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5C5F25">
      <w:pPr>
        <w:pStyle w:val="NAME"/>
        <w:rPr>
          <w:rtl/>
        </w:rPr>
      </w:pPr>
      <w:bookmarkStart w:id="0" w:name="_Toc349122061"/>
      <w:bookmarkStart w:id="1" w:name="_Toc349136480"/>
      <w:bookmarkStart w:id="2" w:name="_Toc352831083"/>
      <w:bookmarkStart w:id="3" w:name="_Toc354324568"/>
      <w:bookmarkStart w:id="4" w:name="_Toc354661923"/>
      <w:r w:rsidRPr="00F101D5">
        <w:rPr>
          <w:rFonts w:hint="eastAsia"/>
          <w:rtl/>
        </w:rPr>
        <w:t>הוועדה</w:t>
      </w:r>
      <w:r w:rsidRPr="00F101D5">
        <w:rPr>
          <w:rtl/>
        </w:rPr>
        <w:t xml:space="preserve"> </w:t>
      </w:r>
      <w:r w:rsidRPr="00F101D5">
        <w:rPr>
          <w:rFonts w:hint="eastAsia"/>
          <w:rtl/>
        </w:rPr>
        <w:t>לתכנון</w:t>
      </w:r>
      <w:r w:rsidRPr="00F101D5">
        <w:rPr>
          <w:rtl/>
        </w:rPr>
        <w:t xml:space="preserve"> </w:t>
      </w:r>
      <w:r w:rsidRPr="00F101D5">
        <w:rPr>
          <w:rFonts w:hint="eastAsia"/>
          <w:rtl/>
        </w:rPr>
        <w:t>ולתקצוב</w:t>
      </w:r>
      <w:r w:rsidRPr="00F101D5">
        <w:rPr>
          <w:rtl/>
        </w:rPr>
        <w:t xml:space="preserve"> - </w:t>
      </w:r>
      <w:r w:rsidRPr="00F101D5">
        <w:rPr>
          <w:rFonts w:hint="eastAsia"/>
          <w:rtl/>
        </w:rPr>
        <w:t>ות</w:t>
      </w:r>
      <w:r w:rsidRPr="00F101D5">
        <w:rPr>
          <w:rtl/>
        </w:rPr>
        <w:t>"</w:t>
      </w:r>
      <w:r w:rsidRPr="00F101D5">
        <w:rPr>
          <w:rFonts w:hint="eastAsia"/>
          <w:rtl/>
        </w:rPr>
        <w:t>ת</w:t>
      </w:r>
    </w:p>
    <w:p w:rsidR="000217C4" w:rsidRPr="00C20745" w:rsidP="005C5F25">
      <w:pPr>
        <w:pStyle w:val="name-sub"/>
      </w:pPr>
      <w:r w:rsidRPr="00F101D5">
        <w:rPr>
          <w:rFonts w:hint="eastAsia"/>
          <w:rtl/>
        </w:rPr>
        <w:t>הנגשת</w:t>
      </w:r>
      <w:r w:rsidRPr="00F101D5">
        <w:rPr>
          <w:rtl/>
        </w:rPr>
        <w:t xml:space="preserve"> </w:t>
      </w:r>
      <w:r w:rsidRPr="00F101D5">
        <w:rPr>
          <w:rFonts w:hint="eastAsia"/>
          <w:rtl/>
        </w:rPr>
        <w:t>ההשכלה</w:t>
      </w:r>
      <w:r w:rsidRPr="00F101D5">
        <w:rPr>
          <w:rtl/>
        </w:rPr>
        <w:t xml:space="preserve"> </w:t>
      </w:r>
      <w:r w:rsidRPr="00F101D5">
        <w:rPr>
          <w:rFonts w:hint="eastAsia"/>
          <w:rtl/>
        </w:rPr>
        <w:t>הגבוהה</w:t>
      </w:r>
      <w:r w:rsidRPr="00F101D5">
        <w:rPr>
          <w:rtl/>
        </w:rPr>
        <w:t xml:space="preserve"> </w:t>
      </w:r>
      <w:r w:rsidRPr="00F101D5">
        <w:rPr>
          <w:rFonts w:hint="eastAsia"/>
          <w:rtl/>
        </w:rPr>
        <w:t>למגזר</w:t>
      </w:r>
      <w:r w:rsidRPr="00F101D5">
        <w:rPr>
          <w:rtl/>
        </w:rPr>
        <w:t xml:space="preserve"> </w:t>
      </w:r>
      <w:r w:rsidRPr="00F101D5">
        <w:rPr>
          <w:rFonts w:hint="eastAsia"/>
          <w:rtl/>
        </w:rPr>
        <w:t>החרדי</w:t>
      </w:r>
    </w:p>
    <w:p w:rsidR="00E077B7" w:rsidRPr="0010599F" w:rsidP="005C5F25">
      <w:pPr>
        <w:spacing w:line="240" w:lineRule="exact"/>
        <w:ind w:right="2268"/>
        <w:jc w:val="both"/>
        <w:rPr>
          <w:rFonts w:ascii="Tahoma" w:hAnsi="Tahoma" w:cs="Tahoma"/>
          <w:sz w:val="17"/>
          <w:szCs w:val="17"/>
          <w:rtl/>
        </w:rPr>
      </w:pPr>
    </w:p>
    <w:p w:rsidR="006C5F46" w:rsidRPr="00E077B7" w:rsidP="005C5F25">
      <w:pPr>
        <w:pStyle w:val="NAME"/>
        <w:rPr>
          <w:rtl/>
        </w:rPr>
        <w:sectPr w:rsidSect="00065161">
          <w:headerReference w:type="even" r:id="rId6"/>
          <w:headerReference w:type="default" r:id="rId7"/>
          <w:pgSz w:w="11906" w:h="16838" w:code="9"/>
          <w:pgMar w:top="3119" w:right="1701" w:bottom="3119" w:left="1701" w:header="1559" w:footer="709" w:gutter="0"/>
          <w:pgNumType w:start="2011"/>
          <w:cols w:space="708"/>
          <w:titlePg/>
          <w:bidi/>
          <w:rtlGutter/>
          <w:docGrid w:linePitch="360"/>
        </w:sectPr>
      </w:pPr>
    </w:p>
    <w:p w:rsidR="006C5F46" w:rsidRPr="00CF3645" w:rsidP="005C5F25">
      <w:pPr>
        <w:pStyle w:val="Footer"/>
        <w:spacing w:after="120" w:line="230" w:lineRule="exact"/>
        <w:jc w:val="both"/>
        <w:rPr>
          <w:rFonts w:ascii="Tahoma" w:hAnsi="Tahoma" w:cs="Tahoma"/>
          <w:color w:val="2A2AA6"/>
          <w:szCs w:val="22"/>
          <w:rtl/>
        </w:rPr>
      </w:pPr>
    </w:p>
    <w:p w:rsidR="006C5F46" w:rsidP="005C5F25">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C5F25">
      <w:pPr>
        <w:pStyle w:val="KOT3T"/>
        <w:keepLines/>
        <w:rPr>
          <w:rtl/>
        </w:rPr>
      </w:pPr>
      <w:r w:rsidRPr="00D94BA9">
        <w:rPr>
          <w:rtl/>
        </w:rPr>
        <w:t>תקציר</w:t>
      </w:r>
    </w:p>
    <w:p w:rsidR="00E77874" w:rsidRPr="003D09D3" w:rsidP="005C5F25">
      <w:pPr>
        <w:pStyle w:val="KOT4T"/>
        <w:rPr>
          <w:rtl/>
        </w:rPr>
      </w:pPr>
      <w:r w:rsidRPr="00B12E08">
        <w:rPr>
          <w:rFonts w:hint="eastAsia"/>
          <w:rtl/>
        </w:rPr>
        <w:t>רקע</w:t>
      </w:r>
      <w:r w:rsidRPr="00B12E08">
        <w:rPr>
          <w:rtl/>
        </w:rPr>
        <w:t xml:space="preserve"> </w:t>
      </w:r>
      <w:r w:rsidRPr="00B12E08">
        <w:rPr>
          <w:rFonts w:hint="eastAsia"/>
          <w:rtl/>
        </w:rPr>
        <w:t>כללי</w:t>
      </w:r>
    </w:p>
    <w:p w:rsidR="00F101D5" w:rsidP="005C5F25">
      <w:pPr>
        <w:pStyle w:val="takzir-text"/>
        <w:bidi/>
        <w:rPr>
          <w:rFonts w:eastAsiaTheme="minorHAnsi"/>
          <w:sz w:val="20"/>
          <w:szCs w:val="24"/>
          <w:rtl/>
        </w:rPr>
      </w:pPr>
      <w:r>
        <w:rPr>
          <w:rFonts w:hint="cs"/>
          <w:rtl/>
        </w:rPr>
        <w:t xml:space="preserve">המגזר החרדי היווה 11% מהאוכלוסייה בישראל בשנת 2015, ועל פי תחזיות הלשכה המרכזית לסטטיסטיקה (להלן - </w:t>
      </w:r>
      <w:r>
        <w:rPr>
          <w:rFonts w:hint="cs"/>
          <w:rtl/>
        </w:rPr>
        <w:t>הלמ"ס</w:t>
      </w:r>
      <w:r>
        <w:rPr>
          <w:rFonts w:hint="cs"/>
          <w:rtl/>
        </w:rPr>
        <w:t xml:space="preserve">), שיעורו צפוי לעלות ל-20% בשנת 2040 ול-32% בשנת 2065. נתוני </w:t>
      </w:r>
      <w:r>
        <w:rPr>
          <w:rFonts w:hint="cs"/>
          <w:rtl/>
        </w:rPr>
        <w:t>הלמ"ס</w:t>
      </w:r>
      <w:r>
        <w:rPr>
          <w:rFonts w:hint="cs"/>
          <w:rtl/>
        </w:rPr>
        <w:t xml:space="preserve"> מצביעים על שיעור תעסוקה נמוך במגזר החרדי, ובמיוחד אצל הגברים: בשנת 2013 כ-56% מהגברים החרדים בגילי העבודה היו מועסקים, לעומת כ-90% בציבור הגברים היהודי שאינו חרדי</w:t>
      </w:r>
      <w:r>
        <w:rPr>
          <w:rStyle w:val="FootnoteReference0"/>
          <w:rtl/>
        </w:rPr>
        <w:footnoteReference w:id="2"/>
      </w:r>
      <w:r>
        <w:rPr>
          <w:rFonts w:hint="cs"/>
          <w:rtl/>
        </w:rPr>
        <w:t>. גם ההכנסה הממוצעת וההכנסה החציונית במגזר החרדי בשנת 2014 היו נמוכות באופן משמעותי מאלו של יהודיים לא-חרדיים.</w:t>
      </w:r>
    </w:p>
    <w:p w:rsidR="00F101D5" w:rsidP="005C5F25">
      <w:pPr>
        <w:pStyle w:val="takzir-text"/>
        <w:bidi/>
        <w:rPr>
          <w:rtl/>
        </w:rPr>
      </w:pPr>
      <w:r>
        <w:rPr>
          <w:rFonts w:hint="cs"/>
          <w:rtl/>
        </w:rPr>
        <w:t>תעודת בגרות ותואר אקדמי הם לא פעם מפתח למציאת תעסוקה איכותית שתשפר את הכנסת העובד ותבטיח לו ולמשפחתו רמת חיים נאותה והיחלצות ממעגל העוני. אך חלק ניכר ממוסדות הלימוד החרדיים לגילי תיכון - ובייחוד לבנים - מתמקדים בלימודים תורניים, ואינם מלמדים מקצועות ליבה או שהם מלמדים מקצועות אלו באופן חלקי. בשנת 2014 רק 5% מהגברים החרדים וכ-16% מהנשים החרדיות בני 19-35 היו זכאים לתעודת בגרות - שהיא אחד מתנאי הקבלה ללימודים אקדמיים - לעומת כ-50% מהיהודים הלא-חרדים וכ-65% מהיהודיות הלא-חרדיות. גם שיעורם של בעלי תואר אקדמי במגזר החרדי היה נמוך מאוד בהשוואה למגזרים יהודיים לא-חרדיים: בשנת 2014 רק כ-2% מהגברים החרדים וכ-8% מהנשים החרדיות בני 25-35 היו בעלי תואר אקדמי (לעומת כ-28% מהגברים היהודים החילונים וכ-43% מהיהודיות החילוניות).</w:t>
      </w:r>
    </w:p>
    <w:p w:rsidR="00F101D5" w:rsidP="005C5F25">
      <w:pPr>
        <w:pStyle w:val="takzir-text"/>
        <w:bidi/>
        <w:rPr>
          <w:rtl/>
        </w:rPr>
      </w:pPr>
      <w:r>
        <w:rPr>
          <w:rFonts w:hint="cs"/>
          <w:rtl/>
        </w:rPr>
        <w:t>צבר של חסמים מקשה על חרדים להתקבל ללימודים אקדמיים, להתמיד בהם ולהצליח, ובכלל זה הרקע הלימודי הקודם שלהם, שוני בהרגלי למידה, וכן היותם בעלי משפחות כבר מגיל צעיר יחסית.</w:t>
      </w:r>
    </w:p>
    <w:p w:rsidR="00F101D5" w:rsidP="005C5F25">
      <w:pPr>
        <w:pStyle w:val="takzir-text"/>
        <w:bidi/>
        <w:rPr>
          <w:rtl/>
        </w:rPr>
      </w:pPr>
      <w:r>
        <w:rPr>
          <w:rFonts w:hint="cs"/>
          <w:rtl/>
        </w:rPr>
        <w:t xml:space="preserve">מבדיקה שערכה </w:t>
      </w:r>
      <w:r>
        <w:rPr>
          <w:rFonts w:hint="cs"/>
          <w:rtl/>
        </w:rPr>
        <w:t>הלמ"ס</w:t>
      </w:r>
      <w:r>
        <w:rPr>
          <w:rFonts w:hint="cs"/>
          <w:rtl/>
        </w:rPr>
        <w:t xml:space="preserve"> לפי בקשת משרד מבקר המדינה עולה כי פערי התעסוקה וההכנסה בין חרדים ובין לא-חרדים מצטמצמים מאוד כאשר מדובר במי שלמד לימודים אקדמיים.</w:t>
      </w:r>
    </w:p>
    <w:p w:rsidR="00F101D5" w:rsidP="005C5F25">
      <w:pPr>
        <w:pStyle w:val="takzir-text"/>
        <w:bidi/>
        <w:rPr>
          <w:rtl/>
        </w:rPr>
      </w:pPr>
      <w:r>
        <w:rPr>
          <w:rFonts w:hint="cs"/>
          <w:rtl/>
        </w:rPr>
        <w:t xml:space="preserve">במטרה להגדיל את השתלבות המגזר החרדי בשוק התעסוקה ואת הפריון בשוק העבודה הקצתה המדינה משאבים ייעודיים לשם שילוב חרדים בלימודים במוסדות להשכלה גבוהה: באוקטובר 2010 ובספטמבר 2016 חתמו </w:t>
      </w:r>
      <w:r>
        <w:rPr>
          <w:rFonts w:hint="cs"/>
          <w:rtl/>
        </w:rPr>
        <w:t>הוועדה לתכנון ולתקצוב (להלן - ות"ת)</w:t>
      </w:r>
      <w:r>
        <w:rPr>
          <w:rStyle w:val="FootnoteReference0"/>
          <w:rtl/>
        </w:rPr>
        <w:footnoteReference w:id="3"/>
      </w:r>
      <w:r>
        <w:rPr>
          <w:rFonts w:hint="cs"/>
          <w:rtl/>
        </w:rPr>
        <w:t xml:space="preserve"> של המועצה להשכלה גבוהה (להלן </w:t>
      </w:r>
      <w:r w:rsidRPr="00D2660A">
        <w:rPr>
          <w:rFonts w:hint="cs"/>
          <w:spacing w:val="-4"/>
          <w:rtl/>
        </w:rPr>
        <w:t>- מל"ג)</w:t>
      </w:r>
      <w:r>
        <w:rPr>
          <w:rStyle w:val="FootnoteReference0"/>
          <w:spacing w:val="-4"/>
          <w:rtl/>
        </w:rPr>
        <w:footnoteReference w:id="4"/>
      </w:r>
      <w:r w:rsidRPr="00D2660A">
        <w:rPr>
          <w:rFonts w:hint="cs"/>
          <w:spacing w:val="-4"/>
          <w:rtl/>
        </w:rPr>
        <w:t xml:space="preserve"> ומשרד האוצר על הסכמים רב-שנתיים, שלפיהם יוקצו כ-1.7 מיליארד</w:t>
      </w:r>
      <w:r>
        <w:rPr>
          <w:rFonts w:hint="cs"/>
          <w:rtl/>
        </w:rPr>
        <w:t xml:space="preserve"> ש"ח במצטבר לשם שילוב המגזר החרדי בלימודים במוסדות להשכלה גבוהה בשנות הלימודים </w:t>
      </w:r>
      <w:r>
        <w:rPr>
          <w:rFonts w:hint="cs"/>
          <w:rtl/>
        </w:rPr>
        <w:t>התשע"ב-התשפ"ב</w:t>
      </w:r>
      <w:r>
        <w:rPr>
          <w:rFonts w:hint="cs"/>
          <w:rtl/>
        </w:rPr>
        <w:t xml:space="preserve"> (2011 - 2022)</w:t>
      </w:r>
      <w:r>
        <w:rPr>
          <w:rStyle w:val="FootnoteReference0"/>
          <w:rtl/>
        </w:rPr>
        <w:footnoteReference w:id="5"/>
      </w:r>
      <w:r>
        <w:rPr>
          <w:rFonts w:hint="cs"/>
          <w:rtl/>
        </w:rPr>
        <w:t xml:space="preserve">. בהתאם לכך יזמו והפעילו ות"ת ומל"ג </w:t>
      </w:r>
      <w:r>
        <w:rPr>
          <w:rFonts w:hint="cs"/>
          <w:rtl/>
        </w:rPr>
        <w:t>תוכניות</w:t>
      </w:r>
      <w:r>
        <w:rPr>
          <w:rFonts w:hint="cs"/>
          <w:rtl/>
        </w:rPr>
        <w:t xml:space="preserve"> </w:t>
      </w:r>
      <w:r>
        <w:rPr>
          <w:rFonts w:hint="cs"/>
          <w:rtl/>
        </w:rPr>
        <w:t>להנגשת</w:t>
      </w:r>
      <w:r>
        <w:rPr>
          <w:rFonts w:hint="cs"/>
          <w:rtl/>
        </w:rPr>
        <w:t xml:space="preserve"> ההשכלה הגבוהה למגזר החרדי: בשנים </w:t>
      </w:r>
      <w:r>
        <w:rPr>
          <w:rFonts w:hint="cs"/>
          <w:rtl/>
        </w:rPr>
        <w:t>התשע"ב-התשע"ו</w:t>
      </w:r>
      <w:r>
        <w:rPr>
          <w:rFonts w:hint="cs"/>
          <w:rtl/>
        </w:rPr>
        <w:t xml:space="preserve"> (2011 - 2016) הן הפעילו את התוכנית הראשונה, והתחייבו להפעיל בשנים </w:t>
      </w:r>
      <w:r>
        <w:rPr>
          <w:rFonts w:hint="cs"/>
          <w:rtl/>
        </w:rPr>
        <w:t>התשע"ז-התשפ"ב</w:t>
      </w:r>
      <w:r>
        <w:rPr>
          <w:rFonts w:hint="cs"/>
          <w:rtl/>
        </w:rPr>
        <w:t xml:space="preserve"> (2016 - 2022) את התוכנית השנייה (להלן - התוכניות או התוכנית). לפי התוכניות, המוסדות להשכלה גבוהה היו אמורים להקים בקרבתם מסגרות לימוד לחרדים שבהן יתקיימו לימודים אקדמיים במתחמים נפרדים לנשים ולגברים</w:t>
      </w:r>
      <w:r>
        <w:rPr>
          <w:rStyle w:val="FootnoteReference0"/>
          <w:rtl/>
        </w:rPr>
        <w:footnoteReference w:id="6"/>
      </w:r>
      <w:r>
        <w:rPr>
          <w:rFonts w:hint="cs"/>
          <w:rtl/>
        </w:rPr>
        <w:t xml:space="preserve">. ועדת היגוי משותפת שהקימו ות"ת ומל"ג ליוותה את ביצוע התוכניות (להלן - ועדת ההיגוי). בשנים </w:t>
      </w:r>
      <w:r>
        <w:rPr>
          <w:rFonts w:hint="cs"/>
          <w:rtl/>
        </w:rPr>
        <w:t>התשע"ג-התשע"ז</w:t>
      </w:r>
      <w:r>
        <w:rPr>
          <w:rFonts w:hint="cs"/>
          <w:rtl/>
        </w:rPr>
        <w:t xml:space="preserve"> (2012 - 2017) הקצתה ות"ת לתוכניות 619 מיליון ש"ח, ומהם נוצלו 556 מיליון ש"ח (כ-90%). </w:t>
      </w:r>
    </w:p>
    <w:p w:rsidR="00E77874" w:rsidRPr="00492C38" w:rsidP="005C5F25">
      <w:pPr>
        <w:pStyle w:val="takzir"/>
        <w:rPr>
          <w:rFonts w:ascii="Tahoma" w:hAnsi="Tahoma" w:cs="Tahoma"/>
          <w:noProof w:val="0"/>
          <w:sz w:val="28"/>
          <w:rtl/>
        </w:rPr>
      </w:pPr>
    </w:p>
    <w:p w:rsidR="00E77874" w:rsidRPr="003D09D3" w:rsidP="005C5F25">
      <w:pPr>
        <w:pStyle w:val="KOT4T"/>
        <w:rPr>
          <w:rtl/>
        </w:rPr>
      </w:pPr>
      <w:r w:rsidRPr="00B12E08">
        <w:rPr>
          <w:rFonts w:hint="eastAsia"/>
          <w:rtl/>
        </w:rPr>
        <w:t>פעולות</w:t>
      </w:r>
      <w:r w:rsidRPr="00B12E08">
        <w:rPr>
          <w:rtl/>
        </w:rPr>
        <w:t xml:space="preserve"> </w:t>
      </w:r>
      <w:r w:rsidRPr="00B12E08">
        <w:rPr>
          <w:rFonts w:hint="eastAsia"/>
          <w:rtl/>
        </w:rPr>
        <w:t>הביקורת</w:t>
      </w:r>
    </w:p>
    <w:p w:rsidR="00F101D5" w:rsidP="005C5F25">
      <w:pPr>
        <w:pStyle w:val="takzir-text"/>
        <w:bidi/>
        <w:rPr>
          <w:rFonts w:eastAsiaTheme="minorHAnsi"/>
          <w:sz w:val="20"/>
          <w:szCs w:val="24"/>
          <w:rtl/>
        </w:rPr>
      </w:pPr>
      <w:r>
        <w:rPr>
          <w:rFonts w:hint="cs"/>
          <w:rtl/>
        </w:rPr>
        <w:t xml:space="preserve">בחודשים מרץ-אוגוסט 2018 בדק משרד מבקר המדינה את התוכניות, את ביצוען ואת מידת האפקטיביות שלהן בשנות הלימודים </w:t>
      </w:r>
      <w:r>
        <w:rPr>
          <w:rFonts w:hint="cs"/>
          <w:rtl/>
        </w:rPr>
        <w:t>התשע"ב-התשע"ח</w:t>
      </w:r>
      <w:r>
        <w:rPr>
          <w:rFonts w:hint="cs"/>
          <w:rtl/>
        </w:rPr>
        <w:t xml:space="preserve"> (2011 - 2018)</w:t>
      </w:r>
      <w:r>
        <w:rPr>
          <w:rStyle w:val="FootnoteReference0"/>
          <w:rtl/>
        </w:rPr>
        <w:footnoteReference w:id="7"/>
      </w:r>
      <w:r>
        <w:rPr>
          <w:rFonts w:hint="cs"/>
          <w:rtl/>
        </w:rPr>
        <w:t xml:space="preserve">. הבדיקה נערכה </w:t>
      </w:r>
      <w:r>
        <w:rPr>
          <w:rFonts w:hint="cs"/>
          <w:rtl/>
        </w:rPr>
        <w:t>במל"ג</w:t>
      </w:r>
      <w:r>
        <w:rPr>
          <w:rFonts w:hint="cs"/>
          <w:rtl/>
        </w:rPr>
        <w:t xml:space="preserve">, </w:t>
      </w:r>
      <w:r>
        <w:rPr>
          <w:rFonts w:hint="cs"/>
          <w:rtl/>
        </w:rPr>
        <w:t>בוות"ת</w:t>
      </w:r>
      <w:r>
        <w:rPr>
          <w:rFonts w:hint="cs"/>
          <w:rtl/>
        </w:rPr>
        <w:t xml:space="preserve"> ובמוסדות להשכלה גבוהה. בדיקות השלמה נעשו במשרד החינוך ובמשרד העבודה, הרווחה והשירותים החברתיים. לצורך הבדיקה השתמש משרד מבקר המדינה בנתונים שקיבל </w:t>
      </w:r>
      <w:r>
        <w:rPr>
          <w:rFonts w:hint="cs"/>
          <w:rtl/>
        </w:rPr>
        <w:t>מהלמ"ס</w:t>
      </w:r>
      <w:r>
        <w:rPr>
          <w:rFonts w:hint="cs"/>
          <w:rtl/>
        </w:rPr>
        <w:t>.</w:t>
      </w:r>
    </w:p>
    <w:p w:rsidR="00E77874" w:rsidRPr="00492C38" w:rsidP="005C5F25">
      <w:pPr>
        <w:pStyle w:val="takzir"/>
        <w:rPr>
          <w:rFonts w:ascii="Tahoma" w:hAnsi="Tahoma" w:cs="Tahoma"/>
          <w:noProof w:val="0"/>
          <w:sz w:val="28"/>
          <w:rtl/>
        </w:rPr>
      </w:pPr>
    </w:p>
    <w:p w:rsidR="00384065" w:rsidRPr="00132FFC" w:rsidP="005C5F25">
      <w:pPr>
        <w:pStyle w:val="KOT4T"/>
        <w:rPr>
          <w:rtl/>
        </w:rPr>
      </w:pPr>
      <w:r w:rsidRPr="00132FFC">
        <w:rPr>
          <w:rtl/>
        </w:rPr>
        <w:t>הליקויים העיקריים</w:t>
      </w:r>
    </w:p>
    <w:p w:rsidR="00010973" w:rsidRPr="00010973" w:rsidP="005C5F25">
      <w:pPr>
        <w:pStyle w:val="KOT5T"/>
        <w:rPr>
          <w:rtl/>
        </w:rPr>
      </w:pPr>
      <w:r w:rsidRPr="00010973">
        <w:rPr>
          <w:rFonts w:hint="cs"/>
          <w:rtl/>
        </w:rPr>
        <w:t>מידת האפקטיביות של התוכניות</w:t>
      </w:r>
    </w:p>
    <w:p w:rsidR="00010973" w:rsidP="005C5F25">
      <w:pPr>
        <w:pStyle w:val="takzir-text"/>
        <w:bidi/>
        <w:rPr>
          <w:rFonts w:eastAsiaTheme="minorHAnsi"/>
          <w:sz w:val="20"/>
          <w:szCs w:val="24"/>
          <w:rtl/>
        </w:rPr>
      </w:pPr>
      <w:r w:rsidRPr="00010973">
        <w:rPr>
          <w:rStyle w:val="Heading7Char"/>
          <w:rFonts w:ascii="Tahoma" w:hAnsi="Tahoma" w:cs="Tahoma" w:hint="cs"/>
          <w:sz w:val="17"/>
          <w:szCs w:val="17"/>
          <w:rtl/>
        </w:rPr>
        <w:t>מידת העמידה ביעד שנקבע לגבי מספר הסטודנטים החרדים:</w:t>
      </w:r>
      <w:r>
        <w:rPr>
          <w:rFonts w:hint="cs"/>
          <w:spacing w:val="40"/>
          <w:rtl/>
        </w:rPr>
        <w:t xml:space="preserve"> </w:t>
      </w:r>
      <w:r>
        <w:rPr>
          <w:rFonts w:hint="cs"/>
          <w:rtl/>
        </w:rPr>
        <w:t xml:space="preserve">לפני הפעלת התוכנית הראשונה למדו כ-6,000 סטודנטים חרדים לימודים אקדמיים. בתוכנית הראשונה נקבע יעד של 14,500 סטודנטים חרדים לשנת </w:t>
      </w:r>
      <w:r>
        <w:rPr>
          <w:rFonts w:hint="cs"/>
          <w:rtl/>
        </w:rPr>
        <w:t>התשע"ו</w:t>
      </w:r>
      <w:r>
        <w:rPr>
          <w:rFonts w:hint="cs"/>
          <w:rtl/>
        </w:rPr>
        <w:t xml:space="preserve"> (2015 - 2016), אולם בפועל למדו בה רק 11,465 (כ-80% מהיעד). </w:t>
      </w:r>
      <w:r>
        <w:rPr>
          <w:rFonts w:hint="cs"/>
          <w:rtl/>
        </w:rPr>
        <w:t xml:space="preserve">מספר הסטודנטים גדל בכ-48% משנת </w:t>
      </w:r>
      <w:r>
        <w:rPr>
          <w:rFonts w:hint="cs"/>
          <w:rtl/>
        </w:rPr>
        <w:t>התשע"ב</w:t>
      </w:r>
      <w:r>
        <w:rPr>
          <w:rFonts w:hint="cs"/>
          <w:rtl/>
        </w:rPr>
        <w:t xml:space="preserve"> (2011 - 2012) עד שנת </w:t>
      </w:r>
      <w:r>
        <w:rPr>
          <w:rFonts w:hint="cs"/>
          <w:rtl/>
        </w:rPr>
        <w:t>התשע"ז</w:t>
      </w:r>
      <w:r>
        <w:rPr>
          <w:rFonts w:hint="cs"/>
          <w:rtl/>
        </w:rPr>
        <w:t xml:space="preserve"> (2016 - 2017), אך הצטמצם בשנת </w:t>
      </w:r>
      <w:r>
        <w:rPr>
          <w:rFonts w:hint="cs"/>
          <w:rtl/>
        </w:rPr>
        <w:t>התשע"ז</w:t>
      </w:r>
      <w:r>
        <w:rPr>
          <w:rFonts w:hint="cs"/>
          <w:rtl/>
        </w:rPr>
        <w:t>. בתוכניות לא נקבע יעד לעניין מספר החרדים שקיבלו תואר ראשון (להלן - בוגרים), ולא נקבעו יעדים בדבר התפלגותם של תחומי לימוד.</w:t>
      </w:r>
    </w:p>
    <w:p w:rsidR="00010973" w:rsidP="005C5F25">
      <w:pPr>
        <w:pStyle w:val="takzir-text"/>
        <w:bidi/>
        <w:rPr>
          <w:rtl/>
        </w:rPr>
      </w:pPr>
      <w:r w:rsidRPr="00010973">
        <w:rPr>
          <w:rStyle w:val="Heading7Char"/>
          <w:rFonts w:ascii="Tahoma" w:hAnsi="Tahoma" w:cs="Tahoma" w:hint="cs"/>
          <w:sz w:val="17"/>
          <w:szCs w:val="17"/>
          <w:rtl/>
        </w:rPr>
        <w:t>שיעור הגברים מכלל הסטודנטים החרדים:</w:t>
      </w:r>
      <w:r>
        <w:rPr>
          <w:rFonts w:hint="cs"/>
          <w:spacing w:val="40"/>
          <w:rtl/>
        </w:rPr>
        <w:t xml:space="preserve"> </w:t>
      </w:r>
      <w:r>
        <w:rPr>
          <w:rFonts w:hint="cs"/>
          <w:rtl/>
        </w:rPr>
        <w:t>שיעור הגברים החרדים באקדמיה נמוך באופן משמעותי מזה של הנשים החרדיות, אך התוכניות לא קבעו יעד של הגדלת שיעורם של הגברים מקרב כלל הסטודנטים החרדים. שיעור זה אף ירד במהלך הפעלתה של התוכנית, ועיקר הגידול היה דווקא בשיעורן של הנשים הלומדות לימודים אקדמיים. למרות זאת - ועל אף המלצות מחקר שליווה את התוכנית הראשונה, ולפיהן כדי לעודד השתתפות גברים בלימודים אקדמיים יש להגדיל את המלגות לגברים בלבד - בתוכנית השנייה צומצמה העדיפות שניתנה לגברים בקבלת המלגות. לפיכך, שיעור הגברים בקרב הסטודנטים עלול להמשיך לקטון.</w:t>
      </w:r>
    </w:p>
    <w:p w:rsidR="00010973" w:rsidP="006B0287">
      <w:pPr>
        <w:pStyle w:val="takzir-text"/>
        <w:bidi/>
        <w:rPr>
          <w:rtl/>
        </w:rPr>
      </w:pPr>
      <w:r w:rsidRPr="00010973">
        <w:rPr>
          <w:rStyle w:val="Heading7Char"/>
          <w:rFonts w:ascii="Tahoma" w:hAnsi="Tahoma" w:cs="Tahoma" w:hint="cs"/>
          <w:sz w:val="17"/>
          <w:szCs w:val="17"/>
          <w:rtl/>
        </w:rPr>
        <w:t>היעדר טיפול בנשירה מהלימודים:</w:t>
      </w:r>
      <w:r>
        <w:rPr>
          <w:rFonts w:hint="cs"/>
          <w:b/>
          <w:bCs/>
          <w:spacing w:val="40"/>
          <w:rtl/>
        </w:rPr>
        <w:t xml:space="preserve"> </w:t>
      </w:r>
      <w:r>
        <w:rPr>
          <w:rFonts w:hint="cs"/>
          <w:rtl/>
        </w:rPr>
        <w:t xml:space="preserve">כדי להתמודד עם פערי הידע ועם פערים בהרגלי הלמידה של מועמדים חרדים ללימודים מפעילים המוסדות האקדמיים המשתתפים בתוכניות מכינות קדם-אקדמיות ייעודיות. האפקטיביות של המכינות בתקופת הפעלתה של התוכנית הראשונה הייתה חלקית: המכינות הועילו בעיקר לנשים החרדיות, ושיעור הנושרים מהמכינות בקרב הגברים הגיע לכ-55% (לעומת 35% בקרב הנשים). שיעור הנשירה מהלימודים האקדמיים במגזר החרדי גדול יותר מפי שניים משיעורו בקרב המגזרים האחרים: שיעור הגברים החרדים הנושרים מהלימודים האקדמיים מגיע לכ-46% (לעומת כ-20% אצל הגברים הלא-חרדים), ואצל הנשים החרדיות - כ-28% (לעומת כ-12% אצל הלא-חרדיות). בחישוב משוקלל, מכל 100 גברים חרדים שיתחילו ללמוד במכינות ימשיכו רק 45 ללימודים אקדמיים, ורק 24 מהם יקבלו תואר (לעומת 47 מכל 100 נשים חרדיות). למרות זאת, ועדת ההיגוי, ות"ת ומל"ג לא אספו נתונים על הנשירה (לרבות נתונים מפולחים), לא ניתחו לעומקן את תופעת הנשירה ואת סיבותיה (ובפרט אצל גברים חרדים), לא קבעו יעד של צמצום תופעת הנשירה, לא קיבלו החלטות בנושא ואף לא יישמו פתרונות. </w:t>
      </w:r>
      <w:r w:rsidRPr="0012789B" w:rsidR="001100E1">
        <w:rPr>
          <w:noProof/>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13521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350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1762F4" w:rsidP="001100E1">
                            <w:pPr>
                              <w:spacing w:after="0" w:line="240" w:lineRule="auto"/>
                              <w:rPr>
                                <w:rFonts w:cs="Tahoma"/>
                                <w:color w:val="0B5294"/>
                                <w:spacing w:val="-4"/>
                                <w:sz w:val="24"/>
                                <w:szCs w:val="24"/>
                                <w:rtl/>
                                <w:cs/>
                              </w:rPr>
                            </w:pPr>
                            <w:r w:rsidRPr="006B0287">
                              <w:rPr>
                                <w:rFonts w:cs="Tahoma" w:hint="eastAsia"/>
                                <w:color w:val="0B5294"/>
                                <w:spacing w:val="-4"/>
                                <w:sz w:val="24"/>
                                <w:szCs w:val="24"/>
                                <w:rtl/>
                              </w:rPr>
                              <w:t>שיעור</w:t>
                            </w:r>
                            <w:r w:rsidRPr="006B0287">
                              <w:rPr>
                                <w:rFonts w:cs="Tahoma"/>
                                <w:color w:val="0B5294"/>
                                <w:spacing w:val="-4"/>
                                <w:sz w:val="24"/>
                                <w:szCs w:val="24"/>
                                <w:rtl/>
                              </w:rPr>
                              <w:t xml:space="preserve"> </w:t>
                            </w:r>
                            <w:r w:rsidRPr="006B0287">
                              <w:rPr>
                                <w:rFonts w:cs="Tahoma" w:hint="eastAsia"/>
                                <w:color w:val="0B5294"/>
                                <w:spacing w:val="-4"/>
                                <w:sz w:val="24"/>
                                <w:szCs w:val="24"/>
                                <w:rtl/>
                              </w:rPr>
                              <w:t>הנשירה</w:t>
                            </w:r>
                            <w:r w:rsidRPr="006B0287">
                              <w:rPr>
                                <w:rFonts w:cs="Tahoma"/>
                                <w:color w:val="0B5294"/>
                                <w:spacing w:val="-4"/>
                                <w:sz w:val="24"/>
                                <w:szCs w:val="24"/>
                                <w:rtl/>
                              </w:rPr>
                              <w:t xml:space="preserve"> </w:t>
                            </w:r>
                            <w:r w:rsidRPr="006B0287">
                              <w:rPr>
                                <w:rFonts w:cs="Tahoma" w:hint="eastAsia"/>
                                <w:color w:val="0B5294"/>
                                <w:spacing w:val="-4"/>
                                <w:sz w:val="24"/>
                                <w:szCs w:val="24"/>
                                <w:rtl/>
                              </w:rPr>
                              <w:t>מהלימודים</w:t>
                            </w:r>
                            <w:r w:rsidRPr="006B0287">
                              <w:rPr>
                                <w:rFonts w:cs="Tahoma"/>
                                <w:color w:val="0B5294"/>
                                <w:spacing w:val="-4"/>
                                <w:sz w:val="24"/>
                                <w:szCs w:val="24"/>
                                <w:rtl/>
                              </w:rPr>
                              <w:t xml:space="preserve"> </w:t>
                            </w:r>
                            <w:r w:rsidRPr="006B0287">
                              <w:rPr>
                                <w:rFonts w:cs="Tahoma" w:hint="eastAsia"/>
                                <w:color w:val="0B5294"/>
                                <w:spacing w:val="-4"/>
                                <w:sz w:val="24"/>
                                <w:szCs w:val="24"/>
                                <w:rtl/>
                              </w:rPr>
                              <w:t>האקדמיים</w:t>
                            </w:r>
                            <w:r w:rsidRPr="006B0287">
                              <w:rPr>
                                <w:rFonts w:cs="Tahoma"/>
                                <w:color w:val="0B5294"/>
                                <w:spacing w:val="-4"/>
                                <w:sz w:val="24"/>
                                <w:szCs w:val="24"/>
                                <w:rtl/>
                              </w:rPr>
                              <w:t xml:space="preserve"> </w:t>
                            </w:r>
                            <w:r w:rsidRPr="006B0287">
                              <w:rPr>
                                <w:rFonts w:cs="Tahoma" w:hint="eastAsia"/>
                                <w:color w:val="0B5294"/>
                                <w:spacing w:val="-4"/>
                                <w:sz w:val="24"/>
                                <w:szCs w:val="24"/>
                                <w:rtl/>
                              </w:rPr>
                              <w:t>במגזר</w:t>
                            </w:r>
                            <w:r w:rsidRPr="006B0287">
                              <w:rPr>
                                <w:rFonts w:cs="Tahoma"/>
                                <w:color w:val="0B5294"/>
                                <w:spacing w:val="-4"/>
                                <w:sz w:val="24"/>
                                <w:szCs w:val="24"/>
                                <w:rtl/>
                              </w:rPr>
                              <w:t xml:space="preserve"> </w:t>
                            </w:r>
                            <w:r w:rsidRPr="006B0287">
                              <w:rPr>
                                <w:rFonts w:cs="Tahoma" w:hint="eastAsia"/>
                                <w:color w:val="0B5294"/>
                                <w:spacing w:val="-4"/>
                                <w:sz w:val="24"/>
                                <w:szCs w:val="24"/>
                                <w:rtl/>
                              </w:rPr>
                              <w:t>החרדי</w:t>
                            </w:r>
                            <w:r w:rsidRPr="006B0287">
                              <w:rPr>
                                <w:rFonts w:cs="Tahoma"/>
                                <w:color w:val="0B5294"/>
                                <w:spacing w:val="-4"/>
                                <w:sz w:val="24"/>
                                <w:szCs w:val="24"/>
                                <w:rtl/>
                              </w:rPr>
                              <w:t xml:space="preserve"> </w:t>
                            </w:r>
                            <w:r w:rsidRPr="006B0287">
                              <w:rPr>
                                <w:rFonts w:cs="Tahoma" w:hint="eastAsia"/>
                                <w:color w:val="0B5294"/>
                                <w:spacing w:val="-4"/>
                                <w:sz w:val="24"/>
                                <w:szCs w:val="24"/>
                                <w:rtl/>
                              </w:rPr>
                              <w:t>גדול</w:t>
                            </w:r>
                            <w:r w:rsidRPr="006B0287">
                              <w:rPr>
                                <w:rFonts w:cs="Tahoma"/>
                                <w:color w:val="0B5294"/>
                                <w:spacing w:val="-4"/>
                                <w:sz w:val="24"/>
                                <w:szCs w:val="24"/>
                                <w:rtl/>
                              </w:rPr>
                              <w:t xml:space="preserve"> </w:t>
                            </w:r>
                            <w:r w:rsidRPr="006B0287">
                              <w:rPr>
                                <w:rFonts w:cs="Tahoma" w:hint="eastAsia"/>
                                <w:color w:val="0B5294"/>
                                <w:spacing w:val="-4"/>
                                <w:sz w:val="24"/>
                                <w:szCs w:val="24"/>
                                <w:rtl/>
                              </w:rPr>
                              <w:t>יותר</w:t>
                            </w:r>
                            <w:r w:rsidRPr="006B0287">
                              <w:rPr>
                                <w:rFonts w:cs="Tahoma"/>
                                <w:color w:val="0B5294"/>
                                <w:spacing w:val="-4"/>
                                <w:sz w:val="24"/>
                                <w:szCs w:val="24"/>
                                <w:rtl/>
                              </w:rPr>
                              <w:t xml:space="preserve"> </w:t>
                            </w:r>
                            <w:r w:rsidRPr="006B0287">
                              <w:rPr>
                                <w:rFonts w:cs="Tahoma" w:hint="eastAsia"/>
                                <w:color w:val="0B5294"/>
                                <w:spacing w:val="-4"/>
                                <w:sz w:val="24"/>
                                <w:szCs w:val="24"/>
                                <w:rtl/>
                              </w:rPr>
                              <w:t>מפי</w:t>
                            </w:r>
                            <w:r w:rsidRPr="006B0287">
                              <w:rPr>
                                <w:rFonts w:cs="Tahoma"/>
                                <w:color w:val="0B5294"/>
                                <w:spacing w:val="-4"/>
                                <w:sz w:val="24"/>
                                <w:szCs w:val="24"/>
                                <w:rtl/>
                              </w:rPr>
                              <w:t xml:space="preserve"> </w:t>
                            </w:r>
                            <w:r w:rsidRPr="006B0287">
                              <w:rPr>
                                <w:rFonts w:cs="Tahoma" w:hint="eastAsia"/>
                                <w:color w:val="0B5294"/>
                                <w:spacing w:val="-4"/>
                                <w:sz w:val="24"/>
                                <w:szCs w:val="24"/>
                                <w:rtl/>
                              </w:rPr>
                              <w:t>שניים</w:t>
                            </w:r>
                            <w:r w:rsidRPr="006B0287">
                              <w:rPr>
                                <w:rFonts w:cs="Tahoma"/>
                                <w:color w:val="0B5294"/>
                                <w:spacing w:val="-4"/>
                                <w:sz w:val="24"/>
                                <w:szCs w:val="24"/>
                                <w:rtl/>
                              </w:rPr>
                              <w:t xml:space="preserve"> </w:t>
                            </w:r>
                            <w:r w:rsidRPr="006B0287">
                              <w:rPr>
                                <w:rFonts w:cs="Tahoma" w:hint="eastAsia"/>
                                <w:color w:val="0B5294"/>
                                <w:spacing w:val="-4"/>
                                <w:sz w:val="24"/>
                                <w:szCs w:val="24"/>
                                <w:rtl/>
                              </w:rPr>
                              <w:t>משיעורו</w:t>
                            </w:r>
                            <w:r w:rsidRPr="006B0287">
                              <w:rPr>
                                <w:rFonts w:cs="Tahoma"/>
                                <w:color w:val="0B5294"/>
                                <w:spacing w:val="-4"/>
                                <w:sz w:val="24"/>
                                <w:szCs w:val="24"/>
                                <w:rtl/>
                              </w:rPr>
                              <w:t xml:space="preserve"> </w:t>
                            </w:r>
                            <w:r w:rsidRPr="006B0287">
                              <w:rPr>
                                <w:rFonts w:cs="Tahoma" w:hint="eastAsia"/>
                                <w:color w:val="0B5294"/>
                                <w:spacing w:val="-4"/>
                                <w:sz w:val="24"/>
                                <w:szCs w:val="24"/>
                                <w:rtl/>
                              </w:rPr>
                              <w:t>בקרב</w:t>
                            </w:r>
                            <w:r w:rsidRPr="006B0287">
                              <w:rPr>
                                <w:rFonts w:cs="Tahoma"/>
                                <w:color w:val="0B5294"/>
                                <w:spacing w:val="-4"/>
                                <w:sz w:val="24"/>
                                <w:szCs w:val="24"/>
                                <w:rtl/>
                              </w:rPr>
                              <w:t xml:space="preserve"> </w:t>
                            </w:r>
                            <w:r w:rsidRPr="006B0287">
                              <w:rPr>
                                <w:rFonts w:cs="Tahoma" w:hint="eastAsia"/>
                                <w:color w:val="0B5294"/>
                                <w:spacing w:val="-4"/>
                                <w:sz w:val="24"/>
                                <w:szCs w:val="24"/>
                                <w:rtl/>
                              </w:rPr>
                              <w:t>המגזרים</w:t>
                            </w:r>
                            <w:r w:rsidRPr="006B0287">
                              <w:rPr>
                                <w:rFonts w:cs="Tahoma"/>
                                <w:color w:val="0B5294"/>
                                <w:spacing w:val="-4"/>
                                <w:sz w:val="24"/>
                                <w:szCs w:val="24"/>
                                <w:rtl/>
                              </w:rPr>
                              <w:t xml:space="preserve"> </w:t>
                            </w:r>
                            <w:r w:rsidRPr="006B0287">
                              <w:rPr>
                                <w:rFonts w:cs="Tahoma" w:hint="eastAsia"/>
                                <w:color w:val="0B5294"/>
                                <w:spacing w:val="-4"/>
                                <w:sz w:val="24"/>
                                <w:szCs w:val="24"/>
                                <w:rtl/>
                              </w:rPr>
                              <w:t>האחרים</w:t>
                            </w:r>
                            <w:r w:rsidRPr="006B0287">
                              <w:rPr>
                                <w:rFonts w:cs="Tahoma"/>
                                <w:color w:val="0B5294"/>
                                <w:spacing w:val="-4"/>
                                <w:sz w:val="24"/>
                                <w:szCs w:val="24"/>
                                <w:rtl/>
                              </w:rPr>
                              <w:t xml:space="preserve">. </w:t>
                            </w:r>
                            <w:r w:rsidRPr="006B0287">
                              <w:rPr>
                                <w:rFonts w:cs="Tahoma" w:hint="eastAsia"/>
                                <w:color w:val="0B5294"/>
                                <w:spacing w:val="-4"/>
                                <w:sz w:val="24"/>
                                <w:szCs w:val="24"/>
                                <w:rtl/>
                              </w:rPr>
                              <w:t>רק</w:t>
                            </w:r>
                            <w:r w:rsidRPr="006B0287">
                              <w:rPr>
                                <w:rFonts w:cs="Tahoma"/>
                                <w:color w:val="0B5294"/>
                                <w:spacing w:val="-4"/>
                                <w:sz w:val="24"/>
                                <w:szCs w:val="24"/>
                                <w:rtl/>
                              </w:rPr>
                              <w:t xml:space="preserve"> </w:t>
                            </w:r>
                            <w:r w:rsidRPr="006B0287">
                              <w:rPr>
                                <w:rFonts w:cs="Tahoma" w:hint="eastAsia"/>
                                <w:color w:val="0B5294"/>
                                <w:spacing w:val="-4"/>
                                <w:sz w:val="24"/>
                                <w:szCs w:val="24"/>
                                <w:rtl/>
                              </w:rPr>
                              <w:t>כרבע</w:t>
                            </w:r>
                            <w:r w:rsidRPr="006B0287">
                              <w:rPr>
                                <w:rFonts w:cs="Tahoma"/>
                                <w:color w:val="0B5294"/>
                                <w:spacing w:val="-4"/>
                                <w:sz w:val="24"/>
                                <w:szCs w:val="24"/>
                                <w:rtl/>
                              </w:rPr>
                              <w:t xml:space="preserve"> </w:t>
                            </w:r>
                            <w:r w:rsidRPr="006B0287">
                              <w:rPr>
                                <w:rFonts w:cs="Tahoma" w:hint="eastAsia"/>
                                <w:color w:val="0B5294"/>
                                <w:spacing w:val="-4"/>
                                <w:sz w:val="24"/>
                                <w:szCs w:val="24"/>
                                <w:rtl/>
                              </w:rPr>
                              <w:t>מהגברים</w:t>
                            </w:r>
                            <w:r w:rsidRPr="006B0287">
                              <w:rPr>
                                <w:rFonts w:cs="Tahoma"/>
                                <w:color w:val="0B5294"/>
                                <w:spacing w:val="-4"/>
                                <w:sz w:val="24"/>
                                <w:szCs w:val="24"/>
                                <w:rtl/>
                              </w:rPr>
                              <w:t xml:space="preserve"> </w:t>
                            </w:r>
                            <w:r w:rsidRPr="006B0287">
                              <w:rPr>
                                <w:rFonts w:cs="Tahoma" w:hint="eastAsia"/>
                                <w:color w:val="0B5294"/>
                                <w:spacing w:val="-4"/>
                                <w:sz w:val="24"/>
                                <w:szCs w:val="24"/>
                                <w:rtl/>
                              </w:rPr>
                              <w:t>החרדים</w:t>
                            </w:r>
                            <w:r w:rsidRPr="006B0287">
                              <w:rPr>
                                <w:rFonts w:cs="Tahoma"/>
                                <w:color w:val="0B5294"/>
                                <w:spacing w:val="-4"/>
                                <w:sz w:val="24"/>
                                <w:szCs w:val="24"/>
                                <w:rtl/>
                              </w:rPr>
                              <w:t xml:space="preserve"> </w:t>
                            </w:r>
                            <w:r w:rsidRPr="006B0287">
                              <w:rPr>
                                <w:rFonts w:cs="Tahoma" w:hint="eastAsia"/>
                                <w:color w:val="0B5294"/>
                                <w:spacing w:val="-4"/>
                                <w:sz w:val="24"/>
                                <w:szCs w:val="24"/>
                                <w:rtl/>
                              </w:rPr>
                              <w:t>הלומדים</w:t>
                            </w:r>
                            <w:r w:rsidRPr="006B0287">
                              <w:rPr>
                                <w:rFonts w:cs="Tahoma"/>
                                <w:color w:val="0B5294"/>
                                <w:spacing w:val="-4"/>
                                <w:sz w:val="24"/>
                                <w:szCs w:val="24"/>
                                <w:rtl/>
                              </w:rPr>
                              <w:t xml:space="preserve"> </w:t>
                            </w:r>
                            <w:r w:rsidRPr="006B0287">
                              <w:rPr>
                                <w:rFonts w:cs="Tahoma" w:hint="eastAsia"/>
                                <w:color w:val="0B5294"/>
                                <w:spacing w:val="-4"/>
                                <w:sz w:val="24"/>
                                <w:szCs w:val="24"/>
                                <w:rtl/>
                              </w:rPr>
                              <w:t>במכינות</w:t>
                            </w:r>
                            <w:r w:rsidRPr="006B0287">
                              <w:rPr>
                                <w:rFonts w:cs="Tahoma"/>
                                <w:color w:val="0B5294"/>
                                <w:spacing w:val="-4"/>
                                <w:sz w:val="24"/>
                                <w:szCs w:val="24"/>
                                <w:rtl/>
                              </w:rPr>
                              <w:t xml:space="preserve"> </w:t>
                            </w:r>
                            <w:r w:rsidRPr="006B0287">
                              <w:rPr>
                                <w:rFonts w:cs="Tahoma" w:hint="eastAsia"/>
                                <w:color w:val="0B5294"/>
                                <w:spacing w:val="-4"/>
                                <w:sz w:val="24"/>
                                <w:szCs w:val="24"/>
                                <w:rtl/>
                              </w:rPr>
                              <w:t>מקבלים</w:t>
                            </w:r>
                            <w:r w:rsidRPr="006B0287">
                              <w:rPr>
                                <w:rFonts w:cs="Tahoma"/>
                                <w:color w:val="0B5294"/>
                                <w:spacing w:val="-4"/>
                                <w:sz w:val="24"/>
                                <w:szCs w:val="24"/>
                                <w:rtl/>
                              </w:rPr>
                              <w:t xml:space="preserve"> </w:t>
                            </w:r>
                            <w:r w:rsidRPr="006B0287">
                              <w:rPr>
                                <w:rFonts w:cs="Tahoma" w:hint="eastAsia"/>
                                <w:color w:val="0B5294"/>
                                <w:spacing w:val="-4"/>
                                <w:sz w:val="24"/>
                                <w:szCs w:val="24"/>
                                <w:rtl/>
                              </w:rPr>
                              <w:t>תואר</w:t>
                            </w:r>
                            <w:r w:rsidRPr="006B0287">
                              <w:rPr>
                                <w:rFonts w:cs="Tahoma"/>
                                <w:color w:val="0B5294"/>
                                <w:spacing w:val="-4"/>
                                <w:sz w:val="24"/>
                                <w:szCs w:val="24"/>
                                <w:rtl/>
                              </w:rPr>
                              <w:t xml:space="preserve"> </w:t>
                            </w:r>
                            <w:r w:rsidRPr="006B0287">
                              <w:rPr>
                                <w:rFonts w:cs="Tahoma" w:hint="eastAsia"/>
                                <w:color w:val="0B5294"/>
                                <w:spacing w:val="-4"/>
                                <w:sz w:val="24"/>
                                <w:szCs w:val="24"/>
                                <w:rtl/>
                              </w:rPr>
                              <w:t>אקדמי</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154015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973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462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1762F4" w:rsidP="001100E1">
                      <w:pPr>
                        <w:spacing w:after="0" w:line="240" w:lineRule="auto"/>
                        <w:rPr>
                          <w:rFonts w:cs="Tahoma"/>
                          <w:color w:val="0B5294"/>
                          <w:spacing w:val="-4"/>
                          <w:sz w:val="24"/>
                          <w:szCs w:val="24"/>
                          <w:rtl/>
                          <w:cs/>
                        </w:rPr>
                      </w:pPr>
                      <w:r w:rsidRPr="006B0287">
                        <w:rPr>
                          <w:rFonts w:cs="Tahoma" w:hint="eastAsia"/>
                          <w:color w:val="0B5294"/>
                          <w:spacing w:val="-4"/>
                          <w:sz w:val="24"/>
                          <w:szCs w:val="24"/>
                          <w:rtl/>
                        </w:rPr>
                        <w:t>שיעור</w:t>
                      </w:r>
                      <w:r w:rsidRPr="006B0287">
                        <w:rPr>
                          <w:rFonts w:cs="Tahoma"/>
                          <w:color w:val="0B5294"/>
                          <w:spacing w:val="-4"/>
                          <w:sz w:val="24"/>
                          <w:szCs w:val="24"/>
                          <w:rtl/>
                        </w:rPr>
                        <w:t xml:space="preserve"> </w:t>
                      </w:r>
                      <w:r w:rsidRPr="006B0287">
                        <w:rPr>
                          <w:rFonts w:cs="Tahoma" w:hint="eastAsia"/>
                          <w:color w:val="0B5294"/>
                          <w:spacing w:val="-4"/>
                          <w:sz w:val="24"/>
                          <w:szCs w:val="24"/>
                          <w:rtl/>
                        </w:rPr>
                        <w:t>הנשירה</w:t>
                      </w:r>
                      <w:r w:rsidRPr="006B0287">
                        <w:rPr>
                          <w:rFonts w:cs="Tahoma"/>
                          <w:color w:val="0B5294"/>
                          <w:spacing w:val="-4"/>
                          <w:sz w:val="24"/>
                          <w:szCs w:val="24"/>
                          <w:rtl/>
                        </w:rPr>
                        <w:t xml:space="preserve"> </w:t>
                      </w:r>
                      <w:r w:rsidRPr="006B0287">
                        <w:rPr>
                          <w:rFonts w:cs="Tahoma" w:hint="eastAsia"/>
                          <w:color w:val="0B5294"/>
                          <w:spacing w:val="-4"/>
                          <w:sz w:val="24"/>
                          <w:szCs w:val="24"/>
                          <w:rtl/>
                        </w:rPr>
                        <w:t>מהלימודים</w:t>
                      </w:r>
                      <w:r w:rsidRPr="006B0287">
                        <w:rPr>
                          <w:rFonts w:cs="Tahoma"/>
                          <w:color w:val="0B5294"/>
                          <w:spacing w:val="-4"/>
                          <w:sz w:val="24"/>
                          <w:szCs w:val="24"/>
                          <w:rtl/>
                        </w:rPr>
                        <w:t xml:space="preserve"> </w:t>
                      </w:r>
                      <w:r w:rsidRPr="006B0287">
                        <w:rPr>
                          <w:rFonts w:cs="Tahoma" w:hint="eastAsia"/>
                          <w:color w:val="0B5294"/>
                          <w:spacing w:val="-4"/>
                          <w:sz w:val="24"/>
                          <w:szCs w:val="24"/>
                          <w:rtl/>
                        </w:rPr>
                        <w:t>האקדמיים</w:t>
                      </w:r>
                      <w:r w:rsidRPr="006B0287">
                        <w:rPr>
                          <w:rFonts w:cs="Tahoma"/>
                          <w:color w:val="0B5294"/>
                          <w:spacing w:val="-4"/>
                          <w:sz w:val="24"/>
                          <w:szCs w:val="24"/>
                          <w:rtl/>
                        </w:rPr>
                        <w:t xml:space="preserve"> </w:t>
                      </w:r>
                      <w:r w:rsidRPr="006B0287">
                        <w:rPr>
                          <w:rFonts w:cs="Tahoma" w:hint="eastAsia"/>
                          <w:color w:val="0B5294"/>
                          <w:spacing w:val="-4"/>
                          <w:sz w:val="24"/>
                          <w:szCs w:val="24"/>
                          <w:rtl/>
                        </w:rPr>
                        <w:t>במגזר</w:t>
                      </w:r>
                      <w:r w:rsidRPr="006B0287">
                        <w:rPr>
                          <w:rFonts w:cs="Tahoma"/>
                          <w:color w:val="0B5294"/>
                          <w:spacing w:val="-4"/>
                          <w:sz w:val="24"/>
                          <w:szCs w:val="24"/>
                          <w:rtl/>
                        </w:rPr>
                        <w:t xml:space="preserve"> </w:t>
                      </w:r>
                      <w:r w:rsidRPr="006B0287">
                        <w:rPr>
                          <w:rFonts w:cs="Tahoma" w:hint="eastAsia"/>
                          <w:color w:val="0B5294"/>
                          <w:spacing w:val="-4"/>
                          <w:sz w:val="24"/>
                          <w:szCs w:val="24"/>
                          <w:rtl/>
                        </w:rPr>
                        <w:t>החרדי</w:t>
                      </w:r>
                      <w:r w:rsidRPr="006B0287">
                        <w:rPr>
                          <w:rFonts w:cs="Tahoma"/>
                          <w:color w:val="0B5294"/>
                          <w:spacing w:val="-4"/>
                          <w:sz w:val="24"/>
                          <w:szCs w:val="24"/>
                          <w:rtl/>
                        </w:rPr>
                        <w:t xml:space="preserve"> </w:t>
                      </w:r>
                      <w:r w:rsidRPr="006B0287">
                        <w:rPr>
                          <w:rFonts w:cs="Tahoma" w:hint="eastAsia"/>
                          <w:color w:val="0B5294"/>
                          <w:spacing w:val="-4"/>
                          <w:sz w:val="24"/>
                          <w:szCs w:val="24"/>
                          <w:rtl/>
                        </w:rPr>
                        <w:t>גדול</w:t>
                      </w:r>
                      <w:r w:rsidRPr="006B0287">
                        <w:rPr>
                          <w:rFonts w:cs="Tahoma"/>
                          <w:color w:val="0B5294"/>
                          <w:spacing w:val="-4"/>
                          <w:sz w:val="24"/>
                          <w:szCs w:val="24"/>
                          <w:rtl/>
                        </w:rPr>
                        <w:t xml:space="preserve"> </w:t>
                      </w:r>
                      <w:r w:rsidRPr="006B0287">
                        <w:rPr>
                          <w:rFonts w:cs="Tahoma" w:hint="eastAsia"/>
                          <w:color w:val="0B5294"/>
                          <w:spacing w:val="-4"/>
                          <w:sz w:val="24"/>
                          <w:szCs w:val="24"/>
                          <w:rtl/>
                        </w:rPr>
                        <w:t>יותר</w:t>
                      </w:r>
                      <w:r w:rsidRPr="006B0287">
                        <w:rPr>
                          <w:rFonts w:cs="Tahoma"/>
                          <w:color w:val="0B5294"/>
                          <w:spacing w:val="-4"/>
                          <w:sz w:val="24"/>
                          <w:szCs w:val="24"/>
                          <w:rtl/>
                        </w:rPr>
                        <w:t xml:space="preserve"> </w:t>
                      </w:r>
                      <w:r w:rsidRPr="006B0287">
                        <w:rPr>
                          <w:rFonts w:cs="Tahoma" w:hint="eastAsia"/>
                          <w:color w:val="0B5294"/>
                          <w:spacing w:val="-4"/>
                          <w:sz w:val="24"/>
                          <w:szCs w:val="24"/>
                          <w:rtl/>
                        </w:rPr>
                        <w:t>מפי</w:t>
                      </w:r>
                      <w:r w:rsidRPr="006B0287">
                        <w:rPr>
                          <w:rFonts w:cs="Tahoma"/>
                          <w:color w:val="0B5294"/>
                          <w:spacing w:val="-4"/>
                          <w:sz w:val="24"/>
                          <w:szCs w:val="24"/>
                          <w:rtl/>
                        </w:rPr>
                        <w:t xml:space="preserve"> </w:t>
                      </w:r>
                      <w:r w:rsidRPr="006B0287">
                        <w:rPr>
                          <w:rFonts w:cs="Tahoma" w:hint="eastAsia"/>
                          <w:color w:val="0B5294"/>
                          <w:spacing w:val="-4"/>
                          <w:sz w:val="24"/>
                          <w:szCs w:val="24"/>
                          <w:rtl/>
                        </w:rPr>
                        <w:t>שניים</w:t>
                      </w:r>
                      <w:r w:rsidRPr="006B0287">
                        <w:rPr>
                          <w:rFonts w:cs="Tahoma"/>
                          <w:color w:val="0B5294"/>
                          <w:spacing w:val="-4"/>
                          <w:sz w:val="24"/>
                          <w:szCs w:val="24"/>
                          <w:rtl/>
                        </w:rPr>
                        <w:t xml:space="preserve"> </w:t>
                      </w:r>
                      <w:r w:rsidRPr="006B0287">
                        <w:rPr>
                          <w:rFonts w:cs="Tahoma" w:hint="eastAsia"/>
                          <w:color w:val="0B5294"/>
                          <w:spacing w:val="-4"/>
                          <w:sz w:val="24"/>
                          <w:szCs w:val="24"/>
                          <w:rtl/>
                        </w:rPr>
                        <w:t>משיעורו</w:t>
                      </w:r>
                      <w:r w:rsidRPr="006B0287">
                        <w:rPr>
                          <w:rFonts w:cs="Tahoma"/>
                          <w:color w:val="0B5294"/>
                          <w:spacing w:val="-4"/>
                          <w:sz w:val="24"/>
                          <w:szCs w:val="24"/>
                          <w:rtl/>
                        </w:rPr>
                        <w:t xml:space="preserve"> </w:t>
                      </w:r>
                      <w:r w:rsidRPr="006B0287">
                        <w:rPr>
                          <w:rFonts w:cs="Tahoma" w:hint="eastAsia"/>
                          <w:color w:val="0B5294"/>
                          <w:spacing w:val="-4"/>
                          <w:sz w:val="24"/>
                          <w:szCs w:val="24"/>
                          <w:rtl/>
                        </w:rPr>
                        <w:t>בקרב</w:t>
                      </w:r>
                      <w:r w:rsidRPr="006B0287">
                        <w:rPr>
                          <w:rFonts w:cs="Tahoma"/>
                          <w:color w:val="0B5294"/>
                          <w:spacing w:val="-4"/>
                          <w:sz w:val="24"/>
                          <w:szCs w:val="24"/>
                          <w:rtl/>
                        </w:rPr>
                        <w:t xml:space="preserve"> </w:t>
                      </w:r>
                      <w:r w:rsidRPr="006B0287">
                        <w:rPr>
                          <w:rFonts w:cs="Tahoma" w:hint="eastAsia"/>
                          <w:color w:val="0B5294"/>
                          <w:spacing w:val="-4"/>
                          <w:sz w:val="24"/>
                          <w:szCs w:val="24"/>
                          <w:rtl/>
                        </w:rPr>
                        <w:t>המגזרים</w:t>
                      </w:r>
                      <w:r w:rsidRPr="006B0287">
                        <w:rPr>
                          <w:rFonts w:cs="Tahoma"/>
                          <w:color w:val="0B5294"/>
                          <w:spacing w:val="-4"/>
                          <w:sz w:val="24"/>
                          <w:szCs w:val="24"/>
                          <w:rtl/>
                        </w:rPr>
                        <w:t xml:space="preserve"> </w:t>
                      </w:r>
                      <w:r w:rsidRPr="006B0287">
                        <w:rPr>
                          <w:rFonts w:cs="Tahoma" w:hint="eastAsia"/>
                          <w:color w:val="0B5294"/>
                          <w:spacing w:val="-4"/>
                          <w:sz w:val="24"/>
                          <w:szCs w:val="24"/>
                          <w:rtl/>
                        </w:rPr>
                        <w:t>האחרים</w:t>
                      </w:r>
                      <w:r w:rsidRPr="006B0287">
                        <w:rPr>
                          <w:rFonts w:cs="Tahoma"/>
                          <w:color w:val="0B5294"/>
                          <w:spacing w:val="-4"/>
                          <w:sz w:val="24"/>
                          <w:szCs w:val="24"/>
                          <w:rtl/>
                        </w:rPr>
                        <w:t xml:space="preserve">. </w:t>
                      </w:r>
                      <w:r w:rsidRPr="006B0287">
                        <w:rPr>
                          <w:rFonts w:cs="Tahoma" w:hint="eastAsia"/>
                          <w:color w:val="0B5294"/>
                          <w:spacing w:val="-4"/>
                          <w:sz w:val="24"/>
                          <w:szCs w:val="24"/>
                          <w:rtl/>
                        </w:rPr>
                        <w:t>רק</w:t>
                      </w:r>
                      <w:r w:rsidRPr="006B0287">
                        <w:rPr>
                          <w:rFonts w:cs="Tahoma"/>
                          <w:color w:val="0B5294"/>
                          <w:spacing w:val="-4"/>
                          <w:sz w:val="24"/>
                          <w:szCs w:val="24"/>
                          <w:rtl/>
                        </w:rPr>
                        <w:t xml:space="preserve"> </w:t>
                      </w:r>
                      <w:r w:rsidRPr="006B0287">
                        <w:rPr>
                          <w:rFonts w:cs="Tahoma" w:hint="eastAsia"/>
                          <w:color w:val="0B5294"/>
                          <w:spacing w:val="-4"/>
                          <w:sz w:val="24"/>
                          <w:szCs w:val="24"/>
                          <w:rtl/>
                        </w:rPr>
                        <w:t>כרבע</w:t>
                      </w:r>
                      <w:r w:rsidRPr="006B0287">
                        <w:rPr>
                          <w:rFonts w:cs="Tahoma"/>
                          <w:color w:val="0B5294"/>
                          <w:spacing w:val="-4"/>
                          <w:sz w:val="24"/>
                          <w:szCs w:val="24"/>
                          <w:rtl/>
                        </w:rPr>
                        <w:t xml:space="preserve"> </w:t>
                      </w:r>
                      <w:r w:rsidRPr="006B0287">
                        <w:rPr>
                          <w:rFonts w:cs="Tahoma" w:hint="eastAsia"/>
                          <w:color w:val="0B5294"/>
                          <w:spacing w:val="-4"/>
                          <w:sz w:val="24"/>
                          <w:szCs w:val="24"/>
                          <w:rtl/>
                        </w:rPr>
                        <w:t>מהגברים</w:t>
                      </w:r>
                      <w:r w:rsidRPr="006B0287">
                        <w:rPr>
                          <w:rFonts w:cs="Tahoma"/>
                          <w:color w:val="0B5294"/>
                          <w:spacing w:val="-4"/>
                          <w:sz w:val="24"/>
                          <w:szCs w:val="24"/>
                          <w:rtl/>
                        </w:rPr>
                        <w:t xml:space="preserve"> </w:t>
                      </w:r>
                      <w:r w:rsidRPr="006B0287">
                        <w:rPr>
                          <w:rFonts w:cs="Tahoma" w:hint="eastAsia"/>
                          <w:color w:val="0B5294"/>
                          <w:spacing w:val="-4"/>
                          <w:sz w:val="24"/>
                          <w:szCs w:val="24"/>
                          <w:rtl/>
                        </w:rPr>
                        <w:t>החרדים</w:t>
                      </w:r>
                      <w:r w:rsidRPr="006B0287">
                        <w:rPr>
                          <w:rFonts w:cs="Tahoma"/>
                          <w:color w:val="0B5294"/>
                          <w:spacing w:val="-4"/>
                          <w:sz w:val="24"/>
                          <w:szCs w:val="24"/>
                          <w:rtl/>
                        </w:rPr>
                        <w:t xml:space="preserve"> </w:t>
                      </w:r>
                      <w:r w:rsidRPr="006B0287">
                        <w:rPr>
                          <w:rFonts w:cs="Tahoma" w:hint="eastAsia"/>
                          <w:color w:val="0B5294"/>
                          <w:spacing w:val="-4"/>
                          <w:sz w:val="24"/>
                          <w:szCs w:val="24"/>
                          <w:rtl/>
                        </w:rPr>
                        <w:t>הלומדים</w:t>
                      </w:r>
                      <w:r w:rsidRPr="006B0287">
                        <w:rPr>
                          <w:rFonts w:cs="Tahoma"/>
                          <w:color w:val="0B5294"/>
                          <w:spacing w:val="-4"/>
                          <w:sz w:val="24"/>
                          <w:szCs w:val="24"/>
                          <w:rtl/>
                        </w:rPr>
                        <w:t xml:space="preserve"> </w:t>
                      </w:r>
                      <w:r w:rsidRPr="006B0287">
                        <w:rPr>
                          <w:rFonts w:cs="Tahoma" w:hint="eastAsia"/>
                          <w:color w:val="0B5294"/>
                          <w:spacing w:val="-4"/>
                          <w:sz w:val="24"/>
                          <w:szCs w:val="24"/>
                          <w:rtl/>
                        </w:rPr>
                        <w:t>במכינות</w:t>
                      </w:r>
                      <w:r w:rsidRPr="006B0287">
                        <w:rPr>
                          <w:rFonts w:cs="Tahoma"/>
                          <w:color w:val="0B5294"/>
                          <w:spacing w:val="-4"/>
                          <w:sz w:val="24"/>
                          <w:szCs w:val="24"/>
                          <w:rtl/>
                        </w:rPr>
                        <w:t xml:space="preserve"> </w:t>
                      </w:r>
                      <w:r w:rsidRPr="006B0287">
                        <w:rPr>
                          <w:rFonts w:cs="Tahoma" w:hint="eastAsia"/>
                          <w:color w:val="0B5294"/>
                          <w:spacing w:val="-4"/>
                          <w:sz w:val="24"/>
                          <w:szCs w:val="24"/>
                          <w:rtl/>
                        </w:rPr>
                        <w:t>מקבלים</w:t>
                      </w:r>
                      <w:r w:rsidRPr="006B0287">
                        <w:rPr>
                          <w:rFonts w:cs="Tahoma"/>
                          <w:color w:val="0B5294"/>
                          <w:spacing w:val="-4"/>
                          <w:sz w:val="24"/>
                          <w:szCs w:val="24"/>
                          <w:rtl/>
                        </w:rPr>
                        <w:t xml:space="preserve"> </w:t>
                      </w:r>
                      <w:r w:rsidRPr="006B0287">
                        <w:rPr>
                          <w:rFonts w:cs="Tahoma" w:hint="eastAsia"/>
                          <w:color w:val="0B5294"/>
                          <w:spacing w:val="-4"/>
                          <w:sz w:val="24"/>
                          <w:szCs w:val="24"/>
                          <w:rtl/>
                        </w:rPr>
                        <w:t>תואר</w:t>
                      </w:r>
                      <w:r w:rsidRPr="006B0287">
                        <w:rPr>
                          <w:rFonts w:cs="Tahoma"/>
                          <w:color w:val="0B5294"/>
                          <w:spacing w:val="-4"/>
                          <w:sz w:val="24"/>
                          <w:szCs w:val="24"/>
                          <w:rtl/>
                        </w:rPr>
                        <w:t xml:space="preserve"> </w:t>
                      </w:r>
                      <w:r w:rsidRPr="006B0287">
                        <w:rPr>
                          <w:rFonts w:cs="Tahoma" w:hint="eastAsia"/>
                          <w:color w:val="0B5294"/>
                          <w:spacing w:val="-4"/>
                          <w:sz w:val="24"/>
                          <w:szCs w:val="24"/>
                          <w:rtl/>
                        </w:rPr>
                        <w:t>אקדמי</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354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0973" w:rsidRPr="00010973" w:rsidP="005C5F25">
      <w:pPr>
        <w:pStyle w:val="takzir"/>
        <w:rPr>
          <w:rFonts w:ascii="Tahoma" w:hAnsi="Tahoma" w:cs="Tahoma"/>
          <w:b w:val="0"/>
          <w:bCs w:val="0"/>
          <w:noProof w:val="0"/>
          <w:sz w:val="28"/>
          <w:rtl/>
        </w:rPr>
      </w:pPr>
    </w:p>
    <w:p w:rsidR="00010973" w:rsidRPr="00010973" w:rsidP="005C5F25">
      <w:pPr>
        <w:pStyle w:val="KOT5T"/>
      </w:pPr>
      <w:r w:rsidRPr="00010973">
        <w:rPr>
          <w:rFonts w:hint="cs"/>
          <w:rtl/>
        </w:rPr>
        <w:t>תיעדוף</w:t>
      </w:r>
      <w:r w:rsidRPr="00010973">
        <w:rPr>
          <w:rFonts w:hint="cs"/>
          <w:rtl/>
        </w:rPr>
        <w:t xml:space="preserve"> תחומי לימוד שאינו הולם את צורכי המשק</w:t>
      </w:r>
    </w:p>
    <w:p w:rsidR="00010973" w:rsidP="005C5F25">
      <w:pPr>
        <w:pStyle w:val="takzir-text"/>
        <w:pBdr>
          <w:top w:val="single" w:sz="8" w:space="6" w:color="2A2AA6"/>
          <w:bottom w:val="none" w:sz="0" w:space="0" w:color="auto"/>
        </w:pBdr>
        <w:bidi/>
        <w:rPr>
          <w:rFonts w:eastAsiaTheme="minorHAnsi"/>
          <w:sz w:val="20"/>
          <w:szCs w:val="24"/>
          <w:rtl/>
        </w:rPr>
      </w:pPr>
      <w:r>
        <w:rPr>
          <w:rFonts w:hint="cs"/>
          <w:rtl/>
        </w:rPr>
        <w:t xml:space="preserve">כ-78% מהבוגרים החרדים בשנות התוכנית </w:t>
      </w:r>
      <w:r>
        <w:rPr>
          <w:rFonts w:hint="cs"/>
          <w:rtl/>
        </w:rPr>
        <w:t>התשע"ב-התשע"ז</w:t>
      </w:r>
      <w:r>
        <w:rPr>
          <w:rFonts w:hint="cs"/>
          <w:rtl/>
        </w:rPr>
        <w:t xml:space="preserve"> (2011 - 2017) הן נשים, 44% מהן הינן בוגרות לימודי חינוך והוראה במכללות האקדמיות לחינוך, כמפורט בתרשים הבא: </w:t>
      </w:r>
    </w:p>
    <w:p w:rsidR="00582AD4" w:rsidP="005C5F25">
      <w:pPr>
        <w:pStyle w:val="takzir-text"/>
        <w:pBdr>
          <w:top w:val="none" w:sz="0" w:space="0" w:color="auto"/>
          <w:bottom w:val="none" w:sz="0" w:space="0" w:color="auto"/>
        </w:pBdr>
        <w:bidi/>
        <w:spacing w:line="240" w:lineRule="atLeast"/>
        <w:jc w:val="center"/>
        <w:rPr>
          <w:noProof/>
          <w:rtl/>
        </w:rPr>
      </w:pPr>
      <w:r>
        <w:rPr>
          <w:noProof/>
          <w:rtl/>
        </w:rPr>
        <w:drawing>
          <wp:inline distT="0" distB="0" distL="0" distR="0">
            <wp:extent cx="3744000" cy="3238675"/>
            <wp:effectExtent l="0" t="0" r="8890" b="0"/>
            <wp:docPr id="4" name="Picture 4" descr="התרשים מתאר את התפלגות הבוגרים בשנות התוכנית: 44% מהבוגרים הן נשים חרדיות שלמדו חינוך והוראה, 34% מהם הן חרדיות שלמדו מקצועות אחרים ו-22% הם גברים חר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04852" name="h-e-G-1.wmf"/>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44000" cy="3238675"/>
                    </a:xfrm>
                    <a:prstGeom prst="rect">
                      <a:avLst/>
                    </a:prstGeom>
                  </pic:spPr>
                </pic:pic>
              </a:graphicData>
            </a:graphic>
          </wp:inline>
        </w:drawing>
      </w:r>
    </w:p>
    <w:p w:rsidR="00010973" w:rsidRPr="00B15BBD" w:rsidP="005C5F25">
      <w:pPr>
        <w:pStyle w:val="takzir-text"/>
        <w:pBdr>
          <w:top w:val="none" w:sz="0" w:space="0" w:color="auto"/>
          <w:bottom w:val="none" w:sz="0" w:space="0" w:color="auto"/>
        </w:pBdr>
        <w:bidi/>
        <w:rPr>
          <w:sz w:val="12"/>
          <w:szCs w:val="14"/>
          <w:rtl/>
        </w:rPr>
      </w:pPr>
      <w:r w:rsidRPr="00B15BBD">
        <w:rPr>
          <w:rFonts w:hint="cs"/>
          <w:sz w:val="12"/>
          <w:szCs w:val="14"/>
          <w:rtl/>
        </w:rPr>
        <w:t xml:space="preserve">על פי נתוני </w:t>
      </w:r>
      <w:r w:rsidRPr="00B15BBD">
        <w:rPr>
          <w:rFonts w:hint="cs"/>
          <w:sz w:val="12"/>
          <w:szCs w:val="14"/>
          <w:rtl/>
        </w:rPr>
        <w:t>הלמ"ס</w:t>
      </w:r>
      <w:r w:rsidRPr="00B15BBD">
        <w:rPr>
          <w:rFonts w:hint="cs"/>
          <w:sz w:val="12"/>
          <w:szCs w:val="14"/>
          <w:rtl/>
        </w:rPr>
        <w:t>, בעיבוד משרד מבקר המדינה.</w:t>
      </w:r>
    </w:p>
    <w:p w:rsidR="00010973" w:rsidP="006B0287">
      <w:pPr>
        <w:pStyle w:val="takzir-text"/>
        <w:pBdr>
          <w:top w:val="none" w:sz="0" w:space="0" w:color="auto"/>
          <w:bottom w:val="none" w:sz="0" w:space="0" w:color="auto"/>
        </w:pBdr>
        <w:bidi/>
        <w:rPr>
          <w:rtl/>
        </w:rPr>
      </w:pPr>
      <w:r>
        <w:rPr>
          <w:rFonts w:hint="cs"/>
          <w:rtl/>
        </w:rPr>
        <w:t xml:space="preserve">לפי נתוני משרד החינוך, בכל שנה כ-6,500 חרדיות מקבלות תעודת הוראה (לאחר לימודים אקדמיים או לא-אקדמיים), אף שמערכת החינוך החרדית אינה זקוקה ליותר מ-1,500 מורות, ואין מחסור במורות חרדיות בשום מקצוע. לעומת זאת, יש מחסור במורים חרדים (גברים) למקצועות הליבה. היות שבמגזר החרדי בדרך כלל מורים גברים מלמדים בנים ומורות נשים מלמדות בנות, אין בעודף המורות כדי להשלים את החסר במורים גברים. לפי נתוני </w:t>
      </w:r>
      <w:r>
        <w:rPr>
          <w:rFonts w:hint="cs"/>
          <w:rtl/>
        </w:rPr>
        <w:t>הלמ"ס</w:t>
      </w:r>
      <w:r>
        <w:rPr>
          <w:rFonts w:hint="cs"/>
          <w:rtl/>
        </w:rPr>
        <w:t xml:space="preserve">, וכמפורט בתרשים הבא, רובם המוחלט של החרדים שלמדו במוסדות להכשרת עובדי הוראה בשנים </w:t>
      </w:r>
      <w:r>
        <w:rPr>
          <w:rFonts w:hint="cs"/>
          <w:rtl/>
        </w:rPr>
        <w:t>התשע"ג-התשע"ו</w:t>
      </w:r>
      <w:r>
        <w:rPr>
          <w:rFonts w:hint="cs"/>
          <w:rtl/>
        </w:rPr>
        <w:t xml:space="preserve"> (2012 - 2016) לא עסקו במקצוע ההוראה (כ-63% מהגברים וכ-88% מהנשים). למרות זאת, שיעור החרדים לומדי ההוראה - ובייחוד שיעור הנשים - ממשיך לעלות בהתמדה בכל שנה. </w:t>
      </w:r>
      <w:r w:rsidRPr="0012789B" w:rsidR="001100E1">
        <w:rPr>
          <w:noProof/>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472704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874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1762F4" w:rsidP="001100E1">
                            <w:pPr>
                              <w:spacing w:after="0" w:line="240" w:lineRule="auto"/>
                              <w:rPr>
                                <w:rFonts w:cs="Tahoma"/>
                                <w:color w:val="0B5294"/>
                                <w:spacing w:val="-4"/>
                                <w:sz w:val="24"/>
                                <w:szCs w:val="24"/>
                                <w:rtl/>
                                <w:cs/>
                              </w:rPr>
                            </w:pPr>
                            <w:r w:rsidRPr="006B0287">
                              <w:rPr>
                                <w:rFonts w:cs="Tahoma" w:hint="eastAsia"/>
                                <w:color w:val="0B5294"/>
                                <w:spacing w:val="-4"/>
                                <w:sz w:val="24"/>
                                <w:szCs w:val="24"/>
                                <w:rtl/>
                              </w:rPr>
                              <w:t>חלק</w:t>
                            </w:r>
                            <w:r w:rsidRPr="006B0287">
                              <w:rPr>
                                <w:rFonts w:cs="Tahoma"/>
                                <w:color w:val="0B5294"/>
                                <w:spacing w:val="-4"/>
                                <w:sz w:val="24"/>
                                <w:szCs w:val="24"/>
                                <w:rtl/>
                              </w:rPr>
                              <w:t xml:space="preserve"> </w:t>
                            </w:r>
                            <w:r w:rsidRPr="006B0287">
                              <w:rPr>
                                <w:rFonts w:cs="Tahoma" w:hint="eastAsia"/>
                                <w:color w:val="0B5294"/>
                                <w:spacing w:val="-4"/>
                                <w:sz w:val="24"/>
                                <w:szCs w:val="24"/>
                                <w:rtl/>
                              </w:rPr>
                              <w:t>הארי</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החרדים</w:t>
                            </w:r>
                            <w:r w:rsidRPr="006B0287">
                              <w:rPr>
                                <w:rFonts w:cs="Tahoma"/>
                                <w:color w:val="0B5294"/>
                                <w:spacing w:val="-4"/>
                                <w:sz w:val="24"/>
                                <w:szCs w:val="24"/>
                                <w:rtl/>
                              </w:rPr>
                              <w:t xml:space="preserve"> </w:t>
                            </w:r>
                            <w:r w:rsidRPr="006B0287">
                              <w:rPr>
                                <w:rFonts w:cs="Tahoma" w:hint="eastAsia"/>
                                <w:color w:val="0B5294"/>
                                <w:spacing w:val="-4"/>
                                <w:sz w:val="24"/>
                                <w:szCs w:val="24"/>
                                <w:rtl/>
                              </w:rPr>
                              <w:t>שקיבלו</w:t>
                            </w:r>
                            <w:r w:rsidRPr="006B0287">
                              <w:rPr>
                                <w:rFonts w:cs="Tahoma"/>
                                <w:color w:val="0B5294"/>
                                <w:spacing w:val="-4"/>
                                <w:sz w:val="24"/>
                                <w:szCs w:val="24"/>
                                <w:rtl/>
                              </w:rPr>
                              <w:t xml:space="preserve"> </w:t>
                            </w:r>
                            <w:r w:rsidRPr="006B0287">
                              <w:rPr>
                                <w:rFonts w:cs="Tahoma" w:hint="eastAsia"/>
                                <w:color w:val="0B5294"/>
                                <w:spacing w:val="-4"/>
                                <w:sz w:val="24"/>
                                <w:szCs w:val="24"/>
                                <w:rtl/>
                              </w:rPr>
                              <w:t>תואר</w:t>
                            </w:r>
                            <w:r w:rsidRPr="006B0287">
                              <w:rPr>
                                <w:rFonts w:cs="Tahoma"/>
                                <w:color w:val="0B5294"/>
                                <w:spacing w:val="-4"/>
                                <w:sz w:val="24"/>
                                <w:szCs w:val="24"/>
                                <w:rtl/>
                              </w:rPr>
                              <w:t xml:space="preserve"> </w:t>
                            </w:r>
                            <w:r w:rsidRPr="006B0287">
                              <w:rPr>
                                <w:rFonts w:cs="Tahoma" w:hint="eastAsia"/>
                                <w:color w:val="0B5294"/>
                                <w:spacing w:val="-4"/>
                                <w:sz w:val="24"/>
                                <w:szCs w:val="24"/>
                                <w:rtl/>
                              </w:rPr>
                              <w:t>אקדמי</w:t>
                            </w:r>
                            <w:r w:rsidRPr="006B0287">
                              <w:rPr>
                                <w:rFonts w:cs="Tahoma"/>
                                <w:color w:val="0B5294"/>
                                <w:spacing w:val="-4"/>
                                <w:sz w:val="24"/>
                                <w:szCs w:val="24"/>
                                <w:rtl/>
                              </w:rPr>
                              <w:t xml:space="preserve"> </w:t>
                            </w:r>
                            <w:r w:rsidRPr="006B0287">
                              <w:rPr>
                                <w:rFonts w:cs="Tahoma" w:hint="eastAsia"/>
                                <w:color w:val="0B5294"/>
                                <w:spacing w:val="-4"/>
                                <w:sz w:val="24"/>
                                <w:szCs w:val="24"/>
                                <w:rtl/>
                              </w:rPr>
                              <w:t>במסגרת</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הוא</w:t>
                            </w:r>
                            <w:r w:rsidRPr="006B0287">
                              <w:rPr>
                                <w:rFonts w:cs="Tahoma"/>
                                <w:color w:val="0B5294"/>
                                <w:spacing w:val="-4"/>
                                <w:sz w:val="24"/>
                                <w:szCs w:val="24"/>
                                <w:rtl/>
                              </w:rPr>
                              <w:t xml:space="preserve"> </w:t>
                            </w:r>
                            <w:r w:rsidRPr="006B0287">
                              <w:rPr>
                                <w:rFonts w:cs="Tahoma" w:hint="eastAsia"/>
                                <w:color w:val="0B5294"/>
                                <w:spacing w:val="-4"/>
                                <w:sz w:val="24"/>
                                <w:szCs w:val="24"/>
                                <w:rtl/>
                              </w:rPr>
                              <w:t>נשים</w:t>
                            </w:r>
                            <w:r w:rsidRPr="006B0287">
                              <w:rPr>
                                <w:rFonts w:cs="Tahoma"/>
                                <w:color w:val="0B5294"/>
                                <w:spacing w:val="-4"/>
                                <w:sz w:val="24"/>
                                <w:szCs w:val="24"/>
                                <w:rtl/>
                              </w:rPr>
                              <w:t xml:space="preserve"> </w:t>
                            </w:r>
                            <w:r w:rsidRPr="006B0287">
                              <w:rPr>
                                <w:rFonts w:cs="Tahoma" w:hint="eastAsia"/>
                                <w:color w:val="0B5294"/>
                                <w:spacing w:val="-4"/>
                                <w:sz w:val="24"/>
                                <w:szCs w:val="24"/>
                                <w:rtl/>
                              </w:rPr>
                              <w:t>שקיבלו</w:t>
                            </w:r>
                            <w:r w:rsidRPr="006B0287">
                              <w:rPr>
                                <w:rFonts w:cs="Tahoma"/>
                                <w:color w:val="0B5294"/>
                                <w:spacing w:val="-4"/>
                                <w:sz w:val="24"/>
                                <w:szCs w:val="24"/>
                                <w:rtl/>
                              </w:rPr>
                              <w:t xml:space="preserve"> </w:t>
                            </w:r>
                            <w:r w:rsidRPr="006B0287">
                              <w:rPr>
                                <w:rFonts w:cs="Tahoma" w:hint="eastAsia"/>
                                <w:color w:val="0B5294"/>
                                <w:spacing w:val="-4"/>
                                <w:sz w:val="24"/>
                                <w:szCs w:val="24"/>
                                <w:rtl/>
                              </w:rPr>
                              <w:t>תואר</w:t>
                            </w:r>
                            <w:r w:rsidRPr="006B0287">
                              <w:rPr>
                                <w:rFonts w:cs="Tahoma"/>
                                <w:color w:val="0B5294"/>
                                <w:spacing w:val="-4"/>
                                <w:sz w:val="24"/>
                                <w:szCs w:val="24"/>
                                <w:rtl/>
                              </w:rPr>
                              <w:t xml:space="preserve"> </w:t>
                            </w:r>
                            <w:r w:rsidRPr="006B0287">
                              <w:rPr>
                                <w:rFonts w:cs="Tahoma" w:hint="eastAsia"/>
                                <w:color w:val="0B5294"/>
                                <w:spacing w:val="-4"/>
                                <w:sz w:val="24"/>
                                <w:szCs w:val="24"/>
                                <w:rtl/>
                              </w:rPr>
                              <w:t>בהוראה</w:t>
                            </w:r>
                            <w:r w:rsidRPr="006B0287">
                              <w:rPr>
                                <w:rFonts w:cs="Tahoma"/>
                                <w:color w:val="0B5294"/>
                                <w:spacing w:val="-4"/>
                                <w:sz w:val="24"/>
                                <w:szCs w:val="24"/>
                                <w:rtl/>
                              </w:rPr>
                              <w:t xml:space="preserve">, </w:t>
                            </w:r>
                            <w:r w:rsidRPr="006B0287">
                              <w:rPr>
                                <w:rFonts w:cs="Tahoma" w:hint="eastAsia"/>
                                <w:color w:val="0B5294"/>
                                <w:spacing w:val="-4"/>
                                <w:sz w:val="24"/>
                                <w:szCs w:val="24"/>
                                <w:rtl/>
                              </w:rPr>
                              <w:t>תחום</w:t>
                            </w:r>
                            <w:r w:rsidRPr="006B0287">
                              <w:rPr>
                                <w:rFonts w:cs="Tahoma"/>
                                <w:color w:val="0B5294"/>
                                <w:spacing w:val="-4"/>
                                <w:sz w:val="24"/>
                                <w:szCs w:val="24"/>
                                <w:rtl/>
                              </w:rPr>
                              <w:t xml:space="preserve"> </w:t>
                            </w:r>
                            <w:r w:rsidRPr="006B0287">
                              <w:rPr>
                                <w:rFonts w:cs="Tahoma" w:hint="eastAsia"/>
                                <w:color w:val="0B5294"/>
                                <w:spacing w:val="-4"/>
                                <w:sz w:val="24"/>
                                <w:szCs w:val="24"/>
                                <w:rtl/>
                              </w:rPr>
                              <w:t>שבו</w:t>
                            </w:r>
                            <w:r w:rsidRPr="006B0287">
                              <w:rPr>
                                <w:rFonts w:cs="Tahoma"/>
                                <w:color w:val="0B5294"/>
                                <w:spacing w:val="-4"/>
                                <w:sz w:val="24"/>
                                <w:szCs w:val="24"/>
                                <w:rtl/>
                              </w:rPr>
                              <w:t xml:space="preserve"> </w:t>
                            </w:r>
                            <w:r w:rsidRPr="006B0287">
                              <w:rPr>
                                <w:rFonts w:cs="Tahoma" w:hint="eastAsia"/>
                                <w:color w:val="0B5294"/>
                                <w:spacing w:val="-4"/>
                                <w:sz w:val="24"/>
                                <w:szCs w:val="24"/>
                                <w:rtl/>
                              </w:rPr>
                              <w:t>יש</w:t>
                            </w:r>
                            <w:r w:rsidRPr="006B0287">
                              <w:rPr>
                                <w:rFonts w:cs="Tahoma"/>
                                <w:color w:val="0B5294"/>
                                <w:spacing w:val="-4"/>
                                <w:sz w:val="24"/>
                                <w:szCs w:val="24"/>
                                <w:rtl/>
                              </w:rPr>
                              <w:t xml:space="preserve"> </w:t>
                            </w:r>
                            <w:r w:rsidRPr="006B0287">
                              <w:rPr>
                                <w:rFonts w:cs="Tahoma" w:hint="eastAsia"/>
                                <w:color w:val="0B5294"/>
                                <w:spacing w:val="-4"/>
                                <w:sz w:val="24"/>
                                <w:szCs w:val="24"/>
                                <w:rtl/>
                              </w:rPr>
                              <w:t>עודף</w:t>
                            </w:r>
                            <w:r w:rsidRPr="006B0287">
                              <w:rPr>
                                <w:rFonts w:cs="Tahoma"/>
                                <w:color w:val="0B5294"/>
                                <w:spacing w:val="-4"/>
                                <w:sz w:val="24"/>
                                <w:szCs w:val="24"/>
                                <w:rtl/>
                              </w:rPr>
                              <w:t xml:space="preserve"> </w:t>
                            </w:r>
                            <w:r w:rsidRPr="006B0287">
                              <w:rPr>
                                <w:rFonts w:cs="Tahoma" w:hint="eastAsia"/>
                                <w:color w:val="0B5294"/>
                                <w:spacing w:val="-4"/>
                                <w:sz w:val="24"/>
                                <w:szCs w:val="24"/>
                                <w:rtl/>
                              </w:rPr>
                              <w:t>גדול</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מורות</w:t>
                            </w:r>
                            <w:r w:rsidRPr="006B0287">
                              <w:rPr>
                                <w:rFonts w:cs="Tahoma"/>
                                <w:color w:val="0B5294"/>
                                <w:spacing w:val="-4"/>
                                <w:sz w:val="24"/>
                                <w:szCs w:val="24"/>
                                <w:rtl/>
                              </w:rPr>
                              <w:t xml:space="preserve"> </w:t>
                            </w:r>
                            <w:r w:rsidRPr="006B0287">
                              <w:rPr>
                                <w:rFonts w:cs="Tahoma" w:hint="eastAsia"/>
                                <w:color w:val="0B5294"/>
                                <w:spacing w:val="-4"/>
                                <w:sz w:val="24"/>
                                <w:szCs w:val="24"/>
                                <w:rtl/>
                              </w:rPr>
                              <w:t>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ורובן</w:t>
                            </w:r>
                            <w:r w:rsidRPr="006B0287">
                              <w:rPr>
                                <w:rFonts w:cs="Tahoma"/>
                                <w:color w:val="0B5294"/>
                                <w:spacing w:val="-4"/>
                                <w:sz w:val="24"/>
                                <w:szCs w:val="24"/>
                                <w:rtl/>
                              </w:rPr>
                              <w:t xml:space="preserve"> </w:t>
                            </w:r>
                            <w:r w:rsidRPr="006B0287">
                              <w:rPr>
                                <w:rFonts w:cs="Tahoma" w:hint="eastAsia"/>
                                <w:color w:val="0B5294"/>
                                <w:spacing w:val="-4"/>
                                <w:sz w:val="24"/>
                                <w:szCs w:val="24"/>
                                <w:rtl/>
                              </w:rPr>
                              <w:t>אינן</w:t>
                            </w:r>
                            <w:r w:rsidRPr="006B0287">
                              <w:rPr>
                                <w:rFonts w:cs="Tahoma"/>
                                <w:color w:val="0B5294"/>
                                <w:spacing w:val="-4"/>
                                <w:sz w:val="24"/>
                                <w:szCs w:val="24"/>
                                <w:rtl/>
                              </w:rPr>
                              <w:t xml:space="preserve"> </w:t>
                            </w:r>
                            <w:r w:rsidRPr="006B0287">
                              <w:rPr>
                                <w:rFonts w:cs="Tahoma" w:hint="eastAsia"/>
                                <w:color w:val="0B5294"/>
                                <w:spacing w:val="-4"/>
                                <w:sz w:val="24"/>
                                <w:szCs w:val="24"/>
                                <w:rtl/>
                              </w:rPr>
                              <w:t>עוסקות</w:t>
                            </w:r>
                            <w:r w:rsidRPr="006B0287">
                              <w:rPr>
                                <w:rFonts w:cs="Tahoma"/>
                                <w:color w:val="0B5294"/>
                                <w:spacing w:val="-4"/>
                                <w:sz w:val="24"/>
                                <w:szCs w:val="24"/>
                                <w:rtl/>
                              </w:rPr>
                              <w:t xml:space="preserve"> </w:t>
                            </w:r>
                            <w:r w:rsidRPr="006B0287">
                              <w:rPr>
                                <w:rFonts w:cs="Tahoma" w:hint="eastAsia"/>
                                <w:color w:val="0B5294"/>
                                <w:spacing w:val="-4"/>
                                <w:sz w:val="24"/>
                                <w:szCs w:val="24"/>
                                <w:rtl/>
                              </w:rPr>
                              <w:t>בהוראה</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0514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8463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287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1762F4" w:rsidP="001100E1">
                      <w:pPr>
                        <w:spacing w:after="0" w:line="240" w:lineRule="auto"/>
                        <w:rPr>
                          <w:rFonts w:cs="Tahoma"/>
                          <w:color w:val="0B5294"/>
                          <w:spacing w:val="-4"/>
                          <w:sz w:val="24"/>
                          <w:szCs w:val="24"/>
                          <w:rtl/>
                          <w:cs/>
                        </w:rPr>
                      </w:pPr>
                      <w:r w:rsidRPr="006B0287">
                        <w:rPr>
                          <w:rFonts w:cs="Tahoma" w:hint="eastAsia"/>
                          <w:color w:val="0B5294"/>
                          <w:spacing w:val="-4"/>
                          <w:sz w:val="24"/>
                          <w:szCs w:val="24"/>
                          <w:rtl/>
                        </w:rPr>
                        <w:t>חלק</w:t>
                      </w:r>
                      <w:r w:rsidRPr="006B0287">
                        <w:rPr>
                          <w:rFonts w:cs="Tahoma"/>
                          <w:color w:val="0B5294"/>
                          <w:spacing w:val="-4"/>
                          <w:sz w:val="24"/>
                          <w:szCs w:val="24"/>
                          <w:rtl/>
                        </w:rPr>
                        <w:t xml:space="preserve"> </w:t>
                      </w:r>
                      <w:r w:rsidRPr="006B0287">
                        <w:rPr>
                          <w:rFonts w:cs="Tahoma" w:hint="eastAsia"/>
                          <w:color w:val="0B5294"/>
                          <w:spacing w:val="-4"/>
                          <w:sz w:val="24"/>
                          <w:szCs w:val="24"/>
                          <w:rtl/>
                        </w:rPr>
                        <w:t>הארי</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החרדים</w:t>
                      </w:r>
                      <w:r w:rsidRPr="006B0287">
                        <w:rPr>
                          <w:rFonts w:cs="Tahoma"/>
                          <w:color w:val="0B5294"/>
                          <w:spacing w:val="-4"/>
                          <w:sz w:val="24"/>
                          <w:szCs w:val="24"/>
                          <w:rtl/>
                        </w:rPr>
                        <w:t xml:space="preserve"> </w:t>
                      </w:r>
                      <w:r w:rsidRPr="006B0287">
                        <w:rPr>
                          <w:rFonts w:cs="Tahoma" w:hint="eastAsia"/>
                          <w:color w:val="0B5294"/>
                          <w:spacing w:val="-4"/>
                          <w:sz w:val="24"/>
                          <w:szCs w:val="24"/>
                          <w:rtl/>
                        </w:rPr>
                        <w:t>שקיבלו</w:t>
                      </w:r>
                      <w:r w:rsidRPr="006B0287">
                        <w:rPr>
                          <w:rFonts w:cs="Tahoma"/>
                          <w:color w:val="0B5294"/>
                          <w:spacing w:val="-4"/>
                          <w:sz w:val="24"/>
                          <w:szCs w:val="24"/>
                          <w:rtl/>
                        </w:rPr>
                        <w:t xml:space="preserve"> </w:t>
                      </w:r>
                      <w:r w:rsidRPr="006B0287">
                        <w:rPr>
                          <w:rFonts w:cs="Tahoma" w:hint="eastAsia"/>
                          <w:color w:val="0B5294"/>
                          <w:spacing w:val="-4"/>
                          <w:sz w:val="24"/>
                          <w:szCs w:val="24"/>
                          <w:rtl/>
                        </w:rPr>
                        <w:t>תואר</w:t>
                      </w:r>
                      <w:r w:rsidRPr="006B0287">
                        <w:rPr>
                          <w:rFonts w:cs="Tahoma"/>
                          <w:color w:val="0B5294"/>
                          <w:spacing w:val="-4"/>
                          <w:sz w:val="24"/>
                          <w:szCs w:val="24"/>
                          <w:rtl/>
                        </w:rPr>
                        <w:t xml:space="preserve"> </w:t>
                      </w:r>
                      <w:r w:rsidRPr="006B0287">
                        <w:rPr>
                          <w:rFonts w:cs="Tahoma" w:hint="eastAsia"/>
                          <w:color w:val="0B5294"/>
                          <w:spacing w:val="-4"/>
                          <w:sz w:val="24"/>
                          <w:szCs w:val="24"/>
                          <w:rtl/>
                        </w:rPr>
                        <w:t>אקדמי</w:t>
                      </w:r>
                      <w:r w:rsidRPr="006B0287">
                        <w:rPr>
                          <w:rFonts w:cs="Tahoma"/>
                          <w:color w:val="0B5294"/>
                          <w:spacing w:val="-4"/>
                          <w:sz w:val="24"/>
                          <w:szCs w:val="24"/>
                          <w:rtl/>
                        </w:rPr>
                        <w:t xml:space="preserve"> </w:t>
                      </w:r>
                      <w:r w:rsidRPr="006B0287">
                        <w:rPr>
                          <w:rFonts w:cs="Tahoma" w:hint="eastAsia"/>
                          <w:color w:val="0B5294"/>
                          <w:spacing w:val="-4"/>
                          <w:sz w:val="24"/>
                          <w:szCs w:val="24"/>
                          <w:rtl/>
                        </w:rPr>
                        <w:t>במסגרת</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הוא</w:t>
                      </w:r>
                      <w:r w:rsidRPr="006B0287">
                        <w:rPr>
                          <w:rFonts w:cs="Tahoma"/>
                          <w:color w:val="0B5294"/>
                          <w:spacing w:val="-4"/>
                          <w:sz w:val="24"/>
                          <w:szCs w:val="24"/>
                          <w:rtl/>
                        </w:rPr>
                        <w:t xml:space="preserve"> </w:t>
                      </w:r>
                      <w:r w:rsidRPr="006B0287">
                        <w:rPr>
                          <w:rFonts w:cs="Tahoma" w:hint="eastAsia"/>
                          <w:color w:val="0B5294"/>
                          <w:spacing w:val="-4"/>
                          <w:sz w:val="24"/>
                          <w:szCs w:val="24"/>
                          <w:rtl/>
                        </w:rPr>
                        <w:t>נשים</w:t>
                      </w:r>
                      <w:r w:rsidRPr="006B0287">
                        <w:rPr>
                          <w:rFonts w:cs="Tahoma"/>
                          <w:color w:val="0B5294"/>
                          <w:spacing w:val="-4"/>
                          <w:sz w:val="24"/>
                          <w:szCs w:val="24"/>
                          <w:rtl/>
                        </w:rPr>
                        <w:t xml:space="preserve"> </w:t>
                      </w:r>
                      <w:r w:rsidRPr="006B0287">
                        <w:rPr>
                          <w:rFonts w:cs="Tahoma" w:hint="eastAsia"/>
                          <w:color w:val="0B5294"/>
                          <w:spacing w:val="-4"/>
                          <w:sz w:val="24"/>
                          <w:szCs w:val="24"/>
                          <w:rtl/>
                        </w:rPr>
                        <w:t>שקיבלו</w:t>
                      </w:r>
                      <w:r w:rsidRPr="006B0287">
                        <w:rPr>
                          <w:rFonts w:cs="Tahoma"/>
                          <w:color w:val="0B5294"/>
                          <w:spacing w:val="-4"/>
                          <w:sz w:val="24"/>
                          <w:szCs w:val="24"/>
                          <w:rtl/>
                        </w:rPr>
                        <w:t xml:space="preserve"> </w:t>
                      </w:r>
                      <w:r w:rsidRPr="006B0287">
                        <w:rPr>
                          <w:rFonts w:cs="Tahoma" w:hint="eastAsia"/>
                          <w:color w:val="0B5294"/>
                          <w:spacing w:val="-4"/>
                          <w:sz w:val="24"/>
                          <w:szCs w:val="24"/>
                          <w:rtl/>
                        </w:rPr>
                        <w:t>תואר</w:t>
                      </w:r>
                      <w:r w:rsidRPr="006B0287">
                        <w:rPr>
                          <w:rFonts w:cs="Tahoma"/>
                          <w:color w:val="0B5294"/>
                          <w:spacing w:val="-4"/>
                          <w:sz w:val="24"/>
                          <w:szCs w:val="24"/>
                          <w:rtl/>
                        </w:rPr>
                        <w:t xml:space="preserve"> </w:t>
                      </w:r>
                      <w:r w:rsidRPr="006B0287">
                        <w:rPr>
                          <w:rFonts w:cs="Tahoma" w:hint="eastAsia"/>
                          <w:color w:val="0B5294"/>
                          <w:spacing w:val="-4"/>
                          <w:sz w:val="24"/>
                          <w:szCs w:val="24"/>
                          <w:rtl/>
                        </w:rPr>
                        <w:t>בהוראה</w:t>
                      </w:r>
                      <w:r w:rsidRPr="006B0287">
                        <w:rPr>
                          <w:rFonts w:cs="Tahoma"/>
                          <w:color w:val="0B5294"/>
                          <w:spacing w:val="-4"/>
                          <w:sz w:val="24"/>
                          <w:szCs w:val="24"/>
                          <w:rtl/>
                        </w:rPr>
                        <w:t xml:space="preserve">, </w:t>
                      </w:r>
                      <w:r w:rsidRPr="006B0287">
                        <w:rPr>
                          <w:rFonts w:cs="Tahoma" w:hint="eastAsia"/>
                          <w:color w:val="0B5294"/>
                          <w:spacing w:val="-4"/>
                          <w:sz w:val="24"/>
                          <w:szCs w:val="24"/>
                          <w:rtl/>
                        </w:rPr>
                        <w:t>תחום</w:t>
                      </w:r>
                      <w:r w:rsidRPr="006B0287">
                        <w:rPr>
                          <w:rFonts w:cs="Tahoma"/>
                          <w:color w:val="0B5294"/>
                          <w:spacing w:val="-4"/>
                          <w:sz w:val="24"/>
                          <w:szCs w:val="24"/>
                          <w:rtl/>
                        </w:rPr>
                        <w:t xml:space="preserve"> </w:t>
                      </w:r>
                      <w:r w:rsidRPr="006B0287">
                        <w:rPr>
                          <w:rFonts w:cs="Tahoma" w:hint="eastAsia"/>
                          <w:color w:val="0B5294"/>
                          <w:spacing w:val="-4"/>
                          <w:sz w:val="24"/>
                          <w:szCs w:val="24"/>
                          <w:rtl/>
                        </w:rPr>
                        <w:t>שבו</w:t>
                      </w:r>
                      <w:r w:rsidRPr="006B0287">
                        <w:rPr>
                          <w:rFonts w:cs="Tahoma"/>
                          <w:color w:val="0B5294"/>
                          <w:spacing w:val="-4"/>
                          <w:sz w:val="24"/>
                          <w:szCs w:val="24"/>
                          <w:rtl/>
                        </w:rPr>
                        <w:t xml:space="preserve"> </w:t>
                      </w:r>
                      <w:r w:rsidRPr="006B0287">
                        <w:rPr>
                          <w:rFonts w:cs="Tahoma" w:hint="eastAsia"/>
                          <w:color w:val="0B5294"/>
                          <w:spacing w:val="-4"/>
                          <w:sz w:val="24"/>
                          <w:szCs w:val="24"/>
                          <w:rtl/>
                        </w:rPr>
                        <w:t>יש</w:t>
                      </w:r>
                      <w:r w:rsidRPr="006B0287">
                        <w:rPr>
                          <w:rFonts w:cs="Tahoma"/>
                          <w:color w:val="0B5294"/>
                          <w:spacing w:val="-4"/>
                          <w:sz w:val="24"/>
                          <w:szCs w:val="24"/>
                          <w:rtl/>
                        </w:rPr>
                        <w:t xml:space="preserve"> </w:t>
                      </w:r>
                      <w:r w:rsidRPr="006B0287">
                        <w:rPr>
                          <w:rFonts w:cs="Tahoma" w:hint="eastAsia"/>
                          <w:color w:val="0B5294"/>
                          <w:spacing w:val="-4"/>
                          <w:sz w:val="24"/>
                          <w:szCs w:val="24"/>
                          <w:rtl/>
                        </w:rPr>
                        <w:t>עודף</w:t>
                      </w:r>
                      <w:r w:rsidRPr="006B0287">
                        <w:rPr>
                          <w:rFonts w:cs="Tahoma"/>
                          <w:color w:val="0B5294"/>
                          <w:spacing w:val="-4"/>
                          <w:sz w:val="24"/>
                          <w:szCs w:val="24"/>
                          <w:rtl/>
                        </w:rPr>
                        <w:t xml:space="preserve"> </w:t>
                      </w:r>
                      <w:r w:rsidRPr="006B0287">
                        <w:rPr>
                          <w:rFonts w:cs="Tahoma" w:hint="eastAsia"/>
                          <w:color w:val="0B5294"/>
                          <w:spacing w:val="-4"/>
                          <w:sz w:val="24"/>
                          <w:szCs w:val="24"/>
                          <w:rtl/>
                        </w:rPr>
                        <w:t>גדול</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מורות</w:t>
                      </w:r>
                      <w:r w:rsidRPr="006B0287">
                        <w:rPr>
                          <w:rFonts w:cs="Tahoma"/>
                          <w:color w:val="0B5294"/>
                          <w:spacing w:val="-4"/>
                          <w:sz w:val="24"/>
                          <w:szCs w:val="24"/>
                          <w:rtl/>
                        </w:rPr>
                        <w:t xml:space="preserve"> </w:t>
                      </w:r>
                      <w:r w:rsidRPr="006B0287">
                        <w:rPr>
                          <w:rFonts w:cs="Tahoma" w:hint="eastAsia"/>
                          <w:color w:val="0B5294"/>
                          <w:spacing w:val="-4"/>
                          <w:sz w:val="24"/>
                          <w:szCs w:val="24"/>
                          <w:rtl/>
                        </w:rPr>
                        <w:t>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ורובן</w:t>
                      </w:r>
                      <w:r w:rsidRPr="006B0287">
                        <w:rPr>
                          <w:rFonts w:cs="Tahoma"/>
                          <w:color w:val="0B5294"/>
                          <w:spacing w:val="-4"/>
                          <w:sz w:val="24"/>
                          <w:szCs w:val="24"/>
                          <w:rtl/>
                        </w:rPr>
                        <w:t xml:space="preserve"> </w:t>
                      </w:r>
                      <w:r w:rsidRPr="006B0287">
                        <w:rPr>
                          <w:rFonts w:cs="Tahoma" w:hint="eastAsia"/>
                          <w:color w:val="0B5294"/>
                          <w:spacing w:val="-4"/>
                          <w:sz w:val="24"/>
                          <w:szCs w:val="24"/>
                          <w:rtl/>
                        </w:rPr>
                        <w:t>אינן</w:t>
                      </w:r>
                      <w:r w:rsidRPr="006B0287">
                        <w:rPr>
                          <w:rFonts w:cs="Tahoma"/>
                          <w:color w:val="0B5294"/>
                          <w:spacing w:val="-4"/>
                          <w:sz w:val="24"/>
                          <w:szCs w:val="24"/>
                          <w:rtl/>
                        </w:rPr>
                        <w:t xml:space="preserve"> </w:t>
                      </w:r>
                      <w:r w:rsidRPr="006B0287">
                        <w:rPr>
                          <w:rFonts w:cs="Tahoma" w:hint="eastAsia"/>
                          <w:color w:val="0B5294"/>
                          <w:spacing w:val="-4"/>
                          <w:sz w:val="24"/>
                          <w:szCs w:val="24"/>
                          <w:rtl/>
                        </w:rPr>
                        <w:t>עוסקות</w:t>
                      </w:r>
                      <w:r w:rsidRPr="006B0287">
                        <w:rPr>
                          <w:rFonts w:cs="Tahoma"/>
                          <w:color w:val="0B5294"/>
                          <w:spacing w:val="-4"/>
                          <w:sz w:val="24"/>
                          <w:szCs w:val="24"/>
                          <w:rtl/>
                        </w:rPr>
                        <w:t xml:space="preserve"> </w:t>
                      </w:r>
                      <w:r w:rsidRPr="006B0287">
                        <w:rPr>
                          <w:rFonts w:cs="Tahoma" w:hint="eastAsia"/>
                          <w:color w:val="0B5294"/>
                          <w:spacing w:val="-4"/>
                          <w:sz w:val="24"/>
                          <w:szCs w:val="24"/>
                          <w:rtl/>
                        </w:rPr>
                        <w:t>בהוראה</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55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82AD4" w:rsidP="005C5F25">
      <w:pPr>
        <w:pStyle w:val="takzir-text"/>
        <w:pBdr>
          <w:top w:val="none" w:sz="0" w:space="0" w:color="auto"/>
          <w:bottom w:val="none" w:sz="0" w:space="0" w:color="auto"/>
        </w:pBdr>
        <w:bidi/>
        <w:spacing w:line="240" w:lineRule="atLeast"/>
        <w:jc w:val="center"/>
        <w:rPr>
          <w:noProof/>
          <w:rtl/>
        </w:rPr>
      </w:pPr>
      <w:r>
        <w:rPr>
          <w:noProof/>
          <w:rtl/>
        </w:rPr>
        <w:drawing>
          <wp:inline distT="0" distB="0" distL="0" distR="0">
            <wp:extent cx="3744000" cy="2450433"/>
            <wp:effectExtent l="0" t="0" r="0" b="7620"/>
            <wp:docPr id="18" name="Picture 18" descr="התרשים מראה שכ-88% מ-16,369 החרדיות שסיימו ללמוד במוסדות להכשרת עובדי הוראה בשנים התשע&quot;ג-התשע&quot;ו (2012 - 2016) לא עסקו במקצוע ההוראה, ושכ-63% מהגברים שסיימו ללמוד במוסדות אלו באותה התקופה לא עסקו במקצוע ההור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70321" name="h-e-G-7.wmf"/>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44000" cy="2450433"/>
                    </a:xfrm>
                    <a:prstGeom prst="rect">
                      <a:avLst/>
                    </a:prstGeom>
                  </pic:spPr>
                </pic:pic>
              </a:graphicData>
            </a:graphic>
          </wp:inline>
        </w:drawing>
      </w:r>
    </w:p>
    <w:p w:rsidR="00010973" w:rsidRPr="00B15BBD" w:rsidP="005C5F25">
      <w:pPr>
        <w:pStyle w:val="takzir-text"/>
        <w:pBdr>
          <w:top w:val="none" w:sz="0" w:space="0" w:color="auto"/>
          <w:bottom w:val="none" w:sz="0" w:space="0" w:color="auto"/>
        </w:pBdr>
        <w:bidi/>
        <w:rPr>
          <w:sz w:val="12"/>
          <w:szCs w:val="14"/>
          <w:rtl/>
        </w:rPr>
      </w:pPr>
      <w:r w:rsidRPr="00B15BBD">
        <w:rPr>
          <w:rFonts w:hint="cs"/>
          <w:sz w:val="12"/>
          <w:szCs w:val="14"/>
          <w:rtl/>
        </w:rPr>
        <w:t xml:space="preserve">על פי נתוני </w:t>
      </w:r>
      <w:r w:rsidRPr="00B15BBD">
        <w:rPr>
          <w:rFonts w:hint="cs"/>
          <w:sz w:val="12"/>
          <w:szCs w:val="14"/>
          <w:rtl/>
        </w:rPr>
        <w:t>הלמ"ס</w:t>
      </w:r>
      <w:r w:rsidRPr="00B15BBD">
        <w:rPr>
          <w:rFonts w:hint="cs"/>
          <w:sz w:val="12"/>
          <w:szCs w:val="14"/>
          <w:rtl/>
        </w:rPr>
        <w:t>, בעיבוד משרד מבקר המדינה.</w:t>
      </w:r>
    </w:p>
    <w:p w:rsidR="00010973" w:rsidRPr="00D2660A" w:rsidP="005C5F25">
      <w:pPr>
        <w:pStyle w:val="takzir-text"/>
        <w:pBdr>
          <w:top w:val="none" w:sz="0" w:space="0" w:color="auto"/>
          <w:bottom w:val="none" w:sz="0" w:space="0" w:color="auto"/>
        </w:pBdr>
        <w:bidi/>
        <w:rPr>
          <w:b/>
          <w:bCs/>
          <w:spacing w:val="-4"/>
          <w:rtl/>
        </w:rPr>
      </w:pPr>
      <w:r w:rsidRPr="00D2660A">
        <w:rPr>
          <w:rFonts w:hint="cs"/>
          <w:spacing w:val="-4"/>
          <w:rtl/>
        </w:rPr>
        <w:t xml:space="preserve">העקרונות לקביעת סדרי העדיפויות במתן מלגות ות"ת, לפחות בחלקם, אינם עולים בקנה אחד עם ההסכם מספטמבר 2016 בין ות"ת למשרד האוצר על התוכנית הרב-שנתית השנייה, עם המצב התעסוקתי במקצוע ההוראה ועם המלצות המחקר המלווה. למרות היעדרו של אופק תעסוקה לנשים חרדיות בתחום ההוראה והחינוך, נוספו למעגל הזכאים למלגות נשים שלמדו תחום זה. </w:t>
      </w:r>
    </w:p>
    <w:p w:rsidR="00010973" w:rsidP="005C5F25">
      <w:pPr>
        <w:pStyle w:val="takzir-text"/>
        <w:pBdr>
          <w:top w:val="none" w:sz="0" w:space="0" w:color="auto"/>
          <w:bottom w:val="none" w:sz="0" w:space="0" w:color="auto"/>
        </w:pBdr>
        <w:bidi/>
        <w:rPr>
          <w:rtl/>
        </w:rPr>
      </w:pPr>
      <w:r>
        <w:rPr>
          <w:rFonts w:hint="cs"/>
          <w:rtl/>
        </w:rPr>
        <w:t>בהחלטת מל"ג ממאי 2017 צומצמה העדיפות שניתנה לגברים בקבלת מלגה, ובוטלה העדיפות הייחודית בקבלת מלגות שניתנה לגברים הלומדים חינוך והוראה של מקצועות הליבה. בנוסף, למרות שוועדת ההיגוי הבהירה בשנת 2013 כי המלגות יינתנו רק עבור לימודים לתארים אקדמיים מלאים, דהיינו לא לצורך לימודי השלמה, החליטה מל"ג במאי 2017 לתת מלגות לחרדים שלמדו לימודי השלמה לתואר בהוראה.</w:t>
      </w:r>
    </w:p>
    <w:p w:rsidR="00010973" w:rsidP="005C5F25">
      <w:pPr>
        <w:pStyle w:val="takzir-text"/>
        <w:pBdr>
          <w:top w:val="none" w:sz="0" w:space="0" w:color="auto"/>
          <w:bottom w:val="none" w:sz="0" w:space="0" w:color="auto"/>
        </w:pBdr>
        <w:bidi/>
        <w:rPr>
          <w:b/>
          <w:bCs/>
          <w:rtl/>
        </w:rPr>
      </w:pPr>
      <w:r>
        <w:rPr>
          <w:rFonts w:hint="cs"/>
          <w:rtl/>
        </w:rPr>
        <w:t xml:space="preserve">הדבר הביא לעליית שיעורן של הנשים שקיבלו מלגה מ-48% מכלל מקבלי המלגות בשנת </w:t>
      </w:r>
      <w:r>
        <w:rPr>
          <w:rFonts w:hint="cs"/>
          <w:rtl/>
        </w:rPr>
        <w:t>התשע"ז</w:t>
      </w:r>
      <w:r>
        <w:rPr>
          <w:rFonts w:hint="cs"/>
          <w:rtl/>
        </w:rPr>
        <w:t xml:space="preserve"> (2016 - 2017) ל-78% בשנת </w:t>
      </w:r>
      <w:r>
        <w:rPr>
          <w:rFonts w:hint="cs"/>
          <w:rtl/>
        </w:rPr>
        <w:t>התשע"ח</w:t>
      </w:r>
      <w:r>
        <w:rPr>
          <w:rFonts w:hint="cs"/>
          <w:rtl/>
        </w:rPr>
        <w:t xml:space="preserve"> (2017 - 2018) (85% מהן למדו הוראה), ושיעורם של הגברים שקיבלו מלגות ירד מ-52% </w:t>
      </w:r>
      <w:r w:rsidR="00D2660A">
        <w:br/>
      </w:r>
      <w:r>
        <w:rPr>
          <w:rFonts w:hint="cs"/>
          <w:rtl/>
        </w:rPr>
        <w:t>ל-22%.</w:t>
      </w:r>
    </w:p>
    <w:p w:rsidR="00010973" w:rsidP="006B0287">
      <w:pPr>
        <w:pStyle w:val="takzir-text"/>
        <w:pBdr>
          <w:top w:val="none" w:sz="0" w:space="0" w:color="auto"/>
          <w:bottom w:val="single" w:sz="8" w:space="4" w:color="2A2AA6"/>
        </w:pBdr>
        <w:bidi/>
        <w:rPr>
          <w:rtl/>
        </w:rPr>
      </w:pPr>
      <w:r>
        <w:rPr>
          <w:rFonts w:hint="cs"/>
          <w:rtl/>
        </w:rPr>
        <w:t xml:space="preserve">ועדת ההיגוי, ות"ת ומל"ג קיבלו את ההחלטות הללו על העדפת מקצוע ההוראה בלא שבחנו נתונים מבוססים על תעסוקתם של בוגרי </w:t>
      </w:r>
      <w:r>
        <w:rPr>
          <w:rFonts w:hint="cs"/>
          <w:noProof/>
          <w:rtl/>
        </w:rPr>
        <w:t xml:space="preserve">המוסדות להכשרת עובדי </w:t>
      </w:r>
      <w:r>
        <w:rPr>
          <w:rFonts w:hint="cs"/>
          <w:rtl/>
        </w:rPr>
        <w:t xml:space="preserve">הוראה ועל הצורך התעסוקתי בהכשרתם, ובלא שבחנו נתונים על הצרכים התעסוקתיים ביתר מסלולי הלימוד לחרדים. הן אף לא נתנו את הדעת על כך שכבר בשנת 2013 ציינה ועדת ההיגוי כי יש עודף מורות חרדיות, ולא נתנו דעתן על כך שכ-90% מהחרדים שקיבלו תואר בהוראה הוכשרו בתחומי היהדות והחינוך הכללי, שבהם אין אופק תעסוקה. אם כן, המדינה משקיעה משאבים רבים כדי לעודד נשים ללמוד מקצוע שבו ההיצע עולה בהרבה על הביקוש. </w:t>
      </w:r>
      <w:r w:rsidRPr="0012789B" w:rsidR="001100E1">
        <w:rPr>
          <w:noProof/>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708960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4082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1762F4" w:rsidP="001100E1">
                            <w:pPr>
                              <w:spacing w:after="0" w:line="240" w:lineRule="auto"/>
                              <w:rPr>
                                <w:rFonts w:cs="Tahoma"/>
                                <w:color w:val="0B5294"/>
                                <w:spacing w:val="-4"/>
                                <w:sz w:val="24"/>
                                <w:szCs w:val="24"/>
                                <w:rtl/>
                                <w:cs/>
                              </w:rPr>
                            </w:pP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החליטו</w:t>
                            </w:r>
                            <w:r w:rsidRPr="006B0287">
                              <w:rPr>
                                <w:rFonts w:cs="Tahoma"/>
                                <w:color w:val="0B5294"/>
                                <w:spacing w:val="-4"/>
                                <w:sz w:val="24"/>
                                <w:szCs w:val="24"/>
                                <w:rtl/>
                              </w:rPr>
                              <w:t xml:space="preserve"> </w:t>
                            </w:r>
                            <w:r w:rsidRPr="006B0287">
                              <w:rPr>
                                <w:rFonts w:cs="Tahoma" w:hint="eastAsia"/>
                                <w:color w:val="0B5294"/>
                                <w:spacing w:val="-4"/>
                                <w:sz w:val="24"/>
                                <w:szCs w:val="24"/>
                                <w:rtl/>
                              </w:rPr>
                              <w:t>להעדיף</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מקצוע</w:t>
                            </w:r>
                            <w:r w:rsidRPr="006B0287">
                              <w:rPr>
                                <w:rFonts w:cs="Tahoma"/>
                                <w:color w:val="0B5294"/>
                                <w:spacing w:val="-4"/>
                                <w:sz w:val="24"/>
                                <w:szCs w:val="24"/>
                                <w:rtl/>
                              </w:rPr>
                              <w:t xml:space="preserve"> </w:t>
                            </w:r>
                            <w:r w:rsidRPr="006B0287">
                              <w:rPr>
                                <w:rFonts w:cs="Tahoma" w:hint="eastAsia"/>
                                <w:color w:val="0B5294"/>
                                <w:spacing w:val="-4"/>
                                <w:sz w:val="24"/>
                                <w:szCs w:val="24"/>
                                <w:rtl/>
                              </w:rPr>
                              <w:t>ההוראה</w:t>
                            </w:r>
                            <w:r w:rsidRPr="006B0287">
                              <w:rPr>
                                <w:rFonts w:cs="Tahoma"/>
                                <w:color w:val="0B5294"/>
                                <w:spacing w:val="-4"/>
                                <w:sz w:val="24"/>
                                <w:szCs w:val="24"/>
                                <w:rtl/>
                              </w:rPr>
                              <w:t xml:space="preserve"> </w:t>
                            </w:r>
                            <w:r w:rsidRPr="006B0287">
                              <w:rPr>
                                <w:rFonts w:cs="Tahoma" w:hint="eastAsia"/>
                                <w:color w:val="0B5294"/>
                                <w:spacing w:val="-4"/>
                                <w:sz w:val="24"/>
                                <w:szCs w:val="24"/>
                                <w:rtl/>
                              </w:rPr>
                              <w:t>בלא</w:t>
                            </w:r>
                            <w:r w:rsidRPr="006B0287">
                              <w:rPr>
                                <w:rFonts w:cs="Tahoma"/>
                                <w:color w:val="0B5294"/>
                                <w:spacing w:val="-4"/>
                                <w:sz w:val="24"/>
                                <w:szCs w:val="24"/>
                                <w:rtl/>
                              </w:rPr>
                              <w:t xml:space="preserve"> </w:t>
                            </w:r>
                            <w:r w:rsidRPr="006B0287">
                              <w:rPr>
                                <w:rFonts w:cs="Tahoma" w:hint="eastAsia"/>
                                <w:color w:val="0B5294"/>
                                <w:spacing w:val="-4"/>
                                <w:sz w:val="24"/>
                                <w:szCs w:val="24"/>
                                <w:rtl/>
                              </w:rPr>
                              <w:t>שבחנו</w:t>
                            </w:r>
                            <w:r w:rsidRPr="006B0287">
                              <w:rPr>
                                <w:rFonts w:cs="Tahoma"/>
                                <w:color w:val="0B5294"/>
                                <w:spacing w:val="-4"/>
                                <w:sz w:val="24"/>
                                <w:szCs w:val="24"/>
                                <w:rtl/>
                              </w:rPr>
                              <w:t xml:space="preserve"> </w:t>
                            </w:r>
                            <w:r w:rsidRPr="006B0287">
                              <w:rPr>
                                <w:rFonts w:cs="Tahoma" w:hint="eastAsia"/>
                                <w:color w:val="0B5294"/>
                                <w:spacing w:val="-4"/>
                                <w:sz w:val="24"/>
                                <w:szCs w:val="24"/>
                                <w:rtl/>
                              </w:rPr>
                              <w:t>נתונים</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הצרכים</w:t>
                            </w:r>
                            <w:r w:rsidRPr="006B0287">
                              <w:rPr>
                                <w:rFonts w:cs="Tahoma"/>
                                <w:color w:val="0B5294"/>
                                <w:spacing w:val="-4"/>
                                <w:sz w:val="24"/>
                                <w:szCs w:val="24"/>
                                <w:rtl/>
                              </w:rPr>
                              <w:t xml:space="preserve"> </w:t>
                            </w:r>
                            <w:r w:rsidRPr="006B0287">
                              <w:rPr>
                                <w:rFonts w:cs="Tahoma" w:hint="eastAsia"/>
                                <w:color w:val="0B5294"/>
                                <w:spacing w:val="-4"/>
                                <w:sz w:val="24"/>
                                <w:szCs w:val="24"/>
                                <w:rtl/>
                              </w:rPr>
                              <w:t>התעסוקתיים</w:t>
                            </w:r>
                            <w:r w:rsidRPr="006B0287">
                              <w:rPr>
                                <w:rFonts w:cs="Tahoma"/>
                                <w:color w:val="0B5294"/>
                                <w:spacing w:val="-4"/>
                                <w:sz w:val="24"/>
                                <w:szCs w:val="24"/>
                                <w:rtl/>
                              </w:rPr>
                              <w:t xml:space="preserve"> </w:t>
                            </w:r>
                            <w:r w:rsidRPr="006B0287">
                              <w:rPr>
                                <w:rFonts w:cs="Tahoma" w:hint="eastAsia"/>
                                <w:color w:val="0B5294"/>
                                <w:spacing w:val="-4"/>
                                <w:sz w:val="24"/>
                                <w:szCs w:val="24"/>
                                <w:rtl/>
                              </w:rPr>
                              <w:t>במקצוע</w:t>
                            </w:r>
                            <w:r w:rsidRPr="006B0287">
                              <w:rPr>
                                <w:rFonts w:cs="Tahoma"/>
                                <w:color w:val="0B5294"/>
                                <w:spacing w:val="-4"/>
                                <w:sz w:val="24"/>
                                <w:szCs w:val="24"/>
                                <w:rtl/>
                              </w:rPr>
                              <w:t xml:space="preserve"> </w:t>
                            </w:r>
                            <w:r w:rsidRPr="006B0287">
                              <w:rPr>
                                <w:rFonts w:cs="Tahoma" w:hint="eastAsia"/>
                                <w:color w:val="0B5294"/>
                                <w:spacing w:val="-4"/>
                                <w:sz w:val="24"/>
                                <w:szCs w:val="24"/>
                                <w:rtl/>
                              </w:rPr>
                              <w:t>זה</w:t>
                            </w:r>
                            <w:r w:rsidRPr="006B0287">
                              <w:rPr>
                                <w:rFonts w:cs="Tahoma"/>
                                <w:color w:val="0B5294"/>
                                <w:spacing w:val="-4"/>
                                <w:sz w:val="24"/>
                                <w:szCs w:val="24"/>
                                <w:rtl/>
                              </w:rPr>
                              <w:t xml:space="preserve"> </w:t>
                            </w:r>
                            <w:r w:rsidRPr="006B0287">
                              <w:rPr>
                                <w:rFonts w:cs="Tahoma" w:hint="eastAsia"/>
                                <w:color w:val="0B5294"/>
                                <w:spacing w:val="-4"/>
                                <w:sz w:val="24"/>
                                <w:szCs w:val="24"/>
                                <w:rtl/>
                              </w:rPr>
                              <w:t>וביתר</w:t>
                            </w:r>
                            <w:r w:rsidRPr="006B0287">
                              <w:rPr>
                                <w:rFonts w:cs="Tahoma"/>
                                <w:color w:val="0B5294"/>
                                <w:spacing w:val="-4"/>
                                <w:sz w:val="24"/>
                                <w:szCs w:val="24"/>
                                <w:rtl/>
                              </w:rPr>
                              <w:t xml:space="preserve"> </w:t>
                            </w:r>
                            <w:r w:rsidRPr="006B0287">
                              <w:rPr>
                                <w:rFonts w:cs="Tahoma" w:hint="eastAsia"/>
                                <w:color w:val="0B5294"/>
                                <w:spacing w:val="-4"/>
                                <w:sz w:val="24"/>
                                <w:szCs w:val="24"/>
                                <w:rtl/>
                              </w:rPr>
                              <w:t>מקצועות</w:t>
                            </w:r>
                            <w:r w:rsidRPr="006B0287">
                              <w:rPr>
                                <w:rFonts w:cs="Tahoma"/>
                                <w:color w:val="0B5294"/>
                                <w:spacing w:val="-4"/>
                                <w:sz w:val="24"/>
                                <w:szCs w:val="24"/>
                                <w:rtl/>
                              </w:rPr>
                              <w:t xml:space="preserve"> </w:t>
                            </w:r>
                            <w:r w:rsidRPr="006B0287">
                              <w:rPr>
                                <w:rFonts w:cs="Tahoma" w:hint="eastAsia"/>
                                <w:color w:val="0B5294"/>
                                <w:spacing w:val="-4"/>
                                <w:sz w:val="24"/>
                                <w:szCs w:val="24"/>
                                <w:rtl/>
                              </w:rPr>
                              <w:t>הלימוד</w:t>
                            </w:r>
                            <w:r w:rsidRPr="006B0287">
                              <w:rPr>
                                <w:rFonts w:cs="Tahoma"/>
                                <w:color w:val="0B5294"/>
                                <w:spacing w:val="-4"/>
                                <w:sz w:val="24"/>
                                <w:szCs w:val="24"/>
                                <w:rtl/>
                              </w:rPr>
                              <w:t xml:space="preserve"> </w:t>
                            </w:r>
                            <w:r w:rsidRPr="006B0287">
                              <w:rPr>
                                <w:rFonts w:cs="Tahoma" w:hint="eastAsia"/>
                                <w:color w:val="0B5294"/>
                                <w:spacing w:val="-4"/>
                                <w:sz w:val="24"/>
                                <w:szCs w:val="24"/>
                                <w:rtl/>
                              </w:rPr>
                              <w:t>לחרדים</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443354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25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996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1762F4" w:rsidP="001100E1">
                      <w:pPr>
                        <w:spacing w:after="0" w:line="240" w:lineRule="auto"/>
                        <w:rPr>
                          <w:rFonts w:cs="Tahoma"/>
                          <w:color w:val="0B5294"/>
                          <w:spacing w:val="-4"/>
                          <w:sz w:val="24"/>
                          <w:szCs w:val="24"/>
                          <w:rtl/>
                          <w:cs/>
                        </w:rPr>
                      </w:pP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החליטו</w:t>
                      </w:r>
                      <w:r w:rsidRPr="006B0287">
                        <w:rPr>
                          <w:rFonts w:cs="Tahoma"/>
                          <w:color w:val="0B5294"/>
                          <w:spacing w:val="-4"/>
                          <w:sz w:val="24"/>
                          <w:szCs w:val="24"/>
                          <w:rtl/>
                        </w:rPr>
                        <w:t xml:space="preserve"> </w:t>
                      </w:r>
                      <w:r w:rsidRPr="006B0287">
                        <w:rPr>
                          <w:rFonts w:cs="Tahoma" w:hint="eastAsia"/>
                          <w:color w:val="0B5294"/>
                          <w:spacing w:val="-4"/>
                          <w:sz w:val="24"/>
                          <w:szCs w:val="24"/>
                          <w:rtl/>
                        </w:rPr>
                        <w:t>להעדיף</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מקצוע</w:t>
                      </w:r>
                      <w:r w:rsidRPr="006B0287">
                        <w:rPr>
                          <w:rFonts w:cs="Tahoma"/>
                          <w:color w:val="0B5294"/>
                          <w:spacing w:val="-4"/>
                          <w:sz w:val="24"/>
                          <w:szCs w:val="24"/>
                          <w:rtl/>
                        </w:rPr>
                        <w:t xml:space="preserve"> </w:t>
                      </w:r>
                      <w:r w:rsidRPr="006B0287">
                        <w:rPr>
                          <w:rFonts w:cs="Tahoma" w:hint="eastAsia"/>
                          <w:color w:val="0B5294"/>
                          <w:spacing w:val="-4"/>
                          <w:sz w:val="24"/>
                          <w:szCs w:val="24"/>
                          <w:rtl/>
                        </w:rPr>
                        <w:t>ההוראה</w:t>
                      </w:r>
                      <w:r w:rsidRPr="006B0287">
                        <w:rPr>
                          <w:rFonts w:cs="Tahoma"/>
                          <w:color w:val="0B5294"/>
                          <w:spacing w:val="-4"/>
                          <w:sz w:val="24"/>
                          <w:szCs w:val="24"/>
                          <w:rtl/>
                        </w:rPr>
                        <w:t xml:space="preserve"> </w:t>
                      </w:r>
                      <w:r w:rsidRPr="006B0287">
                        <w:rPr>
                          <w:rFonts w:cs="Tahoma" w:hint="eastAsia"/>
                          <w:color w:val="0B5294"/>
                          <w:spacing w:val="-4"/>
                          <w:sz w:val="24"/>
                          <w:szCs w:val="24"/>
                          <w:rtl/>
                        </w:rPr>
                        <w:t>בלא</w:t>
                      </w:r>
                      <w:r w:rsidRPr="006B0287">
                        <w:rPr>
                          <w:rFonts w:cs="Tahoma"/>
                          <w:color w:val="0B5294"/>
                          <w:spacing w:val="-4"/>
                          <w:sz w:val="24"/>
                          <w:szCs w:val="24"/>
                          <w:rtl/>
                        </w:rPr>
                        <w:t xml:space="preserve"> </w:t>
                      </w:r>
                      <w:r w:rsidRPr="006B0287">
                        <w:rPr>
                          <w:rFonts w:cs="Tahoma" w:hint="eastAsia"/>
                          <w:color w:val="0B5294"/>
                          <w:spacing w:val="-4"/>
                          <w:sz w:val="24"/>
                          <w:szCs w:val="24"/>
                          <w:rtl/>
                        </w:rPr>
                        <w:t>שבחנו</w:t>
                      </w:r>
                      <w:r w:rsidRPr="006B0287">
                        <w:rPr>
                          <w:rFonts w:cs="Tahoma"/>
                          <w:color w:val="0B5294"/>
                          <w:spacing w:val="-4"/>
                          <w:sz w:val="24"/>
                          <w:szCs w:val="24"/>
                          <w:rtl/>
                        </w:rPr>
                        <w:t xml:space="preserve"> </w:t>
                      </w:r>
                      <w:r w:rsidRPr="006B0287">
                        <w:rPr>
                          <w:rFonts w:cs="Tahoma" w:hint="eastAsia"/>
                          <w:color w:val="0B5294"/>
                          <w:spacing w:val="-4"/>
                          <w:sz w:val="24"/>
                          <w:szCs w:val="24"/>
                          <w:rtl/>
                        </w:rPr>
                        <w:t>נתונים</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הצרכים</w:t>
                      </w:r>
                      <w:r w:rsidRPr="006B0287">
                        <w:rPr>
                          <w:rFonts w:cs="Tahoma"/>
                          <w:color w:val="0B5294"/>
                          <w:spacing w:val="-4"/>
                          <w:sz w:val="24"/>
                          <w:szCs w:val="24"/>
                          <w:rtl/>
                        </w:rPr>
                        <w:t xml:space="preserve"> </w:t>
                      </w:r>
                      <w:r w:rsidRPr="006B0287">
                        <w:rPr>
                          <w:rFonts w:cs="Tahoma" w:hint="eastAsia"/>
                          <w:color w:val="0B5294"/>
                          <w:spacing w:val="-4"/>
                          <w:sz w:val="24"/>
                          <w:szCs w:val="24"/>
                          <w:rtl/>
                        </w:rPr>
                        <w:t>התעסוקתיים</w:t>
                      </w:r>
                      <w:r w:rsidRPr="006B0287">
                        <w:rPr>
                          <w:rFonts w:cs="Tahoma"/>
                          <w:color w:val="0B5294"/>
                          <w:spacing w:val="-4"/>
                          <w:sz w:val="24"/>
                          <w:szCs w:val="24"/>
                          <w:rtl/>
                        </w:rPr>
                        <w:t xml:space="preserve"> </w:t>
                      </w:r>
                      <w:r w:rsidRPr="006B0287">
                        <w:rPr>
                          <w:rFonts w:cs="Tahoma" w:hint="eastAsia"/>
                          <w:color w:val="0B5294"/>
                          <w:spacing w:val="-4"/>
                          <w:sz w:val="24"/>
                          <w:szCs w:val="24"/>
                          <w:rtl/>
                        </w:rPr>
                        <w:t>במקצוע</w:t>
                      </w:r>
                      <w:r w:rsidRPr="006B0287">
                        <w:rPr>
                          <w:rFonts w:cs="Tahoma"/>
                          <w:color w:val="0B5294"/>
                          <w:spacing w:val="-4"/>
                          <w:sz w:val="24"/>
                          <w:szCs w:val="24"/>
                          <w:rtl/>
                        </w:rPr>
                        <w:t xml:space="preserve"> </w:t>
                      </w:r>
                      <w:r w:rsidRPr="006B0287">
                        <w:rPr>
                          <w:rFonts w:cs="Tahoma" w:hint="eastAsia"/>
                          <w:color w:val="0B5294"/>
                          <w:spacing w:val="-4"/>
                          <w:sz w:val="24"/>
                          <w:szCs w:val="24"/>
                          <w:rtl/>
                        </w:rPr>
                        <w:t>זה</w:t>
                      </w:r>
                      <w:r w:rsidRPr="006B0287">
                        <w:rPr>
                          <w:rFonts w:cs="Tahoma"/>
                          <w:color w:val="0B5294"/>
                          <w:spacing w:val="-4"/>
                          <w:sz w:val="24"/>
                          <w:szCs w:val="24"/>
                          <w:rtl/>
                        </w:rPr>
                        <w:t xml:space="preserve"> </w:t>
                      </w:r>
                      <w:r w:rsidRPr="006B0287">
                        <w:rPr>
                          <w:rFonts w:cs="Tahoma" w:hint="eastAsia"/>
                          <w:color w:val="0B5294"/>
                          <w:spacing w:val="-4"/>
                          <w:sz w:val="24"/>
                          <w:szCs w:val="24"/>
                          <w:rtl/>
                        </w:rPr>
                        <w:t>וביתר</w:t>
                      </w:r>
                      <w:r w:rsidRPr="006B0287">
                        <w:rPr>
                          <w:rFonts w:cs="Tahoma"/>
                          <w:color w:val="0B5294"/>
                          <w:spacing w:val="-4"/>
                          <w:sz w:val="24"/>
                          <w:szCs w:val="24"/>
                          <w:rtl/>
                        </w:rPr>
                        <w:t xml:space="preserve"> </w:t>
                      </w:r>
                      <w:r w:rsidRPr="006B0287">
                        <w:rPr>
                          <w:rFonts w:cs="Tahoma" w:hint="eastAsia"/>
                          <w:color w:val="0B5294"/>
                          <w:spacing w:val="-4"/>
                          <w:sz w:val="24"/>
                          <w:szCs w:val="24"/>
                          <w:rtl/>
                        </w:rPr>
                        <w:t>מקצועות</w:t>
                      </w:r>
                      <w:r w:rsidRPr="006B0287">
                        <w:rPr>
                          <w:rFonts w:cs="Tahoma"/>
                          <w:color w:val="0B5294"/>
                          <w:spacing w:val="-4"/>
                          <w:sz w:val="24"/>
                          <w:szCs w:val="24"/>
                          <w:rtl/>
                        </w:rPr>
                        <w:t xml:space="preserve"> </w:t>
                      </w:r>
                      <w:r w:rsidRPr="006B0287">
                        <w:rPr>
                          <w:rFonts w:cs="Tahoma" w:hint="eastAsia"/>
                          <w:color w:val="0B5294"/>
                          <w:spacing w:val="-4"/>
                          <w:sz w:val="24"/>
                          <w:szCs w:val="24"/>
                          <w:rtl/>
                        </w:rPr>
                        <w:t>הלימוד</w:t>
                      </w:r>
                      <w:r w:rsidRPr="006B0287">
                        <w:rPr>
                          <w:rFonts w:cs="Tahoma"/>
                          <w:color w:val="0B5294"/>
                          <w:spacing w:val="-4"/>
                          <w:sz w:val="24"/>
                          <w:szCs w:val="24"/>
                          <w:rtl/>
                        </w:rPr>
                        <w:t xml:space="preserve"> </w:t>
                      </w:r>
                      <w:r w:rsidRPr="006B0287">
                        <w:rPr>
                          <w:rFonts w:cs="Tahoma" w:hint="eastAsia"/>
                          <w:color w:val="0B5294"/>
                          <w:spacing w:val="-4"/>
                          <w:sz w:val="24"/>
                          <w:szCs w:val="24"/>
                          <w:rtl/>
                        </w:rPr>
                        <w:t>לחרדים</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3256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0973" w:rsidRPr="00010973" w:rsidP="005C5F25">
      <w:pPr>
        <w:pStyle w:val="KOT5T"/>
        <w:rPr>
          <w:rtl/>
        </w:rPr>
      </w:pPr>
      <w:r w:rsidRPr="00010973">
        <w:rPr>
          <w:rFonts w:hint="cs"/>
          <w:rtl/>
        </w:rPr>
        <w:t xml:space="preserve">ליקויים בניהול התוכניות ובבדיקת איכותן של </w:t>
      </w:r>
      <w:r w:rsidRPr="00010973">
        <w:rPr>
          <w:rFonts w:hint="cs"/>
          <w:rtl/>
        </w:rPr>
        <w:t>תוכניות</w:t>
      </w:r>
      <w:r w:rsidRPr="00010973">
        <w:rPr>
          <w:rFonts w:hint="cs"/>
          <w:rtl/>
        </w:rPr>
        <w:t xml:space="preserve"> הלימוד </w:t>
      </w:r>
    </w:p>
    <w:p w:rsidR="00010973" w:rsidP="005C5F25">
      <w:pPr>
        <w:pStyle w:val="takzir-text"/>
        <w:bidi/>
        <w:rPr>
          <w:rFonts w:eastAsiaTheme="minorHAnsi"/>
          <w:sz w:val="20"/>
          <w:szCs w:val="24"/>
          <w:rtl/>
        </w:rPr>
      </w:pPr>
      <w:r>
        <w:rPr>
          <w:rFonts w:hint="cs"/>
          <w:rtl/>
        </w:rPr>
        <w:t xml:space="preserve">מסגרות ייחודיות להפעלת </w:t>
      </w:r>
      <w:r>
        <w:rPr>
          <w:rFonts w:hint="cs"/>
          <w:rtl/>
        </w:rPr>
        <w:t>תוכניות</w:t>
      </w:r>
      <w:r>
        <w:rPr>
          <w:rFonts w:hint="cs"/>
          <w:rtl/>
        </w:rPr>
        <w:t xml:space="preserve"> לימוד עבור חרדים החלו לפעול עוד בשנת 2000, אך במשך למעלה מתריסר שנים (עד שהחלה לפעול התוכנית הראשונה) לא בדקה מל"ג את איכותן, ואף לא השוותה את רמת הלימוד בהן לזו שבמוסד האם האקדמי שהפעיל אותן. בבדיקת איכותן של ארבע מתוכניות הלימוד אשר הוגשו </w:t>
      </w:r>
      <w:r>
        <w:rPr>
          <w:rFonts w:hint="cs"/>
          <w:rtl/>
        </w:rPr>
        <w:t>למל"ג</w:t>
      </w:r>
      <w:r>
        <w:rPr>
          <w:rFonts w:hint="cs"/>
          <w:rtl/>
        </w:rPr>
        <w:t xml:space="preserve"> לאישור בשנים 2014 - 2017 נמצאו ליקויים מהותיים בנוגע לתחומי הלימוד בחלק מן המוסדות. גם במחקר המלווה שהוצג </w:t>
      </w:r>
      <w:r>
        <w:rPr>
          <w:rFonts w:hint="cs"/>
          <w:rtl/>
        </w:rPr>
        <w:t>למל"ג</w:t>
      </w:r>
      <w:r>
        <w:rPr>
          <w:rFonts w:hint="cs"/>
          <w:rtl/>
        </w:rPr>
        <w:t xml:space="preserve"> בתחילת 2016 צוין כי רמתן האקדמית של חלק מהתוכניות אינה מספקת. למרות זאת, מל"ג לא השלימה את בדיקת איכותן של </w:t>
      </w:r>
      <w:r>
        <w:rPr>
          <w:rFonts w:hint="cs"/>
          <w:rtl/>
        </w:rPr>
        <w:t>תוכניות</w:t>
      </w:r>
      <w:r>
        <w:rPr>
          <w:rFonts w:hint="cs"/>
          <w:rtl/>
        </w:rPr>
        <w:t xml:space="preserve"> הלימוד במרבית התחומים הנלמדים, ולא וידאה כי רמת הלימוד ואיכות ההכשרה זהות לאלו שבמוסדות האם. יש לכך השפעה רבה גם בהיבט הלאומי, שכן ייתכן כי המשאבים המרובים שהושקעו לא יניבו את התוצאה המצופה - הגדלת הפריון במשק.</w:t>
      </w:r>
    </w:p>
    <w:p w:rsidR="00010973" w:rsidP="005C5F25">
      <w:pPr>
        <w:pStyle w:val="takzir-text"/>
        <w:bidi/>
        <w:rPr>
          <w:rtl/>
        </w:rPr>
      </w:pPr>
      <w:r>
        <w:rPr>
          <w:rFonts w:hint="cs"/>
          <w:rtl/>
        </w:rPr>
        <w:t xml:space="preserve">ות"ת לא ביצעה בתוכנית השנייה את כל המשימות שהיה עליה לבצע לפי ההסכם הרב-שנתי: היא לא אספה נתונים לגבי שיעורי הנשירה של הסטודנטים החרדים, ולא בחנה שינוי במודל התקצוב של התוכנית שיביא לצמצום נשירתם; ות"ת והאוצר לא הקימו צוות עבודה קבוע שילווה את התוכנית כפי שנקבע בהסכם. בפרוטוקולים של דיוני ועדת ההיגוי ושל דיוני ות"ת ומל"ג הנוגעים לאישור התוכנית לא עלה הצורך לכלול בה את המשימות שנקבעו בהסכם. </w:t>
      </w:r>
    </w:p>
    <w:p w:rsidR="00010973" w:rsidP="005C5F25">
      <w:pPr>
        <w:pStyle w:val="takzir-text"/>
        <w:bidi/>
        <w:rPr>
          <w:rtl/>
        </w:rPr>
      </w:pPr>
      <w:r>
        <w:rPr>
          <w:rFonts w:hint="cs"/>
          <w:rtl/>
        </w:rPr>
        <w:t>לוות"ת</w:t>
      </w:r>
      <w:r>
        <w:rPr>
          <w:rFonts w:hint="cs"/>
          <w:rtl/>
        </w:rPr>
        <w:t xml:space="preserve"> אין בסיס נתונים מלא על הלומדים במסגרת התוכניות, לרבות הלומדים במכינות. יש לכך השפעה על תקצוב התוכניות והמוסדות המשתתפים, וכן על גיבוש </w:t>
      </w:r>
      <w:r>
        <w:rPr>
          <w:rFonts w:hint="cs"/>
          <w:rtl/>
        </w:rPr>
        <w:t>תוכניות</w:t>
      </w:r>
      <w:r>
        <w:rPr>
          <w:rFonts w:hint="cs"/>
          <w:rtl/>
        </w:rPr>
        <w:t xml:space="preserve"> והחלטות.</w:t>
      </w:r>
    </w:p>
    <w:p w:rsidR="00010973" w:rsidP="005C5F25">
      <w:pPr>
        <w:pStyle w:val="takzir-text"/>
        <w:bidi/>
        <w:rPr>
          <w:rtl/>
        </w:rPr>
      </w:pPr>
      <w:r>
        <w:rPr>
          <w:rFonts w:hint="cs"/>
          <w:rtl/>
        </w:rPr>
        <w:t xml:space="preserve">התוכניות אינן כוללות סיוע בשילוב הבוגרים בתעסוקה ושיתוף פעולה עם </w:t>
      </w:r>
      <w:r>
        <w:rPr>
          <w:rFonts w:hint="cs"/>
          <w:rtl/>
        </w:rPr>
        <w:t>תוכניות</w:t>
      </w:r>
      <w:r>
        <w:rPr>
          <w:rFonts w:hint="cs"/>
          <w:rtl/>
        </w:rPr>
        <w:t xml:space="preserve"> מקבילות אחרות שגם תכליתן היא שילוב חרדים במעגל התעסוקה. המלצות המחקר המלווה בנושא זה לא יושמו, לרבות ההמלצות בדבר הכשרת גברים חרדים לעבודה כבר במהלך הלימודים.</w:t>
      </w:r>
    </w:p>
    <w:p w:rsidR="00C65C4E" w:rsidRPr="00492C38" w:rsidP="005C5F25">
      <w:pPr>
        <w:pStyle w:val="takzir"/>
        <w:rPr>
          <w:rFonts w:ascii="Tahoma" w:hAnsi="Tahoma" w:cs="Tahoma"/>
          <w:noProof w:val="0"/>
          <w:sz w:val="28"/>
          <w:rtl/>
        </w:rPr>
      </w:pPr>
    </w:p>
    <w:p w:rsidR="00384065" w:rsidRPr="00132FFC" w:rsidP="005C5F25">
      <w:pPr>
        <w:pStyle w:val="KOT4T"/>
        <w:rPr>
          <w:rtl/>
        </w:rPr>
      </w:pPr>
      <w:r w:rsidRPr="00132FFC">
        <w:rPr>
          <w:rtl/>
        </w:rPr>
        <w:t>ההמלצות העיקריות</w:t>
      </w:r>
    </w:p>
    <w:p w:rsidR="00010973" w:rsidP="005C5F25">
      <w:pPr>
        <w:pStyle w:val="takzir-text"/>
        <w:bidi/>
        <w:rPr>
          <w:rFonts w:eastAsiaTheme="minorHAnsi"/>
          <w:sz w:val="20"/>
          <w:szCs w:val="24"/>
          <w:rtl/>
        </w:rPr>
      </w:pPr>
      <w:r>
        <w:rPr>
          <w:rFonts w:hint="cs"/>
          <w:rtl/>
        </w:rPr>
        <w:t xml:space="preserve">על ות"ת ומל"ג לקבוע יעדים מדידים של הגדלת שיעור הבוגרים החרדים ושל מספר הגברים החרדים הלומדים - ולנקוט פעולות להשגתו, לרבות מעקב שוטף. על ות"ת ומל"ג גם לתת את הדעת על כך שצמצום העדיפות אשר ניתנה לגברים בקבלת המלגות עלול לגרום לקיטון נוסף בשיעורם של הגברים בקרב הסטודנטים החרדים, וזאת בניגוד למטרת התוכנית. עליהן להקטין את התמריץ ללימודי ההוראה והחינוך של נשים, שכן היצע התעסוקה בתחומי ההוראה קטן באופן משמעותי ממספר הנשים החרדיות הלומדות </w:t>
      </w:r>
      <w:r>
        <w:rPr>
          <w:rFonts w:hint="cs"/>
          <w:rtl/>
        </w:rPr>
        <w:t xml:space="preserve">הוראה. על מל"ג </w:t>
      </w:r>
      <w:r>
        <w:rPr>
          <w:rFonts w:hint="cs"/>
          <w:rtl/>
        </w:rPr>
        <w:t>וות"ת</w:t>
      </w:r>
      <w:r>
        <w:rPr>
          <w:rFonts w:hint="cs"/>
          <w:rtl/>
        </w:rPr>
        <w:t xml:space="preserve"> </w:t>
      </w:r>
      <w:r>
        <w:rPr>
          <w:rFonts w:hint="cs"/>
          <w:rtl/>
        </w:rPr>
        <w:t>לתעדף</w:t>
      </w:r>
      <w:r>
        <w:rPr>
          <w:rFonts w:hint="cs"/>
          <w:rtl/>
        </w:rPr>
        <w:t xml:space="preserve"> מקצועות שיש בהם צורך משקי מוכח, כפי שנקבע בהסכם האמור מספטמבר 2016 עם משרד האוצר.</w:t>
      </w:r>
    </w:p>
    <w:p w:rsidR="00010973" w:rsidP="005C5F25">
      <w:pPr>
        <w:pStyle w:val="takzir-text"/>
        <w:bidi/>
        <w:rPr>
          <w:rtl/>
        </w:rPr>
      </w:pPr>
      <w:r>
        <w:rPr>
          <w:rFonts w:hint="cs"/>
          <w:rtl/>
        </w:rPr>
        <w:t>כדי לצמצם את תופעת הנשירה על ות"ת ומל"ג לספק כלים שיאפשרו לסטודנטים להתמודד בהצלחה עם אתגר הלימודים - אם באמצעות הכנה מוקדמת יעילה המותאמת לצורכיהם, ואם באמצעות ליווי ותמיכה מתאימים במהלך הלימודים. בד בבד, מן הראוי שהן ישקלו מתן הכוונה מתאימה למבקשים ללמוד עוד בטרם החלו בלימודיהם לתואר אקדמי - אם בבחירת תחום הלימודים המתאים להם, ואם בבחינת אפשרויות חלופיות להשתלב בהכשרה מקצועית מתאימה במסגרת שאינה אקדמית. היות שבדרך כלל גברים חרדים אינם לומדים מקצועות ליבה ומגיעים לאקדמיה עם פערי ידע עמוקים, יש לשוב ולבחון את ההמלצה - שנכללה במחקר המלווה - להפעיל מכינות להשלמת בחינות הבגרות.</w:t>
      </w:r>
    </w:p>
    <w:p w:rsidR="00010973" w:rsidP="005C5F25">
      <w:pPr>
        <w:pStyle w:val="takzir-text"/>
        <w:bidi/>
        <w:rPr>
          <w:rtl/>
        </w:rPr>
      </w:pPr>
      <w:r>
        <w:rPr>
          <w:rFonts w:hint="cs"/>
          <w:rtl/>
        </w:rPr>
        <w:t>על ות"ת לקדם לאלתר הקמת מסד נתונים שלם ואמין על כל התוכניות ולבסס עליו את החלטותיה. על ות"ת ומשרד האוצר להקים צוות עבודה לצורך ליווי ביצוען של התוכניות. על מל"ג להשלים את בדיקות האיכות הנחוצות כדי להבטיח שרמת הלימודים של התוכניות לחרדים תהיה זהה לרמת התוכניות הרגילות.</w:t>
      </w:r>
    </w:p>
    <w:p w:rsidR="00A90478" w:rsidRPr="00492C38" w:rsidP="005C5F25">
      <w:pPr>
        <w:pStyle w:val="takzir"/>
        <w:rPr>
          <w:rFonts w:ascii="Tahoma" w:hAnsi="Tahoma" w:cs="Tahoma"/>
          <w:noProof w:val="0"/>
          <w:sz w:val="28"/>
          <w:rtl/>
        </w:rPr>
      </w:pPr>
    </w:p>
    <w:p w:rsidR="00384065" w:rsidRPr="00132FFC" w:rsidP="005C5F25">
      <w:pPr>
        <w:pStyle w:val="KOT4S"/>
        <w:rPr>
          <w:rtl/>
        </w:rPr>
      </w:pPr>
      <w:r w:rsidRPr="00132FFC">
        <w:rPr>
          <w:rtl/>
        </w:rPr>
        <w:t>סיכום</w:t>
      </w:r>
    </w:p>
    <w:p w:rsidR="00010973" w:rsidRPr="00F101D5" w:rsidP="005C5F25">
      <w:pPr>
        <w:pStyle w:val="takzir-text"/>
        <w:bidi/>
        <w:rPr>
          <w:rFonts w:eastAsiaTheme="minorHAnsi"/>
          <w:sz w:val="20"/>
          <w:szCs w:val="24"/>
          <w:rtl/>
        </w:rPr>
      </w:pPr>
      <w:r w:rsidRPr="00F101D5">
        <w:rPr>
          <w:rFonts w:hint="cs"/>
          <w:rtl/>
        </w:rPr>
        <w:t xml:space="preserve">להשכלה אקדמית, ולו חלקית, יש השפעה חיובית על התעסוקה ועל ההכנסה השנתית הממוצעת. לפיכך, יש חשיבות לתוכניות </w:t>
      </w:r>
      <w:r w:rsidRPr="00F101D5">
        <w:rPr>
          <w:rFonts w:hint="cs"/>
          <w:rtl/>
        </w:rPr>
        <w:t>להנגשת</w:t>
      </w:r>
      <w:r w:rsidRPr="00F101D5">
        <w:rPr>
          <w:rFonts w:hint="cs"/>
          <w:rtl/>
        </w:rPr>
        <w:t xml:space="preserve"> ההשכלה הגבוהה למגזר החרדי. זאת, בעיקר לגברים החרדים, ששיעורי התעסוקה וההשכלה האקדמית שלהם נמוכים מאוד. אולם בביקורת עלה שהתוכניות לוקות בחסר ואינן אפקטיביות דיין עבור הגברים החרדים בהשגת תואר אקדמי. רק כרבע מהגברים החרדים הלומדים במכינות מקבלים תואר (לעומת כמחצית מהנשים החרדיות). חלק הארי של החרדים שקיבלו תואר אקדמי במסגרת התוכניות הוא נשים שקיבלו תואר אקדמי כללי בהוראה. אולם בתחום זה יש עודף גדול של מורות חרדיות, ורובן לא עוסקות בו, בין היתר, מאחר שנשים חרדיות אינן מלמדות בנים חרדים. </w:t>
      </w:r>
    </w:p>
    <w:p w:rsidR="00010973" w:rsidRPr="00F101D5" w:rsidP="006B0287">
      <w:pPr>
        <w:pStyle w:val="takzir-text"/>
        <w:bidi/>
        <w:rPr>
          <w:szCs w:val="20"/>
          <w:rtl/>
        </w:rPr>
      </w:pPr>
      <w:r w:rsidRPr="00F101D5">
        <w:rPr>
          <w:rFonts w:hint="cs"/>
          <w:sz w:val="24"/>
          <w:rtl/>
        </w:rPr>
        <w:t xml:space="preserve">החלטות ועדת ההיגוי, ות"ת ומל"ג להעדיף את לימודי ההוראה בכללותם, לרבות לימודי הוראה בהתמחויות שבהן יש עודף מורים ומורות חרדים - כמו מדעי היהדות והתמחות כללית - סותרות לכאורה את ההסכם עם משרד האוצר, את צורכי המשק העולים מנתוני </w:t>
      </w:r>
      <w:r w:rsidRPr="00F101D5">
        <w:rPr>
          <w:rFonts w:hint="cs"/>
          <w:sz w:val="24"/>
          <w:rtl/>
        </w:rPr>
        <w:t>הלמ"ס</w:t>
      </w:r>
      <w:r w:rsidRPr="00F101D5">
        <w:rPr>
          <w:rFonts w:hint="cs"/>
          <w:sz w:val="24"/>
          <w:rtl/>
        </w:rPr>
        <w:t xml:space="preserve"> ואת צורכי מערכת החינוך, והן מביאות להשקעת משאבים ללא תועלת למשק. ועדת ההיגוי, ות"ת ומל"ג החליטו לתת עדיפות דווקא לתחומי הלימוד האמורים, </w:t>
      </w:r>
      <w:r w:rsidRPr="00F101D5">
        <w:rPr>
          <w:rFonts w:hint="cs"/>
          <w:rtl/>
        </w:rPr>
        <w:t xml:space="preserve">קיבלו החלטה זו בלא שהיו לפניהן נתונים מלאים - לרבות נתונים בדבר התחומים שיש לעודד מהבחינה התעסוקתית - וחבריהן אף לא דרשו נתונים כאלה לצורך ההחלטה. </w:t>
      </w:r>
      <w:r w:rsidRPr="00F101D5">
        <w:rPr>
          <w:rFonts w:hint="cs"/>
          <w:sz w:val="24"/>
          <w:rtl/>
        </w:rPr>
        <w:t xml:space="preserve">הן לא קבעו </w:t>
      </w:r>
      <w:r w:rsidRPr="00F101D5">
        <w:rPr>
          <w:rFonts w:hint="cs"/>
          <w:sz w:val="24"/>
          <w:rtl/>
        </w:rPr>
        <w:t>בתוכניותיהן</w:t>
      </w:r>
      <w:r w:rsidRPr="00F101D5">
        <w:rPr>
          <w:rFonts w:hint="cs"/>
          <w:sz w:val="24"/>
          <w:rtl/>
        </w:rPr>
        <w:t xml:space="preserve"> יעד של הגדלת שיעור הגברים בקרב הסטודנטים החרדים, ושיעור זה ירד במרבית השנים שבהן הופעלו התוכניות </w:t>
      </w:r>
      <w:r w:rsidRPr="00F101D5">
        <w:rPr>
          <w:rFonts w:hint="cs"/>
          <w:sz w:val="24"/>
          <w:rtl/>
        </w:rPr>
        <w:t>ואף צפוי הוא להמשיך לקטון בשל צמצום העדיפות שניתנה לגברים בקבלת המלגות. מכאן עולה כי המדינה משקיעה משאבים בלא להפיק תועלת משמעותית למשק מן הבחינה התעסוקתית.</w:t>
      </w:r>
      <w:r w:rsidRPr="00F101D5">
        <w:rPr>
          <w:rFonts w:hint="cs"/>
          <w:rtl/>
        </w:rPr>
        <w:t xml:space="preserve"> מל"ג גם לא מילאה את תפקידה לבחון את איכותן של </w:t>
      </w:r>
      <w:r w:rsidRPr="00F101D5">
        <w:rPr>
          <w:rFonts w:hint="cs"/>
          <w:rtl/>
        </w:rPr>
        <w:t>תוכניות</w:t>
      </w:r>
      <w:r w:rsidRPr="00F101D5">
        <w:rPr>
          <w:rFonts w:hint="cs"/>
          <w:rtl/>
        </w:rPr>
        <w:t xml:space="preserve"> הלימוד בתחומים הנלמדים בתוכנית. על משרד האוצר היה ללוות את התוכנית כפי שנקבע בהסכם.</w:t>
      </w:r>
      <w:r w:rsidRPr="00F101D5">
        <w:rPr>
          <w:rFonts w:hint="cs"/>
          <w:szCs w:val="20"/>
          <w:rtl/>
        </w:rPr>
        <w:t xml:space="preserve"> </w:t>
      </w:r>
      <w:r w:rsidRPr="0012789B" w:rsidR="001100E1">
        <w:rPr>
          <w:noProof/>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164434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571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1762F4" w:rsidP="001100E1">
                            <w:pPr>
                              <w:spacing w:after="0" w:line="240" w:lineRule="auto"/>
                              <w:rPr>
                                <w:rFonts w:cs="Tahoma"/>
                                <w:color w:val="0B5294"/>
                                <w:spacing w:val="-4"/>
                                <w:sz w:val="24"/>
                                <w:szCs w:val="24"/>
                                <w:rtl/>
                                <w:cs/>
                              </w:rPr>
                            </w:pPr>
                            <w:r w:rsidRPr="006B0287">
                              <w:rPr>
                                <w:rFonts w:cs="Tahoma" w:hint="eastAsia"/>
                                <w:color w:val="0B5294"/>
                                <w:spacing w:val="-4"/>
                                <w:sz w:val="24"/>
                                <w:szCs w:val="24"/>
                                <w:rtl/>
                              </w:rPr>
                              <w:t>המדינה</w:t>
                            </w:r>
                            <w:r w:rsidRPr="006B0287">
                              <w:rPr>
                                <w:rFonts w:cs="Tahoma"/>
                                <w:color w:val="0B5294"/>
                                <w:spacing w:val="-4"/>
                                <w:sz w:val="24"/>
                                <w:szCs w:val="24"/>
                                <w:rtl/>
                              </w:rPr>
                              <w:t xml:space="preserve"> </w:t>
                            </w:r>
                            <w:r w:rsidRPr="006B0287">
                              <w:rPr>
                                <w:rFonts w:cs="Tahoma" w:hint="eastAsia"/>
                                <w:color w:val="0B5294"/>
                                <w:spacing w:val="-4"/>
                                <w:sz w:val="24"/>
                                <w:szCs w:val="24"/>
                                <w:rtl/>
                              </w:rPr>
                              <w:t>משקיעה</w:t>
                            </w:r>
                            <w:r w:rsidRPr="006B0287">
                              <w:rPr>
                                <w:rFonts w:cs="Tahoma"/>
                                <w:color w:val="0B5294"/>
                                <w:spacing w:val="-4"/>
                                <w:sz w:val="24"/>
                                <w:szCs w:val="24"/>
                                <w:rtl/>
                              </w:rPr>
                              <w:t xml:space="preserve"> </w:t>
                            </w:r>
                            <w:r w:rsidRPr="006B0287">
                              <w:rPr>
                                <w:rFonts w:cs="Tahoma" w:hint="eastAsia"/>
                                <w:color w:val="0B5294"/>
                                <w:spacing w:val="-4"/>
                                <w:sz w:val="24"/>
                                <w:szCs w:val="24"/>
                                <w:rtl/>
                              </w:rPr>
                              <w:t>משאבים</w:t>
                            </w:r>
                            <w:r w:rsidRPr="006B0287">
                              <w:rPr>
                                <w:rFonts w:cs="Tahoma"/>
                                <w:color w:val="0B5294"/>
                                <w:spacing w:val="-4"/>
                                <w:sz w:val="24"/>
                                <w:szCs w:val="24"/>
                                <w:rtl/>
                              </w:rPr>
                              <w:t xml:space="preserve"> </w:t>
                            </w:r>
                            <w:r w:rsidRPr="006B0287">
                              <w:rPr>
                                <w:rFonts w:cs="Tahoma" w:hint="eastAsia"/>
                                <w:color w:val="0B5294"/>
                                <w:spacing w:val="-4"/>
                                <w:sz w:val="24"/>
                                <w:szCs w:val="24"/>
                                <w:rtl/>
                              </w:rPr>
                              <w:t>רבים</w:t>
                            </w:r>
                            <w:r w:rsidRPr="006B0287">
                              <w:rPr>
                                <w:rFonts w:cs="Tahoma"/>
                                <w:color w:val="0B5294"/>
                                <w:spacing w:val="-4"/>
                                <w:sz w:val="24"/>
                                <w:szCs w:val="24"/>
                                <w:rtl/>
                              </w:rPr>
                              <w:t xml:space="preserve"> </w:t>
                            </w:r>
                            <w:r w:rsidRPr="006B0287">
                              <w:rPr>
                                <w:rFonts w:cs="Tahoma" w:hint="eastAsia"/>
                                <w:color w:val="0B5294"/>
                                <w:spacing w:val="-4"/>
                                <w:sz w:val="24"/>
                                <w:szCs w:val="24"/>
                                <w:rtl/>
                              </w:rPr>
                              <w:t>בתוכניות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בלא</w:t>
                            </w:r>
                            <w:r w:rsidRPr="006B0287">
                              <w:rPr>
                                <w:rFonts w:cs="Tahoma"/>
                                <w:color w:val="0B5294"/>
                                <w:spacing w:val="-4"/>
                                <w:sz w:val="24"/>
                                <w:szCs w:val="24"/>
                                <w:rtl/>
                              </w:rPr>
                              <w:t xml:space="preserve"> </w:t>
                            </w:r>
                            <w:r w:rsidRPr="006B0287">
                              <w:rPr>
                                <w:rFonts w:cs="Tahoma" w:hint="eastAsia"/>
                                <w:color w:val="0B5294"/>
                                <w:spacing w:val="-4"/>
                                <w:sz w:val="24"/>
                                <w:szCs w:val="24"/>
                                <w:rtl/>
                              </w:rPr>
                              <w:t>להפיק</w:t>
                            </w:r>
                            <w:r w:rsidRPr="006B0287">
                              <w:rPr>
                                <w:rFonts w:cs="Tahoma"/>
                                <w:color w:val="0B5294"/>
                                <w:spacing w:val="-4"/>
                                <w:sz w:val="24"/>
                                <w:szCs w:val="24"/>
                                <w:rtl/>
                              </w:rPr>
                              <w:t xml:space="preserve"> </w:t>
                            </w:r>
                            <w:r w:rsidRPr="006B0287">
                              <w:rPr>
                                <w:rFonts w:cs="Tahoma" w:hint="eastAsia"/>
                                <w:color w:val="0B5294"/>
                                <w:spacing w:val="-4"/>
                                <w:sz w:val="24"/>
                                <w:szCs w:val="24"/>
                                <w:rtl/>
                              </w:rPr>
                              <w:t>תועלת</w:t>
                            </w:r>
                            <w:r w:rsidRPr="006B0287">
                              <w:rPr>
                                <w:rFonts w:cs="Tahoma"/>
                                <w:color w:val="0B5294"/>
                                <w:spacing w:val="-4"/>
                                <w:sz w:val="24"/>
                                <w:szCs w:val="24"/>
                                <w:rtl/>
                              </w:rPr>
                              <w:t xml:space="preserve"> </w:t>
                            </w:r>
                            <w:r w:rsidRPr="006B0287">
                              <w:rPr>
                                <w:rFonts w:cs="Tahoma" w:hint="eastAsia"/>
                                <w:color w:val="0B5294"/>
                                <w:spacing w:val="-4"/>
                                <w:sz w:val="24"/>
                                <w:szCs w:val="24"/>
                                <w:rtl/>
                              </w:rPr>
                              <w:t>תעסוקתית</w:t>
                            </w:r>
                            <w:r w:rsidRPr="006B0287">
                              <w:rPr>
                                <w:rFonts w:cs="Tahoma"/>
                                <w:color w:val="0B5294"/>
                                <w:spacing w:val="-4"/>
                                <w:sz w:val="24"/>
                                <w:szCs w:val="24"/>
                                <w:rtl/>
                              </w:rPr>
                              <w:t xml:space="preserve"> </w:t>
                            </w:r>
                            <w:r w:rsidRPr="006B0287">
                              <w:rPr>
                                <w:rFonts w:cs="Tahoma" w:hint="eastAsia"/>
                                <w:color w:val="0B5294"/>
                                <w:spacing w:val="-4"/>
                                <w:sz w:val="24"/>
                                <w:szCs w:val="24"/>
                                <w:rtl/>
                              </w:rPr>
                              <w:t>משמעותית</w:t>
                            </w:r>
                            <w:r w:rsidRPr="006B0287">
                              <w:rPr>
                                <w:rFonts w:cs="Tahoma"/>
                                <w:color w:val="0B5294"/>
                                <w:spacing w:val="-4"/>
                                <w:sz w:val="24"/>
                                <w:szCs w:val="24"/>
                                <w:rtl/>
                              </w:rPr>
                              <w:t xml:space="preserve"> </w:t>
                            </w:r>
                            <w:r w:rsidRPr="006B0287">
                              <w:rPr>
                                <w:rFonts w:cs="Tahoma" w:hint="eastAsia"/>
                                <w:color w:val="0B5294"/>
                                <w:spacing w:val="-4"/>
                                <w:sz w:val="24"/>
                                <w:szCs w:val="24"/>
                                <w:rtl/>
                              </w:rPr>
                              <w:t>למשק</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796945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623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605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1762F4" w:rsidP="001100E1">
                      <w:pPr>
                        <w:spacing w:after="0" w:line="240" w:lineRule="auto"/>
                        <w:rPr>
                          <w:rFonts w:cs="Tahoma"/>
                          <w:color w:val="0B5294"/>
                          <w:spacing w:val="-4"/>
                          <w:sz w:val="24"/>
                          <w:szCs w:val="24"/>
                          <w:rtl/>
                          <w:cs/>
                        </w:rPr>
                      </w:pPr>
                      <w:r w:rsidRPr="006B0287">
                        <w:rPr>
                          <w:rFonts w:cs="Tahoma" w:hint="eastAsia"/>
                          <w:color w:val="0B5294"/>
                          <w:spacing w:val="-4"/>
                          <w:sz w:val="24"/>
                          <w:szCs w:val="24"/>
                          <w:rtl/>
                        </w:rPr>
                        <w:t>המדינה</w:t>
                      </w:r>
                      <w:r w:rsidRPr="006B0287">
                        <w:rPr>
                          <w:rFonts w:cs="Tahoma"/>
                          <w:color w:val="0B5294"/>
                          <w:spacing w:val="-4"/>
                          <w:sz w:val="24"/>
                          <w:szCs w:val="24"/>
                          <w:rtl/>
                        </w:rPr>
                        <w:t xml:space="preserve"> </w:t>
                      </w:r>
                      <w:r w:rsidRPr="006B0287">
                        <w:rPr>
                          <w:rFonts w:cs="Tahoma" w:hint="eastAsia"/>
                          <w:color w:val="0B5294"/>
                          <w:spacing w:val="-4"/>
                          <w:sz w:val="24"/>
                          <w:szCs w:val="24"/>
                          <w:rtl/>
                        </w:rPr>
                        <w:t>משקיעה</w:t>
                      </w:r>
                      <w:r w:rsidRPr="006B0287">
                        <w:rPr>
                          <w:rFonts w:cs="Tahoma"/>
                          <w:color w:val="0B5294"/>
                          <w:spacing w:val="-4"/>
                          <w:sz w:val="24"/>
                          <w:szCs w:val="24"/>
                          <w:rtl/>
                        </w:rPr>
                        <w:t xml:space="preserve"> </w:t>
                      </w:r>
                      <w:r w:rsidRPr="006B0287">
                        <w:rPr>
                          <w:rFonts w:cs="Tahoma" w:hint="eastAsia"/>
                          <w:color w:val="0B5294"/>
                          <w:spacing w:val="-4"/>
                          <w:sz w:val="24"/>
                          <w:szCs w:val="24"/>
                          <w:rtl/>
                        </w:rPr>
                        <w:t>משאבים</w:t>
                      </w:r>
                      <w:r w:rsidRPr="006B0287">
                        <w:rPr>
                          <w:rFonts w:cs="Tahoma"/>
                          <w:color w:val="0B5294"/>
                          <w:spacing w:val="-4"/>
                          <w:sz w:val="24"/>
                          <w:szCs w:val="24"/>
                          <w:rtl/>
                        </w:rPr>
                        <w:t xml:space="preserve"> </w:t>
                      </w:r>
                      <w:r w:rsidRPr="006B0287">
                        <w:rPr>
                          <w:rFonts w:cs="Tahoma" w:hint="eastAsia"/>
                          <w:color w:val="0B5294"/>
                          <w:spacing w:val="-4"/>
                          <w:sz w:val="24"/>
                          <w:szCs w:val="24"/>
                          <w:rtl/>
                        </w:rPr>
                        <w:t>רבים</w:t>
                      </w:r>
                      <w:r w:rsidRPr="006B0287">
                        <w:rPr>
                          <w:rFonts w:cs="Tahoma"/>
                          <w:color w:val="0B5294"/>
                          <w:spacing w:val="-4"/>
                          <w:sz w:val="24"/>
                          <w:szCs w:val="24"/>
                          <w:rtl/>
                        </w:rPr>
                        <w:t xml:space="preserve"> </w:t>
                      </w:r>
                      <w:r w:rsidRPr="006B0287">
                        <w:rPr>
                          <w:rFonts w:cs="Tahoma" w:hint="eastAsia"/>
                          <w:color w:val="0B5294"/>
                          <w:spacing w:val="-4"/>
                          <w:sz w:val="24"/>
                          <w:szCs w:val="24"/>
                          <w:rtl/>
                        </w:rPr>
                        <w:t>בתוכניות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בלא</w:t>
                      </w:r>
                      <w:r w:rsidRPr="006B0287">
                        <w:rPr>
                          <w:rFonts w:cs="Tahoma"/>
                          <w:color w:val="0B5294"/>
                          <w:spacing w:val="-4"/>
                          <w:sz w:val="24"/>
                          <w:szCs w:val="24"/>
                          <w:rtl/>
                        </w:rPr>
                        <w:t xml:space="preserve"> </w:t>
                      </w:r>
                      <w:r w:rsidRPr="006B0287">
                        <w:rPr>
                          <w:rFonts w:cs="Tahoma" w:hint="eastAsia"/>
                          <w:color w:val="0B5294"/>
                          <w:spacing w:val="-4"/>
                          <w:sz w:val="24"/>
                          <w:szCs w:val="24"/>
                          <w:rtl/>
                        </w:rPr>
                        <w:t>להפיק</w:t>
                      </w:r>
                      <w:r w:rsidRPr="006B0287">
                        <w:rPr>
                          <w:rFonts w:cs="Tahoma"/>
                          <w:color w:val="0B5294"/>
                          <w:spacing w:val="-4"/>
                          <w:sz w:val="24"/>
                          <w:szCs w:val="24"/>
                          <w:rtl/>
                        </w:rPr>
                        <w:t xml:space="preserve"> </w:t>
                      </w:r>
                      <w:r w:rsidRPr="006B0287">
                        <w:rPr>
                          <w:rFonts w:cs="Tahoma" w:hint="eastAsia"/>
                          <w:color w:val="0B5294"/>
                          <w:spacing w:val="-4"/>
                          <w:sz w:val="24"/>
                          <w:szCs w:val="24"/>
                          <w:rtl/>
                        </w:rPr>
                        <w:t>תועלת</w:t>
                      </w:r>
                      <w:r w:rsidRPr="006B0287">
                        <w:rPr>
                          <w:rFonts w:cs="Tahoma"/>
                          <w:color w:val="0B5294"/>
                          <w:spacing w:val="-4"/>
                          <w:sz w:val="24"/>
                          <w:szCs w:val="24"/>
                          <w:rtl/>
                        </w:rPr>
                        <w:t xml:space="preserve"> </w:t>
                      </w:r>
                      <w:r w:rsidRPr="006B0287">
                        <w:rPr>
                          <w:rFonts w:cs="Tahoma" w:hint="eastAsia"/>
                          <w:color w:val="0B5294"/>
                          <w:spacing w:val="-4"/>
                          <w:sz w:val="24"/>
                          <w:szCs w:val="24"/>
                          <w:rtl/>
                        </w:rPr>
                        <w:t>תעסוקתית</w:t>
                      </w:r>
                      <w:r w:rsidRPr="006B0287">
                        <w:rPr>
                          <w:rFonts w:cs="Tahoma"/>
                          <w:color w:val="0B5294"/>
                          <w:spacing w:val="-4"/>
                          <w:sz w:val="24"/>
                          <w:szCs w:val="24"/>
                          <w:rtl/>
                        </w:rPr>
                        <w:t xml:space="preserve"> </w:t>
                      </w:r>
                      <w:r w:rsidRPr="006B0287">
                        <w:rPr>
                          <w:rFonts w:cs="Tahoma" w:hint="eastAsia"/>
                          <w:color w:val="0B5294"/>
                          <w:spacing w:val="-4"/>
                          <w:sz w:val="24"/>
                          <w:szCs w:val="24"/>
                          <w:rtl/>
                        </w:rPr>
                        <w:t>משמעותית</w:t>
                      </w:r>
                      <w:r w:rsidRPr="006B0287">
                        <w:rPr>
                          <w:rFonts w:cs="Tahoma"/>
                          <w:color w:val="0B5294"/>
                          <w:spacing w:val="-4"/>
                          <w:sz w:val="24"/>
                          <w:szCs w:val="24"/>
                          <w:rtl/>
                        </w:rPr>
                        <w:t xml:space="preserve"> </w:t>
                      </w:r>
                      <w:r w:rsidRPr="006B0287">
                        <w:rPr>
                          <w:rFonts w:cs="Tahoma" w:hint="eastAsia"/>
                          <w:color w:val="0B5294"/>
                          <w:spacing w:val="-4"/>
                          <w:sz w:val="24"/>
                          <w:szCs w:val="24"/>
                          <w:rtl/>
                        </w:rPr>
                        <w:t>למשק</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858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0973" w:rsidRPr="00F101D5" w:rsidP="005C5F25">
      <w:pPr>
        <w:pStyle w:val="takzir-text"/>
        <w:bidi/>
        <w:rPr>
          <w:szCs w:val="24"/>
          <w:rtl/>
        </w:rPr>
      </w:pPr>
      <w:r w:rsidRPr="00F101D5">
        <w:rPr>
          <w:rFonts w:hint="cs"/>
          <w:rtl/>
        </w:rPr>
        <w:t xml:space="preserve">כספי הציבור העצומים שהושקעו בתוכנית זו מחייבים את ות"ת ומל"ג לתקן לאלתר את הליקויים שצוינו בדוח זה. עליהן לפעול לצמצום הנשירה המוגברת של הסטודנטים החרדים מהלימודים (יותר מפי שניים בהשוואה ליהודים לא-חרדיים). היות שגברים חרדים אינם לומדים מקצועות ליבה ומגיעים לאקדמיה עם פערי ידע עמוקים, על ות"ת ומל"ג לשקול להפעיל מכינות ייעודיות להשלמת בחינות הבגרות. עוד עליהן להעדיף מקצועות שיש בהם צורך משקי מוכח, וכן להעדיף הכשרת מורים חרדים גברים למקצועות הליבה (שבהם יש מחסור במורים), לשקול לבטל את ההעדפה הלא-נחוצה לכאורה שניתנה להכשרת מורות חרדיות ולתמרץ לימודי הסבה של נשים חרדיות בוגרות הוראה למקצועות נדרשים. על מל"ג, ות"ת ומשרד העבודה, הרווחה והשירותים החברתיים להגביר את שיתוף הפעולה ביניהם כדי לשפר את האפקטיביות של פעולותיהם. בין היתר, עליהם גם לגבש </w:t>
      </w:r>
      <w:r w:rsidRPr="00F101D5">
        <w:rPr>
          <w:rFonts w:hint="cs"/>
          <w:rtl/>
        </w:rPr>
        <w:t>תוכניות</w:t>
      </w:r>
      <w:r w:rsidRPr="00F101D5">
        <w:rPr>
          <w:rFonts w:hint="cs"/>
          <w:rtl/>
        </w:rPr>
        <w:t xml:space="preserve"> משותפות לסיוע בהכוון מראש של המועמדים ללימודים ובהשמה בעבודה של בוגרים וגם של נושרים. זאת, כדי לסייע להם להתאים את תחומי הלימוד לכישוריהם ולרצונותיהם, ואף לעסוק במקצוע שממנו יוכלו להתפרנס בכבוד ולמצות את כישוריהם.</w:t>
      </w:r>
    </w:p>
    <w:p w:rsidR="00010973" w:rsidRPr="00F101D5" w:rsidP="005C5F25">
      <w:pPr>
        <w:pStyle w:val="takzir-text"/>
        <w:bidi/>
        <w:rPr>
          <w:sz w:val="24"/>
          <w:rtl/>
        </w:rPr>
      </w:pPr>
      <w:r w:rsidRPr="00F101D5">
        <w:rPr>
          <w:rFonts w:hint="cs"/>
          <w:sz w:val="24"/>
          <w:rtl/>
        </w:rPr>
        <w:t>ממשלות ישראל קבעו בהחלטותיהן יעד: להגדיל את שיעור השתתפותם של חרדים בשוק העבודה, וכך גם להגביר את הפריון במשק</w:t>
      </w:r>
      <w:r>
        <w:rPr>
          <w:rStyle w:val="FootnoteReference0"/>
          <w:sz w:val="24"/>
          <w:rtl/>
        </w:rPr>
        <w:footnoteReference w:id="8"/>
      </w:r>
      <w:r w:rsidRPr="00F101D5">
        <w:rPr>
          <w:rFonts w:hint="cs"/>
          <w:sz w:val="24"/>
          <w:rtl/>
        </w:rPr>
        <w:t xml:space="preserve">. המדינה הקצתה לשם כך משאבים עצומים. שילוב מוצלח של חרדים במעגל העבודה - בייחוד של גברים, שחלקם במעגל זה עדיין נמוך מדי - הינו אינטרס כלכלי-לאומי המצריך שינוי עמוק בחלקים שונים של החברה הישראלית, ובתוכם במגזר החרדי. מטבעם של שינויי עומק, שהם נעשים </w:t>
      </w:r>
      <w:r w:rsidRPr="00F101D5">
        <w:rPr>
          <w:rFonts w:hint="cs"/>
          <w:rtl/>
        </w:rPr>
        <w:t>צעד</w:t>
      </w:r>
      <w:r w:rsidRPr="00F101D5">
        <w:rPr>
          <w:rFonts w:hint="cs"/>
          <w:sz w:val="24"/>
          <w:rtl/>
        </w:rPr>
        <w:t xml:space="preserve"> אחר צעד ורק במבט לאחור ניתן לראות את כברת הדרך שנעברה. אומנם דוח זה מצביע על ליקויים ביישום התוכניות </w:t>
      </w:r>
      <w:r w:rsidRPr="00F101D5">
        <w:rPr>
          <w:rFonts w:hint="cs"/>
          <w:sz w:val="24"/>
          <w:rtl/>
        </w:rPr>
        <w:t>להנגשת</w:t>
      </w:r>
      <w:r w:rsidRPr="00F101D5">
        <w:rPr>
          <w:rFonts w:hint="cs"/>
          <w:sz w:val="24"/>
          <w:rtl/>
        </w:rPr>
        <w:t xml:space="preserve"> ההשכלה הגבוהה לחרדים, אך אין ספק שצעדים בדרך לשינוי כבר נעשו. על כל הגורמים המעורבים בתהליכים אלו לבצע מעקב שוטף בדבר התקדמות התוכניות, לקבוע יעדים מדידים של שיפור בביצועים ובהישגים ולתקן את הליקויים שפורטו בדוח זה, ליקויים המקשים את השגת היעד שקבעה הממשלה.</w:t>
      </w:r>
    </w:p>
    <w:p w:rsidR="00F1368B" w:rsidRPr="0010599F" w:rsidP="005C5F25">
      <w:pPr>
        <w:spacing w:line="240" w:lineRule="exact"/>
        <w:ind w:right="2268"/>
        <w:jc w:val="both"/>
        <w:rPr>
          <w:rFonts w:ascii="Tahoma" w:hAnsi="Tahoma" w:cs="Tahoma"/>
          <w:sz w:val="17"/>
          <w:szCs w:val="17"/>
          <w:rtl/>
        </w:rPr>
      </w:pPr>
    </w:p>
    <w:p w:rsidR="00327FBF" w:rsidRPr="0010599F" w:rsidP="005C5F25">
      <w:pPr>
        <w:spacing w:line="240" w:lineRule="exact"/>
        <w:ind w:right="2268"/>
        <w:jc w:val="both"/>
        <w:rPr>
          <w:rFonts w:ascii="Tahoma" w:hAnsi="Tahoma" w:cs="Tahoma"/>
          <w:sz w:val="17"/>
          <w:szCs w:val="17"/>
          <w:rtl/>
        </w:rPr>
        <w:sectPr w:rsidSect="00890ED9">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9B345A" w:rsidP="005C5F25">
      <w:pPr>
        <w:pStyle w:val="KOT4"/>
      </w:pPr>
      <w:bookmarkStart w:id="5" w:name="_Toc527533342"/>
      <w:bookmarkStart w:id="6" w:name="_Toc523824086"/>
      <w:bookmarkEnd w:id="0"/>
      <w:bookmarkEnd w:id="1"/>
      <w:bookmarkEnd w:id="2"/>
      <w:bookmarkEnd w:id="3"/>
      <w:bookmarkEnd w:id="4"/>
      <w:r>
        <w:rPr>
          <w:rFonts w:hint="cs"/>
          <w:rtl/>
        </w:rPr>
        <w:t>מבוא</w:t>
      </w:r>
      <w:bookmarkEnd w:id="5"/>
      <w:bookmarkEnd w:id="6"/>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המגזר החרדי</w:t>
      </w:r>
      <w:r>
        <w:rPr>
          <w:rStyle w:val="FootnoteReference0"/>
          <w:rFonts w:ascii="Tahoma" w:hAnsi="Tahoma" w:cs="Tahoma"/>
          <w:sz w:val="18"/>
          <w:szCs w:val="18"/>
          <w:rtl/>
        </w:rPr>
        <w:footnoteReference w:id="9"/>
      </w:r>
      <w:r w:rsidRPr="00EC7AA8">
        <w:rPr>
          <w:rFonts w:ascii="Tahoma" w:hAnsi="Tahoma" w:cs="Tahoma" w:hint="cs"/>
          <w:sz w:val="18"/>
          <w:szCs w:val="18"/>
          <w:rtl/>
        </w:rPr>
        <w:t xml:space="preserve"> היווה 11% מהאוכלוסייה בישראל בשנת 2015. על פי תחזיות הלשכה המרכזית לסטטיסטיקה (להלן - </w:t>
      </w:r>
      <w:r w:rsidRPr="00EC7AA8">
        <w:rPr>
          <w:rFonts w:ascii="Tahoma" w:hAnsi="Tahoma" w:cs="Tahoma" w:hint="cs"/>
          <w:sz w:val="18"/>
          <w:szCs w:val="18"/>
          <w:rtl/>
        </w:rPr>
        <w:t>הלמ"ס</w:t>
      </w:r>
      <w:r w:rsidRPr="00EC7AA8">
        <w:rPr>
          <w:rFonts w:ascii="Tahoma" w:hAnsi="Tahoma" w:cs="Tahoma" w:hint="cs"/>
          <w:sz w:val="18"/>
          <w:szCs w:val="18"/>
          <w:rtl/>
        </w:rPr>
        <w:t>)</w:t>
      </w:r>
      <w:r>
        <w:rPr>
          <w:rFonts w:ascii="Tahoma" w:hAnsi="Tahoma" w:cs="Tahoma"/>
          <w:sz w:val="18"/>
          <w:szCs w:val="18"/>
          <w:vertAlign w:val="superscript"/>
          <w:rtl/>
        </w:rPr>
        <w:footnoteReference w:id="10"/>
      </w:r>
      <w:r w:rsidRPr="00EC7AA8">
        <w:rPr>
          <w:rFonts w:ascii="Tahoma" w:hAnsi="Tahoma" w:cs="Tahoma" w:hint="cs"/>
          <w:sz w:val="18"/>
          <w:szCs w:val="18"/>
          <w:rtl/>
        </w:rPr>
        <w:t xml:space="preserve">, שיעורו צפוי לעלות ל-20% בשנת 2040 ול-32% בשנת 2065; שיעורם של החרדים באוכלוסייה בגילי העבודה העיקריים (25 - 64) (להלן - גילי העבודה) צפוי לעלות מ-7.5% בשנת 2015 ל-26% בשנת 2065. נתוני </w:t>
      </w:r>
      <w:r w:rsidRPr="00EC7AA8">
        <w:rPr>
          <w:rFonts w:ascii="Tahoma" w:hAnsi="Tahoma" w:cs="Tahoma" w:hint="cs"/>
          <w:sz w:val="18"/>
          <w:szCs w:val="18"/>
          <w:rtl/>
        </w:rPr>
        <w:t>הלמ"ס</w:t>
      </w:r>
      <w:r w:rsidRPr="00EC7AA8">
        <w:rPr>
          <w:rFonts w:ascii="Tahoma" w:hAnsi="Tahoma" w:cs="Tahoma" w:hint="cs"/>
          <w:sz w:val="18"/>
          <w:szCs w:val="18"/>
          <w:rtl/>
        </w:rPr>
        <w:t xml:space="preserve"> מצביעים על שיעור תעסוקה נמוך במגזר החרדי, ובמיוחד בקרב הגברים</w:t>
      </w:r>
      <w:r>
        <w:rPr>
          <w:rFonts w:ascii="Tahoma" w:hAnsi="Tahoma" w:cs="Tahoma"/>
          <w:sz w:val="18"/>
          <w:szCs w:val="18"/>
          <w:vertAlign w:val="superscript"/>
          <w:rtl/>
        </w:rPr>
        <w:footnoteReference w:id="11"/>
      </w:r>
      <w:r w:rsidRPr="00EC7AA8">
        <w:rPr>
          <w:rFonts w:ascii="Tahoma" w:hAnsi="Tahoma" w:cs="Tahoma" w:hint="cs"/>
          <w:sz w:val="18"/>
          <w:szCs w:val="18"/>
          <w:rtl/>
        </w:rPr>
        <w:t>: בשנת 2013 כ-56% מהגברים החרדים בגילי העבודה היו מועסקים (לעומת כ-90% בציבור הגברים היהודי שאינו חרדי), וכ-70% מהנשים החרדיות בגילי העבודה היו מועסקות (לעומת כ־80% בציבור הנשים היהודי שאינו חרדי)</w:t>
      </w:r>
      <w:r>
        <w:rPr>
          <w:rStyle w:val="FootnoteReference0"/>
          <w:rFonts w:ascii="Tahoma" w:hAnsi="Tahoma" w:cs="Tahoma"/>
          <w:sz w:val="18"/>
          <w:szCs w:val="18"/>
          <w:rtl/>
        </w:rPr>
        <w:footnoteReference w:id="12"/>
      </w:r>
      <w:r w:rsidRPr="00EC7AA8">
        <w:rPr>
          <w:rFonts w:ascii="Tahoma" w:hAnsi="Tahoma" w:cs="Tahoma" w:hint="cs"/>
          <w:sz w:val="18"/>
          <w:szCs w:val="18"/>
          <w:rtl/>
        </w:rPr>
        <w:t>. בשנת 2014 הייתה ההכנסה הממוצעת במגזר החרדי נמוכה באופן משמעותי מזו של יהודיים לא-חרדים (6,601 ש"ח לעומת 11,503 ש"ח לחודש לשכיר) וכך גם ההכנסה החציונית (5,506 ש"ח לעומת 8,497 ש"ח לחודש לשכיר)</w:t>
      </w:r>
      <w:r>
        <w:rPr>
          <w:rStyle w:val="FootnoteReference0"/>
          <w:rFonts w:ascii="Tahoma" w:hAnsi="Tahoma" w:cs="Tahoma"/>
          <w:sz w:val="18"/>
          <w:szCs w:val="18"/>
          <w:rtl/>
        </w:rPr>
        <w:footnoteReference w:id="13"/>
      </w:r>
      <w:r w:rsidRPr="00EC7AA8">
        <w:rPr>
          <w:rFonts w:ascii="Tahoma" w:hAnsi="Tahoma" w:cs="Tahoma" w:hint="cs"/>
          <w:sz w:val="18"/>
          <w:szCs w:val="18"/>
          <w:rtl/>
        </w:rPr>
        <w:t>. שיעור העוני במגזר זה גבוה משיעור העוני בקרב היהודים הלא-חרדים: ב-2016, 53% מהחרדים היו עניים, לעומת 9% מהיהודים הלא-חרדים</w:t>
      </w:r>
      <w:r>
        <w:rPr>
          <w:rStyle w:val="FootnoteReference0"/>
          <w:rFonts w:ascii="Tahoma" w:hAnsi="Tahoma" w:cs="Tahoma"/>
          <w:sz w:val="18"/>
          <w:szCs w:val="18"/>
          <w:rtl/>
        </w:rPr>
        <w:footnoteReference w:id="14"/>
      </w:r>
      <w:r w:rsidRPr="00EC7AA8">
        <w:rPr>
          <w:rFonts w:ascii="Tahoma" w:hAnsi="Tahoma" w:cs="Tahoma" w:hint="cs"/>
          <w:sz w:val="18"/>
          <w:szCs w:val="18"/>
          <w:rtl/>
        </w:rPr>
        <w:t>; בעוד שכ-6% מהמשפחות בישראל בשנת 2014 היו משפחות חרדיות, שיעורן בכלל המשפחות העניות בישראל היה 17.5%</w:t>
      </w:r>
      <w:r>
        <w:rPr>
          <w:rFonts w:ascii="Tahoma" w:hAnsi="Tahoma" w:cs="Tahoma"/>
          <w:sz w:val="18"/>
          <w:szCs w:val="18"/>
          <w:vertAlign w:val="superscript"/>
          <w:rtl/>
        </w:rPr>
        <w:footnoteReference w:id="15"/>
      </w:r>
      <w:r w:rsidRPr="00EC7AA8">
        <w:rPr>
          <w:rFonts w:ascii="Tahoma" w:hAnsi="Tahoma" w:cs="Tahoma" w:hint="cs"/>
          <w:sz w:val="18"/>
          <w:szCs w:val="18"/>
          <w:rtl/>
        </w:rPr>
        <w:t xml:space="preserve">.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ככלל, תעודת בגרות והשכלה אקדמית הן מפתח למציאת תעסוקה איכותית שתשפר את הכנסת העובד ותבטיח לו ולבני משפחתו רמת חיים נאותה והיחלצות ממעגל העוני. אך לימודים תורניים הם תחום הלימוד העיקרי במסגרות החינוך החרדי. חלק ניכר ממוסדות הלימוד החרדיים לגילי תיכון - ובייחוד לבנים - אינם מלמדים מקצועות ליבה או שהם מלמדים מקצועות אלו </w:t>
      </w:r>
      <w:r w:rsidRPr="00B15BBD">
        <w:rPr>
          <w:rFonts w:ascii="Tahoma" w:hAnsi="Tahoma" w:cs="Tahoma" w:hint="cs"/>
          <w:spacing w:val="-4"/>
          <w:sz w:val="18"/>
          <w:szCs w:val="18"/>
          <w:rtl/>
        </w:rPr>
        <w:t>באופן חלקי</w:t>
      </w:r>
      <w:r>
        <w:rPr>
          <w:rFonts w:ascii="Tahoma" w:hAnsi="Tahoma" w:cs="Tahoma"/>
          <w:spacing w:val="-4"/>
          <w:sz w:val="18"/>
          <w:szCs w:val="18"/>
          <w:vertAlign w:val="superscript"/>
          <w:rtl/>
        </w:rPr>
        <w:footnoteReference w:id="16"/>
      </w:r>
      <w:r w:rsidRPr="00B15BBD">
        <w:rPr>
          <w:rFonts w:ascii="Tahoma" w:hAnsi="Tahoma" w:cs="Tahoma" w:hint="cs"/>
          <w:spacing w:val="-4"/>
          <w:sz w:val="18"/>
          <w:szCs w:val="18"/>
          <w:rtl/>
        </w:rPr>
        <w:t>. בשנת 2014 רק 5% מהגברים החרדים וכ-16% מהנשים החרדיות</w:t>
      </w:r>
      <w:r w:rsidRPr="00EC7AA8">
        <w:rPr>
          <w:rFonts w:ascii="Tahoma" w:hAnsi="Tahoma" w:cs="Tahoma" w:hint="cs"/>
          <w:sz w:val="18"/>
          <w:szCs w:val="18"/>
          <w:rtl/>
        </w:rPr>
        <w:t xml:space="preserve"> בני 19 - 35 היו זכאים לתעודת בגרות - שהיא אחד מתנאי הקבלה ללימודים אקדמיים - לעומת כ-50% מהיהודים הלא-חרדים וכ-65% מהיהודיות הלא-</w:t>
      </w:r>
      <w:r w:rsidRPr="00EC7AA8">
        <w:rPr>
          <w:rFonts w:ascii="Tahoma" w:hAnsi="Tahoma" w:cs="Tahoma" w:hint="cs"/>
          <w:sz w:val="18"/>
          <w:szCs w:val="18"/>
          <w:rtl/>
        </w:rPr>
        <w:t>חרדיות</w:t>
      </w:r>
      <w:r>
        <w:rPr>
          <w:rFonts w:ascii="Tahoma" w:hAnsi="Tahoma" w:cs="Tahoma"/>
          <w:sz w:val="18"/>
          <w:szCs w:val="18"/>
          <w:vertAlign w:val="superscript"/>
          <w:rtl/>
        </w:rPr>
        <w:footnoteReference w:id="17"/>
      </w:r>
      <w:r w:rsidRPr="00EC7AA8">
        <w:rPr>
          <w:rFonts w:ascii="Tahoma" w:hAnsi="Tahoma" w:cs="Tahoma" w:hint="cs"/>
          <w:sz w:val="18"/>
          <w:szCs w:val="18"/>
          <w:rtl/>
        </w:rPr>
        <w:t>. גם שיעורם של בעלי תואר אקדמי במגזר החרדי היה נמוך מאוד בהשוואה למגזרים יהודיים לא-חרדיים: בשנת 2014 רק כ-2% מהגברים החרדים וכ-8% מהנשים החרדיות בני 25 - 35 היו בעלי תואר אקדמי, וזאת לעומת כ-28% בקרב יהודים חילונים (וכ-25% בקרב גברים יהודים דתיים שאינם חרדים) וכ-43% בקרב יהודיות חילוניות (ושיעור זהה בקרב יהודיות דתיות)</w:t>
      </w:r>
      <w:r>
        <w:rPr>
          <w:rFonts w:ascii="Tahoma" w:hAnsi="Tahoma" w:cs="Tahoma"/>
          <w:sz w:val="18"/>
          <w:szCs w:val="18"/>
          <w:vertAlign w:val="superscript"/>
          <w:rtl/>
        </w:rPr>
        <w:footnoteReference w:id="18"/>
      </w:r>
      <w:r w:rsidRPr="00EC7AA8">
        <w:rPr>
          <w:rFonts w:ascii="Tahoma" w:hAnsi="Tahoma" w:cs="Tahoma" w:hint="cs"/>
          <w:sz w:val="18"/>
          <w:szCs w:val="18"/>
          <w:rtl/>
        </w:rPr>
        <w:t>.</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צבר של חסמים מקשה על חרדים להתקבל ללימודים אקדמיים, להתמיד בהם ולהצליח, ובכלל זה הרקע הלימודי הקודם שלהם, שוני בהרגלי למידה, וכן היותם בעלי משפחות כבר מגיל צעיר יחסית. </w:t>
      </w:r>
    </w:p>
    <w:p w:rsidR="009B345A" w:rsidRPr="00EC7AA8" w:rsidP="005C5F25">
      <w:pPr>
        <w:spacing w:line="240" w:lineRule="exact"/>
        <w:ind w:right="2268"/>
        <w:jc w:val="both"/>
        <w:rPr>
          <w:rFonts w:ascii="Tahoma" w:hAnsi="Tahoma" w:cs="Tahoma"/>
          <w:sz w:val="18"/>
          <w:szCs w:val="18"/>
          <w:highlight w:val="yellow"/>
          <w:rtl/>
        </w:rPr>
      </w:pPr>
      <w:r w:rsidRPr="00EC7AA8">
        <w:rPr>
          <w:rFonts w:ascii="Tahoma" w:hAnsi="Tahoma" w:cs="Tahoma" w:hint="cs"/>
          <w:sz w:val="18"/>
          <w:szCs w:val="18"/>
          <w:rtl/>
        </w:rPr>
        <w:t xml:space="preserve">מבדיקה שערכה </w:t>
      </w:r>
      <w:r w:rsidRPr="00EC7AA8">
        <w:rPr>
          <w:rFonts w:ascii="Tahoma" w:hAnsi="Tahoma" w:cs="Tahoma" w:hint="cs"/>
          <w:sz w:val="18"/>
          <w:szCs w:val="18"/>
          <w:rtl/>
        </w:rPr>
        <w:t>הלמ"ס</w:t>
      </w:r>
      <w:r w:rsidRPr="00EC7AA8">
        <w:rPr>
          <w:rFonts w:ascii="Tahoma" w:hAnsi="Tahoma" w:cs="Tahoma" w:hint="cs"/>
          <w:sz w:val="18"/>
          <w:szCs w:val="18"/>
          <w:rtl/>
        </w:rPr>
        <w:t xml:space="preserve"> לפי בקשת משרד מבקר המדינה לגבי ילידי השנים 1986 - 1988 עולה כי פערי התעסוקה וההכנסה בין חרדים ובין לא-חרדים מצטמצמים מאוד כאשר מדובר במי שלמד לימודים אקדמיים</w:t>
      </w:r>
      <w:r>
        <w:rPr>
          <w:rStyle w:val="FootnoteReference0"/>
          <w:rFonts w:ascii="Tahoma" w:hAnsi="Tahoma" w:cs="Tahoma"/>
          <w:sz w:val="18"/>
          <w:szCs w:val="18"/>
          <w:rtl/>
        </w:rPr>
        <w:footnoteReference w:id="19"/>
      </w:r>
      <w:r w:rsidRPr="00EC7AA8">
        <w:rPr>
          <w:rFonts w:ascii="Tahoma" w:hAnsi="Tahoma" w:cs="Tahoma" w:hint="cs"/>
          <w:sz w:val="18"/>
          <w:szCs w:val="18"/>
          <w:rtl/>
        </w:rPr>
        <w:t>. הדבר בא לידי ביטוי בשיעורי התעסוקה: בשנת 2016 היה שיעור העובדים מבין הגברים החרדים שקיבלו תואר אקדמי (88.9%) קרוב לשיעור העובדים מבין היהודים הלא-חרדים שקיבלו תואר אקדמי (89.1%), וגבוה באופן ניכר משיעור העובדים בקרב הגברים החרדים שלא למדו לימודים אקדמיים (52.6%). תרשים 1 שלהלן מציג את שיעור העובדים בשנת 2016 בהתייחס להשכלתם:</w:t>
      </w:r>
    </w:p>
    <w:p w:rsidR="009B345A" w:rsidRPr="00A82238" w:rsidP="005C5F25">
      <w:pPr>
        <w:pStyle w:val="tab-name"/>
        <w:rPr>
          <w:b/>
          <w:bCs/>
          <w:rtl/>
        </w:rPr>
      </w:pPr>
      <w:r w:rsidRPr="00EC7AA8">
        <w:rPr>
          <w:rFonts w:hint="cs"/>
          <w:rtl/>
        </w:rPr>
        <w:t xml:space="preserve">תרשים 1: </w:t>
      </w:r>
      <w:r w:rsidRPr="00A82238">
        <w:rPr>
          <w:rFonts w:hint="cs"/>
          <w:b/>
          <w:bCs/>
          <w:rtl/>
        </w:rPr>
        <w:t>שיעור העובדים בקרב החרדים ילידי 1986 - 1988, על פי ההשכלה, בשנת 2016</w:t>
      </w:r>
    </w:p>
    <w:p w:rsidR="00582AD4" w:rsidRPr="00EC7AA8" w:rsidP="005322D4">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600554" cy="2286000"/>
            <wp:effectExtent l="0" t="0" r="9525" b="0"/>
            <wp:docPr id="19" name="Picture 19" descr="התרשים מראה שבשנת 2016 היה שיעור העובדים מבין הגברים החרדים בעלי תואר אקדמי 88.9%, שיעור העובדים מבין הגברים החרדים שלמדו במסגרת אקדמית היה 82.1%, ושיעור העובדים בקרב הגברים החרדים שלא למדו לימודים אקדמיים היה 52.6%. לגבי הנשים, התרשים מראה כי באותה השנה היה שיעור העובדות מבין הנשים החרדיות בעלות תואר אקדמי 94.8%, שיעור העובדות מבין הנשים החרדיות שלמדו במסגרת אקדמית היה 89.8%, ושיעור העובדות בקרב הנשים החרדיות שלא למדו לימודים אקדמיים היה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06892" name="h-e-G-2.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00554" cy="2286000"/>
                    </a:xfrm>
                    <a:prstGeom prst="rect">
                      <a:avLst/>
                    </a:prstGeom>
                  </pic:spPr>
                </pic:pic>
              </a:graphicData>
            </a:graphic>
          </wp:inline>
        </w:drawing>
      </w:r>
    </w:p>
    <w:p w:rsidR="009B345A" w:rsidRPr="00EC7AA8" w:rsidP="00B15BBD">
      <w:pPr>
        <w:pStyle w:val="text-source"/>
        <w:rPr>
          <w:rtl/>
        </w:rPr>
      </w:pPr>
      <w:r w:rsidRPr="00EC7AA8">
        <w:rPr>
          <w:rFonts w:hint="cs"/>
          <w:rtl/>
        </w:rPr>
        <w:t xml:space="preserve">על פי נתוני </w:t>
      </w:r>
      <w:r w:rsidRPr="00EC7AA8">
        <w:rPr>
          <w:rFonts w:hint="cs"/>
          <w:rtl/>
        </w:rPr>
        <w:t>הלמ"ס</w:t>
      </w:r>
      <w:r w:rsidRPr="00EC7AA8">
        <w:rPr>
          <w:rFonts w:hint="cs"/>
          <w:rtl/>
        </w:rPr>
        <w:t>, לגבי חרדים ילידי השנים 1986 - 1988, בעיבוד משרד מבקר המדינה.</w:t>
      </w:r>
    </w:p>
    <w:p w:rsidR="009B345A" w:rsidRPr="00EC7AA8" w:rsidP="005C5F25">
      <w:pPr>
        <w:spacing w:line="240" w:lineRule="exact"/>
        <w:ind w:right="2268"/>
        <w:jc w:val="both"/>
        <w:rPr>
          <w:rFonts w:ascii="Tahoma" w:hAnsi="Tahoma" w:cs="Tahoma"/>
          <w:sz w:val="18"/>
          <w:szCs w:val="18"/>
          <w:highlight w:val="yellow"/>
          <w:rtl/>
        </w:rPr>
      </w:pPr>
      <w:r w:rsidRPr="00EC7AA8">
        <w:rPr>
          <w:rFonts w:ascii="Tahoma" w:hAnsi="Tahoma" w:cs="Tahoma" w:hint="cs"/>
          <w:sz w:val="18"/>
          <w:szCs w:val="18"/>
          <w:rtl/>
        </w:rPr>
        <w:t>מהבדיקה עלה גם כי להשכלה אקדמית יש השפעה חיובית על ההכנסה השנתית הממוצעת במגזר החרדי (ראו להלן בתרשים 2) וכן במגזרים אחרים</w:t>
      </w:r>
      <w:r>
        <w:rPr>
          <w:rStyle w:val="FootnoteReference0"/>
          <w:rFonts w:ascii="Tahoma" w:hAnsi="Tahoma" w:cs="Tahoma"/>
          <w:sz w:val="18"/>
          <w:szCs w:val="18"/>
          <w:rtl/>
        </w:rPr>
        <w:footnoteReference w:id="20"/>
      </w:r>
      <w:r w:rsidRPr="00EC7AA8">
        <w:rPr>
          <w:rFonts w:ascii="Tahoma" w:hAnsi="Tahoma" w:cs="Tahoma" w:hint="cs"/>
          <w:sz w:val="18"/>
          <w:szCs w:val="18"/>
          <w:rtl/>
        </w:rPr>
        <w:t xml:space="preserve">. תמונה דומה עלתה גם ממחקר שערך מרכז </w:t>
      </w:r>
      <w:r w:rsidRPr="00EC7AA8">
        <w:rPr>
          <w:rFonts w:ascii="Tahoma" w:hAnsi="Tahoma" w:cs="Tahoma" w:hint="cs"/>
          <w:sz w:val="18"/>
          <w:szCs w:val="18"/>
          <w:rtl/>
        </w:rPr>
        <w:t>טאוב</w:t>
      </w:r>
      <w:r>
        <w:rPr>
          <w:rStyle w:val="FootnoteReference0"/>
          <w:rFonts w:ascii="Tahoma" w:hAnsi="Tahoma" w:cs="Tahoma"/>
          <w:sz w:val="18"/>
          <w:szCs w:val="18"/>
          <w:rtl/>
        </w:rPr>
        <w:footnoteReference w:id="21"/>
      </w:r>
      <w:r w:rsidRPr="00EC7AA8">
        <w:rPr>
          <w:rFonts w:ascii="Tahoma" w:hAnsi="Tahoma" w:cs="Tahoma" w:hint="cs"/>
          <w:sz w:val="18"/>
          <w:szCs w:val="18"/>
          <w:rtl/>
        </w:rPr>
        <w:t>.</w:t>
      </w:r>
      <w:r w:rsidRPr="00EC7AA8">
        <w:rPr>
          <w:rFonts w:ascii="Tahoma" w:hAnsi="Tahoma" w:cs="Tahoma" w:hint="cs"/>
          <w:sz w:val="18"/>
          <w:szCs w:val="18"/>
          <w:highlight w:val="yellow"/>
          <w:rtl/>
        </w:rPr>
        <w:t xml:space="preserve"> </w:t>
      </w:r>
    </w:p>
    <w:p w:rsidR="009B345A" w:rsidRPr="00A82238" w:rsidP="005C5F25">
      <w:pPr>
        <w:pStyle w:val="tab-name"/>
        <w:rPr>
          <w:b/>
          <w:bCs/>
          <w:rtl/>
        </w:rPr>
      </w:pPr>
      <w:r w:rsidRPr="00EC7AA8">
        <w:rPr>
          <w:rFonts w:hint="cs"/>
          <w:rtl/>
        </w:rPr>
        <w:t xml:space="preserve">תרשים 2: </w:t>
      </w:r>
      <w:r w:rsidRPr="00A82238">
        <w:rPr>
          <w:rFonts w:hint="cs"/>
          <w:b/>
          <w:bCs/>
          <w:rtl/>
        </w:rPr>
        <w:t xml:space="preserve">ההכנסה השנתית הממוצעת בשנת 2016 בקרב החרדים ילידי 1986 - 1988, על פי ההשכלה </w:t>
      </w:r>
    </w:p>
    <w:p w:rsidR="00582AD4" w:rsidRPr="00EC7AA8" w:rsidP="005322D4">
      <w:pPr>
        <w:spacing w:line="240" w:lineRule="atLeast"/>
        <w:ind w:right="2268"/>
        <w:jc w:val="center"/>
        <w:rPr>
          <w:rFonts w:ascii="Tahoma" w:hAnsi="Tahoma" w:cs="Tahoma"/>
          <w:noProof/>
          <w:sz w:val="18"/>
          <w:szCs w:val="18"/>
          <w:rtl/>
        </w:rPr>
      </w:pPr>
      <w:r>
        <w:rPr>
          <w:rFonts w:ascii="Tahoma" w:hAnsi="Tahoma" w:cs="Tahoma"/>
          <w:noProof/>
          <w:sz w:val="18"/>
          <w:szCs w:val="18"/>
          <w:rtl/>
        </w:rPr>
        <w:drawing>
          <wp:inline distT="0" distB="0" distL="0" distR="0">
            <wp:extent cx="2775470" cy="2268000"/>
            <wp:effectExtent l="0" t="0" r="6350" b="0"/>
            <wp:docPr id="20" name="Picture 20" descr="התרשים מראה שבשנת 2016 היתה ההכנסה השנתית הממוצעת של  הגברים החרדים בעלי תואר אקדמי 99,356 ש&quot;ח, של הגברים החרדים שלמדו במסגרת אקדמית 61,699 ש&quot;ח, ושל הגברים החרדים שלא למדו לימודים אקדמיים 33,069 ש&quot;ח. לגבי הנשים, התרשים מראה כי באותה השנה הייתה ההכנסה השנתית הממוצעת של  הנשים החרדיות בעלות תואר אקדמי 93,202 ש&quot;ח, של החרדיות שלמדו במסגרת אקדמית 68,743 ש&quot;ח, ושל החרדיות שלא למדו לימודים אקדמיים 50,343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31650" name="h-e-G-3.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75470" cy="2268000"/>
                    </a:xfrm>
                    <a:prstGeom prst="rect">
                      <a:avLst/>
                    </a:prstGeom>
                  </pic:spPr>
                </pic:pic>
              </a:graphicData>
            </a:graphic>
          </wp:inline>
        </w:drawing>
      </w:r>
    </w:p>
    <w:p w:rsidR="009B345A" w:rsidRPr="00EC7AA8" w:rsidP="00B15BBD">
      <w:pPr>
        <w:pStyle w:val="text-source"/>
        <w:rPr>
          <w:rtl/>
        </w:rPr>
      </w:pPr>
      <w:r w:rsidRPr="00EC7AA8">
        <w:rPr>
          <w:rFonts w:hint="cs"/>
          <w:rtl/>
        </w:rPr>
        <w:t xml:space="preserve">על פי נתוני </w:t>
      </w:r>
      <w:r w:rsidRPr="00EC7AA8">
        <w:rPr>
          <w:rFonts w:hint="cs"/>
          <w:rtl/>
        </w:rPr>
        <w:t>הלמ"ס</w:t>
      </w:r>
      <w:r w:rsidRPr="00EC7AA8">
        <w:rPr>
          <w:rFonts w:hint="cs"/>
          <w:rtl/>
        </w:rPr>
        <w:t xml:space="preserve">, לגבי חרדים ילידי השנים 1986 - 1988, בעיבוד משרד מבקר המדינה. </w:t>
      </w:r>
    </w:p>
    <w:p w:rsidR="009B345A" w:rsidRPr="00EC7AA8" w:rsidP="005C5F25">
      <w:pPr>
        <w:spacing w:line="240" w:lineRule="exact"/>
        <w:ind w:right="2268"/>
        <w:jc w:val="both"/>
        <w:rPr>
          <w:rFonts w:ascii="Tahoma" w:hAnsi="Tahoma" w:cs="Tahoma"/>
          <w:sz w:val="18"/>
          <w:szCs w:val="18"/>
        </w:rPr>
      </w:pPr>
      <w:r w:rsidRPr="00EC7AA8">
        <w:rPr>
          <w:rFonts w:ascii="Tahoma" w:hAnsi="Tahoma" w:cs="Tahoma" w:hint="cs"/>
          <w:sz w:val="18"/>
          <w:szCs w:val="18"/>
          <w:rtl/>
        </w:rPr>
        <w:t>ממחקר שערך בנק ישראל עולה כי הגדלת מספרן הממוצע של שנות ההשכלה בישראל תביא להגדלת קצב הצמיחה הממוצע ורמת התוצר לנפש בישראל, וכי לשם כך יש לפעול (בין היתר) לשילוב המגזר החרדי במעגלי ההשכלה והעבודה</w:t>
      </w:r>
      <w:r>
        <w:rPr>
          <w:rStyle w:val="FootnoteReference0"/>
          <w:rFonts w:ascii="Tahoma" w:hAnsi="Tahoma" w:cs="Tahoma"/>
          <w:sz w:val="18"/>
          <w:szCs w:val="18"/>
          <w:rtl/>
        </w:rPr>
        <w:footnoteReference w:id="22"/>
      </w:r>
      <w:r w:rsidRPr="00EC7AA8">
        <w:rPr>
          <w:rFonts w:ascii="Tahoma" w:hAnsi="Tahoma" w:cs="Tahoma" w:hint="cs"/>
          <w:sz w:val="18"/>
          <w:szCs w:val="18"/>
          <w:rtl/>
        </w:rPr>
        <w:t xml:space="preserve">.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מן המקובץ עולה כי שילוב חרדים בלימודים אקדמיים ובשוק העבודה במקצועות המצריכים השכלה גבוהה יצמצם את תופעת העוני ובד בבד יגדיל את הפריון הלאומי. אם כן, מדובר במשימה חברתית-כלכלית בעלת חשיבות עליונה, ומובן מדוע המדינה משקיעה בה משאבים רבים.</w:t>
      </w:r>
    </w:p>
    <w:p w:rsidR="009B345A" w:rsidRPr="00EC7AA8" w:rsidP="006B0287">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כדי להגדיל את השתלבות המגזר החרדי בשוק התעסוקה ואת הפריון בשוק העבודה הקצתה המדינה משאבים עצומים לשם שילוב חרדים בלימודים במוסדות להשכלה גבוהה: באוקטובר 2010 ובספטמבר 2016 חתמו הוועדה </w:t>
      </w:r>
      <w:r w:rsidRPr="00EC7AA8">
        <w:rPr>
          <w:rFonts w:ascii="Tahoma" w:hAnsi="Tahoma" w:cs="Tahoma" w:hint="cs"/>
          <w:sz w:val="18"/>
          <w:szCs w:val="18"/>
          <w:rtl/>
        </w:rPr>
        <w:t>לתכנון ולתקצוב (להלן - ות"ת)</w:t>
      </w:r>
      <w:r>
        <w:rPr>
          <w:rStyle w:val="FootnoteReference0"/>
          <w:rFonts w:ascii="Tahoma" w:hAnsi="Tahoma" w:cs="Tahoma"/>
          <w:sz w:val="18"/>
          <w:szCs w:val="18"/>
          <w:rtl/>
        </w:rPr>
        <w:footnoteReference w:id="23"/>
      </w:r>
      <w:r w:rsidRPr="00EC7AA8">
        <w:rPr>
          <w:rFonts w:ascii="Tahoma" w:hAnsi="Tahoma" w:cs="Tahoma" w:hint="cs"/>
          <w:sz w:val="18"/>
          <w:szCs w:val="18"/>
          <w:rtl/>
        </w:rPr>
        <w:t xml:space="preserve"> של המועצה להשכלה גבוהה (להלן - מל"ג)</w:t>
      </w:r>
      <w:r>
        <w:rPr>
          <w:rStyle w:val="FootnoteReference0"/>
          <w:rFonts w:ascii="Tahoma" w:hAnsi="Tahoma" w:cs="Tahoma"/>
          <w:sz w:val="18"/>
          <w:szCs w:val="18"/>
          <w:rtl/>
        </w:rPr>
        <w:footnoteReference w:id="24"/>
      </w:r>
      <w:r w:rsidRPr="00EC7AA8">
        <w:rPr>
          <w:rFonts w:ascii="Tahoma" w:hAnsi="Tahoma" w:cs="Tahoma" w:hint="cs"/>
          <w:sz w:val="18"/>
          <w:szCs w:val="18"/>
          <w:rtl/>
        </w:rPr>
        <w:t xml:space="preserve"> ומשרד האוצר על הסכם רב-שנתי לשנים </w:t>
      </w:r>
      <w:r w:rsidRPr="00EC7AA8">
        <w:rPr>
          <w:rFonts w:ascii="Tahoma" w:hAnsi="Tahoma" w:cs="Tahoma" w:hint="cs"/>
          <w:sz w:val="18"/>
          <w:szCs w:val="18"/>
          <w:rtl/>
        </w:rPr>
        <w:t>התשע"ב-התשע"ו</w:t>
      </w:r>
      <w:r w:rsidRPr="00EC7AA8">
        <w:rPr>
          <w:rFonts w:ascii="Tahoma" w:hAnsi="Tahoma" w:cs="Tahoma" w:hint="cs"/>
          <w:sz w:val="18"/>
          <w:szCs w:val="18"/>
          <w:rtl/>
        </w:rPr>
        <w:t xml:space="preserve"> (2011 - 2016), וכן על הסכם רב-שנתי לשנים </w:t>
      </w:r>
      <w:r w:rsidRPr="00EC7AA8">
        <w:rPr>
          <w:rFonts w:ascii="Tahoma" w:hAnsi="Tahoma" w:cs="Tahoma" w:hint="cs"/>
          <w:sz w:val="18"/>
          <w:szCs w:val="18"/>
          <w:rtl/>
        </w:rPr>
        <w:t>התשע"ז-התשפ"ב</w:t>
      </w:r>
      <w:r w:rsidRPr="00EC7AA8">
        <w:rPr>
          <w:rFonts w:ascii="Tahoma" w:hAnsi="Tahoma" w:cs="Tahoma" w:hint="cs"/>
          <w:sz w:val="18"/>
          <w:szCs w:val="18"/>
          <w:rtl/>
        </w:rPr>
        <w:t xml:space="preserve"> (2016 - 2022)</w:t>
      </w:r>
      <w:r>
        <w:rPr>
          <w:rStyle w:val="FootnoteReference0"/>
          <w:rFonts w:ascii="Tahoma" w:hAnsi="Tahoma" w:cs="Tahoma"/>
          <w:sz w:val="18"/>
          <w:szCs w:val="18"/>
          <w:rtl/>
        </w:rPr>
        <w:footnoteReference w:id="25"/>
      </w:r>
      <w:r w:rsidRPr="00EC7AA8">
        <w:rPr>
          <w:rFonts w:ascii="Tahoma" w:hAnsi="Tahoma" w:cs="Tahoma" w:hint="cs"/>
          <w:sz w:val="18"/>
          <w:szCs w:val="18"/>
          <w:rtl/>
        </w:rPr>
        <w:t xml:space="preserve"> (להלן - ההסכם מספטמבר 2016). בהסכמים נקבע כי יוקצו משאבים לשם שילוב המגזר החרדי במוסדות להשכלה הגבוהה בהיקף של כ-1.7 מיליארד ש"ח במצטבר בשנים </w:t>
      </w:r>
      <w:r w:rsidRPr="00EC7AA8">
        <w:rPr>
          <w:rFonts w:ascii="Tahoma" w:hAnsi="Tahoma" w:cs="Tahoma" w:hint="cs"/>
          <w:sz w:val="18"/>
          <w:szCs w:val="18"/>
          <w:rtl/>
        </w:rPr>
        <w:t>התשע"ב-התשפ"ב</w:t>
      </w:r>
      <w:r w:rsidRPr="00EC7AA8">
        <w:rPr>
          <w:rFonts w:ascii="Tahoma" w:hAnsi="Tahoma" w:cs="Tahoma" w:hint="cs"/>
          <w:sz w:val="18"/>
          <w:szCs w:val="18"/>
          <w:rtl/>
        </w:rPr>
        <w:t xml:space="preserve"> (2011 - 2022). בהתאם לכך יזמו והפעילו מל"ג </w:t>
      </w:r>
      <w:r w:rsidRPr="00EC7AA8">
        <w:rPr>
          <w:rFonts w:ascii="Tahoma" w:hAnsi="Tahoma" w:cs="Tahoma" w:hint="cs"/>
          <w:sz w:val="18"/>
          <w:szCs w:val="18"/>
          <w:rtl/>
        </w:rPr>
        <w:t>וות"ת</w:t>
      </w:r>
      <w:r w:rsidRPr="00EC7AA8">
        <w:rPr>
          <w:rFonts w:ascii="Tahoma" w:hAnsi="Tahoma" w:cs="Tahoma" w:hint="cs"/>
          <w:sz w:val="18"/>
          <w:szCs w:val="18"/>
          <w:rtl/>
        </w:rPr>
        <w:t xml:space="preserve"> </w:t>
      </w:r>
      <w:r w:rsidRPr="00EC7AA8">
        <w:rPr>
          <w:rFonts w:ascii="Tahoma" w:hAnsi="Tahoma" w:cs="Tahoma" w:hint="cs"/>
          <w:sz w:val="18"/>
          <w:szCs w:val="18"/>
          <w:rtl/>
        </w:rPr>
        <w:t>תוכניות</w:t>
      </w:r>
      <w:r w:rsidRPr="00EC7AA8">
        <w:rPr>
          <w:rFonts w:ascii="Tahoma" w:hAnsi="Tahoma" w:cs="Tahoma" w:hint="cs"/>
          <w:sz w:val="18"/>
          <w:szCs w:val="18"/>
          <w:rtl/>
        </w:rPr>
        <w:t xml:space="preserve"> </w:t>
      </w:r>
      <w:r w:rsidRPr="00EC7AA8">
        <w:rPr>
          <w:rFonts w:ascii="Tahoma" w:hAnsi="Tahoma" w:cs="Tahoma" w:hint="cs"/>
          <w:sz w:val="18"/>
          <w:szCs w:val="18"/>
          <w:rtl/>
        </w:rPr>
        <w:t>להנגשת</w:t>
      </w:r>
      <w:r w:rsidRPr="00EC7AA8">
        <w:rPr>
          <w:rFonts w:ascii="Tahoma" w:hAnsi="Tahoma" w:cs="Tahoma" w:hint="cs"/>
          <w:sz w:val="18"/>
          <w:szCs w:val="18"/>
          <w:rtl/>
        </w:rPr>
        <w:t xml:space="preserve"> ההשכלה הגבוהה למגזר החרדי: בשנים </w:t>
      </w:r>
      <w:r w:rsidRPr="00EC7AA8">
        <w:rPr>
          <w:rFonts w:ascii="Tahoma" w:hAnsi="Tahoma" w:cs="Tahoma" w:hint="cs"/>
          <w:sz w:val="18"/>
          <w:szCs w:val="18"/>
          <w:rtl/>
        </w:rPr>
        <w:t>התשע"ב-התשע"ו</w:t>
      </w:r>
      <w:r w:rsidRPr="00EC7AA8">
        <w:rPr>
          <w:rFonts w:ascii="Tahoma" w:hAnsi="Tahoma" w:cs="Tahoma" w:hint="cs"/>
          <w:sz w:val="18"/>
          <w:szCs w:val="18"/>
          <w:rtl/>
        </w:rPr>
        <w:t xml:space="preserve"> הן הפעילו את התוכנית הראשונה</w:t>
      </w:r>
      <w:r>
        <w:rPr>
          <w:rStyle w:val="FootnoteReference0"/>
          <w:rFonts w:ascii="Tahoma" w:hAnsi="Tahoma" w:cs="Tahoma"/>
          <w:sz w:val="18"/>
          <w:szCs w:val="18"/>
          <w:rtl/>
        </w:rPr>
        <w:footnoteReference w:id="26"/>
      </w:r>
      <w:r w:rsidRPr="00EC7AA8">
        <w:rPr>
          <w:rFonts w:ascii="Tahoma" w:hAnsi="Tahoma" w:cs="Tahoma" w:hint="cs"/>
          <w:sz w:val="18"/>
          <w:szCs w:val="18"/>
          <w:rtl/>
        </w:rPr>
        <w:t xml:space="preserve">, והתחייבו להפעיל בשנים </w:t>
      </w:r>
      <w:r w:rsidRPr="00EC7AA8">
        <w:rPr>
          <w:rFonts w:ascii="Tahoma" w:hAnsi="Tahoma" w:cs="Tahoma" w:hint="cs"/>
          <w:sz w:val="18"/>
          <w:szCs w:val="18"/>
          <w:rtl/>
        </w:rPr>
        <w:t>התשע"ז-התשפ"ב</w:t>
      </w:r>
      <w:r w:rsidRPr="00EC7AA8">
        <w:rPr>
          <w:rFonts w:ascii="Tahoma" w:hAnsi="Tahoma" w:cs="Tahoma" w:hint="cs"/>
          <w:sz w:val="18"/>
          <w:szCs w:val="18"/>
          <w:rtl/>
        </w:rPr>
        <w:t xml:space="preserve"> את התוכנית השנייה</w:t>
      </w:r>
      <w:r>
        <w:rPr>
          <w:rStyle w:val="FootnoteReference0"/>
          <w:rFonts w:ascii="Tahoma" w:hAnsi="Tahoma" w:cs="Tahoma"/>
          <w:sz w:val="18"/>
          <w:szCs w:val="18"/>
          <w:rtl/>
        </w:rPr>
        <w:footnoteReference w:id="27"/>
      </w:r>
      <w:r w:rsidRPr="00EC7AA8">
        <w:rPr>
          <w:rFonts w:ascii="Tahoma" w:hAnsi="Tahoma" w:cs="Tahoma" w:hint="cs"/>
          <w:sz w:val="18"/>
          <w:szCs w:val="18"/>
          <w:rtl/>
        </w:rPr>
        <w:t xml:space="preserve"> (להלן - התוכניות או התוכנית). ות"ת ומל"ג הקימו ועדת היגוי משותפת במטרה לגבש את התוכניות וללוות את ביצוען (להלן - ועדת ההיגוי)</w:t>
      </w:r>
      <w:r>
        <w:rPr>
          <w:rStyle w:val="FootnoteReference0"/>
          <w:rFonts w:ascii="Tahoma" w:hAnsi="Tahoma" w:cs="Tahoma"/>
          <w:sz w:val="18"/>
          <w:szCs w:val="18"/>
          <w:rtl/>
        </w:rPr>
        <w:footnoteReference w:id="28"/>
      </w:r>
      <w:r w:rsidRPr="00EC7AA8">
        <w:rPr>
          <w:rFonts w:ascii="Tahoma" w:hAnsi="Tahoma" w:cs="Tahoma" w:hint="cs"/>
          <w:sz w:val="18"/>
          <w:szCs w:val="18"/>
          <w:rtl/>
        </w:rPr>
        <w:t xml:space="preserve">. בשנים </w:t>
      </w:r>
      <w:r w:rsidRPr="00EC7AA8">
        <w:rPr>
          <w:rFonts w:ascii="Tahoma" w:hAnsi="Tahoma" w:cs="Tahoma" w:hint="cs"/>
          <w:sz w:val="18"/>
          <w:szCs w:val="18"/>
          <w:rtl/>
        </w:rPr>
        <w:t>התשע"ג-התשע"ז</w:t>
      </w:r>
      <w:r w:rsidRPr="00EC7AA8">
        <w:rPr>
          <w:rFonts w:ascii="Tahoma" w:hAnsi="Tahoma" w:cs="Tahoma" w:hint="cs"/>
          <w:sz w:val="18"/>
          <w:szCs w:val="18"/>
          <w:rtl/>
        </w:rPr>
        <w:t xml:space="preserve"> (2012 - 2017) הקצתה ות"ת לתוכניות 619 מיליון ש"ח, ומהם נוצלו עד סוף שנת </w:t>
      </w:r>
      <w:r w:rsidRPr="00EC7AA8">
        <w:rPr>
          <w:rFonts w:ascii="Tahoma" w:hAnsi="Tahoma" w:cs="Tahoma" w:hint="cs"/>
          <w:sz w:val="18"/>
          <w:szCs w:val="18"/>
          <w:rtl/>
        </w:rPr>
        <w:t>התשע"ז</w:t>
      </w:r>
      <w:r w:rsidRPr="00EC7AA8">
        <w:rPr>
          <w:rFonts w:ascii="Tahoma" w:hAnsi="Tahoma" w:cs="Tahoma" w:hint="cs"/>
          <w:sz w:val="18"/>
          <w:szCs w:val="18"/>
          <w:rtl/>
        </w:rPr>
        <w:t xml:space="preserve"> (2016 - 2017) 556 מיליון ש"ח (90%).</w:t>
      </w:r>
      <w:r w:rsidRPr="0012789B" w:rsidR="001100E1">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22600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002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המדינה</w:t>
                            </w:r>
                            <w:r w:rsidRPr="006B0287">
                              <w:rPr>
                                <w:rFonts w:cs="Tahoma"/>
                                <w:color w:val="0B5294"/>
                                <w:spacing w:val="-4"/>
                                <w:sz w:val="24"/>
                                <w:szCs w:val="24"/>
                                <w:rtl/>
                              </w:rPr>
                              <w:t xml:space="preserve"> </w:t>
                            </w:r>
                            <w:r w:rsidRPr="006B0287">
                              <w:rPr>
                                <w:rFonts w:cs="Tahoma" w:hint="eastAsia"/>
                                <w:color w:val="0B5294"/>
                                <w:spacing w:val="-4"/>
                                <w:sz w:val="24"/>
                                <w:szCs w:val="24"/>
                                <w:rtl/>
                              </w:rPr>
                              <w:t>הקצתה</w:t>
                            </w:r>
                            <w:r w:rsidRPr="006B0287">
                              <w:rPr>
                                <w:rFonts w:cs="Tahoma"/>
                                <w:color w:val="0B5294"/>
                                <w:spacing w:val="-4"/>
                                <w:sz w:val="24"/>
                                <w:szCs w:val="24"/>
                                <w:rtl/>
                              </w:rPr>
                              <w:t xml:space="preserve"> </w:t>
                            </w:r>
                            <w:r w:rsidRPr="006B0287">
                              <w:rPr>
                                <w:rFonts w:cs="Tahoma" w:hint="eastAsia"/>
                                <w:color w:val="0B5294"/>
                                <w:spacing w:val="-4"/>
                                <w:sz w:val="24"/>
                                <w:szCs w:val="24"/>
                                <w:rtl/>
                              </w:rPr>
                              <w:t>לתוכנית</w:t>
                            </w:r>
                            <w:r w:rsidRPr="006B0287">
                              <w:rPr>
                                <w:rFonts w:cs="Tahoma"/>
                                <w:color w:val="0B5294"/>
                                <w:spacing w:val="-4"/>
                                <w:sz w:val="24"/>
                                <w:szCs w:val="24"/>
                                <w:rtl/>
                              </w:rPr>
                              <w:t xml:space="preserve"> </w:t>
                            </w:r>
                            <w:r w:rsidRPr="006B0287">
                              <w:rPr>
                                <w:rFonts w:cs="Tahoma" w:hint="eastAsia"/>
                                <w:color w:val="0B5294"/>
                                <w:spacing w:val="-4"/>
                                <w:sz w:val="24"/>
                                <w:szCs w:val="24"/>
                                <w:rtl/>
                              </w:rPr>
                              <w:t>משאבים</w:t>
                            </w:r>
                            <w:r w:rsidRPr="006B0287">
                              <w:rPr>
                                <w:rFonts w:cs="Tahoma"/>
                                <w:color w:val="0B5294"/>
                                <w:spacing w:val="-4"/>
                                <w:sz w:val="24"/>
                                <w:szCs w:val="24"/>
                                <w:rtl/>
                              </w:rPr>
                              <w:t xml:space="preserve"> </w:t>
                            </w:r>
                            <w:r w:rsidRPr="006B0287">
                              <w:rPr>
                                <w:rFonts w:cs="Tahoma" w:hint="eastAsia"/>
                                <w:color w:val="0B5294"/>
                                <w:spacing w:val="-4"/>
                                <w:sz w:val="24"/>
                                <w:szCs w:val="24"/>
                                <w:rtl/>
                              </w:rPr>
                              <w:t>עצומים</w:t>
                            </w:r>
                            <w:r w:rsidRPr="006B0287">
                              <w:rPr>
                                <w:rFonts w:cs="Tahoma"/>
                                <w:color w:val="0B5294"/>
                                <w:spacing w:val="-4"/>
                                <w:sz w:val="24"/>
                                <w:szCs w:val="24"/>
                                <w:rtl/>
                              </w:rPr>
                              <w:t xml:space="preserve"> - </w:t>
                            </w:r>
                            <w:r w:rsidRPr="006B0287">
                              <w:rPr>
                                <w:rFonts w:cs="Tahoma" w:hint="eastAsia"/>
                                <w:color w:val="0B5294"/>
                                <w:spacing w:val="-4"/>
                                <w:sz w:val="24"/>
                                <w:szCs w:val="24"/>
                                <w:rtl/>
                              </w:rPr>
                              <w:t>כ</w:t>
                            </w:r>
                            <w:r w:rsidRPr="006B0287">
                              <w:rPr>
                                <w:rFonts w:cs="Tahoma"/>
                                <w:color w:val="0B5294"/>
                                <w:spacing w:val="-4"/>
                                <w:sz w:val="24"/>
                                <w:szCs w:val="24"/>
                                <w:rtl/>
                              </w:rPr>
                              <w:t xml:space="preserve">-1.7 </w:t>
                            </w:r>
                            <w:r w:rsidRPr="006B0287">
                              <w:rPr>
                                <w:rFonts w:cs="Tahoma" w:hint="eastAsia"/>
                                <w:color w:val="0B5294"/>
                                <w:spacing w:val="-4"/>
                                <w:sz w:val="24"/>
                                <w:szCs w:val="24"/>
                                <w:rtl/>
                              </w:rPr>
                              <w:t>מיליארד</w:t>
                            </w:r>
                            <w:r w:rsidRPr="006B0287">
                              <w:rPr>
                                <w:rFonts w:cs="Tahoma"/>
                                <w:color w:val="0B5294"/>
                                <w:spacing w:val="-4"/>
                                <w:sz w:val="24"/>
                                <w:szCs w:val="24"/>
                                <w:rtl/>
                              </w:rPr>
                              <w:t xml:space="preserve"> </w:t>
                            </w:r>
                            <w:r w:rsidRPr="006B0287">
                              <w:rPr>
                                <w:rFonts w:cs="Tahoma" w:hint="eastAsia"/>
                                <w:color w:val="0B5294"/>
                                <w:spacing w:val="-4"/>
                                <w:sz w:val="24"/>
                                <w:szCs w:val="24"/>
                                <w:rtl/>
                              </w:rPr>
                              <w:t>ש</w:t>
                            </w:r>
                            <w:r w:rsidRPr="006B0287">
                              <w:rPr>
                                <w:rFonts w:cs="Tahoma"/>
                                <w:color w:val="0B5294"/>
                                <w:spacing w:val="-4"/>
                                <w:sz w:val="24"/>
                                <w:szCs w:val="24"/>
                                <w:rtl/>
                              </w:rPr>
                              <w:t>"</w:t>
                            </w:r>
                            <w:r w:rsidRPr="006B0287">
                              <w:rPr>
                                <w:rFonts w:cs="Tahoma" w:hint="eastAsia"/>
                                <w:color w:val="0B5294"/>
                                <w:spacing w:val="-4"/>
                                <w:sz w:val="24"/>
                                <w:szCs w:val="24"/>
                                <w:rtl/>
                              </w:rPr>
                              <w:t>ח</w:t>
                            </w:r>
                            <w:r w:rsidRPr="006B0287">
                              <w:rPr>
                                <w:rFonts w:cs="Tahoma"/>
                                <w:color w:val="0B5294"/>
                                <w:spacing w:val="-4"/>
                                <w:sz w:val="24"/>
                                <w:szCs w:val="24"/>
                                <w:rtl/>
                              </w:rPr>
                              <w:t xml:space="preserve"> </w:t>
                            </w:r>
                            <w:r w:rsidRPr="006B0287">
                              <w:rPr>
                                <w:rFonts w:cs="Tahoma" w:hint="eastAsia"/>
                                <w:color w:val="0B5294"/>
                                <w:spacing w:val="-4"/>
                                <w:sz w:val="24"/>
                                <w:szCs w:val="24"/>
                                <w:rtl/>
                              </w:rPr>
                              <w:t>עד</w:t>
                            </w:r>
                            <w:r w:rsidRPr="006B0287">
                              <w:rPr>
                                <w:rFonts w:cs="Tahoma"/>
                                <w:color w:val="0B5294"/>
                                <w:spacing w:val="-4"/>
                                <w:sz w:val="24"/>
                                <w:szCs w:val="24"/>
                                <w:rtl/>
                              </w:rPr>
                              <w:t xml:space="preserve"> </w:t>
                            </w:r>
                            <w:r w:rsidRPr="006B0287">
                              <w:rPr>
                                <w:rFonts w:cs="Tahoma" w:hint="eastAsia"/>
                                <w:color w:val="0B5294"/>
                                <w:spacing w:val="-4"/>
                                <w:sz w:val="24"/>
                                <w:szCs w:val="24"/>
                                <w:rtl/>
                              </w:rPr>
                              <w:t>ל</w:t>
                            </w:r>
                            <w:r w:rsidRPr="006B0287">
                              <w:rPr>
                                <w:rFonts w:cs="Tahoma"/>
                                <w:color w:val="0B5294"/>
                                <w:spacing w:val="-4"/>
                                <w:sz w:val="24"/>
                                <w:szCs w:val="24"/>
                                <w:rtl/>
                              </w:rPr>
                              <w:t xml:space="preserve">-2022. </w:t>
                            </w:r>
                            <w:r w:rsidRPr="006B0287">
                              <w:rPr>
                                <w:rFonts w:cs="Tahoma" w:hint="eastAsia"/>
                                <w:color w:val="0B5294"/>
                                <w:spacing w:val="-4"/>
                                <w:sz w:val="24"/>
                                <w:szCs w:val="24"/>
                                <w:rtl/>
                              </w:rPr>
                              <w:t>מהם</w:t>
                            </w:r>
                            <w:r w:rsidRPr="006B0287">
                              <w:rPr>
                                <w:rFonts w:cs="Tahoma"/>
                                <w:color w:val="0B5294"/>
                                <w:spacing w:val="-4"/>
                                <w:sz w:val="24"/>
                                <w:szCs w:val="24"/>
                                <w:rtl/>
                              </w:rPr>
                              <w:t xml:space="preserve"> </w:t>
                            </w:r>
                            <w:r w:rsidRPr="006B0287">
                              <w:rPr>
                                <w:rFonts w:cs="Tahoma" w:hint="eastAsia"/>
                                <w:color w:val="0B5294"/>
                                <w:spacing w:val="-4"/>
                                <w:sz w:val="24"/>
                                <w:szCs w:val="24"/>
                                <w:rtl/>
                              </w:rPr>
                              <w:t>נוצלו</w:t>
                            </w:r>
                            <w:r w:rsidRPr="006B0287">
                              <w:rPr>
                                <w:rFonts w:cs="Tahoma"/>
                                <w:color w:val="0B5294"/>
                                <w:spacing w:val="-4"/>
                                <w:sz w:val="24"/>
                                <w:szCs w:val="24"/>
                                <w:rtl/>
                              </w:rPr>
                              <w:t xml:space="preserve"> </w:t>
                            </w:r>
                            <w:r w:rsidRPr="006B0287">
                              <w:rPr>
                                <w:rFonts w:cs="Tahoma" w:hint="eastAsia"/>
                                <w:color w:val="0B5294"/>
                                <w:spacing w:val="-4"/>
                                <w:sz w:val="24"/>
                                <w:szCs w:val="24"/>
                                <w:rtl/>
                              </w:rPr>
                              <w:t>עד</w:t>
                            </w:r>
                            <w:r w:rsidRPr="006B0287">
                              <w:rPr>
                                <w:rFonts w:cs="Tahoma"/>
                                <w:color w:val="0B5294"/>
                                <w:spacing w:val="-4"/>
                                <w:sz w:val="24"/>
                                <w:szCs w:val="24"/>
                                <w:rtl/>
                              </w:rPr>
                              <w:t xml:space="preserve"> 2017 </w:t>
                            </w:r>
                            <w:r w:rsidRPr="006B0287">
                              <w:rPr>
                                <w:rFonts w:cs="Tahoma" w:hint="eastAsia"/>
                                <w:color w:val="0B5294"/>
                                <w:spacing w:val="-4"/>
                                <w:sz w:val="24"/>
                                <w:szCs w:val="24"/>
                                <w:rtl/>
                              </w:rPr>
                              <w:t>כ</w:t>
                            </w:r>
                            <w:r w:rsidRPr="006B0287">
                              <w:rPr>
                                <w:rFonts w:cs="Tahoma"/>
                                <w:color w:val="0B5294"/>
                                <w:spacing w:val="-4"/>
                                <w:sz w:val="24"/>
                                <w:szCs w:val="24"/>
                                <w:rtl/>
                              </w:rPr>
                              <w:t xml:space="preserve">-600 </w:t>
                            </w:r>
                            <w:r w:rsidRPr="006B0287">
                              <w:rPr>
                                <w:rFonts w:cs="Tahoma" w:hint="eastAsia"/>
                                <w:color w:val="0B5294"/>
                                <w:spacing w:val="-4"/>
                                <w:sz w:val="24"/>
                                <w:szCs w:val="24"/>
                                <w:rtl/>
                              </w:rPr>
                              <w:t>מיליון</w:t>
                            </w:r>
                            <w:r w:rsidRPr="006B0287">
                              <w:rPr>
                                <w:rFonts w:cs="Tahoma"/>
                                <w:color w:val="0B5294"/>
                                <w:spacing w:val="-4"/>
                                <w:sz w:val="24"/>
                                <w:szCs w:val="24"/>
                                <w:rtl/>
                              </w:rPr>
                              <w:t xml:space="preserve"> </w:t>
                            </w:r>
                            <w:r w:rsidRPr="006B0287">
                              <w:rPr>
                                <w:rFonts w:cs="Tahoma" w:hint="eastAsia"/>
                                <w:color w:val="0B5294"/>
                                <w:spacing w:val="-4"/>
                                <w:sz w:val="24"/>
                                <w:szCs w:val="24"/>
                                <w:rtl/>
                              </w:rPr>
                              <w:t>ש</w:t>
                            </w:r>
                            <w:r w:rsidRPr="006B0287">
                              <w:rPr>
                                <w:rFonts w:cs="Tahoma"/>
                                <w:color w:val="0B5294"/>
                                <w:spacing w:val="-4"/>
                                <w:sz w:val="24"/>
                                <w:szCs w:val="24"/>
                                <w:rtl/>
                              </w:rPr>
                              <w:t>"</w:t>
                            </w:r>
                            <w:r w:rsidRPr="006B0287">
                              <w:rPr>
                                <w:rFonts w:cs="Tahoma" w:hint="eastAsia"/>
                                <w:color w:val="0B5294"/>
                                <w:spacing w:val="-4"/>
                                <w:sz w:val="24"/>
                                <w:szCs w:val="24"/>
                                <w:rtl/>
                              </w:rPr>
                              <w:t>ח</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5136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141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996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המדינה</w:t>
                      </w:r>
                      <w:r w:rsidRPr="006B0287">
                        <w:rPr>
                          <w:rFonts w:cs="Tahoma"/>
                          <w:color w:val="0B5294"/>
                          <w:spacing w:val="-4"/>
                          <w:sz w:val="24"/>
                          <w:szCs w:val="24"/>
                          <w:rtl/>
                        </w:rPr>
                        <w:t xml:space="preserve"> </w:t>
                      </w:r>
                      <w:r w:rsidRPr="006B0287">
                        <w:rPr>
                          <w:rFonts w:cs="Tahoma" w:hint="eastAsia"/>
                          <w:color w:val="0B5294"/>
                          <w:spacing w:val="-4"/>
                          <w:sz w:val="24"/>
                          <w:szCs w:val="24"/>
                          <w:rtl/>
                        </w:rPr>
                        <w:t>הקצתה</w:t>
                      </w:r>
                      <w:r w:rsidRPr="006B0287">
                        <w:rPr>
                          <w:rFonts w:cs="Tahoma"/>
                          <w:color w:val="0B5294"/>
                          <w:spacing w:val="-4"/>
                          <w:sz w:val="24"/>
                          <w:szCs w:val="24"/>
                          <w:rtl/>
                        </w:rPr>
                        <w:t xml:space="preserve"> </w:t>
                      </w:r>
                      <w:r w:rsidRPr="006B0287">
                        <w:rPr>
                          <w:rFonts w:cs="Tahoma" w:hint="eastAsia"/>
                          <w:color w:val="0B5294"/>
                          <w:spacing w:val="-4"/>
                          <w:sz w:val="24"/>
                          <w:szCs w:val="24"/>
                          <w:rtl/>
                        </w:rPr>
                        <w:t>לתוכנית</w:t>
                      </w:r>
                      <w:r w:rsidRPr="006B0287">
                        <w:rPr>
                          <w:rFonts w:cs="Tahoma"/>
                          <w:color w:val="0B5294"/>
                          <w:spacing w:val="-4"/>
                          <w:sz w:val="24"/>
                          <w:szCs w:val="24"/>
                          <w:rtl/>
                        </w:rPr>
                        <w:t xml:space="preserve"> </w:t>
                      </w:r>
                      <w:r w:rsidRPr="006B0287">
                        <w:rPr>
                          <w:rFonts w:cs="Tahoma" w:hint="eastAsia"/>
                          <w:color w:val="0B5294"/>
                          <w:spacing w:val="-4"/>
                          <w:sz w:val="24"/>
                          <w:szCs w:val="24"/>
                          <w:rtl/>
                        </w:rPr>
                        <w:t>משאבים</w:t>
                      </w:r>
                      <w:r w:rsidRPr="006B0287">
                        <w:rPr>
                          <w:rFonts w:cs="Tahoma"/>
                          <w:color w:val="0B5294"/>
                          <w:spacing w:val="-4"/>
                          <w:sz w:val="24"/>
                          <w:szCs w:val="24"/>
                          <w:rtl/>
                        </w:rPr>
                        <w:t xml:space="preserve"> </w:t>
                      </w:r>
                      <w:r w:rsidRPr="006B0287">
                        <w:rPr>
                          <w:rFonts w:cs="Tahoma" w:hint="eastAsia"/>
                          <w:color w:val="0B5294"/>
                          <w:spacing w:val="-4"/>
                          <w:sz w:val="24"/>
                          <w:szCs w:val="24"/>
                          <w:rtl/>
                        </w:rPr>
                        <w:t>עצומים</w:t>
                      </w:r>
                      <w:r w:rsidRPr="006B0287">
                        <w:rPr>
                          <w:rFonts w:cs="Tahoma"/>
                          <w:color w:val="0B5294"/>
                          <w:spacing w:val="-4"/>
                          <w:sz w:val="24"/>
                          <w:szCs w:val="24"/>
                          <w:rtl/>
                        </w:rPr>
                        <w:t xml:space="preserve"> - </w:t>
                      </w:r>
                      <w:r w:rsidRPr="006B0287">
                        <w:rPr>
                          <w:rFonts w:cs="Tahoma" w:hint="eastAsia"/>
                          <w:color w:val="0B5294"/>
                          <w:spacing w:val="-4"/>
                          <w:sz w:val="24"/>
                          <w:szCs w:val="24"/>
                          <w:rtl/>
                        </w:rPr>
                        <w:t>כ</w:t>
                      </w:r>
                      <w:r w:rsidRPr="006B0287">
                        <w:rPr>
                          <w:rFonts w:cs="Tahoma"/>
                          <w:color w:val="0B5294"/>
                          <w:spacing w:val="-4"/>
                          <w:sz w:val="24"/>
                          <w:szCs w:val="24"/>
                          <w:rtl/>
                        </w:rPr>
                        <w:t xml:space="preserve">-1.7 </w:t>
                      </w:r>
                      <w:r w:rsidRPr="006B0287">
                        <w:rPr>
                          <w:rFonts w:cs="Tahoma" w:hint="eastAsia"/>
                          <w:color w:val="0B5294"/>
                          <w:spacing w:val="-4"/>
                          <w:sz w:val="24"/>
                          <w:szCs w:val="24"/>
                          <w:rtl/>
                        </w:rPr>
                        <w:t>מיליארד</w:t>
                      </w:r>
                      <w:r w:rsidRPr="006B0287">
                        <w:rPr>
                          <w:rFonts w:cs="Tahoma"/>
                          <w:color w:val="0B5294"/>
                          <w:spacing w:val="-4"/>
                          <w:sz w:val="24"/>
                          <w:szCs w:val="24"/>
                          <w:rtl/>
                        </w:rPr>
                        <w:t xml:space="preserve"> </w:t>
                      </w:r>
                      <w:r w:rsidRPr="006B0287">
                        <w:rPr>
                          <w:rFonts w:cs="Tahoma" w:hint="eastAsia"/>
                          <w:color w:val="0B5294"/>
                          <w:spacing w:val="-4"/>
                          <w:sz w:val="24"/>
                          <w:szCs w:val="24"/>
                          <w:rtl/>
                        </w:rPr>
                        <w:t>ש</w:t>
                      </w:r>
                      <w:r w:rsidRPr="006B0287">
                        <w:rPr>
                          <w:rFonts w:cs="Tahoma"/>
                          <w:color w:val="0B5294"/>
                          <w:spacing w:val="-4"/>
                          <w:sz w:val="24"/>
                          <w:szCs w:val="24"/>
                          <w:rtl/>
                        </w:rPr>
                        <w:t>"</w:t>
                      </w:r>
                      <w:r w:rsidRPr="006B0287">
                        <w:rPr>
                          <w:rFonts w:cs="Tahoma" w:hint="eastAsia"/>
                          <w:color w:val="0B5294"/>
                          <w:spacing w:val="-4"/>
                          <w:sz w:val="24"/>
                          <w:szCs w:val="24"/>
                          <w:rtl/>
                        </w:rPr>
                        <w:t>ח</w:t>
                      </w:r>
                      <w:r w:rsidRPr="006B0287">
                        <w:rPr>
                          <w:rFonts w:cs="Tahoma"/>
                          <w:color w:val="0B5294"/>
                          <w:spacing w:val="-4"/>
                          <w:sz w:val="24"/>
                          <w:szCs w:val="24"/>
                          <w:rtl/>
                        </w:rPr>
                        <w:t xml:space="preserve"> </w:t>
                      </w:r>
                      <w:r w:rsidRPr="006B0287">
                        <w:rPr>
                          <w:rFonts w:cs="Tahoma" w:hint="eastAsia"/>
                          <w:color w:val="0B5294"/>
                          <w:spacing w:val="-4"/>
                          <w:sz w:val="24"/>
                          <w:szCs w:val="24"/>
                          <w:rtl/>
                        </w:rPr>
                        <w:t>עד</w:t>
                      </w:r>
                      <w:r w:rsidRPr="006B0287">
                        <w:rPr>
                          <w:rFonts w:cs="Tahoma"/>
                          <w:color w:val="0B5294"/>
                          <w:spacing w:val="-4"/>
                          <w:sz w:val="24"/>
                          <w:szCs w:val="24"/>
                          <w:rtl/>
                        </w:rPr>
                        <w:t xml:space="preserve"> </w:t>
                      </w:r>
                      <w:r w:rsidRPr="006B0287">
                        <w:rPr>
                          <w:rFonts w:cs="Tahoma" w:hint="eastAsia"/>
                          <w:color w:val="0B5294"/>
                          <w:spacing w:val="-4"/>
                          <w:sz w:val="24"/>
                          <w:szCs w:val="24"/>
                          <w:rtl/>
                        </w:rPr>
                        <w:t>ל</w:t>
                      </w:r>
                      <w:r w:rsidRPr="006B0287">
                        <w:rPr>
                          <w:rFonts w:cs="Tahoma"/>
                          <w:color w:val="0B5294"/>
                          <w:spacing w:val="-4"/>
                          <w:sz w:val="24"/>
                          <w:szCs w:val="24"/>
                          <w:rtl/>
                        </w:rPr>
                        <w:t xml:space="preserve">-2022. </w:t>
                      </w:r>
                      <w:r w:rsidRPr="006B0287">
                        <w:rPr>
                          <w:rFonts w:cs="Tahoma" w:hint="eastAsia"/>
                          <w:color w:val="0B5294"/>
                          <w:spacing w:val="-4"/>
                          <w:sz w:val="24"/>
                          <w:szCs w:val="24"/>
                          <w:rtl/>
                        </w:rPr>
                        <w:t>מהם</w:t>
                      </w:r>
                      <w:r w:rsidRPr="006B0287">
                        <w:rPr>
                          <w:rFonts w:cs="Tahoma"/>
                          <w:color w:val="0B5294"/>
                          <w:spacing w:val="-4"/>
                          <w:sz w:val="24"/>
                          <w:szCs w:val="24"/>
                          <w:rtl/>
                        </w:rPr>
                        <w:t xml:space="preserve"> </w:t>
                      </w:r>
                      <w:r w:rsidRPr="006B0287">
                        <w:rPr>
                          <w:rFonts w:cs="Tahoma" w:hint="eastAsia"/>
                          <w:color w:val="0B5294"/>
                          <w:spacing w:val="-4"/>
                          <w:sz w:val="24"/>
                          <w:szCs w:val="24"/>
                          <w:rtl/>
                        </w:rPr>
                        <w:t>נוצלו</w:t>
                      </w:r>
                      <w:r w:rsidRPr="006B0287">
                        <w:rPr>
                          <w:rFonts w:cs="Tahoma"/>
                          <w:color w:val="0B5294"/>
                          <w:spacing w:val="-4"/>
                          <w:sz w:val="24"/>
                          <w:szCs w:val="24"/>
                          <w:rtl/>
                        </w:rPr>
                        <w:t xml:space="preserve"> </w:t>
                      </w:r>
                      <w:r w:rsidRPr="006B0287">
                        <w:rPr>
                          <w:rFonts w:cs="Tahoma" w:hint="eastAsia"/>
                          <w:color w:val="0B5294"/>
                          <w:spacing w:val="-4"/>
                          <w:sz w:val="24"/>
                          <w:szCs w:val="24"/>
                          <w:rtl/>
                        </w:rPr>
                        <w:t>עד</w:t>
                      </w:r>
                      <w:r w:rsidRPr="006B0287">
                        <w:rPr>
                          <w:rFonts w:cs="Tahoma"/>
                          <w:color w:val="0B5294"/>
                          <w:spacing w:val="-4"/>
                          <w:sz w:val="24"/>
                          <w:szCs w:val="24"/>
                          <w:rtl/>
                        </w:rPr>
                        <w:t xml:space="preserve"> 2017 </w:t>
                      </w:r>
                      <w:r w:rsidRPr="006B0287">
                        <w:rPr>
                          <w:rFonts w:cs="Tahoma" w:hint="eastAsia"/>
                          <w:color w:val="0B5294"/>
                          <w:spacing w:val="-4"/>
                          <w:sz w:val="24"/>
                          <w:szCs w:val="24"/>
                          <w:rtl/>
                        </w:rPr>
                        <w:t>כ</w:t>
                      </w:r>
                      <w:r w:rsidRPr="006B0287">
                        <w:rPr>
                          <w:rFonts w:cs="Tahoma"/>
                          <w:color w:val="0B5294"/>
                          <w:spacing w:val="-4"/>
                          <w:sz w:val="24"/>
                          <w:szCs w:val="24"/>
                          <w:rtl/>
                        </w:rPr>
                        <w:t xml:space="preserve">-600 </w:t>
                      </w:r>
                      <w:r w:rsidRPr="006B0287">
                        <w:rPr>
                          <w:rFonts w:cs="Tahoma" w:hint="eastAsia"/>
                          <w:color w:val="0B5294"/>
                          <w:spacing w:val="-4"/>
                          <w:sz w:val="24"/>
                          <w:szCs w:val="24"/>
                          <w:rtl/>
                        </w:rPr>
                        <w:t>מיליון</w:t>
                      </w:r>
                      <w:r w:rsidRPr="006B0287">
                        <w:rPr>
                          <w:rFonts w:cs="Tahoma"/>
                          <w:color w:val="0B5294"/>
                          <w:spacing w:val="-4"/>
                          <w:sz w:val="24"/>
                          <w:szCs w:val="24"/>
                          <w:rtl/>
                        </w:rPr>
                        <w:t xml:space="preserve"> </w:t>
                      </w:r>
                      <w:r w:rsidRPr="006B0287">
                        <w:rPr>
                          <w:rFonts w:cs="Tahoma" w:hint="eastAsia"/>
                          <w:color w:val="0B5294"/>
                          <w:spacing w:val="-4"/>
                          <w:sz w:val="24"/>
                          <w:szCs w:val="24"/>
                          <w:rtl/>
                        </w:rPr>
                        <w:t>ש</w:t>
                      </w:r>
                      <w:r w:rsidRPr="006B0287">
                        <w:rPr>
                          <w:rFonts w:cs="Tahoma"/>
                          <w:color w:val="0B5294"/>
                          <w:spacing w:val="-4"/>
                          <w:sz w:val="24"/>
                          <w:szCs w:val="24"/>
                          <w:rtl/>
                        </w:rPr>
                        <w:t>"</w:t>
                      </w:r>
                      <w:r w:rsidRPr="006B0287">
                        <w:rPr>
                          <w:rFonts w:cs="Tahoma" w:hint="eastAsia"/>
                          <w:color w:val="0B5294"/>
                          <w:spacing w:val="-4"/>
                          <w:sz w:val="24"/>
                          <w:szCs w:val="24"/>
                          <w:rtl/>
                        </w:rPr>
                        <w:t>ח</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8507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התוכניות שגובשו מיועדות לחרדים</w:t>
      </w:r>
      <w:r>
        <w:rPr>
          <w:rStyle w:val="FootnoteReference0"/>
          <w:rFonts w:ascii="Tahoma" w:hAnsi="Tahoma" w:cs="Tahoma"/>
          <w:sz w:val="18"/>
          <w:szCs w:val="18"/>
          <w:rtl/>
        </w:rPr>
        <w:footnoteReference w:id="29"/>
      </w:r>
      <w:r w:rsidRPr="00EC7AA8">
        <w:rPr>
          <w:rFonts w:ascii="Tahoma" w:hAnsi="Tahoma" w:cs="Tahoma" w:hint="cs"/>
          <w:sz w:val="18"/>
          <w:szCs w:val="18"/>
          <w:rtl/>
        </w:rPr>
        <w:t xml:space="preserve">, ותכליתן </w:t>
      </w:r>
      <w:r w:rsidRPr="00EC7AA8">
        <w:rPr>
          <w:rFonts w:ascii="Tahoma" w:hAnsi="Tahoma" w:cs="Tahoma" w:hint="cs"/>
          <w:sz w:val="18"/>
          <w:szCs w:val="18"/>
          <w:rtl/>
        </w:rPr>
        <w:t>להנגיש</w:t>
      </w:r>
      <w:r w:rsidRPr="00EC7AA8">
        <w:rPr>
          <w:rFonts w:ascii="Tahoma" w:hAnsi="Tahoma" w:cs="Tahoma" w:hint="cs"/>
          <w:sz w:val="18"/>
          <w:szCs w:val="18"/>
          <w:rtl/>
        </w:rPr>
        <w:t xml:space="preserve"> את ההשכלה הגבוהה למגזר החרדי בתנאים המתאימים לצרכיו ולאורח חייו, וזאת כדי לאפשר לחרדים להשתלב באופן נרחב באקדמיה ובשוק העבודה. התוכניות מופעלות ברובן המוחלט בהפרדה מגדרית ומגזרית, קרי: במתחמים נפרדים לגברים חרדים ולנשים חרדיות</w:t>
      </w:r>
      <w:r>
        <w:rPr>
          <w:rStyle w:val="FootnoteReference0"/>
          <w:rFonts w:ascii="Tahoma" w:hAnsi="Tahoma" w:cs="Tahoma"/>
          <w:sz w:val="18"/>
          <w:szCs w:val="18"/>
          <w:rtl/>
        </w:rPr>
        <w:footnoteReference w:id="30"/>
      </w:r>
      <w:r w:rsidRPr="00EC7AA8">
        <w:rPr>
          <w:rFonts w:ascii="Tahoma" w:hAnsi="Tahoma" w:cs="Tahoma" w:hint="cs"/>
          <w:sz w:val="18"/>
          <w:szCs w:val="18"/>
          <w:rtl/>
        </w:rPr>
        <w:t>.</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בשנת הלימודים </w:t>
      </w:r>
      <w:r w:rsidRPr="00EC7AA8">
        <w:rPr>
          <w:rFonts w:ascii="Tahoma" w:hAnsi="Tahoma" w:cs="Tahoma" w:hint="cs"/>
          <w:sz w:val="18"/>
          <w:szCs w:val="18"/>
          <w:rtl/>
        </w:rPr>
        <w:t>התשע"א</w:t>
      </w:r>
      <w:r w:rsidRPr="00EC7AA8">
        <w:rPr>
          <w:rFonts w:ascii="Tahoma" w:hAnsi="Tahoma" w:cs="Tahoma" w:hint="cs"/>
          <w:sz w:val="18"/>
          <w:szCs w:val="18"/>
          <w:rtl/>
        </w:rPr>
        <w:t xml:space="preserve"> (2010 - 2011), שנה לפני שהופעלו התוכניות, למדו כ-6,000 סטודנטים חרדים במערכת ההשכלה הגבוהה, רובם המוחלט למדו בהפרדה מגדרית ומגזרית. </w:t>
      </w:r>
    </w:p>
    <w:p w:rsidR="009B345A" w:rsidRPr="00EC7AA8" w:rsidP="005C5F25">
      <w:pPr>
        <w:spacing w:line="240" w:lineRule="exact"/>
        <w:ind w:right="2268"/>
        <w:jc w:val="both"/>
        <w:rPr>
          <w:rFonts w:ascii="Tahoma" w:hAnsi="Tahoma" w:cs="Tahoma"/>
          <w:sz w:val="18"/>
          <w:szCs w:val="18"/>
          <w:rtl/>
        </w:rPr>
      </w:pPr>
      <w:bookmarkStart w:id="7" w:name="_Hlk536130239"/>
      <w:bookmarkStart w:id="8" w:name="_Hlk536130280"/>
      <w:bookmarkStart w:id="9" w:name="_Hlk536130803"/>
      <w:r w:rsidRPr="00EC7AA8">
        <w:rPr>
          <w:rStyle w:val="Heading7Char"/>
          <w:rFonts w:ascii="Tahoma" w:hAnsi="Tahoma" w:cs="Tahoma" w:hint="cs"/>
          <w:sz w:val="18"/>
          <w:szCs w:val="18"/>
          <w:rtl/>
        </w:rPr>
        <w:t>התוכנית הראשונה:</w:t>
      </w:r>
      <w:bookmarkEnd w:id="7"/>
      <w:r w:rsidRPr="00EC7AA8">
        <w:rPr>
          <w:rStyle w:val="Heading7Char"/>
          <w:rFonts w:ascii="Tahoma" w:hAnsi="Tahoma" w:cs="Tahoma" w:hint="cs"/>
          <w:sz w:val="18"/>
          <w:szCs w:val="18"/>
          <w:rtl/>
        </w:rPr>
        <w:t xml:space="preserve"> </w:t>
      </w:r>
      <w:bookmarkEnd w:id="8"/>
      <w:bookmarkEnd w:id="9"/>
      <w:r w:rsidRPr="00EC7AA8">
        <w:rPr>
          <w:rFonts w:ascii="Tahoma" w:hAnsi="Tahoma" w:cs="Tahoma" w:hint="cs"/>
          <w:sz w:val="18"/>
          <w:szCs w:val="18"/>
          <w:rtl/>
        </w:rPr>
        <w:t xml:space="preserve">בתוכנית הראשונה נקבע יעד של הגדלת מספר הסטודנטים החרדים ב-8,500, כך שעד סוף שנת הלימודים </w:t>
      </w:r>
      <w:r w:rsidRPr="00EC7AA8">
        <w:rPr>
          <w:rFonts w:ascii="Tahoma" w:hAnsi="Tahoma" w:cs="Tahoma" w:hint="cs"/>
          <w:sz w:val="18"/>
          <w:szCs w:val="18"/>
          <w:rtl/>
        </w:rPr>
        <w:t>התשע"ו</w:t>
      </w:r>
      <w:r w:rsidRPr="00EC7AA8">
        <w:rPr>
          <w:rFonts w:ascii="Tahoma" w:hAnsi="Tahoma" w:cs="Tahoma" w:hint="cs"/>
          <w:sz w:val="18"/>
          <w:szCs w:val="18"/>
          <w:rtl/>
        </w:rPr>
        <w:t xml:space="preserve"> (2015 - 2016) יעמוד מספרם על כ-14,500. בתוכנית הראשונה נקבע כי מוסדות </w:t>
      </w:r>
      <w:r w:rsidRPr="00EC7AA8">
        <w:rPr>
          <w:rFonts w:ascii="Tahoma" w:hAnsi="Tahoma" w:cs="Tahoma" w:hint="cs"/>
          <w:sz w:val="18"/>
          <w:szCs w:val="18"/>
          <w:rtl/>
        </w:rPr>
        <w:t>אקדמיים יוכלו להקים בקרבתם מסגרות חרדיות נפרדות ללימודים אקדמיים לחרדים</w:t>
      </w:r>
      <w:r w:rsidRPr="00EC7AA8">
        <w:rPr>
          <w:rFonts w:ascii="Tahoma" w:hAnsi="Tahoma" w:cs="Tahoma" w:hint="cs"/>
          <w:b/>
          <w:sz w:val="18"/>
          <w:szCs w:val="18"/>
          <w:rtl/>
        </w:rPr>
        <w:t xml:space="preserve"> (להלן - </w:t>
      </w:r>
      <w:r w:rsidRPr="00EC7AA8">
        <w:rPr>
          <w:rFonts w:ascii="Tahoma" w:hAnsi="Tahoma" w:cs="Tahoma" w:hint="cs"/>
          <w:b/>
          <w:sz w:val="18"/>
          <w:szCs w:val="18"/>
          <w:rtl/>
        </w:rPr>
        <w:t>מח"ר</w:t>
      </w:r>
      <w:r w:rsidRPr="00EC7AA8">
        <w:rPr>
          <w:rFonts w:ascii="Tahoma" w:hAnsi="Tahoma" w:cs="Tahoma" w:hint="cs"/>
          <w:sz w:val="18"/>
          <w:szCs w:val="18"/>
          <w:rtl/>
        </w:rPr>
        <w:t xml:space="preserve"> או </w:t>
      </w:r>
      <w:r w:rsidRPr="00EC7AA8">
        <w:rPr>
          <w:rFonts w:ascii="Tahoma" w:hAnsi="Tahoma" w:cs="Tahoma" w:hint="cs"/>
          <w:sz w:val="18"/>
          <w:szCs w:val="18"/>
          <w:rtl/>
        </w:rPr>
        <w:t>מח"רים</w:t>
      </w:r>
      <w:r w:rsidRPr="00EC7AA8">
        <w:rPr>
          <w:rFonts w:ascii="Tahoma" w:hAnsi="Tahoma" w:cs="Tahoma" w:hint="cs"/>
          <w:sz w:val="18"/>
          <w:szCs w:val="18"/>
          <w:rtl/>
        </w:rPr>
        <w:t xml:space="preserve">), מתוך כוונה שהקרבה הגיאוגרפית תאפשר לסגל המלמד במוסד ללמד גם </w:t>
      </w:r>
      <w:r w:rsidRPr="00EC7AA8">
        <w:rPr>
          <w:rFonts w:ascii="Tahoma" w:hAnsi="Tahoma" w:cs="Tahoma" w:hint="cs"/>
          <w:sz w:val="18"/>
          <w:szCs w:val="18"/>
          <w:rtl/>
        </w:rPr>
        <w:t>במח"ר</w:t>
      </w:r>
      <w:r w:rsidRPr="00EC7AA8">
        <w:rPr>
          <w:rFonts w:ascii="Tahoma" w:hAnsi="Tahoma" w:cs="Tahoma" w:hint="cs"/>
          <w:sz w:val="18"/>
          <w:szCs w:val="18"/>
          <w:rtl/>
        </w:rPr>
        <w:t xml:space="preserve"> מגוון רחב של תחומי לימוד, וכן תאפשר נגישות לתשתיות של מוסד האם. נקבע כי הלימודים </w:t>
      </w:r>
      <w:r w:rsidRPr="00EC7AA8">
        <w:rPr>
          <w:rFonts w:ascii="Tahoma" w:hAnsi="Tahoma" w:cs="Tahoma" w:hint="cs"/>
          <w:sz w:val="18"/>
          <w:szCs w:val="18"/>
          <w:rtl/>
        </w:rPr>
        <w:t>במח"רים</w:t>
      </w:r>
      <w:r w:rsidRPr="00EC7AA8">
        <w:rPr>
          <w:rFonts w:ascii="Tahoma" w:hAnsi="Tahoma" w:cs="Tahoma" w:hint="cs"/>
          <w:sz w:val="18"/>
          <w:szCs w:val="18"/>
          <w:rtl/>
        </w:rPr>
        <w:t xml:space="preserve"> יתקיימו במתחמים נפרדים לגברים ולנשים. התוכנית חייבה את המוסדות להקים גם מכינות קדם-אקדמיות לחרדים (להלן - מכינות), וכללה תקציב עבור </w:t>
      </w:r>
      <w:r w:rsidRPr="00A82238">
        <w:rPr>
          <w:rFonts w:ascii="Tahoma" w:hAnsi="Tahoma" w:cs="Tahoma" w:hint="cs"/>
          <w:spacing w:val="-4"/>
          <w:sz w:val="18"/>
          <w:szCs w:val="18"/>
          <w:rtl/>
        </w:rPr>
        <w:t>הפעלתן</w:t>
      </w:r>
      <w:r>
        <w:rPr>
          <w:rStyle w:val="FootnoteReference0"/>
          <w:rFonts w:ascii="Tahoma" w:hAnsi="Tahoma" w:cs="Tahoma"/>
          <w:spacing w:val="-4"/>
          <w:sz w:val="18"/>
          <w:szCs w:val="18"/>
          <w:rtl/>
        </w:rPr>
        <w:footnoteReference w:id="31"/>
      </w:r>
      <w:r w:rsidRPr="00A82238">
        <w:rPr>
          <w:rFonts w:ascii="Tahoma" w:hAnsi="Tahoma" w:cs="Tahoma" w:hint="cs"/>
          <w:spacing w:val="-4"/>
          <w:sz w:val="18"/>
          <w:szCs w:val="18"/>
          <w:rtl/>
        </w:rPr>
        <w:t>. עוד ייעדה התוכנית תקציב בעבור קליטת סטודנטים חרדים במוסדות</w:t>
      </w:r>
      <w:r w:rsidRPr="00EC7AA8">
        <w:rPr>
          <w:rFonts w:ascii="Tahoma" w:hAnsi="Tahoma" w:cs="Tahoma" w:hint="cs"/>
          <w:sz w:val="18"/>
          <w:szCs w:val="18"/>
          <w:rtl/>
        </w:rPr>
        <w:t xml:space="preserve"> אקדמיים ללא הקמת מסגרת נפרדת, וכן תקציב בעבור מתן הלוואות ומענקים לסטודנטים חרדים הלומדים במסגרת </w:t>
      </w:r>
      <w:r w:rsidRPr="00EC7AA8">
        <w:rPr>
          <w:rFonts w:ascii="Tahoma" w:hAnsi="Tahoma" w:cs="Tahoma" w:hint="cs"/>
          <w:sz w:val="18"/>
          <w:szCs w:val="18"/>
          <w:rtl/>
        </w:rPr>
        <w:t>תוכניות</w:t>
      </w:r>
      <w:r w:rsidRPr="00EC7AA8">
        <w:rPr>
          <w:rFonts w:ascii="Tahoma" w:hAnsi="Tahoma" w:cs="Tahoma" w:hint="cs"/>
          <w:sz w:val="18"/>
          <w:szCs w:val="18"/>
          <w:rtl/>
        </w:rPr>
        <w:t xml:space="preserve"> הלימוד (להלן - מלגות ות"ת או מלגות). בתוכנית נקבעו סדרי עדיפויות של תחומי הלימוד ושל חלוקת המלגות. בינואר 2012 החליטה מל"ג כי תיערך בקרה שוטפת על עמידת </w:t>
      </w:r>
      <w:r w:rsidRPr="00EC7AA8">
        <w:rPr>
          <w:rFonts w:ascii="Tahoma" w:hAnsi="Tahoma" w:cs="Tahoma" w:hint="cs"/>
          <w:sz w:val="18"/>
          <w:szCs w:val="18"/>
          <w:rtl/>
        </w:rPr>
        <w:t>המח"רים</w:t>
      </w:r>
      <w:r w:rsidRPr="00EC7AA8">
        <w:rPr>
          <w:rFonts w:ascii="Tahoma" w:hAnsi="Tahoma" w:cs="Tahoma" w:hint="cs"/>
          <w:sz w:val="18"/>
          <w:szCs w:val="18"/>
          <w:rtl/>
        </w:rPr>
        <w:t xml:space="preserve"> בתנאים שפורטו בתוכנית, לרבות בקרה על רמתם של </w:t>
      </w:r>
      <w:r w:rsidRPr="00EC7AA8">
        <w:rPr>
          <w:rFonts w:ascii="Tahoma" w:hAnsi="Tahoma" w:cs="Tahoma" w:hint="cs"/>
          <w:sz w:val="18"/>
          <w:szCs w:val="18"/>
          <w:rtl/>
        </w:rPr>
        <w:t>תוכניות</w:t>
      </w:r>
      <w:r w:rsidRPr="00EC7AA8">
        <w:rPr>
          <w:rFonts w:ascii="Tahoma" w:hAnsi="Tahoma" w:cs="Tahoma" w:hint="cs"/>
          <w:sz w:val="18"/>
          <w:szCs w:val="18"/>
          <w:rtl/>
        </w:rPr>
        <w:t xml:space="preserve"> הלימודים, תשתיותיהן, חברי הסגל המלמדים בהן, והבחינות הנערכות בהן וזאת כדי לוודא שהיא זהה לזו של מוסדות האם.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לקראת הפעלתה של התוכנית השנייה ערכו ות"ת ומל"ג בחינה והערכה מקיפה של הפעילות בתוכנית הראשונה, ועל בסיסן גיבשה ועדת ההיגוי את המדיניות לתוכנית חומש חדשה. לצורך זה ועדת ההיגוי, ות"ת ומל"ג הזמינו מחקר שמטרותיו העיקריות היו לבחון את עמידתה של התוכנית הראשונה ביעדים שהוצבו לה ולהציע הצעות לשיפור התוכנית לחומש הבא (להלן - המחקר </w:t>
      </w:r>
      <w:r w:rsidRPr="00A82238">
        <w:rPr>
          <w:rFonts w:ascii="Tahoma" w:hAnsi="Tahoma" w:cs="Tahoma" w:hint="cs"/>
          <w:spacing w:val="-4"/>
          <w:sz w:val="18"/>
          <w:szCs w:val="18"/>
          <w:rtl/>
        </w:rPr>
        <w:t>המלווה)</w:t>
      </w:r>
      <w:r>
        <w:rPr>
          <w:rFonts w:ascii="Tahoma" w:hAnsi="Tahoma" w:cs="Tahoma"/>
          <w:spacing w:val="-4"/>
          <w:sz w:val="18"/>
          <w:szCs w:val="18"/>
          <w:vertAlign w:val="superscript"/>
          <w:rtl/>
        </w:rPr>
        <w:footnoteReference w:id="32"/>
      </w:r>
      <w:r w:rsidRPr="00A82238">
        <w:rPr>
          <w:rFonts w:ascii="Tahoma" w:hAnsi="Tahoma" w:cs="Tahoma" w:hint="cs"/>
          <w:spacing w:val="-4"/>
          <w:sz w:val="18"/>
          <w:szCs w:val="18"/>
          <w:rtl/>
        </w:rPr>
        <w:t>. הן גם הזמינו סקר, ערכו שימוע ציבורי לשם הצגת המדיניות בתוכנית</w:t>
      </w:r>
      <w:r w:rsidRPr="00EC7AA8">
        <w:rPr>
          <w:rFonts w:ascii="Tahoma" w:hAnsi="Tahoma" w:cs="Tahoma" w:hint="cs"/>
          <w:sz w:val="18"/>
          <w:szCs w:val="18"/>
          <w:rtl/>
        </w:rPr>
        <w:t xml:space="preserve"> </w:t>
      </w:r>
      <w:r w:rsidRPr="00A82238">
        <w:rPr>
          <w:rFonts w:ascii="Tahoma" w:hAnsi="Tahoma" w:cs="Tahoma" w:hint="cs"/>
          <w:spacing w:val="-4"/>
          <w:sz w:val="18"/>
          <w:szCs w:val="18"/>
          <w:rtl/>
        </w:rPr>
        <w:t>השנייה, והזמינו מחקר נוסף שנערך בהתחשב בתובנות שעלו מן השימוע הציבורי</w:t>
      </w:r>
      <w:r>
        <w:rPr>
          <w:rStyle w:val="FootnoteReference0"/>
          <w:rFonts w:ascii="Tahoma" w:hAnsi="Tahoma" w:cs="Tahoma"/>
          <w:spacing w:val="-4"/>
          <w:sz w:val="18"/>
          <w:szCs w:val="18"/>
          <w:rtl/>
        </w:rPr>
        <w:footnoteReference w:id="33"/>
      </w:r>
      <w:r w:rsidRPr="00A82238">
        <w:rPr>
          <w:rFonts w:ascii="Tahoma" w:hAnsi="Tahoma" w:cs="Tahoma" w:hint="cs"/>
          <w:spacing w:val="-4"/>
          <w:sz w:val="18"/>
          <w:szCs w:val="18"/>
          <w:rtl/>
        </w:rPr>
        <w:t>.</w:t>
      </w:r>
      <w:r w:rsidRPr="00EC7AA8">
        <w:rPr>
          <w:rFonts w:ascii="Tahoma" w:hAnsi="Tahoma" w:cs="Tahoma" w:hint="cs"/>
          <w:sz w:val="18"/>
          <w:szCs w:val="18"/>
          <w:rtl/>
        </w:rPr>
        <w:t xml:space="preserve"> המחקר המלווה והמחקר הנוסף כללו המלצות לעניין התוכנית השנייה, לרבות קביעת יעדים. במאי 2017 אישרה מל"ג את עקרונות המדיניות של התוכנית השנייה. </w:t>
      </w:r>
    </w:p>
    <w:p w:rsidR="009B345A" w:rsidRPr="00EC7AA8" w:rsidP="005C5F25">
      <w:pPr>
        <w:spacing w:line="240" w:lineRule="exact"/>
        <w:ind w:right="2268"/>
        <w:jc w:val="both"/>
        <w:rPr>
          <w:rFonts w:ascii="Tahoma" w:hAnsi="Tahoma" w:cs="Tahoma"/>
          <w:sz w:val="18"/>
          <w:szCs w:val="18"/>
        </w:rPr>
      </w:pPr>
      <w:bookmarkStart w:id="10" w:name="_Hlk536130361"/>
      <w:r w:rsidRPr="00EC7AA8">
        <w:rPr>
          <w:rStyle w:val="Heading7Char"/>
          <w:rFonts w:ascii="Tahoma" w:hAnsi="Tahoma" w:cs="Tahoma" w:hint="cs"/>
          <w:sz w:val="18"/>
          <w:szCs w:val="18"/>
          <w:rtl/>
        </w:rPr>
        <w:t>התוכנית השנייה:</w:t>
      </w:r>
      <w:bookmarkEnd w:id="10"/>
      <w:r w:rsidRPr="00EC7AA8">
        <w:rPr>
          <w:rStyle w:val="Heading7Char"/>
          <w:rFonts w:ascii="Tahoma" w:hAnsi="Tahoma" w:cs="Tahoma" w:hint="cs"/>
          <w:bCs w:val="0"/>
          <w:sz w:val="18"/>
          <w:szCs w:val="18"/>
          <w:rtl/>
        </w:rPr>
        <w:t xml:space="preserve"> </w:t>
      </w:r>
      <w:r w:rsidRPr="00EC7AA8">
        <w:rPr>
          <w:rFonts w:ascii="Tahoma" w:hAnsi="Tahoma" w:cs="Tahoma" w:hint="cs"/>
          <w:sz w:val="18"/>
          <w:szCs w:val="18"/>
          <w:rtl/>
        </w:rPr>
        <w:t>בחומש הנוכחי (</w:t>
      </w:r>
      <w:r w:rsidRPr="00EC7AA8">
        <w:rPr>
          <w:rFonts w:ascii="Tahoma" w:hAnsi="Tahoma" w:cs="Tahoma" w:hint="cs"/>
          <w:sz w:val="18"/>
          <w:szCs w:val="18"/>
          <w:rtl/>
        </w:rPr>
        <w:t>התשע"ז-התשפ"ב</w:t>
      </w:r>
      <w:r w:rsidRPr="00EC7AA8">
        <w:rPr>
          <w:rFonts w:ascii="Tahoma" w:hAnsi="Tahoma" w:cs="Tahoma" w:hint="cs"/>
          <w:sz w:val="18"/>
          <w:szCs w:val="18"/>
          <w:rtl/>
        </w:rPr>
        <w:t>) (</w:t>
      </w:r>
      <w:r w:rsidRPr="00EC7AA8">
        <w:rPr>
          <w:rFonts w:ascii="Tahoma" w:eastAsia="Times New Roman" w:hAnsi="Tahoma" w:cs="Tahoma" w:hint="cs"/>
          <w:sz w:val="18"/>
          <w:szCs w:val="18"/>
          <w:rtl/>
          <w:lang w:eastAsia="he-IL"/>
        </w:rPr>
        <w:t>2016 - 2022</w:t>
      </w:r>
      <w:r w:rsidRPr="00EC7AA8">
        <w:rPr>
          <w:rFonts w:ascii="Tahoma" w:hAnsi="Tahoma" w:cs="Tahoma" w:hint="cs"/>
          <w:sz w:val="18"/>
          <w:szCs w:val="18"/>
          <w:rtl/>
        </w:rPr>
        <w:t xml:space="preserve">) החלו ות"ת ומל"ג להפעיל את התוכנית השנייה. בתוכנית נקבע יעד של 19,000 סטודנטים חרדים לשנת </w:t>
      </w:r>
      <w:r w:rsidRPr="00EC7AA8">
        <w:rPr>
          <w:rFonts w:ascii="Tahoma" w:hAnsi="Tahoma" w:cs="Tahoma" w:hint="cs"/>
          <w:sz w:val="18"/>
          <w:szCs w:val="18"/>
          <w:rtl/>
        </w:rPr>
        <w:t>התשפ"ב</w:t>
      </w:r>
      <w:r w:rsidRPr="00EC7AA8">
        <w:rPr>
          <w:rFonts w:ascii="Tahoma" w:hAnsi="Tahoma" w:cs="Tahoma" w:hint="cs"/>
          <w:sz w:val="18"/>
          <w:szCs w:val="18"/>
          <w:rtl/>
        </w:rPr>
        <w:t xml:space="preserve"> (2021 - 2022).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נקבע גם שהמדיניות בתוכנית הראשונה תישאר על כנה; ככלל, לא יוקמו </w:t>
      </w:r>
      <w:r w:rsidRPr="00EC7AA8">
        <w:rPr>
          <w:rFonts w:ascii="Tahoma" w:hAnsi="Tahoma" w:cs="Tahoma" w:hint="cs"/>
          <w:sz w:val="18"/>
          <w:szCs w:val="18"/>
          <w:rtl/>
        </w:rPr>
        <w:t>מח"רים</w:t>
      </w:r>
      <w:r w:rsidRPr="00EC7AA8">
        <w:rPr>
          <w:rFonts w:ascii="Tahoma" w:hAnsi="Tahoma" w:cs="Tahoma" w:hint="cs"/>
          <w:sz w:val="18"/>
          <w:szCs w:val="18"/>
          <w:rtl/>
        </w:rPr>
        <w:t xml:space="preserve"> חדשים, אלא לצורך ייחודי כמו הכשרת מורים ותמיכה בפריפריה; </w:t>
      </w:r>
      <w:r w:rsidRPr="00EC7AA8">
        <w:rPr>
          <w:rFonts w:ascii="Tahoma" w:hAnsi="Tahoma" w:cs="Tahoma" w:hint="cs"/>
          <w:sz w:val="18"/>
          <w:szCs w:val="18"/>
          <w:rtl/>
        </w:rPr>
        <w:t>המח"רים</w:t>
      </w:r>
      <w:r w:rsidRPr="00EC7AA8">
        <w:rPr>
          <w:rFonts w:ascii="Tahoma" w:hAnsi="Tahoma" w:cs="Tahoma" w:hint="cs"/>
          <w:sz w:val="18"/>
          <w:szCs w:val="18"/>
          <w:rtl/>
        </w:rPr>
        <w:t xml:space="preserve"> הקיימים יורחבו ויחוזקו; הגדרת חרדי תישמר, והמוסדות המשתתפים יורשו לכלול בתוכנית גם חרדים שאינם עונים על הגדרה זו, ובלבד ששיעורם לא יעלה על 10% מהסטודנטים; ההפרדה המגדרית בלימודי התואר הראשון תישמר; יורחב גיוון תחומי הלימוד והגדלת התוכניות להכשרת מורים למגזר </w:t>
      </w:r>
      <w:r w:rsidRPr="00EC7AA8">
        <w:rPr>
          <w:rFonts w:ascii="Tahoma" w:hAnsi="Tahoma" w:cs="Tahoma" w:hint="cs"/>
          <w:sz w:val="18"/>
          <w:szCs w:val="18"/>
          <w:rtl/>
        </w:rPr>
        <w:t>החרדי, וזאת בהדגשת תחומי הליבה; יוכפל הדרגתית התקציב למלגות; יוכפל מספרם של הסטודנטים החרדים הלומדים במכינות ועוד.</w:t>
      </w:r>
    </w:p>
    <w:p w:rsidR="009B345A" w:rsidRPr="00EC7AA8" w:rsidP="005C5F25">
      <w:pPr>
        <w:spacing w:line="240" w:lineRule="exact"/>
        <w:ind w:right="2268"/>
        <w:jc w:val="both"/>
        <w:rPr>
          <w:rFonts w:ascii="Tahoma" w:hAnsi="Tahoma" w:cs="Tahoma"/>
          <w:sz w:val="18"/>
          <w:szCs w:val="18"/>
          <w:rtl/>
        </w:rPr>
      </w:pPr>
    </w:p>
    <w:p w:rsidR="009B345A" w:rsidRPr="00EC7AA8" w:rsidP="005C5F25">
      <w:pPr>
        <w:spacing w:line="240" w:lineRule="exact"/>
        <w:ind w:right="2268"/>
        <w:jc w:val="both"/>
        <w:rPr>
          <w:rFonts w:ascii="Tahoma" w:hAnsi="Tahoma" w:cs="Tahoma"/>
          <w:sz w:val="18"/>
          <w:szCs w:val="18"/>
        </w:rPr>
      </w:pPr>
    </w:p>
    <w:p w:rsidR="009B345A" w:rsidP="005C5F25">
      <w:pPr>
        <w:pStyle w:val="KOT4"/>
        <w:rPr>
          <w:rtl/>
        </w:rPr>
      </w:pPr>
      <w:bookmarkStart w:id="11" w:name="_Toc527533346"/>
      <w:bookmarkStart w:id="12" w:name="_Toc523824087"/>
      <w:bookmarkStart w:id="13" w:name="_Toc519059174"/>
      <w:bookmarkStart w:id="14" w:name="_Toc461091013"/>
      <w:r>
        <w:rPr>
          <w:rFonts w:hint="cs"/>
          <w:rtl/>
        </w:rPr>
        <w:t>פעולות הביקורת</w:t>
      </w:r>
      <w:bookmarkEnd w:id="11"/>
      <w:bookmarkEnd w:id="12"/>
      <w:bookmarkEnd w:id="13"/>
      <w:bookmarkEnd w:id="14"/>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בחודשים מרץ-אוגוסט 2018 בדק משרד מבקר המדינה את התוכניות לשילוב המגזר החרדי בהשכלה הגבוהה, את ביצוען ואת מידת האפקטיביות שלהן בשנות הלימודים </w:t>
      </w:r>
      <w:r w:rsidRPr="00EC7AA8">
        <w:rPr>
          <w:rFonts w:ascii="Tahoma" w:hAnsi="Tahoma" w:cs="Tahoma" w:hint="cs"/>
          <w:sz w:val="18"/>
          <w:szCs w:val="18"/>
          <w:rtl/>
        </w:rPr>
        <w:t>התשע"ב-התשע"ח</w:t>
      </w:r>
      <w:r w:rsidRPr="00EC7AA8">
        <w:rPr>
          <w:rFonts w:ascii="Tahoma" w:hAnsi="Tahoma" w:cs="Tahoma" w:hint="cs"/>
          <w:sz w:val="18"/>
          <w:szCs w:val="18"/>
          <w:rtl/>
        </w:rPr>
        <w:t xml:space="preserve"> (2011 - 2018)</w:t>
      </w:r>
      <w:r>
        <w:rPr>
          <w:rStyle w:val="FootnoteReference0"/>
          <w:rFonts w:ascii="Tahoma" w:hAnsi="Tahoma" w:cs="Tahoma"/>
          <w:sz w:val="18"/>
          <w:szCs w:val="18"/>
          <w:rtl/>
        </w:rPr>
        <w:footnoteReference w:id="34"/>
      </w:r>
      <w:r w:rsidRPr="00EC7AA8">
        <w:rPr>
          <w:rFonts w:ascii="Tahoma" w:hAnsi="Tahoma" w:cs="Tahoma" w:hint="cs"/>
          <w:sz w:val="18"/>
          <w:szCs w:val="18"/>
          <w:rtl/>
        </w:rPr>
        <w:t xml:space="preserve">. הבדיקה נערכה </w:t>
      </w:r>
      <w:r w:rsidRPr="00EC7AA8">
        <w:rPr>
          <w:rFonts w:ascii="Tahoma" w:hAnsi="Tahoma" w:cs="Tahoma" w:hint="cs"/>
          <w:sz w:val="18"/>
          <w:szCs w:val="18"/>
          <w:rtl/>
        </w:rPr>
        <w:t>במל"ג</w:t>
      </w:r>
      <w:r w:rsidRPr="00EC7AA8">
        <w:rPr>
          <w:rFonts w:ascii="Tahoma" w:hAnsi="Tahoma" w:cs="Tahoma" w:hint="cs"/>
          <w:sz w:val="18"/>
          <w:szCs w:val="18"/>
          <w:rtl/>
        </w:rPr>
        <w:t xml:space="preserve">, </w:t>
      </w:r>
      <w:r w:rsidRPr="00EC7AA8">
        <w:rPr>
          <w:rFonts w:ascii="Tahoma" w:hAnsi="Tahoma" w:cs="Tahoma" w:hint="cs"/>
          <w:sz w:val="18"/>
          <w:szCs w:val="18"/>
          <w:rtl/>
        </w:rPr>
        <w:t>בוות"ת</w:t>
      </w:r>
      <w:r w:rsidRPr="00EC7AA8">
        <w:rPr>
          <w:rFonts w:ascii="Tahoma" w:hAnsi="Tahoma" w:cs="Tahoma" w:hint="cs"/>
          <w:sz w:val="18"/>
          <w:szCs w:val="18"/>
          <w:rtl/>
        </w:rPr>
        <w:t xml:space="preserve"> ובמוסדות להשכלה גבוהה. בדיקות השלמה נעשו במשרד החינוך ובמשרד העבודה, הרווחה והשירותים החברתיים. לצורך הבדיקה השתמש משרד מבקר המדינה בנתונים שקיבל </w:t>
      </w:r>
      <w:r w:rsidRPr="00EC7AA8">
        <w:rPr>
          <w:rFonts w:ascii="Tahoma" w:hAnsi="Tahoma" w:cs="Tahoma" w:hint="cs"/>
          <w:sz w:val="18"/>
          <w:szCs w:val="18"/>
          <w:rtl/>
        </w:rPr>
        <w:t>מהלמ"ס</w:t>
      </w:r>
      <w:r w:rsidRPr="00EC7AA8">
        <w:rPr>
          <w:rFonts w:ascii="Tahoma" w:hAnsi="Tahoma" w:cs="Tahoma" w:hint="cs"/>
          <w:sz w:val="18"/>
          <w:szCs w:val="18"/>
          <w:rtl/>
        </w:rPr>
        <w:t>.</w:t>
      </w:r>
    </w:p>
    <w:p w:rsidR="009B345A" w:rsidRPr="00EC7AA8" w:rsidP="005C5F25">
      <w:pPr>
        <w:spacing w:line="240" w:lineRule="exact"/>
        <w:ind w:right="2268"/>
        <w:jc w:val="both"/>
        <w:rPr>
          <w:rFonts w:ascii="Tahoma" w:hAnsi="Tahoma" w:cs="Tahoma"/>
          <w:sz w:val="18"/>
          <w:szCs w:val="18"/>
          <w:rtl/>
        </w:rPr>
      </w:pPr>
    </w:p>
    <w:p w:rsidR="009B345A" w:rsidRPr="00EC7AA8" w:rsidP="005C5F25">
      <w:pPr>
        <w:spacing w:line="240" w:lineRule="exact"/>
        <w:ind w:right="2268"/>
        <w:jc w:val="both"/>
        <w:rPr>
          <w:rFonts w:ascii="Tahoma" w:hAnsi="Tahoma" w:cs="Tahoma"/>
          <w:sz w:val="18"/>
          <w:szCs w:val="18"/>
        </w:rPr>
      </w:pPr>
    </w:p>
    <w:p w:rsidR="009B345A" w:rsidP="005C5F25">
      <w:pPr>
        <w:pStyle w:val="KOT4"/>
        <w:rPr>
          <w:rtl/>
        </w:rPr>
      </w:pPr>
      <w:bookmarkStart w:id="15" w:name="_Hlk536130902"/>
      <w:r>
        <w:rPr>
          <w:rFonts w:hint="cs"/>
          <w:rtl/>
        </w:rPr>
        <w:t>אי-עמידה של ות"ת בהסכם מספטמבר 2016</w:t>
      </w:r>
    </w:p>
    <w:p w:rsidR="009B345A" w:rsidRPr="00EC7AA8" w:rsidP="005C5F25">
      <w:pPr>
        <w:spacing w:after="240" w:line="240" w:lineRule="exact"/>
        <w:ind w:right="2268"/>
        <w:jc w:val="both"/>
        <w:rPr>
          <w:rFonts w:ascii="Tahoma" w:hAnsi="Tahoma" w:eastAsiaTheme="majorEastAsia" w:cs="Tahoma"/>
          <w:b/>
          <w:bCs/>
          <w:spacing w:val="40"/>
          <w:sz w:val="18"/>
          <w:szCs w:val="18"/>
          <w:rtl/>
        </w:rPr>
      </w:pPr>
      <w:bookmarkStart w:id="16" w:name="_Hlk536130940"/>
      <w:bookmarkEnd w:id="15"/>
      <w:r w:rsidRPr="00EC7AA8">
        <w:rPr>
          <w:rStyle w:val="Heading7Char"/>
          <w:rFonts w:ascii="Tahoma" w:hAnsi="Tahoma" w:cs="Tahoma" w:hint="cs"/>
          <w:sz w:val="18"/>
          <w:szCs w:val="18"/>
          <w:rtl/>
        </w:rPr>
        <w:t>משימות שנקבעו בהסכם מספטמבר 2016 ולא בוצעו</w:t>
      </w:r>
      <w:r w:rsidRPr="00EC7AA8">
        <w:rPr>
          <w:rStyle w:val="Heading6Char"/>
          <w:rFonts w:ascii="Tahoma" w:hAnsi="Tahoma" w:cs="Tahoma" w:hint="cs"/>
          <w:b/>
          <w:bCs/>
          <w:sz w:val="18"/>
          <w:szCs w:val="18"/>
          <w:rtl/>
        </w:rPr>
        <w:t>:</w:t>
      </w:r>
      <w:r w:rsidRPr="00EC7AA8">
        <w:rPr>
          <w:rStyle w:val="Heading6Char"/>
          <w:rFonts w:ascii="Tahoma" w:hAnsi="Tahoma" w:cs="Tahoma" w:hint="cs"/>
          <w:sz w:val="18"/>
          <w:szCs w:val="18"/>
          <w:rtl/>
        </w:rPr>
        <w:t xml:space="preserve"> </w:t>
      </w:r>
      <w:bookmarkEnd w:id="16"/>
      <w:r w:rsidRPr="00EC7AA8">
        <w:rPr>
          <w:rFonts w:ascii="Tahoma" w:hAnsi="Tahoma" w:cs="Tahoma" w:hint="cs"/>
          <w:sz w:val="18"/>
          <w:szCs w:val="18"/>
          <w:rtl/>
        </w:rPr>
        <w:t xml:space="preserve">בהסכם מספטמבר 2016 נקבע </w:t>
      </w:r>
      <w:r w:rsidRPr="00EC7AA8">
        <w:rPr>
          <w:rFonts w:ascii="Tahoma" w:hAnsi="Tahoma" w:cs="Tahoma" w:hint="cs"/>
          <w:sz w:val="18"/>
          <w:szCs w:val="18"/>
          <w:rtl/>
        </w:rPr>
        <w:t>שוות"ת</w:t>
      </w:r>
      <w:r w:rsidRPr="00EC7AA8">
        <w:rPr>
          <w:rFonts w:ascii="Tahoma" w:hAnsi="Tahoma" w:cs="Tahoma" w:hint="cs"/>
          <w:sz w:val="18"/>
          <w:szCs w:val="18"/>
          <w:rtl/>
        </w:rPr>
        <w:t xml:space="preserve"> תכין </w:t>
      </w:r>
      <w:r w:rsidRPr="00EC7AA8">
        <w:rPr>
          <w:rFonts w:ascii="Tahoma" w:hAnsi="Tahoma" w:cs="Tahoma" w:hint="cs"/>
          <w:sz w:val="18"/>
          <w:szCs w:val="18"/>
          <w:rtl/>
        </w:rPr>
        <w:t>תוכנית</w:t>
      </w:r>
      <w:r w:rsidRPr="00EC7AA8">
        <w:rPr>
          <w:rFonts w:ascii="Tahoma" w:hAnsi="Tahoma" w:cs="Tahoma" w:hint="cs"/>
          <w:sz w:val="18"/>
          <w:szCs w:val="18"/>
          <w:rtl/>
        </w:rPr>
        <w:t xml:space="preserve"> מעודכנת לחומש </w:t>
      </w:r>
      <w:r w:rsidRPr="00EC7AA8">
        <w:rPr>
          <w:rFonts w:ascii="Tahoma" w:hAnsi="Tahoma" w:cs="Tahoma" w:hint="cs"/>
          <w:sz w:val="18"/>
          <w:szCs w:val="18"/>
          <w:rtl/>
        </w:rPr>
        <w:t>התשע"ז-התשפ"ב</w:t>
      </w:r>
      <w:r w:rsidRPr="00EC7AA8">
        <w:rPr>
          <w:rFonts w:ascii="Tahoma" w:hAnsi="Tahoma" w:cs="Tahoma" w:hint="cs"/>
          <w:sz w:val="18"/>
          <w:szCs w:val="18"/>
          <w:rtl/>
        </w:rPr>
        <w:t xml:space="preserve"> (2016 - 2022) כהמשך למחקר המלווה ולהמלצותיו, </w:t>
      </w:r>
      <w:r w:rsidRPr="00EC7AA8">
        <w:rPr>
          <w:rFonts w:ascii="Tahoma" w:hAnsi="Tahoma" w:cs="Tahoma" w:hint="cs"/>
          <w:sz w:val="18"/>
          <w:szCs w:val="18"/>
          <w:rtl/>
        </w:rPr>
        <w:t>תוכנית</w:t>
      </w:r>
      <w:r w:rsidRPr="00EC7AA8">
        <w:rPr>
          <w:rFonts w:ascii="Tahoma" w:hAnsi="Tahoma" w:cs="Tahoma" w:hint="cs"/>
          <w:sz w:val="18"/>
          <w:szCs w:val="18"/>
          <w:rtl/>
        </w:rPr>
        <w:t xml:space="preserve"> שתעסוק (בין היתר) בנושאים הבאים:</w:t>
      </w:r>
      <w:r w:rsidR="00A82238">
        <w:rPr>
          <w:rFonts w:ascii="Tahoma" w:hAnsi="Tahoma" w:cs="Tahoma" w:hint="cs"/>
          <w:sz w:val="18"/>
          <w:szCs w:val="18"/>
          <w:rtl/>
        </w:rPr>
        <w:t xml:space="preserve"> </w:t>
      </w:r>
      <w:r w:rsidRPr="00EC7AA8">
        <w:rPr>
          <w:rFonts w:ascii="Tahoma" w:hAnsi="Tahoma" w:cs="Tahoma" w:hint="cs"/>
          <w:sz w:val="18"/>
          <w:szCs w:val="18"/>
          <w:rtl/>
        </w:rPr>
        <w:t xml:space="preserve"> (א) קידום מכינה קדם-אקדמית להשלמת בחינות הבגרות (להלן - מכינה </w:t>
      </w:r>
      <w:r w:rsidRPr="00EC7AA8">
        <w:rPr>
          <w:rFonts w:ascii="Tahoma" w:hAnsi="Tahoma" w:cs="Tahoma" w:hint="cs"/>
          <w:sz w:val="18"/>
          <w:szCs w:val="18"/>
          <w:rtl/>
        </w:rPr>
        <w:t>בגרותית</w:t>
      </w:r>
      <w:r w:rsidRPr="00EC7AA8">
        <w:rPr>
          <w:rFonts w:ascii="Tahoma" w:hAnsi="Tahoma" w:cs="Tahoma" w:hint="cs"/>
          <w:sz w:val="18"/>
          <w:szCs w:val="18"/>
          <w:rtl/>
        </w:rPr>
        <w:t xml:space="preserve">) (לשנתיים) לגברים - במקביל לדחיית שירות - לוח הזמנים לסיום משימה זו נקבע לסמסטר ב' של שנת </w:t>
      </w:r>
      <w:r w:rsidRPr="00EC7AA8">
        <w:rPr>
          <w:rFonts w:ascii="Tahoma" w:hAnsi="Tahoma" w:cs="Tahoma" w:hint="cs"/>
          <w:sz w:val="18"/>
          <w:szCs w:val="18"/>
          <w:rtl/>
        </w:rPr>
        <w:t>התשע"ז</w:t>
      </w:r>
      <w:r w:rsidRPr="00EC7AA8">
        <w:rPr>
          <w:rFonts w:ascii="Tahoma" w:hAnsi="Tahoma" w:cs="Tahoma" w:hint="cs"/>
          <w:sz w:val="18"/>
          <w:szCs w:val="18"/>
          <w:rtl/>
        </w:rPr>
        <w:t xml:space="preserve"> (2016 - 2017); (ב) </w:t>
      </w:r>
      <w:r w:rsidRPr="00EC7AA8">
        <w:rPr>
          <w:rFonts w:ascii="Tahoma" w:hAnsi="Tahoma" w:cs="Tahoma" w:hint="cs"/>
          <w:sz w:val="18"/>
          <w:szCs w:val="18"/>
          <w:rtl/>
        </w:rPr>
        <w:t>תוכנית</w:t>
      </w:r>
      <w:r w:rsidRPr="00EC7AA8">
        <w:rPr>
          <w:rFonts w:ascii="Tahoma" w:hAnsi="Tahoma" w:cs="Tahoma" w:hint="cs"/>
          <w:sz w:val="18"/>
          <w:szCs w:val="18"/>
          <w:rtl/>
        </w:rPr>
        <w:t xml:space="preserve"> לסטודנטים מצטיינים בתחומי לימוד נדרשים בשוק העבודה - החל משנת </w:t>
      </w:r>
      <w:r w:rsidRPr="00EC7AA8">
        <w:rPr>
          <w:rFonts w:ascii="Tahoma" w:hAnsi="Tahoma" w:cs="Tahoma" w:hint="cs"/>
          <w:sz w:val="18"/>
          <w:szCs w:val="18"/>
          <w:rtl/>
        </w:rPr>
        <w:t>התשע"ח</w:t>
      </w:r>
      <w:r w:rsidRPr="00EC7AA8">
        <w:rPr>
          <w:rFonts w:ascii="Tahoma" w:hAnsi="Tahoma" w:cs="Tahoma" w:hint="cs"/>
          <w:sz w:val="18"/>
          <w:szCs w:val="18"/>
          <w:rtl/>
        </w:rPr>
        <w:t xml:space="preserve"> (2017 - 2018);</w:t>
      </w:r>
      <w:r w:rsidR="00A82238">
        <w:rPr>
          <w:rFonts w:ascii="Tahoma" w:hAnsi="Tahoma" w:cs="Tahoma" w:hint="cs"/>
          <w:sz w:val="18"/>
          <w:szCs w:val="18"/>
          <w:rtl/>
        </w:rPr>
        <w:t xml:space="preserve"> </w:t>
      </w:r>
      <w:r w:rsidRPr="00EC7AA8">
        <w:rPr>
          <w:rFonts w:ascii="Tahoma" w:hAnsi="Tahoma" w:cs="Tahoma" w:hint="cs"/>
          <w:sz w:val="18"/>
          <w:szCs w:val="18"/>
          <w:rtl/>
        </w:rPr>
        <w:t xml:space="preserve"> (ג) ות"ת תאסוף נתונים בשנים </w:t>
      </w:r>
      <w:r w:rsidRPr="00EC7AA8">
        <w:rPr>
          <w:rFonts w:ascii="Tahoma" w:hAnsi="Tahoma" w:cs="Tahoma" w:hint="cs"/>
          <w:sz w:val="18"/>
          <w:szCs w:val="18"/>
          <w:rtl/>
        </w:rPr>
        <w:t>התשע"ז-התשע"ח</w:t>
      </w:r>
      <w:r w:rsidRPr="00EC7AA8">
        <w:rPr>
          <w:rFonts w:ascii="Tahoma" w:hAnsi="Tahoma" w:cs="Tahoma" w:hint="cs"/>
          <w:sz w:val="18"/>
          <w:szCs w:val="18"/>
          <w:rtl/>
        </w:rPr>
        <w:t xml:space="preserve"> לגבי שיעור נשירתם של החרדים מהלימודים האקדמיים ובהתאם לכך תבחן שינוי במודל התקצוב של התוכנית; </w:t>
      </w:r>
      <w:r w:rsidR="00A82238">
        <w:rPr>
          <w:rFonts w:ascii="Tahoma" w:hAnsi="Tahoma" w:cs="Tahoma" w:hint="cs"/>
          <w:sz w:val="18"/>
          <w:szCs w:val="18"/>
          <w:rtl/>
        </w:rPr>
        <w:t xml:space="preserve"> </w:t>
      </w:r>
      <w:r w:rsidRPr="00EC7AA8">
        <w:rPr>
          <w:rFonts w:ascii="Tahoma" w:hAnsi="Tahoma" w:cs="Tahoma" w:hint="cs"/>
          <w:sz w:val="18"/>
          <w:szCs w:val="18"/>
          <w:rtl/>
        </w:rPr>
        <w:t>(ד) ות"ת תבצע שינוי דיפרנציאלי במלגות, כך שתינתן עדיפות לתחומים מוטי תעסוקה. עוד נקבע בהסכם כי צוות עבודה קבוע של ות"ת יפעל עם נציגי אגף התקציבים באוצר לשם ליווי ביצועה של התוכנית.</w:t>
      </w:r>
    </w:p>
    <w:p w:rsidR="009B345A" w:rsidRPr="00EC7AA8" w:rsidP="006B0287">
      <w:pPr>
        <w:pStyle w:val="RESHET"/>
        <w:rPr>
          <w:rFonts w:eastAsiaTheme="minorHAnsi"/>
          <w:rtl/>
        </w:rPr>
      </w:pPr>
      <w:r w:rsidRPr="00EC7AA8">
        <w:rPr>
          <w:rFonts w:hint="cs"/>
          <w:rtl/>
        </w:rPr>
        <w:t xml:space="preserve">כפי שיפורט בפרקים להלן, בביקורת נמצא כי ות"ת לא ביצעה במסגרת התוכנית השנייה את המשימות שנקבעו בהסכם מספטמבר 2016, ואף לא כללה אותן בה. למשל, לא זו בלבד </w:t>
      </w:r>
      <w:r w:rsidRPr="00EC7AA8">
        <w:rPr>
          <w:rFonts w:hint="cs"/>
          <w:rtl/>
        </w:rPr>
        <w:t>שוות"ת</w:t>
      </w:r>
      <w:r w:rsidRPr="00EC7AA8">
        <w:rPr>
          <w:rFonts w:hint="cs"/>
          <w:rtl/>
        </w:rPr>
        <w:t xml:space="preserve"> לא ביצעה שינוי במלגות כך שתינתן עדיפות לתחומים מוטי תעסוקה, אלא היא ביצעה את ההפך ונתנה עדיפות לתחום ללא אופק תעסוקתי.</w:t>
      </w:r>
      <w:r w:rsidRPr="00EC7AA8">
        <w:rPr>
          <w:rStyle w:val="EndnoteReference"/>
          <w:rFonts w:cs="Tahoma" w:hint="cs"/>
          <w:b/>
          <w:bCs/>
          <w:sz w:val="18"/>
          <w:rtl/>
        </w:rPr>
        <w:t xml:space="preserve"> </w:t>
      </w:r>
      <w:r w:rsidRPr="0012789B" w:rsidR="001100E1">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84917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96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ביצעה</w:t>
                            </w:r>
                            <w:r w:rsidRPr="006B0287">
                              <w:rPr>
                                <w:rFonts w:cs="Tahoma"/>
                                <w:color w:val="0B5294"/>
                                <w:spacing w:val="-4"/>
                                <w:sz w:val="24"/>
                                <w:szCs w:val="24"/>
                                <w:rtl/>
                              </w:rPr>
                              <w:t xml:space="preserve"> </w:t>
                            </w:r>
                            <w:r w:rsidRPr="006B0287">
                              <w:rPr>
                                <w:rFonts w:cs="Tahoma" w:hint="eastAsia"/>
                                <w:color w:val="0B5294"/>
                                <w:spacing w:val="-4"/>
                                <w:sz w:val="24"/>
                                <w:szCs w:val="24"/>
                                <w:rtl/>
                              </w:rPr>
                              <w:t>במסגרת</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התוכנית</w:t>
                            </w:r>
                            <w:r w:rsidRPr="006B0287">
                              <w:rPr>
                                <w:rFonts w:cs="Tahoma"/>
                                <w:color w:val="0B5294"/>
                                <w:spacing w:val="-4"/>
                                <w:sz w:val="24"/>
                                <w:szCs w:val="24"/>
                                <w:rtl/>
                              </w:rPr>
                              <w:t xml:space="preserve"> </w:t>
                            </w:r>
                            <w:r w:rsidRPr="006B0287">
                              <w:rPr>
                                <w:rFonts w:cs="Tahoma" w:hint="eastAsia"/>
                                <w:color w:val="0B5294"/>
                                <w:spacing w:val="-4"/>
                                <w:sz w:val="24"/>
                                <w:szCs w:val="24"/>
                                <w:rtl/>
                              </w:rPr>
                              <w:t>השנייה</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המשימות</w:t>
                            </w:r>
                            <w:r w:rsidRPr="006B0287">
                              <w:rPr>
                                <w:rFonts w:cs="Tahoma"/>
                                <w:color w:val="0B5294"/>
                                <w:spacing w:val="-4"/>
                                <w:sz w:val="24"/>
                                <w:szCs w:val="24"/>
                                <w:rtl/>
                              </w:rPr>
                              <w:t xml:space="preserve"> </w:t>
                            </w:r>
                            <w:r w:rsidRPr="006B0287">
                              <w:rPr>
                                <w:rFonts w:cs="Tahoma" w:hint="eastAsia"/>
                                <w:color w:val="0B5294"/>
                                <w:spacing w:val="-4"/>
                                <w:sz w:val="24"/>
                                <w:szCs w:val="24"/>
                                <w:rtl/>
                              </w:rPr>
                              <w:t>שנקבעו</w:t>
                            </w:r>
                            <w:r w:rsidRPr="006B0287">
                              <w:rPr>
                                <w:rFonts w:cs="Tahoma"/>
                                <w:color w:val="0B5294"/>
                                <w:spacing w:val="-4"/>
                                <w:sz w:val="24"/>
                                <w:szCs w:val="24"/>
                                <w:rtl/>
                              </w:rPr>
                              <w:t xml:space="preserve"> </w:t>
                            </w:r>
                            <w:r w:rsidRPr="006B0287">
                              <w:rPr>
                                <w:rFonts w:cs="Tahoma" w:hint="eastAsia"/>
                                <w:color w:val="0B5294"/>
                                <w:spacing w:val="-4"/>
                                <w:sz w:val="24"/>
                                <w:szCs w:val="24"/>
                                <w:rtl/>
                              </w:rPr>
                              <w:t>בהסכם</w:t>
                            </w:r>
                            <w:r w:rsidRPr="006B0287">
                              <w:rPr>
                                <w:rFonts w:cs="Tahoma"/>
                                <w:color w:val="0B5294"/>
                                <w:spacing w:val="-4"/>
                                <w:sz w:val="24"/>
                                <w:szCs w:val="24"/>
                                <w:rtl/>
                              </w:rPr>
                              <w:t xml:space="preserve"> </w:t>
                            </w:r>
                            <w:r w:rsidRPr="006B0287">
                              <w:rPr>
                                <w:rFonts w:cs="Tahoma" w:hint="eastAsia"/>
                                <w:color w:val="0B5294"/>
                                <w:spacing w:val="-4"/>
                                <w:sz w:val="24"/>
                                <w:szCs w:val="24"/>
                                <w:rtl/>
                              </w:rPr>
                              <w:t>עם</w:t>
                            </w:r>
                            <w:r w:rsidRPr="006B0287">
                              <w:rPr>
                                <w:rFonts w:cs="Tahoma"/>
                                <w:color w:val="0B5294"/>
                                <w:spacing w:val="-4"/>
                                <w:sz w:val="24"/>
                                <w:szCs w:val="24"/>
                                <w:rtl/>
                              </w:rPr>
                              <w:t xml:space="preserve"> </w:t>
                            </w:r>
                            <w:r w:rsidRPr="006B0287">
                              <w:rPr>
                                <w:rFonts w:cs="Tahoma" w:hint="eastAsia"/>
                                <w:color w:val="0B5294"/>
                                <w:spacing w:val="-4"/>
                                <w:sz w:val="24"/>
                                <w:szCs w:val="24"/>
                                <w:rtl/>
                              </w:rPr>
                              <w:t>משרד</w:t>
                            </w:r>
                            <w:r w:rsidRPr="006B0287">
                              <w:rPr>
                                <w:rFonts w:cs="Tahoma"/>
                                <w:color w:val="0B5294"/>
                                <w:spacing w:val="-4"/>
                                <w:sz w:val="24"/>
                                <w:szCs w:val="24"/>
                                <w:rtl/>
                              </w:rPr>
                              <w:t xml:space="preserve"> </w:t>
                            </w:r>
                            <w:r w:rsidRPr="006B0287">
                              <w:rPr>
                                <w:rFonts w:cs="Tahoma" w:hint="eastAsia"/>
                                <w:color w:val="0B5294"/>
                                <w:spacing w:val="-4"/>
                                <w:sz w:val="24"/>
                                <w:szCs w:val="24"/>
                                <w:rtl/>
                              </w:rPr>
                              <w:t>האוצר</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72026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422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57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ביצעה</w:t>
                      </w:r>
                      <w:r w:rsidRPr="006B0287">
                        <w:rPr>
                          <w:rFonts w:cs="Tahoma"/>
                          <w:color w:val="0B5294"/>
                          <w:spacing w:val="-4"/>
                          <w:sz w:val="24"/>
                          <w:szCs w:val="24"/>
                          <w:rtl/>
                        </w:rPr>
                        <w:t xml:space="preserve"> </w:t>
                      </w:r>
                      <w:r w:rsidRPr="006B0287">
                        <w:rPr>
                          <w:rFonts w:cs="Tahoma" w:hint="eastAsia"/>
                          <w:color w:val="0B5294"/>
                          <w:spacing w:val="-4"/>
                          <w:sz w:val="24"/>
                          <w:szCs w:val="24"/>
                          <w:rtl/>
                        </w:rPr>
                        <w:t>במסגרת</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התוכנית</w:t>
                      </w:r>
                      <w:r w:rsidRPr="006B0287">
                        <w:rPr>
                          <w:rFonts w:cs="Tahoma"/>
                          <w:color w:val="0B5294"/>
                          <w:spacing w:val="-4"/>
                          <w:sz w:val="24"/>
                          <w:szCs w:val="24"/>
                          <w:rtl/>
                        </w:rPr>
                        <w:t xml:space="preserve"> </w:t>
                      </w:r>
                      <w:r w:rsidRPr="006B0287">
                        <w:rPr>
                          <w:rFonts w:cs="Tahoma" w:hint="eastAsia"/>
                          <w:color w:val="0B5294"/>
                          <w:spacing w:val="-4"/>
                          <w:sz w:val="24"/>
                          <w:szCs w:val="24"/>
                          <w:rtl/>
                        </w:rPr>
                        <w:t>השנייה</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המשימות</w:t>
                      </w:r>
                      <w:r w:rsidRPr="006B0287">
                        <w:rPr>
                          <w:rFonts w:cs="Tahoma"/>
                          <w:color w:val="0B5294"/>
                          <w:spacing w:val="-4"/>
                          <w:sz w:val="24"/>
                          <w:szCs w:val="24"/>
                          <w:rtl/>
                        </w:rPr>
                        <w:t xml:space="preserve"> </w:t>
                      </w:r>
                      <w:r w:rsidRPr="006B0287">
                        <w:rPr>
                          <w:rFonts w:cs="Tahoma" w:hint="eastAsia"/>
                          <w:color w:val="0B5294"/>
                          <w:spacing w:val="-4"/>
                          <w:sz w:val="24"/>
                          <w:szCs w:val="24"/>
                          <w:rtl/>
                        </w:rPr>
                        <w:t>שנקבעו</w:t>
                      </w:r>
                      <w:r w:rsidRPr="006B0287">
                        <w:rPr>
                          <w:rFonts w:cs="Tahoma"/>
                          <w:color w:val="0B5294"/>
                          <w:spacing w:val="-4"/>
                          <w:sz w:val="24"/>
                          <w:szCs w:val="24"/>
                          <w:rtl/>
                        </w:rPr>
                        <w:t xml:space="preserve"> </w:t>
                      </w:r>
                      <w:r w:rsidRPr="006B0287">
                        <w:rPr>
                          <w:rFonts w:cs="Tahoma" w:hint="eastAsia"/>
                          <w:color w:val="0B5294"/>
                          <w:spacing w:val="-4"/>
                          <w:sz w:val="24"/>
                          <w:szCs w:val="24"/>
                          <w:rtl/>
                        </w:rPr>
                        <w:t>בהסכם</w:t>
                      </w:r>
                      <w:r w:rsidRPr="006B0287">
                        <w:rPr>
                          <w:rFonts w:cs="Tahoma"/>
                          <w:color w:val="0B5294"/>
                          <w:spacing w:val="-4"/>
                          <w:sz w:val="24"/>
                          <w:szCs w:val="24"/>
                          <w:rtl/>
                        </w:rPr>
                        <w:t xml:space="preserve"> </w:t>
                      </w:r>
                      <w:r w:rsidRPr="006B0287">
                        <w:rPr>
                          <w:rFonts w:cs="Tahoma" w:hint="eastAsia"/>
                          <w:color w:val="0B5294"/>
                          <w:spacing w:val="-4"/>
                          <w:sz w:val="24"/>
                          <w:szCs w:val="24"/>
                          <w:rtl/>
                        </w:rPr>
                        <w:t>עם</w:t>
                      </w:r>
                      <w:r w:rsidRPr="006B0287">
                        <w:rPr>
                          <w:rFonts w:cs="Tahoma"/>
                          <w:color w:val="0B5294"/>
                          <w:spacing w:val="-4"/>
                          <w:sz w:val="24"/>
                          <w:szCs w:val="24"/>
                          <w:rtl/>
                        </w:rPr>
                        <w:t xml:space="preserve"> </w:t>
                      </w:r>
                      <w:r w:rsidRPr="006B0287">
                        <w:rPr>
                          <w:rFonts w:cs="Tahoma" w:hint="eastAsia"/>
                          <w:color w:val="0B5294"/>
                          <w:spacing w:val="-4"/>
                          <w:sz w:val="24"/>
                          <w:szCs w:val="24"/>
                          <w:rtl/>
                        </w:rPr>
                        <w:t>משרד</w:t>
                      </w:r>
                      <w:r w:rsidRPr="006B0287">
                        <w:rPr>
                          <w:rFonts w:cs="Tahoma"/>
                          <w:color w:val="0B5294"/>
                          <w:spacing w:val="-4"/>
                          <w:sz w:val="24"/>
                          <w:szCs w:val="24"/>
                          <w:rtl/>
                        </w:rPr>
                        <w:t xml:space="preserve"> </w:t>
                      </w:r>
                      <w:r w:rsidRPr="006B0287">
                        <w:rPr>
                          <w:rFonts w:cs="Tahoma" w:hint="eastAsia"/>
                          <w:color w:val="0B5294"/>
                          <w:spacing w:val="-4"/>
                          <w:sz w:val="24"/>
                          <w:szCs w:val="24"/>
                          <w:rtl/>
                        </w:rPr>
                        <w:t>האוצר</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027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5C5F25">
      <w:pPr>
        <w:spacing w:before="180" w:after="240" w:line="240" w:lineRule="exact"/>
        <w:ind w:right="2268"/>
        <w:jc w:val="both"/>
        <w:rPr>
          <w:rFonts w:ascii="Tahoma" w:hAnsi="Tahoma" w:cs="Tahoma"/>
          <w:b/>
          <w:bCs/>
          <w:sz w:val="18"/>
          <w:szCs w:val="18"/>
          <w:rtl/>
        </w:rPr>
      </w:pPr>
      <w:r w:rsidRPr="00EC7AA8">
        <w:rPr>
          <w:rFonts w:ascii="Tahoma" w:hAnsi="Tahoma" w:cs="Tahoma" w:hint="cs"/>
          <w:sz w:val="18"/>
          <w:szCs w:val="18"/>
          <w:rtl/>
        </w:rPr>
        <w:t xml:space="preserve">ות"ת ומל"ג מסרו בתשובתן מדצמבר 2018 למשרד מבקר המדינה (להלן - תשובת ות"ת ומל"ג) כי אכן חלק מן היעדים טרם הושגו - או שהם הושגו לאחר תאריך היעד המקורי - אך ות"ת פעלה ופועלת להשגתם. לטענתן, ות"ת פעלה להקמת מכינות </w:t>
      </w:r>
      <w:r w:rsidRPr="00EC7AA8">
        <w:rPr>
          <w:rFonts w:ascii="Tahoma" w:hAnsi="Tahoma" w:cs="Tahoma" w:hint="cs"/>
          <w:sz w:val="18"/>
          <w:szCs w:val="18"/>
          <w:rtl/>
        </w:rPr>
        <w:t>בגרותיות</w:t>
      </w:r>
      <w:r w:rsidRPr="00EC7AA8">
        <w:rPr>
          <w:rFonts w:ascii="Tahoma" w:hAnsi="Tahoma" w:cs="Tahoma" w:hint="cs"/>
          <w:sz w:val="18"/>
          <w:szCs w:val="18"/>
          <w:rtl/>
        </w:rPr>
        <w:t xml:space="preserve"> ודנה בכך עם משרד האוצר, אך קידום הנושא לא צלח מסיבות חיצוניות. עוד מסרו ות"ת ומל"ג כי ות"ת מתכננת מעקב בדבר נתוני הנשירה מהתוכניות בשנים הבאות.</w:t>
      </w:r>
    </w:p>
    <w:p w:rsidR="009B345A" w:rsidRPr="00EC7AA8" w:rsidP="005C5F25">
      <w:pPr>
        <w:pStyle w:val="RESHET"/>
        <w:rPr>
          <w:rtl/>
        </w:rPr>
      </w:pPr>
      <w:r w:rsidRPr="00EC7AA8">
        <w:rPr>
          <w:rFonts w:hint="cs"/>
          <w:rtl/>
        </w:rPr>
        <w:t xml:space="preserve">ועדת ההיגוי הייתה אמורה ללוות את ביצוע התוכניות ולוודא כי הן מתקדמות על פי התכנון והיעדים. מהפרוטוקולים שלה עולה כי ההסכם מספטמבר 2016 ופרטיו לא נדונו בה. זאת, אף כי מדובר בהסכם יסודי ועקרוני הקובע גם את מסגרת המשאבים שהמדינה תקצה ליישום התוכנית. יצוין כי יו"ר ות"ת פרופ' יפה זילברשץ חתמה על ההסכם מטעם ות"ת, אך בפרוטוקולים אין תימוכין לכך שהיא דיווחה לוועדת ההיגוי (שבה היא חברה) על ההסכם ותנאיו ועל הצורך </w:t>
      </w:r>
      <w:r w:rsidRPr="00EC7AA8">
        <w:rPr>
          <w:rFonts w:hint="cs"/>
          <w:rtl/>
        </w:rPr>
        <w:t>להטמיעם</w:t>
      </w:r>
      <w:r w:rsidRPr="00EC7AA8">
        <w:rPr>
          <w:rFonts w:hint="cs"/>
          <w:rtl/>
        </w:rPr>
        <w:t xml:space="preserve"> בתוכנית השנייה שהוועדה תגבש. כך גם בפרוטוקולים של דיוני ות"ת ושל דיוני מל"ג הנוגעים לאישור התוכנית שגם בהם אין ביטוי להסכם מספטמבר 2016, וזאת אף שיו"ר ות"ת השתתפה גם בדיונים אלה. </w:t>
      </w:r>
    </w:p>
    <w:p w:rsidR="009B345A" w:rsidRPr="00EC7AA8" w:rsidP="005C5F25">
      <w:pPr>
        <w:spacing w:before="180" w:after="240" w:line="240" w:lineRule="exact"/>
        <w:ind w:right="2268"/>
        <w:jc w:val="both"/>
        <w:rPr>
          <w:rFonts w:ascii="Tahoma" w:hAnsi="Tahoma" w:cs="Tahoma"/>
          <w:sz w:val="18"/>
          <w:szCs w:val="18"/>
          <w:rtl/>
        </w:rPr>
      </w:pPr>
      <w:r w:rsidRPr="00EC7AA8">
        <w:rPr>
          <w:rFonts w:ascii="Tahoma" w:hAnsi="Tahoma" w:cs="Tahoma" w:hint="cs"/>
          <w:sz w:val="18"/>
          <w:szCs w:val="18"/>
          <w:rtl/>
        </w:rPr>
        <w:t>ות"ת ומל"ג מסרו בתשובתן כי עיקרי ההסכם הובאו לפני ועדת ההיגוי, כי הוועדה דנה בכלל המרכיבים אשר נכללו בהסכם וכי הפרוטוקולים אינם כוללים תמלול מלא של הישיבות, אלא אך ורק את עיקרי הדיון ואת ההמלצות.</w:t>
      </w:r>
    </w:p>
    <w:p w:rsidR="009B345A" w:rsidRPr="00EC7AA8" w:rsidP="005C5F25">
      <w:pPr>
        <w:pStyle w:val="RESHET"/>
        <w:rPr>
          <w:rtl/>
        </w:rPr>
      </w:pPr>
      <w:r w:rsidRPr="00EC7AA8">
        <w:rPr>
          <w:rFonts w:hint="cs"/>
          <w:rtl/>
        </w:rPr>
        <w:t xml:space="preserve">משרד מבקר המדינה מעיר לוועדת ההיגוי, </w:t>
      </w:r>
      <w:r w:rsidRPr="00EC7AA8">
        <w:rPr>
          <w:rFonts w:hint="cs"/>
          <w:rtl/>
        </w:rPr>
        <w:t>לוות"ת</w:t>
      </w:r>
      <w:r w:rsidRPr="00EC7AA8">
        <w:rPr>
          <w:rFonts w:hint="cs"/>
          <w:rtl/>
        </w:rPr>
        <w:t xml:space="preserve"> </w:t>
      </w:r>
      <w:r w:rsidRPr="00EC7AA8">
        <w:rPr>
          <w:rFonts w:hint="cs"/>
          <w:rtl/>
        </w:rPr>
        <w:t>ולמל"ג</w:t>
      </w:r>
      <w:r w:rsidRPr="00EC7AA8">
        <w:rPr>
          <w:rFonts w:hint="cs"/>
          <w:rtl/>
        </w:rPr>
        <w:t xml:space="preserve"> כי ההסכם מספטמבר 2016 והצורך לעמוד בתנאיו הם מהותיים, וככל שתנאים אלו נדונו, סיכומי הדיונים היו אמורים לתת לכך ביטוי, מה גם שהתוכנית השנייה לא כללה יישום של כל תנאי ההסכם. עוד מעיר משרד מבקר המדינה לוועדת ההיגוי, </w:t>
      </w:r>
      <w:r w:rsidRPr="00EC7AA8">
        <w:rPr>
          <w:rFonts w:hint="cs"/>
          <w:rtl/>
        </w:rPr>
        <w:t>לוות"ת</w:t>
      </w:r>
      <w:r w:rsidRPr="00EC7AA8">
        <w:rPr>
          <w:rFonts w:hint="cs"/>
          <w:rtl/>
        </w:rPr>
        <w:t xml:space="preserve"> </w:t>
      </w:r>
      <w:r w:rsidRPr="00EC7AA8">
        <w:rPr>
          <w:rFonts w:hint="cs"/>
          <w:rtl/>
        </w:rPr>
        <w:t>ולמל"ג</w:t>
      </w:r>
      <w:r w:rsidRPr="00EC7AA8">
        <w:rPr>
          <w:rFonts w:hint="cs"/>
          <w:rtl/>
        </w:rPr>
        <w:t xml:space="preserve"> כי התוכנית השנייה, שאושרה במאי 2017, לא נתנה מענה לכל דרישות האוצר שנכללו בהסכם מספטמבר 2016 כנגד התקציב שהאוצר הקצה לביצוע התוכנית. על ות"ת לעמוד בתנאי ההסכם שעליו חתמה.</w:t>
      </w:r>
    </w:p>
    <w:p w:rsidR="009B345A" w:rsidRPr="00EC7AA8" w:rsidP="005C5F25">
      <w:pPr>
        <w:pStyle w:val="RESHET"/>
        <w:rPr>
          <w:highlight w:val="yellow"/>
          <w:rtl/>
        </w:rPr>
      </w:pPr>
      <w:r w:rsidRPr="00EC7AA8">
        <w:rPr>
          <w:rFonts w:hint="cs"/>
          <w:rtl/>
        </w:rPr>
        <w:t>בנוסף, מעיר משרד מבקר המדינה, כי לא בכדי נקבע בהסכם האמור כי ות"ת תקיים צוות עבודה קבוע עם נציגי אגף התקציבים לשם ליווי ביצועה של התוכנית. נוכחותם נדרשת הן משום שמשרד האוצר הוא צד להסכם, הן משום שעליו לוודא כי משאבי המדינה ינוהלו ביעילות ובהתאם למדיניות הממשלה. הדבר גם עשוי למנוע חיכוכים ומחלוקות אפשריים. אך בביקורת נמצא כי צוות כזה לא הוקם ולא התכנס, לא במסגרת גיבוש התוכנית הראשונה ולא במסגרת גיבוש התוכנית השנייה. נציגי משרד האוצר לא היו חברים בוועדת ההיגוי ואף לא נטלו חלק בדיוניה, למעט דיון אחד בלבד - מתוך כ-30 ישיבות של ועדת ההיגוי - שהתקיים בדצמבר 2016 בנוכחות רכז לנושא השכלה גבוהה במשרד האוצר, שהוזמן לישיבה כאורח.</w:t>
      </w:r>
    </w:p>
    <w:p w:rsidR="009B345A" w:rsidRPr="00EC7AA8" w:rsidP="005C5F25">
      <w:pPr>
        <w:spacing w:before="180" w:line="240" w:lineRule="exact"/>
        <w:ind w:right="2268"/>
        <w:jc w:val="both"/>
        <w:rPr>
          <w:rFonts w:ascii="Tahoma" w:hAnsi="Tahoma" w:cs="Tahoma"/>
          <w:sz w:val="18"/>
          <w:szCs w:val="18"/>
          <w:highlight w:val="yellow"/>
          <w:rtl/>
        </w:rPr>
      </w:pPr>
      <w:r w:rsidRPr="00EC7AA8">
        <w:rPr>
          <w:rFonts w:ascii="Tahoma" w:hAnsi="Tahoma" w:cs="Tahoma" w:hint="cs"/>
          <w:sz w:val="18"/>
          <w:szCs w:val="18"/>
          <w:rtl/>
        </w:rPr>
        <w:t xml:space="preserve">מל"ג </w:t>
      </w:r>
      <w:r w:rsidRPr="00EC7AA8">
        <w:rPr>
          <w:rFonts w:ascii="Tahoma" w:hAnsi="Tahoma" w:cs="Tahoma" w:hint="cs"/>
          <w:sz w:val="18"/>
          <w:szCs w:val="18"/>
          <w:rtl/>
        </w:rPr>
        <w:t>וות"ת</w:t>
      </w:r>
      <w:r w:rsidRPr="00EC7AA8">
        <w:rPr>
          <w:rFonts w:ascii="Tahoma" w:hAnsi="Tahoma" w:cs="Tahoma" w:hint="cs"/>
          <w:sz w:val="18"/>
          <w:szCs w:val="18"/>
          <w:rtl/>
        </w:rPr>
        <w:t xml:space="preserve"> טענו בתשובתן כי התוכנית נדונה בדרך כלל כחלק מהעבודה השוטפת של ות"ת ומשרד האוצר, וכי נציג משרד האוצר הוזמן למספר דיונים של ועדת ההיגוי שהיו בעלי משמעות תקציבית, אך השתתף בדיון אחד בלבד. עוד טענו מל"ג </w:t>
      </w:r>
      <w:r w:rsidRPr="00EC7AA8">
        <w:rPr>
          <w:rFonts w:ascii="Tahoma" w:hAnsi="Tahoma" w:cs="Tahoma" w:hint="cs"/>
          <w:sz w:val="18"/>
          <w:szCs w:val="18"/>
          <w:rtl/>
        </w:rPr>
        <w:t>וות"ת</w:t>
      </w:r>
      <w:r w:rsidRPr="00EC7AA8">
        <w:rPr>
          <w:rFonts w:ascii="Tahoma" w:hAnsi="Tahoma" w:cs="Tahoma" w:hint="cs"/>
          <w:sz w:val="18"/>
          <w:szCs w:val="18"/>
          <w:rtl/>
        </w:rPr>
        <w:t xml:space="preserve"> כי לאחר פניית משרד מבקר המדינה אליהן בעניין זה (במאי 2018) קיימו נציגי משרד האוצר והצוות המקצועי </w:t>
      </w:r>
      <w:r w:rsidRPr="00EC7AA8">
        <w:rPr>
          <w:rFonts w:ascii="Tahoma" w:hAnsi="Tahoma" w:cs="Tahoma" w:hint="cs"/>
          <w:sz w:val="18"/>
          <w:szCs w:val="18"/>
          <w:rtl/>
        </w:rPr>
        <w:t>בוות"ת</w:t>
      </w:r>
      <w:r w:rsidRPr="00EC7AA8">
        <w:rPr>
          <w:rFonts w:ascii="Tahoma" w:hAnsi="Tahoma" w:cs="Tahoma" w:hint="cs"/>
          <w:sz w:val="18"/>
          <w:szCs w:val="18"/>
          <w:rtl/>
        </w:rPr>
        <w:t xml:space="preserve"> מספר ישיבות על פרטי התוכנית ועל פעילות ות"ת בנושא זה, וכי בימים אלו מתגבשת הסכמה עם משרד האוצר על כך שיתקיימו בין נציגי ות"ת ובין נציגי משרד האוצר ישיבות תקופתיות בנושא התוכנית לחרדים.</w:t>
      </w:r>
    </w:p>
    <w:p w:rsidR="009B345A" w:rsidRPr="00EC7AA8" w:rsidP="005C5F25">
      <w:pPr>
        <w:spacing w:line="240" w:lineRule="exact"/>
        <w:ind w:right="2268"/>
        <w:jc w:val="both"/>
        <w:rPr>
          <w:rFonts w:ascii="Tahoma" w:hAnsi="Tahoma" w:cs="Tahoma"/>
          <w:sz w:val="18"/>
          <w:szCs w:val="18"/>
          <w:highlight w:val="yellow"/>
          <w:rtl/>
        </w:rPr>
      </w:pPr>
      <w:r w:rsidRPr="00EC7AA8">
        <w:rPr>
          <w:rFonts w:ascii="Tahoma" w:hAnsi="Tahoma" w:cs="Tahoma" w:hint="cs"/>
          <w:sz w:val="18"/>
          <w:szCs w:val="18"/>
          <w:rtl/>
        </w:rPr>
        <w:t>הממונה על התקציבים במשרד האוצר מסר בתגובתו מדצמבר 2018 למשרד מבקר המדינה: "אנו לוקחים לתשומת לבנו את הערות המבקר השונות בדו״ח ונפעל על מנת לתקנן".</w:t>
      </w:r>
    </w:p>
    <w:p w:rsidR="009B345A" w:rsidRPr="00EC7AA8" w:rsidP="005C5F25">
      <w:pPr>
        <w:pStyle w:val="RESHET"/>
        <w:rPr>
          <w:rtl/>
        </w:rPr>
      </w:pPr>
      <w:r w:rsidRPr="00EC7AA8">
        <w:rPr>
          <w:rFonts w:hint="cs"/>
          <w:rtl/>
        </w:rPr>
        <w:t xml:space="preserve">לאור ההסכם המפורש ביניהם, ובהתחשב במשאבים המרובים הנדרשים להפעלת התוכניות וממומנים מכספי הציבור, חשוב מאוד שנציגי האוצר יפעלו במשותף עם ות"ת וילוו באופן קבוע ושוטף את התוכניות. </w:t>
      </w:r>
    </w:p>
    <w:p w:rsidR="009B345A" w:rsidRPr="00EC7AA8" w:rsidP="005C5F25">
      <w:pPr>
        <w:spacing w:before="180" w:line="240" w:lineRule="exact"/>
        <w:ind w:right="2268"/>
        <w:jc w:val="both"/>
        <w:rPr>
          <w:rFonts w:ascii="Tahoma" w:hAnsi="Tahoma" w:eastAsiaTheme="majorEastAsia" w:cs="Tahoma"/>
          <w:b/>
          <w:bCs/>
          <w:spacing w:val="40"/>
          <w:sz w:val="18"/>
          <w:szCs w:val="18"/>
          <w:rtl/>
        </w:rPr>
      </w:pPr>
      <w:bookmarkStart w:id="17" w:name="_Hlk536130985"/>
      <w:r w:rsidRPr="00EC7AA8">
        <w:rPr>
          <w:rStyle w:val="Heading7Char"/>
          <w:rFonts w:ascii="Tahoma" w:hAnsi="Tahoma" w:cs="Tahoma" w:hint="cs"/>
          <w:sz w:val="18"/>
          <w:szCs w:val="18"/>
          <w:rtl/>
        </w:rPr>
        <w:t>המלצות המחקר המלווה לא באו לידי ביטוי בתוכנית השנייה</w:t>
      </w:r>
      <w:r w:rsidRPr="00EC7AA8">
        <w:rPr>
          <w:rStyle w:val="Heading6Char"/>
          <w:rFonts w:ascii="Tahoma" w:hAnsi="Tahoma" w:cs="Tahoma" w:hint="cs"/>
          <w:b/>
          <w:bCs/>
          <w:sz w:val="18"/>
          <w:szCs w:val="18"/>
          <w:rtl/>
        </w:rPr>
        <w:t>:</w:t>
      </w:r>
      <w:r w:rsidRPr="00EC7AA8">
        <w:rPr>
          <w:rStyle w:val="Heading6Char"/>
          <w:rFonts w:ascii="Tahoma" w:hAnsi="Tahoma" w:cs="Tahoma" w:hint="cs"/>
          <w:sz w:val="18"/>
          <w:szCs w:val="18"/>
          <w:rtl/>
        </w:rPr>
        <w:t xml:space="preserve"> </w:t>
      </w:r>
      <w:bookmarkEnd w:id="17"/>
      <w:r w:rsidRPr="00EC7AA8">
        <w:rPr>
          <w:rFonts w:ascii="Tahoma" w:hAnsi="Tahoma" w:cs="Tahoma" w:hint="cs"/>
          <w:sz w:val="18"/>
          <w:szCs w:val="18"/>
          <w:rtl/>
        </w:rPr>
        <w:t xml:space="preserve">בביקורת עלה כי הגם שעל פי ההסכם מספטמבר 2016 ות"ת הייתה אמורה להכין את התוכנית השנייה כהמשך למחקר המלווה ולהמלצותיו, ועדת ההיגוי </w:t>
      </w:r>
      <w:r w:rsidRPr="00EC7AA8">
        <w:rPr>
          <w:rFonts w:ascii="Tahoma" w:hAnsi="Tahoma" w:cs="Tahoma" w:hint="cs"/>
          <w:sz w:val="18"/>
          <w:szCs w:val="18"/>
          <w:rtl/>
        </w:rPr>
        <w:t>וות"ת</w:t>
      </w:r>
      <w:r w:rsidRPr="00EC7AA8">
        <w:rPr>
          <w:rFonts w:ascii="Tahoma" w:hAnsi="Tahoma" w:cs="Tahoma" w:hint="cs"/>
          <w:sz w:val="18"/>
          <w:szCs w:val="18"/>
          <w:rtl/>
        </w:rPr>
        <w:t xml:space="preserve"> לא דנו בחלק גדול מהמלצות המחקר המלווה ולא בחנו אם לאמצן או לדחותן. בפועל, חלקן הגדול לא בא לידי ביטוי בתוכנית השנייה. למשל: ההמלצות לקבוע יעדים כמותיים של מספר הסטודנטים שילמדו </w:t>
      </w:r>
      <w:r w:rsidRPr="00EC7AA8">
        <w:rPr>
          <w:rFonts w:ascii="Tahoma" w:hAnsi="Tahoma" w:cs="Tahoma" w:hint="cs"/>
          <w:sz w:val="18"/>
          <w:szCs w:val="18"/>
          <w:rtl/>
        </w:rPr>
        <w:t>במח"רים</w:t>
      </w:r>
      <w:r w:rsidRPr="00EC7AA8">
        <w:rPr>
          <w:rFonts w:ascii="Tahoma" w:hAnsi="Tahoma" w:cs="Tahoma" w:hint="cs"/>
          <w:sz w:val="18"/>
          <w:szCs w:val="18"/>
          <w:rtl/>
        </w:rPr>
        <w:t xml:space="preserve">, בקמפוס האם, באוניברסיטה הפתוחה ושל מספר הסטודנטים לתואר שני; ההמלצות לקביעת יעד כמותי של מספר הסטודנטים הגברים החרדים; ההמלצות להעלות את שיעור המענק לגברים במלגות ות"ת, לגבש </w:t>
      </w:r>
      <w:r w:rsidRPr="00EC7AA8">
        <w:rPr>
          <w:rFonts w:ascii="Tahoma" w:hAnsi="Tahoma" w:cs="Tahoma" w:hint="cs"/>
          <w:sz w:val="18"/>
          <w:szCs w:val="18"/>
          <w:rtl/>
        </w:rPr>
        <w:t>תוכנית</w:t>
      </w:r>
      <w:r w:rsidRPr="00EC7AA8">
        <w:rPr>
          <w:rFonts w:ascii="Tahoma" w:hAnsi="Tahoma" w:cs="Tahoma" w:hint="cs"/>
          <w:sz w:val="18"/>
          <w:szCs w:val="18"/>
          <w:rtl/>
        </w:rPr>
        <w:t xml:space="preserve"> מיוחדת להכשרת גברים חרדים, להעדיף הכשרת גברים ללימודי חינוך, לכלול בתוכנית גם הכנה להשתלבות בעבודה; ההמלצות להקים מכינות </w:t>
      </w:r>
      <w:r w:rsidRPr="00EC7AA8">
        <w:rPr>
          <w:rFonts w:ascii="Tahoma" w:hAnsi="Tahoma" w:cs="Tahoma" w:hint="cs"/>
          <w:sz w:val="18"/>
          <w:szCs w:val="18"/>
          <w:rtl/>
        </w:rPr>
        <w:t>בגרותיות</w:t>
      </w:r>
      <w:r w:rsidRPr="00EC7AA8">
        <w:rPr>
          <w:rFonts w:ascii="Tahoma" w:hAnsi="Tahoma" w:cs="Tahoma" w:hint="cs"/>
          <w:sz w:val="18"/>
          <w:szCs w:val="18"/>
          <w:rtl/>
        </w:rPr>
        <w:t xml:space="preserve"> ועוד.</w:t>
      </w:r>
    </w:p>
    <w:p w:rsidR="009B345A" w:rsidRPr="00EC7AA8" w:rsidP="005C5F25">
      <w:pPr>
        <w:spacing w:after="240" w:line="240" w:lineRule="exact"/>
        <w:ind w:right="2268"/>
        <w:jc w:val="both"/>
        <w:rPr>
          <w:rFonts w:ascii="Tahoma" w:hAnsi="Tahoma" w:eastAsiaTheme="minorHAnsi" w:cs="Tahoma"/>
          <w:sz w:val="18"/>
          <w:szCs w:val="18"/>
          <w:rtl/>
        </w:rPr>
      </w:pPr>
      <w:r w:rsidRPr="00EC7AA8">
        <w:rPr>
          <w:rFonts w:ascii="Tahoma" w:hAnsi="Tahoma" w:cs="Tahoma" w:hint="cs"/>
          <w:sz w:val="18"/>
          <w:szCs w:val="18"/>
          <w:rtl/>
        </w:rPr>
        <w:t>ות"ת ומל"ג מסרו בתשובתן כי אינן מחויבות לקבל את כל המלצות המחקר ולהתבסס עליו בלבד, וכי משרד האוצר אף לא דרש זאת. לטענתן, הן הביאו בחשבון מגבלות משפטיות, מגבלות משאבים, חוות דעת נוספות ועוד.</w:t>
      </w:r>
    </w:p>
    <w:p w:rsidR="009B345A" w:rsidRPr="00EC7AA8" w:rsidP="005C5F25">
      <w:pPr>
        <w:pStyle w:val="RESHET"/>
        <w:rPr>
          <w:rtl/>
        </w:rPr>
      </w:pPr>
      <w:r w:rsidRPr="00EC7AA8">
        <w:rPr>
          <w:rFonts w:hint="cs"/>
          <w:rtl/>
        </w:rPr>
        <w:t xml:space="preserve">משרד מבקר המדינה מעיר לוועדת ההיגוי, ות"ת ומל"ג כי חובתן הייתה לדון בכל המלצות המחקר המלווה שהן עצמן הזמינו ולנמק את החלטותיהן לגבי המלצות אלה, אולם מהפרוטוקולים של ישיבותיהן - אשר דנו במחקר המלווה ובמדיניות מל"ג-ות"ת במטרה לגבש את התוכנית השנייה - עלה כי הן לא עשו זאת. בכך הן רוקנו מתוכן את עבודת המחקר שנעשתה וגרמו לחוסר יעילות בתהליך קבלת ההחלטות. </w:t>
      </w:r>
    </w:p>
    <w:p w:rsidR="009B345A" w:rsidRPr="00EC7AA8" w:rsidP="005C5F25">
      <w:pPr>
        <w:pStyle w:val="RESHET"/>
        <w:rPr>
          <w:rtl/>
        </w:rPr>
      </w:pPr>
      <w:r w:rsidRPr="00EC7AA8">
        <w:rPr>
          <w:rFonts w:hint="cs"/>
          <w:rtl/>
        </w:rPr>
        <w:t xml:space="preserve">הזמנת מחקר לשם קבלת המלצות מבלי לקיים דיון בהן כדי להפיק מהן את המיטב היא זילות המחקר וכספי הציבור. משרד מבקר המדינה מעיר לוועדת ההיגוי, </w:t>
      </w:r>
      <w:r w:rsidRPr="00EC7AA8">
        <w:rPr>
          <w:rFonts w:hint="cs"/>
          <w:rtl/>
        </w:rPr>
        <w:t>לוות"ת</w:t>
      </w:r>
      <w:r w:rsidRPr="00EC7AA8">
        <w:rPr>
          <w:rFonts w:hint="cs"/>
          <w:rtl/>
        </w:rPr>
        <w:t xml:space="preserve"> </w:t>
      </w:r>
      <w:r w:rsidRPr="00EC7AA8">
        <w:rPr>
          <w:rFonts w:hint="cs"/>
          <w:rtl/>
        </w:rPr>
        <w:t>ולמל"ג</w:t>
      </w:r>
      <w:r w:rsidRPr="00EC7AA8">
        <w:rPr>
          <w:rFonts w:hint="cs"/>
          <w:rtl/>
        </w:rPr>
        <w:t xml:space="preserve"> על כך שלא מיצו את </w:t>
      </w:r>
      <w:r w:rsidRPr="00EC7AA8">
        <w:rPr>
          <w:rFonts w:hint="cs"/>
          <w:rtl/>
        </w:rPr>
        <w:t>תפוקותיו</w:t>
      </w:r>
      <w:r w:rsidRPr="00EC7AA8">
        <w:rPr>
          <w:rFonts w:hint="cs"/>
          <w:rtl/>
        </w:rPr>
        <w:t xml:space="preserve"> של המחקר המלווה שהן עצמן הזמינו ועל כך שהן התעלמו מהמלצות חשובות - שיכלו לסייע להגשים את המטרות שלשמן הקצתה המדינה לתוכנית משאבים ניכרים - ולא שילבו אותן בתוכנית (וממילא לא נימקו כל עמדה בעניין המלצות אלו). לפיכך, חלק ניכר מההשקעה במחקר שהן עצמן הזמינו ירד לטמיון. </w:t>
      </w:r>
    </w:p>
    <w:p w:rsidR="009B345A" w:rsidRPr="00EC7AA8" w:rsidP="005C5F25">
      <w:pPr>
        <w:spacing w:line="240" w:lineRule="exact"/>
        <w:ind w:right="2268"/>
        <w:jc w:val="both"/>
        <w:rPr>
          <w:rFonts w:ascii="Tahoma" w:hAnsi="Tahoma" w:cs="Tahoma"/>
          <w:sz w:val="18"/>
          <w:szCs w:val="18"/>
          <w:rtl/>
        </w:rPr>
      </w:pPr>
    </w:p>
    <w:p w:rsidR="009B345A" w:rsidRPr="00EC7AA8" w:rsidP="005C5F25">
      <w:pPr>
        <w:spacing w:line="240" w:lineRule="exact"/>
        <w:ind w:right="2268"/>
        <w:jc w:val="both"/>
        <w:rPr>
          <w:rFonts w:ascii="Tahoma" w:hAnsi="Tahoma" w:cs="Tahoma"/>
          <w:sz w:val="18"/>
          <w:szCs w:val="18"/>
        </w:rPr>
      </w:pPr>
    </w:p>
    <w:p w:rsidR="009B345A" w:rsidP="005C5F25">
      <w:pPr>
        <w:pStyle w:val="KOT4"/>
        <w:rPr>
          <w:rtl/>
        </w:rPr>
      </w:pPr>
      <w:bookmarkStart w:id="18" w:name="_Toc527533347"/>
      <w:bookmarkStart w:id="19" w:name="_Toc523824088"/>
      <w:bookmarkStart w:id="20" w:name="_Toc519059191"/>
      <w:bookmarkStart w:id="21" w:name="_Hlk536131007"/>
      <w:r>
        <w:rPr>
          <w:rFonts w:hint="cs"/>
          <w:rtl/>
        </w:rPr>
        <w:t>בחינת מידת האפקטיביות של התוכניות</w:t>
      </w:r>
      <w:bookmarkEnd w:id="18"/>
      <w:bookmarkEnd w:id="19"/>
      <w:bookmarkEnd w:id="20"/>
    </w:p>
    <w:p w:rsidR="009B345A" w:rsidRPr="00EC7AA8" w:rsidP="005C5F25">
      <w:pPr>
        <w:spacing w:line="240" w:lineRule="exact"/>
        <w:ind w:right="2268"/>
        <w:jc w:val="both"/>
        <w:rPr>
          <w:rFonts w:ascii="Tahoma" w:hAnsi="Tahoma" w:cs="Tahoma"/>
          <w:sz w:val="18"/>
          <w:szCs w:val="18"/>
          <w:rtl/>
        </w:rPr>
      </w:pPr>
      <w:bookmarkEnd w:id="21"/>
      <w:r w:rsidRPr="00EC7AA8">
        <w:rPr>
          <w:rFonts w:ascii="Tahoma" w:hAnsi="Tahoma" w:cs="Tahoma" w:hint="cs"/>
          <w:sz w:val="18"/>
          <w:szCs w:val="18"/>
          <w:rtl/>
        </w:rPr>
        <w:t xml:space="preserve">כדי לבחון את האפקטיביות של התוכניות השווה מבקר המדינה בין היעדים שנקבעו בתוכניות ובין הביצוע בפועל, ובדק כמה מדדים, ובהם שיעור הנשירה של התלמידים החרדים מהלימודים, מספר החרדים שקיבלו תואר ראשון בשנות התוכנית, התפלגות התחומים שלומדים סטודנטים חרדים, קיומו של סיוע בשילוב הבוגרים בשוק העבודה ושיתוף פעולה עם </w:t>
      </w:r>
      <w:r w:rsidRPr="00EC7AA8">
        <w:rPr>
          <w:rFonts w:ascii="Tahoma" w:hAnsi="Tahoma" w:cs="Tahoma" w:hint="cs"/>
          <w:sz w:val="18"/>
          <w:szCs w:val="18"/>
          <w:rtl/>
        </w:rPr>
        <w:t>תוכניות</w:t>
      </w:r>
      <w:r w:rsidRPr="00EC7AA8">
        <w:rPr>
          <w:rFonts w:ascii="Tahoma" w:hAnsi="Tahoma" w:cs="Tahoma" w:hint="cs"/>
          <w:sz w:val="18"/>
          <w:szCs w:val="18"/>
          <w:rtl/>
        </w:rPr>
        <w:t xml:space="preserve"> אחרות לתעסוקת חרדים. להלן הממצאים.</w:t>
      </w:r>
    </w:p>
    <w:p w:rsidR="009B345A" w:rsidRPr="00EC7AA8" w:rsidP="005C5F25">
      <w:pPr>
        <w:spacing w:line="240" w:lineRule="exact"/>
        <w:ind w:right="2268"/>
        <w:jc w:val="both"/>
        <w:rPr>
          <w:rFonts w:ascii="Tahoma" w:hAnsi="Tahoma" w:cs="Tahoma"/>
          <w:sz w:val="18"/>
          <w:szCs w:val="18"/>
          <w:rtl/>
        </w:rPr>
      </w:pPr>
    </w:p>
    <w:p w:rsidR="009B345A" w:rsidP="005C5F25">
      <w:pPr>
        <w:pStyle w:val="KOT5"/>
        <w:rPr>
          <w:rtl/>
        </w:rPr>
      </w:pPr>
      <w:r>
        <w:rPr>
          <w:rFonts w:hint="cs"/>
          <w:rtl/>
        </w:rPr>
        <w:t xml:space="preserve">חוסר נתונים </w:t>
      </w:r>
      <w:r>
        <w:rPr>
          <w:rFonts w:hint="cs"/>
          <w:rtl/>
        </w:rPr>
        <w:t>בוות"ת</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אחד הכלים החיוניים לצורך קבלת החלטות על יעדים ומטרות – וכן לצורך בקרה ופיקוח על ביצוע </w:t>
      </w:r>
      <w:r w:rsidRPr="00EC7AA8">
        <w:rPr>
          <w:rFonts w:ascii="Tahoma" w:hAnsi="Tahoma" w:cs="Tahoma" w:hint="cs"/>
          <w:sz w:val="18"/>
          <w:szCs w:val="18"/>
          <w:rtl/>
        </w:rPr>
        <w:t>תוכניות</w:t>
      </w:r>
      <w:r w:rsidRPr="00EC7AA8">
        <w:rPr>
          <w:rFonts w:ascii="Tahoma" w:hAnsi="Tahoma" w:cs="Tahoma" w:hint="cs"/>
          <w:sz w:val="18"/>
          <w:szCs w:val="18"/>
          <w:rtl/>
        </w:rPr>
        <w:t xml:space="preserve"> - הוא מסד נתונים שיאפשר לקבל תמונת מצב שוטפת. </w:t>
      </w:r>
    </w:p>
    <w:p w:rsidR="009B345A" w:rsidRPr="00EC7AA8" w:rsidP="005C5F25">
      <w:pPr>
        <w:spacing w:after="240" w:line="240" w:lineRule="exact"/>
        <w:ind w:right="2268"/>
        <w:jc w:val="both"/>
        <w:rPr>
          <w:rFonts w:ascii="Tahoma" w:hAnsi="Tahoma" w:cs="Tahoma"/>
          <w:sz w:val="18"/>
          <w:szCs w:val="18"/>
        </w:rPr>
      </w:pPr>
      <w:r w:rsidRPr="00EC7AA8">
        <w:rPr>
          <w:rFonts w:ascii="Tahoma" w:hAnsi="Tahoma" w:cs="Tahoma" w:hint="cs"/>
          <w:sz w:val="18"/>
          <w:szCs w:val="18"/>
          <w:rtl/>
        </w:rPr>
        <w:t xml:space="preserve">במחקר המלווה משנת 2016 צוין כי </w:t>
      </w:r>
      <w:r w:rsidRPr="00EC7AA8">
        <w:rPr>
          <w:rFonts w:ascii="Tahoma" w:hAnsi="Tahoma" w:cs="Tahoma" w:hint="cs"/>
          <w:sz w:val="18"/>
          <w:szCs w:val="18"/>
          <w:rtl/>
        </w:rPr>
        <w:t>לוות"ת</w:t>
      </w:r>
      <w:r w:rsidRPr="00EC7AA8">
        <w:rPr>
          <w:rFonts w:ascii="Tahoma" w:hAnsi="Tahoma" w:cs="Tahoma" w:hint="cs"/>
          <w:sz w:val="18"/>
          <w:szCs w:val="18"/>
          <w:rtl/>
        </w:rPr>
        <w:t xml:space="preserve"> אין נתונים עדכניים על מספר הסטודנטים החרדים בכל שנה, ובשל כך קשה להעריך במדויק את אחד הקריטריונים המרכזיים לעניין מידת הצלחתה של התוכנית. עוד צוין במחקר המלווה כי הדבר פוגע ביכולת לתכנן לטווח ארוך את שילוב החרדים באקדמיה. </w:t>
      </w:r>
    </w:p>
    <w:p w:rsidR="009B345A" w:rsidRPr="00EC7AA8" w:rsidP="006B0287">
      <w:pPr>
        <w:pStyle w:val="RESHET"/>
        <w:rPr>
          <w:rtl/>
        </w:rPr>
      </w:pPr>
      <w:r w:rsidRPr="00EC7AA8">
        <w:rPr>
          <w:rFonts w:hint="cs"/>
          <w:rtl/>
        </w:rPr>
        <w:t xml:space="preserve">במועד סיום הביקורת עדיין לא היה </w:t>
      </w:r>
      <w:r w:rsidRPr="00EC7AA8">
        <w:rPr>
          <w:rFonts w:hint="cs"/>
          <w:rtl/>
        </w:rPr>
        <w:t>לוות"ת</w:t>
      </w:r>
      <w:r w:rsidRPr="00EC7AA8">
        <w:rPr>
          <w:rFonts w:hint="cs"/>
          <w:rtl/>
        </w:rPr>
        <w:t xml:space="preserve"> מסד נתונים כנדרש והנתונים שבידיה היו חלקיים: במהלך הביקורת נמצא כי היו </w:t>
      </w:r>
      <w:r w:rsidRPr="00EC7AA8">
        <w:rPr>
          <w:rFonts w:hint="cs"/>
          <w:rtl/>
        </w:rPr>
        <w:t>לוות"ת</w:t>
      </w:r>
      <w:r w:rsidRPr="00EC7AA8">
        <w:rPr>
          <w:rFonts w:hint="cs"/>
          <w:rtl/>
        </w:rPr>
        <w:t xml:space="preserve"> נתונים חלקיים בלבד על מי שלמד במסגרת התוכניות ועל מי שלומד בהן (ובייחוד החרדים הלומדים במכללות לחינוך ובאוניברסיטה הפתוחה), על מי שנשר מהתוכניות ועל מי שסיים אותן בהצלחה, על הלומדים במכינות ועל הסטודנטים שקיבלו את המלגות שהיא מעניקה וכיוצא בזה. הדבר פוגע ביכולתה של ות"ת לקבל באופן שוטף החלטות המבוססות על נתונים ולגבש </w:t>
      </w:r>
      <w:r w:rsidRPr="00EC7AA8">
        <w:rPr>
          <w:rFonts w:hint="cs"/>
          <w:rtl/>
        </w:rPr>
        <w:t>תוכניות</w:t>
      </w:r>
      <w:r w:rsidRPr="00EC7AA8">
        <w:rPr>
          <w:rFonts w:hint="cs"/>
          <w:rtl/>
        </w:rPr>
        <w:t xml:space="preserve"> מעודכנות שישיגו את היעדים והמטרות שנקבעו, וזאת תוך פיקוח ובקרה על התקציבים המועברים ועל הדיווחים המתקבלים.</w:t>
      </w:r>
      <w:r w:rsidRPr="00EC7AA8">
        <w:rPr>
          <w:rStyle w:val="EndnoteReference"/>
          <w:rFonts w:cs="Tahoma" w:hint="cs"/>
          <w:sz w:val="18"/>
          <w:rtl/>
        </w:rPr>
        <w:t xml:space="preserve"> </w:t>
      </w:r>
      <w:r w:rsidRPr="0012789B" w:rsidR="001100E1">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308540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442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לוות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נתונים</w:t>
                            </w:r>
                            <w:r w:rsidRPr="006B0287">
                              <w:rPr>
                                <w:rFonts w:cs="Tahoma"/>
                                <w:color w:val="0B5294"/>
                                <w:spacing w:val="-4"/>
                                <w:sz w:val="24"/>
                                <w:szCs w:val="24"/>
                                <w:rtl/>
                              </w:rPr>
                              <w:t xml:space="preserve"> </w:t>
                            </w:r>
                            <w:r w:rsidRPr="006B0287">
                              <w:rPr>
                                <w:rFonts w:cs="Tahoma" w:hint="eastAsia"/>
                                <w:color w:val="0B5294"/>
                                <w:spacing w:val="-4"/>
                                <w:sz w:val="24"/>
                                <w:szCs w:val="24"/>
                                <w:rtl/>
                              </w:rPr>
                              <w:t>חלקיים</w:t>
                            </w:r>
                            <w:r w:rsidRPr="006B0287">
                              <w:rPr>
                                <w:rFonts w:cs="Tahoma"/>
                                <w:color w:val="0B5294"/>
                                <w:spacing w:val="-4"/>
                                <w:sz w:val="24"/>
                                <w:szCs w:val="24"/>
                                <w:rtl/>
                              </w:rPr>
                              <w:t xml:space="preserve"> </w:t>
                            </w:r>
                            <w:r w:rsidRPr="006B0287">
                              <w:rPr>
                                <w:rFonts w:cs="Tahoma" w:hint="eastAsia"/>
                                <w:color w:val="0B5294"/>
                                <w:spacing w:val="-4"/>
                                <w:sz w:val="24"/>
                                <w:szCs w:val="24"/>
                                <w:rtl/>
                              </w:rPr>
                              <w:t>בלבד</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מי</w:t>
                            </w:r>
                            <w:r w:rsidRPr="006B0287">
                              <w:rPr>
                                <w:rFonts w:cs="Tahoma"/>
                                <w:color w:val="0B5294"/>
                                <w:spacing w:val="-4"/>
                                <w:sz w:val="24"/>
                                <w:szCs w:val="24"/>
                                <w:rtl/>
                              </w:rPr>
                              <w:t xml:space="preserve"> </w:t>
                            </w:r>
                            <w:r w:rsidRPr="006B0287">
                              <w:rPr>
                                <w:rFonts w:cs="Tahoma" w:hint="eastAsia"/>
                                <w:color w:val="0B5294"/>
                                <w:spacing w:val="-4"/>
                                <w:sz w:val="24"/>
                                <w:szCs w:val="24"/>
                                <w:rtl/>
                              </w:rPr>
                              <w:t>שלמד</w:t>
                            </w:r>
                            <w:r w:rsidRPr="006B0287">
                              <w:rPr>
                                <w:rFonts w:cs="Tahoma"/>
                                <w:color w:val="0B5294"/>
                                <w:spacing w:val="-4"/>
                                <w:sz w:val="24"/>
                                <w:szCs w:val="24"/>
                                <w:rtl/>
                              </w:rPr>
                              <w:t xml:space="preserve"> </w:t>
                            </w:r>
                            <w:r w:rsidRPr="006B0287">
                              <w:rPr>
                                <w:rFonts w:cs="Tahoma" w:hint="eastAsia"/>
                                <w:color w:val="0B5294"/>
                                <w:spacing w:val="-4"/>
                                <w:sz w:val="24"/>
                                <w:szCs w:val="24"/>
                                <w:rtl/>
                              </w:rPr>
                              <w:t>במסגרת</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מי</w:t>
                            </w:r>
                            <w:r w:rsidRPr="006B0287">
                              <w:rPr>
                                <w:rFonts w:cs="Tahoma"/>
                                <w:color w:val="0B5294"/>
                                <w:spacing w:val="-4"/>
                                <w:sz w:val="24"/>
                                <w:szCs w:val="24"/>
                                <w:rtl/>
                              </w:rPr>
                              <w:t xml:space="preserve"> </w:t>
                            </w:r>
                            <w:r w:rsidRPr="006B0287">
                              <w:rPr>
                                <w:rFonts w:cs="Tahoma" w:hint="eastAsia"/>
                                <w:color w:val="0B5294"/>
                                <w:spacing w:val="-4"/>
                                <w:sz w:val="24"/>
                                <w:szCs w:val="24"/>
                                <w:rtl/>
                              </w:rPr>
                              <w:t>שנשר</w:t>
                            </w:r>
                            <w:r w:rsidRPr="006B0287">
                              <w:rPr>
                                <w:rFonts w:cs="Tahoma"/>
                                <w:color w:val="0B5294"/>
                                <w:spacing w:val="-4"/>
                                <w:sz w:val="24"/>
                                <w:szCs w:val="24"/>
                                <w:rtl/>
                              </w:rPr>
                              <w:t xml:space="preserve"> </w:t>
                            </w:r>
                            <w:r w:rsidRPr="006B0287">
                              <w:rPr>
                                <w:rFonts w:cs="Tahoma" w:hint="eastAsia"/>
                                <w:color w:val="0B5294"/>
                                <w:spacing w:val="-4"/>
                                <w:sz w:val="24"/>
                                <w:szCs w:val="24"/>
                                <w:rtl/>
                              </w:rPr>
                              <w:t>מהן</w:t>
                            </w:r>
                            <w:r w:rsidRPr="006B0287">
                              <w:rPr>
                                <w:rFonts w:cs="Tahoma"/>
                                <w:color w:val="0B5294"/>
                                <w:spacing w:val="-4"/>
                                <w:sz w:val="24"/>
                                <w:szCs w:val="24"/>
                                <w:rtl/>
                              </w:rPr>
                              <w:t xml:space="preserve"> </w:t>
                            </w:r>
                            <w:r w:rsidRPr="006B0287">
                              <w:rPr>
                                <w:rFonts w:cs="Tahoma" w:hint="eastAsia"/>
                                <w:color w:val="0B5294"/>
                                <w:spacing w:val="-4"/>
                                <w:sz w:val="24"/>
                                <w:szCs w:val="24"/>
                                <w:rtl/>
                              </w:rPr>
                              <w:t>ועוד</w:t>
                            </w:r>
                            <w:r w:rsidRPr="006B0287">
                              <w:rPr>
                                <w:rFonts w:cs="Tahoma"/>
                                <w:color w:val="0B5294"/>
                                <w:spacing w:val="-4"/>
                                <w:sz w:val="24"/>
                                <w:szCs w:val="24"/>
                                <w:rtl/>
                              </w:rPr>
                              <w:t xml:space="preserve">. </w:t>
                            </w:r>
                            <w:r w:rsidRPr="006B0287">
                              <w:rPr>
                                <w:rFonts w:cs="Tahoma" w:hint="eastAsia"/>
                                <w:color w:val="0B5294"/>
                                <w:spacing w:val="-4"/>
                                <w:sz w:val="24"/>
                                <w:szCs w:val="24"/>
                                <w:rtl/>
                              </w:rPr>
                              <w:t>הדבר</w:t>
                            </w:r>
                            <w:r w:rsidRPr="006B0287">
                              <w:rPr>
                                <w:rFonts w:cs="Tahoma"/>
                                <w:color w:val="0B5294"/>
                                <w:spacing w:val="-4"/>
                                <w:sz w:val="24"/>
                                <w:szCs w:val="24"/>
                                <w:rtl/>
                              </w:rPr>
                              <w:t xml:space="preserve"> </w:t>
                            </w:r>
                            <w:r w:rsidRPr="006B0287">
                              <w:rPr>
                                <w:rFonts w:cs="Tahoma" w:hint="eastAsia"/>
                                <w:color w:val="0B5294"/>
                                <w:spacing w:val="-4"/>
                                <w:sz w:val="24"/>
                                <w:szCs w:val="24"/>
                                <w:rtl/>
                              </w:rPr>
                              <w:t>פוגע</w:t>
                            </w:r>
                            <w:r w:rsidRPr="006B0287">
                              <w:rPr>
                                <w:rFonts w:cs="Tahoma"/>
                                <w:color w:val="0B5294"/>
                                <w:spacing w:val="-4"/>
                                <w:sz w:val="24"/>
                                <w:szCs w:val="24"/>
                                <w:rtl/>
                              </w:rPr>
                              <w:t xml:space="preserve"> </w:t>
                            </w:r>
                            <w:r w:rsidRPr="006B0287">
                              <w:rPr>
                                <w:rFonts w:cs="Tahoma" w:hint="eastAsia"/>
                                <w:color w:val="0B5294"/>
                                <w:spacing w:val="-4"/>
                                <w:sz w:val="24"/>
                                <w:szCs w:val="24"/>
                                <w:rtl/>
                              </w:rPr>
                              <w:t>ביכולתה</w:t>
                            </w:r>
                            <w:r w:rsidRPr="006B0287">
                              <w:rPr>
                                <w:rFonts w:cs="Tahoma"/>
                                <w:color w:val="0B5294"/>
                                <w:spacing w:val="-4"/>
                                <w:sz w:val="24"/>
                                <w:szCs w:val="24"/>
                                <w:rtl/>
                              </w:rPr>
                              <w:t xml:space="preserve"> </w:t>
                            </w:r>
                            <w:r w:rsidRPr="006B0287">
                              <w:rPr>
                                <w:rFonts w:cs="Tahoma" w:hint="eastAsia"/>
                                <w:color w:val="0B5294"/>
                                <w:spacing w:val="-4"/>
                                <w:sz w:val="24"/>
                                <w:szCs w:val="24"/>
                                <w:rtl/>
                              </w:rPr>
                              <w:t>לקבל</w:t>
                            </w:r>
                            <w:r w:rsidRPr="006B0287">
                              <w:rPr>
                                <w:rFonts w:cs="Tahoma"/>
                                <w:color w:val="0B5294"/>
                                <w:spacing w:val="-4"/>
                                <w:sz w:val="24"/>
                                <w:szCs w:val="24"/>
                                <w:rtl/>
                              </w:rPr>
                              <w:t xml:space="preserve"> </w:t>
                            </w:r>
                            <w:r w:rsidRPr="006B0287">
                              <w:rPr>
                                <w:rFonts w:cs="Tahoma" w:hint="eastAsia"/>
                                <w:color w:val="0B5294"/>
                                <w:spacing w:val="-4"/>
                                <w:sz w:val="24"/>
                                <w:szCs w:val="24"/>
                                <w:rtl/>
                              </w:rPr>
                              <w:t>החלטות</w:t>
                            </w:r>
                            <w:r w:rsidRPr="006B0287">
                              <w:rPr>
                                <w:rFonts w:cs="Tahoma"/>
                                <w:color w:val="0B5294"/>
                                <w:spacing w:val="-4"/>
                                <w:sz w:val="24"/>
                                <w:szCs w:val="24"/>
                                <w:rtl/>
                              </w:rPr>
                              <w:t xml:space="preserve"> </w:t>
                            </w:r>
                            <w:r w:rsidRPr="006B0287">
                              <w:rPr>
                                <w:rFonts w:cs="Tahoma" w:hint="eastAsia"/>
                                <w:color w:val="0B5294"/>
                                <w:spacing w:val="-4"/>
                                <w:sz w:val="24"/>
                                <w:szCs w:val="24"/>
                                <w:rtl/>
                              </w:rPr>
                              <w:t>המבוססות</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נתונים</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032403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99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06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לוות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נתונים</w:t>
                      </w:r>
                      <w:r w:rsidRPr="006B0287">
                        <w:rPr>
                          <w:rFonts w:cs="Tahoma"/>
                          <w:color w:val="0B5294"/>
                          <w:spacing w:val="-4"/>
                          <w:sz w:val="24"/>
                          <w:szCs w:val="24"/>
                          <w:rtl/>
                        </w:rPr>
                        <w:t xml:space="preserve"> </w:t>
                      </w:r>
                      <w:r w:rsidRPr="006B0287">
                        <w:rPr>
                          <w:rFonts w:cs="Tahoma" w:hint="eastAsia"/>
                          <w:color w:val="0B5294"/>
                          <w:spacing w:val="-4"/>
                          <w:sz w:val="24"/>
                          <w:szCs w:val="24"/>
                          <w:rtl/>
                        </w:rPr>
                        <w:t>חלקיים</w:t>
                      </w:r>
                      <w:r w:rsidRPr="006B0287">
                        <w:rPr>
                          <w:rFonts w:cs="Tahoma"/>
                          <w:color w:val="0B5294"/>
                          <w:spacing w:val="-4"/>
                          <w:sz w:val="24"/>
                          <w:szCs w:val="24"/>
                          <w:rtl/>
                        </w:rPr>
                        <w:t xml:space="preserve"> </w:t>
                      </w:r>
                      <w:r w:rsidRPr="006B0287">
                        <w:rPr>
                          <w:rFonts w:cs="Tahoma" w:hint="eastAsia"/>
                          <w:color w:val="0B5294"/>
                          <w:spacing w:val="-4"/>
                          <w:sz w:val="24"/>
                          <w:szCs w:val="24"/>
                          <w:rtl/>
                        </w:rPr>
                        <w:t>בלבד</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מי</w:t>
                      </w:r>
                      <w:r w:rsidRPr="006B0287">
                        <w:rPr>
                          <w:rFonts w:cs="Tahoma"/>
                          <w:color w:val="0B5294"/>
                          <w:spacing w:val="-4"/>
                          <w:sz w:val="24"/>
                          <w:szCs w:val="24"/>
                          <w:rtl/>
                        </w:rPr>
                        <w:t xml:space="preserve"> </w:t>
                      </w:r>
                      <w:r w:rsidRPr="006B0287">
                        <w:rPr>
                          <w:rFonts w:cs="Tahoma" w:hint="eastAsia"/>
                          <w:color w:val="0B5294"/>
                          <w:spacing w:val="-4"/>
                          <w:sz w:val="24"/>
                          <w:szCs w:val="24"/>
                          <w:rtl/>
                        </w:rPr>
                        <w:t>שלמד</w:t>
                      </w:r>
                      <w:r w:rsidRPr="006B0287">
                        <w:rPr>
                          <w:rFonts w:cs="Tahoma"/>
                          <w:color w:val="0B5294"/>
                          <w:spacing w:val="-4"/>
                          <w:sz w:val="24"/>
                          <w:szCs w:val="24"/>
                          <w:rtl/>
                        </w:rPr>
                        <w:t xml:space="preserve"> </w:t>
                      </w:r>
                      <w:r w:rsidRPr="006B0287">
                        <w:rPr>
                          <w:rFonts w:cs="Tahoma" w:hint="eastAsia"/>
                          <w:color w:val="0B5294"/>
                          <w:spacing w:val="-4"/>
                          <w:sz w:val="24"/>
                          <w:szCs w:val="24"/>
                          <w:rtl/>
                        </w:rPr>
                        <w:t>במסגרת</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מי</w:t>
                      </w:r>
                      <w:r w:rsidRPr="006B0287">
                        <w:rPr>
                          <w:rFonts w:cs="Tahoma"/>
                          <w:color w:val="0B5294"/>
                          <w:spacing w:val="-4"/>
                          <w:sz w:val="24"/>
                          <w:szCs w:val="24"/>
                          <w:rtl/>
                        </w:rPr>
                        <w:t xml:space="preserve"> </w:t>
                      </w:r>
                      <w:r w:rsidRPr="006B0287">
                        <w:rPr>
                          <w:rFonts w:cs="Tahoma" w:hint="eastAsia"/>
                          <w:color w:val="0B5294"/>
                          <w:spacing w:val="-4"/>
                          <w:sz w:val="24"/>
                          <w:szCs w:val="24"/>
                          <w:rtl/>
                        </w:rPr>
                        <w:t>שנשר</w:t>
                      </w:r>
                      <w:r w:rsidRPr="006B0287">
                        <w:rPr>
                          <w:rFonts w:cs="Tahoma"/>
                          <w:color w:val="0B5294"/>
                          <w:spacing w:val="-4"/>
                          <w:sz w:val="24"/>
                          <w:szCs w:val="24"/>
                          <w:rtl/>
                        </w:rPr>
                        <w:t xml:space="preserve"> </w:t>
                      </w:r>
                      <w:r w:rsidRPr="006B0287">
                        <w:rPr>
                          <w:rFonts w:cs="Tahoma" w:hint="eastAsia"/>
                          <w:color w:val="0B5294"/>
                          <w:spacing w:val="-4"/>
                          <w:sz w:val="24"/>
                          <w:szCs w:val="24"/>
                          <w:rtl/>
                        </w:rPr>
                        <w:t>מהן</w:t>
                      </w:r>
                      <w:r w:rsidRPr="006B0287">
                        <w:rPr>
                          <w:rFonts w:cs="Tahoma"/>
                          <w:color w:val="0B5294"/>
                          <w:spacing w:val="-4"/>
                          <w:sz w:val="24"/>
                          <w:szCs w:val="24"/>
                          <w:rtl/>
                        </w:rPr>
                        <w:t xml:space="preserve"> </w:t>
                      </w:r>
                      <w:r w:rsidRPr="006B0287">
                        <w:rPr>
                          <w:rFonts w:cs="Tahoma" w:hint="eastAsia"/>
                          <w:color w:val="0B5294"/>
                          <w:spacing w:val="-4"/>
                          <w:sz w:val="24"/>
                          <w:szCs w:val="24"/>
                          <w:rtl/>
                        </w:rPr>
                        <w:t>ועוד</w:t>
                      </w:r>
                      <w:r w:rsidRPr="006B0287">
                        <w:rPr>
                          <w:rFonts w:cs="Tahoma"/>
                          <w:color w:val="0B5294"/>
                          <w:spacing w:val="-4"/>
                          <w:sz w:val="24"/>
                          <w:szCs w:val="24"/>
                          <w:rtl/>
                        </w:rPr>
                        <w:t xml:space="preserve">. </w:t>
                      </w:r>
                      <w:r w:rsidRPr="006B0287">
                        <w:rPr>
                          <w:rFonts w:cs="Tahoma" w:hint="eastAsia"/>
                          <w:color w:val="0B5294"/>
                          <w:spacing w:val="-4"/>
                          <w:sz w:val="24"/>
                          <w:szCs w:val="24"/>
                          <w:rtl/>
                        </w:rPr>
                        <w:t>הדבר</w:t>
                      </w:r>
                      <w:r w:rsidRPr="006B0287">
                        <w:rPr>
                          <w:rFonts w:cs="Tahoma"/>
                          <w:color w:val="0B5294"/>
                          <w:spacing w:val="-4"/>
                          <w:sz w:val="24"/>
                          <w:szCs w:val="24"/>
                          <w:rtl/>
                        </w:rPr>
                        <w:t xml:space="preserve"> </w:t>
                      </w:r>
                      <w:r w:rsidRPr="006B0287">
                        <w:rPr>
                          <w:rFonts w:cs="Tahoma" w:hint="eastAsia"/>
                          <w:color w:val="0B5294"/>
                          <w:spacing w:val="-4"/>
                          <w:sz w:val="24"/>
                          <w:szCs w:val="24"/>
                          <w:rtl/>
                        </w:rPr>
                        <w:t>פוגע</w:t>
                      </w:r>
                      <w:r w:rsidRPr="006B0287">
                        <w:rPr>
                          <w:rFonts w:cs="Tahoma"/>
                          <w:color w:val="0B5294"/>
                          <w:spacing w:val="-4"/>
                          <w:sz w:val="24"/>
                          <w:szCs w:val="24"/>
                          <w:rtl/>
                        </w:rPr>
                        <w:t xml:space="preserve"> </w:t>
                      </w:r>
                      <w:r w:rsidRPr="006B0287">
                        <w:rPr>
                          <w:rFonts w:cs="Tahoma" w:hint="eastAsia"/>
                          <w:color w:val="0B5294"/>
                          <w:spacing w:val="-4"/>
                          <w:sz w:val="24"/>
                          <w:szCs w:val="24"/>
                          <w:rtl/>
                        </w:rPr>
                        <w:t>ביכולתה</w:t>
                      </w:r>
                      <w:r w:rsidRPr="006B0287">
                        <w:rPr>
                          <w:rFonts w:cs="Tahoma"/>
                          <w:color w:val="0B5294"/>
                          <w:spacing w:val="-4"/>
                          <w:sz w:val="24"/>
                          <w:szCs w:val="24"/>
                          <w:rtl/>
                        </w:rPr>
                        <w:t xml:space="preserve"> </w:t>
                      </w:r>
                      <w:r w:rsidRPr="006B0287">
                        <w:rPr>
                          <w:rFonts w:cs="Tahoma" w:hint="eastAsia"/>
                          <w:color w:val="0B5294"/>
                          <w:spacing w:val="-4"/>
                          <w:sz w:val="24"/>
                          <w:szCs w:val="24"/>
                          <w:rtl/>
                        </w:rPr>
                        <w:t>לקבל</w:t>
                      </w:r>
                      <w:r w:rsidRPr="006B0287">
                        <w:rPr>
                          <w:rFonts w:cs="Tahoma"/>
                          <w:color w:val="0B5294"/>
                          <w:spacing w:val="-4"/>
                          <w:sz w:val="24"/>
                          <w:szCs w:val="24"/>
                          <w:rtl/>
                        </w:rPr>
                        <w:t xml:space="preserve"> </w:t>
                      </w:r>
                      <w:r w:rsidRPr="006B0287">
                        <w:rPr>
                          <w:rFonts w:cs="Tahoma" w:hint="eastAsia"/>
                          <w:color w:val="0B5294"/>
                          <w:spacing w:val="-4"/>
                          <w:sz w:val="24"/>
                          <w:szCs w:val="24"/>
                          <w:rtl/>
                        </w:rPr>
                        <w:t>החלטות</w:t>
                      </w:r>
                      <w:r w:rsidRPr="006B0287">
                        <w:rPr>
                          <w:rFonts w:cs="Tahoma"/>
                          <w:color w:val="0B5294"/>
                          <w:spacing w:val="-4"/>
                          <w:sz w:val="24"/>
                          <w:szCs w:val="24"/>
                          <w:rtl/>
                        </w:rPr>
                        <w:t xml:space="preserve"> </w:t>
                      </w:r>
                      <w:r w:rsidRPr="006B0287">
                        <w:rPr>
                          <w:rFonts w:cs="Tahoma" w:hint="eastAsia"/>
                          <w:color w:val="0B5294"/>
                          <w:spacing w:val="-4"/>
                          <w:sz w:val="24"/>
                          <w:szCs w:val="24"/>
                          <w:rtl/>
                        </w:rPr>
                        <w:t>המבוססות</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נתונים</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031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5C5F25">
      <w:pPr>
        <w:spacing w:before="180"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עקב חוסר יכולתה של ות"ת לספק נתונים מלאים לצורך הביקורת, משרד מבקר המדינה השתמש בנתונים שקיבל </w:t>
      </w:r>
      <w:r w:rsidRPr="00EC7AA8">
        <w:rPr>
          <w:rFonts w:ascii="Tahoma" w:hAnsi="Tahoma" w:cs="Tahoma" w:hint="cs"/>
          <w:sz w:val="18"/>
          <w:szCs w:val="18"/>
          <w:rtl/>
        </w:rPr>
        <w:t>מהלמ"ס</w:t>
      </w:r>
      <w:r w:rsidRPr="00EC7AA8">
        <w:rPr>
          <w:rFonts w:ascii="Tahoma" w:hAnsi="Tahoma" w:cs="Tahoma" w:hint="cs"/>
          <w:sz w:val="18"/>
          <w:szCs w:val="18"/>
          <w:rtl/>
        </w:rPr>
        <w:t>.</w:t>
      </w:r>
    </w:p>
    <w:p w:rsidR="009B345A" w:rsidRPr="00A82238" w:rsidP="005C5F25">
      <w:pPr>
        <w:pStyle w:val="RESHET"/>
        <w:rPr>
          <w:rtl/>
        </w:rPr>
      </w:pPr>
      <w:r w:rsidRPr="00A82238">
        <w:rPr>
          <w:rFonts w:hint="cs"/>
          <w:rtl/>
        </w:rPr>
        <w:t xml:space="preserve">בביקורת גם עלה כי ות"ת תקצבה את המוסדות האקדמיים בגין הלומדים במכינות לפי הנתונים שהמוסדות מסרו לה, וכי הדבר נעשה בלא לבדוק את הנתונים ובלא לוודא מול </w:t>
      </w:r>
      <w:r w:rsidRPr="00A82238">
        <w:rPr>
          <w:rFonts w:hint="cs"/>
          <w:rtl/>
        </w:rPr>
        <w:t>הלמ"ס</w:t>
      </w:r>
      <w:r w:rsidRPr="00A82238">
        <w:rPr>
          <w:rFonts w:hint="cs"/>
          <w:rtl/>
        </w:rPr>
        <w:t xml:space="preserve"> שהלומדים בהן הם אכן חרדים (לפי הגדרת חרדי), כפי שהיא עושה לגבי סטודנטים חרדים שלומדים במסגרת התוכניות האקדמיות</w:t>
      </w:r>
      <w:r>
        <w:rPr>
          <w:rStyle w:val="FootnoteReference0"/>
          <w:sz w:val="18"/>
          <w:rtl/>
        </w:rPr>
        <w:footnoteReference w:id="35"/>
      </w:r>
      <w:r w:rsidRPr="00A82238">
        <w:rPr>
          <w:rFonts w:hint="cs"/>
          <w:rtl/>
        </w:rPr>
        <w:t xml:space="preserve">. </w:t>
      </w:r>
    </w:p>
    <w:p w:rsidR="009B345A" w:rsidRPr="00EC7AA8" w:rsidP="005C5F25">
      <w:pPr>
        <w:spacing w:before="180" w:line="240" w:lineRule="exact"/>
        <w:ind w:right="2268"/>
        <w:jc w:val="both"/>
        <w:rPr>
          <w:rFonts w:ascii="Tahoma" w:hAnsi="Tahoma" w:cs="Tahoma"/>
          <w:sz w:val="18"/>
          <w:szCs w:val="18"/>
          <w:rtl/>
        </w:rPr>
      </w:pPr>
      <w:r w:rsidRPr="00EC7AA8">
        <w:rPr>
          <w:rFonts w:ascii="Tahoma" w:hAnsi="Tahoma" w:cs="Tahoma" w:hint="cs"/>
          <w:sz w:val="18"/>
          <w:szCs w:val="18"/>
          <w:rtl/>
        </w:rPr>
        <w:t>ות"ת ומל"ג מסרו בתשובתן כי מרבית הנתונים הנדרשים הושלמו, וכי יתר הנתונים - ובהם נתוני הלומדים במכינות, נתוני הנושרים מהמכינות ונתוני הנושרים מהלימודים האקדמיים - נמצאים בתהליכי בנייה ואיסוף. הן מסרו כי ות"ת טרם אספה באופן סדור את נתוני הנשירה מהמסגרות שהיא מתקצבת, כיוון שאיסוף זה מצריך טיוב נתונים והיקף מחזורים רחב דיו, לצורך מדידה שתוכל לשמש לתכנון ותקצוב.</w:t>
      </w:r>
    </w:p>
    <w:p w:rsidR="009B345A" w:rsidRPr="00EC7AA8" w:rsidP="005C5F25">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עוד מסרו ות"ת ומל"ג כי ות"ת אחראית למכינות רק משנת תשע"ז, ולכן לא יכלה ות"ת להצליב את נתוני הלומדים בהן לצורך בדיקתה של הגדרת חרדי, והתקצוב אכן נעשה על בסיס הצהרות המוסדות. הן הוסיפו כי בחינת עמידתם של הלומדים במכינות בהגדרה זו ותקצוב המוסדות בהתאם יבוצעו לאחר סיומו של הליך איסוף נתוני הלומדים ובחינתם, הליך שהן מבצעות בשיתוף פעולה עם </w:t>
      </w:r>
      <w:r w:rsidRPr="00EC7AA8">
        <w:rPr>
          <w:rFonts w:ascii="Tahoma" w:hAnsi="Tahoma" w:cs="Tahoma" w:hint="cs"/>
          <w:sz w:val="18"/>
          <w:szCs w:val="18"/>
          <w:rtl/>
        </w:rPr>
        <w:t>הלמ"ס</w:t>
      </w:r>
      <w:r w:rsidRPr="00EC7AA8">
        <w:rPr>
          <w:rFonts w:ascii="Tahoma" w:hAnsi="Tahoma" w:cs="Tahoma" w:hint="cs"/>
          <w:sz w:val="18"/>
          <w:szCs w:val="18"/>
          <w:rtl/>
        </w:rPr>
        <w:t>.</w:t>
      </w:r>
    </w:p>
    <w:p w:rsidR="009B345A" w:rsidRPr="00EC7AA8" w:rsidP="005C5F25">
      <w:pPr>
        <w:pStyle w:val="RESHET"/>
        <w:rPr>
          <w:rtl/>
        </w:rPr>
      </w:pPr>
      <w:r w:rsidRPr="00EC7AA8">
        <w:rPr>
          <w:rFonts w:hint="cs"/>
          <w:rtl/>
        </w:rPr>
        <w:t xml:space="preserve">משרד מבקר המדינה מעיר </w:t>
      </w:r>
      <w:r w:rsidRPr="00EC7AA8">
        <w:rPr>
          <w:rFonts w:hint="cs"/>
          <w:rtl/>
        </w:rPr>
        <w:t>לוות"ת</w:t>
      </w:r>
      <w:r w:rsidRPr="00EC7AA8">
        <w:rPr>
          <w:rFonts w:hint="cs"/>
          <w:rtl/>
        </w:rPr>
        <w:t xml:space="preserve"> כי העובדה שמסד הנתונים שלה חסר עד מאוד אינה רק ליקוי טכני, אלא היא ליקוי מהותי: להיעדרו של מסד נתונים שלם ואמין יש השפעה מהותית על ההחלטות המתקבלות - הן לגבי תקצוב התוכנית ותקצוב המוסדות המשתתפים בה, הן לגבי יכולתה של ות"ת להסיק מהנתונים מסקנות ולקבל החלטות מבוססות באשר להמשך הפעלתן של התוכניות. למרות הערות המחקר המלווה שניתנו בתחילת 2016, נמצא בביקורת כי הדבר טרם תוקן. </w:t>
      </w:r>
    </w:p>
    <w:p w:rsidR="009B345A" w:rsidRPr="00EC7AA8" w:rsidP="005C5F25">
      <w:pPr>
        <w:pStyle w:val="RESHET"/>
        <w:rPr>
          <w:rtl/>
        </w:rPr>
      </w:pPr>
      <w:r w:rsidRPr="00EC7AA8">
        <w:rPr>
          <w:rFonts w:hint="cs"/>
          <w:rtl/>
        </w:rPr>
        <w:t xml:space="preserve">על ות"ת לתקן לאלתר ליקוי זה, בין היתר בהתחשב בכספי הציבור העצומים - מאות מיליוני ש"ח - שהוקצו לתוכנית זו, ובהתחשב בחובתה הציבורית לשמור על כספי ציבור אלה. </w:t>
      </w:r>
    </w:p>
    <w:p w:rsidR="009B345A" w:rsidRPr="00EC7AA8" w:rsidP="005C5F25">
      <w:pPr>
        <w:spacing w:line="240" w:lineRule="exact"/>
        <w:ind w:right="2268"/>
        <w:jc w:val="both"/>
        <w:rPr>
          <w:rFonts w:ascii="Tahoma" w:hAnsi="Tahoma" w:cs="Tahoma"/>
          <w:sz w:val="18"/>
          <w:szCs w:val="18"/>
          <w:rtl/>
        </w:rPr>
      </w:pPr>
    </w:p>
    <w:p w:rsidR="009B345A" w:rsidP="005C5F25">
      <w:pPr>
        <w:pStyle w:val="KOT5"/>
        <w:rPr>
          <w:rtl/>
        </w:rPr>
      </w:pPr>
      <w:bookmarkStart w:id="22" w:name="_Hlk536131146"/>
      <w:r>
        <w:rPr>
          <w:rFonts w:hint="cs"/>
          <w:rtl/>
        </w:rPr>
        <w:t xml:space="preserve">תמונת מצב נכון לשנת הלימודים </w:t>
      </w:r>
      <w:r>
        <w:rPr>
          <w:rFonts w:hint="cs"/>
          <w:rtl/>
        </w:rPr>
        <w:t>התשע"ז</w:t>
      </w:r>
      <w:r>
        <w:rPr>
          <w:rFonts w:hint="cs"/>
          <w:rtl/>
        </w:rPr>
        <w:t xml:space="preserve"> (2016 - 2017)</w:t>
      </w:r>
    </w:p>
    <w:p w:rsidR="009B345A" w:rsidRPr="00EC7AA8" w:rsidP="005C5F25">
      <w:pPr>
        <w:spacing w:line="240" w:lineRule="exact"/>
        <w:ind w:right="2268"/>
        <w:jc w:val="both"/>
        <w:rPr>
          <w:rFonts w:ascii="Tahoma" w:hAnsi="Tahoma" w:cs="Tahoma"/>
          <w:sz w:val="18"/>
          <w:szCs w:val="18"/>
          <w:rtl/>
        </w:rPr>
      </w:pPr>
      <w:bookmarkStart w:id="23" w:name="_Hlk536131286"/>
      <w:r w:rsidRPr="00EC7AA8">
        <w:rPr>
          <w:rStyle w:val="Heading7Char"/>
          <w:rFonts w:ascii="Tahoma" w:hAnsi="Tahoma" w:cs="Tahoma" w:hint="cs"/>
          <w:sz w:val="18"/>
          <w:szCs w:val="18"/>
          <w:rtl/>
        </w:rPr>
        <w:t>מוסדות הלימוד העיקריים של הסטודנטים החרדים</w:t>
      </w:r>
      <w:r w:rsidRPr="00EC7AA8">
        <w:rPr>
          <w:rStyle w:val="Heading7Char"/>
          <w:rFonts w:ascii="Tahoma" w:hAnsi="Tahoma" w:cs="Tahoma" w:hint="cs"/>
          <w:b w:val="0"/>
          <w:sz w:val="18"/>
          <w:szCs w:val="18"/>
          <w:rtl/>
        </w:rPr>
        <w:t>:</w:t>
      </w:r>
      <w:r w:rsidRPr="00EC7AA8">
        <w:rPr>
          <w:rStyle w:val="Heading7Char"/>
          <w:rFonts w:ascii="Tahoma" w:hAnsi="Tahoma" w:cs="Tahoma" w:hint="cs"/>
          <w:bCs w:val="0"/>
          <w:sz w:val="18"/>
          <w:szCs w:val="18"/>
          <w:rtl/>
        </w:rPr>
        <w:t xml:space="preserve"> </w:t>
      </w:r>
      <w:bookmarkEnd w:id="23"/>
      <w:r w:rsidRPr="00EC7AA8">
        <w:rPr>
          <w:rFonts w:ascii="Tahoma" w:hAnsi="Tahoma" w:cs="Tahoma" w:hint="cs"/>
          <w:sz w:val="18"/>
          <w:szCs w:val="18"/>
          <w:rtl/>
        </w:rPr>
        <w:t xml:space="preserve">בשנת הלימודים </w:t>
      </w:r>
      <w:r w:rsidRPr="00EC7AA8">
        <w:rPr>
          <w:rFonts w:ascii="Tahoma" w:hAnsi="Tahoma" w:cs="Tahoma" w:hint="cs"/>
          <w:sz w:val="18"/>
          <w:szCs w:val="18"/>
          <w:rtl/>
        </w:rPr>
        <w:t>התשע"א</w:t>
      </w:r>
      <w:r w:rsidRPr="00EC7AA8">
        <w:rPr>
          <w:rFonts w:ascii="Tahoma" w:hAnsi="Tahoma" w:cs="Tahoma" w:hint="cs"/>
          <w:sz w:val="18"/>
          <w:szCs w:val="18"/>
          <w:rtl/>
        </w:rPr>
        <w:t xml:space="preserve"> (2010 - 2011), שנה לפני שהופעלו התוכניות, למדו כ-6,000 סטודנטים חרדים במערכת ההשכלה הגבוהה. כ-3,600 מהם למדו במוסדות </w:t>
      </w:r>
      <w:r w:rsidRPr="00EC7AA8">
        <w:rPr>
          <w:rFonts w:ascii="Tahoma" w:hAnsi="Tahoma" w:cs="Tahoma" w:hint="cs"/>
          <w:sz w:val="18"/>
          <w:szCs w:val="18"/>
          <w:rtl/>
        </w:rPr>
        <w:t>שוות"ת</w:t>
      </w:r>
      <w:r w:rsidRPr="00EC7AA8">
        <w:rPr>
          <w:rFonts w:ascii="Tahoma" w:hAnsi="Tahoma" w:cs="Tahoma" w:hint="cs"/>
          <w:sz w:val="18"/>
          <w:szCs w:val="18"/>
          <w:rtl/>
        </w:rPr>
        <w:t xml:space="preserve"> מתקצבת, בעיקר במכללה החרדית בירושלים (שנסגרה בשנת 2017) ובמכללת בני ברק החרדית</w:t>
      </w:r>
      <w:r>
        <w:rPr>
          <w:rStyle w:val="FootnoteReference0"/>
          <w:rFonts w:ascii="Tahoma" w:hAnsi="Tahoma" w:cs="Tahoma"/>
          <w:sz w:val="18"/>
          <w:szCs w:val="18"/>
          <w:rtl/>
        </w:rPr>
        <w:footnoteReference w:id="36"/>
      </w:r>
      <w:r w:rsidRPr="00EC7AA8">
        <w:rPr>
          <w:rFonts w:ascii="Tahoma" w:hAnsi="Tahoma" w:cs="Tahoma" w:hint="cs"/>
          <w:sz w:val="18"/>
          <w:szCs w:val="18"/>
          <w:rtl/>
        </w:rPr>
        <w:t xml:space="preserve"> - מסגרות ייחודיות שהפעילו </w:t>
      </w:r>
      <w:r w:rsidRPr="00EC7AA8">
        <w:rPr>
          <w:rFonts w:ascii="Tahoma" w:hAnsi="Tahoma" w:cs="Tahoma" w:hint="cs"/>
          <w:sz w:val="18"/>
          <w:szCs w:val="18"/>
          <w:rtl/>
        </w:rPr>
        <w:t>תוכניות</w:t>
      </w:r>
      <w:r w:rsidRPr="00EC7AA8">
        <w:rPr>
          <w:rFonts w:ascii="Tahoma" w:hAnsi="Tahoma" w:cs="Tahoma" w:hint="cs"/>
          <w:sz w:val="18"/>
          <w:szCs w:val="18"/>
          <w:rtl/>
        </w:rPr>
        <w:t xml:space="preserve"> לימוד של מוסדות אקדמיים אחרים שלימדו בהן והעניקו תארים - ובמרכז האקדמי לב. יתר הסטודנטים (כ-2,400 במספר) למדו במוסדות בלא תקצוב של ות"ת שבהם התמקדו בלימודי משפטים </w:t>
      </w:r>
      <w:r w:rsidRPr="00EC7AA8">
        <w:rPr>
          <w:rFonts w:ascii="Tahoma" w:hAnsi="Tahoma" w:cs="Tahoma" w:hint="cs"/>
          <w:sz w:val="18"/>
          <w:szCs w:val="18"/>
          <w:rtl/>
        </w:rPr>
        <w:t>ומינהל</w:t>
      </w:r>
      <w:r w:rsidRPr="00EC7AA8">
        <w:rPr>
          <w:rFonts w:ascii="Tahoma" w:hAnsi="Tahoma" w:cs="Tahoma" w:hint="cs"/>
          <w:sz w:val="18"/>
          <w:szCs w:val="18"/>
          <w:rtl/>
        </w:rPr>
        <w:t xml:space="preserve"> עסקים בלבד.</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בתוכנית הראשונה לא נקבע יעד מוגדר של הגדלת מספר המסגרות הייעודיות לחרדים, אך צוין שיש לפתוח מספר רב של מסגרות חרדיות בסמוך למוסד האם. בשנת </w:t>
      </w:r>
      <w:r w:rsidRPr="00EC7AA8">
        <w:rPr>
          <w:rFonts w:ascii="Tahoma" w:hAnsi="Tahoma" w:cs="Tahoma" w:hint="cs"/>
          <w:sz w:val="18"/>
          <w:szCs w:val="18"/>
          <w:rtl/>
        </w:rPr>
        <w:t>התשע"ב</w:t>
      </w:r>
      <w:r w:rsidRPr="00EC7AA8">
        <w:rPr>
          <w:rFonts w:ascii="Tahoma" w:hAnsi="Tahoma" w:cs="Tahoma" w:hint="cs"/>
          <w:sz w:val="18"/>
          <w:szCs w:val="18"/>
          <w:rtl/>
        </w:rPr>
        <w:t xml:space="preserve"> (2011 - 2012) היו חמישה מוסדות עם </w:t>
      </w:r>
      <w:r w:rsidRPr="00EC7AA8">
        <w:rPr>
          <w:rFonts w:ascii="Tahoma" w:hAnsi="Tahoma" w:cs="Tahoma" w:hint="cs"/>
          <w:sz w:val="18"/>
          <w:szCs w:val="18"/>
          <w:rtl/>
        </w:rPr>
        <w:t>תוכניות</w:t>
      </w:r>
      <w:r w:rsidRPr="00EC7AA8">
        <w:rPr>
          <w:rFonts w:ascii="Tahoma" w:hAnsi="Tahoma" w:cs="Tahoma" w:hint="cs"/>
          <w:sz w:val="18"/>
          <w:szCs w:val="18"/>
          <w:rtl/>
        </w:rPr>
        <w:t xml:space="preserve"> ייעודיות לחרדים, ואילו בשנת </w:t>
      </w:r>
      <w:r w:rsidRPr="00EC7AA8">
        <w:rPr>
          <w:rFonts w:ascii="Tahoma" w:hAnsi="Tahoma" w:cs="Tahoma" w:hint="cs"/>
          <w:sz w:val="18"/>
          <w:szCs w:val="18"/>
          <w:rtl/>
        </w:rPr>
        <w:t>התשע"ו</w:t>
      </w:r>
      <w:r w:rsidRPr="00EC7AA8">
        <w:rPr>
          <w:rFonts w:ascii="Tahoma" w:hAnsi="Tahoma" w:cs="Tahoma" w:hint="cs"/>
          <w:sz w:val="18"/>
          <w:szCs w:val="18"/>
          <w:rtl/>
        </w:rPr>
        <w:t xml:space="preserve"> (2015 - 2016) היו 19 מוסדות כאלו. המסגרות שנוספו נפתחו במוסדות האקדמיים שבחרו להשתתף בתוכנית, רובם מכללות אקדמיות. נוסף על הגדלת מספרם של מוסדות הלימוד, הורחב גם מגוון תחומי הלימוד. מנתוני </w:t>
      </w:r>
      <w:r w:rsidRPr="00EC7AA8">
        <w:rPr>
          <w:rFonts w:ascii="Tahoma" w:hAnsi="Tahoma" w:cs="Tahoma" w:hint="cs"/>
          <w:sz w:val="18"/>
          <w:szCs w:val="18"/>
          <w:rtl/>
        </w:rPr>
        <w:t>הלמ"ס</w:t>
      </w:r>
      <w:r w:rsidRPr="00EC7AA8">
        <w:rPr>
          <w:rFonts w:ascii="Tahoma" w:hAnsi="Tahoma" w:cs="Tahoma" w:hint="cs"/>
          <w:sz w:val="18"/>
          <w:szCs w:val="18"/>
          <w:rtl/>
        </w:rPr>
        <w:t xml:space="preserve"> עולה כי מרבית הסטודנטים החרדים למדו במכללות אקדמיות ובמכללות לחינוך, וכי רק כ-15% מתוכם למדו באוניברסיטאות. לשם השוואה יצוין כי במגזרים הלא-חרדיים לומדים באוניברסיטאות כ-33% מהסטודנטים</w:t>
      </w:r>
      <w:r>
        <w:rPr>
          <w:rFonts w:ascii="Tahoma" w:hAnsi="Tahoma" w:cs="Tahoma"/>
          <w:sz w:val="18"/>
          <w:szCs w:val="18"/>
          <w:vertAlign w:val="superscript"/>
          <w:rtl/>
        </w:rPr>
        <w:footnoteReference w:id="37"/>
      </w:r>
      <w:r w:rsidRPr="00EC7AA8">
        <w:rPr>
          <w:rFonts w:ascii="Tahoma" w:hAnsi="Tahoma" w:cs="Tahoma" w:hint="cs"/>
          <w:sz w:val="18"/>
          <w:szCs w:val="18"/>
          <w:rtl/>
        </w:rPr>
        <w:t>.</w:t>
      </w:r>
    </w:p>
    <w:p w:rsidR="009B345A" w:rsidRPr="00EC7AA8" w:rsidP="005C5F25">
      <w:pPr>
        <w:spacing w:line="240" w:lineRule="exact"/>
        <w:ind w:right="2268"/>
        <w:jc w:val="both"/>
        <w:rPr>
          <w:rFonts w:ascii="Tahoma" w:hAnsi="Tahoma" w:cs="Tahoma"/>
          <w:sz w:val="18"/>
          <w:szCs w:val="18"/>
          <w:rtl/>
        </w:rPr>
      </w:pPr>
      <w:bookmarkStart w:id="24" w:name="_Hlk536131233"/>
      <w:bookmarkEnd w:id="22"/>
      <w:r w:rsidRPr="00EC7AA8">
        <w:rPr>
          <w:rStyle w:val="Heading7Char"/>
          <w:rFonts w:ascii="Tahoma" w:hAnsi="Tahoma" w:cs="Tahoma" w:hint="cs"/>
          <w:sz w:val="18"/>
          <w:szCs w:val="18"/>
          <w:rtl/>
        </w:rPr>
        <w:t>מידת העמידה ביעד שנקבע לגבי מספר הסטודנטים החרדים</w:t>
      </w:r>
      <w:r w:rsidRPr="00EC7AA8">
        <w:rPr>
          <w:rStyle w:val="Heading7Char"/>
          <w:rFonts w:ascii="Tahoma" w:hAnsi="Tahoma" w:cs="Tahoma" w:hint="cs"/>
          <w:b w:val="0"/>
          <w:sz w:val="18"/>
          <w:szCs w:val="18"/>
          <w:rtl/>
        </w:rPr>
        <w:t>:</w:t>
      </w:r>
      <w:r w:rsidRPr="00EC7AA8">
        <w:rPr>
          <w:rStyle w:val="Heading7Char"/>
          <w:rFonts w:ascii="Tahoma" w:hAnsi="Tahoma" w:cs="Tahoma" w:hint="cs"/>
          <w:bCs w:val="0"/>
          <w:sz w:val="18"/>
          <w:szCs w:val="18"/>
          <w:rtl/>
        </w:rPr>
        <w:t xml:space="preserve"> </w:t>
      </w:r>
      <w:bookmarkEnd w:id="24"/>
      <w:r w:rsidRPr="00EC7AA8">
        <w:rPr>
          <w:rFonts w:ascii="Tahoma" w:hAnsi="Tahoma" w:cs="Tahoma" w:hint="cs"/>
          <w:sz w:val="18"/>
          <w:szCs w:val="18"/>
          <w:rtl/>
        </w:rPr>
        <w:t xml:space="preserve">מטרתן ארוכת הטווח של התוכניות היא להגדיל את מספרם של הסטודנטים החרדים כך ששיעורם יהיה תואם לשיעורם באוכלוסייה. לפי נתוני </w:t>
      </w:r>
      <w:r w:rsidRPr="00EC7AA8">
        <w:rPr>
          <w:rFonts w:ascii="Tahoma" w:hAnsi="Tahoma" w:cs="Tahoma" w:hint="cs"/>
          <w:sz w:val="18"/>
          <w:szCs w:val="18"/>
          <w:rtl/>
        </w:rPr>
        <w:t>הלמ"ס</w:t>
      </w:r>
      <w:r w:rsidRPr="00EC7AA8">
        <w:rPr>
          <w:rFonts w:ascii="Tahoma" w:hAnsi="Tahoma" w:cs="Tahoma" w:hint="cs"/>
          <w:sz w:val="18"/>
          <w:szCs w:val="18"/>
          <w:rtl/>
        </w:rPr>
        <w:t>, מגמת הגידול החלה עוד טרם הפעלת התוכנית הראשונה.</w:t>
      </w:r>
      <w:r w:rsidRPr="00EC7AA8">
        <w:rPr>
          <w:rFonts w:ascii="Tahoma" w:hAnsi="Tahoma" w:cs="Tahoma" w:hint="cs"/>
          <w:b/>
          <w:bCs/>
          <w:sz w:val="18"/>
          <w:szCs w:val="18"/>
          <w:rtl/>
        </w:rPr>
        <w:t xml:space="preserve"> </w:t>
      </w:r>
      <w:r w:rsidRPr="00EC7AA8">
        <w:rPr>
          <w:rFonts w:ascii="Tahoma" w:hAnsi="Tahoma" w:cs="Tahoma" w:hint="cs"/>
          <w:sz w:val="18"/>
          <w:szCs w:val="18"/>
          <w:rtl/>
        </w:rPr>
        <w:t xml:space="preserve">בשנת </w:t>
      </w:r>
      <w:r w:rsidRPr="00EC7AA8">
        <w:rPr>
          <w:rFonts w:ascii="Tahoma" w:hAnsi="Tahoma" w:cs="Tahoma" w:hint="cs"/>
          <w:sz w:val="18"/>
          <w:szCs w:val="18"/>
          <w:rtl/>
        </w:rPr>
        <w:t>התשע"א</w:t>
      </w:r>
      <w:r w:rsidRPr="00EC7AA8">
        <w:rPr>
          <w:rFonts w:ascii="Tahoma" w:hAnsi="Tahoma" w:cs="Tahoma" w:hint="cs"/>
          <w:sz w:val="18"/>
          <w:szCs w:val="18"/>
          <w:rtl/>
        </w:rPr>
        <w:t xml:space="preserve"> (2010 - 2011), לפני תחילת התוכנית הראשונה, היו 6,000 סטודנטים חרדים (כ-2% מכלל הסטודנטים במוסדות להשכלה גבוהה). לפי שיעורם של החרדים באוכלוסייה, היו צריכים להיות אז כ-23,000 סטודנטים חרדים. התוכנית הראשונה קבעה יעד של 14,500 סטודנטים חרדים עד סוף </w:t>
      </w:r>
      <w:r w:rsidRPr="00EC7AA8">
        <w:rPr>
          <w:rFonts w:ascii="Tahoma" w:hAnsi="Tahoma" w:cs="Tahoma" w:hint="cs"/>
          <w:sz w:val="18"/>
          <w:szCs w:val="18"/>
          <w:rtl/>
        </w:rPr>
        <w:t>התשע"ו</w:t>
      </w:r>
      <w:r w:rsidRPr="00EC7AA8">
        <w:rPr>
          <w:rFonts w:ascii="Tahoma" w:hAnsi="Tahoma" w:cs="Tahoma" w:hint="cs"/>
          <w:sz w:val="18"/>
          <w:szCs w:val="18"/>
          <w:rtl/>
        </w:rPr>
        <w:t xml:space="preserve">. בתוכנית השנייה נקבע יעד של 19,000 סטודנטים חרדים לשנת </w:t>
      </w:r>
      <w:r w:rsidRPr="00EC7AA8">
        <w:rPr>
          <w:rFonts w:ascii="Tahoma" w:hAnsi="Tahoma" w:cs="Tahoma" w:hint="cs"/>
          <w:sz w:val="18"/>
          <w:szCs w:val="18"/>
          <w:rtl/>
        </w:rPr>
        <w:t>התשפ"ב</w:t>
      </w:r>
      <w:r w:rsidRPr="00EC7AA8">
        <w:rPr>
          <w:rFonts w:ascii="Tahoma" w:hAnsi="Tahoma" w:cs="Tahoma" w:hint="cs"/>
          <w:sz w:val="18"/>
          <w:szCs w:val="18"/>
          <w:rtl/>
        </w:rPr>
        <w:t xml:space="preserve"> (2021 - 2022).</w:t>
      </w:r>
    </w:p>
    <w:p w:rsidR="009B345A" w:rsidRPr="00EC7AA8" w:rsidP="005C5F25">
      <w:pPr>
        <w:spacing w:line="240" w:lineRule="exact"/>
        <w:ind w:right="2268"/>
        <w:jc w:val="both"/>
        <w:rPr>
          <w:rFonts w:ascii="Tahoma" w:hAnsi="Tahoma" w:cs="Tahoma"/>
          <w:sz w:val="18"/>
          <w:szCs w:val="18"/>
        </w:rPr>
      </w:pPr>
      <w:r w:rsidRPr="00EC7AA8">
        <w:rPr>
          <w:rFonts w:ascii="Tahoma" w:hAnsi="Tahoma" w:cs="Tahoma" w:hint="cs"/>
          <w:sz w:val="18"/>
          <w:szCs w:val="18"/>
          <w:rtl/>
        </w:rPr>
        <w:t xml:space="preserve">להלן בתרשים 3, מוצגת מגמת השינוי במספר הסטודנטים החרדים בשנים </w:t>
      </w:r>
      <w:r w:rsidRPr="00EC7AA8">
        <w:rPr>
          <w:rFonts w:ascii="Tahoma" w:hAnsi="Tahoma" w:cs="Tahoma" w:hint="cs"/>
          <w:sz w:val="18"/>
          <w:szCs w:val="18"/>
          <w:rtl/>
        </w:rPr>
        <w:t>התשע"ב</w:t>
      </w:r>
      <w:r w:rsidRPr="00EC7AA8">
        <w:rPr>
          <w:rFonts w:ascii="Tahoma" w:hAnsi="Tahoma" w:cs="Tahoma" w:hint="cs"/>
          <w:sz w:val="18"/>
          <w:szCs w:val="18"/>
          <w:rtl/>
        </w:rPr>
        <w:t xml:space="preserve"> עד </w:t>
      </w:r>
      <w:r w:rsidRPr="00EC7AA8">
        <w:rPr>
          <w:rFonts w:ascii="Tahoma" w:hAnsi="Tahoma" w:cs="Tahoma" w:hint="cs"/>
          <w:sz w:val="18"/>
          <w:szCs w:val="18"/>
          <w:rtl/>
        </w:rPr>
        <w:t>התשע"ז</w:t>
      </w:r>
      <w:r w:rsidRPr="00EC7AA8">
        <w:rPr>
          <w:rFonts w:ascii="Tahoma" w:hAnsi="Tahoma" w:cs="Tahoma" w:hint="cs"/>
          <w:sz w:val="18"/>
          <w:szCs w:val="18"/>
          <w:rtl/>
        </w:rPr>
        <w:t xml:space="preserve"> (השנה הראשונה לתוכנית השנייה):</w:t>
      </w:r>
    </w:p>
    <w:p w:rsidR="009B345A" w:rsidRPr="005C5F25" w:rsidP="005C5F25">
      <w:pPr>
        <w:pStyle w:val="tab-name"/>
        <w:rPr>
          <w:b/>
          <w:bCs/>
          <w:rtl/>
        </w:rPr>
      </w:pPr>
      <w:r w:rsidRPr="00EC7AA8">
        <w:rPr>
          <w:rFonts w:hint="cs"/>
          <w:rtl/>
        </w:rPr>
        <w:t xml:space="preserve">תרשים 3: </w:t>
      </w:r>
      <w:r w:rsidRPr="005C5F25">
        <w:rPr>
          <w:rFonts w:hint="cs"/>
          <w:b/>
          <w:bCs/>
          <w:rtl/>
        </w:rPr>
        <w:t xml:space="preserve">מספר הסטודנטים החרדים במוסדות להשכלה גבוהה בשנות הלימודים </w:t>
      </w:r>
      <w:r w:rsidRPr="005C5F25">
        <w:rPr>
          <w:rFonts w:hint="cs"/>
          <w:b/>
          <w:bCs/>
          <w:rtl/>
        </w:rPr>
        <w:t>התשע"ב-התשע"ז</w:t>
      </w:r>
      <w:r w:rsidRPr="005C5F25">
        <w:rPr>
          <w:rFonts w:hint="cs"/>
          <w:b/>
          <w:bCs/>
          <w:rtl/>
        </w:rPr>
        <w:t xml:space="preserve"> (2012 - 2017)</w:t>
      </w:r>
    </w:p>
    <w:p w:rsidR="00582AD4" w:rsidRPr="00EC7AA8" w:rsidP="005C5F2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126126" cy="3171139"/>
            <wp:effectExtent l="0" t="0" r="0" b="0"/>
            <wp:docPr id="24" name="Picture 24" descr="בשנת התשע&quot;ב היו 7,495 סטודנטים חרדים; בשנת התשע&quot;ג - 8,615; בהתשע&quot;ד - 9,720; בהתשע&quot;ה - 10,510; בהתשע&quot;ו - 11,645; ובהתשע&quot;ז - 11,111 סטודנטים חר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39744" name="h-e-G-6.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26126" cy="3171139"/>
                    </a:xfrm>
                    <a:prstGeom prst="rect">
                      <a:avLst/>
                    </a:prstGeom>
                  </pic:spPr>
                </pic:pic>
              </a:graphicData>
            </a:graphic>
          </wp:inline>
        </w:drawing>
      </w:r>
    </w:p>
    <w:p w:rsidR="009B345A" w:rsidRPr="00EC7AA8" w:rsidP="005C5F25">
      <w:pPr>
        <w:pStyle w:val="text-source"/>
        <w:rPr>
          <w:rtl/>
        </w:rPr>
      </w:pPr>
      <w:r w:rsidRPr="00EC7AA8">
        <w:rPr>
          <w:rFonts w:hint="cs"/>
          <w:rtl/>
        </w:rPr>
        <w:t xml:space="preserve">על פי נתוני </w:t>
      </w:r>
      <w:r w:rsidRPr="00EC7AA8">
        <w:rPr>
          <w:rFonts w:hint="cs"/>
          <w:rtl/>
        </w:rPr>
        <w:t>הלמ"ס</w:t>
      </w:r>
      <w:r w:rsidRPr="00EC7AA8">
        <w:rPr>
          <w:rFonts w:hint="cs"/>
          <w:rtl/>
        </w:rPr>
        <w:t xml:space="preserve">, בעיבוד משרד מבקר המדינה.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מתרשים 3 עולה כי מגמת העלייה החדה במספר הסטודנטים החרדים (שהחלה עוד טרם הפעלת התוכנית הראשונה) נשמרה לאורך כל תקופת התוכנית הראשונה (</w:t>
      </w:r>
      <w:r w:rsidRPr="00EC7AA8">
        <w:rPr>
          <w:rFonts w:ascii="Tahoma" w:hAnsi="Tahoma" w:cs="Tahoma" w:hint="cs"/>
          <w:sz w:val="18"/>
          <w:szCs w:val="18"/>
          <w:rtl/>
        </w:rPr>
        <w:t>התשע"ב-התשע"ו</w:t>
      </w:r>
      <w:r w:rsidRPr="00EC7AA8">
        <w:rPr>
          <w:rFonts w:ascii="Tahoma" w:hAnsi="Tahoma" w:cs="Tahoma" w:hint="cs"/>
          <w:sz w:val="18"/>
          <w:szCs w:val="18"/>
          <w:rtl/>
        </w:rPr>
        <w:t xml:space="preserve">). מספר הסטודנטים החרדים גדל בכ-48% משנת הלימודים </w:t>
      </w:r>
      <w:r w:rsidRPr="00EC7AA8">
        <w:rPr>
          <w:rFonts w:ascii="Tahoma" w:hAnsi="Tahoma" w:cs="Tahoma" w:hint="cs"/>
          <w:sz w:val="18"/>
          <w:szCs w:val="18"/>
          <w:rtl/>
        </w:rPr>
        <w:t>התשע"ב</w:t>
      </w:r>
      <w:r w:rsidRPr="00EC7AA8">
        <w:rPr>
          <w:rFonts w:ascii="Tahoma" w:hAnsi="Tahoma" w:cs="Tahoma" w:hint="cs"/>
          <w:sz w:val="18"/>
          <w:szCs w:val="18"/>
          <w:rtl/>
        </w:rPr>
        <w:t xml:space="preserve"> עד שנת הלימודים </w:t>
      </w:r>
      <w:r w:rsidRPr="00EC7AA8">
        <w:rPr>
          <w:rFonts w:ascii="Tahoma" w:hAnsi="Tahoma" w:cs="Tahoma" w:hint="cs"/>
          <w:sz w:val="18"/>
          <w:szCs w:val="18"/>
          <w:rtl/>
        </w:rPr>
        <w:t>התשע"ז</w:t>
      </w:r>
      <w:r w:rsidRPr="00EC7AA8">
        <w:rPr>
          <w:rFonts w:ascii="Tahoma" w:hAnsi="Tahoma" w:cs="Tahoma" w:hint="cs"/>
          <w:sz w:val="18"/>
          <w:szCs w:val="18"/>
          <w:rtl/>
        </w:rPr>
        <w:t xml:space="preserve">. אך מגמה זו נעצרה בשנת הלימודים </w:t>
      </w:r>
      <w:r w:rsidRPr="00EC7AA8">
        <w:rPr>
          <w:rFonts w:ascii="Tahoma" w:hAnsi="Tahoma" w:cs="Tahoma" w:hint="cs"/>
          <w:sz w:val="18"/>
          <w:szCs w:val="18"/>
          <w:rtl/>
        </w:rPr>
        <w:t>התשע"ז</w:t>
      </w:r>
      <w:r w:rsidRPr="00EC7AA8">
        <w:rPr>
          <w:rFonts w:ascii="Tahoma" w:hAnsi="Tahoma" w:cs="Tahoma" w:hint="cs"/>
          <w:sz w:val="18"/>
          <w:szCs w:val="18"/>
          <w:rtl/>
        </w:rPr>
        <w:t>, היא השנה הראשונה של הפעלת התוכנית השנייה.</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בסופו של דבר, על אף הגידול במספר הסטודנטים בתקופת התוכנית הראשונה לא השיגה התוכנית את יעדה במלואו - 14,500 סטודנטים בשנת </w:t>
      </w:r>
      <w:r w:rsidRPr="00EC7AA8">
        <w:rPr>
          <w:rFonts w:ascii="Tahoma" w:hAnsi="Tahoma" w:cs="Tahoma" w:hint="cs"/>
          <w:sz w:val="18"/>
          <w:szCs w:val="18"/>
          <w:rtl/>
        </w:rPr>
        <w:t>התשע"ו</w:t>
      </w:r>
      <w:r w:rsidRPr="00EC7AA8">
        <w:rPr>
          <w:rFonts w:ascii="Tahoma" w:hAnsi="Tahoma" w:cs="Tahoma" w:hint="cs"/>
          <w:sz w:val="18"/>
          <w:szCs w:val="18"/>
          <w:rtl/>
        </w:rPr>
        <w:t xml:space="preserve"> - שכן באותה שנה למדו רק 11,465 סטודנטים (כ-80% מהיעד).</w:t>
      </w:r>
    </w:p>
    <w:p w:rsidR="009B345A" w:rsidRPr="00EC7AA8" w:rsidP="00B15BBD">
      <w:pPr>
        <w:spacing w:line="240" w:lineRule="exact"/>
        <w:ind w:right="2268"/>
        <w:jc w:val="both"/>
        <w:rPr>
          <w:rFonts w:ascii="Tahoma" w:hAnsi="Tahoma" w:cs="Tahoma"/>
          <w:sz w:val="18"/>
          <w:szCs w:val="18"/>
          <w:rtl/>
        </w:rPr>
      </w:pPr>
      <w:bookmarkStart w:id="25" w:name="_Hlk536131315"/>
      <w:r w:rsidRPr="00EC7AA8">
        <w:rPr>
          <w:rStyle w:val="Heading7Char"/>
          <w:rFonts w:ascii="Tahoma" w:hAnsi="Tahoma" w:cs="Tahoma" w:hint="cs"/>
          <w:sz w:val="18"/>
          <w:szCs w:val="18"/>
          <w:rtl/>
        </w:rPr>
        <w:t>שיעור הגברים מכלל הסטודנטים החרדים:</w:t>
      </w:r>
      <w:r w:rsidRPr="00EC7AA8">
        <w:rPr>
          <w:rStyle w:val="Heading7Char"/>
          <w:rFonts w:ascii="Tahoma" w:hAnsi="Tahoma" w:cs="Tahoma" w:hint="cs"/>
          <w:bCs w:val="0"/>
          <w:sz w:val="18"/>
          <w:szCs w:val="18"/>
          <w:rtl/>
        </w:rPr>
        <w:t xml:space="preserve"> </w:t>
      </w:r>
      <w:bookmarkEnd w:id="25"/>
      <w:r w:rsidRPr="00EC7AA8">
        <w:rPr>
          <w:rFonts w:ascii="Tahoma" w:hAnsi="Tahoma" w:cs="Tahoma" w:hint="cs"/>
          <w:sz w:val="18"/>
          <w:szCs w:val="18"/>
          <w:rtl/>
        </w:rPr>
        <w:t>מאחר ששיעור התעסוקה ושיעור האקדמאים בקרב גברים חרדים הוא נמוך בכלל, ובהשוואה לנשים חרדיות בפרט, ניתן היה לצפות שהתוכניות יתמקדו בשיפור ההישגים בקרב הגברים החרדים, ובין היתר בהגדלת מספר הגברים הלומדים את תחומי הלימוד השונים ו</w:t>
      </w:r>
      <w:r w:rsidR="00177AA3">
        <w:rPr>
          <w:rFonts w:ascii="Tahoma" w:hAnsi="Tahoma" w:cs="Tahoma" w:hint="cs"/>
          <w:sz w:val="18"/>
          <w:szCs w:val="18"/>
          <w:rtl/>
        </w:rPr>
        <w:t>ב</w:t>
      </w:r>
      <w:r w:rsidR="00B15BBD">
        <w:rPr>
          <w:rFonts w:ascii="Tahoma" w:hAnsi="Tahoma" w:cs="Tahoma" w:hint="cs"/>
          <w:sz w:val="18"/>
          <w:szCs w:val="18"/>
          <w:rtl/>
        </w:rPr>
        <w:t xml:space="preserve">הגדלת </w:t>
      </w:r>
      <w:r w:rsidRPr="00EC7AA8">
        <w:rPr>
          <w:rFonts w:ascii="Tahoma" w:hAnsi="Tahoma" w:cs="Tahoma" w:hint="cs"/>
          <w:sz w:val="18"/>
          <w:szCs w:val="18"/>
          <w:rtl/>
        </w:rPr>
        <w:t xml:space="preserve">שיעור הגברים המסיימים את לימודיהם בהצלחה. אך בתוכנית הראשונה לא נקבעו יעדים כאלו. לנוכח שיעור הגברים הנמוך כלל המחקר המלווה המלצה להציב יעד כמותי של 7,000 סטודנטים גברים בשנת </w:t>
      </w:r>
      <w:r w:rsidRPr="00EC7AA8">
        <w:rPr>
          <w:rFonts w:ascii="Tahoma" w:hAnsi="Tahoma" w:cs="Tahoma" w:hint="cs"/>
          <w:sz w:val="18"/>
          <w:szCs w:val="18"/>
          <w:rtl/>
        </w:rPr>
        <w:t>התשפ"א</w:t>
      </w:r>
      <w:r w:rsidRPr="00EC7AA8">
        <w:rPr>
          <w:rFonts w:ascii="Tahoma" w:hAnsi="Tahoma" w:cs="Tahoma" w:hint="cs"/>
          <w:sz w:val="18"/>
          <w:szCs w:val="18"/>
          <w:rtl/>
        </w:rPr>
        <w:t xml:space="preserve"> (2020 - 2021) (37% מכלל הסטודנטים החרדים), אך גם בתוכנית </w:t>
      </w:r>
      <w:r w:rsidRPr="00EC7AA8">
        <w:rPr>
          <w:rFonts w:ascii="Tahoma" w:hAnsi="Tahoma" w:cs="Tahoma" w:hint="cs"/>
          <w:sz w:val="18"/>
          <w:szCs w:val="18"/>
          <w:rtl/>
        </w:rPr>
        <w:t xml:space="preserve">השנייה לא נקבע יעד לעניין מספרם או שיעורם של הגברים החרדים הלומדים מתוך כלל הסטודנטים החרדים. </w:t>
      </w:r>
    </w:p>
    <w:p w:rsidR="009B345A" w:rsidRPr="00EC7AA8" w:rsidP="005C5F25">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על פי נתוני </w:t>
      </w:r>
      <w:r w:rsidRPr="00EC7AA8">
        <w:rPr>
          <w:rFonts w:ascii="Tahoma" w:hAnsi="Tahoma" w:cs="Tahoma" w:hint="cs"/>
          <w:sz w:val="18"/>
          <w:szCs w:val="18"/>
          <w:rtl/>
        </w:rPr>
        <w:t>הלמ"ס</w:t>
      </w:r>
      <w:r w:rsidRPr="00EC7AA8">
        <w:rPr>
          <w:rFonts w:ascii="Tahoma" w:hAnsi="Tahoma" w:cs="Tahoma" w:hint="cs"/>
          <w:sz w:val="18"/>
          <w:szCs w:val="18"/>
          <w:rtl/>
        </w:rPr>
        <w:t xml:space="preserve">, בתחילת הפעלת התוכנית הראשונה שיעור הגברים מתוך כלל הסטודנטים החרדים היה 35% (2,626 גברים מתוך 7,495 סטודנטים חרדים בשנת </w:t>
      </w:r>
      <w:r w:rsidRPr="00EC7AA8">
        <w:rPr>
          <w:rFonts w:ascii="Tahoma" w:hAnsi="Tahoma" w:cs="Tahoma" w:hint="cs"/>
          <w:sz w:val="18"/>
          <w:szCs w:val="18"/>
          <w:rtl/>
        </w:rPr>
        <w:t>התשע"ב</w:t>
      </w:r>
      <w:r w:rsidRPr="00EC7AA8">
        <w:rPr>
          <w:rFonts w:ascii="Tahoma" w:hAnsi="Tahoma" w:cs="Tahoma" w:hint="cs"/>
          <w:sz w:val="18"/>
          <w:szCs w:val="18"/>
          <w:rtl/>
        </w:rPr>
        <w:t xml:space="preserve">) ובסיומה של שנת </w:t>
      </w:r>
      <w:r w:rsidRPr="00EC7AA8">
        <w:rPr>
          <w:rFonts w:ascii="Tahoma" w:hAnsi="Tahoma" w:cs="Tahoma" w:hint="cs"/>
          <w:sz w:val="18"/>
          <w:szCs w:val="18"/>
          <w:rtl/>
        </w:rPr>
        <w:t>התשע"ז</w:t>
      </w:r>
      <w:r w:rsidRPr="00EC7AA8">
        <w:rPr>
          <w:rFonts w:ascii="Tahoma" w:hAnsi="Tahoma" w:cs="Tahoma" w:hint="cs"/>
          <w:sz w:val="18"/>
          <w:szCs w:val="18"/>
          <w:rtl/>
        </w:rPr>
        <w:t xml:space="preserve"> - 33.3% (3,700 מתוך 11,111)</w:t>
      </w:r>
      <w:r>
        <w:rPr>
          <w:rStyle w:val="FootnoteReference0"/>
          <w:rFonts w:ascii="Tahoma" w:hAnsi="Tahoma" w:cs="Tahoma"/>
          <w:sz w:val="18"/>
          <w:szCs w:val="18"/>
          <w:rtl/>
        </w:rPr>
        <w:footnoteReference w:id="38"/>
      </w:r>
      <w:r w:rsidRPr="00EC7AA8">
        <w:rPr>
          <w:rFonts w:ascii="Tahoma" w:hAnsi="Tahoma" w:cs="Tahoma" w:hint="cs"/>
          <w:sz w:val="18"/>
          <w:szCs w:val="18"/>
          <w:rtl/>
        </w:rPr>
        <w:t xml:space="preserve">. אומנם מספר הגברים החרדים שלמדו במסגרות האקדמיות עלה, אך שיעורם לא עלה, אלא הוא ירד במקצת. </w:t>
      </w:r>
    </w:p>
    <w:p w:rsidR="009B345A" w:rsidRPr="00EC7AA8" w:rsidP="005C5F25">
      <w:pPr>
        <w:pStyle w:val="RESHET"/>
        <w:rPr>
          <w:rtl/>
        </w:rPr>
      </w:pPr>
      <w:r w:rsidRPr="00EC7AA8">
        <w:rPr>
          <w:rFonts w:hint="cs"/>
          <w:rtl/>
        </w:rPr>
        <w:t xml:space="preserve">היות ובתוכנית השנייה צומצמה העדיפות לגברים בקבלת המלגות, שניתנה במסגרת התוכנית הראשונה (ראו להלן בפרק "לימודי הוראה במגזר החרדי מול צורכי מערכת החינוך וצורכי המשק"), נחוץ </w:t>
      </w:r>
      <w:r w:rsidRPr="00EC7AA8">
        <w:rPr>
          <w:rFonts w:hint="cs"/>
          <w:rtl/>
        </w:rPr>
        <w:t>שוות"ת</w:t>
      </w:r>
      <w:r w:rsidRPr="00EC7AA8">
        <w:rPr>
          <w:rFonts w:hint="cs"/>
          <w:rtl/>
        </w:rPr>
        <w:t xml:space="preserve"> ומל"ג יתנו דעתם על כך שצמצום כזה עלול לגרום להמשך הפגיעה בשיעור הגברים החרדים הלומדים באקדמיה.</w:t>
      </w:r>
    </w:p>
    <w:p w:rsidR="009B345A" w:rsidRPr="00EC7AA8" w:rsidP="005C5F25">
      <w:pPr>
        <w:spacing w:before="180" w:after="240" w:line="240" w:lineRule="exact"/>
        <w:ind w:right="2268"/>
        <w:jc w:val="both"/>
        <w:rPr>
          <w:rFonts w:ascii="Tahoma" w:hAnsi="Tahoma" w:cs="Tahoma"/>
          <w:sz w:val="18"/>
          <w:szCs w:val="18"/>
          <w:rtl/>
        </w:rPr>
      </w:pPr>
      <w:bookmarkStart w:id="26" w:name="_Hlk536131361"/>
      <w:r w:rsidRPr="00EC7AA8">
        <w:rPr>
          <w:rStyle w:val="Heading7Char"/>
          <w:rFonts w:ascii="Tahoma" w:hAnsi="Tahoma" w:cs="Tahoma" w:hint="cs"/>
          <w:b w:val="0"/>
          <w:sz w:val="18"/>
          <w:szCs w:val="18"/>
          <w:rtl/>
        </w:rPr>
        <w:t>קביעת יעדים מדידים</w:t>
      </w:r>
      <w:r w:rsidRPr="00EC7AA8">
        <w:rPr>
          <w:rFonts w:ascii="Tahoma" w:hAnsi="Tahoma" w:cs="Tahoma" w:hint="cs"/>
          <w:b/>
          <w:bCs/>
          <w:spacing w:val="40"/>
          <w:sz w:val="18"/>
          <w:szCs w:val="18"/>
          <w:rtl/>
        </w:rPr>
        <w:t xml:space="preserve">: </w:t>
      </w:r>
      <w:bookmarkEnd w:id="26"/>
      <w:r w:rsidRPr="00EC7AA8">
        <w:rPr>
          <w:rFonts w:ascii="Tahoma" w:hAnsi="Tahoma" w:cs="Tahoma" w:hint="cs"/>
          <w:sz w:val="18"/>
          <w:szCs w:val="18"/>
          <w:rtl/>
        </w:rPr>
        <w:t xml:space="preserve">קביעת יעדים מדידים מאפשרת להעריך את הישגיה של התוכנית ולקבוע את המשאבים המתאימים ואת הפעולות שיש לנקוט כדי להשיג היעד שנקבע. כאמור, בתוכנית הראשונה נקבע יעד של הגדלת מספר הסטודנטים החרדים ב-8,500, כך שעד סוף שנת </w:t>
      </w:r>
      <w:r w:rsidRPr="00EC7AA8">
        <w:rPr>
          <w:rFonts w:ascii="Tahoma" w:hAnsi="Tahoma" w:cs="Tahoma" w:hint="cs"/>
          <w:sz w:val="18"/>
          <w:szCs w:val="18"/>
          <w:rtl/>
        </w:rPr>
        <w:t>התשע"ו</w:t>
      </w:r>
      <w:r w:rsidRPr="00EC7AA8">
        <w:rPr>
          <w:rFonts w:ascii="Tahoma" w:hAnsi="Tahoma" w:cs="Tahoma" w:hint="cs"/>
          <w:sz w:val="18"/>
          <w:szCs w:val="18"/>
          <w:rtl/>
        </w:rPr>
        <w:t xml:space="preserve"> יעמוד מספרם על כ-14,500. בתוכנית השנייה נקבע יעד של 19,000 סטודנטים חרדים בשנת </w:t>
      </w:r>
      <w:r w:rsidRPr="00EC7AA8">
        <w:rPr>
          <w:rFonts w:ascii="Tahoma" w:hAnsi="Tahoma" w:cs="Tahoma" w:hint="cs"/>
          <w:sz w:val="18"/>
          <w:szCs w:val="18"/>
          <w:rtl/>
        </w:rPr>
        <w:t>התשפ"ב</w:t>
      </w:r>
      <w:r w:rsidRPr="00EC7AA8">
        <w:rPr>
          <w:rFonts w:ascii="Tahoma" w:hAnsi="Tahoma" w:cs="Tahoma" w:hint="cs"/>
          <w:sz w:val="18"/>
          <w:szCs w:val="18"/>
          <w:rtl/>
        </w:rPr>
        <w:t xml:space="preserve"> (2022).</w:t>
      </w:r>
    </w:p>
    <w:p w:rsidR="009B345A" w:rsidRPr="00EC7AA8" w:rsidP="006B0287">
      <w:pPr>
        <w:pStyle w:val="RESHET"/>
        <w:rPr>
          <w:rtl/>
        </w:rPr>
      </w:pPr>
      <w:r w:rsidRPr="00EC7AA8">
        <w:rPr>
          <w:rFonts w:hint="cs"/>
          <w:rtl/>
        </w:rPr>
        <w:t xml:space="preserve">בביקורת עלה כי לבד מהיעד הכמותי למספר הסטודנטים החרדים בסוף התקופה, ות"ת ומל"ג לא קבעו יעדי ביניים שנתיים שיאפשרו מעקב אחר ההיתכנות לעמידה ביעדים שנקבעו ונקיטת פעולות נדרשות, שיסייעו לשם כך. </w:t>
      </w:r>
      <w:r w:rsidRPr="0012789B" w:rsidR="001100E1">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39575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8627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קבעו</w:t>
                            </w:r>
                            <w:r w:rsidRPr="006B0287">
                              <w:rPr>
                                <w:rFonts w:cs="Tahoma"/>
                                <w:color w:val="0B5294"/>
                                <w:spacing w:val="-4"/>
                                <w:sz w:val="24"/>
                                <w:szCs w:val="24"/>
                                <w:rtl/>
                              </w:rPr>
                              <w:t xml:space="preserve"> </w:t>
                            </w:r>
                            <w:r w:rsidRPr="006B0287">
                              <w:rPr>
                                <w:rFonts w:cs="Tahoma" w:hint="eastAsia"/>
                                <w:color w:val="0B5294"/>
                                <w:spacing w:val="-4"/>
                                <w:sz w:val="24"/>
                                <w:szCs w:val="24"/>
                                <w:rtl/>
                              </w:rPr>
                              <w:t>לתוכנית</w:t>
                            </w:r>
                            <w:r w:rsidRPr="006B0287">
                              <w:rPr>
                                <w:rFonts w:cs="Tahoma"/>
                                <w:color w:val="0B5294"/>
                                <w:spacing w:val="-4"/>
                                <w:sz w:val="24"/>
                                <w:szCs w:val="24"/>
                                <w:rtl/>
                              </w:rPr>
                              <w:t xml:space="preserve"> </w:t>
                            </w:r>
                            <w:r w:rsidRPr="006B0287">
                              <w:rPr>
                                <w:rFonts w:cs="Tahoma" w:hint="eastAsia"/>
                                <w:color w:val="0B5294"/>
                                <w:spacing w:val="-4"/>
                                <w:sz w:val="24"/>
                                <w:szCs w:val="24"/>
                                <w:rtl/>
                              </w:rPr>
                              <w:t>יעדים</w:t>
                            </w:r>
                            <w:r w:rsidRPr="006B0287">
                              <w:rPr>
                                <w:rFonts w:cs="Tahoma"/>
                                <w:color w:val="0B5294"/>
                                <w:spacing w:val="-4"/>
                                <w:sz w:val="24"/>
                                <w:szCs w:val="24"/>
                                <w:rtl/>
                              </w:rPr>
                              <w:t xml:space="preserve"> </w:t>
                            </w:r>
                            <w:r w:rsidRPr="006B0287">
                              <w:rPr>
                                <w:rFonts w:cs="Tahoma" w:hint="eastAsia"/>
                                <w:color w:val="0B5294"/>
                                <w:spacing w:val="-4"/>
                                <w:sz w:val="24"/>
                                <w:szCs w:val="24"/>
                                <w:rtl/>
                              </w:rPr>
                              <w:t>ויעדי</w:t>
                            </w:r>
                            <w:r w:rsidRPr="006B0287">
                              <w:rPr>
                                <w:rFonts w:cs="Tahoma"/>
                                <w:color w:val="0B5294"/>
                                <w:spacing w:val="-4"/>
                                <w:sz w:val="24"/>
                                <w:szCs w:val="24"/>
                                <w:rtl/>
                              </w:rPr>
                              <w:t xml:space="preserve"> </w:t>
                            </w:r>
                            <w:r w:rsidRPr="006B0287">
                              <w:rPr>
                                <w:rFonts w:cs="Tahoma" w:hint="eastAsia"/>
                                <w:color w:val="0B5294"/>
                                <w:spacing w:val="-4"/>
                                <w:sz w:val="24"/>
                                <w:szCs w:val="24"/>
                                <w:rtl/>
                              </w:rPr>
                              <w:t>ביניים</w:t>
                            </w:r>
                            <w:r w:rsidRPr="006B0287">
                              <w:rPr>
                                <w:rFonts w:cs="Tahoma"/>
                                <w:color w:val="0B5294"/>
                                <w:spacing w:val="-4"/>
                                <w:sz w:val="24"/>
                                <w:szCs w:val="24"/>
                                <w:rtl/>
                              </w:rPr>
                              <w:t xml:space="preserve"> </w:t>
                            </w:r>
                            <w:r w:rsidRPr="006B0287">
                              <w:rPr>
                                <w:rFonts w:cs="Tahoma" w:hint="eastAsia"/>
                                <w:color w:val="0B5294"/>
                                <w:spacing w:val="-4"/>
                                <w:sz w:val="24"/>
                                <w:szCs w:val="24"/>
                                <w:rtl/>
                              </w:rPr>
                              <w:t>שנתיים</w:t>
                            </w:r>
                            <w:r w:rsidRPr="006B0287">
                              <w:rPr>
                                <w:rFonts w:cs="Tahoma"/>
                                <w:color w:val="0B5294"/>
                                <w:spacing w:val="-4"/>
                                <w:sz w:val="24"/>
                                <w:szCs w:val="24"/>
                                <w:rtl/>
                              </w:rPr>
                              <w:t xml:space="preserve"> </w:t>
                            </w:r>
                            <w:r w:rsidRPr="006B0287">
                              <w:rPr>
                                <w:rFonts w:cs="Tahoma" w:hint="eastAsia"/>
                                <w:color w:val="0B5294"/>
                                <w:spacing w:val="-4"/>
                                <w:sz w:val="24"/>
                                <w:szCs w:val="24"/>
                                <w:rtl/>
                              </w:rPr>
                              <w:t>חוץ</w:t>
                            </w:r>
                            <w:r w:rsidRPr="006B0287">
                              <w:rPr>
                                <w:rFonts w:cs="Tahoma"/>
                                <w:color w:val="0B5294"/>
                                <w:spacing w:val="-4"/>
                                <w:sz w:val="24"/>
                                <w:szCs w:val="24"/>
                                <w:rtl/>
                              </w:rPr>
                              <w:t xml:space="preserve"> </w:t>
                            </w:r>
                            <w:r w:rsidRPr="006B0287">
                              <w:rPr>
                                <w:rFonts w:cs="Tahoma" w:hint="eastAsia"/>
                                <w:color w:val="0B5294"/>
                                <w:spacing w:val="-4"/>
                                <w:sz w:val="24"/>
                                <w:szCs w:val="24"/>
                                <w:rtl/>
                              </w:rPr>
                              <w:t>מיעד</w:t>
                            </w:r>
                            <w:r w:rsidRPr="006B0287">
                              <w:rPr>
                                <w:rFonts w:cs="Tahoma"/>
                                <w:color w:val="0B5294"/>
                                <w:spacing w:val="-4"/>
                                <w:sz w:val="24"/>
                                <w:szCs w:val="24"/>
                                <w:rtl/>
                              </w:rPr>
                              <w:t xml:space="preserve"> </w:t>
                            </w:r>
                            <w:r w:rsidRPr="006B0287">
                              <w:rPr>
                                <w:rFonts w:cs="Tahoma" w:hint="eastAsia"/>
                                <w:color w:val="0B5294"/>
                                <w:spacing w:val="-4"/>
                                <w:sz w:val="24"/>
                                <w:szCs w:val="24"/>
                                <w:rtl/>
                              </w:rPr>
                              <w:t>כמותי</w:t>
                            </w:r>
                            <w:r w:rsidRPr="006B0287">
                              <w:rPr>
                                <w:rFonts w:cs="Tahoma"/>
                                <w:color w:val="0B5294"/>
                                <w:spacing w:val="-4"/>
                                <w:sz w:val="24"/>
                                <w:szCs w:val="24"/>
                                <w:rtl/>
                              </w:rPr>
                              <w:t xml:space="preserve"> </w:t>
                            </w:r>
                            <w:r w:rsidRPr="006B0287">
                              <w:rPr>
                                <w:rFonts w:cs="Tahoma" w:hint="eastAsia"/>
                                <w:color w:val="0B5294"/>
                                <w:spacing w:val="-4"/>
                                <w:sz w:val="24"/>
                                <w:szCs w:val="24"/>
                                <w:rtl/>
                              </w:rPr>
                              <w:t>למספר</w:t>
                            </w:r>
                            <w:r w:rsidRPr="006B0287">
                              <w:rPr>
                                <w:rFonts w:cs="Tahoma"/>
                                <w:color w:val="0B5294"/>
                                <w:spacing w:val="-4"/>
                                <w:sz w:val="24"/>
                                <w:szCs w:val="24"/>
                                <w:rtl/>
                              </w:rPr>
                              <w:t xml:space="preserve"> </w:t>
                            </w:r>
                            <w:r w:rsidRPr="006B0287">
                              <w:rPr>
                                <w:rFonts w:cs="Tahoma" w:hint="eastAsia"/>
                                <w:color w:val="0B5294"/>
                                <w:spacing w:val="-4"/>
                                <w:sz w:val="24"/>
                                <w:szCs w:val="24"/>
                                <w:rtl/>
                              </w:rPr>
                              <w:t>הסטודנטים</w:t>
                            </w:r>
                            <w:r w:rsidRPr="006B0287">
                              <w:rPr>
                                <w:rFonts w:cs="Tahoma"/>
                                <w:color w:val="0B5294"/>
                                <w:spacing w:val="-4"/>
                                <w:sz w:val="24"/>
                                <w:szCs w:val="24"/>
                                <w:rtl/>
                              </w:rPr>
                              <w:t xml:space="preserve"> </w:t>
                            </w:r>
                            <w:r w:rsidRPr="006B0287">
                              <w:rPr>
                                <w:rFonts w:cs="Tahoma" w:hint="eastAsia"/>
                                <w:color w:val="0B5294"/>
                                <w:spacing w:val="-4"/>
                                <w:sz w:val="24"/>
                                <w:szCs w:val="24"/>
                                <w:rtl/>
                              </w:rPr>
                              <w:t>החרדים</w:t>
                            </w:r>
                            <w:r w:rsidRPr="006B0287">
                              <w:rPr>
                                <w:rFonts w:cs="Tahoma"/>
                                <w:color w:val="0B5294"/>
                                <w:spacing w:val="-4"/>
                                <w:sz w:val="24"/>
                                <w:szCs w:val="24"/>
                                <w:rtl/>
                              </w:rPr>
                              <w:t xml:space="preserve"> </w:t>
                            </w:r>
                            <w:r w:rsidRPr="006B0287">
                              <w:rPr>
                                <w:rFonts w:cs="Tahoma" w:hint="eastAsia"/>
                                <w:color w:val="0B5294"/>
                                <w:spacing w:val="-4"/>
                                <w:sz w:val="24"/>
                                <w:szCs w:val="24"/>
                                <w:rtl/>
                              </w:rPr>
                              <w:t>לסוף</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התוכנית</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327457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548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9291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קבעו</w:t>
                      </w:r>
                      <w:r w:rsidRPr="006B0287">
                        <w:rPr>
                          <w:rFonts w:cs="Tahoma"/>
                          <w:color w:val="0B5294"/>
                          <w:spacing w:val="-4"/>
                          <w:sz w:val="24"/>
                          <w:szCs w:val="24"/>
                          <w:rtl/>
                        </w:rPr>
                        <w:t xml:space="preserve"> </w:t>
                      </w:r>
                      <w:r w:rsidRPr="006B0287">
                        <w:rPr>
                          <w:rFonts w:cs="Tahoma" w:hint="eastAsia"/>
                          <w:color w:val="0B5294"/>
                          <w:spacing w:val="-4"/>
                          <w:sz w:val="24"/>
                          <w:szCs w:val="24"/>
                          <w:rtl/>
                        </w:rPr>
                        <w:t>לתוכנית</w:t>
                      </w:r>
                      <w:r w:rsidRPr="006B0287">
                        <w:rPr>
                          <w:rFonts w:cs="Tahoma"/>
                          <w:color w:val="0B5294"/>
                          <w:spacing w:val="-4"/>
                          <w:sz w:val="24"/>
                          <w:szCs w:val="24"/>
                          <w:rtl/>
                        </w:rPr>
                        <w:t xml:space="preserve"> </w:t>
                      </w:r>
                      <w:r w:rsidRPr="006B0287">
                        <w:rPr>
                          <w:rFonts w:cs="Tahoma" w:hint="eastAsia"/>
                          <w:color w:val="0B5294"/>
                          <w:spacing w:val="-4"/>
                          <w:sz w:val="24"/>
                          <w:szCs w:val="24"/>
                          <w:rtl/>
                        </w:rPr>
                        <w:t>יעדים</w:t>
                      </w:r>
                      <w:r w:rsidRPr="006B0287">
                        <w:rPr>
                          <w:rFonts w:cs="Tahoma"/>
                          <w:color w:val="0B5294"/>
                          <w:spacing w:val="-4"/>
                          <w:sz w:val="24"/>
                          <w:szCs w:val="24"/>
                          <w:rtl/>
                        </w:rPr>
                        <w:t xml:space="preserve"> </w:t>
                      </w:r>
                      <w:r w:rsidRPr="006B0287">
                        <w:rPr>
                          <w:rFonts w:cs="Tahoma" w:hint="eastAsia"/>
                          <w:color w:val="0B5294"/>
                          <w:spacing w:val="-4"/>
                          <w:sz w:val="24"/>
                          <w:szCs w:val="24"/>
                          <w:rtl/>
                        </w:rPr>
                        <w:t>ויעדי</w:t>
                      </w:r>
                      <w:r w:rsidRPr="006B0287">
                        <w:rPr>
                          <w:rFonts w:cs="Tahoma"/>
                          <w:color w:val="0B5294"/>
                          <w:spacing w:val="-4"/>
                          <w:sz w:val="24"/>
                          <w:szCs w:val="24"/>
                          <w:rtl/>
                        </w:rPr>
                        <w:t xml:space="preserve"> </w:t>
                      </w:r>
                      <w:r w:rsidRPr="006B0287">
                        <w:rPr>
                          <w:rFonts w:cs="Tahoma" w:hint="eastAsia"/>
                          <w:color w:val="0B5294"/>
                          <w:spacing w:val="-4"/>
                          <w:sz w:val="24"/>
                          <w:szCs w:val="24"/>
                          <w:rtl/>
                        </w:rPr>
                        <w:t>ביניים</w:t>
                      </w:r>
                      <w:r w:rsidRPr="006B0287">
                        <w:rPr>
                          <w:rFonts w:cs="Tahoma"/>
                          <w:color w:val="0B5294"/>
                          <w:spacing w:val="-4"/>
                          <w:sz w:val="24"/>
                          <w:szCs w:val="24"/>
                          <w:rtl/>
                        </w:rPr>
                        <w:t xml:space="preserve"> </w:t>
                      </w:r>
                      <w:r w:rsidRPr="006B0287">
                        <w:rPr>
                          <w:rFonts w:cs="Tahoma" w:hint="eastAsia"/>
                          <w:color w:val="0B5294"/>
                          <w:spacing w:val="-4"/>
                          <w:sz w:val="24"/>
                          <w:szCs w:val="24"/>
                          <w:rtl/>
                        </w:rPr>
                        <w:t>שנתיים</w:t>
                      </w:r>
                      <w:r w:rsidRPr="006B0287">
                        <w:rPr>
                          <w:rFonts w:cs="Tahoma"/>
                          <w:color w:val="0B5294"/>
                          <w:spacing w:val="-4"/>
                          <w:sz w:val="24"/>
                          <w:szCs w:val="24"/>
                          <w:rtl/>
                        </w:rPr>
                        <w:t xml:space="preserve"> </w:t>
                      </w:r>
                      <w:r w:rsidRPr="006B0287">
                        <w:rPr>
                          <w:rFonts w:cs="Tahoma" w:hint="eastAsia"/>
                          <w:color w:val="0B5294"/>
                          <w:spacing w:val="-4"/>
                          <w:sz w:val="24"/>
                          <w:szCs w:val="24"/>
                          <w:rtl/>
                        </w:rPr>
                        <w:t>חוץ</w:t>
                      </w:r>
                      <w:r w:rsidRPr="006B0287">
                        <w:rPr>
                          <w:rFonts w:cs="Tahoma"/>
                          <w:color w:val="0B5294"/>
                          <w:spacing w:val="-4"/>
                          <w:sz w:val="24"/>
                          <w:szCs w:val="24"/>
                          <w:rtl/>
                        </w:rPr>
                        <w:t xml:space="preserve"> </w:t>
                      </w:r>
                      <w:r w:rsidRPr="006B0287">
                        <w:rPr>
                          <w:rFonts w:cs="Tahoma" w:hint="eastAsia"/>
                          <w:color w:val="0B5294"/>
                          <w:spacing w:val="-4"/>
                          <w:sz w:val="24"/>
                          <w:szCs w:val="24"/>
                          <w:rtl/>
                        </w:rPr>
                        <w:t>מיעד</w:t>
                      </w:r>
                      <w:r w:rsidRPr="006B0287">
                        <w:rPr>
                          <w:rFonts w:cs="Tahoma"/>
                          <w:color w:val="0B5294"/>
                          <w:spacing w:val="-4"/>
                          <w:sz w:val="24"/>
                          <w:szCs w:val="24"/>
                          <w:rtl/>
                        </w:rPr>
                        <w:t xml:space="preserve"> </w:t>
                      </w:r>
                      <w:r w:rsidRPr="006B0287">
                        <w:rPr>
                          <w:rFonts w:cs="Tahoma" w:hint="eastAsia"/>
                          <w:color w:val="0B5294"/>
                          <w:spacing w:val="-4"/>
                          <w:sz w:val="24"/>
                          <w:szCs w:val="24"/>
                          <w:rtl/>
                        </w:rPr>
                        <w:t>כמותי</w:t>
                      </w:r>
                      <w:r w:rsidRPr="006B0287">
                        <w:rPr>
                          <w:rFonts w:cs="Tahoma"/>
                          <w:color w:val="0B5294"/>
                          <w:spacing w:val="-4"/>
                          <w:sz w:val="24"/>
                          <w:szCs w:val="24"/>
                          <w:rtl/>
                        </w:rPr>
                        <w:t xml:space="preserve"> </w:t>
                      </w:r>
                      <w:r w:rsidRPr="006B0287">
                        <w:rPr>
                          <w:rFonts w:cs="Tahoma" w:hint="eastAsia"/>
                          <w:color w:val="0B5294"/>
                          <w:spacing w:val="-4"/>
                          <w:sz w:val="24"/>
                          <w:szCs w:val="24"/>
                          <w:rtl/>
                        </w:rPr>
                        <w:t>למספר</w:t>
                      </w:r>
                      <w:r w:rsidRPr="006B0287">
                        <w:rPr>
                          <w:rFonts w:cs="Tahoma"/>
                          <w:color w:val="0B5294"/>
                          <w:spacing w:val="-4"/>
                          <w:sz w:val="24"/>
                          <w:szCs w:val="24"/>
                          <w:rtl/>
                        </w:rPr>
                        <w:t xml:space="preserve"> </w:t>
                      </w:r>
                      <w:r w:rsidRPr="006B0287">
                        <w:rPr>
                          <w:rFonts w:cs="Tahoma" w:hint="eastAsia"/>
                          <w:color w:val="0B5294"/>
                          <w:spacing w:val="-4"/>
                          <w:sz w:val="24"/>
                          <w:szCs w:val="24"/>
                          <w:rtl/>
                        </w:rPr>
                        <w:t>הסטודנטים</w:t>
                      </w:r>
                      <w:r w:rsidRPr="006B0287">
                        <w:rPr>
                          <w:rFonts w:cs="Tahoma"/>
                          <w:color w:val="0B5294"/>
                          <w:spacing w:val="-4"/>
                          <w:sz w:val="24"/>
                          <w:szCs w:val="24"/>
                          <w:rtl/>
                        </w:rPr>
                        <w:t xml:space="preserve"> </w:t>
                      </w:r>
                      <w:r w:rsidRPr="006B0287">
                        <w:rPr>
                          <w:rFonts w:cs="Tahoma" w:hint="eastAsia"/>
                          <w:color w:val="0B5294"/>
                          <w:spacing w:val="-4"/>
                          <w:sz w:val="24"/>
                          <w:szCs w:val="24"/>
                          <w:rtl/>
                        </w:rPr>
                        <w:t>החרדים</w:t>
                      </w:r>
                      <w:r w:rsidRPr="006B0287">
                        <w:rPr>
                          <w:rFonts w:cs="Tahoma"/>
                          <w:color w:val="0B5294"/>
                          <w:spacing w:val="-4"/>
                          <w:sz w:val="24"/>
                          <w:szCs w:val="24"/>
                          <w:rtl/>
                        </w:rPr>
                        <w:t xml:space="preserve"> </w:t>
                      </w:r>
                      <w:r w:rsidRPr="006B0287">
                        <w:rPr>
                          <w:rFonts w:cs="Tahoma" w:hint="eastAsia"/>
                          <w:color w:val="0B5294"/>
                          <w:spacing w:val="-4"/>
                          <w:sz w:val="24"/>
                          <w:szCs w:val="24"/>
                          <w:rtl/>
                        </w:rPr>
                        <w:t>לסוף</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התוכנית</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798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5C5F25">
      <w:pPr>
        <w:spacing w:line="240" w:lineRule="exact"/>
        <w:ind w:right="2268"/>
        <w:jc w:val="both"/>
        <w:rPr>
          <w:rFonts w:ascii="Tahoma" w:hAnsi="Tahoma" w:cs="Tahoma"/>
          <w:sz w:val="18"/>
          <w:szCs w:val="18"/>
          <w:rtl/>
        </w:rPr>
      </w:pPr>
    </w:p>
    <w:p w:rsidR="009B345A" w:rsidP="005C5F25">
      <w:pPr>
        <w:pStyle w:val="KOT5"/>
        <w:rPr>
          <w:rtl/>
        </w:rPr>
      </w:pPr>
      <w:bookmarkStart w:id="27" w:name="_Toc527533349"/>
      <w:bookmarkStart w:id="28" w:name="_Hlk536131460"/>
      <w:r>
        <w:rPr>
          <w:rFonts w:hint="cs"/>
          <w:rtl/>
        </w:rPr>
        <w:t>נשירה מהלימודים</w:t>
      </w:r>
      <w:bookmarkEnd w:id="27"/>
      <w:r>
        <w:rPr>
          <w:rFonts w:hint="cs"/>
          <w:rtl/>
        </w:rPr>
        <w:t xml:space="preserve">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על פי פרסומים המבוססים על נתוני </w:t>
      </w:r>
      <w:r w:rsidRPr="00EC7AA8">
        <w:rPr>
          <w:rFonts w:ascii="Tahoma" w:hAnsi="Tahoma" w:cs="Tahoma" w:hint="cs"/>
          <w:sz w:val="18"/>
          <w:szCs w:val="18"/>
          <w:rtl/>
        </w:rPr>
        <w:t>הלמ"ס</w:t>
      </w:r>
      <w:r w:rsidRPr="00EC7AA8">
        <w:rPr>
          <w:rFonts w:ascii="Tahoma" w:hAnsi="Tahoma" w:cs="Tahoma" w:hint="cs"/>
          <w:sz w:val="18"/>
          <w:szCs w:val="18"/>
          <w:rtl/>
        </w:rPr>
        <w:t xml:space="preserve">, בשנים 2005 - 2014, כ-58% מהסטודנטים הגברים החרדים נשרו במשולב מהלימודים האקדמיים ומהמכינות. לעומת זאת, שיעור הנשירה המשולב של יהודים לא-חרדים היה בתקופה זו כ-30%. בתקופה זו, כ-33% מהסטודנטיות הנשים החרדיות נשרו </w:t>
      </w:r>
      <w:r w:rsidRPr="005C5F25">
        <w:rPr>
          <w:rFonts w:ascii="Tahoma" w:hAnsi="Tahoma" w:cs="Tahoma" w:hint="cs"/>
          <w:spacing w:val="-4"/>
          <w:sz w:val="18"/>
          <w:szCs w:val="18"/>
          <w:rtl/>
        </w:rPr>
        <w:t>במשולב מהלימודים האקדמיים ומהמכינות לעומת 25% מהיהודיות הלא-חרדיות</w:t>
      </w:r>
      <w:r>
        <w:rPr>
          <w:rFonts w:ascii="Tahoma" w:hAnsi="Tahoma" w:cs="Tahoma"/>
          <w:spacing w:val="-4"/>
          <w:sz w:val="18"/>
          <w:szCs w:val="18"/>
          <w:vertAlign w:val="superscript"/>
          <w:rtl/>
        </w:rPr>
        <w:footnoteReference w:id="39"/>
      </w:r>
      <w:r w:rsidRPr="005C5F25">
        <w:rPr>
          <w:rFonts w:ascii="Tahoma" w:hAnsi="Tahoma" w:cs="Tahoma" w:hint="cs"/>
          <w:spacing w:val="-4"/>
          <w:sz w:val="18"/>
          <w:szCs w:val="18"/>
          <w:rtl/>
        </w:rPr>
        <w:t>.</w:t>
      </w:r>
      <w:r w:rsidRPr="00EC7AA8">
        <w:rPr>
          <w:rFonts w:ascii="Tahoma" w:hAnsi="Tahoma" w:cs="Tahoma" w:hint="cs"/>
          <w:sz w:val="18"/>
          <w:szCs w:val="18"/>
          <w:rtl/>
        </w:rPr>
        <w:t xml:space="preserve"> המשמעות היא שאף שמספר הסטודנטים החרדים עולה, מספר החרדים שזכאים לתואר אקדמי עולה באופן מתון יותר. </w:t>
      </w:r>
    </w:p>
    <w:p w:rsidR="009B345A" w:rsidRPr="00EC7AA8" w:rsidP="005C5F25">
      <w:pPr>
        <w:spacing w:line="240" w:lineRule="exact"/>
        <w:ind w:right="2268"/>
        <w:jc w:val="both"/>
        <w:rPr>
          <w:rFonts w:ascii="Tahoma" w:hAnsi="Tahoma" w:cs="Tahoma"/>
          <w:sz w:val="18"/>
          <w:szCs w:val="18"/>
          <w:rtl/>
        </w:rPr>
      </w:pPr>
      <w:bookmarkEnd w:id="28"/>
    </w:p>
    <w:p w:rsidR="009B345A" w:rsidP="005C5F25">
      <w:pPr>
        <w:pStyle w:val="KOT6"/>
        <w:rPr>
          <w:rtl/>
        </w:rPr>
      </w:pPr>
      <w:bookmarkStart w:id="29" w:name="_Toc527533350"/>
      <w:bookmarkStart w:id="30" w:name="_Toc523824091"/>
      <w:bookmarkStart w:id="31" w:name="_Toc519059192"/>
      <w:bookmarkStart w:id="32" w:name="_Hlk536131824"/>
      <w:r>
        <w:rPr>
          <w:rFonts w:asciiTheme="majorBidi" w:hAnsiTheme="majorBidi" w:hint="cs"/>
          <w:rtl/>
        </w:rPr>
        <w:t>חסמים הגורמים לנשירה</w:t>
      </w:r>
      <w:bookmarkEnd w:id="29"/>
      <w:bookmarkEnd w:id="30"/>
      <w:bookmarkEnd w:id="31"/>
    </w:p>
    <w:p w:rsidR="009B345A" w:rsidRPr="00EC7AA8" w:rsidP="005C5F25">
      <w:pPr>
        <w:spacing w:line="240" w:lineRule="exact"/>
        <w:ind w:right="2268"/>
        <w:jc w:val="both"/>
        <w:rPr>
          <w:rFonts w:ascii="Tahoma" w:hAnsi="Tahoma" w:cs="Tahoma"/>
          <w:sz w:val="18"/>
          <w:szCs w:val="18"/>
          <w:rtl/>
        </w:rPr>
      </w:pPr>
      <w:bookmarkEnd w:id="32"/>
      <w:r w:rsidRPr="00EC7AA8">
        <w:rPr>
          <w:rFonts w:ascii="Tahoma" w:hAnsi="Tahoma" w:cs="Tahoma" w:hint="cs"/>
          <w:sz w:val="18"/>
          <w:szCs w:val="18"/>
          <w:rtl/>
        </w:rPr>
        <w:t>שיעור הנשירה הגבוה של הסטודנטים החרדים נובע מחסמים המקשים עליהם להתמיד בלימודיהם ולהשלימם, ועימם נמנים החסמים המפורטים להלן:</w:t>
      </w:r>
    </w:p>
    <w:p w:rsidR="009B345A" w:rsidRPr="00EC7AA8" w:rsidP="005C5F25">
      <w:pPr>
        <w:spacing w:line="240" w:lineRule="exact"/>
        <w:ind w:right="2268"/>
        <w:jc w:val="both"/>
        <w:rPr>
          <w:rFonts w:ascii="Tahoma" w:hAnsi="Tahoma" w:cs="Tahoma"/>
          <w:sz w:val="18"/>
          <w:szCs w:val="18"/>
          <w:rtl/>
        </w:rPr>
      </w:pPr>
      <w:bookmarkStart w:id="33" w:name="_Hlk536131605"/>
      <w:r w:rsidRPr="00EC7AA8">
        <w:rPr>
          <w:rStyle w:val="Heading7Char"/>
          <w:rFonts w:ascii="Tahoma" w:hAnsi="Tahoma" w:cs="Tahoma" w:hint="cs"/>
          <w:sz w:val="18"/>
          <w:szCs w:val="18"/>
          <w:rtl/>
        </w:rPr>
        <w:t>רקע לימודי קודם</w:t>
      </w:r>
      <w:r w:rsidRPr="00EC7AA8">
        <w:rPr>
          <w:rStyle w:val="Heading6Char"/>
          <w:rFonts w:ascii="Tahoma" w:hAnsi="Tahoma" w:cs="Tahoma" w:hint="cs"/>
          <w:b/>
          <w:bCs/>
          <w:sz w:val="18"/>
          <w:szCs w:val="18"/>
          <w:rtl/>
        </w:rPr>
        <w:t>:</w:t>
      </w:r>
      <w:r w:rsidRPr="00EC7AA8">
        <w:rPr>
          <w:rStyle w:val="Heading6Char"/>
          <w:rFonts w:ascii="Tahoma" w:hAnsi="Tahoma" w:cs="Tahoma" w:hint="cs"/>
          <w:sz w:val="18"/>
          <w:szCs w:val="18"/>
          <w:rtl/>
        </w:rPr>
        <w:t xml:space="preserve"> </w:t>
      </w:r>
      <w:bookmarkEnd w:id="33"/>
      <w:r w:rsidRPr="00EC7AA8">
        <w:rPr>
          <w:rFonts w:ascii="Tahoma" w:hAnsi="Tahoma" w:cs="Tahoma" w:hint="cs"/>
          <w:sz w:val="18"/>
          <w:szCs w:val="18"/>
          <w:rtl/>
        </w:rPr>
        <w:t>ככלל, בנים חרדים לומדים מכיתה ט' ואילך לימודי קודש בלבד. בנות חרדיות רוכשות ידע בחלק ניכר ממקצועות הליבה, אך לרוב אין הן נבחנות במבחני בגרות אלא במבחני "סאלד", המחליפים באופן חלקי את מבחני הבגרות. מרבית הסטודנטים החרדים מתקבלים ללימודים אקדמיים ללא תעודת בגרות ובלא שנבחנו במבחן פסיכומטרי</w:t>
      </w:r>
      <w:r>
        <w:rPr>
          <w:rStyle w:val="FootnoteReference0"/>
          <w:rFonts w:ascii="Tahoma" w:hAnsi="Tahoma" w:cs="Tahoma"/>
          <w:sz w:val="18"/>
          <w:szCs w:val="18"/>
          <w:rtl/>
        </w:rPr>
        <w:footnoteReference w:id="40"/>
      </w:r>
      <w:r w:rsidRPr="00EC7AA8">
        <w:rPr>
          <w:rFonts w:ascii="Tahoma" w:hAnsi="Tahoma" w:cs="Tahoma" w:hint="cs"/>
          <w:sz w:val="18"/>
          <w:szCs w:val="18"/>
          <w:rtl/>
        </w:rPr>
        <w:t>. יתרה מזו, מרבית הגברים החרדים מגיעים ללימודים אקדמיים ללא ידע מינימלי הדרוש במקצועות הליבה - ובעיקר מתמטיקה ואנגלית - והידע שלהם בתחומים אלו נמוך בהשוואה לכלל הסטודנטים, וגם בהשוואה לנשים החרדיות.</w:t>
      </w:r>
    </w:p>
    <w:p w:rsidR="009B345A" w:rsidRPr="00EC7AA8" w:rsidP="005C5F25">
      <w:pPr>
        <w:spacing w:line="240" w:lineRule="exact"/>
        <w:ind w:right="2268"/>
        <w:jc w:val="both"/>
        <w:rPr>
          <w:rFonts w:ascii="Tahoma" w:hAnsi="Tahoma" w:cs="Tahoma"/>
          <w:sz w:val="18"/>
          <w:szCs w:val="18"/>
          <w:rtl/>
        </w:rPr>
      </w:pPr>
      <w:bookmarkStart w:id="34" w:name="_Hlk536131630"/>
      <w:r w:rsidRPr="00EC7AA8">
        <w:rPr>
          <w:rStyle w:val="Heading7Char"/>
          <w:rFonts w:ascii="Tahoma" w:hAnsi="Tahoma" w:cs="Tahoma" w:hint="cs"/>
          <w:sz w:val="18"/>
          <w:szCs w:val="18"/>
          <w:rtl/>
        </w:rPr>
        <w:t>הרגלי למידה:</w:t>
      </w:r>
      <w:r w:rsidRPr="00EC7AA8">
        <w:rPr>
          <w:rStyle w:val="Heading6Char"/>
          <w:rFonts w:ascii="Tahoma" w:hAnsi="Tahoma" w:cs="Tahoma" w:hint="cs"/>
          <w:sz w:val="18"/>
          <w:szCs w:val="18"/>
          <w:rtl/>
        </w:rPr>
        <w:t xml:space="preserve"> </w:t>
      </w:r>
      <w:bookmarkEnd w:id="34"/>
      <w:r w:rsidRPr="00EC7AA8">
        <w:rPr>
          <w:rFonts w:ascii="Tahoma" w:hAnsi="Tahoma" w:cs="Tahoma" w:hint="cs"/>
          <w:sz w:val="18"/>
          <w:szCs w:val="18"/>
          <w:rtl/>
        </w:rPr>
        <w:t xml:space="preserve">גברים חרדים אינם מורגלים ללמידה במערכת לימודית הישגית המלווה במדידה; לכן הם נדרשים להסתגל ללמידה המתאפיינת במדידה רציפה ובדרישות אקדמיות כגון מבחנים, הגשת מטלות ועבודות ברמה אקדמית נאותה ועמידה בלוחות זמנים. </w:t>
      </w:r>
    </w:p>
    <w:p w:rsidR="009B345A" w:rsidRPr="00EC7AA8" w:rsidP="005C5F25">
      <w:pPr>
        <w:spacing w:line="240" w:lineRule="exact"/>
        <w:ind w:right="2268"/>
        <w:jc w:val="both"/>
        <w:rPr>
          <w:rFonts w:ascii="Tahoma" w:hAnsi="Tahoma" w:cs="Tahoma"/>
          <w:sz w:val="18"/>
          <w:szCs w:val="18"/>
          <w:rtl/>
        </w:rPr>
      </w:pPr>
      <w:bookmarkStart w:id="35" w:name="_Hlk536131654"/>
      <w:r w:rsidRPr="00EC7AA8">
        <w:rPr>
          <w:rStyle w:val="Heading7Char"/>
          <w:rFonts w:ascii="Tahoma" w:hAnsi="Tahoma" w:cs="Tahoma" w:hint="cs"/>
          <w:sz w:val="18"/>
          <w:szCs w:val="18"/>
          <w:rtl/>
        </w:rPr>
        <w:t>גיל ומשפחה:</w:t>
      </w:r>
      <w:r w:rsidRPr="00EC7AA8">
        <w:rPr>
          <w:rStyle w:val="Heading6Char"/>
          <w:rFonts w:ascii="Tahoma" w:hAnsi="Tahoma" w:cs="Tahoma" w:hint="cs"/>
          <w:sz w:val="18"/>
          <w:szCs w:val="18"/>
          <w:rtl/>
        </w:rPr>
        <w:t xml:space="preserve"> </w:t>
      </w:r>
      <w:bookmarkEnd w:id="35"/>
      <w:r w:rsidRPr="00EC7AA8">
        <w:rPr>
          <w:rFonts w:ascii="Tahoma" w:hAnsi="Tahoma" w:cs="Tahoma" w:hint="cs"/>
          <w:sz w:val="18"/>
          <w:szCs w:val="18"/>
          <w:rtl/>
        </w:rPr>
        <w:t>במחקר שנעשה לגבי המגזר החרדי נמצא כי גברים חרדים מתחילים ללמוד לימודים אקדמיים בגיל ממוצע מבוגר יותר מאשר נשים חרדיות - רק לאחר סיום לימודיהם בישיבה גבוהה (25 לעומת 22.5)</w:t>
      </w:r>
      <w:r>
        <w:rPr>
          <w:rStyle w:val="FootnoteReference0"/>
          <w:rFonts w:ascii="Tahoma" w:hAnsi="Tahoma" w:cs="Tahoma"/>
          <w:sz w:val="18"/>
          <w:szCs w:val="18"/>
          <w:rtl/>
        </w:rPr>
        <w:footnoteReference w:id="41"/>
      </w:r>
      <w:r w:rsidRPr="00EC7AA8">
        <w:rPr>
          <w:rFonts w:ascii="Tahoma" w:hAnsi="Tahoma" w:cs="Tahoma" w:hint="cs"/>
          <w:sz w:val="18"/>
          <w:szCs w:val="18"/>
          <w:rtl/>
        </w:rPr>
        <w:t>. עוד נמצא שלסטודנט חרדי יש 2 - 3 ילדים במועד סיום לימודיו, ואילו לסטודנט חילוני עדיין אין ילדים. קיומה של משפחה, כבר מגיל צעיר יחסית, מקשה על הסטודנטים החרדים להתמקד בלימודיהם האקדמיים.</w:t>
      </w:r>
    </w:p>
    <w:p w:rsidR="009B345A" w:rsidRPr="00EC7AA8" w:rsidP="005C5F25">
      <w:pPr>
        <w:spacing w:line="240" w:lineRule="exact"/>
        <w:ind w:right="2268"/>
        <w:jc w:val="both"/>
        <w:rPr>
          <w:rFonts w:ascii="Tahoma" w:hAnsi="Tahoma" w:cs="Tahoma"/>
          <w:sz w:val="18"/>
          <w:szCs w:val="18"/>
          <w:rtl/>
        </w:rPr>
      </w:pPr>
    </w:p>
    <w:p w:rsidR="009B345A" w:rsidP="005C5F25">
      <w:pPr>
        <w:pStyle w:val="KOT6"/>
        <w:rPr>
          <w:rStyle w:val="Heading6Char"/>
          <w:rFonts w:asciiTheme="majorBidi" w:hAnsiTheme="majorBidi" w:cs="David"/>
          <w:szCs w:val="20"/>
          <w:rtl/>
        </w:rPr>
      </w:pPr>
      <w:bookmarkStart w:id="36" w:name="_Hlk536131852"/>
      <w:r>
        <w:rPr>
          <w:rFonts w:asciiTheme="majorBidi" w:hAnsiTheme="majorBidi" w:hint="cs"/>
          <w:rtl/>
        </w:rPr>
        <w:t>פעולות ות"ת ומל"ג לצמצום הנשירה</w:t>
      </w:r>
    </w:p>
    <w:p w:rsidR="009B345A" w:rsidRPr="00EC7AA8" w:rsidP="005C5F25">
      <w:pPr>
        <w:spacing w:after="240" w:line="240" w:lineRule="exact"/>
        <w:ind w:right="2268"/>
        <w:jc w:val="both"/>
        <w:rPr>
          <w:rFonts w:ascii="Tahoma" w:hAnsi="Tahoma" w:eastAsiaTheme="minorHAnsi" w:cs="Tahoma"/>
          <w:sz w:val="18"/>
          <w:szCs w:val="18"/>
          <w:rtl/>
        </w:rPr>
      </w:pPr>
      <w:bookmarkEnd w:id="36"/>
      <w:r w:rsidRPr="00EC7AA8">
        <w:rPr>
          <w:rFonts w:ascii="Tahoma" w:hAnsi="Tahoma" w:cs="Tahoma" w:hint="cs"/>
          <w:sz w:val="18"/>
          <w:szCs w:val="18"/>
          <w:rtl/>
        </w:rPr>
        <w:t xml:space="preserve">התוכנית הראשונה והמחקר המלווה עסקו בצורך לצמצם חסמים העומדים לפני הסטודנטים החרדים. במחקר המלווה נכללו המלצות להקים מכינות להשלמת בחינות הבגרות, ליצור </w:t>
      </w:r>
      <w:r w:rsidRPr="00EC7AA8">
        <w:rPr>
          <w:rFonts w:ascii="Tahoma" w:hAnsi="Tahoma" w:cs="Tahoma" w:hint="cs"/>
          <w:sz w:val="18"/>
          <w:szCs w:val="18"/>
          <w:rtl/>
        </w:rPr>
        <w:t>תוכנית</w:t>
      </w:r>
      <w:r w:rsidRPr="00EC7AA8">
        <w:rPr>
          <w:rFonts w:ascii="Tahoma" w:hAnsi="Tahoma" w:cs="Tahoma" w:hint="cs"/>
          <w:sz w:val="18"/>
          <w:szCs w:val="18"/>
          <w:rtl/>
        </w:rPr>
        <w:t xml:space="preserve"> מיוחדת להכשרת גברים חרדים, להגדיל את שיעור המענק לגברים במלגות ות"ת, להעניק מלגות קיום ללומדים תואר שני מחקרי ולסטודנטים חרדים מצטיינים ועוד. ואולם, מהפרוטוקולים של ישיבות ועדת ההיגוי, ות"ת ומל"ג עולה כי המלצות אלו לא נדונו ואין נימוקים לדחייתן, ההמלצות גם לא יושמו בתוכנית השנייה (וראו לעיל גם בפרק "אי-עמידה של ות"ת בהסכם מספטמבר 2016").</w:t>
      </w:r>
    </w:p>
    <w:p w:rsidR="009B345A" w:rsidRPr="00EC7AA8" w:rsidP="005C5F25">
      <w:pPr>
        <w:pStyle w:val="RESHET"/>
        <w:rPr>
          <w:rtl/>
        </w:rPr>
      </w:pPr>
      <w:r w:rsidRPr="00EC7AA8">
        <w:rPr>
          <w:rFonts w:hint="cs"/>
          <w:rtl/>
        </w:rPr>
        <w:t xml:space="preserve">הביקורת העלתה כי במשך התקופה ספטמבר 2012 עד אוגוסט 2018 הובא נושא הנשירה לדיון בוועדת ההיגוי פעמיים בלבד: במרץ 2017 (בנושא הנשירה מהמכינות) ובינואר 2018 (אז צוין כי שיעור הנשירה אצל הסטודנטים החרדים עומד על 48%). אולם הוועדה לא דנה כיצד יש ליישם את ההמלצות שנכללו במחקר המלווה לעניין צמצומה של תופעת הנשירה, וממילא לא קיבלה כל החלטה בנושא. </w:t>
      </w:r>
    </w:p>
    <w:p w:rsidR="009B345A" w:rsidRPr="00EC7AA8" w:rsidP="005C5F25">
      <w:pPr>
        <w:spacing w:before="180" w:after="240" w:line="240" w:lineRule="exact"/>
        <w:ind w:right="2268"/>
        <w:jc w:val="both"/>
        <w:rPr>
          <w:rFonts w:ascii="Tahoma" w:hAnsi="Tahoma" w:cs="Tahoma"/>
          <w:b/>
          <w:bCs/>
          <w:sz w:val="18"/>
          <w:szCs w:val="18"/>
          <w:rtl/>
        </w:rPr>
      </w:pPr>
      <w:r w:rsidRPr="00EC7AA8">
        <w:rPr>
          <w:rFonts w:ascii="Tahoma" w:hAnsi="Tahoma" w:cs="Tahoma" w:hint="cs"/>
          <w:sz w:val="18"/>
          <w:szCs w:val="18"/>
          <w:rtl/>
        </w:rPr>
        <w:t xml:space="preserve">ות"ת ומל"ג מסרו בתשובתן כי צמצום הנשירה הינו חלק מובנה בתוכניות הרב-שנתיות, וכי במסגרת התוכנית השנייה הוגדלו מרכיבי הסיוע שהמוסדות האקדמיים מעניקים לסטודנטים במטרה לתת מענה לחוסר ברקע לימודי קודם ובהרגלי הלמידה. לטענתן, הגדלה זו והחלטה נוספת מאוקטובר 2018 של ות"ת לחלק מלגות הצטיינות לתארים מתקדמים מחקריים החל משנת הלימודים </w:t>
      </w:r>
      <w:r w:rsidRPr="00EC7AA8">
        <w:rPr>
          <w:rFonts w:ascii="Tahoma" w:hAnsi="Tahoma" w:cs="Tahoma" w:hint="cs"/>
          <w:sz w:val="18"/>
          <w:szCs w:val="18"/>
          <w:rtl/>
        </w:rPr>
        <w:t>התש"פ</w:t>
      </w:r>
      <w:r w:rsidRPr="00EC7AA8">
        <w:rPr>
          <w:rFonts w:ascii="Tahoma" w:hAnsi="Tahoma" w:cs="Tahoma" w:hint="cs"/>
          <w:sz w:val="18"/>
          <w:szCs w:val="18"/>
          <w:rtl/>
        </w:rPr>
        <w:t xml:space="preserve"> (2019 - 2020) עשויות לשפר את הטיפול בחסמים.</w:t>
      </w:r>
    </w:p>
    <w:p w:rsidR="009B345A" w:rsidRPr="00EC7AA8" w:rsidP="005C5F25">
      <w:pPr>
        <w:pStyle w:val="RESHET"/>
        <w:rPr>
          <w:rtl/>
        </w:rPr>
      </w:pPr>
      <w:r w:rsidRPr="00EC7AA8">
        <w:rPr>
          <w:rFonts w:hint="cs"/>
          <w:rtl/>
        </w:rPr>
        <w:t xml:space="preserve">משרד מבקר המדינה מעיר לוועדת ההיגוי, </w:t>
      </w:r>
      <w:r w:rsidRPr="00EC7AA8">
        <w:rPr>
          <w:rFonts w:hint="cs"/>
          <w:rtl/>
        </w:rPr>
        <w:t>לוות"ת</w:t>
      </w:r>
      <w:r w:rsidRPr="00EC7AA8">
        <w:rPr>
          <w:rFonts w:hint="cs"/>
          <w:rtl/>
        </w:rPr>
        <w:t xml:space="preserve"> </w:t>
      </w:r>
      <w:r w:rsidRPr="00EC7AA8">
        <w:rPr>
          <w:rFonts w:hint="cs"/>
          <w:rtl/>
        </w:rPr>
        <w:t>ולמל"ג</w:t>
      </w:r>
      <w:r w:rsidRPr="00EC7AA8">
        <w:rPr>
          <w:rFonts w:hint="cs"/>
          <w:rtl/>
        </w:rPr>
        <w:t xml:space="preserve"> כי אין די בהחלטות הללו. לנוכח החסמים והנתונים על שיעורי הנשירה הגבוהים, וכדי לעמוד ביעדי התוכניות שנקבעו, היה עליהן להתמקד בצורך להתמודד עם החסמים הגורמים לנשירה, לבדוק את מידת השפעתן של פעולותיהן ולשקול לנקוט צעדים נוספים כדי לצמצם את התופעה - אולם הן לא עשו זאת. לפיכך, עולה חשש כי חלק ניכר מההשקעה הכספית הגבוהה בתוכנית ירד לטמיון.</w:t>
      </w:r>
    </w:p>
    <w:p w:rsidR="009B345A" w:rsidRPr="00EC7AA8" w:rsidP="005C5F25">
      <w:pPr>
        <w:spacing w:before="180" w:line="240" w:lineRule="exact"/>
        <w:ind w:right="2268"/>
        <w:jc w:val="both"/>
        <w:rPr>
          <w:rFonts w:ascii="Tahoma" w:hAnsi="Tahoma" w:cs="Tahoma"/>
          <w:sz w:val="18"/>
          <w:szCs w:val="18"/>
          <w:rtl/>
        </w:rPr>
      </w:pPr>
      <w:bookmarkStart w:id="37" w:name="_Hlk536132081"/>
      <w:r w:rsidRPr="00EC7AA8">
        <w:rPr>
          <w:rStyle w:val="Heading7Char"/>
          <w:rFonts w:ascii="Tahoma" w:hAnsi="Tahoma" w:cs="Tahoma" w:hint="cs"/>
          <w:sz w:val="18"/>
          <w:szCs w:val="18"/>
          <w:rtl/>
        </w:rPr>
        <w:t>הלימודים במכינות הקדם-אקדמיות:</w:t>
      </w:r>
      <w:r w:rsidRPr="00EC7AA8">
        <w:rPr>
          <w:rFonts w:ascii="Tahoma" w:hAnsi="Tahoma" w:cs="Tahoma" w:hint="cs"/>
          <w:spacing w:val="40"/>
          <w:sz w:val="18"/>
          <w:szCs w:val="18"/>
          <w:rtl/>
        </w:rPr>
        <w:t xml:space="preserve"> </w:t>
      </w:r>
      <w:bookmarkEnd w:id="37"/>
      <w:r w:rsidRPr="00EC7AA8">
        <w:rPr>
          <w:rFonts w:ascii="Tahoma" w:hAnsi="Tahoma" w:cs="Tahoma" w:hint="cs"/>
          <w:sz w:val="18"/>
          <w:szCs w:val="18"/>
          <w:rtl/>
        </w:rPr>
        <w:t xml:space="preserve">כדי להתמודד עם פערי הידע של הסטודנטים החרדים ועם החוסר שלהם בהרגלי למידה נאותים, המוסדות האקדמיים המשתתפים בתוכניות מפעילים מכינות קדם-אקדמיות ייעודיות שבהן לומדים חרדים המועמדים ללימודים אקדמיים. בשנים </w:t>
      </w:r>
      <w:r w:rsidRPr="00EC7AA8">
        <w:rPr>
          <w:rFonts w:ascii="Tahoma" w:hAnsi="Tahoma" w:cs="Tahoma" w:hint="cs"/>
          <w:sz w:val="18"/>
          <w:szCs w:val="18"/>
          <w:rtl/>
        </w:rPr>
        <w:t>התשע"ג-התשע"ז</w:t>
      </w:r>
      <w:r w:rsidRPr="00EC7AA8">
        <w:rPr>
          <w:rFonts w:ascii="Tahoma" w:hAnsi="Tahoma" w:cs="Tahoma" w:hint="cs"/>
          <w:sz w:val="18"/>
          <w:szCs w:val="18"/>
          <w:rtl/>
        </w:rPr>
        <w:t xml:space="preserve"> (2012 - 2017) תקצבה ות"ת את המוסדות האקדמיים בכ-31 מיליון ש"ח עבור הפעלת המכינות לחרדים. תקצוב המכינות נעשה על פי מספר הלומדים בהן.</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המלצת המחקר המלווה הייתה להקים מכינות </w:t>
      </w:r>
      <w:r w:rsidRPr="00EC7AA8">
        <w:rPr>
          <w:rFonts w:ascii="Tahoma" w:hAnsi="Tahoma" w:cs="Tahoma" w:hint="cs"/>
          <w:sz w:val="18"/>
          <w:szCs w:val="18"/>
          <w:rtl/>
        </w:rPr>
        <w:t>בגרותיות</w:t>
      </w:r>
      <w:r w:rsidRPr="00EC7AA8">
        <w:rPr>
          <w:rFonts w:ascii="Tahoma" w:hAnsi="Tahoma" w:cs="Tahoma" w:hint="cs"/>
          <w:sz w:val="18"/>
          <w:szCs w:val="18"/>
          <w:rtl/>
        </w:rPr>
        <w:t xml:space="preserve">, שאותן יפעילו המוסדות האקדמיים. במחקר המלווה נקבע יעד של 700 תלמידים במכינות </w:t>
      </w:r>
      <w:r w:rsidRPr="00EC7AA8">
        <w:rPr>
          <w:rFonts w:ascii="Tahoma" w:hAnsi="Tahoma" w:cs="Tahoma" w:hint="cs"/>
          <w:sz w:val="18"/>
          <w:szCs w:val="18"/>
          <w:rtl/>
        </w:rPr>
        <w:t>הבגרותיות</w:t>
      </w:r>
      <w:r w:rsidRPr="00EC7AA8">
        <w:rPr>
          <w:rFonts w:ascii="Tahoma" w:hAnsi="Tahoma" w:cs="Tahoma" w:hint="cs"/>
          <w:sz w:val="18"/>
          <w:szCs w:val="18"/>
          <w:rtl/>
        </w:rPr>
        <w:t xml:space="preserve"> בשנת </w:t>
      </w:r>
      <w:r w:rsidRPr="00EC7AA8">
        <w:rPr>
          <w:rFonts w:ascii="Tahoma" w:hAnsi="Tahoma" w:cs="Tahoma" w:hint="cs"/>
          <w:sz w:val="18"/>
          <w:szCs w:val="18"/>
          <w:rtl/>
        </w:rPr>
        <w:t>התשפ"א</w:t>
      </w:r>
      <w:r w:rsidRPr="00EC7AA8">
        <w:rPr>
          <w:rFonts w:ascii="Tahoma" w:hAnsi="Tahoma" w:cs="Tahoma" w:hint="cs"/>
          <w:sz w:val="18"/>
          <w:szCs w:val="18"/>
          <w:rtl/>
        </w:rPr>
        <w:t xml:space="preserve"> (2020 - 2021) (סיום תקופת התוכנית השנייה), אולם ות"ת לא כללה בתוכנית השנייה יעד לעניין פתיחתן של מכינות אלו.</w:t>
      </w:r>
    </w:p>
    <w:p w:rsidR="009B345A" w:rsidRPr="00EC7AA8" w:rsidP="005C5F25">
      <w:pPr>
        <w:spacing w:line="240" w:lineRule="exact"/>
        <w:ind w:right="2268"/>
        <w:jc w:val="both"/>
        <w:rPr>
          <w:rFonts w:ascii="Tahoma" w:hAnsi="Tahoma" w:cs="Tahoma"/>
          <w:sz w:val="18"/>
          <w:szCs w:val="18"/>
          <w:rtl/>
        </w:rPr>
      </w:pPr>
    </w:p>
    <w:p w:rsidR="009B345A" w:rsidP="005C5F25">
      <w:pPr>
        <w:pStyle w:val="KOT6"/>
        <w:rPr>
          <w:rtl/>
        </w:rPr>
      </w:pPr>
      <w:bookmarkStart w:id="38" w:name="_Toc519059194"/>
      <w:bookmarkStart w:id="39" w:name="_Toc527533351"/>
      <w:bookmarkStart w:id="40" w:name="_Toc523824092"/>
      <w:bookmarkStart w:id="41" w:name="_Hlk536132037"/>
      <w:r>
        <w:rPr>
          <w:rFonts w:asciiTheme="majorBidi" w:hAnsiTheme="majorBidi" w:hint="cs"/>
          <w:rtl/>
        </w:rPr>
        <w:t>היקף הנשירה מהמכינות</w:t>
      </w:r>
      <w:bookmarkEnd w:id="38"/>
      <w:r>
        <w:rPr>
          <w:rFonts w:asciiTheme="majorBidi" w:hAnsiTheme="majorBidi" w:hint="cs"/>
          <w:rtl/>
        </w:rPr>
        <w:t xml:space="preserve"> הקדם-אקדמיות</w:t>
      </w:r>
      <w:bookmarkEnd w:id="39"/>
      <w:r>
        <w:rPr>
          <w:rFonts w:asciiTheme="majorBidi" w:hAnsiTheme="majorBidi" w:hint="cs"/>
          <w:rtl/>
        </w:rPr>
        <w:t xml:space="preserve"> ומהלימודים האקדמיים </w:t>
      </w:r>
      <w:bookmarkEnd w:id="40"/>
    </w:p>
    <w:p w:rsidR="009B345A" w:rsidRPr="00EC7AA8" w:rsidP="005C5F25">
      <w:pPr>
        <w:spacing w:line="240" w:lineRule="exact"/>
        <w:ind w:right="2268"/>
        <w:jc w:val="both"/>
        <w:rPr>
          <w:rFonts w:ascii="Tahoma" w:hAnsi="Tahoma" w:cs="Tahoma"/>
          <w:sz w:val="18"/>
          <w:szCs w:val="18"/>
          <w:rtl/>
        </w:rPr>
      </w:pPr>
      <w:bookmarkStart w:id="42" w:name="_Toc527533352"/>
      <w:bookmarkStart w:id="43" w:name="_Hlk536132114"/>
      <w:bookmarkEnd w:id="41"/>
      <w:r w:rsidRPr="00EC7AA8">
        <w:rPr>
          <w:rStyle w:val="Heading7Char"/>
          <w:rFonts w:ascii="Tahoma" w:hAnsi="Tahoma" w:cs="Tahoma" w:hint="cs"/>
          <w:sz w:val="18"/>
          <w:szCs w:val="18"/>
          <w:rtl/>
        </w:rPr>
        <w:t>היקף הנשירה מהמכינות הקדם-אקדמיות</w:t>
      </w:r>
      <w:bookmarkEnd w:id="42"/>
      <w:r w:rsidRPr="00EC7AA8">
        <w:rPr>
          <w:rStyle w:val="Heading7Char"/>
          <w:rFonts w:ascii="Tahoma" w:hAnsi="Tahoma" w:cs="Tahoma" w:hint="cs"/>
          <w:sz w:val="18"/>
          <w:szCs w:val="18"/>
          <w:rtl/>
        </w:rPr>
        <w:t>:</w:t>
      </w:r>
      <w:r w:rsidRPr="00EC7AA8">
        <w:rPr>
          <w:rFonts w:ascii="Tahoma" w:hAnsi="Tahoma" w:cs="Tahoma" w:hint="cs"/>
          <w:spacing w:val="40"/>
          <w:sz w:val="18"/>
          <w:szCs w:val="18"/>
          <w:rtl/>
        </w:rPr>
        <w:t xml:space="preserve"> </w:t>
      </w:r>
      <w:bookmarkEnd w:id="43"/>
      <w:r w:rsidRPr="00EC7AA8">
        <w:rPr>
          <w:rFonts w:ascii="Tahoma" w:hAnsi="Tahoma" w:cs="Tahoma" w:hint="cs"/>
          <w:sz w:val="18"/>
          <w:szCs w:val="18"/>
          <w:rtl/>
        </w:rPr>
        <w:t xml:space="preserve">להלן מובאים בלוח 1 הנתונים על מספר החרדים שלמדו במכינות (ועל מספרם של אלו שהמשיכו בלימודים האקדמיים) בארבע השנים שקדמו לתוכנית הראשונה - </w:t>
      </w:r>
      <w:r w:rsidRPr="00EC7AA8">
        <w:rPr>
          <w:rFonts w:ascii="Tahoma" w:hAnsi="Tahoma" w:cs="Tahoma" w:hint="cs"/>
          <w:sz w:val="18"/>
          <w:szCs w:val="18"/>
          <w:rtl/>
        </w:rPr>
        <w:t>התשס"ח-התשע"א</w:t>
      </w:r>
      <w:r w:rsidRPr="00EC7AA8">
        <w:rPr>
          <w:rFonts w:ascii="Tahoma" w:hAnsi="Tahoma" w:cs="Tahoma" w:hint="cs"/>
          <w:sz w:val="18"/>
          <w:szCs w:val="18"/>
          <w:rtl/>
        </w:rPr>
        <w:t xml:space="preserve"> (2007 - 2011) - בהשוואה למספרם בשנים </w:t>
      </w:r>
      <w:r w:rsidRPr="00EC7AA8">
        <w:rPr>
          <w:rFonts w:ascii="Tahoma" w:hAnsi="Tahoma" w:cs="Tahoma" w:hint="cs"/>
          <w:sz w:val="18"/>
          <w:szCs w:val="18"/>
          <w:rtl/>
        </w:rPr>
        <w:t>התשע"ב-התשע"ה</w:t>
      </w:r>
      <w:r w:rsidRPr="00EC7AA8">
        <w:rPr>
          <w:rFonts w:ascii="Tahoma" w:hAnsi="Tahoma" w:cs="Tahoma" w:hint="cs"/>
          <w:sz w:val="18"/>
          <w:szCs w:val="18"/>
          <w:rtl/>
        </w:rPr>
        <w:t xml:space="preserve"> (2011 - 2015), שבהן הופעלה התוכנית. </w:t>
      </w:r>
    </w:p>
    <w:p w:rsidR="009B345A" w:rsidRPr="003C2941" w:rsidP="005C5F25">
      <w:pPr>
        <w:pStyle w:val="tab-name"/>
        <w:rPr>
          <w:b/>
          <w:bCs/>
          <w:rtl/>
        </w:rPr>
      </w:pPr>
      <w:r w:rsidRPr="00EC7AA8">
        <w:rPr>
          <w:rFonts w:hint="cs"/>
          <w:rtl/>
        </w:rPr>
        <w:t xml:space="preserve">לוח 1: </w:t>
      </w:r>
      <w:r w:rsidRPr="003C2941">
        <w:rPr>
          <w:rFonts w:hint="cs"/>
          <w:b/>
          <w:bCs/>
          <w:rtl/>
        </w:rPr>
        <w:t>החרדים הלומדים במכינות</w:t>
      </w:r>
    </w:p>
    <w:tbl>
      <w:tblPr>
        <w:tblStyle w:val="TableGrid"/>
        <w:bidiVisual/>
        <w:tblW w:w="6237" w:type="dxa"/>
        <w:tblCellMar>
          <w:left w:w="57" w:type="dxa"/>
          <w:right w:w="57" w:type="dxa"/>
        </w:tblCellMar>
        <w:tblLook w:val="04A0"/>
      </w:tblPr>
      <w:tblGrid>
        <w:gridCol w:w="565"/>
        <w:gridCol w:w="868"/>
        <w:gridCol w:w="907"/>
        <w:gridCol w:w="1068"/>
        <w:gridCol w:w="863"/>
        <w:gridCol w:w="903"/>
        <w:gridCol w:w="1063"/>
      </w:tblGrid>
      <w:tr w:rsidTr="001100E1">
        <w:tblPrEx>
          <w:tblW w:w="6237" w:type="dxa"/>
          <w:tblCellMar>
            <w:left w:w="57" w:type="dxa"/>
            <w:right w:w="57" w:type="dxa"/>
          </w:tblCellMar>
          <w:tblLook w:val="04A0"/>
        </w:tblPrEx>
        <w:trPr>
          <w:tblHeader/>
        </w:trPr>
        <w:tc>
          <w:tcPr>
            <w:tcW w:w="0" w:type="auto"/>
            <w:vMerge w:val="restart"/>
            <w:tcBorders>
              <w:top w:val="single" w:sz="8" w:space="0" w:color="auto"/>
              <w:left w:val="single" w:sz="8" w:space="0" w:color="auto"/>
              <w:right w:val="single" w:sz="4" w:space="0" w:color="auto"/>
            </w:tcBorders>
            <w:shd w:val="clear" w:color="auto" w:fill="CEEAF5"/>
            <w:vAlign w:val="bottom"/>
          </w:tcPr>
          <w:p w:rsidR="00767418"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מגדר</w:t>
            </w:r>
          </w:p>
        </w:tc>
        <w:tc>
          <w:tcPr>
            <w:tcW w:w="0" w:type="auto"/>
            <w:gridSpan w:val="3"/>
            <w:tcBorders>
              <w:top w:val="single" w:sz="8" w:space="0" w:color="auto"/>
              <w:left w:val="single" w:sz="4" w:space="0" w:color="auto"/>
              <w:bottom w:val="single" w:sz="4" w:space="0" w:color="auto"/>
              <w:right w:val="single" w:sz="4" w:space="0" w:color="auto"/>
            </w:tcBorders>
            <w:shd w:val="clear" w:color="auto" w:fill="CEEAF5"/>
            <w:vAlign w:val="bottom"/>
            <w:hideMark/>
          </w:tcPr>
          <w:p w:rsidR="00767418"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 xml:space="preserve">טרם התוכנית - שנות הלימודים </w:t>
            </w:r>
            <w:r w:rsidRPr="003C2941">
              <w:rPr>
                <w:rFonts w:ascii="Tahoma" w:hAnsi="Tahoma" w:cs="Tahoma" w:hint="cs"/>
                <w:b/>
                <w:bCs/>
                <w:sz w:val="16"/>
                <w:szCs w:val="16"/>
                <w:rtl/>
              </w:rPr>
              <w:br/>
            </w:r>
            <w:r w:rsidRPr="003C2941">
              <w:rPr>
                <w:rFonts w:ascii="Tahoma" w:hAnsi="Tahoma" w:cs="Tahoma" w:hint="cs"/>
                <w:b/>
                <w:bCs/>
                <w:sz w:val="16"/>
                <w:szCs w:val="16"/>
                <w:rtl/>
              </w:rPr>
              <w:t>התשס"ח-התשע"א</w:t>
            </w:r>
            <w:r w:rsidRPr="003C2941">
              <w:rPr>
                <w:rFonts w:ascii="Tahoma" w:hAnsi="Tahoma" w:cs="Tahoma" w:hint="cs"/>
                <w:b/>
                <w:bCs/>
                <w:sz w:val="16"/>
                <w:szCs w:val="16"/>
                <w:rtl/>
              </w:rPr>
              <w:t xml:space="preserve"> (2007 - 2011)</w:t>
            </w:r>
          </w:p>
        </w:tc>
        <w:tc>
          <w:tcPr>
            <w:tcW w:w="0" w:type="auto"/>
            <w:gridSpan w:val="3"/>
            <w:tcBorders>
              <w:top w:val="single" w:sz="8" w:space="0" w:color="auto"/>
              <w:left w:val="single" w:sz="4" w:space="0" w:color="auto"/>
              <w:bottom w:val="single" w:sz="4" w:space="0" w:color="auto"/>
              <w:right w:val="single" w:sz="8" w:space="0" w:color="auto"/>
            </w:tcBorders>
            <w:shd w:val="clear" w:color="auto" w:fill="CEEAF5"/>
            <w:vAlign w:val="bottom"/>
            <w:hideMark/>
          </w:tcPr>
          <w:p w:rsidR="00767418"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 xml:space="preserve">במהלך התוכנית - שנות הלימודים </w:t>
            </w:r>
            <w:r w:rsidRPr="003C2941">
              <w:rPr>
                <w:rFonts w:ascii="Tahoma" w:hAnsi="Tahoma" w:cs="Tahoma" w:hint="cs"/>
                <w:b/>
                <w:bCs/>
                <w:sz w:val="16"/>
                <w:szCs w:val="16"/>
                <w:rtl/>
              </w:rPr>
              <w:br/>
            </w:r>
            <w:r w:rsidRPr="003C2941">
              <w:rPr>
                <w:rFonts w:ascii="Tahoma" w:hAnsi="Tahoma" w:cs="Tahoma" w:hint="cs"/>
                <w:b/>
                <w:bCs/>
                <w:sz w:val="16"/>
                <w:szCs w:val="16"/>
                <w:rtl/>
              </w:rPr>
              <w:t>התשע"ב-התשע"ה</w:t>
            </w:r>
            <w:r w:rsidRPr="003C2941">
              <w:rPr>
                <w:rFonts w:ascii="Tahoma" w:hAnsi="Tahoma" w:cs="Tahoma" w:hint="cs"/>
                <w:b/>
                <w:bCs/>
                <w:sz w:val="16"/>
                <w:szCs w:val="16"/>
                <w:rtl/>
              </w:rPr>
              <w:t xml:space="preserve"> (2011 - 2015)</w:t>
            </w:r>
          </w:p>
        </w:tc>
      </w:tr>
      <w:tr w:rsidTr="001100E1">
        <w:tblPrEx>
          <w:tblW w:w="6237" w:type="dxa"/>
          <w:tblCellMar>
            <w:left w:w="57" w:type="dxa"/>
            <w:right w:w="57" w:type="dxa"/>
          </w:tblCellMar>
          <w:tblLook w:val="04A0"/>
        </w:tblPrEx>
        <w:trPr>
          <w:tblHeader/>
        </w:trPr>
        <w:tc>
          <w:tcPr>
            <w:tcW w:w="0" w:type="auto"/>
            <w:vMerge/>
            <w:tcBorders>
              <w:left w:val="single" w:sz="8" w:space="0" w:color="auto"/>
              <w:bottom w:val="single" w:sz="8" w:space="0" w:color="auto"/>
              <w:right w:val="single" w:sz="4" w:space="0" w:color="auto"/>
            </w:tcBorders>
            <w:shd w:val="clear" w:color="auto" w:fill="CEEAF5"/>
            <w:vAlign w:val="bottom"/>
            <w:hideMark/>
          </w:tcPr>
          <w:p w:rsidR="00767418" w:rsidRPr="003C2941" w:rsidP="005C5F25">
            <w:pPr>
              <w:tabs>
                <w:tab w:val="left" w:pos="1148"/>
              </w:tabs>
              <w:spacing w:before="40" w:after="40" w:line="280" w:lineRule="exact"/>
              <w:rPr>
                <w:rFonts w:ascii="Tahoma" w:hAnsi="Tahoma" w:cs="Tahoma"/>
                <w:b/>
                <w:bCs/>
                <w:sz w:val="16"/>
                <w:szCs w:val="16"/>
              </w:rPr>
            </w:pP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767418"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 xml:space="preserve">מספר </w:t>
            </w:r>
            <w:r w:rsidRPr="003C2941">
              <w:rPr>
                <w:rFonts w:ascii="Tahoma" w:hAnsi="Tahoma" w:cs="Tahoma"/>
                <w:b/>
                <w:bCs/>
                <w:sz w:val="16"/>
                <w:szCs w:val="16"/>
                <w:rtl/>
              </w:rPr>
              <w:br/>
            </w:r>
            <w:r w:rsidRPr="003C2941">
              <w:rPr>
                <w:rFonts w:ascii="Tahoma" w:hAnsi="Tahoma" w:cs="Tahoma" w:hint="cs"/>
                <w:b/>
                <w:bCs/>
                <w:sz w:val="16"/>
                <w:szCs w:val="16"/>
                <w:rtl/>
              </w:rPr>
              <w:t xml:space="preserve">הלומדים </w:t>
            </w:r>
            <w:r w:rsidRPr="003C2941">
              <w:rPr>
                <w:rFonts w:ascii="Tahoma" w:hAnsi="Tahoma" w:cs="Tahoma"/>
                <w:b/>
                <w:bCs/>
                <w:sz w:val="16"/>
                <w:szCs w:val="16"/>
                <w:rtl/>
              </w:rPr>
              <w:br/>
            </w:r>
            <w:r w:rsidRPr="003C2941">
              <w:rPr>
                <w:rFonts w:ascii="Tahoma" w:hAnsi="Tahoma" w:cs="Tahoma" w:hint="cs"/>
                <w:b/>
                <w:bCs/>
                <w:sz w:val="16"/>
                <w:szCs w:val="16"/>
                <w:rtl/>
              </w:rPr>
              <w:t xml:space="preserve">במכינות </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767418"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 xml:space="preserve">המשיכו </w:t>
            </w:r>
            <w:r w:rsidRPr="003C2941">
              <w:rPr>
                <w:rFonts w:ascii="Tahoma" w:hAnsi="Tahoma" w:cs="Tahoma"/>
                <w:b/>
                <w:bCs/>
                <w:sz w:val="16"/>
                <w:szCs w:val="16"/>
                <w:rtl/>
              </w:rPr>
              <w:br/>
            </w:r>
            <w:r w:rsidRPr="003C2941">
              <w:rPr>
                <w:rFonts w:ascii="Tahoma" w:hAnsi="Tahoma" w:cs="Tahoma" w:hint="cs"/>
                <w:b/>
                <w:bCs/>
                <w:sz w:val="16"/>
                <w:szCs w:val="16"/>
                <w:rtl/>
              </w:rPr>
              <w:t xml:space="preserve">ללימודים </w:t>
            </w:r>
            <w:r w:rsidRPr="003C2941">
              <w:rPr>
                <w:rFonts w:ascii="Tahoma" w:hAnsi="Tahoma" w:cs="Tahoma"/>
                <w:b/>
                <w:bCs/>
                <w:sz w:val="16"/>
                <w:szCs w:val="16"/>
                <w:rtl/>
              </w:rPr>
              <w:br/>
            </w:r>
            <w:r w:rsidRPr="003C2941">
              <w:rPr>
                <w:rFonts w:ascii="Tahoma" w:hAnsi="Tahoma" w:cs="Tahoma" w:hint="cs"/>
                <w:b/>
                <w:bCs/>
                <w:sz w:val="16"/>
                <w:szCs w:val="16"/>
                <w:rtl/>
              </w:rPr>
              <w:t>אקדמיים</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767418"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 xml:space="preserve">לא המשיכו </w:t>
            </w:r>
            <w:r w:rsidRPr="003C2941">
              <w:rPr>
                <w:rFonts w:ascii="Tahoma" w:hAnsi="Tahoma" w:cs="Tahoma"/>
                <w:b/>
                <w:bCs/>
                <w:sz w:val="16"/>
                <w:szCs w:val="16"/>
                <w:rtl/>
              </w:rPr>
              <w:br/>
            </w:r>
            <w:r w:rsidRPr="003C2941">
              <w:rPr>
                <w:rFonts w:ascii="Tahoma" w:hAnsi="Tahoma" w:cs="Tahoma" w:hint="cs"/>
                <w:b/>
                <w:bCs/>
                <w:sz w:val="16"/>
                <w:szCs w:val="16"/>
                <w:rtl/>
              </w:rPr>
              <w:t xml:space="preserve">ללימודים </w:t>
            </w:r>
            <w:r w:rsidRPr="003C2941">
              <w:rPr>
                <w:rFonts w:ascii="Tahoma" w:hAnsi="Tahoma" w:cs="Tahoma"/>
                <w:b/>
                <w:bCs/>
                <w:sz w:val="16"/>
                <w:szCs w:val="16"/>
                <w:rtl/>
              </w:rPr>
              <w:br/>
            </w:r>
            <w:r w:rsidRPr="003C2941">
              <w:rPr>
                <w:rFonts w:ascii="Tahoma" w:hAnsi="Tahoma" w:cs="Tahoma" w:hint="cs"/>
                <w:b/>
                <w:bCs/>
                <w:sz w:val="16"/>
                <w:szCs w:val="16"/>
                <w:rtl/>
              </w:rPr>
              <w:t xml:space="preserve">אקדמיים </w:t>
            </w:r>
            <w:r w:rsidRPr="003C2941">
              <w:rPr>
                <w:rFonts w:ascii="Tahoma" w:hAnsi="Tahoma" w:cs="Tahoma"/>
                <w:b/>
                <w:bCs/>
                <w:sz w:val="16"/>
                <w:szCs w:val="16"/>
                <w:rtl/>
              </w:rPr>
              <w:br/>
            </w:r>
            <w:r w:rsidRPr="003C2941">
              <w:rPr>
                <w:rFonts w:ascii="Tahoma" w:hAnsi="Tahoma" w:cs="Tahoma" w:hint="cs"/>
                <w:b/>
                <w:bCs/>
                <w:sz w:val="16"/>
                <w:szCs w:val="16"/>
                <w:rtl/>
              </w:rPr>
              <w:t>(נשרו)</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767418"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 xml:space="preserve">מספר </w:t>
            </w:r>
            <w:r w:rsidRPr="003C2941">
              <w:rPr>
                <w:rFonts w:ascii="Tahoma" w:hAnsi="Tahoma" w:cs="Tahoma"/>
                <w:b/>
                <w:bCs/>
                <w:sz w:val="16"/>
                <w:szCs w:val="16"/>
                <w:rtl/>
              </w:rPr>
              <w:br/>
            </w:r>
            <w:r w:rsidRPr="003C2941">
              <w:rPr>
                <w:rFonts w:ascii="Tahoma" w:hAnsi="Tahoma" w:cs="Tahoma" w:hint="cs"/>
                <w:b/>
                <w:bCs/>
                <w:sz w:val="16"/>
                <w:szCs w:val="16"/>
                <w:rtl/>
              </w:rPr>
              <w:t xml:space="preserve">הלומדים </w:t>
            </w:r>
            <w:r w:rsidRPr="003C2941">
              <w:rPr>
                <w:rFonts w:ascii="Tahoma" w:hAnsi="Tahoma" w:cs="Tahoma"/>
                <w:b/>
                <w:bCs/>
                <w:sz w:val="16"/>
                <w:szCs w:val="16"/>
                <w:rtl/>
              </w:rPr>
              <w:br/>
            </w:r>
            <w:r w:rsidRPr="003C2941">
              <w:rPr>
                <w:rFonts w:ascii="Tahoma" w:hAnsi="Tahoma" w:cs="Tahoma" w:hint="cs"/>
                <w:b/>
                <w:bCs/>
                <w:sz w:val="16"/>
                <w:szCs w:val="16"/>
                <w:rtl/>
              </w:rPr>
              <w:t xml:space="preserve">במכינות </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767418"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 xml:space="preserve">המשיכו </w:t>
            </w:r>
            <w:r w:rsidRPr="003C2941">
              <w:rPr>
                <w:rFonts w:ascii="Tahoma" w:hAnsi="Tahoma" w:cs="Tahoma"/>
                <w:b/>
                <w:bCs/>
                <w:sz w:val="16"/>
                <w:szCs w:val="16"/>
                <w:rtl/>
              </w:rPr>
              <w:br/>
            </w:r>
            <w:r w:rsidRPr="003C2941">
              <w:rPr>
                <w:rFonts w:ascii="Tahoma" w:hAnsi="Tahoma" w:cs="Tahoma" w:hint="cs"/>
                <w:b/>
                <w:bCs/>
                <w:sz w:val="16"/>
                <w:szCs w:val="16"/>
                <w:rtl/>
              </w:rPr>
              <w:t xml:space="preserve">ללימודים </w:t>
            </w:r>
            <w:r w:rsidRPr="003C2941">
              <w:rPr>
                <w:rFonts w:ascii="Tahoma" w:hAnsi="Tahoma" w:cs="Tahoma"/>
                <w:b/>
                <w:bCs/>
                <w:sz w:val="16"/>
                <w:szCs w:val="16"/>
                <w:rtl/>
              </w:rPr>
              <w:br/>
            </w:r>
            <w:r w:rsidRPr="003C2941">
              <w:rPr>
                <w:rFonts w:ascii="Tahoma" w:hAnsi="Tahoma" w:cs="Tahoma" w:hint="cs"/>
                <w:b/>
                <w:bCs/>
                <w:sz w:val="16"/>
                <w:szCs w:val="16"/>
                <w:rtl/>
              </w:rPr>
              <w:t>אקדמיים</w:t>
            </w:r>
          </w:p>
        </w:tc>
        <w:tc>
          <w:tcPr>
            <w:tcW w:w="0" w:type="auto"/>
            <w:tcBorders>
              <w:top w:val="single" w:sz="4" w:space="0" w:color="auto"/>
              <w:left w:val="single" w:sz="4" w:space="0" w:color="auto"/>
              <w:bottom w:val="single" w:sz="8" w:space="0" w:color="auto"/>
              <w:right w:val="single" w:sz="8" w:space="0" w:color="auto"/>
            </w:tcBorders>
            <w:shd w:val="clear" w:color="auto" w:fill="CEEAF5"/>
            <w:vAlign w:val="bottom"/>
            <w:hideMark/>
          </w:tcPr>
          <w:p w:rsidR="00767418"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 xml:space="preserve">לא המשיכו </w:t>
            </w:r>
            <w:r w:rsidRPr="003C2941">
              <w:rPr>
                <w:rFonts w:ascii="Tahoma" w:hAnsi="Tahoma" w:cs="Tahoma"/>
                <w:b/>
                <w:bCs/>
                <w:sz w:val="16"/>
                <w:szCs w:val="16"/>
                <w:rtl/>
              </w:rPr>
              <w:br/>
            </w:r>
            <w:r w:rsidRPr="003C2941">
              <w:rPr>
                <w:rFonts w:ascii="Tahoma" w:hAnsi="Tahoma" w:cs="Tahoma" w:hint="cs"/>
                <w:b/>
                <w:bCs/>
                <w:sz w:val="16"/>
                <w:szCs w:val="16"/>
                <w:rtl/>
              </w:rPr>
              <w:t xml:space="preserve">ללימודים </w:t>
            </w:r>
            <w:r w:rsidRPr="003C2941">
              <w:rPr>
                <w:rFonts w:ascii="Tahoma" w:hAnsi="Tahoma" w:cs="Tahoma"/>
                <w:b/>
                <w:bCs/>
                <w:sz w:val="16"/>
                <w:szCs w:val="16"/>
                <w:rtl/>
              </w:rPr>
              <w:br/>
            </w:r>
            <w:r w:rsidRPr="003C2941">
              <w:rPr>
                <w:rFonts w:ascii="Tahoma" w:hAnsi="Tahoma" w:cs="Tahoma" w:hint="cs"/>
                <w:b/>
                <w:bCs/>
                <w:sz w:val="16"/>
                <w:szCs w:val="16"/>
                <w:rtl/>
              </w:rPr>
              <w:t xml:space="preserve">אקדמיים </w:t>
            </w:r>
            <w:r w:rsidRPr="003C2941">
              <w:rPr>
                <w:rFonts w:ascii="Tahoma" w:hAnsi="Tahoma" w:cs="Tahoma"/>
                <w:b/>
                <w:bCs/>
                <w:sz w:val="16"/>
                <w:szCs w:val="16"/>
                <w:rtl/>
              </w:rPr>
              <w:br/>
            </w:r>
            <w:r w:rsidRPr="003C2941">
              <w:rPr>
                <w:rFonts w:ascii="Tahoma" w:hAnsi="Tahoma" w:cs="Tahoma" w:hint="cs"/>
                <w:b/>
                <w:bCs/>
                <w:sz w:val="16"/>
                <w:szCs w:val="16"/>
                <w:rtl/>
              </w:rPr>
              <w:t>(נשרו)</w:t>
            </w:r>
          </w:p>
        </w:tc>
      </w:tr>
      <w:tr w:rsidTr="003C2941">
        <w:tblPrEx>
          <w:tblW w:w="6237" w:type="dxa"/>
          <w:tblCellMar>
            <w:left w:w="57" w:type="dxa"/>
            <w:right w:w="57" w:type="dxa"/>
          </w:tblCellMar>
          <w:tblLook w:val="04A0"/>
        </w:tblPrEx>
        <w:tc>
          <w:tcPr>
            <w:tcW w:w="0" w:type="auto"/>
            <w:tcBorders>
              <w:top w:val="single" w:sz="8" w:space="0" w:color="auto"/>
              <w:left w:val="single" w:sz="8" w:space="0" w:color="auto"/>
              <w:bottom w:val="nil"/>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 xml:space="preserve">גברים </w:t>
            </w:r>
          </w:p>
        </w:tc>
        <w:tc>
          <w:tcPr>
            <w:tcW w:w="0" w:type="auto"/>
            <w:tcBorders>
              <w:top w:val="single" w:sz="8" w:space="0" w:color="auto"/>
              <w:left w:val="single" w:sz="4" w:space="0" w:color="auto"/>
              <w:bottom w:val="nil"/>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1,687</w:t>
            </w:r>
          </w:p>
        </w:tc>
        <w:tc>
          <w:tcPr>
            <w:tcW w:w="0" w:type="auto"/>
            <w:tcBorders>
              <w:top w:val="single" w:sz="8" w:space="0" w:color="auto"/>
              <w:left w:val="single" w:sz="4" w:space="0" w:color="auto"/>
              <w:bottom w:val="nil"/>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52%</w:t>
            </w:r>
          </w:p>
        </w:tc>
        <w:tc>
          <w:tcPr>
            <w:tcW w:w="0" w:type="auto"/>
            <w:tcBorders>
              <w:top w:val="single" w:sz="8" w:space="0" w:color="auto"/>
              <w:left w:val="single" w:sz="4" w:space="0" w:color="auto"/>
              <w:bottom w:val="nil"/>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48%</w:t>
            </w:r>
          </w:p>
        </w:tc>
        <w:tc>
          <w:tcPr>
            <w:tcW w:w="0" w:type="auto"/>
            <w:tcBorders>
              <w:top w:val="single" w:sz="8" w:space="0" w:color="auto"/>
              <w:left w:val="single" w:sz="4" w:space="0" w:color="auto"/>
              <w:bottom w:val="nil"/>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2,185</w:t>
            </w:r>
          </w:p>
        </w:tc>
        <w:tc>
          <w:tcPr>
            <w:tcW w:w="0" w:type="auto"/>
            <w:tcBorders>
              <w:top w:val="single" w:sz="8" w:space="0" w:color="auto"/>
              <w:left w:val="single" w:sz="4" w:space="0" w:color="auto"/>
              <w:bottom w:val="nil"/>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 xml:space="preserve"> 45%</w:t>
            </w:r>
          </w:p>
        </w:tc>
        <w:tc>
          <w:tcPr>
            <w:tcW w:w="0" w:type="auto"/>
            <w:tcBorders>
              <w:top w:val="single" w:sz="8" w:space="0" w:color="auto"/>
              <w:left w:val="single" w:sz="4" w:space="0" w:color="auto"/>
              <w:bottom w:val="nil"/>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sz w:val="16"/>
                <w:szCs w:val="16"/>
                <w:rtl/>
              </w:rPr>
              <w:t xml:space="preserve"> </w:t>
            </w:r>
            <w:r w:rsidRPr="003C2941">
              <w:rPr>
                <w:rFonts w:ascii="Tahoma" w:hAnsi="Tahoma" w:cs="Tahoma" w:hint="cs"/>
                <w:sz w:val="16"/>
                <w:szCs w:val="16"/>
                <w:rtl/>
              </w:rPr>
              <w:t>55%</w:t>
            </w:r>
          </w:p>
        </w:tc>
      </w:tr>
      <w:tr w:rsidTr="003C2941">
        <w:tblPrEx>
          <w:tblW w:w="6237" w:type="dxa"/>
          <w:tblCellMar>
            <w:left w:w="57" w:type="dxa"/>
            <w:right w:w="57" w:type="dxa"/>
          </w:tblCellMar>
          <w:tblLook w:val="04A0"/>
        </w:tblPrEx>
        <w:tc>
          <w:tcPr>
            <w:tcW w:w="0" w:type="auto"/>
            <w:tcBorders>
              <w:top w:val="nil"/>
              <w:left w:val="single" w:sz="8" w:space="0" w:color="auto"/>
              <w:bottom w:val="single" w:sz="6"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 xml:space="preserve">נשים </w:t>
            </w:r>
          </w:p>
        </w:tc>
        <w:tc>
          <w:tcPr>
            <w:tcW w:w="0" w:type="auto"/>
            <w:tcBorders>
              <w:top w:val="nil"/>
              <w:left w:val="single" w:sz="4" w:space="0" w:color="auto"/>
              <w:bottom w:val="single" w:sz="6"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759</w:t>
            </w:r>
          </w:p>
        </w:tc>
        <w:tc>
          <w:tcPr>
            <w:tcW w:w="0" w:type="auto"/>
            <w:tcBorders>
              <w:top w:val="nil"/>
              <w:left w:val="single" w:sz="4" w:space="0" w:color="auto"/>
              <w:bottom w:val="single" w:sz="6"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 xml:space="preserve"> 61%</w:t>
            </w:r>
          </w:p>
        </w:tc>
        <w:tc>
          <w:tcPr>
            <w:tcW w:w="0" w:type="auto"/>
            <w:tcBorders>
              <w:top w:val="nil"/>
              <w:left w:val="single" w:sz="4" w:space="0" w:color="auto"/>
              <w:bottom w:val="single" w:sz="6"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39%</w:t>
            </w:r>
          </w:p>
        </w:tc>
        <w:tc>
          <w:tcPr>
            <w:tcW w:w="0" w:type="auto"/>
            <w:tcBorders>
              <w:top w:val="nil"/>
              <w:left w:val="single" w:sz="4" w:space="0" w:color="auto"/>
              <w:bottom w:val="single" w:sz="6"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1,495</w:t>
            </w:r>
          </w:p>
        </w:tc>
        <w:tc>
          <w:tcPr>
            <w:tcW w:w="0" w:type="auto"/>
            <w:tcBorders>
              <w:top w:val="nil"/>
              <w:left w:val="single" w:sz="4" w:space="0" w:color="auto"/>
              <w:bottom w:val="single" w:sz="6"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 xml:space="preserve"> 65%</w:t>
            </w:r>
          </w:p>
        </w:tc>
        <w:tc>
          <w:tcPr>
            <w:tcW w:w="0" w:type="auto"/>
            <w:tcBorders>
              <w:top w:val="nil"/>
              <w:left w:val="single" w:sz="4" w:space="0" w:color="auto"/>
              <w:bottom w:val="single" w:sz="6"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sz w:val="16"/>
                <w:szCs w:val="16"/>
                <w:rtl/>
              </w:rPr>
              <w:t xml:space="preserve"> </w:t>
            </w:r>
            <w:r w:rsidRPr="003C2941">
              <w:rPr>
                <w:rFonts w:ascii="Tahoma" w:hAnsi="Tahoma" w:cs="Tahoma" w:hint="cs"/>
                <w:sz w:val="16"/>
                <w:szCs w:val="16"/>
                <w:rtl/>
              </w:rPr>
              <w:t>35%</w:t>
            </w:r>
          </w:p>
        </w:tc>
      </w:tr>
      <w:tr w:rsidTr="003C2941">
        <w:tblPrEx>
          <w:tblW w:w="6237" w:type="dxa"/>
          <w:tblCellMar>
            <w:left w:w="57" w:type="dxa"/>
            <w:right w:w="57" w:type="dxa"/>
          </w:tblCellMar>
          <w:tblLook w:val="04A0"/>
        </w:tblPrEx>
        <w:tc>
          <w:tcPr>
            <w:tcW w:w="0" w:type="auto"/>
            <w:tcBorders>
              <w:top w:val="single" w:sz="6" w:space="0" w:color="auto"/>
              <w:left w:val="single" w:sz="8" w:space="0" w:color="auto"/>
              <w:bottom w:val="single" w:sz="8" w:space="0" w:color="auto"/>
              <w:right w:val="single" w:sz="4" w:space="0" w:color="auto"/>
            </w:tcBorders>
            <w:shd w:val="clear" w:color="auto" w:fill="CEEAF5"/>
            <w:hideMark/>
          </w:tcPr>
          <w:p w:rsidR="009B345A" w:rsidRPr="003C2941" w:rsidP="005C5F25">
            <w:pPr>
              <w:tabs>
                <w:tab w:val="left" w:pos="1148"/>
              </w:tabs>
              <w:spacing w:before="40" w:after="40" w:line="280" w:lineRule="exact"/>
              <w:jc w:val="right"/>
              <w:rPr>
                <w:rFonts w:ascii="Tahoma" w:hAnsi="Tahoma" w:cs="Tahoma"/>
                <w:b/>
                <w:bCs/>
                <w:sz w:val="16"/>
                <w:szCs w:val="16"/>
              </w:rPr>
            </w:pPr>
            <w:r w:rsidRPr="003C2941">
              <w:rPr>
                <w:rFonts w:ascii="Tahoma" w:hAnsi="Tahoma" w:cs="Tahoma" w:hint="cs"/>
                <w:b/>
                <w:bCs/>
                <w:sz w:val="16"/>
                <w:szCs w:val="16"/>
                <w:rtl/>
              </w:rPr>
              <w:t>סה"כ</w:t>
            </w:r>
          </w:p>
        </w:tc>
        <w:tc>
          <w:tcPr>
            <w:tcW w:w="0" w:type="auto"/>
            <w:tcBorders>
              <w:top w:val="single" w:sz="6" w:space="0" w:color="auto"/>
              <w:left w:val="single" w:sz="4" w:space="0" w:color="auto"/>
              <w:bottom w:val="single" w:sz="8" w:space="0" w:color="auto"/>
              <w:right w:val="single" w:sz="4" w:space="0" w:color="auto"/>
            </w:tcBorders>
            <w:shd w:val="clear" w:color="auto" w:fill="CEEAF5"/>
            <w:vAlign w:val="bottom"/>
            <w:hideMark/>
          </w:tcPr>
          <w:p w:rsidR="009B345A"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2,446</w:t>
            </w:r>
          </w:p>
        </w:tc>
        <w:tc>
          <w:tcPr>
            <w:tcW w:w="0" w:type="auto"/>
            <w:tcBorders>
              <w:top w:val="single" w:sz="6" w:space="0" w:color="auto"/>
              <w:left w:val="single" w:sz="4" w:space="0" w:color="auto"/>
              <w:bottom w:val="single" w:sz="8" w:space="0" w:color="auto"/>
              <w:right w:val="single" w:sz="4" w:space="0" w:color="auto"/>
            </w:tcBorders>
            <w:shd w:val="clear" w:color="auto" w:fill="CEEAF5"/>
            <w:vAlign w:val="bottom"/>
            <w:hideMark/>
          </w:tcPr>
          <w:p w:rsidR="009B345A"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55%</w:t>
            </w:r>
          </w:p>
        </w:tc>
        <w:tc>
          <w:tcPr>
            <w:tcW w:w="0" w:type="auto"/>
            <w:tcBorders>
              <w:top w:val="single" w:sz="6" w:space="0" w:color="auto"/>
              <w:left w:val="single" w:sz="4" w:space="0" w:color="auto"/>
              <w:bottom w:val="single" w:sz="8" w:space="0" w:color="auto"/>
              <w:right w:val="single" w:sz="4" w:space="0" w:color="auto"/>
            </w:tcBorders>
            <w:shd w:val="clear" w:color="auto" w:fill="CEEAF5"/>
            <w:vAlign w:val="bottom"/>
            <w:hideMark/>
          </w:tcPr>
          <w:p w:rsidR="009B345A"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45%</w:t>
            </w:r>
          </w:p>
        </w:tc>
        <w:tc>
          <w:tcPr>
            <w:tcW w:w="0" w:type="auto"/>
            <w:tcBorders>
              <w:top w:val="single" w:sz="6" w:space="0" w:color="auto"/>
              <w:left w:val="single" w:sz="4" w:space="0" w:color="auto"/>
              <w:bottom w:val="single" w:sz="8" w:space="0" w:color="auto"/>
              <w:right w:val="single" w:sz="4" w:space="0" w:color="auto"/>
            </w:tcBorders>
            <w:shd w:val="clear" w:color="auto" w:fill="CEEAF5"/>
            <w:vAlign w:val="bottom"/>
            <w:hideMark/>
          </w:tcPr>
          <w:p w:rsidR="009B345A"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3,680</w:t>
            </w:r>
          </w:p>
        </w:tc>
        <w:tc>
          <w:tcPr>
            <w:tcW w:w="0" w:type="auto"/>
            <w:tcBorders>
              <w:top w:val="single" w:sz="6" w:space="0" w:color="auto"/>
              <w:left w:val="single" w:sz="4" w:space="0" w:color="auto"/>
              <w:bottom w:val="single" w:sz="8" w:space="0" w:color="auto"/>
              <w:right w:val="single" w:sz="4" w:space="0" w:color="auto"/>
            </w:tcBorders>
            <w:shd w:val="clear" w:color="auto" w:fill="CEEAF5"/>
            <w:vAlign w:val="bottom"/>
            <w:hideMark/>
          </w:tcPr>
          <w:p w:rsidR="009B345A"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 xml:space="preserve"> 53%</w:t>
            </w:r>
          </w:p>
        </w:tc>
        <w:tc>
          <w:tcPr>
            <w:tcW w:w="0" w:type="auto"/>
            <w:tcBorders>
              <w:top w:val="single" w:sz="6" w:space="0" w:color="auto"/>
              <w:left w:val="single" w:sz="4" w:space="0" w:color="auto"/>
              <w:bottom w:val="single" w:sz="8" w:space="0" w:color="auto"/>
              <w:right w:val="single" w:sz="8" w:space="0" w:color="auto"/>
            </w:tcBorders>
            <w:shd w:val="clear" w:color="auto" w:fill="CEEAF5"/>
            <w:vAlign w:val="bottom"/>
            <w:hideMark/>
          </w:tcPr>
          <w:p w:rsidR="009B345A" w:rsidRPr="003C2941" w:rsidP="005C5F25">
            <w:pPr>
              <w:tabs>
                <w:tab w:val="left" w:pos="1148"/>
              </w:tabs>
              <w:spacing w:before="40" w:after="40" w:line="280" w:lineRule="exact"/>
              <w:rPr>
                <w:rFonts w:ascii="Tahoma" w:hAnsi="Tahoma" w:cs="Tahoma"/>
                <w:b/>
                <w:bCs/>
                <w:sz w:val="16"/>
                <w:szCs w:val="16"/>
              </w:rPr>
            </w:pPr>
            <w:r w:rsidRPr="003C2941">
              <w:rPr>
                <w:rFonts w:ascii="Tahoma" w:hAnsi="Tahoma" w:cs="Tahoma" w:hint="cs"/>
                <w:b/>
                <w:bCs/>
                <w:sz w:val="16"/>
                <w:szCs w:val="16"/>
                <w:rtl/>
              </w:rPr>
              <w:t>47%</w:t>
            </w:r>
          </w:p>
        </w:tc>
      </w:tr>
    </w:tbl>
    <w:p w:rsidR="009B345A" w:rsidRPr="003C2941" w:rsidP="005C5F25">
      <w:pPr>
        <w:pStyle w:val="text-source"/>
        <w:jc w:val="both"/>
        <w:rPr>
          <w:rtl/>
        </w:rPr>
      </w:pPr>
      <w:r w:rsidRPr="003C2941">
        <w:rPr>
          <w:rFonts w:hint="cs"/>
          <w:rtl/>
        </w:rPr>
        <w:t xml:space="preserve">על פי נתוני </w:t>
      </w:r>
      <w:r w:rsidRPr="003C2941">
        <w:rPr>
          <w:rFonts w:hint="cs"/>
          <w:rtl/>
        </w:rPr>
        <w:t>הלמ"ס</w:t>
      </w:r>
      <w:r w:rsidRPr="003C2941">
        <w:rPr>
          <w:rFonts w:hint="cs"/>
          <w:rtl/>
        </w:rPr>
        <w:t>, בעיבוד משרד מבקר המדינה.</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מלוח 1 עולה כי האפקטיביות של המכינות בתקופת הפעלתה של התוכנית הראשונה הייתה חלקית: האפקטיביות שלהן השתפרה, במידת מה, רק עבור הנשים החרדיות. שיעור הממשיכות </w:t>
      </w:r>
      <w:r w:rsidRPr="00EC7AA8">
        <w:rPr>
          <w:rFonts w:ascii="Tahoma" w:hAnsi="Tahoma" w:cs="Tahoma" w:hint="cs"/>
          <w:sz w:val="18"/>
          <w:szCs w:val="18"/>
          <w:rtl/>
        </w:rPr>
        <w:t>מביניהן</w:t>
      </w:r>
      <w:r w:rsidRPr="00EC7AA8">
        <w:rPr>
          <w:rFonts w:ascii="Tahoma" w:hAnsi="Tahoma" w:cs="Tahoma" w:hint="cs"/>
          <w:sz w:val="18"/>
          <w:szCs w:val="18"/>
          <w:rtl/>
        </w:rPr>
        <w:t xml:space="preserve"> ללימודים אקדמיים עלה ב-4%, ואילו בקרב הגברים החרדים שלמדו במכינות, הן לא היוו כלי שקידם לימודים אקדמיים, להפך, חלה ירידה של 7% בשיעור הממשיכים ללימודים אקדמיים, ושיעור הנשירה בקרבם הגיע לכ-55%, לעומת 35% בקרב הנשים החרדיות. גם המחקר המלווה קבע שמידת ההכנה שמספקות המכינות ללימודים אקדמיים הינה מוגבלת.</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כאמור, מהפרוטוקולים של דיוני ועדת ההיגוי עולה כי הוועדה דנה בנשירה מהמכינות רק פעם אחת, במרץ 2017, אז ציין אחד מחבריה כי שיעור הנשירה בתקופת הלימודים במכינה הינו גבוה. ואולם הוועדה לא עמדה על היקף התופעה ועל סיבותיה, לא דרשה לקבל נתונים בנושא - לרבות נתונים השוואתיים בנוגע למכינות שאינן מיועדות לחרדים - וממילא לא קיבלה שום החלטה בעניין זה. הצורך בניתוח תופעת הנשירה מהמכינות התחזק במיוחד טרם קבלת ההחלטה על התוכנית השנייה, אולם ועדת ההיגוי לא דרשה לקבל נתונים כאלו טרם החלטתה.</w:t>
      </w:r>
    </w:p>
    <w:p w:rsidR="009B345A" w:rsidRPr="00EC7AA8" w:rsidP="005C5F25">
      <w:pPr>
        <w:spacing w:line="240" w:lineRule="exact"/>
        <w:ind w:right="2268"/>
        <w:jc w:val="both"/>
        <w:rPr>
          <w:rFonts w:ascii="Tahoma" w:hAnsi="Tahoma" w:cs="Tahoma"/>
          <w:sz w:val="18"/>
          <w:szCs w:val="18"/>
          <w:rtl/>
        </w:rPr>
      </w:pPr>
      <w:bookmarkStart w:id="44" w:name="_Hlk536132143"/>
      <w:r w:rsidRPr="00EC7AA8">
        <w:rPr>
          <w:rStyle w:val="Heading7Char"/>
          <w:rFonts w:ascii="Tahoma" w:hAnsi="Tahoma" w:cs="Tahoma" w:hint="cs"/>
          <w:sz w:val="18"/>
          <w:szCs w:val="18"/>
          <w:rtl/>
        </w:rPr>
        <w:t>היקף הנשירה מלימודים אקדמיים:</w:t>
      </w:r>
      <w:r w:rsidRPr="00EC7AA8">
        <w:rPr>
          <w:rStyle w:val="Heading6Char"/>
          <w:rFonts w:ascii="Tahoma" w:hAnsi="Tahoma" w:cs="Tahoma" w:hint="cs"/>
          <w:b/>
          <w:bCs/>
          <w:sz w:val="18"/>
          <w:szCs w:val="18"/>
          <w:rtl/>
        </w:rPr>
        <w:t xml:space="preserve"> </w:t>
      </w:r>
      <w:bookmarkEnd w:id="44"/>
      <w:r w:rsidRPr="00EC7AA8">
        <w:rPr>
          <w:rFonts w:ascii="Tahoma" w:hAnsi="Tahoma" w:cs="Tahoma" w:hint="cs"/>
          <w:sz w:val="18"/>
          <w:szCs w:val="18"/>
          <w:rtl/>
        </w:rPr>
        <w:t xml:space="preserve">נתונים שפרסמה </w:t>
      </w:r>
      <w:r w:rsidRPr="00EC7AA8">
        <w:rPr>
          <w:rFonts w:ascii="Tahoma" w:hAnsi="Tahoma" w:cs="Tahoma" w:hint="cs"/>
          <w:sz w:val="18"/>
          <w:szCs w:val="18"/>
          <w:rtl/>
        </w:rPr>
        <w:t>הלמ"ס</w:t>
      </w:r>
      <w:r w:rsidRPr="00EC7AA8">
        <w:rPr>
          <w:rFonts w:ascii="Tahoma" w:hAnsi="Tahoma" w:cs="Tahoma" w:hint="cs"/>
          <w:sz w:val="18"/>
          <w:szCs w:val="18"/>
          <w:rtl/>
        </w:rPr>
        <w:t xml:space="preserve"> בינואר 2018 מצביעים על תופעה רחבה של נשירת חרדים ממסגרות הלימוד האקדמיות כדלהלן: </w:t>
      </w:r>
    </w:p>
    <w:p w:rsidR="009B345A" w:rsidRPr="00EC7AA8" w:rsidP="005C5F25">
      <w:pPr>
        <w:pStyle w:val="ListParagraph"/>
        <w:numPr>
          <w:ilvl w:val="0"/>
          <w:numId w:val="22"/>
        </w:numPr>
        <w:autoSpaceDE/>
        <w:autoSpaceDN/>
        <w:adjustRightInd/>
        <w:spacing w:line="240" w:lineRule="exact"/>
        <w:ind w:left="340" w:right="2268" w:hanging="340"/>
        <w:rPr>
          <w:sz w:val="18"/>
          <w:szCs w:val="18"/>
          <w:rtl/>
        </w:rPr>
      </w:pPr>
      <w:r w:rsidRPr="00EC7AA8">
        <w:rPr>
          <w:rFonts w:hint="cs"/>
          <w:sz w:val="18"/>
          <w:szCs w:val="18"/>
          <w:rtl/>
        </w:rPr>
        <w:t xml:space="preserve">כ-24% מהחרדים שלמדו לתואר ראשון בשנת </w:t>
      </w:r>
      <w:r w:rsidRPr="00EC7AA8">
        <w:rPr>
          <w:rFonts w:hint="cs"/>
          <w:sz w:val="18"/>
          <w:szCs w:val="18"/>
          <w:rtl/>
        </w:rPr>
        <w:t>התשע"ה</w:t>
      </w:r>
      <w:r w:rsidRPr="00EC7AA8">
        <w:rPr>
          <w:rFonts w:hint="cs"/>
          <w:sz w:val="18"/>
          <w:szCs w:val="18"/>
          <w:rtl/>
        </w:rPr>
        <w:t xml:space="preserve"> (2014 - 2015) נשרו במעבר לשנה הבאה, וזאת לעומת כ-8% בקרב יהודים לא-חרדים; </w:t>
      </w:r>
    </w:p>
    <w:p w:rsidR="009B345A" w:rsidRPr="00EC7AA8" w:rsidP="005C5F25">
      <w:pPr>
        <w:pStyle w:val="ListParagraph"/>
        <w:numPr>
          <w:ilvl w:val="0"/>
          <w:numId w:val="22"/>
        </w:numPr>
        <w:autoSpaceDE/>
        <w:autoSpaceDN/>
        <w:adjustRightInd/>
        <w:spacing w:line="240" w:lineRule="exact"/>
        <w:ind w:left="340" w:right="2268" w:hanging="340"/>
        <w:rPr>
          <w:sz w:val="18"/>
          <w:szCs w:val="18"/>
          <w:rtl/>
        </w:rPr>
      </w:pPr>
      <w:r w:rsidRPr="00EC7AA8">
        <w:rPr>
          <w:rFonts w:hint="cs"/>
          <w:sz w:val="18"/>
          <w:szCs w:val="18"/>
          <w:rtl/>
        </w:rPr>
        <w:t xml:space="preserve">כ-40% מהחרדים שלמדו לתואר ראשון בשנת </w:t>
      </w:r>
      <w:r w:rsidRPr="00EC7AA8">
        <w:rPr>
          <w:rFonts w:hint="cs"/>
          <w:sz w:val="18"/>
          <w:szCs w:val="18"/>
          <w:rtl/>
        </w:rPr>
        <w:t>התש"ע</w:t>
      </w:r>
      <w:r w:rsidRPr="00EC7AA8">
        <w:rPr>
          <w:rFonts w:hint="cs"/>
          <w:sz w:val="18"/>
          <w:szCs w:val="18"/>
          <w:rtl/>
        </w:rPr>
        <w:t xml:space="preserve"> (2009 - 2010) לא סיימו את לימודיהם לאחר חמש שנות לימוד, וזאת לעומת כ-21% בקרב יהודים לא-חרדים; </w:t>
      </w:r>
    </w:p>
    <w:p w:rsidR="009B345A" w:rsidRPr="00EC7AA8" w:rsidP="005C5F25">
      <w:pPr>
        <w:pStyle w:val="ListParagraph"/>
        <w:numPr>
          <w:ilvl w:val="0"/>
          <w:numId w:val="22"/>
        </w:numPr>
        <w:autoSpaceDE/>
        <w:autoSpaceDN/>
        <w:adjustRightInd/>
        <w:spacing w:after="240" w:line="240" w:lineRule="exact"/>
        <w:ind w:left="340" w:right="2268" w:hanging="340"/>
        <w:rPr>
          <w:sz w:val="18"/>
          <w:szCs w:val="18"/>
          <w:rtl/>
        </w:rPr>
      </w:pPr>
      <w:r w:rsidRPr="00EC7AA8">
        <w:rPr>
          <w:rFonts w:hint="cs"/>
          <w:sz w:val="18"/>
          <w:szCs w:val="18"/>
          <w:rtl/>
        </w:rPr>
        <w:t xml:space="preserve">כ-55% מהסטודנטים החרדים החדשים לתואר ראשון במכללות האקדמיות לחינוך נשרו במעבר משנת </w:t>
      </w:r>
      <w:r w:rsidRPr="00EC7AA8">
        <w:rPr>
          <w:rFonts w:hint="cs"/>
          <w:sz w:val="18"/>
          <w:szCs w:val="18"/>
          <w:rtl/>
        </w:rPr>
        <w:t>התשע"ה</w:t>
      </w:r>
      <w:r w:rsidRPr="00EC7AA8">
        <w:rPr>
          <w:rFonts w:hint="cs"/>
          <w:sz w:val="18"/>
          <w:szCs w:val="18"/>
          <w:rtl/>
        </w:rPr>
        <w:t xml:space="preserve"> לשנה הבאה, וזאת לעומת כ-11% בלבד בקרב סטודנטים יהודים לא-חרדים</w:t>
      </w:r>
      <w:r>
        <w:rPr>
          <w:rStyle w:val="FootnoteReference0"/>
          <w:sz w:val="18"/>
          <w:szCs w:val="18"/>
          <w:rtl/>
        </w:rPr>
        <w:footnoteReference w:id="42"/>
      </w:r>
      <w:r w:rsidRPr="00EC7AA8">
        <w:rPr>
          <w:rFonts w:hint="cs"/>
          <w:sz w:val="18"/>
          <w:szCs w:val="18"/>
          <w:rtl/>
        </w:rPr>
        <w:t>.</w:t>
      </w:r>
    </w:p>
    <w:p w:rsidR="009B345A" w:rsidRPr="00EC7AA8" w:rsidP="005C5F25">
      <w:pPr>
        <w:pStyle w:val="RESHET"/>
      </w:pPr>
      <w:r w:rsidRPr="00EC7AA8">
        <w:rPr>
          <w:rFonts w:hint="cs"/>
          <w:rtl/>
        </w:rPr>
        <w:t xml:space="preserve">בבדיקה שערך משרד מבקר המדינה, בהתבסס על נתונים שהתקבלו </w:t>
      </w:r>
      <w:r w:rsidRPr="00EC7AA8">
        <w:rPr>
          <w:rFonts w:hint="cs"/>
          <w:rtl/>
        </w:rPr>
        <w:t>מהלמ"ס</w:t>
      </w:r>
      <w:r w:rsidRPr="00EC7AA8">
        <w:rPr>
          <w:rFonts w:hint="cs"/>
          <w:rtl/>
        </w:rPr>
        <w:t xml:space="preserve">, נמצא כי שיעור הסטודנטים החרדים שהתחילו את לימודיהם האקדמיים בשנת 2009 ולא סיימו אותם עד שנת 2016 היה כ-33% (כ- 46% אצל הגברים וכ- 28% אצל הנשים), וזאת לעומת כ-15% נושרים בקרב סטודנטים יהודים לא-חרדים (כ- 20% אצל הגברים וכ- 12% אצל הנשים). מכאן, ששיעור הסטודנטים החרדים הנושרים מהלימודים האקדמיים עולה על כפל שיעורם של הנושרים בקרב יהודים לא-חרדים (הן גברים הן נשים). </w:t>
      </w:r>
    </w:p>
    <w:p w:rsidR="009B345A" w:rsidRPr="00EC7AA8" w:rsidP="005C5F25">
      <w:pPr>
        <w:pStyle w:val="RESHET"/>
        <w:rPr>
          <w:rtl/>
        </w:rPr>
      </w:pPr>
      <w:r w:rsidRPr="00EC7AA8">
        <w:rPr>
          <w:rStyle w:val="Heading7Char"/>
          <w:rFonts w:ascii="Tahoma" w:hAnsi="Tahoma" w:cs="Tahoma" w:hint="cs"/>
          <w:sz w:val="18"/>
          <w:szCs w:val="18"/>
          <w:rtl/>
        </w:rPr>
        <w:t>היקף הנשירה הכולל מהמכינות ומהלימודים האקדמיים:</w:t>
      </w:r>
      <w:r w:rsidRPr="00EC7AA8">
        <w:rPr>
          <w:rStyle w:val="Heading7Char"/>
          <w:rFonts w:ascii="Tahoma" w:hAnsi="Tahoma" w:cs="Tahoma" w:hint="cs"/>
          <w:b w:val="0"/>
          <w:bCs w:val="0"/>
          <w:sz w:val="18"/>
          <w:szCs w:val="18"/>
          <w:rtl/>
        </w:rPr>
        <w:t xml:space="preserve"> </w:t>
      </w:r>
      <w:r w:rsidRPr="00EC7AA8">
        <w:rPr>
          <w:rFonts w:hint="cs"/>
          <w:rtl/>
        </w:rPr>
        <w:t xml:space="preserve">אלה הם שיעורי הנשירה של החרדים מהמכינות במהלך התוכנית בשנים </w:t>
      </w:r>
      <w:r w:rsidRPr="00EC7AA8">
        <w:rPr>
          <w:rFonts w:hint="cs"/>
          <w:rtl/>
        </w:rPr>
        <w:t>התשע"ב-התשע"ה</w:t>
      </w:r>
      <w:r w:rsidRPr="00EC7AA8">
        <w:rPr>
          <w:rFonts w:hint="cs"/>
          <w:rtl/>
        </w:rPr>
        <w:t xml:space="preserve"> (2012 - 2015): גברים - 55%, נשים - 35%; אלה הם שיעורי הנשירה של החרדים מהלימודים האקדמיים בשנים </w:t>
      </w:r>
      <w:r w:rsidRPr="00EC7AA8">
        <w:rPr>
          <w:rFonts w:hint="cs"/>
          <w:rtl/>
        </w:rPr>
        <w:t>התשס"ט-התשע"ו</w:t>
      </w:r>
      <w:r w:rsidRPr="00EC7AA8">
        <w:rPr>
          <w:rFonts w:hint="cs"/>
          <w:rtl/>
        </w:rPr>
        <w:t xml:space="preserve"> (2009 - 2016): גברים - 46%, נשים - 28%. לפי חישוב משוקלל של נתוני הנשירה מהמכינות ומהלימודים האקדמיים שהוזכרו לעיל, עולה כי מכל 100 גברים חרדים שיתחילו ללמוד במכינות ימשיכו רק 45 ללימודים אקדמיים, ורק 24 מהם יקבלו תואר</w:t>
      </w:r>
      <w:r>
        <w:rPr>
          <w:rStyle w:val="FootnoteReference0"/>
          <w:b/>
          <w:bCs/>
          <w:sz w:val="18"/>
          <w:rtl/>
        </w:rPr>
        <w:footnoteReference w:id="43"/>
      </w:r>
      <w:r w:rsidRPr="00EC7AA8">
        <w:rPr>
          <w:rFonts w:hint="cs"/>
          <w:rtl/>
        </w:rPr>
        <w:t>. לעומת זאת, מכל 100 נשים חרדיות שיתחילו ללמוד במכינות יקבלו 47 תואר</w:t>
      </w:r>
      <w:r>
        <w:rPr>
          <w:rStyle w:val="FootnoteReference0"/>
          <w:b/>
          <w:bCs/>
          <w:sz w:val="18"/>
          <w:rtl/>
        </w:rPr>
        <w:footnoteReference w:id="44"/>
      </w:r>
      <w:r w:rsidRPr="00EC7AA8">
        <w:rPr>
          <w:rFonts w:hint="cs"/>
          <w:rtl/>
        </w:rPr>
        <w:t>. מדובר בשיעור נשירה גבוה מאוד, בייחוד בקרב הגברים החרדים, ששיעור הנושרים מתוכם הינו גבוה באופן משמעותי מזה של הנשים החרדיות.</w:t>
      </w:r>
    </w:p>
    <w:p w:rsidR="009B345A" w:rsidRPr="00EC7AA8" w:rsidP="005C5F25">
      <w:pPr>
        <w:spacing w:line="240" w:lineRule="exact"/>
        <w:ind w:right="2268"/>
        <w:jc w:val="both"/>
        <w:rPr>
          <w:rFonts w:ascii="Tahoma" w:hAnsi="Tahoma" w:cs="Tahoma"/>
          <w:sz w:val="18"/>
          <w:szCs w:val="18"/>
          <w:rtl/>
        </w:rPr>
      </w:pPr>
    </w:p>
    <w:p w:rsidR="009B345A" w:rsidRPr="005C5F25" w:rsidP="005C5F25">
      <w:pPr>
        <w:pStyle w:val="KOT6"/>
        <w:rPr>
          <w:rtl/>
        </w:rPr>
      </w:pPr>
      <w:r w:rsidRPr="005C5F25">
        <w:rPr>
          <w:rStyle w:val="Heading6Char"/>
          <w:rFonts w:ascii="Tahoma" w:hAnsi="Tahoma" w:cs="Tahoma" w:hint="cs"/>
          <w:i w:val="0"/>
          <w:iCs w:val="0"/>
          <w:color w:val="387026"/>
          <w:sz w:val="21"/>
          <w:szCs w:val="21"/>
          <w:rtl/>
        </w:rPr>
        <w:t>היעדר בדיקת הנשירה</w:t>
      </w:r>
      <w:r w:rsidRPr="005C5F25">
        <w:rPr>
          <w:rFonts w:hint="cs"/>
          <w:rtl/>
        </w:rPr>
        <w:t xml:space="preserve"> ממכינות ומלימודים אקדמיים</w:t>
      </w:r>
    </w:p>
    <w:p w:rsidR="009B345A" w:rsidRPr="00EC7AA8" w:rsidP="005C5F25">
      <w:pPr>
        <w:pStyle w:val="RESHET"/>
        <w:rPr>
          <w:rtl/>
        </w:rPr>
      </w:pPr>
      <w:r w:rsidRPr="00EC7AA8">
        <w:rPr>
          <w:rFonts w:hint="cs"/>
          <w:rtl/>
        </w:rPr>
        <w:t xml:space="preserve">בביקורת עלה כי ות"ת לא בדקה את תופעת הנשירה מהמכינות ואת היקפה, ואין לה נתונים כמותיים על אלו שנשרו, על אלו שסיימו את המכינות והמשיכו ללימודים אקדמיים, ולא על אלו שסיימו בהצלחה את לימודיהם האקדמיים. לפיכך, ות"ת לא העריכה את האפקטיביות של הלימודים האקדמיים ושל הלימודים במכינות ולא גיבשה על בסיס נתונים כאלה מסקנות והנחיות מעודכנות לצורך הפעלתם. להיעדר נתונים מלאים ואמינים על מספרם של הלומדים במכינות יש גם משמעות תקציבית, מאחר </w:t>
      </w:r>
      <w:r w:rsidRPr="00EC7AA8">
        <w:rPr>
          <w:rFonts w:hint="cs"/>
          <w:rtl/>
        </w:rPr>
        <w:t>שוות"ת</w:t>
      </w:r>
      <w:r w:rsidRPr="00EC7AA8">
        <w:rPr>
          <w:rFonts w:hint="cs"/>
          <w:rtl/>
        </w:rPr>
        <w:t xml:space="preserve"> מתקצבת את המוסדות המפעילים את המכינות בתוכניות לפי מספר הלומדים, ומשלמת למוסדות בלא שיש לה נתונים אמינים של הלומדים במכינות ובלא בדיקה של נתונים אלה. </w:t>
      </w:r>
    </w:p>
    <w:p w:rsidR="009B345A" w:rsidRPr="00EC7AA8" w:rsidP="005C5F25">
      <w:pPr>
        <w:pStyle w:val="RESHET"/>
        <w:rPr>
          <w:rtl/>
        </w:rPr>
      </w:pPr>
      <w:r w:rsidRPr="00EC7AA8">
        <w:rPr>
          <w:rFonts w:hint="cs"/>
          <w:rtl/>
        </w:rPr>
        <w:t xml:space="preserve">על ועדת ההיגוי, ות"ת ומל"ג לבצע בקרה אפקטיבית ולנתח לעומק את תופעת הנשירה (ובפרט אצל הגברים החרדים), את הזרזים לה ואת החסמים העמוקים והמובנים המקשים על חרדים לסיים את לימודיהם במכינות הקדם-אקדמיות ואת לימודיהם האקדמיים. בכלל זה עליהן לבחון אם המכינות הקיימות הן הכלי הנכון לקידום לימודים אקדמיים, ולשקול שוב אפשרויות ליישום ההמלצה (שנכללה במחקר המלווה) להפעיל מכינות </w:t>
      </w:r>
      <w:r w:rsidRPr="00EC7AA8">
        <w:rPr>
          <w:rFonts w:hint="cs"/>
          <w:rtl/>
        </w:rPr>
        <w:t>בגרותיות</w:t>
      </w:r>
      <w:r w:rsidRPr="00EC7AA8">
        <w:rPr>
          <w:rFonts w:hint="cs"/>
          <w:rtl/>
        </w:rPr>
        <w:t xml:space="preserve">, ואת היתרונות והחסרונות ליישומה. עליהן לקבוע את הכלים שעשויים לצמצם את תופעת הנשירה (ובפרט אצל הגברים החרדים), לרבות כלים על בסיס המלצות המחקר המלווה, וכן לקבוע יעד רב-שנתי של צמצום הנשירה וממנו לגזור יעדים שנתיים ולבצע מעקב על השגתם. </w:t>
      </w:r>
    </w:p>
    <w:p w:rsidR="009B345A" w:rsidRPr="00EC7AA8" w:rsidP="005C5F25">
      <w:pPr>
        <w:spacing w:line="240" w:lineRule="exact"/>
        <w:ind w:right="2268"/>
        <w:jc w:val="both"/>
        <w:rPr>
          <w:rFonts w:ascii="Tahoma" w:hAnsi="Tahoma" w:cs="Tahoma"/>
          <w:sz w:val="18"/>
          <w:szCs w:val="18"/>
          <w:rtl/>
        </w:rPr>
      </w:pPr>
    </w:p>
    <w:p w:rsidR="009B345A" w:rsidP="005C5F25">
      <w:pPr>
        <w:pStyle w:val="KOT6"/>
        <w:rPr>
          <w:rtl/>
        </w:rPr>
      </w:pPr>
      <w:bookmarkStart w:id="45" w:name="_Hlk536132181"/>
      <w:r>
        <w:rPr>
          <w:rFonts w:hint="cs"/>
          <w:rtl/>
        </w:rPr>
        <w:t xml:space="preserve">הצורך בעדכון מודל התקצוב של הלימודים האקדמיים לחרדים לצורך צמצום הנשירה </w:t>
      </w:r>
      <w:bookmarkEnd w:id="45"/>
    </w:p>
    <w:p w:rsidR="009B345A" w:rsidRPr="00EC7AA8" w:rsidP="005C5F25">
      <w:pPr>
        <w:spacing w:line="240" w:lineRule="exact"/>
        <w:ind w:right="2268"/>
        <w:jc w:val="both"/>
        <w:rPr>
          <w:rFonts w:ascii="Tahoma" w:hAnsi="Tahoma" w:cs="Tahoma"/>
          <w:b/>
          <w:bCs/>
          <w:sz w:val="18"/>
          <w:szCs w:val="18"/>
          <w:rtl/>
        </w:rPr>
      </w:pPr>
      <w:r w:rsidRPr="00EC7AA8">
        <w:rPr>
          <w:rFonts w:ascii="Tahoma" w:hAnsi="Tahoma" w:cs="Tahoma" w:hint="cs"/>
          <w:sz w:val="18"/>
          <w:szCs w:val="18"/>
          <w:rtl/>
        </w:rPr>
        <w:t>מודל התקצוב הרגיל של ות"ת לגבי לימודים אקדמיים (ללא-חרדים) מתמרץ מניעת נשירה באמצעות תקצוב לפי מספר הבוגרים. לעומת זאת, התוכניות לחרדים מתבססות על תקצוב לפי מספר הסטודנטים ולא לפי מספר הבוגרים, ואינן מתמרצות התמדה בלימודים ומניעת נשירה.</w:t>
      </w:r>
    </w:p>
    <w:p w:rsidR="009B345A" w:rsidRPr="00EC7AA8" w:rsidP="005C5F25">
      <w:pPr>
        <w:spacing w:line="240" w:lineRule="exact"/>
        <w:ind w:right="2268"/>
        <w:jc w:val="both"/>
        <w:rPr>
          <w:rFonts w:ascii="Tahoma" w:hAnsi="Tahoma" w:cs="Tahoma"/>
          <w:b/>
          <w:bCs/>
          <w:sz w:val="18"/>
          <w:szCs w:val="18"/>
          <w:rtl/>
        </w:rPr>
      </w:pPr>
      <w:r w:rsidRPr="00EC7AA8">
        <w:rPr>
          <w:rFonts w:ascii="Tahoma" w:hAnsi="Tahoma" w:cs="Tahoma" w:hint="cs"/>
          <w:sz w:val="18"/>
          <w:szCs w:val="18"/>
          <w:rtl/>
        </w:rPr>
        <w:t xml:space="preserve">עוד בשנת 2011, בטרם גיבשו מל"ג-ות"ת את התוכניות, קבע מבקר המדינה כי </w:t>
      </w:r>
      <w:r w:rsidRPr="00EC7AA8">
        <w:rPr>
          <w:rFonts w:ascii="Tahoma" w:hAnsi="Tahoma" w:cs="Tahoma" w:hint="cs"/>
          <w:sz w:val="18"/>
          <w:szCs w:val="18"/>
          <w:rtl/>
        </w:rPr>
        <w:t>בוות"ת</w:t>
      </w:r>
      <w:r w:rsidRPr="00EC7AA8">
        <w:rPr>
          <w:rFonts w:ascii="Tahoma" w:hAnsi="Tahoma" w:cs="Tahoma" w:hint="cs"/>
          <w:sz w:val="18"/>
          <w:szCs w:val="18"/>
          <w:rtl/>
        </w:rPr>
        <w:t xml:space="preserve"> לא נאספו ולא רוכזו נתונים לגבי שיעורי הנשירה של חרדים מהמכינות ומהלימודים האקדמיים, וכי מן הראוי </w:t>
      </w:r>
      <w:r w:rsidRPr="00EC7AA8">
        <w:rPr>
          <w:rFonts w:ascii="Tahoma" w:hAnsi="Tahoma" w:cs="Tahoma" w:hint="cs"/>
          <w:sz w:val="18"/>
          <w:szCs w:val="18"/>
          <w:rtl/>
        </w:rPr>
        <w:t>שוות"ת</w:t>
      </w:r>
      <w:r w:rsidRPr="00EC7AA8">
        <w:rPr>
          <w:rFonts w:ascii="Tahoma" w:hAnsi="Tahoma" w:cs="Tahoma" w:hint="cs"/>
          <w:sz w:val="18"/>
          <w:szCs w:val="18"/>
          <w:rtl/>
        </w:rPr>
        <w:t xml:space="preserve"> תפעל לרכז נתונים כאלה ולנתחם לצורך הפקת לקחים והסקת מסקנות כדי לצמצם את שיעורי הנשירה האמורים</w:t>
      </w:r>
      <w:r>
        <w:rPr>
          <w:rStyle w:val="FootnoteReference0"/>
          <w:rFonts w:ascii="Tahoma" w:hAnsi="Tahoma" w:cs="Tahoma"/>
          <w:sz w:val="18"/>
          <w:szCs w:val="18"/>
          <w:rtl/>
        </w:rPr>
        <w:footnoteReference w:id="45"/>
      </w:r>
      <w:r w:rsidRPr="00EC7AA8">
        <w:rPr>
          <w:rFonts w:ascii="Tahoma" w:hAnsi="Tahoma" w:cs="Tahoma" w:hint="cs"/>
          <w:sz w:val="18"/>
          <w:szCs w:val="18"/>
          <w:rtl/>
        </w:rPr>
        <w:t xml:space="preserve">. </w:t>
      </w:r>
    </w:p>
    <w:p w:rsidR="009B345A" w:rsidRPr="00EC7AA8" w:rsidP="005C5F25">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בהסכם מספטמבר 2016 נקבע כי ות"ת תאסוף נתונים לגבי שיעור הנשירה של הסטודנטים החרדים ובהתאם לכך תבחן שינוי במודל התקצוב של התוכנית כדי להביא לצמצומה של תופעת הנשירה. </w:t>
      </w:r>
    </w:p>
    <w:p w:rsidR="009B345A" w:rsidRPr="00EC7AA8" w:rsidP="005C5F25">
      <w:pPr>
        <w:pStyle w:val="RESHET"/>
        <w:rPr>
          <w:rtl/>
        </w:rPr>
      </w:pPr>
      <w:r w:rsidRPr="00EC7AA8">
        <w:rPr>
          <w:rFonts w:hint="cs"/>
          <w:rtl/>
        </w:rPr>
        <w:t xml:space="preserve">משרד מבקר המדינה מעיר </w:t>
      </w:r>
      <w:r w:rsidRPr="00EC7AA8">
        <w:rPr>
          <w:rFonts w:hint="cs"/>
          <w:rtl/>
        </w:rPr>
        <w:t>לוות"ת</w:t>
      </w:r>
      <w:r w:rsidRPr="00EC7AA8">
        <w:rPr>
          <w:rFonts w:hint="cs"/>
          <w:rtl/>
        </w:rPr>
        <w:t xml:space="preserve"> בחומרה כי בניגוד לאמור בהסכם, ועל אף ממצאי דוח מבקר המדינה משנת 2011, היא לא אספה נתונים כנדרש ולא בחנה את השינוי הנדרש במודל התקצוב כדי לצמצם את תופעת הנשירה ולתמרץ התמדה בלימודים. נכון למועד סיום הביקורת, </w:t>
      </w:r>
      <w:r w:rsidRPr="00EC7AA8">
        <w:rPr>
          <w:rFonts w:hint="cs"/>
          <w:rtl/>
        </w:rPr>
        <w:t>לוות"ת</w:t>
      </w:r>
      <w:r w:rsidRPr="00EC7AA8">
        <w:rPr>
          <w:rFonts w:hint="cs"/>
          <w:rtl/>
        </w:rPr>
        <w:t xml:space="preserve"> אין נתונים על הנושרים החרדים בכלל, ובפרט נתונים מפולחים (למשל לפי תחום הלימודים, מוסד הלימודים, המגדר), ואין לה נתונים בהשוואה לנושרים הלא-חרדים. כך גם לגבי נתונים מפולחים לגבי אלו שסיימו בהצלחה את לימודיהם. מכיוון שכך, ות"ת ומל"ג אינן יכולות להסיק מסקנות שיאפשרו לפעול ביעילות לצמצום הנשירה מהלימודים האקדמיים או לבחון את מודל התקצוב כאמור. </w:t>
      </w:r>
    </w:p>
    <w:p w:rsidR="009B345A" w:rsidRPr="00EC7AA8" w:rsidP="005C5F25">
      <w:pPr>
        <w:pStyle w:val="RESHET"/>
        <w:rPr>
          <w:rtl/>
        </w:rPr>
      </w:pPr>
      <w:r w:rsidRPr="00EC7AA8">
        <w:rPr>
          <w:rFonts w:hint="cs"/>
          <w:rtl/>
        </w:rPr>
        <w:t xml:space="preserve">משרד מבקר המדינה מעיר </w:t>
      </w:r>
      <w:r w:rsidRPr="00EC7AA8">
        <w:rPr>
          <w:rFonts w:hint="cs"/>
          <w:rtl/>
        </w:rPr>
        <w:t>לוות"ת</w:t>
      </w:r>
      <w:r w:rsidRPr="00EC7AA8">
        <w:rPr>
          <w:rFonts w:hint="cs"/>
          <w:rtl/>
        </w:rPr>
        <w:t xml:space="preserve"> כי בכך שהיא לא עמדה בהתחייבותה לפי ההסכם לבחון עדכון של מודל התקצוב על בסיס נתונים שתאסוף, היא לא עשתה די לצמצום תופעת הנשירה באמצעות </w:t>
      </w:r>
      <w:r w:rsidRPr="00EC7AA8">
        <w:rPr>
          <w:rFonts w:hint="cs"/>
          <w:rtl/>
        </w:rPr>
        <w:t>תמרוץ</w:t>
      </w:r>
      <w:r w:rsidRPr="00EC7AA8">
        <w:rPr>
          <w:rFonts w:hint="cs"/>
          <w:rtl/>
        </w:rPr>
        <w:t xml:space="preserve"> יעיל יותר בתקצוב. </w:t>
      </w:r>
    </w:p>
    <w:p w:rsidR="009B345A" w:rsidRPr="00EC7AA8" w:rsidP="006B0287">
      <w:pPr>
        <w:pStyle w:val="RESHET"/>
        <w:rPr>
          <w:rtl/>
        </w:rPr>
      </w:pPr>
      <w:r w:rsidRPr="00EC7AA8">
        <w:rPr>
          <w:rFonts w:hint="cs"/>
          <w:rtl/>
        </w:rPr>
        <w:t xml:space="preserve">הנתונים הנוגעים להיקף הנשירה של סטודנטים חרדים מצריכים דיון של ועדת ההיגוי, ות"ת ומל"ג לצורך צמצום חסמים המונעים מהסטודנטים להתמיד בלימודיהם ולהצליח בהם. למרות זאת, ועדת ההיגוי, ות"ת ומל"ג לא קבעו יעד של צמצום תופעת הנשירה, לא ניתחו לעומק את תופעת הנשירה (ובפרט אצל הגברים החרדים) את הזרזים לה, ואת החסמים העמוקים והמובנים המקשים על חרדים לסיים את לימודיהם האקדמיים, לא קיבלו החלטות בנושא ואף לא יישמו פתרונות. </w:t>
      </w:r>
      <w:r w:rsidRPr="0012789B" w:rsidR="001100E1">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44822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554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אף</w:t>
                            </w:r>
                            <w:r w:rsidRPr="006B0287">
                              <w:rPr>
                                <w:rFonts w:cs="Tahoma"/>
                                <w:color w:val="0B5294"/>
                                <w:spacing w:val="-4"/>
                                <w:sz w:val="24"/>
                                <w:szCs w:val="24"/>
                                <w:rtl/>
                              </w:rPr>
                              <w:t xml:space="preserve"> </w:t>
                            </w:r>
                            <w:r w:rsidRPr="006B0287">
                              <w:rPr>
                                <w:rFonts w:cs="Tahoma" w:hint="eastAsia"/>
                                <w:color w:val="0B5294"/>
                                <w:spacing w:val="-4"/>
                                <w:sz w:val="24"/>
                                <w:szCs w:val="24"/>
                                <w:rtl/>
                              </w:rPr>
                              <w:t>היקף</w:t>
                            </w:r>
                            <w:r w:rsidRPr="006B0287">
                              <w:rPr>
                                <w:rFonts w:cs="Tahoma"/>
                                <w:color w:val="0B5294"/>
                                <w:spacing w:val="-4"/>
                                <w:sz w:val="24"/>
                                <w:szCs w:val="24"/>
                                <w:rtl/>
                              </w:rPr>
                              <w:t xml:space="preserve"> </w:t>
                            </w:r>
                            <w:r w:rsidRPr="006B0287">
                              <w:rPr>
                                <w:rFonts w:cs="Tahoma" w:hint="eastAsia"/>
                                <w:color w:val="0B5294"/>
                                <w:spacing w:val="-4"/>
                                <w:sz w:val="24"/>
                                <w:szCs w:val="24"/>
                                <w:rtl/>
                              </w:rPr>
                              <w:t>הנשירה</w:t>
                            </w:r>
                            <w:r w:rsidRPr="006B0287">
                              <w:rPr>
                                <w:rFonts w:cs="Tahoma"/>
                                <w:color w:val="0B5294"/>
                                <w:spacing w:val="-4"/>
                                <w:sz w:val="24"/>
                                <w:szCs w:val="24"/>
                                <w:rtl/>
                              </w:rPr>
                              <w:t xml:space="preserve"> </w:t>
                            </w:r>
                            <w:r w:rsidRPr="006B0287">
                              <w:rPr>
                                <w:rFonts w:cs="Tahoma" w:hint="eastAsia"/>
                                <w:color w:val="0B5294"/>
                                <w:spacing w:val="-4"/>
                                <w:sz w:val="24"/>
                                <w:szCs w:val="24"/>
                                <w:rtl/>
                              </w:rPr>
                              <w:t>הגבוה</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סטודנטים</w:t>
                            </w:r>
                            <w:r w:rsidRPr="006B0287">
                              <w:rPr>
                                <w:rFonts w:cs="Tahoma"/>
                                <w:color w:val="0B5294"/>
                                <w:spacing w:val="-4"/>
                                <w:sz w:val="24"/>
                                <w:szCs w:val="24"/>
                                <w:rtl/>
                              </w:rPr>
                              <w:t xml:space="preserve"> </w:t>
                            </w:r>
                            <w:r w:rsidRPr="006B0287">
                              <w:rPr>
                                <w:rFonts w:cs="Tahoma" w:hint="eastAsia"/>
                                <w:color w:val="0B5294"/>
                                <w:spacing w:val="-4"/>
                                <w:sz w:val="24"/>
                                <w:szCs w:val="24"/>
                                <w:rtl/>
                              </w:rPr>
                              <w:t>חרדים</w:t>
                            </w:r>
                            <w:r w:rsidRPr="006B0287">
                              <w:rPr>
                                <w:rFonts w:cs="Tahoma"/>
                                <w:color w:val="0B5294"/>
                                <w:spacing w:val="-4"/>
                                <w:sz w:val="24"/>
                                <w:szCs w:val="24"/>
                                <w:rtl/>
                              </w:rPr>
                              <w:t xml:space="preserve">, </w:t>
                            </w: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ניתחו</w:t>
                            </w:r>
                            <w:r w:rsidRPr="006B0287">
                              <w:rPr>
                                <w:rFonts w:cs="Tahoma"/>
                                <w:color w:val="0B5294"/>
                                <w:spacing w:val="-4"/>
                                <w:sz w:val="24"/>
                                <w:szCs w:val="24"/>
                                <w:rtl/>
                              </w:rPr>
                              <w:t xml:space="preserve"> </w:t>
                            </w:r>
                            <w:r w:rsidRPr="006B0287">
                              <w:rPr>
                                <w:rFonts w:cs="Tahoma" w:hint="eastAsia"/>
                                <w:color w:val="0B5294"/>
                                <w:spacing w:val="-4"/>
                                <w:sz w:val="24"/>
                                <w:szCs w:val="24"/>
                                <w:rtl/>
                              </w:rPr>
                              <w:t>לעומק</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התופעה</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קיבלו</w:t>
                            </w:r>
                            <w:r w:rsidRPr="006B0287">
                              <w:rPr>
                                <w:rFonts w:cs="Tahoma"/>
                                <w:color w:val="0B5294"/>
                                <w:spacing w:val="-4"/>
                                <w:sz w:val="24"/>
                                <w:szCs w:val="24"/>
                                <w:rtl/>
                              </w:rPr>
                              <w:t xml:space="preserve"> </w:t>
                            </w:r>
                            <w:r w:rsidRPr="006B0287">
                              <w:rPr>
                                <w:rFonts w:cs="Tahoma" w:hint="eastAsia"/>
                                <w:color w:val="0B5294"/>
                                <w:spacing w:val="-4"/>
                                <w:sz w:val="24"/>
                                <w:szCs w:val="24"/>
                                <w:rtl/>
                              </w:rPr>
                              <w:t>החלטות</w:t>
                            </w:r>
                            <w:r w:rsidRPr="006B0287">
                              <w:rPr>
                                <w:rFonts w:cs="Tahoma"/>
                                <w:color w:val="0B5294"/>
                                <w:spacing w:val="-4"/>
                                <w:sz w:val="24"/>
                                <w:szCs w:val="24"/>
                                <w:rtl/>
                              </w:rPr>
                              <w:t xml:space="preserve"> </w:t>
                            </w:r>
                            <w:r w:rsidRPr="006B0287">
                              <w:rPr>
                                <w:rFonts w:cs="Tahoma" w:hint="eastAsia"/>
                                <w:color w:val="0B5294"/>
                                <w:spacing w:val="-4"/>
                                <w:sz w:val="24"/>
                                <w:szCs w:val="24"/>
                                <w:rtl/>
                              </w:rPr>
                              <w:t>בנושא</w:t>
                            </w:r>
                            <w:r w:rsidRPr="006B0287">
                              <w:rPr>
                                <w:rFonts w:cs="Tahoma"/>
                                <w:color w:val="0B5294"/>
                                <w:spacing w:val="-4"/>
                                <w:sz w:val="24"/>
                                <w:szCs w:val="24"/>
                                <w:rtl/>
                              </w:rPr>
                              <w:t xml:space="preserve"> </w:t>
                            </w:r>
                            <w:r w:rsidRPr="006B0287">
                              <w:rPr>
                                <w:rFonts w:cs="Tahoma" w:hint="eastAsia"/>
                                <w:color w:val="0B5294"/>
                                <w:spacing w:val="-4"/>
                                <w:sz w:val="24"/>
                                <w:szCs w:val="24"/>
                                <w:rtl/>
                              </w:rPr>
                              <w:t>ולא</w:t>
                            </w:r>
                            <w:r w:rsidRPr="006B0287">
                              <w:rPr>
                                <w:rFonts w:cs="Tahoma"/>
                                <w:color w:val="0B5294"/>
                                <w:spacing w:val="-4"/>
                                <w:sz w:val="24"/>
                                <w:szCs w:val="24"/>
                                <w:rtl/>
                              </w:rPr>
                              <w:t xml:space="preserve"> </w:t>
                            </w:r>
                            <w:r w:rsidRPr="006B0287">
                              <w:rPr>
                                <w:rFonts w:cs="Tahoma" w:hint="eastAsia"/>
                                <w:color w:val="0B5294"/>
                                <w:spacing w:val="-4"/>
                                <w:sz w:val="24"/>
                                <w:szCs w:val="24"/>
                                <w:rtl/>
                              </w:rPr>
                              <w:t>יישמו</w:t>
                            </w:r>
                            <w:r w:rsidRPr="006B0287">
                              <w:rPr>
                                <w:rFonts w:cs="Tahoma"/>
                                <w:color w:val="0B5294"/>
                                <w:spacing w:val="-4"/>
                                <w:sz w:val="24"/>
                                <w:szCs w:val="24"/>
                                <w:rtl/>
                              </w:rPr>
                              <w:t xml:space="preserve"> </w:t>
                            </w:r>
                            <w:r w:rsidRPr="006B0287">
                              <w:rPr>
                                <w:rFonts w:cs="Tahoma" w:hint="eastAsia"/>
                                <w:color w:val="0B5294"/>
                                <w:spacing w:val="-4"/>
                                <w:sz w:val="24"/>
                                <w:szCs w:val="24"/>
                                <w:rtl/>
                              </w:rPr>
                              <w:t>פתרונות</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16665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981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15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אף</w:t>
                      </w:r>
                      <w:r w:rsidRPr="006B0287">
                        <w:rPr>
                          <w:rFonts w:cs="Tahoma"/>
                          <w:color w:val="0B5294"/>
                          <w:spacing w:val="-4"/>
                          <w:sz w:val="24"/>
                          <w:szCs w:val="24"/>
                          <w:rtl/>
                        </w:rPr>
                        <w:t xml:space="preserve"> </w:t>
                      </w:r>
                      <w:r w:rsidRPr="006B0287">
                        <w:rPr>
                          <w:rFonts w:cs="Tahoma" w:hint="eastAsia"/>
                          <w:color w:val="0B5294"/>
                          <w:spacing w:val="-4"/>
                          <w:sz w:val="24"/>
                          <w:szCs w:val="24"/>
                          <w:rtl/>
                        </w:rPr>
                        <w:t>היקף</w:t>
                      </w:r>
                      <w:r w:rsidRPr="006B0287">
                        <w:rPr>
                          <w:rFonts w:cs="Tahoma"/>
                          <w:color w:val="0B5294"/>
                          <w:spacing w:val="-4"/>
                          <w:sz w:val="24"/>
                          <w:szCs w:val="24"/>
                          <w:rtl/>
                        </w:rPr>
                        <w:t xml:space="preserve"> </w:t>
                      </w:r>
                      <w:r w:rsidRPr="006B0287">
                        <w:rPr>
                          <w:rFonts w:cs="Tahoma" w:hint="eastAsia"/>
                          <w:color w:val="0B5294"/>
                          <w:spacing w:val="-4"/>
                          <w:sz w:val="24"/>
                          <w:szCs w:val="24"/>
                          <w:rtl/>
                        </w:rPr>
                        <w:t>הנשירה</w:t>
                      </w:r>
                      <w:r w:rsidRPr="006B0287">
                        <w:rPr>
                          <w:rFonts w:cs="Tahoma"/>
                          <w:color w:val="0B5294"/>
                          <w:spacing w:val="-4"/>
                          <w:sz w:val="24"/>
                          <w:szCs w:val="24"/>
                          <w:rtl/>
                        </w:rPr>
                        <w:t xml:space="preserve"> </w:t>
                      </w:r>
                      <w:r w:rsidRPr="006B0287">
                        <w:rPr>
                          <w:rFonts w:cs="Tahoma" w:hint="eastAsia"/>
                          <w:color w:val="0B5294"/>
                          <w:spacing w:val="-4"/>
                          <w:sz w:val="24"/>
                          <w:szCs w:val="24"/>
                          <w:rtl/>
                        </w:rPr>
                        <w:t>הגבוה</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סטודנטים</w:t>
                      </w:r>
                      <w:r w:rsidRPr="006B0287">
                        <w:rPr>
                          <w:rFonts w:cs="Tahoma"/>
                          <w:color w:val="0B5294"/>
                          <w:spacing w:val="-4"/>
                          <w:sz w:val="24"/>
                          <w:szCs w:val="24"/>
                          <w:rtl/>
                        </w:rPr>
                        <w:t xml:space="preserve"> </w:t>
                      </w:r>
                      <w:r w:rsidRPr="006B0287">
                        <w:rPr>
                          <w:rFonts w:cs="Tahoma" w:hint="eastAsia"/>
                          <w:color w:val="0B5294"/>
                          <w:spacing w:val="-4"/>
                          <w:sz w:val="24"/>
                          <w:szCs w:val="24"/>
                          <w:rtl/>
                        </w:rPr>
                        <w:t>חרדים</w:t>
                      </w:r>
                      <w:r w:rsidRPr="006B0287">
                        <w:rPr>
                          <w:rFonts w:cs="Tahoma"/>
                          <w:color w:val="0B5294"/>
                          <w:spacing w:val="-4"/>
                          <w:sz w:val="24"/>
                          <w:szCs w:val="24"/>
                          <w:rtl/>
                        </w:rPr>
                        <w:t xml:space="preserve">, </w:t>
                      </w: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ניתחו</w:t>
                      </w:r>
                      <w:r w:rsidRPr="006B0287">
                        <w:rPr>
                          <w:rFonts w:cs="Tahoma"/>
                          <w:color w:val="0B5294"/>
                          <w:spacing w:val="-4"/>
                          <w:sz w:val="24"/>
                          <w:szCs w:val="24"/>
                          <w:rtl/>
                        </w:rPr>
                        <w:t xml:space="preserve"> </w:t>
                      </w:r>
                      <w:r w:rsidRPr="006B0287">
                        <w:rPr>
                          <w:rFonts w:cs="Tahoma" w:hint="eastAsia"/>
                          <w:color w:val="0B5294"/>
                          <w:spacing w:val="-4"/>
                          <w:sz w:val="24"/>
                          <w:szCs w:val="24"/>
                          <w:rtl/>
                        </w:rPr>
                        <w:t>לעומק</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התופעה</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קיבלו</w:t>
                      </w:r>
                      <w:r w:rsidRPr="006B0287">
                        <w:rPr>
                          <w:rFonts w:cs="Tahoma"/>
                          <w:color w:val="0B5294"/>
                          <w:spacing w:val="-4"/>
                          <w:sz w:val="24"/>
                          <w:szCs w:val="24"/>
                          <w:rtl/>
                        </w:rPr>
                        <w:t xml:space="preserve"> </w:t>
                      </w:r>
                      <w:r w:rsidRPr="006B0287">
                        <w:rPr>
                          <w:rFonts w:cs="Tahoma" w:hint="eastAsia"/>
                          <w:color w:val="0B5294"/>
                          <w:spacing w:val="-4"/>
                          <w:sz w:val="24"/>
                          <w:szCs w:val="24"/>
                          <w:rtl/>
                        </w:rPr>
                        <w:t>החלטות</w:t>
                      </w:r>
                      <w:r w:rsidRPr="006B0287">
                        <w:rPr>
                          <w:rFonts w:cs="Tahoma"/>
                          <w:color w:val="0B5294"/>
                          <w:spacing w:val="-4"/>
                          <w:sz w:val="24"/>
                          <w:szCs w:val="24"/>
                          <w:rtl/>
                        </w:rPr>
                        <w:t xml:space="preserve"> </w:t>
                      </w:r>
                      <w:r w:rsidRPr="006B0287">
                        <w:rPr>
                          <w:rFonts w:cs="Tahoma" w:hint="eastAsia"/>
                          <w:color w:val="0B5294"/>
                          <w:spacing w:val="-4"/>
                          <w:sz w:val="24"/>
                          <w:szCs w:val="24"/>
                          <w:rtl/>
                        </w:rPr>
                        <w:t>בנושא</w:t>
                      </w:r>
                      <w:r w:rsidRPr="006B0287">
                        <w:rPr>
                          <w:rFonts w:cs="Tahoma"/>
                          <w:color w:val="0B5294"/>
                          <w:spacing w:val="-4"/>
                          <w:sz w:val="24"/>
                          <w:szCs w:val="24"/>
                          <w:rtl/>
                        </w:rPr>
                        <w:t xml:space="preserve"> </w:t>
                      </w:r>
                      <w:r w:rsidRPr="006B0287">
                        <w:rPr>
                          <w:rFonts w:cs="Tahoma" w:hint="eastAsia"/>
                          <w:color w:val="0B5294"/>
                          <w:spacing w:val="-4"/>
                          <w:sz w:val="24"/>
                          <w:szCs w:val="24"/>
                          <w:rtl/>
                        </w:rPr>
                        <w:t>ולא</w:t>
                      </w:r>
                      <w:r w:rsidRPr="006B0287">
                        <w:rPr>
                          <w:rFonts w:cs="Tahoma"/>
                          <w:color w:val="0B5294"/>
                          <w:spacing w:val="-4"/>
                          <w:sz w:val="24"/>
                          <w:szCs w:val="24"/>
                          <w:rtl/>
                        </w:rPr>
                        <w:t xml:space="preserve"> </w:t>
                      </w:r>
                      <w:r w:rsidRPr="006B0287">
                        <w:rPr>
                          <w:rFonts w:cs="Tahoma" w:hint="eastAsia"/>
                          <w:color w:val="0B5294"/>
                          <w:spacing w:val="-4"/>
                          <w:sz w:val="24"/>
                          <w:szCs w:val="24"/>
                          <w:rtl/>
                        </w:rPr>
                        <w:t>יישמו</w:t>
                      </w:r>
                      <w:r w:rsidRPr="006B0287">
                        <w:rPr>
                          <w:rFonts w:cs="Tahoma"/>
                          <w:color w:val="0B5294"/>
                          <w:spacing w:val="-4"/>
                          <w:sz w:val="24"/>
                          <w:szCs w:val="24"/>
                          <w:rtl/>
                        </w:rPr>
                        <w:t xml:space="preserve"> </w:t>
                      </w:r>
                      <w:r w:rsidRPr="006B0287">
                        <w:rPr>
                          <w:rFonts w:cs="Tahoma" w:hint="eastAsia"/>
                          <w:color w:val="0B5294"/>
                          <w:spacing w:val="-4"/>
                          <w:sz w:val="24"/>
                          <w:szCs w:val="24"/>
                          <w:rtl/>
                        </w:rPr>
                        <w:t>פתרונות</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178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5C5F25">
      <w:pPr>
        <w:spacing w:before="180" w:line="240" w:lineRule="exact"/>
        <w:ind w:right="2268"/>
        <w:jc w:val="both"/>
        <w:rPr>
          <w:rFonts w:ascii="Tahoma" w:hAnsi="Tahoma" w:cs="Tahoma"/>
          <w:b/>
          <w:bCs/>
          <w:sz w:val="18"/>
          <w:szCs w:val="18"/>
          <w:rtl/>
        </w:rPr>
      </w:pPr>
      <w:r w:rsidRPr="00EC7AA8">
        <w:rPr>
          <w:rFonts w:ascii="Tahoma" w:hAnsi="Tahoma" w:cs="Tahoma" w:hint="cs"/>
          <w:sz w:val="18"/>
          <w:szCs w:val="18"/>
          <w:rtl/>
        </w:rPr>
        <w:t xml:space="preserve">מי שכיהנה כחברה בוועדת ההיגוי מאוקטובר 2013 ועד ינואר 2016 מסרה בתגובתה מדצמבר 2018 למשרד מבקר המדינה כי "חלק גדול מתקציב התכנית הופנה למימון ההפרדה המגדרית והמגזרית, במקום לתמיכה בפרט (כגון הכנה ללימודים, מניעת נשירה וסיוע כלכלי)". עוד מסרה כי "המדינה לא השכילה לתקוף את שורש הבעיה - לימודי ליבה לחרדים. ככל שבעיה זו בעינה עומדת, הבעיות אליהן מתייחס דו"ח זה לא ייעלמו. אין זה מתפקידה וביכולתה של מערכת ההשכלה הגבוהה להשלים את מה שנדרש ממערכת החינוך לספק, ולכן הסיכויים של מי שמגיע ללימודים אקדמיים ברמה המקובלת לסיים אותם בהצלחה קטנים, והנשירה בהתאם. פתרון </w:t>
      </w:r>
      <w:r w:rsidRPr="00EC7AA8">
        <w:rPr>
          <w:rFonts w:ascii="Tahoma" w:hAnsi="Tahoma" w:cs="Tahoma" w:hint="cs"/>
          <w:sz w:val="18"/>
          <w:szCs w:val="18"/>
          <w:rtl/>
        </w:rPr>
        <w:t>אמיתי</w:t>
      </w:r>
      <w:r w:rsidRPr="00EC7AA8">
        <w:rPr>
          <w:rFonts w:ascii="Tahoma" w:hAnsi="Tahoma" w:cs="Tahoma" w:hint="cs"/>
          <w:sz w:val="18"/>
          <w:szCs w:val="18"/>
          <w:rtl/>
        </w:rPr>
        <w:t xml:space="preserve"> לבעיה זו מחייב טיפול בלימודי הליבה".</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בדומה לכך ציינו שלושה חברים בוועדת ההיגוי בתגובתם בדצמבר 2018 למשרד מבקר המדינה כי קשה מאוד להשלים אצל הגברים חוסר של ארבע שנים ויותר בלימודי ליבה תוך שנה במכינה קדם-אקדמית, וכי העובדה שהנשירה אצל הנשים נמוכה יותר מאששת טענה זו. עוד ציינו הם כי סיבות הנשירה אצל הגברים החרדים נובעות בעיקר מנסיבות קודמות ומנסיבות </w:t>
      </w:r>
      <w:r w:rsidRPr="00EC7AA8">
        <w:rPr>
          <w:rFonts w:ascii="Tahoma" w:hAnsi="Tahoma" w:cs="Tahoma" w:hint="cs"/>
          <w:sz w:val="18"/>
          <w:szCs w:val="18"/>
          <w:rtl/>
        </w:rPr>
        <w:t>כלכליות, ולכן אין למוסדות שליטה רבה על מניעתה של הנשירה, ויתר על כן - מתן תמריץ למוסדות בעת סיום הלימודים של הסטודנט החרדי עלול להביא דווקא להורדת הרמה האקדמית, ולכך הם מתנגדים. לדעתם, המודל הקיים אולי אינו אידיאלי, אך הם אינם רואים מודל טוב יותר באופק, ויש לעמוד עוד יותר על עומקה של הסוגיה.</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ות"ת ומל"ג מסרו בתשובתן כי "ההשכלה הגבוהה מנסה לצמצם את הפערים איתם מגיעים המועמדים מהמגזר החרדי" וכי "על משרד החינוך מוטלת האחריות ללימוד לימודי ליבה לחרדים".</w:t>
      </w:r>
    </w:p>
    <w:p w:rsidR="009B345A" w:rsidRPr="00EC7AA8" w:rsidP="005C5F25">
      <w:pPr>
        <w:spacing w:after="240" w:line="240" w:lineRule="exact"/>
        <w:ind w:right="2268"/>
        <w:jc w:val="both"/>
        <w:rPr>
          <w:rFonts w:ascii="Tahoma" w:hAnsi="Tahoma" w:cs="Tahoma"/>
          <w:sz w:val="18"/>
          <w:szCs w:val="18"/>
          <w:rtl/>
        </w:rPr>
      </w:pPr>
      <w:r w:rsidRPr="00EC7AA8">
        <w:rPr>
          <w:rFonts w:ascii="Tahoma" w:hAnsi="Tahoma" w:cs="Tahoma" w:hint="cs"/>
          <w:sz w:val="18"/>
          <w:szCs w:val="18"/>
          <w:rtl/>
        </w:rPr>
        <w:t>חבר נוסף בוועדת ההיגוי מסר בתגובתו בדצמבר 2018 למשרד מבקר המדינה כי "בלי לערער על הביקורות שעולות על אפקטיביות התוכנית, ברצוני לציין ששיקולי ועדת ההיגוי מביאים בחשבון שיקולי רוחב (השתלבות תעסוקתית, השתלבות חברתית, השתלבות תרבותית כמו גם צעדים של בניית אמון בקרב הציבור החרדי וכו') מעבר לשיקולים של קידום סוגיית ההשכלה הגבוהה".</w:t>
      </w:r>
    </w:p>
    <w:p w:rsidR="009B345A" w:rsidRPr="00EC7AA8" w:rsidP="005C5F25">
      <w:pPr>
        <w:pStyle w:val="RESHET"/>
        <w:rPr>
          <w:rtl/>
        </w:rPr>
      </w:pPr>
      <w:r w:rsidRPr="00EC7AA8">
        <w:rPr>
          <w:rFonts w:hint="cs"/>
          <w:rtl/>
        </w:rPr>
        <w:t>על ועדת ההיגוי, ות"ת ומל"ג לספק כלים שיאפשרו לסטודנטים להתמודד בהצלחה עם אתגר הלימודים כדי לצמצם את תופעת הנשירה - אם באמצעות הכנה מוקדמת יעילה ומותאמת לצורכיהם (לרבות השלמת לימודי הליבה), ואם באמצעות ליווי ותמיכה מתאימים במהלך הלימודים. על ועדת ההיגוי, ות"ת ומל"ג לשקול גם מתן הכוונה מתאימה למבקשים ללמוד עוד בטרם החלו בלימודיהם לתואר אקדמי - אם בבחירת תחום הלימודים המתאים להם ואם בבחינת אפשרויות חלופיות להשתלב בהכשרה מקצועית מתאימה במסגרת שאינה אקדמית. התמודדות מושכלת עם תופעת הנשירה יכולה להבטיח את יעילותן של התוכניות שגובשו ואת ניצולם היעיל של התקציבים שהוקצו, ובסופו של דבר - להביא להשתלבות של החרדים בתעסוקה איכותית.</w:t>
      </w:r>
    </w:p>
    <w:p w:rsidR="009B345A" w:rsidRPr="00EC7AA8" w:rsidP="005C5F25">
      <w:pPr>
        <w:spacing w:line="240" w:lineRule="exact"/>
        <w:ind w:right="2268"/>
        <w:jc w:val="both"/>
        <w:rPr>
          <w:rFonts w:ascii="Tahoma" w:hAnsi="Tahoma" w:cs="Tahoma"/>
          <w:sz w:val="18"/>
          <w:szCs w:val="18"/>
          <w:rtl/>
        </w:rPr>
      </w:pPr>
    </w:p>
    <w:p w:rsidR="009B345A" w:rsidP="005C5F25">
      <w:pPr>
        <w:pStyle w:val="KOT5"/>
        <w:rPr>
          <w:rtl/>
        </w:rPr>
      </w:pPr>
      <w:bookmarkStart w:id="46" w:name="_Toc527533356"/>
      <w:bookmarkStart w:id="47" w:name="_Toc523824097"/>
      <w:bookmarkStart w:id="48" w:name="_Hlk536132222"/>
      <w:r>
        <w:rPr>
          <w:rFonts w:hint="cs"/>
          <w:rtl/>
        </w:rPr>
        <w:t>לימודי הוראה במגזר החרדי מול צורכי</w:t>
      </w:r>
      <w:r>
        <w:rPr>
          <w:rFonts w:hint="cs"/>
          <w:szCs w:val="24"/>
          <w:rtl/>
        </w:rPr>
        <w:t xml:space="preserve"> </w:t>
      </w:r>
      <w:r>
        <w:rPr>
          <w:rFonts w:hint="cs"/>
          <w:rtl/>
        </w:rPr>
        <w:t>מערכת החינוך וצורכי המשק</w:t>
      </w:r>
      <w:bookmarkEnd w:id="46"/>
      <w:bookmarkEnd w:id="47"/>
    </w:p>
    <w:p w:rsidR="009B345A" w:rsidRPr="00EC7AA8" w:rsidP="005C5F25">
      <w:pPr>
        <w:spacing w:line="240" w:lineRule="exact"/>
        <w:ind w:right="2268"/>
        <w:jc w:val="both"/>
        <w:rPr>
          <w:rFonts w:ascii="Tahoma" w:hAnsi="Tahoma" w:cs="Tahoma"/>
          <w:sz w:val="18"/>
          <w:szCs w:val="18"/>
          <w:rtl/>
        </w:rPr>
      </w:pPr>
      <w:bookmarkEnd w:id="48"/>
      <w:r w:rsidRPr="00EC7AA8">
        <w:rPr>
          <w:rFonts w:ascii="Tahoma" w:hAnsi="Tahoma" w:cs="Tahoma" w:hint="cs"/>
          <w:sz w:val="18"/>
          <w:szCs w:val="18"/>
          <w:rtl/>
        </w:rPr>
        <w:t>דרישות ההשכלה ממורה במערכת החינוך החרדית העצמאית</w:t>
      </w:r>
      <w:r>
        <w:rPr>
          <w:rStyle w:val="FootnoteReference0"/>
          <w:rFonts w:ascii="Tahoma" w:hAnsi="Tahoma" w:cs="Tahoma"/>
          <w:sz w:val="18"/>
          <w:szCs w:val="18"/>
          <w:rtl/>
        </w:rPr>
        <w:footnoteReference w:id="46"/>
      </w:r>
      <w:r w:rsidRPr="00EC7AA8">
        <w:rPr>
          <w:rFonts w:ascii="Tahoma" w:hAnsi="Tahoma" w:cs="Tahoma" w:hint="cs"/>
          <w:sz w:val="18"/>
          <w:szCs w:val="18"/>
          <w:rtl/>
        </w:rPr>
        <w:t xml:space="preserve"> שונות מאלו הנוהגות במערכת החינוך הממלכתית. במערכת החינוך הממלכתית נדרשים המורים להיות אקדמאים - לפחות בעלי תואר ראשון (ובעלי תעודת הוראה) - ואילו במערכת החינוך החרדי העצמאי אין דרישה כזו. בפועל, חלק ניכר מן המורים המלמדים במערכת החינוך החרדית הוכשרו להוראה בסמינרים חרדים שאינם אקדמיים, ולכן הם חסרי תואר אקדמי. מנהל אגף א' (הכשרת עובדי הוראה) במשרד החינוך מסר במאי 2018 למשרד מבקר המדינה כי גם תעודת הוראה אינה תנאי להתחלת העסקה בהוראה עבור גברים חרדים במסגרות שאינן רשמיות - כגון במוסדות פטורים או במוסדות מוכרים שאינם רשמיים </w:t>
      </w:r>
      <w:r w:rsidRPr="00EC7AA8">
        <w:rPr>
          <w:rFonts w:ascii="Tahoma" w:hAnsi="Tahoma" w:cs="Tahoma" w:hint="cs"/>
          <w:sz w:val="18"/>
          <w:szCs w:val="18"/>
          <w:rtl/>
        </w:rPr>
        <w:t>(</w:t>
      </w:r>
      <w:r w:rsidRPr="00EC7AA8">
        <w:rPr>
          <w:rFonts w:ascii="Tahoma" w:hAnsi="Tahoma" w:cs="Tahoma" w:hint="cs"/>
          <w:sz w:val="18"/>
          <w:szCs w:val="18"/>
          <w:rtl/>
        </w:rPr>
        <w:t>מוכש"ר</w:t>
      </w:r>
      <w:r w:rsidRPr="00EC7AA8">
        <w:rPr>
          <w:rFonts w:ascii="Tahoma" w:hAnsi="Tahoma" w:cs="Tahoma" w:hint="cs"/>
          <w:sz w:val="18"/>
          <w:szCs w:val="18"/>
          <w:rtl/>
        </w:rPr>
        <w:t xml:space="preserve">) - ובמקרים רבים הם מתחילים ללמד במסגרות הללו עוד לפני שיש להם תעודת הוראה או במקביל ללימודיהם לתעודת הוראה (בסמינרים ייעודיים לגברים חרדים). עוד מסר המנהל כי מבחינת תנאי השכר תעודת סיום של הסמינרים החרדים הלא-אקדמיים הינה שוות ערך לתואר ראשון, ולכן ללימודים אקדמיים אין ערך כלכלי עבור המורים או המורות המועסקים במוסדות החינוך החרדיים.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זאת ועוד, פרסומים חרדיים שונים מצביעים על הכוונה (ואף על הסללה) של בוגרות מערכת החינוך החרדית ללימודי הוראה וחינוך בסמינרים החרדיים הלא-אקדמיים להוראה. זאת, בין היתר, מתוך התנגדות עקרונית ללימודים אקדמיים. מנתונים שקיבל משרד מבקר המדינה </w:t>
      </w:r>
      <w:r w:rsidRPr="00EC7AA8">
        <w:rPr>
          <w:rFonts w:ascii="Tahoma" w:hAnsi="Tahoma" w:cs="Tahoma" w:hint="cs"/>
          <w:sz w:val="18"/>
          <w:szCs w:val="18"/>
          <w:rtl/>
        </w:rPr>
        <w:t>מהלמ"ס</w:t>
      </w:r>
      <w:r w:rsidRPr="00EC7AA8">
        <w:rPr>
          <w:rFonts w:ascii="Tahoma" w:hAnsi="Tahoma" w:cs="Tahoma" w:hint="cs"/>
          <w:sz w:val="18"/>
          <w:szCs w:val="18"/>
          <w:rtl/>
        </w:rPr>
        <w:t xml:space="preserve"> עולה כי בשנים 2004 - 2010 למעלה מ-60% מבין מסיימות בתי הספר התיכוניים החרדיים החלו ללמוד בסמינרים החרדיים הלא-אקדמיים, לעומת כ-10% שהחלו ללמוד במוסדות אקדמיים להשכלה גבוהה.</w:t>
      </w:r>
    </w:p>
    <w:p w:rsidR="009B345A" w:rsidRPr="00EC7AA8" w:rsidP="005C5F25">
      <w:pPr>
        <w:spacing w:line="240" w:lineRule="exact"/>
        <w:ind w:right="2268"/>
        <w:jc w:val="both"/>
        <w:rPr>
          <w:rFonts w:ascii="Tahoma" w:hAnsi="Tahoma" w:cs="Tahoma"/>
          <w:sz w:val="18"/>
          <w:szCs w:val="18"/>
          <w:rtl/>
        </w:rPr>
      </w:pPr>
      <w:bookmarkStart w:id="49" w:name="_Toc523824090"/>
      <w:bookmarkStart w:id="50" w:name="_Toc519059198"/>
      <w:bookmarkStart w:id="51" w:name="_Hlk536131405"/>
      <w:r w:rsidRPr="00EC7AA8">
        <w:rPr>
          <w:rStyle w:val="Heading7Char"/>
          <w:rFonts w:ascii="Tahoma" w:hAnsi="Tahoma" w:cs="Tahoma" w:hint="cs"/>
          <w:sz w:val="18"/>
          <w:szCs w:val="18"/>
          <w:rtl/>
        </w:rPr>
        <w:t>תחומי הלימוד</w:t>
      </w:r>
      <w:bookmarkEnd w:id="49"/>
      <w:bookmarkEnd w:id="50"/>
      <w:r w:rsidRPr="00EC7AA8">
        <w:rPr>
          <w:rStyle w:val="Heading7Char"/>
          <w:rFonts w:ascii="Tahoma" w:hAnsi="Tahoma" w:cs="Tahoma" w:hint="cs"/>
          <w:sz w:val="18"/>
          <w:szCs w:val="18"/>
          <w:rtl/>
        </w:rPr>
        <w:t xml:space="preserve"> במוסדות האקדמיים:</w:t>
      </w:r>
      <w:r w:rsidRPr="00EC7AA8">
        <w:rPr>
          <w:rStyle w:val="Heading7Char"/>
          <w:rFonts w:ascii="Tahoma" w:hAnsi="Tahoma" w:cs="Tahoma" w:hint="cs"/>
          <w:bCs w:val="0"/>
          <w:sz w:val="18"/>
          <w:szCs w:val="18"/>
          <w:rtl/>
        </w:rPr>
        <w:t xml:space="preserve"> </w:t>
      </w:r>
      <w:bookmarkEnd w:id="51"/>
      <w:r w:rsidRPr="00EC7AA8">
        <w:rPr>
          <w:rFonts w:ascii="Tahoma" w:hAnsi="Tahoma" w:cs="Tahoma" w:hint="cs"/>
          <w:sz w:val="18"/>
          <w:szCs w:val="18"/>
          <w:rtl/>
        </w:rPr>
        <w:t xml:space="preserve">להלן מפורטים (בלוח 2) נתונים על תחומי הלימוד העיקריים של הסטודנטים החרדים לתואר ראשון בשנת הלימודים </w:t>
      </w:r>
      <w:r w:rsidRPr="00EC7AA8">
        <w:rPr>
          <w:rFonts w:ascii="Tahoma" w:hAnsi="Tahoma" w:cs="Tahoma" w:hint="cs"/>
          <w:sz w:val="18"/>
          <w:szCs w:val="18"/>
          <w:rtl/>
        </w:rPr>
        <w:t>התשע"ז</w:t>
      </w:r>
      <w:r w:rsidRPr="00EC7AA8">
        <w:rPr>
          <w:rFonts w:ascii="Tahoma" w:hAnsi="Tahoma" w:cs="Tahoma" w:hint="cs"/>
          <w:sz w:val="18"/>
          <w:szCs w:val="18"/>
          <w:rtl/>
        </w:rPr>
        <w:t xml:space="preserve"> (2016 - 2017). </w:t>
      </w:r>
    </w:p>
    <w:p w:rsidR="009B345A" w:rsidRPr="005C5F25" w:rsidP="005C5F25">
      <w:pPr>
        <w:pStyle w:val="tab-name"/>
        <w:rPr>
          <w:b/>
          <w:bCs/>
          <w:rtl/>
        </w:rPr>
      </w:pPr>
      <w:r w:rsidRPr="00EC7AA8">
        <w:rPr>
          <w:rFonts w:hint="cs"/>
          <w:rtl/>
        </w:rPr>
        <w:t xml:space="preserve">לוח 2: </w:t>
      </w:r>
      <w:r w:rsidRPr="005C5F25">
        <w:rPr>
          <w:rFonts w:hint="cs"/>
          <w:b/>
          <w:bCs/>
          <w:rtl/>
        </w:rPr>
        <w:t xml:space="preserve">התפלגות תחומי הלימוד העיקריים בקרב סטודנטים חרדים, שנת </w:t>
      </w:r>
      <w:r w:rsidRPr="005C5F25">
        <w:rPr>
          <w:rFonts w:hint="cs"/>
          <w:b/>
          <w:bCs/>
          <w:rtl/>
        </w:rPr>
        <w:t>התשע"ז</w:t>
      </w:r>
    </w:p>
    <w:tbl>
      <w:tblPr>
        <w:bidiVisual/>
        <w:tblW w:w="6237" w:type="dxa"/>
        <w:tblCellMar>
          <w:left w:w="57" w:type="dxa"/>
          <w:right w:w="57" w:type="dxa"/>
        </w:tblCellMar>
        <w:tblLook w:val="04A0"/>
      </w:tblPr>
      <w:tblGrid>
        <w:gridCol w:w="2943"/>
        <w:gridCol w:w="693"/>
        <w:gridCol w:w="1460"/>
        <w:gridCol w:w="613"/>
        <w:gridCol w:w="528"/>
      </w:tblGrid>
      <w:tr w:rsidTr="001100E1">
        <w:tblPrEx>
          <w:tblW w:w="6237" w:type="dxa"/>
          <w:tblCellMar>
            <w:left w:w="57" w:type="dxa"/>
            <w:right w:w="57" w:type="dxa"/>
          </w:tblCellMar>
          <w:tblLook w:val="04A0"/>
        </w:tblPrEx>
        <w:trPr>
          <w:tblHeader/>
        </w:trPr>
        <w:tc>
          <w:tcPr>
            <w:tcW w:w="0" w:type="auto"/>
            <w:vMerge w:val="restart"/>
            <w:tcBorders>
              <w:top w:val="single" w:sz="8" w:space="0" w:color="auto"/>
              <w:left w:val="single" w:sz="8" w:space="0" w:color="auto"/>
              <w:right w:val="single" w:sz="4" w:space="0" w:color="auto"/>
            </w:tcBorders>
            <w:shd w:val="clear" w:color="auto" w:fill="CEEAF5"/>
            <w:vAlign w:val="bottom"/>
          </w:tcPr>
          <w:p w:rsidR="00A82238" w:rsidRPr="00A82238" w:rsidP="005C5F25">
            <w:pPr>
              <w:tabs>
                <w:tab w:val="left" w:pos="1148"/>
              </w:tabs>
              <w:spacing w:before="40" w:after="40" w:line="280" w:lineRule="exact"/>
              <w:rPr>
                <w:rFonts w:ascii="Tahoma" w:hAnsi="Tahoma" w:cs="Tahoma"/>
                <w:b/>
                <w:bCs/>
                <w:sz w:val="16"/>
                <w:szCs w:val="16"/>
                <w:rtl/>
              </w:rPr>
            </w:pPr>
            <w:r w:rsidRPr="00A82238">
              <w:rPr>
                <w:rFonts w:ascii="Tahoma" w:hAnsi="Tahoma" w:cs="Tahoma" w:hint="cs"/>
                <w:b/>
                <w:bCs/>
                <w:sz w:val="16"/>
                <w:szCs w:val="16"/>
                <w:rtl/>
              </w:rPr>
              <w:t>תחום לימוד</w:t>
            </w:r>
          </w:p>
        </w:tc>
        <w:tc>
          <w:tcPr>
            <w:tcW w:w="0" w:type="auto"/>
            <w:vMerge w:val="restart"/>
            <w:tcBorders>
              <w:top w:val="single" w:sz="8" w:space="0" w:color="auto"/>
              <w:left w:val="single" w:sz="4" w:space="0" w:color="auto"/>
              <w:right w:val="single" w:sz="4" w:space="0" w:color="auto"/>
            </w:tcBorders>
            <w:shd w:val="clear" w:color="auto" w:fill="CEEAF5"/>
            <w:vAlign w:val="bottom"/>
          </w:tcPr>
          <w:p w:rsidR="00A82238" w:rsidRPr="00A82238" w:rsidP="005C5F25">
            <w:pPr>
              <w:tabs>
                <w:tab w:val="left" w:pos="1148"/>
              </w:tabs>
              <w:spacing w:before="40" w:after="40" w:line="280" w:lineRule="exact"/>
              <w:rPr>
                <w:rFonts w:ascii="Tahoma" w:hAnsi="Tahoma" w:cs="Tahoma"/>
                <w:b/>
                <w:bCs/>
                <w:sz w:val="16"/>
                <w:szCs w:val="16"/>
                <w:rtl/>
              </w:rPr>
            </w:pPr>
            <w:r w:rsidRPr="00A82238">
              <w:rPr>
                <w:rFonts w:ascii="Tahoma" w:hAnsi="Tahoma" w:cs="Tahoma" w:hint="cs"/>
                <w:b/>
                <w:bCs/>
                <w:sz w:val="16"/>
                <w:szCs w:val="16"/>
                <w:rtl/>
              </w:rPr>
              <w:t xml:space="preserve">שיעור </w:t>
            </w:r>
            <w:r w:rsidRPr="00A82238">
              <w:rPr>
                <w:rFonts w:ascii="Tahoma" w:hAnsi="Tahoma" w:cs="Tahoma"/>
                <w:b/>
                <w:bCs/>
                <w:sz w:val="16"/>
                <w:szCs w:val="16"/>
                <w:rtl/>
              </w:rPr>
              <w:br/>
            </w:r>
            <w:r w:rsidRPr="00A82238">
              <w:rPr>
                <w:rFonts w:ascii="Tahoma" w:hAnsi="Tahoma" w:cs="Tahoma" w:hint="cs"/>
                <w:b/>
                <w:bCs/>
                <w:sz w:val="16"/>
                <w:szCs w:val="16"/>
                <w:rtl/>
              </w:rPr>
              <w:t xml:space="preserve">מתוך </w:t>
            </w:r>
            <w:r w:rsidRPr="00A82238">
              <w:rPr>
                <w:rFonts w:ascii="Tahoma" w:hAnsi="Tahoma" w:cs="Tahoma"/>
                <w:b/>
                <w:bCs/>
                <w:sz w:val="16"/>
                <w:szCs w:val="16"/>
                <w:rtl/>
              </w:rPr>
              <w:br/>
            </w:r>
            <w:r w:rsidRPr="00A82238">
              <w:rPr>
                <w:rFonts w:ascii="Tahoma" w:hAnsi="Tahoma" w:cs="Tahoma" w:hint="cs"/>
                <w:b/>
                <w:bCs/>
                <w:sz w:val="16"/>
                <w:szCs w:val="16"/>
                <w:rtl/>
              </w:rPr>
              <w:t>הסה"כ</w:t>
            </w:r>
          </w:p>
        </w:tc>
        <w:tc>
          <w:tcPr>
            <w:tcW w:w="0" w:type="auto"/>
            <w:gridSpan w:val="3"/>
            <w:tcBorders>
              <w:top w:val="single" w:sz="8" w:space="0" w:color="auto"/>
              <w:left w:val="single" w:sz="4" w:space="0" w:color="auto"/>
              <w:bottom w:val="single" w:sz="4" w:space="0" w:color="auto"/>
              <w:right w:val="single" w:sz="8" w:space="0" w:color="auto"/>
            </w:tcBorders>
            <w:shd w:val="clear" w:color="auto" w:fill="CEEAF5"/>
            <w:vAlign w:val="bottom"/>
          </w:tcPr>
          <w:p w:rsidR="00A82238" w:rsidRPr="00A82238" w:rsidP="005C5F25">
            <w:pPr>
              <w:tabs>
                <w:tab w:val="left" w:pos="1148"/>
              </w:tabs>
              <w:spacing w:before="40" w:after="40" w:line="280" w:lineRule="exact"/>
              <w:rPr>
                <w:rFonts w:ascii="Tahoma" w:hAnsi="Tahoma" w:cs="Tahoma"/>
                <w:b/>
                <w:bCs/>
                <w:sz w:val="16"/>
                <w:szCs w:val="16"/>
                <w:rtl/>
              </w:rPr>
            </w:pPr>
            <w:r w:rsidRPr="00A82238">
              <w:rPr>
                <w:rFonts w:ascii="Tahoma" w:hAnsi="Tahoma" w:cs="Tahoma" w:hint="cs"/>
                <w:b/>
                <w:bCs/>
                <w:sz w:val="16"/>
                <w:szCs w:val="16"/>
                <w:rtl/>
              </w:rPr>
              <w:t xml:space="preserve">התפלגות הסטודנטים החרדים </w:t>
            </w:r>
            <w:r w:rsidRPr="00A82238">
              <w:rPr>
                <w:rFonts w:ascii="Tahoma" w:hAnsi="Tahoma" w:cs="Tahoma"/>
                <w:b/>
                <w:bCs/>
                <w:sz w:val="16"/>
                <w:szCs w:val="16"/>
                <w:rtl/>
              </w:rPr>
              <w:br/>
            </w:r>
            <w:r w:rsidRPr="00A82238">
              <w:rPr>
                <w:rFonts w:ascii="Tahoma" w:hAnsi="Tahoma" w:cs="Tahoma" w:hint="cs"/>
                <w:b/>
                <w:bCs/>
                <w:sz w:val="16"/>
                <w:szCs w:val="16"/>
                <w:rtl/>
              </w:rPr>
              <w:t xml:space="preserve">מתוך </w:t>
            </w:r>
            <w:r w:rsidRPr="00A82238">
              <w:rPr>
                <w:rFonts w:ascii="Tahoma" w:hAnsi="Tahoma" w:cs="Tahoma" w:hint="cs"/>
                <w:b/>
                <w:bCs/>
                <w:sz w:val="16"/>
                <w:szCs w:val="16"/>
                <w:rtl/>
              </w:rPr>
              <w:t>הסה"כ</w:t>
            </w:r>
            <w:r w:rsidRPr="00A82238">
              <w:rPr>
                <w:rFonts w:ascii="Tahoma" w:hAnsi="Tahoma" w:cs="Tahoma" w:hint="cs"/>
                <w:b/>
                <w:bCs/>
                <w:sz w:val="16"/>
                <w:szCs w:val="16"/>
                <w:rtl/>
              </w:rPr>
              <w:t xml:space="preserve"> לפי מגדר</w:t>
            </w:r>
          </w:p>
        </w:tc>
      </w:tr>
      <w:tr w:rsidTr="001100E1">
        <w:tblPrEx>
          <w:tblW w:w="6237" w:type="dxa"/>
          <w:tblCellMar>
            <w:left w:w="57" w:type="dxa"/>
            <w:right w:w="57" w:type="dxa"/>
          </w:tblCellMar>
          <w:tblLook w:val="04A0"/>
        </w:tblPrEx>
        <w:trPr>
          <w:tblHeader/>
        </w:trPr>
        <w:tc>
          <w:tcPr>
            <w:tcW w:w="0" w:type="auto"/>
            <w:vMerge/>
            <w:tcBorders>
              <w:left w:val="single" w:sz="8" w:space="0" w:color="auto"/>
              <w:bottom w:val="single" w:sz="8" w:space="0" w:color="auto"/>
              <w:right w:val="single" w:sz="4" w:space="0" w:color="auto"/>
            </w:tcBorders>
            <w:shd w:val="clear" w:color="auto" w:fill="CEEAF5"/>
            <w:vAlign w:val="bottom"/>
            <w:hideMark/>
          </w:tcPr>
          <w:p w:rsidR="00A82238" w:rsidRPr="00A82238" w:rsidP="005C5F25">
            <w:pPr>
              <w:tabs>
                <w:tab w:val="left" w:pos="1148"/>
              </w:tabs>
              <w:spacing w:before="40" w:after="40" w:line="280" w:lineRule="exact"/>
              <w:rPr>
                <w:rFonts w:ascii="Tahoma" w:hAnsi="Tahoma" w:cs="Tahoma"/>
                <w:b/>
                <w:bCs/>
                <w:sz w:val="16"/>
                <w:szCs w:val="16"/>
              </w:rPr>
            </w:pPr>
          </w:p>
        </w:tc>
        <w:tc>
          <w:tcPr>
            <w:tcW w:w="0" w:type="auto"/>
            <w:vMerge/>
            <w:tcBorders>
              <w:left w:val="single" w:sz="4" w:space="0" w:color="auto"/>
              <w:bottom w:val="single" w:sz="8" w:space="0" w:color="auto"/>
              <w:right w:val="single" w:sz="4" w:space="0" w:color="auto"/>
            </w:tcBorders>
            <w:shd w:val="clear" w:color="auto" w:fill="CEEAF5"/>
            <w:vAlign w:val="bottom"/>
            <w:hideMark/>
          </w:tcPr>
          <w:p w:rsidR="00A82238" w:rsidRPr="00A82238" w:rsidP="005C5F25">
            <w:pPr>
              <w:tabs>
                <w:tab w:val="left" w:pos="1148"/>
              </w:tabs>
              <w:spacing w:before="40" w:after="40" w:line="280" w:lineRule="exact"/>
              <w:rPr>
                <w:rFonts w:ascii="Tahoma" w:hAnsi="Tahoma" w:cs="Tahoma"/>
                <w:b/>
                <w:bCs/>
                <w:sz w:val="16"/>
                <w:szCs w:val="16"/>
              </w:rPr>
            </w:pP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A82238" w:rsidRPr="00A82238" w:rsidP="005C5F25">
            <w:pPr>
              <w:tabs>
                <w:tab w:val="left" w:pos="1148"/>
              </w:tabs>
              <w:spacing w:before="40" w:after="40" w:line="280" w:lineRule="exact"/>
              <w:rPr>
                <w:rFonts w:ascii="Tahoma" w:hAnsi="Tahoma" w:cs="Tahoma"/>
                <w:b/>
                <w:bCs/>
                <w:sz w:val="16"/>
                <w:szCs w:val="16"/>
              </w:rPr>
            </w:pPr>
            <w:r w:rsidRPr="00A82238">
              <w:rPr>
                <w:rFonts w:ascii="Tahoma" w:hAnsi="Tahoma" w:cs="Tahoma" w:hint="cs"/>
                <w:b/>
                <w:bCs/>
                <w:sz w:val="16"/>
                <w:szCs w:val="16"/>
                <w:rtl/>
              </w:rPr>
              <w:t>מספר סטודנטים</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A82238" w:rsidRPr="00A82238" w:rsidP="005C5F25">
            <w:pPr>
              <w:tabs>
                <w:tab w:val="left" w:pos="1148"/>
              </w:tabs>
              <w:spacing w:before="40" w:after="40" w:line="280" w:lineRule="exact"/>
              <w:rPr>
                <w:rFonts w:ascii="Tahoma" w:hAnsi="Tahoma" w:cs="Tahoma"/>
                <w:b/>
                <w:bCs/>
                <w:sz w:val="16"/>
                <w:szCs w:val="16"/>
              </w:rPr>
            </w:pPr>
            <w:r w:rsidRPr="00A82238">
              <w:rPr>
                <w:rFonts w:ascii="Tahoma" w:hAnsi="Tahoma" w:cs="Tahoma" w:hint="cs"/>
                <w:b/>
                <w:bCs/>
                <w:sz w:val="16"/>
                <w:szCs w:val="16"/>
                <w:rtl/>
              </w:rPr>
              <w:t>גברים</w:t>
            </w:r>
          </w:p>
        </w:tc>
        <w:tc>
          <w:tcPr>
            <w:tcW w:w="0" w:type="auto"/>
            <w:tcBorders>
              <w:top w:val="single" w:sz="4" w:space="0" w:color="auto"/>
              <w:left w:val="single" w:sz="4" w:space="0" w:color="auto"/>
              <w:bottom w:val="single" w:sz="8" w:space="0" w:color="auto"/>
              <w:right w:val="single" w:sz="8" w:space="0" w:color="auto"/>
            </w:tcBorders>
            <w:shd w:val="clear" w:color="auto" w:fill="CEEAF5"/>
            <w:vAlign w:val="bottom"/>
            <w:hideMark/>
          </w:tcPr>
          <w:p w:rsidR="00A82238" w:rsidRPr="00A82238" w:rsidP="005C5F25">
            <w:pPr>
              <w:tabs>
                <w:tab w:val="left" w:pos="1148"/>
              </w:tabs>
              <w:spacing w:before="40" w:after="40" w:line="280" w:lineRule="exact"/>
              <w:rPr>
                <w:rFonts w:ascii="Tahoma" w:hAnsi="Tahoma" w:cs="Tahoma"/>
                <w:b/>
                <w:bCs/>
                <w:sz w:val="16"/>
                <w:szCs w:val="16"/>
              </w:rPr>
            </w:pPr>
            <w:r w:rsidRPr="00A82238">
              <w:rPr>
                <w:rFonts w:ascii="Tahoma" w:hAnsi="Tahoma" w:cs="Tahoma" w:hint="cs"/>
                <w:b/>
                <w:bCs/>
                <w:sz w:val="16"/>
                <w:szCs w:val="16"/>
                <w:rtl/>
              </w:rPr>
              <w:t>נשים</w:t>
            </w:r>
          </w:p>
        </w:tc>
      </w:tr>
      <w:tr w:rsidTr="00A82238">
        <w:tblPrEx>
          <w:tblW w:w="6237" w:type="dxa"/>
          <w:tblCellMar>
            <w:left w:w="57" w:type="dxa"/>
            <w:right w:w="57" w:type="dxa"/>
          </w:tblCellMar>
          <w:tblLook w:val="04A0"/>
        </w:tblPrEx>
        <w:tc>
          <w:tcPr>
            <w:tcW w:w="0" w:type="auto"/>
            <w:tcBorders>
              <w:top w:val="single" w:sz="8" w:space="0" w:color="auto"/>
              <w:left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חינוך והכשרה להוראה</w:t>
            </w:r>
          </w:p>
        </w:tc>
        <w:tc>
          <w:tcPr>
            <w:tcW w:w="0" w:type="auto"/>
            <w:tcBorders>
              <w:top w:val="single" w:sz="8" w:space="0" w:color="auto"/>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29%</w:t>
            </w:r>
          </w:p>
        </w:tc>
        <w:tc>
          <w:tcPr>
            <w:tcW w:w="0" w:type="auto"/>
            <w:tcBorders>
              <w:top w:val="single" w:sz="8" w:space="0" w:color="auto"/>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3,259</w:t>
            </w:r>
          </w:p>
        </w:tc>
        <w:tc>
          <w:tcPr>
            <w:tcW w:w="0" w:type="auto"/>
            <w:tcBorders>
              <w:top w:val="single" w:sz="8" w:space="0" w:color="auto"/>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21%</w:t>
            </w:r>
          </w:p>
        </w:tc>
        <w:tc>
          <w:tcPr>
            <w:tcW w:w="0" w:type="auto"/>
            <w:tcBorders>
              <w:top w:val="single" w:sz="8" w:space="0" w:color="auto"/>
              <w:left w:val="single" w:sz="4"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34%</w:t>
            </w:r>
          </w:p>
        </w:tc>
      </w:tr>
      <w:tr w:rsidTr="00A82238">
        <w:tblPrEx>
          <w:tblW w:w="6237"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מדעי החברה</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19%</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2,079</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21%</w:t>
            </w:r>
          </w:p>
        </w:tc>
        <w:tc>
          <w:tcPr>
            <w:tcW w:w="0" w:type="auto"/>
            <w:tcBorders>
              <w:top w:val="nil"/>
              <w:left w:val="single" w:sz="4"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17%</w:t>
            </w:r>
          </w:p>
        </w:tc>
      </w:tr>
      <w:tr w:rsidTr="00A82238">
        <w:tblPrEx>
          <w:tblW w:w="6237"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עסקים וניהול</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10%</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1,170</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8%</w:t>
            </w:r>
          </w:p>
        </w:tc>
        <w:tc>
          <w:tcPr>
            <w:tcW w:w="0" w:type="auto"/>
            <w:tcBorders>
              <w:top w:val="nil"/>
              <w:left w:val="single" w:sz="4"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12%</w:t>
            </w:r>
          </w:p>
        </w:tc>
      </w:tr>
      <w:tr w:rsidTr="00A82238">
        <w:tblPrEx>
          <w:tblW w:w="6237"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מקצועות עזר רפואיים</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10%</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1,167</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3%</w:t>
            </w:r>
          </w:p>
        </w:tc>
        <w:tc>
          <w:tcPr>
            <w:tcW w:w="0" w:type="auto"/>
            <w:tcBorders>
              <w:top w:val="nil"/>
              <w:left w:val="single" w:sz="4"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14%</w:t>
            </w:r>
          </w:p>
        </w:tc>
      </w:tr>
      <w:tr w:rsidTr="00A82238">
        <w:tblPrEx>
          <w:tblW w:w="6237"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הנדסה ואדריכלות</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9%</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1,001</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16%</w:t>
            </w:r>
          </w:p>
        </w:tc>
        <w:tc>
          <w:tcPr>
            <w:tcW w:w="0" w:type="auto"/>
            <w:tcBorders>
              <w:top w:val="nil"/>
              <w:left w:val="single" w:sz="4"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6%</w:t>
            </w:r>
          </w:p>
        </w:tc>
      </w:tr>
      <w:tr w:rsidTr="00A82238">
        <w:tblPrEx>
          <w:tblW w:w="6237"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מתמטיקה, סטטיסטיקה ומדעי המחשב</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9%</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941</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10%</w:t>
            </w:r>
          </w:p>
        </w:tc>
        <w:tc>
          <w:tcPr>
            <w:tcW w:w="0" w:type="auto"/>
            <w:tcBorders>
              <w:top w:val="nil"/>
              <w:left w:val="single" w:sz="4"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8%</w:t>
            </w:r>
          </w:p>
        </w:tc>
      </w:tr>
      <w:tr w:rsidTr="00A82238">
        <w:tblPrEx>
          <w:tblW w:w="6237"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משפטים</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7%</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743</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13%</w:t>
            </w:r>
          </w:p>
        </w:tc>
        <w:tc>
          <w:tcPr>
            <w:tcW w:w="0" w:type="auto"/>
            <w:tcBorders>
              <w:top w:val="nil"/>
              <w:left w:val="single" w:sz="4"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4%</w:t>
            </w:r>
          </w:p>
        </w:tc>
      </w:tr>
      <w:tr w:rsidTr="00A82238">
        <w:tblPrEx>
          <w:tblW w:w="6237"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תוכניות</w:t>
            </w:r>
            <w:r w:rsidRPr="003C2941">
              <w:rPr>
                <w:rFonts w:ascii="Tahoma" w:hAnsi="Tahoma" w:cs="Tahoma" w:hint="cs"/>
                <w:sz w:val="16"/>
                <w:szCs w:val="16"/>
                <w:rtl/>
              </w:rPr>
              <w:t xml:space="preserve"> שונות</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7%</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751</w:t>
            </w:r>
          </w:p>
        </w:tc>
        <w:tc>
          <w:tcPr>
            <w:tcW w:w="0" w:type="auto"/>
            <w:tcBorders>
              <w:top w:val="nil"/>
              <w:left w:val="single" w:sz="4"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8%</w:t>
            </w:r>
          </w:p>
        </w:tc>
        <w:tc>
          <w:tcPr>
            <w:tcW w:w="0" w:type="auto"/>
            <w:tcBorders>
              <w:top w:val="nil"/>
              <w:left w:val="single" w:sz="4"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6%</w:t>
            </w:r>
          </w:p>
        </w:tc>
      </w:tr>
      <w:tr w:rsidTr="00A82238">
        <w:tblPrEx>
          <w:tblW w:w="6237"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tl/>
              </w:rPr>
              <w:t>סה"כ</w:t>
            </w:r>
          </w:p>
        </w:tc>
        <w:tc>
          <w:tcPr>
            <w:tcW w:w="0" w:type="auto"/>
            <w:tcBorders>
              <w:top w:val="nil"/>
              <w:left w:val="single" w:sz="4" w:space="0" w:color="auto"/>
              <w:bottom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100%</w:t>
            </w:r>
          </w:p>
        </w:tc>
        <w:tc>
          <w:tcPr>
            <w:tcW w:w="0" w:type="auto"/>
            <w:tcBorders>
              <w:top w:val="nil"/>
              <w:left w:val="single" w:sz="4" w:space="0" w:color="auto"/>
              <w:bottom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11,111</w:t>
            </w:r>
          </w:p>
        </w:tc>
        <w:tc>
          <w:tcPr>
            <w:tcW w:w="0" w:type="auto"/>
            <w:tcBorders>
              <w:top w:val="nil"/>
              <w:left w:val="single" w:sz="4" w:space="0" w:color="auto"/>
              <w:bottom w:val="single" w:sz="8" w:space="0" w:color="auto"/>
              <w:right w:val="single" w:sz="4"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3,700</w:t>
            </w:r>
          </w:p>
        </w:tc>
        <w:tc>
          <w:tcPr>
            <w:tcW w:w="0" w:type="auto"/>
            <w:tcBorders>
              <w:top w:val="nil"/>
              <w:left w:val="single" w:sz="4" w:space="0" w:color="auto"/>
              <w:bottom w:val="single" w:sz="8" w:space="0" w:color="auto"/>
              <w:right w:val="single" w:sz="8" w:space="0" w:color="auto"/>
            </w:tcBorders>
            <w:shd w:val="clear" w:color="auto" w:fill="auto"/>
            <w:vAlign w:val="bottom"/>
            <w:hideMark/>
          </w:tcPr>
          <w:p w:rsidR="009B345A" w:rsidRPr="003C2941" w:rsidP="005C5F25">
            <w:pPr>
              <w:tabs>
                <w:tab w:val="left" w:pos="1148"/>
              </w:tabs>
              <w:spacing w:before="40" w:after="40" w:line="280" w:lineRule="exact"/>
              <w:rPr>
                <w:rFonts w:ascii="Tahoma" w:hAnsi="Tahoma" w:cs="Tahoma"/>
                <w:sz w:val="16"/>
                <w:szCs w:val="16"/>
              </w:rPr>
            </w:pPr>
            <w:r w:rsidRPr="003C2941">
              <w:rPr>
                <w:rFonts w:ascii="Tahoma" w:hAnsi="Tahoma" w:cs="Tahoma" w:hint="cs"/>
                <w:sz w:val="16"/>
                <w:szCs w:val="16"/>
              </w:rPr>
              <w:t>7,411</w:t>
            </w:r>
          </w:p>
        </w:tc>
      </w:tr>
    </w:tbl>
    <w:p w:rsidR="009B345A" w:rsidRPr="00EC7AA8" w:rsidP="005C5F25">
      <w:pPr>
        <w:pStyle w:val="text-source"/>
        <w:rPr>
          <w:rtl/>
        </w:rPr>
      </w:pPr>
      <w:r w:rsidRPr="00EC7AA8">
        <w:rPr>
          <w:rFonts w:hint="cs"/>
          <w:rtl/>
        </w:rPr>
        <w:t xml:space="preserve">על פי נתוני </w:t>
      </w:r>
      <w:r w:rsidRPr="00EC7AA8">
        <w:rPr>
          <w:rFonts w:hint="cs"/>
          <w:rtl/>
        </w:rPr>
        <w:t>הלמ"ס</w:t>
      </w:r>
      <w:r w:rsidRPr="00EC7AA8">
        <w:rPr>
          <w:rFonts w:hint="cs"/>
          <w:rtl/>
        </w:rPr>
        <w:t>, בעיבוד משרד מבקר המדינה.</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מלוח 2 עולה נטייה מובהקת של סטודנטים חרדים, לתחומי החינוך וההוראה כמו גם למדעי החברה. שיעור הסטודנטיות החרדיות הלומדות חינוך והוראה עומד על 34%, וביחד עם הגברים שיעור החרדים הלומדים חינוך והוראה </w:t>
      </w:r>
      <w:r w:rsidRPr="00EC7AA8">
        <w:rPr>
          <w:rFonts w:ascii="Tahoma" w:hAnsi="Tahoma" w:cs="Tahoma" w:hint="cs"/>
          <w:sz w:val="18"/>
          <w:szCs w:val="18"/>
          <w:rtl/>
        </w:rPr>
        <w:t xml:space="preserve">במוסדות האקדמיים עומד על 29%. לשם השוואה יצוין כי בקרב הסטודנטים הלא-חרדים שיעור הלומדים חינוך והוראה במוסדות האקדמיים עמד בשנת </w:t>
      </w:r>
      <w:r w:rsidRPr="00EC7AA8">
        <w:rPr>
          <w:rFonts w:ascii="Tahoma" w:hAnsi="Tahoma" w:cs="Tahoma" w:hint="cs"/>
          <w:sz w:val="18"/>
          <w:szCs w:val="18"/>
          <w:rtl/>
        </w:rPr>
        <w:t>התשע"ז</w:t>
      </w:r>
      <w:r w:rsidRPr="00EC7AA8">
        <w:rPr>
          <w:rFonts w:ascii="Tahoma" w:hAnsi="Tahoma" w:cs="Tahoma" w:hint="cs"/>
          <w:sz w:val="18"/>
          <w:szCs w:val="18"/>
          <w:rtl/>
        </w:rPr>
        <w:t xml:space="preserve"> על כ-14.5% בלבד. כפי שיפורט בהמשך, במקצוע זה אופק התעסוקה לנשים החרדיות הוא מוגבל, והדבר מצריך בחינה מחדש של מל"ג בנוגע לצורך </w:t>
      </w:r>
      <w:r w:rsidRPr="00EC7AA8">
        <w:rPr>
          <w:rFonts w:ascii="Tahoma" w:hAnsi="Tahoma" w:cs="Tahoma" w:hint="cs"/>
          <w:sz w:val="18"/>
          <w:szCs w:val="18"/>
          <w:rtl/>
        </w:rPr>
        <w:t>לתעדף</w:t>
      </w:r>
      <w:r w:rsidRPr="00EC7AA8">
        <w:rPr>
          <w:rFonts w:ascii="Tahoma" w:hAnsi="Tahoma" w:cs="Tahoma" w:hint="cs"/>
          <w:sz w:val="18"/>
          <w:szCs w:val="18"/>
          <w:rtl/>
        </w:rPr>
        <w:t xml:space="preserve"> לימודי הנשים החרדיות בתחומים אשר יש להם אופק תעסוקה.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להלן בתרשימים 4 ו-5 מוצגים נתונים על מספר החרדים שקיבלו תואר ראשון בכל אחת מהשנים </w:t>
      </w:r>
      <w:r w:rsidRPr="00EC7AA8">
        <w:rPr>
          <w:rFonts w:ascii="Tahoma" w:hAnsi="Tahoma" w:cs="Tahoma" w:hint="cs"/>
          <w:sz w:val="18"/>
          <w:szCs w:val="18"/>
          <w:rtl/>
        </w:rPr>
        <w:t>התשע"ב-התשע"ז</w:t>
      </w:r>
      <w:r w:rsidRPr="00EC7AA8">
        <w:rPr>
          <w:rFonts w:ascii="Tahoma" w:hAnsi="Tahoma" w:cs="Tahoma" w:hint="cs"/>
          <w:sz w:val="18"/>
          <w:szCs w:val="18"/>
          <w:rtl/>
        </w:rPr>
        <w:t xml:space="preserve"> (להלן - בוגרים) לפי חלוקה מגדרית, וכן נתונים על מספר הנשים החרדיות בוגרות לימודי חינוך והוראה מתוך כלל הבוגרים:</w:t>
      </w:r>
    </w:p>
    <w:p w:rsidR="009B345A" w:rsidRPr="005C5F25" w:rsidP="005C5F25">
      <w:pPr>
        <w:pStyle w:val="tab-name"/>
        <w:rPr>
          <w:b/>
          <w:bCs/>
          <w:rtl/>
        </w:rPr>
      </w:pPr>
      <w:r w:rsidRPr="00EC7AA8">
        <w:rPr>
          <w:rFonts w:hint="cs"/>
          <w:rtl/>
        </w:rPr>
        <w:t xml:space="preserve">תרשים 4: </w:t>
      </w:r>
      <w:r w:rsidRPr="005C5F25">
        <w:rPr>
          <w:rFonts w:hint="cs"/>
          <w:b/>
          <w:bCs/>
          <w:rtl/>
        </w:rPr>
        <w:t xml:space="preserve">מספר הבוגרים החרדים בשנות התוכנית </w:t>
      </w:r>
      <w:r w:rsidRPr="005C5F25">
        <w:rPr>
          <w:rFonts w:hint="cs"/>
          <w:b/>
          <w:bCs/>
          <w:rtl/>
        </w:rPr>
        <w:t>התשע"ב-התשע"ז</w:t>
      </w:r>
      <w:r w:rsidRPr="005C5F25">
        <w:rPr>
          <w:rFonts w:hint="cs"/>
          <w:b/>
          <w:bCs/>
          <w:rtl/>
        </w:rPr>
        <w:t xml:space="preserve"> (2017-2012)</w:t>
      </w:r>
    </w:p>
    <w:p w:rsidR="00582AD4" w:rsidRPr="00EC7AA8" w:rsidP="005C5F25">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4442155" cy="3089758"/>
            <wp:effectExtent l="0" t="0" r="0" b="0"/>
            <wp:docPr id="35" name="Picture 35" descr="בתרשים מוצגים נתונים על מספר החרדים שקיבלו תואר ראשון בכל אחת מהשנים התשע&quot;ב-התשע&quot;ז (להלן - בוגרים) לפי חלוקה מגדרית. התרשים מצביע על שיעור גבוה של נשים לעומת גברים לאורך כל התקופ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37491" name="h-e-G-4.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42155" cy="3089758"/>
                    </a:xfrm>
                    <a:prstGeom prst="rect">
                      <a:avLst/>
                    </a:prstGeom>
                  </pic:spPr>
                </pic:pic>
              </a:graphicData>
            </a:graphic>
          </wp:inline>
        </w:drawing>
      </w:r>
    </w:p>
    <w:p w:rsidR="009B345A" w:rsidRPr="00EC7AA8" w:rsidP="005C5F25">
      <w:pPr>
        <w:pStyle w:val="text-source"/>
        <w:rPr>
          <w:rtl/>
        </w:rPr>
      </w:pPr>
      <w:r w:rsidRPr="00EC7AA8">
        <w:rPr>
          <w:rFonts w:hint="cs"/>
          <w:rtl/>
        </w:rPr>
        <w:t xml:space="preserve">על פי נתוני </w:t>
      </w:r>
      <w:r w:rsidRPr="00EC7AA8">
        <w:rPr>
          <w:rFonts w:hint="cs"/>
          <w:rtl/>
        </w:rPr>
        <w:t>הלמ"ס</w:t>
      </w:r>
      <w:r w:rsidRPr="00EC7AA8">
        <w:rPr>
          <w:rFonts w:hint="cs"/>
          <w:rtl/>
        </w:rPr>
        <w:t>, בעיבוד משרד מבקר המדינה.</w:t>
      </w:r>
    </w:p>
    <w:p w:rsidR="009B345A" w:rsidRPr="005C5F25" w:rsidP="005C5F25">
      <w:pPr>
        <w:pStyle w:val="tab-name"/>
        <w:rPr>
          <w:b/>
          <w:bCs/>
          <w:rtl/>
        </w:rPr>
      </w:pPr>
      <w:r w:rsidRPr="00EC7AA8">
        <w:rPr>
          <w:rFonts w:hint="cs"/>
          <w:rtl/>
        </w:rPr>
        <w:t xml:space="preserve">תרשים 5: </w:t>
      </w:r>
      <w:r w:rsidRPr="005C5F25">
        <w:rPr>
          <w:rFonts w:hint="cs"/>
          <w:b/>
          <w:bCs/>
          <w:rtl/>
        </w:rPr>
        <w:t xml:space="preserve">שיעור בוגרות לימודי חינוך והוראה מכלל הבוגרים החרדים של המוסדות האקדמיים בשנות התוכנית </w:t>
      </w:r>
      <w:r w:rsidRPr="005C5F25">
        <w:rPr>
          <w:rFonts w:hint="cs"/>
          <w:b/>
          <w:bCs/>
          <w:rtl/>
        </w:rPr>
        <w:t>התשע"ב</w:t>
      </w:r>
      <w:r w:rsidRPr="005C5F25">
        <w:rPr>
          <w:rFonts w:hint="cs"/>
          <w:b/>
          <w:bCs/>
          <w:rtl/>
        </w:rPr>
        <w:t xml:space="preserve"> -</w:t>
      </w:r>
      <w:r w:rsidRPr="005C5F25">
        <w:rPr>
          <w:rFonts w:hint="cs"/>
          <w:b/>
          <w:bCs/>
          <w:rtl/>
        </w:rPr>
        <w:t>התשע"ז</w:t>
      </w:r>
      <w:r w:rsidRPr="005C5F25">
        <w:rPr>
          <w:rFonts w:hint="cs"/>
          <w:b/>
          <w:bCs/>
          <w:rtl/>
        </w:rPr>
        <w:t xml:space="preserve"> </w:t>
      </w:r>
      <w:r w:rsidR="005C5F25">
        <w:rPr>
          <w:b/>
          <w:bCs/>
        </w:rPr>
        <w:br/>
      </w:r>
      <w:r w:rsidRPr="005C5F25">
        <w:rPr>
          <w:rFonts w:hint="cs"/>
          <w:b/>
          <w:bCs/>
          <w:rtl/>
        </w:rPr>
        <w:t>(2017-2012)</w:t>
      </w:r>
    </w:p>
    <w:p w:rsidR="00582AD4" w:rsidRPr="00A778E6" w:rsidP="005C5F25">
      <w:pPr>
        <w:spacing w:after="240" w:line="240" w:lineRule="atLeast"/>
        <w:jc w:val="both"/>
        <w:rPr>
          <w:rFonts w:ascii="Tahoma" w:hAnsi="Tahoma" w:cs="Tahoma"/>
          <w:b/>
          <w:bCs/>
          <w:noProof/>
          <w:sz w:val="18"/>
          <w:szCs w:val="18"/>
          <w:rtl/>
        </w:rPr>
      </w:pPr>
      <w:r>
        <w:rPr>
          <w:rFonts w:ascii="Tahoma" w:hAnsi="Tahoma" w:cs="Tahoma"/>
          <w:b/>
          <w:bCs/>
          <w:noProof/>
          <w:sz w:val="18"/>
          <w:szCs w:val="18"/>
          <w:rtl/>
        </w:rPr>
        <w:drawing>
          <wp:inline distT="0" distB="0" distL="0" distR="0">
            <wp:extent cx="3577133" cy="3094330"/>
            <wp:effectExtent l="0" t="0" r="4445" b="0"/>
            <wp:docPr id="26" name="Picture 26" descr="התרשים מתאר את התפלגות הבוגרים בשנות התוכנית: 44% מהבוגרים הן נשים חרדיות שלמדו חינוך והוראה, 34% מהם הן חרדיות שלמדו מקצועות אחרים ו-22% הם גברים חר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08005" name="h-e-G-1.wmf"/>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77133" cy="3094330"/>
                    </a:xfrm>
                    <a:prstGeom prst="rect">
                      <a:avLst/>
                    </a:prstGeom>
                  </pic:spPr>
                </pic:pic>
              </a:graphicData>
            </a:graphic>
          </wp:inline>
        </w:drawing>
      </w:r>
    </w:p>
    <w:p w:rsidR="009B345A" w:rsidRPr="00EC7AA8" w:rsidP="005C5F25">
      <w:pPr>
        <w:pStyle w:val="text-source"/>
        <w:rPr>
          <w:rtl/>
        </w:rPr>
      </w:pPr>
      <w:r w:rsidRPr="00EC7AA8">
        <w:rPr>
          <w:rFonts w:hint="cs"/>
          <w:rtl/>
        </w:rPr>
        <w:t xml:space="preserve">על פי נתוני </w:t>
      </w:r>
      <w:r w:rsidRPr="00EC7AA8">
        <w:rPr>
          <w:rFonts w:hint="cs"/>
          <w:rtl/>
        </w:rPr>
        <w:t>הלמ"ס</w:t>
      </w:r>
      <w:r w:rsidRPr="00EC7AA8">
        <w:rPr>
          <w:rFonts w:hint="cs"/>
          <w:rtl/>
        </w:rPr>
        <w:t>, בעיבוד משרד מבקר המדינה.</w:t>
      </w:r>
    </w:p>
    <w:p w:rsidR="009B345A" w:rsidRPr="00EC7AA8" w:rsidP="006B0287">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מתרשימים 4 ו-5 ומנתוני </w:t>
      </w:r>
      <w:r w:rsidRPr="00EC7AA8">
        <w:rPr>
          <w:rFonts w:ascii="Tahoma" w:hAnsi="Tahoma" w:cs="Tahoma" w:hint="cs"/>
          <w:sz w:val="18"/>
          <w:szCs w:val="18"/>
          <w:rtl/>
        </w:rPr>
        <w:t>הלמ"ס</w:t>
      </w:r>
      <w:r w:rsidRPr="00EC7AA8">
        <w:rPr>
          <w:rFonts w:ascii="Tahoma" w:hAnsi="Tahoma" w:cs="Tahoma" w:hint="cs"/>
          <w:sz w:val="18"/>
          <w:szCs w:val="18"/>
          <w:rtl/>
        </w:rPr>
        <w:t xml:space="preserve"> עולה כי בתקופה שנבדקה חלה עלייה של 255% במספר הבוגרים החרדים. בקרב הגברים נרשמה עלייה של 287%, ובקרב הנשים - עלייה של 245%. כן עולה כי שיעור הנשים מתוך כלל הבוגרים עומד על כ-78%. יותר ממחציתן (56%, 5,300 מתוך 9,448 בוגרות במצטבר בתקופה זו) הן בוגרות לימודי חינוך והוראה במכללות האקדמיות, ובסך הכול שיעורן כ-44% מכלל 12,180 הבוגרים והבוגרות בתקופה זו.</w:t>
      </w:r>
      <w:r w:rsidRPr="001100E1" w:rsidR="001100E1">
        <w:rPr>
          <w:rStyle w:val="EndnoteReference"/>
          <w:rFonts w:cs="Tahoma"/>
          <w:b/>
          <w:bCs/>
          <w:sz w:val="18"/>
          <w:rtl/>
        </w:rPr>
        <w:t xml:space="preserve"> </w:t>
      </w:r>
    </w:p>
    <w:p w:rsidR="009B345A" w:rsidRPr="00EC7AA8" w:rsidP="001100E1">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לנוכח הנתונים שלפיהם חלק הארי של הבוגרים בתקופת התוכנית הוא נשים שלמדו את מקצוע ההוראה ויותר ממחצית הבוגרות למדו הוראה, ולנוכח הפרסומים על הסללת בוגרות מערכת החינוך החרדית ללימודי הוראה בסמינרים החרדיים הלא-אקדמיים - משרד מבקר המדינה בחן את שיעורם של בוגרי המוסדות לסוגיהם להכשרת עובדי חינוך והוראה (אקדמיים ולא-אקדמיים) שסיימו את לימודיהם בשנים </w:t>
      </w:r>
      <w:r w:rsidRPr="00EC7AA8">
        <w:rPr>
          <w:rFonts w:ascii="Tahoma" w:hAnsi="Tahoma" w:cs="Tahoma" w:hint="cs"/>
          <w:sz w:val="18"/>
          <w:szCs w:val="18"/>
          <w:rtl/>
        </w:rPr>
        <w:t>התשס"ז-התשע"ו</w:t>
      </w:r>
      <w:r w:rsidRPr="00EC7AA8">
        <w:rPr>
          <w:rFonts w:ascii="Tahoma" w:hAnsi="Tahoma" w:cs="Tahoma" w:hint="cs"/>
          <w:sz w:val="18"/>
          <w:szCs w:val="18"/>
          <w:rtl/>
        </w:rPr>
        <w:t xml:space="preserve"> (2007 - 2016) ולא נקלטו בעבודה בהוראה בתוך שנתיים למן מועד סיום הלימודים.</w:t>
      </w:r>
      <w:r w:rsidRPr="001100E1" w:rsidR="001100E1">
        <w:rPr>
          <w:rFonts w:cs="Tahoma"/>
          <w:noProof/>
          <w:sz w:val="17"/>
          <w:szCs w:val="17"/>
          <w:rtl/>
        </w:rPr>
        <w:t xml:space="preserve"> </w:t>
      </w:r>
      <w:r w:rsidRPr="0012789B" w:rsidR="001100E1">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38751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248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color w:val="0B5294"/>
                                <w:spacing w:val="-4"/>
                                <w:sz w:val="24"/>
                                <w:szCs w:val="24"/>
                                <w:rtl/>
                              </w:rPr>
                              <w:t xml:space="preserve">88% </w:t>
                            </w:r>
                            <w:r w:rsidRPr="006B0287">
                              <w:rPr>
                                <w:rFonts w:cs="Tahoma" w:hint="eastAsia"/>
                                <w:color w:val="0B5294"/>
                                <w:spacing w:val="-4"/>
                                <w:sz w:val="24"/>
                                <w:szCs w:val="24"/>
                                <w:rtl/>
                              </w:rPr>
                              <w:t>מהבוגרות</w:t>
                            </w:r>
                            <w:r w:rsidRPr="006B0287">
                              <w:rPr>
                                <w:rFonts w:cs="Tahoma"/>
                                <w:color w:val="0B5294"/>
                                <w:spacing w:val="-4"/>
                                <w:sz w:val="24"/>
                                <w:szCs w:val="24"/>
                                <w:rtl/>
                              </w:rPr>
                              <w:t xml:space="preserve"> </w:t>
                            </w:r>
                            <w:r w:rsidRPr="006B0287">
                              <w:rPr>
                                <w:rFonts w:cs="Tahoma" w:hint="eastAsia"/>
                                <w:color w:val="0B5294"/>
                                <w:spacing w:val="-4"/>
                                <w:sz w:val="24"/>
                                <w:szCs w:val="24"/>
                                <w:rtl/>
                              </w:rPr>
                              <w:t>החרדיות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המוסדות</w:t>
                            </w:r>
                            <w:r w:rsidRPr="006B0287">
                              <w:rPr>
                                <w:rFonts w:cs="Tahoma"/>
                                <w:color w:val="0B5294"/>
                                <w:spacing w:val="-4"/>
                                <w:sz w:val="24"/>
                                <w:szCs w:val="24"/>
                                <w:rtl/>
                              </w:rPr>
                              <w:t xml:space="preserve"> </w:t>
                            </w:r>
                            <w:r w:rsidRPr="006B0287">
                              <w:rPr>
                                <w:rFonts w:cs="Tahoma" w:hint="eastAsia"/>
                                <w:color w:val="0B5294"/>
                                <w:spacing w:val="-4"/>
                                <w:sz w:val="24"/>
                                <w:szCs w:val="24"/>
                                <w:rtl/>
                              </w:rPr>
                              <w:t>ללימודי</w:t>
                            </w:r>
                            <w:r w:rsidRPr="006B0287">
                              <w:rPr>
                                <w:rFonts w:cs="Tahoma"/>
                                <w:color w:val="0B5294"/>
                                <w:spacing w:val="-4"/>
                                <w:sz w:val="24"/>
                                <w:szCs w:val="24"/>
                                <w:rtl/>
                              </w:rPr>
                              <w:t xml:space="preserve"> </w:t>
                            </w:r>
                            <w:r w:rsidRPr="006B0287">
                              <w:rPr>
                                <w:rFonts w:cs="Tahoma" w:hint="eastAsia"/>
                                <w:color w:val="0B5294"/>
                                <w:spacing w:val="-4"/>
                                <w:sz w:val="24"/>
                                <w:szCs w:val="24"/>
                                <w:rtl/>
                              </w:rPr>
                              <w:t>הוראה</w:t>
                            </w:r>
                            <w:r w:rsidRPr="006B0287">
                              <w:rPr>
                                <w:rFonts w:cs="Tahoma"/>
                                <w:color w:val="0B5294"/>
                                <w:spacing w:val="-4"/>
                                <w:sz w:val="24"/>
                                <w:szCs w:val="24"/>
                                <w:rtl/>
                              </w:rPr>
                              <w:t xml:space="preserve"> </w:t>
                            </w:r>
                            <w:r w:rsidRPr="006B0287">
                              <w:rPr>
                                <w:rFonts w:cs="Tahoma" w:hint="eastAsia"/>
                                <w:color w:val="0B5294"/>
                                <w:spacing w:val="-4"/>
                                <w:sz w:val="24"/>
                                <w:szCs w:val="24"/>
                                <w:rtl/>
                              </w:rPr>
                              <w:t>אינן</w:t>
                            </w:r>
                            <w:r w:rsidRPr="006B0287">
                              <w:rPr>
                                <w:rFonts w:cs="Tahoma"/>
                                <w:color w:val="0B5294"/>
                                <w:spacing w:val="-4"/>
                                <w:sz w:val="24"/>
                                <w:szCs w:val="24"/>
                                <w:rtl/>
                              </w:rPr>
                              <w:t xml:space="preserve"> </w:t>
                            </w:r>
                            <w:r w:rsidRPr="006B0287">
                              <w:rPr>
                                <w:rFonts w:cs="Tahoma" w:hint="eastAsia"/>
                                <w:color w:val="0B5294"/>
                                <w:spacing w:val="-4"/>
                                <w:sz w:val="24"/>
                                <w:szCs w:val="24"/>
                                <w:rtl/>
                              </w:rPr>
                              <w:t>מועסקות</w:t>
                            </w:r>
                            <w:r w:rsidRPr="006B0287">
                              <w:rPr>
                                <w:rFonts w:cs="Tahoma"/>
                                <w:color w:val="0B5294"/>
                                <w:spacing w:val="-4"/>
                                <w:sz w:val="24"/>
                                <w:szCs w:val="24"/>
                                <w:rtl/>
                              </w:rPr>
                              <w:t xml:space="preserve"> </w:t>
                            </w:r>
                            <w:r w:rsidRPr="006B0287">
                              <w:rPr>
                                <w:rFonts w:cs="Tahoma" w:hint="eastAsia"/>
                                <w:color w:val="0B5294"/>
                                <w:spacing w:val="-4"/>
                                <w:sz w:val="24"/>
                                <w:szCs w:val="24"/>
                                <w:rtl/>
                              </w:rPr>
                              <w:t>במקצוען</w:t>
                            </w:r>
                            <w:r w:rsidRPr="006B0287">
                              <w:rPr>
                                <w:rFonts w:cs="Tahoma"/>
                                <w:color w:val="0B5294"/>
                                <w:spacing w:val="-4"/>
                                <w:sz w:val="24"/>
                                <w:szCs w:val="24"/>
                                <w:rtl/>
                              </w:rPr>
                              <w:t xml:space="preserve"> </w:t>
                            </w:r>
                            <w:r w:rsidRPr="006B0287">
                              <w:rPr>
                                <w:rFonts w:cs="Tahoma" w:hint="eastAsia"/>
                                <w:color w:val="0B5294"/>
                                <w:spacing w:val="-4"/>
                                <w:sz w:val="24"/>
                                <w:szCs w:val="24"/>
                                <w:rtl/>
                              </w:rPr>
                              <w:t>בחלוף</w:t>
                            </w:r>
                            <w:r w:rsidRPr="006B0287">
                              <w:rPr>
                                <w:rFonts w:cs="Tahoma"/>
                                <w:color w:val="0B5294"/>
                                <w:spacing w:val="-4"/>
                                <w:sz w:val="24"/>
                                <w:szCs w:val="24"/>
                                <w:rtl/>
                              </w:rPr>
                              <w:t xml:space="preserve"> </w:t>
                            </w:r>
                            <w:r w:rsidRPr="006B0287">
                              <w:rPr>
                                <w:rFonts w:cs="Tahoma" w:hint="eastAsia"/>
                                <w:color w:val="0B5294"/>
                                <w:spacing w:val="-4"/>
                                <w:sz w:val="24"/>
                                <w:szCs w:val="24"/>
                                <w:rtl/>
                              </w:rPr>
                              <w:t>שנתיים</w:t>
                            </w:r>
                            <w:r w:rsidRPr="006B0287">
                              <w:rPr>
                                <w:rFonts w:cs="Tahoma"/>
                                <w:color w:val="0B5294"/>
                                <w:spacing w:val="-4"/>
                                <w:sz w:val="24"/>
                                <w:szCs w:val="24"/>
                                <w:rtl/>
                              </w:rPr>
                              <w:t xml:space="preserve"> </w:t>
                            </w:r>
                            <w:r w:rsidRPr="006B0287">
                              <w:rPr>
                                <w:rFonts w:cs="Tahoma" w:hint="eastAsia"/>
                                <w:color w:val="0B5294"/>
                                <w:spacing w:val="-4"/>
                                <w:sz w:val="24"/>
                                <w:szCs w:val="24"/>
                                <w:rtl/>
                              </w:rPr>
                              <w:t>למן</w:t>
                            </w:r>
                            <w:r w:rsidRPr="006B0287">
                              <w:rPr>
                                <w:rFonts w:cs="Tahoma"/>
                                <w:color w:val="0B5294"/>
                                <w:spacing w:val="-4"/>
                                <w:sz w:val="24"/>
                                <w:szCs w:val="24"/>
                                <w:rtl/>
                              </w:rPr>
                              <w:t xml:space="preserve"> </w:t>
                            </w:r>
                            <w:r w:rsidRPr="006B0287">
                              <w:rPr>
                                <w:rFonts w:cs="Tahoma" w:hint="eastAsia"/>
                                <w:color w:val="0B5294"/>
                                <w:spacing w:val="-4"/>
                                <w:sz w:val="24"/>
                                <w:szCs w:val="24"/>
                                <w:rtl/>
                              </w:rPr>
                              <w:t>סיום</w:t>
                            </w:r>
                            <w:r w:rsidRPr="006B0287">
                              <w:rPr>
                                <w:rFonts w:cs="Tahoma"/>
                                <w:color w:val="0B5294"/>
                                <w:spacing w:val="-4"/>
                                <w:sz w:val="24"/>
                                <w:szCs w:val="24"/>
                                <w:rtl/>
                              </w:rPr>
                              <w:t xml:space="preserve"> </w:t>
                            </w:r>
                            <w:r w:rsidRPr="006B0287">
                              <w:rPr>
                                <w:rFonts w:cs="Tahoma" w:hint="eastAsia"/>
                                <w:color w:val="0B5294"/>
                                <w:spacing w:val="-4"/>
                                <w:sz w:val="24"/>
                                <w:szCs w:val="24"/>
                                <w:rtl/>
                              </w:rPr>
                              <w:t>לימודיהם</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76770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327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287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color w:val="0B5294"/>
                          <w:spacing w:val="-4"/>
                          <w:sz w:val="24"/>
                          <w:szCs w:val="24"/>
                          <w:rtl/>
                        </w:rPr>
                        <w:t xml:space="preserve">88% </w:t>
                      </w:r>
                      <w:r w:rsidRPr="006B0287">
                        <w:rPr>
                          <w:rFonts w:cs="Tahoma" w:hint="eastAsia"/>
                          <w:color w:val="0B5294"/>
                          <w:spacing w:val="-4"/>
                          <w:sz w:val="24"/>
                          <w:szCs w:val="24"/>
                          <w:rtl/>
                        </w:rPr>
                        <w:t>מהבוגרות</w:t>
                      </w:r>
                      <w:r w:rsidRPr="006B0287">
                        <w:rPr>
                          <w:rFonts w:cs="Tahoma"/>
                          <w:color w:val="0B5294"/>
                          <w:spacing w:val="-4"/>
                          <w:sz w:val="24"/>
                          <w:szCs w:val="24"/>
                          <w:rtl/>
                        </w:rPr>
                        <w:t xml:space="preserve"> </w:t>
                      </w:r>
                      <w:r w:rsidRPr="006B0287">
                        <w:rPr>
                          <w:rFonts w:cs="Tahoma" w:hint="eastAsia"/>
                          <w:color w:val="0B5294"/>
                          <w:spacing w:val="-4"/>
                          <w:sz w:val="24"/>
                          <w:szCs w:val="24"/>
                          <w:rtl/>
                        </w:rPr>
                        <w:t>החרדיות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המוסדות</w:t>
                      </w:r>
                      <w:r w:rsidRPr="006B0287">
                        <w:rPr>
                          <w:rFonts w:cs="Tahoma"/>
                          <w:color w:val="0B5294"/>
                          <w:spacing w:val="-4"/>
                          <w:sz w:val="24"/>
                          <w:szCs w:val="24"/>
                          <w:rtl/>
                        </w:rPr>
                        <w:t xml:space="preserve"> </w:t>
                      </w:r>
                      <w:r w:rsidRPr="006B0287">
                        <w:rPr>
                          <w:rFonts w:cs="Tahoma" w:hint="eastAsia"/>
                          <w:color w:val="0B5294"/>
                          <w:spacing w:val="-4"/>
                          <w:sz w:val="24"/>
                          <w:szCs w:val="24"/>
                          <w:rtl/>
                        </w:rPr>
                        <w:t>ללימודי</w:t>
                      </w:r>
                      <w:r w:rsidRPr="006B0287">
                        <w:rPr>
                          <w:rFonts w:cs="Tahoma"/>
                          <w:color w:val="0B5294"/>
                          <w:spacing w:val="-4"/>
                          <w:sz w:val="24"/>
                          <w:szCs w:val="24"/>
                          <w:rtl/>
                        </w:rPr>
                        <w:t xml:space="preserve"> </w:t>
                      </w:r>
                      <w:r w:rsidRPr="006B0287">
                        <w:rPr>
                          <w:rFonts w:cs="Tahoma" w:hint="eastAsia"/>
                          <w:color w:val="0B5294"/>
                          <w:spacing w:val="-4"/>
                          <w:sz w:val="24"/>
                          <w:szCs w:val="24"/>
                          <w:rtl/>
                        </w:rPr>
                        <w:t>הוראה</w:t>
                      </w:r>
                      <w:r w:rsidRPr="006B0287">
                        <w:rPr>
                          <w:rFonts w:cs="Tahoma"/>
                          <w:color w:val="0B5294"/>
                          <w:spacing w:val="-4"/>
                          <w:sz w:val="24"/>
                          <w:szCs w:val="24"/>
                          <w:rtl/>
                        </w:rPr>
                        <w:t xml:space="preserve"> </w:t>
                      </w:r>
                      <w:r w:rsidRPr="006B0287">
                        <w:rPr>
                          <w:rFonts w:cs="Tahoma" w:hint="eastAsia"/>
                          <w:color w:val="0B5294"/>
                          <w:spacing w:val="-4"/>
                          <w:sz w:val="24"/>
                          <w:szCs w:val="24"/>
                          <w:rtl/>
                        </w:rPr>
                        <w:t>אינן</w:t>
                      </w:r>
                      <w:r w:rsidRPr="006B0287">
                        <w:rPr>
                          <w:rFonts w:cs="Tahoma"/>
                          <w:color w:val="0B5294"/>
                          <w:spacing w:val="-4"/>
                          <w:sz w:val="24"/>
                          <w:szCs w:val="24"/>
                          <w:rtl/>
                        </w:rPr>
                        <w:t xml:space="preserve"> </w:t>
                      </w:r>
                      <w:r w:rsidRPr="006B0287">
                        <w:rPr>
                          <w:rFonts w:cs="Tahoma" w:hint="eastAsia"/>
                          <w:color w:val="0B5294"/>
                          <w:spacing w:val="-4"/>
                          <w:sz w:val="24"/>
                          <w:szCs w:val="24"/>
                          <w:rtl/>
                        </w:rPr>
                        <w:t>מועסקות</w:t>
                      </w:r>
                      <w:r w:rsidRPr="006B0287">
                        <w:rPr>
                          <w:rFonts w:cs="Tahoma"/>
                          <w:color w:val="0B5294"/>
                          <w:spacing w:val="-4"/>
                          <w:sz w:val="24"/>
                          <w:szCs w:val="24"/>
                          <w:rtl/>
                        </w:rPr>
                        <w:t xml:space="preserve"> </w:t>
                      </w:r>
                      <w:r w:rsidRPr="006B0287">
                        <w:rPr>
                          <w:rFonts w:cs="Tahoma" w:hint="eastAsia"/>
                          <w:color w:val="0B5294"/>
                          <w:spacing w:val="-4"/>
                          <w:sz w:val="24"/>
                          <w:szCs w:val="24"/>
                          <w:rtl/>
                        </w:rPr>
                        <w:t>במקצוען</w:t>
                      </w:r>
                      <w:r w:rsidRPr="006B0287">
                        <w:rPr>
                          <w:rFonts w:cs="Tahoma"/>
                          <w:color w:val="0B5294"/>
                          <w:spacing w:val="-4"/>
                          <w:sz w:val="24"/>
                          <w:szCs w:val="24"/>
                          <w:rtl/>
                        </w:rPr>
                        <w:t xml:space="preserve"> </w:t>
                      </w:r>
                      <w:r w:rsidRPr="006B0287">
                        <w:rPr>
                          <w:rFonts w:cs="Tahoma" w:hint="eastAsia"/>
                          <w:color w:val="0B5294"/>
                          <w:spacing w:val="-4"/>
                          <w:sz w:val="24"/>
                          <w:szCs w:val="24"/>
                          <w:rtl/>
                        </w:rPr>
                        <w:t>בחלוף</w:t>
                      </w:r>
                      <w:r w:rsidRPr="006B0287">
                        <w:rPr>
                          <w:rFonts w:cs="Tahoma"/>
                          <w:color w:val="0B5294"/>
                          <w:spacing w:val="-4"/>
                          <w:sz w:val="24"/>
                          <w:szCs w:val="24"/>
                          <w:rtl/>
                        </w:rPr>
                        <w:t xml:space="preserve"> </w:t>
                      </w:r>
                      <w:r w:rsidRPr="006B0287">
                        <w:rPr>
                          <w:rFonts w:cs="Tahoma" w:hint="eastAsia"/>
                          <w:color w:val="0B5294"/>
                          <w:spacing w:val="-4"/>
                          <w:sz w:val="24"/>
                          <w:szCs w:val="24"/>
                          <w:rtl/>
                        </w:rPr>
                        <w:t>שנתיים</w:t>
                      </w:r>
                      <w:r w:rsidRPr="006B0287">
                        <w:rPr>
                          <w:rFonts w:cs="Tahoma"/>
                          <w:color w:val="0B5294"/>
                          <w:spacing w:val="-4"/>
                          <w:sz w:val="24"/>
                          <w:szCs w:val="24"/>
                          <w:rtl/>
                        </w:rPr>
                        <w:t xml:space="preserve"> </w:t>
                      </w:r>
                      <w:r w:rsidRPr="006B0287">
                        <w:rPr>
                          <w:rFonts w:cs="Tahoma" w:hint="eastAsia"/>
                          <w:color w:val="0B5294"/>
                          <w:spacing w:val="-4"/>
                          <w:sz w:val="24"/>
                          <w:szCs w:val="24"/>
                          <w:rtl/>
                        </w:rPr>
                        <w:t>למן</w:t>
                      </w:r>
                      <w:r w:rsidRPr="006B0287">
                        <w:rPr>
                          <w:rFonts w:cs="Tahoma"/>
                          <w:color w:val="0B5294"/>
                          <w:spacing w:val="-4"/>
                          <w:sz w:val="24"/>
                          <w:szCs w:val="24"/>
                          <w:rtl/>
                        </w:rPr>
                        <w:t xml:space="preserve"> </w:t>
                      </w:r>
                      <w:r w:rsidRPr="006B0287">
                        <w:rPr>
                          <w:rFonts w:cs="Tahoma" w:hint="eastAsia"/>
                          <w:color w:val="0B5294"/>
                          <w:spacing w:val="-4"/>
                          <w:sz w:val="24"/>
                          <w:szCs w:val="24"/>
                          <w:rtl/>
                        </w:rPr>
                        <w:t>סיום</w:t>
                      </w:r>
                      <w:r w:rsidRPr="006B0287">
                        <w:rPr>
                          <w:rFonts w:cs="Tahoma"/>
                          <w:color w:val="0B5294"/>
                          <w:spacing w:val="-4"/>
                          <w:sz w:val="24"/>
                          <w:szCs w:val="24"/>
                          <w:rtl/>
                        </w:rPr>
                        <w:t xml:space="preserve"> </w:t>
                      </w:r>
                      <w:r w:rsidRPr="006B0287">
                        <w:rPr>
                          <w:rFonts w:cs="Tahoma" w:hint="eastAsia"/>
                          <w:color w:val="0B5294"/>
                          <w:spacing w:val="-4"/>
                          <w:sz w:val="24"/>
                          <w:szCs w:val="24"/>
                          <w:rtl/>
                        </w:rPr>
                        <w:t>לימודיהם</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162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5C5F25" w:rsidP="005C5F25">
      <w:pPr>
        <w:pStyle w:val="tab-name"/>
        <w:rPr>
          <w:b/>
          <w:bCs/>
          <w:rtl/>
        </w:rPr>
      </w:pPr>
      <w:r w:rsidRPr="00EC7AA8">
        <w:rPr>
          <w:rFonts w:hint="cs"/>
          <w:rtl/>
        </w:rPr>
        <w:t xml:space="preserve">תרשים 6: </w:t>
      </w:r>
      <w:r w:rsidRPr="005C5F25">
        <w:rPr>
          <w:rFonts w:hint="cs"/>
          <w:b/>
          <w:bCs/>
          <w:rtl/>
        </w:rPr>
        <w:t xml:space="preserve">שיעור בוגרי המוסדות להכשרת עובדי הוראה שסיימו את לימודיהם בשנים </w:t>
      </w:r>
      <w:r w:rsidRPr="005C5F25">
        <w:rPr>
          <w:rFonts w:hint="cs"/>
          <w:b/>
          <w:bCs/>
          <w:rtl/>
        </w:rPr>
        <w:t>התשס"ז-התשע"ו</w:t>
      </w:r>
      <w:r w:rsidRPr="005C5F25">
        <w:rPr>
          <w:rFonts w:hint="cs"/>
          <w:b/>
          <w:bCs/>
          <w:rtl/>
        </w:rPr>
        <w:t xml:space="preserve"> (2007 - 2016) ולא הועסקו בהוראה בתוך שנתיים למן סיום הלימודים </w:t>
      </w:r>
    </w:p>
    <w:p w:rsidR="00582AD4" w:rsidRPr="00EC7AA8" w:rsidP="00D36D0A">
      <w:pPr>
        <w:spacing w:line="240" w:lineRule="atLeast"/>
        <w:ind w:left="-283"/>
        <w:jc w:val="both"/>
        <w:rPr>
          <w:rFonts w:ascii="Tahoma" w:hAnsi="Tahoma" w:cs="Tahoma"/>
          <w:sz w:val="18"/>
          <w:szCs w:val="18"/>
          <w:rtl/>
        </w:rPr>
      </w:pPr>
      <w:r>
        <w:rPr>
          <w:rFonts w:ascii="Tahoma" w:hAnsi="Tahoma" w:cs="Tahoma"/>
          <w:noProof/>
          <w:sz w:val="18"/>
          <w:szCs w:val="18"/>
          <w:rtl/>
        </w:rPr>
        <w:drawing>
          <wp:inline distT="0" distB="0" distL="0" distR="0">
            <wp:extent cx="5385816" cy="2662733"/>
            <wp:effectExtent l="0" t="0" r="5715" b="4445"/>
            <wp:docPr id="27" name="Picture 27" descr="התרשים מראה שבחינוך הממלכתי-עברי 37% מ-27,659 הבוגרים לא הועסקו בהוראה בתוך שנתיים למן סיום הלימודים; בחינוך הממלכתי-דתי 45% מ-16,160 הבוגרים לא הועסקו בהוראה; בחינוך החרדי 86% מ-28,314; ובחינוך הממלכתי-ערבי 46% מ-15,3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13467" name="h-e-G-5.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85816" cy="2662733"/>
                    </a:xfrm>
                    <a:prstGeom prst="rect">
                      <a:avLst/>
                    </a:prstGeom>
                  </pic:spPr>
                </pic:pic>
              </a:graphicData>
            </a:graphic>
          </wp:inline>
        </w:drawing>
      </w:r>
    </w:p>
    <w:p w:rsidR="009B345A" w:rsidRPr="00EC7AA8" w:rsidP="005C5F25">
      <w:pPr>
        <w:pStyle w:val="text-source"/>
        <w:rPr>
          <w:rtl/>
        </w:rPr>
      </w:pPr>
      <w:r w:rsidRPr="00EC7AA8">
        <w:rPr>
          <w:rFonts w:hint="cs"/>
          <w:rtl/>
        </w:rPr>
        <w:t xml:space="preserve">על פי נתוני </w:t>
      </w:r>
      <w:r w:rsidRPr="00EC7AA8">
        <w:rPr>
          <w:rFonts w:hint="cs"/>
          <w:rtl/>
        </w:rPr>
        <w:t>הלמ"ס</w:t>
      </w:r>
      <w:r w:rsidRPr="00EC7AA8">
        <w:rPr>
          <w:rFonts w:hint="cs"/>
          <w:rtl/>
        </w:rPr>
        <w:t>, בעיבוד משרד מבקר המדינה.</w:t>
      </w:r>
    </w:p>
    <w:p w:rsidR="009B345A" w:rsidRPr="00EC7AA8" w:rsidP="001100E1">
      <w:pPr>
        <w:pStyle w:val="RESHET"/>
        <w:rPr>
          <w:rtl/>
        </w:rPr>
      </w:pPr>
      <w:r w:rsidRPr="00EC7AA8">
        <w:rPr>
          <w:rFonts w:hint="cs"/>
          <w:rtl/>
        </w:rPr>
        <w:t xml:space="preserve">בבדיקה עלתה תופעה רחבה ולפיה רבים מאד מבוגרי המוסדות ללימודי הוראה אינם מועסקים במקצועם בחלוף שנתיים למן סיום לימודיהם (56%, 48,849 מתוך 87,443 בוגרים בעשור אינם מועסקים). התופעה חריפה במיוחד במגזר החרדי, שם שיעורם עצום (86%, 24,416 מתוך 28,314). </w:t>
      </w:r>
    </w:p>
    <w:p w:rsidR="009B345A" w:rsidRPr="00EC7AA8" w:rsidP="005C5F25">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להלן מוצגים בתרשים 7 נתונים בדבר חלוקה מגדרית של המועסקים בהוראה מקרב בוגרים חרדים של המוסדות להכשרת עובדי הוראה שסיימו את לימודיהם בשנים 2012 - 2016. </w:t>
      </w:r>
    </w:p>
    <w:p w:rsidR="009B345A" w:rsidRPr="005C5F25" w:rsidP="005C5F25">
      <w:pPr>
        <w:pStyle w:val="tab-name"/>
        <w:rPr>
          <w:b/>
          <w:bCs/>
          <w:noProof/>
          <w:rtl/>
        </w:rPr>
      </w:pPr>
      <w:r w:rsidRPr="00EC7AA8">
        <w:rPr>
          <w:rFonts w:hint="cs"/>
          <w:noProof/>
          <w:rtl/>
        </w:rPr>
        <w:t xml:space="preserve">תרשים 7: </w:t>
      </w:r>
      <w:r w:rsidRPr="005C5F25">
        <w:rPr>
          <w:rFonts w:hint="cs"/>
          <w:b/>
          <w:bCs/>
          <w:noProof/>
          <w:rtl/>
        </w:rPr>
        <w:t>שיעור הבוגרים החרדים במוסדות להכשרת עובדי הוראה בשנים 2012 - 2016 אשר אינם מועסקים בהוראה, לפי מגדר</w:t>
      </w:r>
    </w:p>
    <w:p w:rsidR="00582AD4" w:rsidRPr="00EC7AA8" w:rsidP="005C5F25">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5033772" cy="3294583"/>
            <wp:effectExtent l="0" t="0" r="0" b="1270"/>
            <wp:docPr id="29" name="Picture 29" descr="התרשים מראה כי מקרב הבוגרים החרדים של המוסדות להכשרת עובדי הוראה שסיימו את לימודיהם בשנים התשע&quot;ג-התשע&quot;ו 2012 - 2016 אין מועסקים בהוראה כ-88% מהנשים וכ-63% מ-הגברים. באותן שנים סיימו את לימודיים 16,369 נשים חרדיות ו-1,916 גברים חר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8116" name="h-e-G-7.wmf"/>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33772" cy="3294583"/>
                    </a:xfrm>
                    <a:prstGeom prst="rect">
                      <a:avLst/>
                    </a:prstGeom>
                  </pic:spPr>
                </pic:pic>
              </a:graphicData>
            </a:graphic>
          </wp:inline>
        </w:drawing>
      </w:r>
    </w:p>
    <w:p w:rsidR="009B345A" w:rsidRPr="00EC7AA8" w:rsidP="005C5F25">
      <w:pPr>
        <w:pStyle w:val="text-source"/>
        <w:rPr>
          <w:rtl/>
        </w:rPr>
      </w:pPr>
      <w:r w:rsidRPr="00EC7AA8">
        <w:rPr>
          <w:rFonts w:hint="cs"/>
          <w:rtl/>
        </w:rPr>
        <w:t xml:space="preserve">על פי נתוני </w:t>
      </w:r>
      <w:r w:rsidRPr="00EC7AA8">
        <w:rPr>
          <w:rFonts w:hint="cs"/>
          <w:rtl/>
        </w:rPr>
        <w:t>הלמ"ס</w:t>
      </w:r>
      <w:r w:rsidRPr="00EC7AA8">
        <w:rPr>
          <w:rFonts w:hint="cs"/>
          <w:rtl/>
        </w:rPr>
        <w:t>, בעיבוד משרד מבקר המדינה.</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גם לפי נתונים שמסרו נציגי משרד החינוך למשרד מבקר המדינה, מורות חרדיות רבות אינן מועסקות במקצוען. בכל שנה מסיימות את לימודי ההוראה (האקדמיים או הלא-אקדמיים) כ-6,500 בוגרות חרדיות, ואילו מערכת החינוך החרדית אינה זקוקה ליותר מ-1,500 מורות. אין מחסור במורות למקצועות פרטניים כלשהם, אך לעומת זאת חסרים מורים חרדים גברים למקצועות הליבה - מדעים, מתמטיקה, לשון עברית, אנגלית וחינוך גופני - במוסדות שבהם מלמדים לימודי ליבה.</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מנהל אגף א' (הכשרת עובדי הוראה) במשרד החינוך מסר במאי 2018 למשרד מבקר המדינה כי לפי כללי ההפרדה המגדרית הנהוגה בבתי הספר של המגזר החרדי (בתי ספר נפרדים לבנים ולבנות), מורות אינן יכולות ללמד בנים חרדים. לפיכך, אפשרויות התעסוקה של המורות החרדיות מצטמצמות. עוד מסר המנהל כי בצד עודף ההיצע של המורות החרדיות וההפרדה המגדרית המגבילה את תעסוקתן, בתי ספר חרדיים רבים מעדיפים להעסיק מורים או מורות המשתייכים לתת-הזרם החרדי שאליו משתייכים הם. </w:t>
      </w:r>
    </w:p>
    <w:p w:rsidR="009B345A" w:rsidRPr="00EC7AA8" w:rsidP="005C5F25">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בעיה נוספת היא כאמור התנגדותו העקרונית של חלק מהמגזר החרדי ללימודים אקדמיים, התנגדות </w:t>
      </w:r>
      <w:r w:rsidRPr="00EC7AA8">
        <w:rPr>
          <w:rFonts w:ascii="Tahoma" w:hAnsi="Tahoma" w:eastAsiaTheme="majorEastAsia" w:cs="Tahoma" w:hint="cs"/>
          <w:b/>
          <w:sz w:val="18"/>
          <w:szCs w:val="18"/>
          <w:rtl/>
        </w:rPr>
        <w:t xml:space="preserve">המופנית, בין היתר, </w:t>
      </w:r>
      <w:r w:rsidRPr="00EC7AA8">
        <w:rPr>
          <w:rFonts w:ascii="Tahoma" w:hAnsi="Tahoma" w:cs="Tahoma" w:hint="cs"/>
          <w:b/>
          <w:sz w:val="18"/>
          <w:szCs w:val="18"/>
          <w:rtl/>
        </w:rPr>
        <w:t xml:space="preserve">כלפי </w:t>
      </w:r>
      <w:r w:rsidRPr="00EC7AA8">
        <w:rPr>
          <w:rFonts w:ascii="Tahoma" w:hAnsi="Tahoma" w:cs="Tahoma" w:hint="cs"/>
          <w:b/>
          <w:sz w:val="18"/>
          <w:szCs w:val="18"/>
          <w:rtl/>
        </w:rPr>
        <w:t>מח"רים</w:t>
      </w:r>
      <w:r w:rsidRPr="00EC7AA8">
        <w:rPr>
          <w:rFonts w:ascii="Tahoma" w:hAnsi="Tahoma" w:cs="Tahoma" w:hint="cs"/>
          <w:b/>
          <w:sz w:val="18"/>
          <w:szCs w:val="18"/>
          <w:rtl/>
        </w:rPr>
        <w:t xml:space="preserve"> ומנהליהן, אליה התייחסו</w:t>
      </w:r>
      <w:r w:rsidRPr="00EC7AA8">
        <w:rPr>
          <w:rFonts w:ascii="Tahoma" w:hAnsi="Tahoma" w:cs="Tahoma" w:hint="cs"/>
          <w:sz w:val="18"/>
          <w:szCs w:val="18"/>
          <w:rtl/>
        </w:rPr>
        <w:t xml:space="preserve"> </w:t>
      </w:r>
      <w:r w:rsidRPr="00EC7AA8">
        <w:rPr>
          <w:rFonts w:ascii="Tahoma" w:hAnsi="Tahoma" w:cs="Tahoma" w:hint="cs"/>
          <w:sz w:val="18"/>
          <w:szCs w:val="18"/>
          <w:rtl/>
        </w:rPr>
        <w:t>גם חברי ועדת ההיגוי בישיבתם מיום 24.9.17 שבה צוין: "חבר ציין כי יש בעייתיות בהעסקה של בוגרי אקדמיה במוסדות החינוך של החינוך העצמאי".</w:t>
      </w:r>
    </w:p>
    <w:p w:rsidR="009B345A" w:rsidRPr="00EC7AA8" w:rsidP="005C5F25">
      <w:pPr>
        <w:pStyle w:val="RESHET"/>
        <w:rPr>
          <w:rtl/>
        </w:rPr>
      </w:pPr>
      <w:r w:rsidRPr="00EC7AA8">
        <w:rPr>
          <w:rFonts w:hint="cs"/>
          <w:rtl/>
        </w:rPr>
        <w:t xml:space="preserve">מכל האמור לעיל עולה כי אומנם חל גידול במספר הבוגרים במוסדות אקדמיים עקב הפעלת התוכניות, אולם עיקר הגידול חל בשיעור הנשים החרדיות (ובעיקר בוגרות לימודי חינוך והוראה). זאת, אף ששיעור המועסקות </w:t>
      </w:r>
      <w:r w:rsidRPr="00EC7AA8">
        <w:rPr>
          <w:rFonts w:hint="cs"/>
          <w:rtl/>
        </w:rPr>
        <w:t>מביניהן</w:t>
      </w:r>
      <w:r w:rsidRPr="00EC7AA8">
        <w:rPr>
          <w:rFonts w:hint="cs"/>
          <w:rtl/>
        </w:rPr>
        <w:t xml:space="preserve"> במקצוע זה הינו נמוך ביותר ולרובן אין אופק תעסוקה. עובדה זו אינה עולה בקנה אחד עם מטרת ההסכם מספטמבר 2016 להגדיל את השתלבותו של המגזר החרדי בשוק התעסוקה ולהעדיף תחומים בעלי אופק תעסוקה.</w:t>
      </w:r>
    </w:p>
    <w:p w:rsidR="009B345A" w:rsidRPr="00EC7AA8" w:rsidP="005C5F25">
      <w:pPr>
        <w:spacing w:before="180" w:after="240" w:line="240" w:lineRule="exact"/>
        <w:ind w:right="2268"/>
        <w:jc w:val="both"/>
        <w:rPr>
          <w:rFonts w:ascii="Tahoma" w:hAnsi="Tahoma" w:cs="Tahoma"/>
          <w:b/>
          <w:bCs/>
          <w:sz w:val="18"/>
          <w:szCs w:val="18"/>
          <w:rtl/>
        </w:rPr>
      </w:pPr>
      <w:r w:rsidRPr="00EC7AA8">
        <w:rPr>
          <w:rFonts w:ascii="Tahoma" w:hAnsi="Tahoma" w:cs="Tahoma" w:hint="cs"/>
          <w:sz w:val="18"/>
          <w:szCs w:val="18"/>
          <w:rtl/>
        </w:rPr>
        <w:t xml:space="preserve">משרד החינוך מסר בתגובתו בדצמבר 2018 למשרד מבקר המדינה כי הוא מודע לממצאים וכי הוא "מוביל מהלך הדרגתי של שינוי תמהיל ההכשרה של הבנות בסמינרים, שבסופו יצומצם מספר </w:t>
      </w:r>
      <w:r w:rsidRPr="00EC7AA8">
        <w:rPr>
          <w:rFonts w:ascii="Tahoma" w:hAnsi="Tahoma" w:cs="Tahoma" w:hint="cs"/>
          <w:sz w:val="18"/>
          <w:szCs w:val="18"/>
          <w:rtl/>
        </w:rPr>
        <w:t>המתכשרות</w:t>
      </w:r>
      <w:r w:rsidRPr="00EC7AA8">
        <w:rPr>
          <w:rFonts w:ascii="Tahoma" w:hAnsi="Tahoma" w:cs="Tahoma" w:hint="cs"/>
          <w:sz w:val="18"/>
          <w:szCs w:val="18"/>
          <w:rtl/>
        </w:rPr>
        <w:t xml:space="preserve"> להוראה, בהלימה לצורכי המגזר במורות, ויגדיל בצורה משמעותית את מספר </w:t>
      </w:r>
      <w:r w:rsidRPr="00EC7AA8">
        <w:rPr>
          <w:rFonts w:ascii="Tahoma" w:hAnsi="Tahoma" w:cs="Tahoma" w:hint="cs"/>
          <w:sz w:val="18"/>
          <w:szCs w:val="18"/>
          <w:rtl/>
        </w:rPr>
        <w:t>המתכשרות</w:t>
      </w:r>
      <w:r w:rsidRPr="00EC7AA8">
        <w:rPr>
          <w:rFonts w:ascii="Tahoma" w:hAnsi="Tahoma" w:cs="Tahoma" w:hint="cs"/>
          <w:sz w:val="18"/>
          <w:szCs w:val="18"/>
          <w:rtl/>
        </w:rPr>
        <w:t xml:space="preserve"> בהכשרה חלופית למקצועות ברי תעסוקה, הנדרשים הן למגזר והן לכלכלת המדינה. בשלב זה מדובר בהכשרה שאינה אקדמית".</w:t>
      </w:r>
    </w:p>
    <w:p w:rsidR="009B345A" w:rsidRPr="00EC7AA8" w:rsidP="005C5F25">
      <w:pPr>
        <w:pStyle w:val="RESHET"/>
        <w:rPr>
          <w:rtl/>
        </w:rPr>
      </w:pPr>
      <w:r w:rsidRPr="00EC7AA8">
        <w:rPr>
          <w:rFonts w:hint="cs"/>
          <w:rtl/>
        </w:rPr>
        <w:t xml:space="preserve">על מל"ג, ות"ת ומשרד החינוך לתת את הדעת על הקשיים שמעוררים לימודי ההוראה של נשים חרדיות ועל הפעולות שעליהם לנקוט לשם הרחבת אופק התעסוקה שלהן. כדי להגביר את האפקטיביות של התוכניות נדרש שמל"ג, ות"ת ומשרד החינוך לא יתנו עוד עדיפות ללימודי הוראה (כמוזכר בהמשך), אלא יתנו עדיפות ללימודי מקצועות שיש בהם אופק תעסוקה, וכן לתוכניות להסבה ולהכשרה מקצועית שיעודדו את המועמדות לבחור במקצוע לימוד אחר שיתאים לכישוריהן ולסביבת חייהן. לשם כך יש לגבש </w:t>
      </w:r>
      <w:r w:rsidRPr="00EC7AA8">
        <w:rPr>
          <w:rFonts w:hint="cs"/>
          <w:rtl/>
        </w:rPr>
        <w:t>תוכנית</w:t>
      </w:r>
      <w:r w:rsidRPr="00EC7AA8">
        <w:rPr>
          <w:rFonts w:hint="cs"/>
          <w:rtl/>
        </w:rPr>
        <w:t xml:space="preserve"> כוללת אשר תספק כלים שיאפשרו לממש את המהלך הזה ואף תקבע כלים לעידודו </w:t>
      </w:r>
      <w:r w:rsidRPr="00EC7AA8">
        <w:rPr>
          <w:rFonts w:hint="cs"/>
          <w:rtl/>
        </w:rPr>
        <w:t>ולתמרוצו</w:t>
      </w:r>
      <w:r w:rsidRPr="00EC7AA8">
        <w:rPr>
          <w:rFonts w:hint="cs"/>
          <w:rtl/>
        </w:rPr>
        <w:t>. הצלחה של מהלך כזה תביא תועלת רבה לנשים עצמן ולבני משפחותיהן, ואף למשק כולו.</w:t>
      </w:r>
    </w:p>
    <w:p w:rsidR="009B345A" w:rsidRPr="00EC7AA8" w:rsidP="005C5F25">
      <w:pPr>
        <w:spacing w:line="240" w:lineRule="exact"/>
        <w:ind w:right="2268"/>
        <w:jc w:val="both"/>
        <w:rPr>
          <w:rFonts w:ascii="Tahoma" w:hAnsi="Tahoma" w:cs="Tahoma"/>
          <w:sz w:val="18"/>
          <w:szCs w:val="18"/>
          <w:rtl/>
        </w:rPr>
      </w:pPr>
    </w:p>
    <w:p w:rsidR="009B345A" w:rsidP="005C5F25">
      <w:pPr>
        <w:pStyle w:val="KOT6"/>
        <w:rPr>
          <w:rtl/>
        </w:rPr>
      </w:pPr>
      <w:bookmarkStart w:id="52" w:name="_Toc527533357"/>
      <w:bookmarkStart w:id="53" w:name="_Toc523824098"/>
      <w:bookmarkStart w:id="54" w:name="_Hlk536132269"/>
      <w:r>
        <w:rPr>
          <w:rFonts w:asciiTheme="majorBidi" w:hAnsiTheme="majorBidi" w:hint="cs"/>
          <w:rtl/>
        </w:rPr>
        <w:t>תמרוץ</w:t>
      </w:r>
      <w:r>
        <w:rPr>
          <w:rFonts w:asciiTheme="majorBidi" w:hAnsiTheme="majorBidi" w:hint="cs"/>
          <w:rtl/>
        </w:rPr>
        <w:t xml:space="preserve"> לא-יעיל בתוכניות ללימודים אקדמיים באמצעות מלגות ות"ת</w:t>
      </w:r>
      <w:bookmarkEnd w:id="52"/>
      <w:r>
        <w:rPr>
          <w:rFonts w:asciiTheme="majorBidi" w:hAnsiTheme="majorBidi" w:hint="cs"/>
          <w:rtl/>
        </w:rPr>
        <w:t xml:space="preserve"> </w:t>
      </w:r>
      <w:bookmarkEnd w:id="53"/>
    </w:p>
    <w:p w:rsidR="009B345A" w:rsidRPr="00EC7AA8" w:rsidP="005C5F25">
      <w:pPr>
        <w:spacing w:line="240" w:lineRule="exact"/>
        <w:ind w:right="2268"/>
        <w:jc w:val="both"/>
        <w:rPr>
          <w:rFonts w:ascii="Tahoma" w:hAnsi="Tahoma" w:cs="Tahoma"/>
          <w:b/>
          <w:sz w:val="18"/>
          <w:szCs w:val="18"/>
          <w:rtl/>
        </w:rPr>
      </w:pPr>
      <w:bookmarkEnd w:id="54"/>
      <w:r w:rsidRPr="00EC7AA8">
        <w:rPr>
          <w:rFonts w:ascii="Tahoma" w:hAnsi="Tahoma" w:cs="Tahoma" w:hint="cs"/>
          <w:sz w:val="18"/>
          <w:szCs w:val="18"/>
          <w:rtl/>
        </w:rPr>
        <w:t xml:space="preserve">חלק חשוב מהתוכניות הן מלגות </w:t>
      </w:r>
      <w:r w:rsidRPr="00EC7AA8">
        <w:rPr>
          <w:rFonts w:ascii="Tahoma" w:hAnsi="Tahoma" w:cs="Tahoma" w:hint="cs"/>
          <w:sz w:val="18"/>
          <w:szCs w:val="18"/>
          <w:rtl/>
        </w:rPr>
        <w:t>שוות"ת</w:t>
      </w:r>
      <w:r w:rsidRPr="00EC7AA8">
        <w:rPr>
          <w:rFonts w:ascii="Tahoma" w:hAnsi="Tahoma" w:cs="Tahoma" w:hint="cs"/>
          <w:sz w:val="18"/>
          <w:szCs w:val="18"/>
          <w:rtl/>
        </w:rPr>
        <w:t xml:space="preserve"> נותנת במטרה להקל על הסטודנטים החרדים לממן את לימודיהם האקדמיים. מדובר בהלוואה בסכום של כ-10,000 ש"ח לכל שנת לימודים הניתנת לסטודנט הלומד תחומים שנקבעו בתוכניות כ"מועדפים". אם הסטודנט סיים בהצלחה את לימודיו, אזי חלק מההלוואה (עד 70%) הופך למענק, ואת היתר על הסטודנט להחזיר בתשלומים. אשר על כן, </w:t>
      </w:r>
      <w:r w:rsidRPr="00EC7AA8">
        <w:rPr>
          <w:rFonts w:ascii="Tahoma" w:hAnsi="Tahoma" w:cs="Tahoma" w:hint="cs"/>
          <w:b/>
          <w:sz w:val="18"/>
          <w:szCs w:val="18"/>
          <w:rtl/>
        </w:rPr>
        <w:t xml:space="preserve">מלגות ות"ת הן מרכיב שיש בו כדי להשפיע על ההחלטה ללמוד לימודים אקדמיים. </w:t>
      </w:r>
      <w:r w:rsidRPr="00EC7AA8">
        <w:rPr>
          <w:rFonts w:ascii="Tahoma" w:hAnsi="Tahoma" w:cs="Tahoma" w:hint="cs"/>
          <w:sz w:val="18"/>
          <w:szCs w:val="18"/>
          <w:rtl/>
        </w:rPr>
        <w:t>ות"ת בחרה בקרן קמח</w:t>
      </w:r>
      <w:r>
        <w:rPr>
          <w:rStyle w:val="FootnoteReference0"/>
          <w:rFonts w:ascii="Tahoma" w:hAnsi="Tahoma" w:cs="Tahoma"/>
          <w:sz w:val="18"/>
          <w:szCs w:val="18"/>
          <w:rtl/>
        </w:rPr>
        <w:footnoteReference w:id="47"/>
      </w:r>
      <w:r w:rsidRPr="00EC7AA8">
        <w:rPr>
          <w:rFonts w:ascii="Tahoma" w:hAnsi="Tahoma" w:cs="Tahoma" w:hint="cs"/>
          <w:sz w:val="18"/>
          <w:szCs w:val="18"/>
          <w:rtl/>
        </w:rPr>
        <w:t xml:space="preserve"> לצורך ניהול חלוקת המלגות.</w:t>
      </w:r>
      <w:r w:rsidRPr="00EC7AA8">
        <w:rPr>
          <w:rFonts w:ascii="Tahoma" w:hAnsi="Tahoma" w:cs="Tahoma" w:hint="cs"/>
          <w:b/>
          <w:sz w:val="18"/>
          <w:szCs w:val="18"/>
          <w:rtl/>
        </w:rPr>
        <w:t xml:space="preserve"> </w:t>
      </w:r>
    </w:p>
    <w:p w:rsidR="009B345A" w:rsidRPr="00EC7AA8" w:rsidP="005C5F25">
      <w:pPr>
        <w:spacing w:line="240" w:lineRule="exact"/>
        <w:ind w:right="2268"/>
        <w:jc w:val="both"/>
        <w:rPr>
          <w:rFonts w:ascii="Tahoma" w:hAnsi="Tahoma" w:cs="Tahoma"/>
          <w:sz w:val="18"/>
          <w:szCs w:val="18"/>
          <w:rtl/>
        </w:rPr>
      </w:pPr>
      <w:bookmarkStart w:id="55" w:name="_Hlk536132322"/>
      <w:bookmarkStart w:id="56" w:name="_Hlk536132403"/>
      <w:r w:rsidRPr="00EC7AA8">
        <w:rPr>
          <w:rStyle w:val="Heading7Char"/>
          <w:rFonts w:ascii="Tahoma" w:hAnsi="Tahoma" w:cs="Tahoma" w:hint="cs"/>
          <w:sz w:val="18"/>
          <w:szCs w:val="18"/>
          <w:rtl/>
        </w:rPr>
        <w:t xml:space="preserve">ההחלטה המקורית בתוכנית הראשונה למתן מלגות - </w:t>
      </w:r>
      <w:bookmarkEnd w:id="55"/>
      <w:r w:rsidRPr="00EC7AA8">
        <w:rPr>
          <w:rStyle w:val="Heading7Char"/>
          <w:rFonts w:ascii="Tahoma" w:hAnsi="Tahoma" w:cs="Tahoma" w:hint="cs"/>
          <w:sz w:val="18"/>
          <w:szCs w:val="18"/>
          <w:rtl/>
        </w:rPr>
        <w:t>רק גברים חרדים במקצועות מועדפים</w:t>
      </w:r>
      <w:r w:rsidRPr="00EC7AA8">
        <w:rPr>
          <w:rStyle w:val="Heading6Char"/>
          <w:rFonts w:ascii="Tahoma" w:hAnsi="Tahoma" w:cs="Tahoma" w:hint="cs"/>
          <w:b/>
          <w:bCs/>
          <w:sz w:val="18"/>
          <w:szCs w:val="18"/>
          <w:rtl/>
        </w:rPr>
        <w:t>:</w:t>
      </w:r>
      <w:r w:rsidRPr="00EC7AA8">
        <w:rPr>
          <w:rFonts w:ascii="Tahoma" w:hAnsi="Tahoma" w:cs="Tahoma" w:hint="cs"/>
          <w:b/>
          <w:bCs/>
          <w:spacing w:val="40"/>
          <w:sz w:val="18"/>
          <w:szCs w:val="18"/>
          <w:rtl/>
        </w:rPr>
        <w:t xml:space="preserve"> </w:t>
      </w:r>
      <w:bookmarkEnd w:id="56"/>
      <w:r w:rsidRPr="00EC7AA8">
        <w:rPr>
          <w:rFonts w:ascii="Tahoma" w:hAnsi="Tahoma" w:cs="Tahoma" w:hint="cs"/>
          <w:b/>
          <w:sz w:val="18"/>
          <w:szCs w:val="18"/>
          <w:rtl/>
        </w:rPr>
        <w:t>בתחילת פעילותה של התוכנית הראשונה</w:t>
      </w:r>
      <w:r w:rsidRPr="00EC7AA8">
        <w:rPr>
          <w:rFonts w:ascii="Tahoma" w:hAnsi="Tahoma" w:cs="Tahoma" w:hint="cs"/>
          <w:sz w:val="18"/>
          <w:szCs w:val="18"/>
          <w:rtl/>
        </w:rPr>
        <w:t xml:space="preserve"> קבעה </w:t>
      </w:r>
      <w:r w:rsidRPr="00EC7AA8">
        <w:rPr>
          <w:rFonts w:ascii="Tahoma" w:hAnsi="Tahoma" w:cs="Tahoma" w:hint="cs"/>
          <w:b/>
          <w:sz w:val="18"/>
          <w:szCs w:val="18"/>
          <w:rtl/>
        </w:rPr>
        <w:t xml:space="preserve">ות"ת כי המלגות יינתנו רק לסטודנטים שהם גברים חרדים העומדים בקריטריונים שנקבעו, וזאת כדי לעודדם ללמוד לימודים אקדמיים וכדי לשפר את שילובם במעגל התעסוקה. כפי שיפורט להלן, לאחר שנת הלימודים </w:t>
      </w:r>
      <w:r w:rsidRPr="00EC7AA8">
        <w:rPr>
          <w:rFonts w:ascii="Tahoma" w:hAnsi="Tahoma" w:cs="Tahoma" w:hint="cs"/>
          <w:b/>
          <w:sz w:val="18"/>
          <w:szCs w:val="18"/>
          <w:rtl/>
        </w:rPr>
        <w:t>התשע"ג</w:t>
      </w:r>
      <w:r w:rsidRPr="00EC7AA8">
        <w:rPr>
          <w:rFonts w:ascii="Tahoma" w:hAnsi="Tahoma" w:cs="Tahoma" w:hint="cs"/>
          <w:b/>
          <w:sz w:val="18"/>
          <w:szCs w:val="18"/>
          <w:rtl/>
        </w:rPr>
        <w:t xml:space="preserve"> (2012 - 2013) שינתה ות"ת את סדרי העדיפויות בעניין זה. </w:t>
      </w:r>
      <w:r w:rsidRPr="00EC7AA8">
        <w:rPr>
          <w:rFonts w:ascii="Tahoma" w:hAnsi="Tahoma" w:cs="Tahoma" w:hint="cs"/>
          <w:sz w:val="18"/>
          <w:szCs w:val="18"/>
          <w:rtl/>
        </w:rPr>
        <w:t xml:space="preserve">תקציב המלגות בשנים </w:t>
      </w:r>
      <w:r w:rsidRPr="00EC7AA8">
        <w:rPr>
          <w:rFonts w:ascii="Tahoma" w:hAnsi="Tahoma" w:cs="Tahoma" w:hint="cs"/>
          <w:sz w:val="18"/>
          <w:szCs w:val="18"/>
          <w:rtl/>
        </w:rPr>
        <w:t>התשע"ג-התשע"ח</w:t>
      </w:r>
      <w:r w:rsidRPr="00EC7AA8">
        <w:rPr>
          <w:rFonts w:ascii="Tahoma" w:hAnsi="Tahoma" w:cs="Tahoma" w:hint="cs"/>
          <w:sz w:val="18"/>
          <w:szCs w:val="18"/>
          <w:rtl/>
        </w:rPr>
        <w:t xml:space="preserve"> (2012 - 2018) עמד על כ-100 מיליון ש"ח, והוא חולק במלואו לסטודנטים לפי סדרי העדיפויות שנקבעו. בקשות רבות למלגות נדחו. לדוגמה, לפי נתוני קרן קמח, למעלה מ-4,200 סטודנטים חרדים הגישו בקשה למלגה לשנת </w:t>
      </w:r>
      <w:r w:rsidRPr="00EC7AA8">
        <w:rPr>
          <w:rFonts w:ascii="Tahoma" w:hAnsi="Tahoma" w:cs="Tahoma" w:hint="cs"/>
          <w:sz w:val="18"/>
          <w:szCs w:val="18"/>
          <w:rtl/>
        </w:rPr>
        <w:t>התשע"ח</w:t>
      </w:r>
      <w:r w:rsidRPr="00EC7AA8">
        <w:rPr>
          <w:rFonts w:ascii="Tahoma" w:hAnsi="Tahoma" w:cs="Tahoma" w:hint="cs"/>
          <w:sz w:val="18"/>
          <w:szCs w:val="18"/>
          <w:rtl/>
        </w:rPr>
        <w:t xml:space="preserve"> (2017-2018), אולם רק כ-1,400 מהם קיבלו אותה, וזאת בהתאם לסדרי העדיפויות שנקבעו. להלן הפרטים.</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בתוכניות נקבעו תחומי לימוד מועדפים, שהמוסד המלמד אותם זכה בתקצוב נוסף (באמצעות מקדם עדיפות לצורך תקצוב) והסטודנט הלומד אותם - בעדיפות בקבלת מלגות ות"ת ובמענק גבוה יותר. עם הפעלת התוכנית הראשונה נקבעו שלוש דרגות עדיפות. בעדיפות א' נכללו תחומי ההנדסה, </w:t>
      </w:r>
      <w:r w:rsidRPr="00A75884">
        <w:rPr>
          <w:rFonts w:ascii="Tahoma" w:hAnsi="Tahoma" w:cs="Tahoma" w:hint="cs"/>
          <w:spacing w:val="-4"/>
          <w:sz w:val="18"/>
          <w:szCs w:val="18"/>
          <w:rtl/>
        </w:rPr>
        <w:t>המדעים והרפואה</w:t>
      </w:r>
      <w:r>
        <w:rPr>
          <w:rStyle w:val="FootnoteReference0"/>
          <w:rFonts w:ascii="Tahoma" w:hAnsi="Tahoma" w:cs="Tahoma"/>
          <w:spacing w:val="-4"/>
          <w:sz w:val="18"/>
          <w:szCs w:val="18"/>
          <w:rtl/>
        </w:rPr>
        <w:footnoteReference w:id="48"/>
      </w:r>
      <w:r w:rsidRPr="00A75884">
        <w:rPr>
          <w:rFonts w:ascii="Tahoma" w:hAnsi="Tahoma" w:cs="Tahoma" w:hint="cs"/>
          <w:spacing w:val="-4"/>
          <w:sz w:val="18"/>
          <w:szCs w:val="18"/>
          <w:rtl/>
        </w:rPr>
        <w:t xml:space="preserve"> (להלן - עדיפות א'); בעדיפות ב' - תחומים נדרשים כמו עבודה</w:t>
      </w:r>
      <w:r w:rsidRPr="005C5F25">
        <w:rPr>
          <w:rFonts w:ascii="Tahoma" w:hAnsi="Tahoma" w:cs="Tahoma" w:hint="cs"/>
          <w:spacing w:val="-4"/>
          <w:sz w:val="18"/>
          <w:szCs w:val="18"/>
          <w:rtl/>
        </w:rPr>
        <w:t xml:space="preserve"> סוציאלית ופסיכולוגיה</w:t>
      </w:r>
      <w:r>
        <w:rPr>
          <w:rStyle w:val="FootnoteReference0"/>
          <w:rFonts w:ascii="Tahoma" w:hAnsi="Tahoma" w:cs="Tahoma"/>
          <w:spacing w:val="-4"/>
          <w:sz w:val="18"/>
          <w:szCs w:val="18"/>
          <w:rtl/>
        </w:rPr>
        <w:footnoteReference w:id="49"/>
      </w:r>
      <w:r w:rsidRPr="005C5F25">
        <w:rPr>
          <w:rFonts w:ascii="Tahoma" w:hAnsi="Tahoma" w:cs="Tahoma" w:hint="cs"/>
          <w:spacing w:val="-4"/>
          <w:sz w:val="18"/>
          <w:szCs w:val="18"/>
          <w:rtl/>
        </w:rPr>
        <w:t xml:space="preserve"> (להלן - עדיפות ב'); ובעדיפות ג' נכללו יתר התחומים ובכלל זה חינוך והוראה</w:t>
      </w:r>
      <w:r>
        <w:rPr>
          <w:rStyle w:val="FootnoteReference0"/>
          <w:rFonts w:ascii="Tahoma" w:hAnsi="Tahoma" w:cs="Tahoma"/>
          <w:spacing w:val="-4"/>
          <w:sz w:val="18"/>
          <w:szCs w:val="18"/>
          <w:rtl/>
        </w:rPr>
        <w:footnoteReference w:id="50"/>
      </w:r>
      <w:r w:rsidRPr="005C5F25">
        <w:rPr>
          <w:rFonts w:ascii="Tahoma" w:hAnsi="Tahoma" w:cs="Tahoma" w:hint="cs"/>
          <w:spacing w:val="-4"/>
          <w:sz w:val="18"/>
          <w:szCs w:val="18"/>
          <w:rtl/>
        </w:rPr>
        <w:t xml:space="preserve"> (להלן - עדיפות ג'). הלומד תחומים בעדיפות</w:t>
      </w:r>
      <w:r w:rsidRPr="00EC7AA8">
        <w:rPr>
          <w:rFonts w:ascii="Tahoma" w:hAnsi="Tahoma" w:cs="Tahoma" w:hint="cs"/>
          <w:sz w:val="18"/>
          <w:szCs w:val="18"/>
          <w:rtl/>
        </w:rPr>
        <w:t xml:space="preserve"> א' ו-ב' זכה, עם השלמת לימודיו, למלוא המענק - 70% מסכום המלגה ואילו הלומד תחומים בעדיפות ג' זכה במענק חלקי - 40% מסכום המלגה.</w:t>
      </w:r>
    </w:p>
    <w:p w:rsidR="009B345A" w:rsidRPr="00EC7AA8" w:rsidP="005C5F25">
      <w:pPr>
        <w:spacing w:line="240" w:lineRule="exact"/>
        <w:ind w:right="2268"/>
        <w:jc w:val="both"/>
        <w:rPr>
          <w:rFonts w:ascii="Tahoma" w:hAnsi="Tahoma" w:cs="Tahoma"/>
          <w:sz w:val="18"/>
          <w:szCs w:val="18"/>
          <w:rtl/>
        </w:rPr>
      </w:pPr>
      <w:bookmarkStart w:id="57" w:name="_Hlk536132446"/>
      <w:bookmarkStart w:id="58" w:name="_Hlk536132533"/>
      <w:r w:rsidRPr="00EC7AA8">
        <w:rPr>
          <w:rStyle w:val="Heading7Char"/>
          <w:rFonts w:ascii="Tahoma" w:hAnsi="Tahoma" w:cs="Tahoma" w:hint="cs"/>
          <w:sz w:val="18"/>
          <w:szCs w:val="18"/>
          <w:rtl/>
        </w:rPr>
        <w:t xml:space="preserve">עדכון של ההחלטה המקורית למתן מלגות בתוכנית הראשונה - </w:t>
      </w:r>
      <w:bookmarkEnd w:id="57"/>
      <w:r w:rsidRPr="00EC7AA8">
        <w:rPr>
          <w:rStyle w:val="Heading7Char"/>
          <w:rFonts w:ascii="Tahoma" w:hAnsi="Tahoma" w:cs="Tahoma" w:hint="cs"/>
          <w:sz w:val="18"/>
          <w:szCs w:val="18"/>
          <w:rtl/>
        </w:rPr>
        <w:t>שדרוג העדיפות ללימודי הוראה לגברים בלבד והכללת נשים חרדיות בין מקבלי המלגות</w:t>
      </w:r>
      <w:r w:rsidRPr="00EC7AA8">
        <w:rPr>
          <w:rStyle w:val="Heading6Char"/>
          <w:rFonts w:ascii="Tahoma" w:hAnsi="Tahoma" w:cs="Tahoma" w:hint="cs"/>
          <w:b/>
          <w:bCs/>
          <w:sz w:val="18"/>
          <w:szCs w:val="18"/>
          <w:rtl/>
        </w:rPr>
        <w:t xml:space="preserve">: </w:t>
      </w:r>
      <w:bookmarkEnd w:id="58"/>
      <w:r w:rsidRPr="00EC7AA8">
        <w:rPr>
          <w:rFonts w:ascii="Tahoma" w:hAnsi="Tahoma" w:cs="Tahoma" w:hint="cs"/>
          <w:sz w:val="18"/>
          <w:szCs w:val="18"/>
          <w:rtl/>
        </w:rPr>
        <w:t xml:space="preserve">בנובמבר 2013 - במהלך הפעלתה של התוכנית הראשונה - המליצה ועדת ההיגוי </w:t>
      </w:r>
      <w:r w:rsidRPr="00EC7AA8">
        <w:rPr>
          <w:rFonts w:ascii="Tahoma" w:hAnsi="Tahoma" w:cs="Tahoma" w:hint="cs"/>
          <w:sz w:val="18"/>
          <w:szCs w:val="18"/>
          <w:rtl/>
        </w:rPr>
        <w:t>לוות"ת</w:t>
      </w:r>
      <w:r w:rsidRPr="00EC7AA8">
        <w:rPr>
          <w:rFonts w:ascii="Tahoma" w:hAnsi="Tahoma" w:cs="Tahoma" w:hint="cs"/>
          <w:sz w:val="18"/>
          <w:szCs w:val="18"/>
          <w:rtl/>
        </w:rPr>
        <w:t xml:space="preserve"> להרחיב את מעגל מקבלי המלגות של ות"ת כך שיכלול גם נשים חרדיות. ועדת ההיגוי גם המליצה </w:t>
      </w:r>
      <w:r w:rsidRPr="00EC7AA8">
        <w:rPr>
          <w:rFonts w:ascii="Tahoma" w:hAnsi="Tahoma" w:cs="Tahoma" w:hint="cs"/>
          <w:sz w:val="18"/>
          <w:szCs w:val="18"/>
          <w:rtl/>
        </w:rPr>
        <w:t>לוות"ת</w:t>
      </w:r>
      <w:r w:rsidRPr="00EC7AA8">
        <w:rPr>
          <w:rFonts w:ascii="Tahoma" w:hAnsi="Tahoma" w:cs="Tahoma" w:hint="cs"/>
          <w:sz w:val="18"/>
          <w:szCs w:val="18"/>
          <w:rtl/>
        </w:rPr>
        <w:t xml:space="preserve"> להעלות את תחום החינוך והכשרת המורים לגברים חרדים להוראת מקצועות הליבה או החינוך המיוחד מעדיפות ג' לעדיפות ב' (ואילו לימודי חינוך והוראה לנשים חרדיות נותרו בעדיפות ג'). הוועדה נימקה את החלטתה בכך שהדבר נעשה בשל מחסור במורים חרדים, וזאת במטרה שהם יוכשרו ללמוד מגוון מקצועות בכלל ומקצועות ליבה בפרט. ועדת ההיגוי אף הדגישה כי יש עודף של מורות חרדיות, </w:t>
      </w:r>
      <w:r w:rsidRPr="00EC7AA8">
        <w:rPr>
          <w:rFonts w:ascii="Tahoma" w:hAnsi="Tahoma" w:cs="Tahoma" w:hint="cs"/>
          <w:sz w:val="18"/>
          <w:szCs w:val="18"/>
          <w:rtl/>
        </w:rPr>
        <w:t xml:space="preserve">וכי רבות מהן - לרבות בעלות תואר אקדמי בהוראה - אינן מצליחות למצוא עבודה במקצוען.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בהתאם להמלצת ועדת ההיגוי, בדצמבר 2013 החליטה ות"ת להעלות את הלימודים האקדמיים להכשרת מורים חרדים גברים להוראת מקצועות הליבה או החינוך המיוחד מעדיפות ג' לעדיפות ב'. בינואר 2014 היא </w:t>
      </w:r>
      <w:r w:rsidRPr="00EC7AA8">
        <w:rPr>
          <w:rFonts w:ascii="Tahoma" w:hAnsi="Tahoma" w:cs="Tahoma" w:hint="cs"/>
          <w:sz w:val="18"/>
          <w:szCs w:val="18"/>
          <w:rtl/>
        </w:rPr>
        <w:t>איפשרה</w:t>
      </w:r>
      <w:r w:rsidRPr="00EC7AA8">
        <w:rPr>
          <w:rFonts w:ascii="Tahoma" w:hAnsi="Tahoma" w:cs="Tahoma" w:hint="cs"/>
          <w:sz w:val="18"/>
          <w:szCs w:val="18"/>
          <w:rtl/>
        </w:rPr>
        <w:t xml:space="preserve"> גם לנשים חרדיות לקבל מלגות. היא גם קבעה את סדרי העדיפויות לקבלת המלגות כדלקמן: תחילה יינתנו מלגות ות"ת למועמדים חרדים שלא למדו לימודי ליבה במוסד הלימודים שבו למדו בגיל תיכון (למעשה מדובר בגברים חרדים), לאחר מכן יקבלו את המלגות מועמדים המבקשים ללמוד את התחומים שבעדיפות א', לאחר מכן יקבלו מועמדים המבקשים ללמוד את התחומים שבעדיפות ב', ולבסוף - ככל שיאפשר התקציב, יקבלו את המלגות מועמדים המבקשים ללמוד את התחומים בעדיפות ג'.</w:t>
      </w:r>
    </w:p>
    <w:p w:rsidR="009B345A" w:rsidRPr="00EC7AA8" w:rsidP="005C5F25">
      <w:pPr>
        <w:spacing w:line="240" w:lineRule="exact"/>
        <w:ind w:right="2268"/>
        <w:jc w:val="both"/>
        <w:rPr>
          <w:rFonts w:ascii="Tahoma" w:hAnsi="Tahoma" w:cs="Tahoma"/>
          <w:sz w:val="18"/>
          <w:szCs w:val="18"/>
          <w:rtl/>
        </w:rPr>
      </w:pPr>
      <w:bookmarkStart w:id="59" w:name="_Hlk536132580"/>
      <w:r w:rsidRPr="00EC7AA8">
        <w:rPr>
          <w:rStyle w:val="Heading7Char"/>
          <w:rFonts w:ascii="Tahoma" w:hAnsi="Tahoma" w:cs="Tahoma" w:hint="cs"/>
          <w:sz w:val="18"/>
          <w:szCs w:val="18"/>
          <w:rtl/>
        </w:rPr>
        <w:t xml:space="preserve">אי-הכללת </w:t>
      </w:r>
      <w:r w:rsidRPr="00EC7AA8">
        <w:rPr>
          <w:rStyle w:val="Heading7Char"/>
          <w:rFonts w:ascii="Tahoma" w:hAnsi="Tahoma" w:cs="Tahoma" w:hint="cs"/>
          <w:sz w:val="18"/>
          <w:szCs w:val="18"/>
          <w:rtl/>
        </w:rPr>
        <w:t>תוכניות</w:t>
      </w:r>
      <w:r w:rsidRPr="00EC7AA8">
        <w:rPr>
          <w:rStyle w:val="Heading7Char"/>
          <w:rFonts w:ascii="Tahoma" w:hAnsi="Tahoma" w:cs="Tahoma" w:hint="cs"/>
          <w:sz w:val="18"/>
          <w:szCs w:val="18"/>
          <w:rtl/>
        </w:rPr>
        <w:t xml:space="preserve"> השלמה במסגרת הזכאות למלגות בתכנית הראשונה</w:t>
      </w:r>
      <w:r w:rsidRPr="00EC7AA8">
        <w:rPr>
          <w:rStyle w:val="Heading6Char"/>
          <w:rFonts w:ascii="Tahoma" w:hAnsi="Tahoma" w:cs="Tahoma" w:hint="cs"/>
          <w:b/>
          <w:bCs/>
          <w:sz w:val="18"/>
          <w:szCs w:val="18"/>
          <w:rtl/>
        </w:rPr>
        <w:t>:</w:t>
      </w:r>
      <w:r w:rsidRPr="00EC7AA8">
        <w:rPr>
          <w:rFonts w:ascii="Tahoma" w:hAnsi="Tahoma" w:cs="Tahoma" w:hint="cs"/>
          <w:spacing w:val="40"/>
          <w:sz w:val="18"/>
          <w:szCs w:val="18"/>
          <w:rtl/>
        </w:rPr>
        <w:t xml:space="preserve"> </w:t>
      </w:r>
      <w:bookmarkEnd w:id="59"/>
      <w:r w:rsidRPr="00EC7AA8">
        <w:rPr>
          <w:rFonts w:ascii="Tahoma" w:hAnsi="Tahoma" w:cs="Tahoma" w:hint="cs"/>
          <w:sz w:val="18"/>
          <w:szCs w:val="18"/>
          <w:rtl/>
        </w:rPr>
        <w:t>תוכניות</w:t>
      </w:r>
      <w:r w:rsidRPr="00EC7AA8">
        <w:rPr>
          <w:rFonts w:ascii="Tahoma" w:hAnsi="Tahoma" w:cs="Tahoma" w:hint="cs"/>
          <w:sz w:val="18"/>
          <w:szCs w:val="18"/>
          <w:rtl/>
        </w:rPr>
        <w:t xml:space="preserve"> השלמה במכללות לחינוך הן </w:t>
      </w:r>
      <w:r w:rsidRPr="00EC7AA8">
        <w:rPr>
          <w:rFonts w:ascii="Tahoma" w:hAnsi="Tahoma" w:cs="Tahoma" w:hint="cs"/>
          <w:sz w:val="18"/>
          <w:szCs w:val="18"/>
          <w:rtl/>
        </w:rPr>
        <w:t>תוכניות</w:t>
      </w:r>
      <w:r w:rsidRPr="00EC7AA8">
        <w:rPr>
          <w:rFonts w:ascii="Tahoma" w:hAnsi="Tahoma" w:cs="Tahoma" w:hint="cs"/>
          <w:sz w:val="18"/>
          <w:szCs w:val="18"/>
          <w:rtl/>
        </w:rPr>
        <w:t xml:space="preserve"> מקוצרות האורכות כשנה - אם כי ניתן לפרוס אותן על פני שנתיים - ובסיום הלימודים בהן ניתן תואר ראשון בחינוך (</w:t>
      </w:r>
      <w:r w:rsidRPr="00EC7AA8">
        <w:rPr>
          <w:rFonts w:ascii="Tahoma" w:hAnsi="Tahoma" w:cs="Tahoma"/>
          <w:sz w:val="18"/>
          <w:szCs w:val="18"/>
        </w:rPr>
        <w:t>B.Ed</w:t>
      </w:r>
      <w:r w:rsidRPr="00EC7AA8">
        <w:rPr>
          <w:rFonts w:ascii="Tahoma" w:hAnsi="Tahoma" w:cs="Tahoma" w:hint="cs"/>
          <w:sz w:val="18"/>
          <w:szCs w:val="18"/>
          <w:rtl/>
        </w:rPr>
        <w:t xml:space="preserve">). מדובר בתוכניות המיועדות לבעלי תעודת הוראה - בוגרי סמינרים לא-אקדמיים להוראה - ומכירות בלימודים קודמים אלו כחלק מדרישות התואר (להלן - </w:t>
      </w:r>
      <w:r w:rsidRPr="00EC7AA8">
        <w:rPr>
          <w:rFonts w:ascii="Tahoma" w:hAnsi="Tahoma" w:cs="Tahoma" w:hint="cs"/>
          <w:sz w:val="18"/>
          <w:szCs w:val="18"/>
          <w:rtl/>
        </w:rPr>
        <w:t>תוכניות</w:t>
      </w:r>
      <w:r w:rsidRPr="00EC7AA8">
        <w:rPr>
          <w:rFonts w:ascii="Tahoma" w:hAnsi="Tahoma" w:cs="Tahoma" w:hint="cs"/>
          <w:sz w:val="18"/>
          <w:szCs w:val="18"/>
          <w:rtl/>
        </w:rPr>
        <w:t xml:space="preserve"> השלמה). עוד בשנת 2013 הבהירה ועדת ההיגוי כי יש עודף מורות חרדיות, ולכן המלגות יינתנו רק עבור לימודים לתארים אקדמיים מלאים, דהיינו לא לצורך לימודי השלמה.</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נתוני </w:t>
      </w:r>
      <w:r w:rsidRPr="00EC7AA8">
        <w:rPr>
          <w:rFonts w:ascii="Tahoma" w:hAnsi="Tahoma" w:cs="Tahoma" w:hint="cs"/>
          <w:sz w:val="18"/>
          <w:szCs w:val="18"/>
          <w:rtl/>
        </w:rPr>
        <w:t>הלמ"ס</w:t>
      </w:r>
      <w:r w:rsidRPr="00EC7AA8">
        <w:rPr>
          <w:rFonts w:ascii="Tahoma" w:hAnsi="Tahoma" w:cs="Tahoma" w:hint="cs"/>
          <w:sz w:val="18"/>
          <w:szCs w:val="18"/>
          <w:rtl/>
        </w:rPr>
        <w:t xml:space="preserve"> מצביעים כי מספר החרדים הלומדים בתוכניות ההשלמה נמצא במגמת עלייה: בשנת 2012 למדו 203 ובשנת 2017 - 1,127 (פי 5.5). עוד עולה מנתוני </w:t>
      </w:r>
      <w:r w:rsidRPr="00EC7AA8">
        <w:rPr>
          <w:rFonts w:ascii="Tahoma" w:hAnsi="Tahoma" w:cs="Tahoma" w:hint="cs"/>
          <w:sz w:val="18"/>
          <w:szCs w:val="18"/>
          <w:rtl/>
        </w:rPr>
        <w:t>הלמ"ס</w:t>
      </w:r>
      <w:r w:rsidRPr="00EC7AA8">
        <w:rPr>
          <w:rFonts w:ascii="Tahoma" w:hAnsi="Tahoma" w:cs="Tahoma" w:hint="cs"/>
          <w:sz w:val="18"/>
          <w:szCs w:val="18"/>
          <w:rtl/>
        </w:rPr>
        <w:t xml:space="preserve"> כי חלק הארי של החרדים בוגרי המכללות לחינוך קיבלו את התואר שלהם בהוראה (</w:t>
      </w:r>
      <w:r w:rsidRPr="00EC7AA8">
        <w:rPr>
          <w:rFonts w:ascii="Tahoma" w:hAnsi="Tahoma" w:cs="Tahoma"/>
          <w:sz w:val="18"/>
          <w:szCs w:val="18"/>
        </w:rPr>
        <w:t>B.Ed</w:t>
      </w:r>
      <w:r w:rsidRPr="00EC7AA8">
        <w:rPr>
          <w:rFonts w:ascii="Tahoma" w:hAnsi="Tahoma" w:cs="Tahoma" w:hint="cs"/>
          <w:sz w:val="18"/>
          <w:szCs w:val="18"/>
          <w:rtl/>
        </w:rPr>
        <w:t xml:space="preserve">) במסגרת </w:t>
      </w:r>
      <w:r w:rsidRPr="00EC7AA8">
        <w:rPr>
          <w:rFonts w:ascii="Tahoma" w:hAnsi="Tahoma" w:cs="Tahoma" w:hint="cs"/>
          <w:sz w:val="18"/>
          <w:szCs w:val="18"/>
          <w:rtl/>
        </w:rPr>
        <w:t>תוכניות</w:t>
      </w:r>
      <w:r w:rsidRPr="00EC7AA8">
        <w:rPr>
          <w:rFonts w:ascii="Tahoma" w:hAnsi="Tahoma" w:cs="Tahoma" w:hint="cs"/>
          <w:sz w:val="18"/>
          <w:szCs w:val="18"/>
          <w:rtl/>
        </w:rPr>
        <w:t xml:space="preserve"> ההשלמה. כך, מתוך 3,071 חרדים שקיבלו תואר ראשון בשנת 2017, 1,584 קיבלו תואר בהוראה </w:t>
      </w:r>
      <w:r w:rsidR="005C5F25">
        <w:rPr>
          <w:rFonts w:ascii="Tahoma" w:hAnsi="Tahoma" w:cs="Tahoma" w:hint="cs"/>
          <w:sz w:val="18"/>
          <w:szCs w:val="18"/>
          <w:rtl/>
        </w:rPr>
        <w:t>(</w:t>
      </w:r>
      <w:r w:rsidRPr="00EC7AA8" w:rsidR="005C5F25">
        <w:rPr>
          <w:rFonts w:ascii="Tahoma" w:hAnsi="Tahoma" w:cs="Tahoma"/>
          <w:sz w:val="18"/>
          <w:szCs w:val="18"/>
        </w:rPr>
        <w:t>B.Ed</w:t>
      </w:r>
      <w:r w:rsidR="005C5F25">
        <w:rPr>
          <w:rFonts w:ascii="Tahoma" w:hAnsi="Tahoma" w:cs="Tahoma" w:hint="cs"/>
          <w:sz w:val="18"/>
          <w:szCs w:val="18"/>
          <w:rtl/>
        </w:rPr>
        <w:t xml:space="preserve">), </w:t>
      </w:r>
      <w:r w:rsidRPr="00EC7AA8">
        <w:rPr>
          <w:rFonts w:ascii="Tahoma" w:hAnsi="Tahoma" w:cs="Tahoma" w:hint="cs"/>
          <w:sz w:val="18"/>
          <w:szCs w:val="18"/>
        </w:rPr>
        <w:t>1,127</w:t>
      </w:r>
      <w:r w:rsidRPr="00EC7AA8">
        <w:rPr>
          <w:rFonts w:ascii="Tahoma" w:hAnsi="Tahoma" w:cs="Tahoma" w:hint="cs"/>
          <w:sz w:val="18"/>
          <w:szCs w:val="18"/>
          <w:rtl/>
        </w:rPr>
        <w:t xml:space="preserve"> מהם (71%) קיבלו את התואר בעקבות לימודיהם בתוכנית השלמה, ורובם המוחלט (87%) היה נשים (981 בוגרות </w:t>
      </w:r>
      <w:r w:rsidRPr="00EC7AA8">
        <w:rPr>
          <w:rFonts w:ascii="Tahoma" w:hAnsi="Tahoma" w:cs="Tahoma" w:hint="cs"/>
          <w:sz w:val="18"/>
          <w:szCs w:val="18"/>
          <w:rtl/>
        </w:rPr>
        <w:t>תוכנית</w:t>
      </w:r>
      <w:r w:rsidRPr="00EC7AA8">
        <w:rPr>
          <w:rFonts w:ascii="Tahoma" w:hAnsi="Tahoma" w:cs="Tahoma" w:hint="cs"/>
          <w:sz w:val="18"/>
          <w:szCs w:val="18"/>
          <w:rtl/>
        </w:rPr>
        <w:t xml:space="preserve"> השלמה).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זאת ועוד, מנתוני </w:t>
      </w:r>
      <w:r w:rsidRPr="00EC7AA8">
        <w:rPr>
          <w:rFonts w:ascii="Tahoma" w:hAnsi="Tahoma" w:cs="Tahoma" w:hint="cs"/>
          <w:sz w:val="18"/>
          <w:szCs w:val="18"/>
          <w:rtl/>
        </w:rPr>
        <w:t>הלמ"ס</w:t>
      </w:r>
      <w:r w:rsidRPr="00EC7AA8">
        <w:rPr>
          <w:rFonts w:ascii="Tahoma" w:hAnsi="Tahoma" w:cs="Tahoma" w:hint="cs"/>
          <w:sz w:val="18"/>
          <w:szCs w:val="18"/>
          <w:rtl/>
        </w:rPr>
        <w:t xml:space="preserve"> עולה כי מעל 90% מהחרדים שקיבלו תואר מן המכללות להוראה בשנים 2010 - 2017 הוכשרו להוראת תחומי היהדות והחינוך הכלליים - תחומים שבהם יש עודף של כוח הוראה, וזאת בשעה שקיים מחסור חמור במורים גברים להוראת תחומי הליבה. שיעור זה גבוה יותר בקרב החרדים בוגרי </w:t>
      </w:r>
      <w:r w:rsidRPr="00EC7AA8">
        <w:rPr>
          <w:rFonts w:ascii="Tahoma" w:hAnsi="Tahoma" w:cs="Tahoma" w:hint="cs"/>
          <w:sz w:val="18"/>
          <w:szCs w:val="18"/>
          <w:rtl/>
        </w:rPr>
        <w:t>תוכניות</w:t>
      </w:r>
      <w:r w:rsidRPr="00EC7AA8">
        <w:rPr>
          <w:rFonts w:ascii="Tahoma" w:hAnsi="Tahoma" w:cs="Tahoma" w:hint="cs"/>
          <w:sz w:val="18"/>
          <w:szCs w:val="18"/>
          <w:rtl/>
        </w:rPr>
        <w:t xml:space="preserve"> השלמה (כ-94%) מאשר בקרב החרדים שלמדו לימודים מלאים במכללות האקדמיות לחינוך (כ-85%).</w:t>
      </w:r>
    </w:p>
    <w:p w:rsidR="009B345A" w:rsidRPr="00EC7AA8" w:rsidP="005C5F25">
      <w:pPr>
        <w:spacing w:line="240" w:lineRule="exact"/>
        <w:ind w:right="2268"/>
        <w:jc w:val="both"/>
        <w:rPr>
          <w:rFonts w:ascii="Tahoma" w:hAnsi="Tahoma" w:cs="Tahoma"/>
          <w:sz w:val="18"/>
          <w:szCs w:val="18"/>
          <w:rtl/>
        </w:rPr>
      </w:pPr>
    </w:p>
    <w:p w:rsidR="009B345A" w:rsidP="005C5F25">
      <w:pPr>
        <w:pStyle w:val="KOT6"/>
        <w:rPr>
          <w:rtl/>
        </w:rPr>
      </w:pPr>
      <w:bookmarkStart w:id="60" w:name="_Hlk536132640"/>
      <w:r>
        <w:rPr>
          <w:rFonts w:hint="cs"/>
          <w:rtl/>
        </w:rPr>
        <w:t xml:space="preserve">עדכון סדרי העדיפויות למלגות בתוכנית השנייה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המחקר המלווה כלל בשנת 2016 המלצה שלא ליצור שינוי </w:t>
      </w:r>
      <w:r w:rsidRPr="00EC7AA8">
        <w:rPr>
          <w:rFonts w:ascii="Tahoma" w:hAnsi="Tahoma" w:cs="Tahoma" w:hint="cs"/>
          <w:sz w:val="18"/>
          <w:szCs w:val="18"/>
          <w:rtl/>
        </w:rPr>
        <w:t>בתמרוץ</w:t>
      </w:r>
      <w:r w:rsidRPr="00EC7AA8">
        <w:rPr>
          <w:rFonts w:ascii="Tahoma" w:hAnsi="Tahoma" w:cs="Tahoma" w:hint="cs"/>
          <w:sz w:val="18"/>
          <w:szCs w:val="18"/>
          <w:rtl/>
        </w:rPr>
        <w:t xml:space="preserve"> נשים ללימודי חינוך, הן משום שלא קיים חוסר בתחום זה, הן משום שהדבר עלול להניא אותן מלימוד תחומים אחרים שהינם מועדפים. המלצות המחקר המלווה היו להמשיך להעדיף את תחום החינוך בעבור גברים בלבד (כעדיפות ב'), להקים מערך מיוחד להכשרתם לצורך קידום כניסת גברים חרדים ללימודי </w:t>
      </w:r>
      <w:r w:rsidRPr="00EC7AA8">
        <w:rPr>
          <w:rFonts w:ascii="Tahoma" w:hAnsi="Tahoma" w:cs="Tahoma" w:hint="cs"/>
          <w:sz w:val="18"/>
          <w:szCs w:val="18"/>
          <w:rtl/>
        </w:rPr>
        <w:t xml:space="preserve">חינוך, ולקבוע יעד לשנת </w:t>
      </w:r>
      <w:r w:rsidRPr="00EC7AA8">
        <w:rPr>
          <w:rFonts w:ascii="Tahoma" w:hAnsi="Tahoma" w:cs="Tahoma" w:hint="cs"/>
          <w:sz w:val="18"/>
          <w:szCs w:val="18"/>
          <w:rtl/>
        </w:rPr>
        <w:t>התשפ"א</w:t>
      </w:r>
      <w:r w:rsidRPr="00EC7AA8">
        <w:rPr>
          <w:rFonts w:ascii="Tahoma" w:hAnsi="Tahoma" w:cs="Tahoma" w:hint="cs"/>
          <w:sz w:val="18"/>
          <w:szCs w:val="18"/>
          <w:rtl/>
        </w:rPr>
        <w:t xml:space="preserve"> (2020 - 2021) של 17% סטודנטים גברים חרדים בתחום החינוך.</w:t>
      </w:r>
    </w:p>
    <w:p w:rsidR="009B345A" w:rsidRPr="00EC7AA8" w:rsidP="005C5F25">
      <w:pPr>
        <w:spacing w:line="240" w:lineRule="exact"/>
        <w:ind w:right="2268"/>
        <w:jc w:val="both"/>
        <w:rPr>
          <w:rFonts w:ascii="Tahoma" w:hAnsi="Tahoma" w:cs="Tahoma"/>
          <w:sz w:val="18"/>
          <w:szCs w:val="18"/>
          <w:rtl/>
        </w:rPr>
      </w:pPr>
      <w:bookmarkEnd w:id="60"/>
      <w:r w:rsidRPr="00EC7AA8">
        <w:rPr>
          <w:rFonts w:ascii="Tahoma" w:hAnsi="Tahoma" w:cs="Tahoma" w:hint="cs"/>
          <w:sz w:val="18"/>
          <w:szCs w:val="18"/>
          <w:rtl/>
        </w:rPr>
        <w:t xml:space="preserve">בהסכם עם האוצר מספטמבר 2016 נדון הצורך להתאים את סדרי העדיפויות במתן המלגות לצורכי המשק, ונקבע בו כי ות"ת תבצע שינוי דיפרנציאלי במלגות ות"ת כך שתינתן עדיפות לתחומים שיש בהם אופק תעסוקה. </w:t>
      </w:r>
    </w:p>
    <w:p w:rsidR="009B345A" w:rsidRPr="00EC7AA8" w:rsidP="005C5F25">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במאי 2017 אישרה מל"ג את עקרונות המדיניות של התוכנית השנייה, עקרונות שאושרו לפני כן </w:t>
      </w:r>
      <w:r w:rsidRPr="00EC7AA8">
        <w:rPr>
          <w:rFonts w:ascii="Tahoma" w:hAnsi="Tahoma" w:cs="Tahoma" w:hint="cs"/>
          <w:sz w:val="18"/>
          <w:szCs w:val="18"/>
          <w:rtl/>
        </w:rPr>
        <w:t>בוות"ת</w:t>
      </w:r>
      <w:r w:rsidRPr="00EC7AA8">
        <w:rPr>
          <w:rFonts w:ascii="Tahoma" w:hAnsi="Tahoma" w:cs="Tahoma" w:hint="cs"/>
          <w:sz w:val="18"/>
          <w:szCs w:val="18"/>
          <w:rtl/>
        </w:rPr>
        <w:t xml:space="preserve"> ובוועדת ההיגוי</w:t>
      </w:r>
      <w:r>
        <w:rPr>
          <w:rFonts w:ascii="Tahoma" w:hAnsi="Tahoma" w:cs="Tahoma"/>
          <w:sz w:val="18"/>
          <w:szCs w:val="18"/>
          <w:vertAlign w:val="superscript"/>
          <w:rtl/>
        </w:rPr>
        <w:footnoteReference w:id="51"/>
      </w:r>
      <w:r w:rsidRPr="00EC7AA8">
        <w:rPr>
          <w:rFonts w:ascii="Tahoma" w:hAnsi="Tahoma" w:cs="Tahoma" w:hint="cs"/>
          <w:sz w:val="18"/>
          <w:szCs w:val="18"/>
          <w:rtl/>
        </w:rPr>
        <w:t xml:space="preserve">, ובמסגרת זו עדכנה את הכללים לגבי מתן המלגות (להלן - ההחלטה ממאי 2017). </w:t>
      </w:r>
    </w:p>
    <w:p w:rsidR="009B345A" w:rsidRPr="00EC7AA8" w:rsidP="006B0287">
      <w:pPr>
        <w:pStyle w:val="RESHET"/>
        <w:rPr>
          <w:rtl/>
        </w:rPr>
      </w:pPr>
      <w:r w:rsidRPr="00EC7AA8">
        <w:rPr>
          <w:rFonts w:hint="cs"/>
          <w:rtl/>
        </w:rPr>
        <w:t xml:space="preserve">ואולם בניגוד לקביעה בהסכם מספטמבר 2016 </w:t>
      </w:r>
      <w:r w:rsidRPr="00EC7AA8">
        <w:rPr>
          <w:rFonts w:hint="cs"/>
          <w:rtl/>
        </w:rPr>
        <w:t>שוות"ת</w:t>
      </w:r>
      <w:r w:rsidRPr="00EC7AA8">
        <w:rPr>
          <w:rFonts w:hint="cs"/>
          <w:rtl/>
        </w:rPr>
        <w:t xml:space="preserve"> תשנה את המתכונת למתן המלגות כך שתינתן עדיפות לתחומים שיש בהם אופק תעסוקה, בהחלטה ממאי 2017 הוחלט לעדכן (להעלות) את רמת העדיפות של תחום ההוראה לרמות א' ו-ב' הן עבור גברים הן עבור נשים, וזאת באופן שווה הן בעבור לימודים לתואר מלא בהוראה (תואר ארבע-שנתי) הן בעבור לימודים בתוכניות ההשלמה. </w:t>
      </w:r>
      <w:r w:rsidRPr="0012789B" w:rsidR="001100E1">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894870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961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וות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החליטו</w:t>
                            </w:r>
                            <w:r w:rsidRPr="006B0287">
                              <w:rPr>
                                <w:rFonts w:cs="Tahoma"/>
                                <w:color w:val="0B5294"/>
                                <w:spacing w:val="-4"/>
                                <w:sz w:val="24"/>
                                <w:szCs w:val="24"/>
                                <w:rtl/>
                              </w:rPr>
                              <w:t xml:space="preserve"> </w:t>
                            </w:r>
                            <w:r w:rsidRPr="006B0287">
                              <w:rPr>
                                <w:rFonts w:cs="Tahoma" w:hint="eastAsia"/>
                                <w:color w:val="0B5294"/>
                                <w:spacing w:val="-4"/>
                                <w:sz w:val="24"/>
                                <w:szCs w:val="24"/>
                                <w:rtl/>
                              </w:rPr>
                              <w:t>להעדיף</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תחום</w:t>
                            </w:r>
                            <w:r w:rsidRPr="006B0287">
                              <w:rPr>
                                <w:rFonts w:cs="Tahoma"/>
                                <w:color w:val="0B5294"/>
                                <w:spacing w:val="-4"/>
                                <w:sz w:val="24"/>
                                <w:szCs w:val="24"/>
                                <w:rtl/>
                              </w:rPr>
                              <w:t xml:space="preserve"> </w:t>
                            </w:r>
                            <w:r w:rsidRPr="006B0287">
                              <w:rPr>
                                <w:rFonts w:cs="Tahoma" w:hint="eastAsia"/>
                                <w:color w:val="0B5294"/>
                                <w:spacing w:val="-4"/>
                                <w:sz w:val="24"/>
                                <w:szCs w:val="24"/>
                                <w:rtl/>
                              </w:rPr>
                              <w:t>ההוראה</w:t>
                            </w:r>
                            <w:r w:rsidRPr="006B0287">
                              <w:rPr>
                                <w:rFonts w:cs="Tahoma"/>
                                <w:color w:val="0B5294"/>
                                <w:spacing w:val="-4"/>
                                <w:sz w:val="24"/>
                                <w:szCs w:val="24"/>
                                <w:rtl/>
                              </w:rPr>
                              <w:t xml:space="preserve"> </w:t>
                            </w:r>
                            <w:r w:rsidRPr="006B0287">
                              <w:rPr>
                                <w:rFonts w:cs="Tahoma" w:hint="eastAsia"/>
                                <w:color w:val="0B5294"/>
                                <w:spacing w:val="-4"/>
                                <w:sz w:val="24"/>
                                <w:szCs w:val="24"/>
                                <w:rtl/>
                              </w:rPr>
                              <w:t>בניגוד</w:t>
                            </w:r>
                            <w:r w:rsidRPr="006B0287">
                              <w:rPr>
                                <w:rFonts w:cs="Tahoma"/>
                                <w:color w:val="0B5294"/>
                                <w:spacing w:val="-4"/>
                                <w:sz w:val="24"/>
                                <w:szCs w:val="24"/>
                                <w:rtl/>
                              </w:rPr>
                              <w:t xml:space="preserve"> </w:t>
                            </w:r>
                            <w:r w:rsidRPr="006B0287">
                              <w:rPr>
                                <w:rFonts w:cs="Tahoma" w:hint="eastAsia"/>
                                <w:color w:val="0B5294"/>
                                <w:spacing w:val="-4"/>
                                <w:sz w:val="24"/>
                                <w:szCs w:val="24"/>
                                <w:rtl/>
                              </w:rPr>
                              <w:t>לקביעה</w:t>
                            </w:r>
                            <w:r w:rsidRPr="006B0287">
                              <w:rPr>
                                <w:rFonts w:cs="Tahoma"/>
                                <w:color w:val="0B5294"/>
                                <w:spacing w:val="-4"/>
                                <w:sz w:val="24"/>
                                <w:szCs w:val="24"/>
                                <w:rtl/>
                              </w:rPr>
                              <w:t xml:space="preserve"> </w:t>
                            </w:r>
                            <w:r w:rsidRPr="006B0287">
                              <w:rPr>
                                <w:rFonts w:cs="Tahoma" w:hint="eastAsia"/>
                                <w:color w:val="0B5294"/>
                                <w:spacing w:val="-4"/>
                                <w:sz w:val="24"/>
                                <w:szCs w:val="24"/>
                                <w:rtl/>
                              </w:rPr>
                              <w:t>בהסכם</w:t>
                            </w:r>
                            <w:r w:rsidRPr="006B0287">
                              <w:rPr>
                                <w:rFonts w:cs="Tahoma"/>
                                <w:color w:val="0B5294"/>
                                <w:spacing w:val="-4"/>
                                <w:sz w:val="24"/>
                                <w:szCs w:val="24"/>
                                <w:rtl/>
                              </w:rPr>
                              <w:t xml:space="preserve"> </w:t>
                            </w:r>
                            <w:r w:rsidRPr="006B0287">
                              <w:rPr>
                                <w:rFonts w:cs="Tahoma" w:hint="eastAsia"/>
                                <w:color w:val="0B5294"/>
                                <w:spacing w:val="-4"/>
                                <w:sz w:val="24"/>
                                <w:szCs w:val="24"/>
                                <w:rtl/>
                              </w:rPr>
                              <w:t>עם</w:t>
                            </w:r>
                            <w:r w:rsidRPr="006B0287">
                              <w:rPr>
                                <w:rFonts w:cs="Tahoma"/>
                                <w:color w:val="0B5294"/>
                                <w:spacing w:val="-4"/>
                                <w:sz w:val="24"/>
                                <w:szCs w:val="24"/>
                                <w:rtl/>
                              </w:rPr>
                              <w:t xml:space="preserve"> </w:t>
                            </w:r>
                            <w:r w:rsidRPr="006B0287">
                              <w:rPr>
                                <w:rFonts w:cs="Tahoma" w:hint="eastAsia"/>
                                <w:color w:val="0B5294"/>
                                <w:spacing w:val="-4"/>
                                <w:sz w:val="24"/>
                                <w:szCs w:val="24"/>
                                <w:rtl/>
                              </w:rPr>
                              <w:t>משרד</w:t>
                            </w:r>
                            <w:r w:rsidRPr="006B0287">
                              <w:rPr>
                                <w:rFonts w:cs="Tahoma"/>
                                <w:color w:val="0B5294"/>
                                <w:spacing w:val="-4"/>
                                <w:sz w:val="24"/>
                                <w:szCs w:val="24"/>
                                <w:rtl/>
                              </w:rPr>
                              <w:t xml:space="preserve"> </w:t>
                            </w:r>
                            <w:r w:rsidRPr="006B0287">
                              <w:rPr>
                                <w:rFonts w:cs="Tahoma" w:hint="eastAsia"/>
                                <w:color w:val="0B5294"/>
                                <w:spacing w:val="-4"/>
                                <w:sz w:val="24"/>
                                <w:szCs w:val="24"/>
                                <w:rtl/>
                              </w:rPr>
                              <w:t>האוצר</w:t>
                            </w:r>
                            <w:r w:rsidRPr="006B0287">
                              <w:rPr>
                                <w:rFonts w:cs="Tahoma"/>
                                <w:color w:val="0B5294"/>
                                <w:spacing w:val="-4"/>
                                <w:sz w:val="24"/>
                                <w:szCs w:val="24"/>
                                <w:rtl/>
                              </w:rPr>
                              <w:t xml:space="preserve"> </w:t>
                            </w:r>
                            <w:r w:rsidRPr="006B0287">
                              <w:rPr>
                                <w:rFonts w:cs="Tahoma" w:hint="eastAsia"/>
                                <w:color w:val="0B5294"/>
                                <w:spacing w:val="-4"/>
                                <w:sz w:val="24"/>
                                <w:szCs w:val="24"/>
                                <w:rtl/>
                              </w:rPr>
                              <w:t>כי</w:t>
                            </w:r>
                            <w:r w:rsidRPr="006B0287">
                              <w:rPr>
                                <w:rFonts w:cs="Tahoma"/>
                                <w:color w:val="0B5294"/>
                                <w:spacing w:val="-4"/>
                                <w:sz w:val="24"/>
                                <w:szCs w:val="24"/>
                                <w:rtl/>
                              </w:rPr>
                              <w:t xml:space="preserve"> </w:t>
                            </w:r>
                            <w:r w:rsidRPr="006B0287">
                              <w:rPr>
                                <w:rFonts w:cs="Tahoma" w:hint="eastAsia"/>
                                <w:color w:val="0B5294"/>
                                <w:spacing w:val="-4"/>
                                <w:sz w:val="24"/>
                                <w:szCs w:val="24"/>
                                <w:rtl/>
                              </w:rPr>
                              <w:t>תינתן</w:t>
                            </w:r>
                            <w:r w:rsidRPr="006B0287">
                              <w:rPr>
                                <w:rFonts w:cs="Tahoma"/>
                                <w:color w:val="0B5294"/>
                                <w:spacing w:val="-4"/>
                                <w:sz w:val="24"/>
                                <w:szCs w:val="24"/>
                                <w:rtl/>
                              </w:rPr>
                              <w:t xml:space="preserve"> </w:t>
                            </w:r>
                            <w:r w:rsidRPr="006B0287">
                              <w:rPr>
                                <w:rFonts w:cs="Tahoma" w:hint="eastAsia"/>
                                <w:color w:val="0B5294"/>
                                <w:spacing w:val="-4"/>
                                <w:sz w:val="24"/>
                                <w:szCs w:val="24"/>
                                <w:rtl/>
                              </w:rPr>
                              <w:t>עדיפות</w:t>
                            </w:r>
                            <w:r w:rsidRPr="006B0287">
                              <w:rPr>
                                <w:rFonts w:cs="Tahoma"/>
                                <w:color w:val="0B5294"/>
                                <w:spacing w:val="-4"/>
                                <w:sz w:val="24"/>
                                <w:szCs w:val="24"/>
                                <w:rtl/>
                              </w:rPr>
                              <w:t xml:space="preserve"> </w:t>
                            </w:r>
                            <w:r w:rsidRPr="006B0287">
                              <w:rPr>
                                <w:rFonts w:cs="Tahoma" w:hint="eastAsia"/>
                                <w:color w:val="0B5294"/>
                                <w:spacing w:val="-4"/>
                                <w:sz w:val="24"/>
                                <w:szCs w:val="24"/>
                                <w:rtl/>
                              </w:rPr>
                              <w:t>לתחומים</w:t>
                            </w:r>
                            <w:r w:rsidRPr="006B0287">
                              <w:rPr>
                                <w:rFonts w:cs="Tahoma"/>
                                <w:color w:val="0B5294"/>
                                <w:spacing w:val="-4"/>
                                <w:sz w:val="24"/>
                                <w:szCs w:val="24"/>
                                <w:rtl/>
                              </w:rPr>
                              <w:t xml:space="preserve"> </w:t>
                            </w:r>
                            <w:r w:rsidRPr="006B0287">
                              <w:rPr>
                                <w:rFonts w:cs="Tahoma" w:hint="eastAsia"/>
                                <w:color w:val="0B5294"/>
                                <w:spacing w:val="-4"/>
                                <w:sz w:val="24"/>
                                <w:szCs w:val="24"/>
                                <w:rtl/>
                              </w:rPr>
                              <w:t>שיש</w:t>
                            </w:r>
                            <w:r w:rsidRPr="006B0287">
                              <w:rPr>
                                <w:rFonts w:cs="Tahoma"/>
                                <w:color w:val="0B5294"/>
                                <w:spacing w:val="-4"/>
                                <w:sz w:val="24"/>
                                <w:szCs w:val="24"/>
                                <w:rtl/>
                              </w:rPr>
                              <w:t xml:space="preserve"> </w:t>
                            </w:r>
                            <w:r w:rsidRPr="006B0287">
                              <w:rPr>
                                <w:rFonts w:cs="Tahoma" w:hint="eastAsia"/>
                                <w:color w:val="0B5294"/>
                                <w:spacing w:val="-4"/>
                                <w:sz w:val="24"/>
                                <w:szCs w:val="24"/>
                                <w:rtl/>
                              </w:rPr>
                              <w:t>בהם</w:t>
                            </w:r>
                            <w:r w:rsidRPr="006B0287">
                              <w:rPr>
                                <w:rFonts w:cs="Tahoma"/>
                                <w:color w:val="0B5294"/>
                                <w:spacing w:val="-4"/>
                                <w:sz w:val="24"/>
                                <w:szCs w:val="24"/>
                                <w:rtl/>
                              </w:rPr>
                              <w:t xml:space="preserve"> </w:t>
                            </w:r>
                            <w:r w:rsidRPr="006B0287">
                              <w:rPr>
                                <w:rFonts w:cs="Tahoma" w:hint="eastAsia"/>
                                <w:color w:val="0B5294"/>
                                <w:spacing w:val="-4"/>
                                <w:sz w:val="24"/>
                                <w:szCs w:val="24"/>
                                <w:rtl/>
                              </w:rPr>
                              <w:t>אופק</w:t>
                            </w:r>
                            <w:r w:rsidRPr="006B0287">
                              <w:rPr>
                                <w:rFonts w:cs="Tahoma"/>
                                <w:color w:val="0B5294"/>
                                <w:spacing w:val="-4"/>
                                <w:sz w:val="24"/>
                                <w:szCs w:val="24"/>
                                <w:rtl/>
                              </w:rPr>
                              <w:t xml:space="preserve"> </w:t>
                            </w:r>
                            <w:r w:rsidRPr="006B0287">
                              <w:rPr>
                                <w:rFonts w:cs="Tahoma" w:hint="eastAsia"/>
                                <w:color w:val="0B5294"/>
                                <w:spacing w:val="-4"/>
                                <w:sz w:val="24"/>
                                <w:szCs w:val="24"/>
                                <w:rtl/>
                              </w:rPr>
                              <w:t>תעסוקה</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86399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85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420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וות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החליטו</w:t>
                      </w:r>
                      <w:r w:rsidRPr="006B0287">
                        <w:rPr>
                          <w:rFonts w:cs="Tahoma"/>
                          <w:color w:val="0B5294"/>
                          <w:spacing w:val="-4"/>
                          <w:sz w:val="24"/>
                          <w:szCs w:val="24"/>
                          <w:rtl/>
                        </w:rPr>
                        <w:t xml:space="preserve"> </w:t>
                      </w:r>
                      <w:r w:rsidRPr="006B0287">
                        <w:rPr>
                          <w:rFonts w:cs="Tahoma" w:hint="eastAsia"/>
                          <w:color w:val="0B5294"/>
                          <w:spacing w:val="-4"/>
                          <w:sz w:val="24"/>
                          <w:szCs w:val="24"/>
                          <w:rtl/>
                        </w:rPr>
                        <w:t>להעדיף</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תחום</w:t>
                      </w:r>
                      <w:r w:rsidRPr="006B0287">
                        <w:rPr>
                          <w:rFonts w:cs="Tahoma"/>
                          <w:color w:val="0B5294"/>
                          <w:spacing w:val="-4"/>
                          <w:sz w:val="24"/>
                          <w:szCs w:val="24"/>
                          <w:rtl/>
                        </w:rPr>
                        <w:t xml:space="preserve"> </w:t>
                      </w:r>
                      <w:r w:rsidRPr="006B0287">
                        <w:rPr>
                          <w:rFonts w:cs="Tahoma" w:hint="eastAsia"/>
                          <w:color w:val="0B5294"/>
                          <w:spacing w:val="-4"/>
                          <w:sz w:val="24"/>
                          <w:szCs w:val="24"/>
                          <w:rtl/>
                        </w:rPr>
                        <w:t>ההוראה</w:t>
                      </w:r>
                      <w:r w:rsidRPr="006B0287">
                        <w:rPr>
                          <w:rFonts w:cs="Tahoma"/>
                          <w:color w:val="0B5294"/>
                          <w:spacing w:val="-4"/>
                          <w:sz w:val="24"/>
                          <w:szCs w:val="24"/>
                          <w:rtl/>
                        </w:rPr>
                        <w:t xml:space="preserve"> </w:t>
                      </w:r>
                      <w:r w:rsidRPr="006B0287">
                        <w:rPr>
                          <w:rFonts w:cs="Tahoma" w:hint="eastAsia"/>
                          <w:color w:val="0B5294"/>
                          <w:spacing w:val="-4"/>
                          <w:sz w:val="24"/>
                          <w:szCs w:val="24"/>
                          <w:rtl/>
                        </w:rPr>
                        <w:t>בניגוד</w:t>
                      </w:r>
                      <w:r w:rsidRPr="006B0287">
                        <w:rPr>
                          <w:rFonts w:cs="Tahoma"/>
                          <w:color w:val="0B5294"/>
                          <w:spacing w:val="-4"/>
                          <w:sz w:val="24"/>
                          <w:szCs w:val="24"/>
                          <w:rtl/>
                        </w:rPr>
                        <w:t xml:space="preserve"> </w:t>
                      </w:r>
                      <w:r w:rsidRPr="006B0287">
                        <w:rPr>
                          <w:rFonts w:cs="Tahoma" w:hint="eastAsia"/>
                          <w:color w:val="0B5294"/>
                          <w:spacing w:val="-4"/>
                          <w:sz w:val="24"/>
                          <w:szCs w:val="24"/>
                          <w:rtl/>
                        </w:rPr>
                        <w:t>לקביעה</w:t>
                      </w:r>
                      <w:r w:rsidRPr="006B0287">
                        <w:rPr>
                          <w:rFonts w:cs="Tahoma"/>
                          <w:color w:val="0B5294"/>
                          <w:spacing w:val="-4"/>
                          <w:sz w:val="24"/>
                          <w:szCs w:val="24"/>
                          <w:rtl/>
                        </w:rPr>
                        <w:t xml:space="preserve"> </w:t>
                      </w:r>
                      <w:r w:rsidRPr="006B0287">
                        <w:rPr>
                          <w:rFonts w:cs="Tahoma" w:hint="eastAsia"/>
                          <w:color w:val="0B5294"/>
                          <w:spacing w:val="-4"/>
                          <w:sz w:val="24"/>
                          <w:szCs w:val="24"/>
                          <w:rtl/>
                        </w:rPr>
                        <w:t>בהסכם</w:t>
                      </w:r>
                      <w:r w:rsidRPr="006B0287">
                        <w:rPr>
                          <w:rFonts w:cs="Tahoma"/>
                          <w:color w:val="0B5294"/>
                          <w:spacing w:val="-4"/>
                          <w:sz w:val="24"/>
                          <w:szCs w:val="24"/>
                          <w:rtl/>
                        </w:rPr>
                        <w:t xml:space="preserve"> </w:t>
                      </w:r>
                      <w:r w:rsidRPr="006B0287">
                        <w:rPr>
                          <w:rFonts w:cs="Tahoma" w:hint="eastAsia"/>
                          <w:color w:val="0B5294"/>
                          <w:spacing w:val="-4"/>
                          <w:sz w:val="24"/>
                          <w:szCs w:val="24"/>
                          <w:rtl/>
                        </w:rPr>
                        <w:t>עם</w:t>
                      </w:r>
                      <w:r w:rsidRPr="006B0287">
                        <w:rPr>
                          <w:rFonts w:cs="Tahoma"/>
                          <w:color w:val="0B5294"/>
                          <w:spacing w:val="-4"/>
                          <w:sz w:val="24"/>
                          <w:szCs w:val="24"/>
                          <w:rtl/>
                        </w:rPr>
                        <w:t xml:space="preserve"> </w:t>
                      </w:r>
                      <w:r w:rsidRPr="006B0287">
                        <w:rPr>
                          <w:rFonts w:cs="Tahoma" w:hint="eastAsia"/>
                          <w:color w:val="0B5294"/>
                          <w:spacing w:val="-4"/>
                          <w:sz w:val="24"/>
                          <w:szCs w:val="24"/>
                          <w:rtl/>
                        </w:rPr>
                        <w:t>משרד</w:t>
                      </w:r>
                      <w:r w:rsidRPr="006B0287">
                        <w:rPr>
                          <w:rFonts w:cs="Tahoma"/>
                          <w:color w:val="0B5294"/>
                          <w:spacing w:val="-4"/>
                          <w:sz w:val="24"/>
                          <w:szCs w:val="24"/>
                          <w:rtl/>
                        </w:rPr>
                        <w:t xml:space="preserve"> </w:t>
                      </w:r>
                      <w:r w:rsidRPr="006B0287">
                        <w:rPr>
                          <w:rFonts w:cs="Tahoma" w:hint="eastAsia"/>
                          <w:color w:val="0B5294"/>
                          <w:spacing w:val="-4"/>
                          <w:sz w:val="24"/>
                          <w:szCs w:val="24"/>
                          <w:rtl/>
                        </w:rPr>
                        <w:t>האוצר</w:t>
                      </w:r>
                      <w:r w:rsidRPr="006B0287">
                        <w:rPr>
                          <w:rFonts w:cs="Tahoma"/>
                          <w:color w:val="0B5294"/>
                          <w:spacing w:val="-4"/>
                          <w:sz w:val="24"/>
                          <w:szCs w:val="24"/>
                          <w:rtl/>
                        </w:rPr>
                        <w:t xml:space="preserve"> </w:t>
                      </w:r>
                      <w:r w:rsidRPr="006B0287">
                        <w:rPr>
                          <w:rFonts w:cs="Tahoma" w:hint="eastAsia"/>
                          <w:color w:val="0B5294"/>
                          <w:spacing w:val="-4"/>
                          <w:sz w:val="24"/>
                          <w:szCs w:val="24"/>
                          <w:rtl/>
                        </w:rPr>
                        <w:t>כי</w:t>
                      </w:r>
                      <w:r w:rsidRPr="006B0287">
                        <w:rPr>
                          <w:rFonts w:cs="Tahoma"/>
                          <w:color w:val="0B5294"/>
                          <w:spacing w:val="-4"/>
                          <w:sz w:val="24"/>
                          <w:szCs w:val="24"/>
                          <w:rtl/>
                        </w:rPr>
                        <w:t xml:space="preserve"> </w:t>
                      </w:r>
                      <w:r w:rsidRPr="006B0287">
                        <w:rPr>
                          <w:rFonts w:cs="Tahoma" w:hint="eastAsia"/>
                          <w:color w:val="0B5294"/>
                          <w:spacing w:val="-4"/>
                          <w:sz w:val="24"/>
                          <w:szCs w:val="24"/>
                          <w:rtl/>
                        </w:rPr>
                        <w:t>תינתן</w:t>
                      </w:r>
                      <w:r w:rsidRPr="006B0287">
                        <w:rPr>
                          <w:rFonts w:cs="Tahoma"/>
                          <w:color w:val="0B5294"/>
                          <w:spacing w:val="-4"/>
                          <w:sz w:val="24"/>
                          <w:szCs w:val="24"/>
                          <w:rtl/>
                        </w:rPr>
                        <w:t xml:space="preserve"> </w:t>
                      </w:r>
                      <w:r w:rsidRPr="006B0287">
                        <w:rPr>
                          <w:rFonts w:cs="Tahoma" w:hint="eastAsia"/>
                          <w:color w:val="0B5294"/>
                          <w:spacing w:val="-4"/>
                          <w:sz w:val="24"/>
                          <w:szCs w:val="24"/>
                          <w:rtl/>
                        </w:rPr>
                        <w:t>עדיפות</w:t>
                      </w:r>
                      <w:r w:rsidRPr="006B0287">
                        <w:rPr>
                          <w:rFonts w:cs="Tahoma"/>
                          <w:color w:val="0B5294"/>
                          <w:spacing w:val="-4"/>
                          <w:sz w:val="24"/>
                          <w:szCs w:val="24"/>
                          <w:rtl/>
                        </w:rPr>
                        <w:t xml:space="preserve"> </w:t>
                      </w:r>
                      <w:r w:rsidRPr="006B0287">
                        <w:rPr>
                          <w:rFonts w:cs="Tahoma" w:hint="eastAsia"/>
                          <w:color w:val="0B5294"/>
                          <w:spacing w:val="-4"/>
                          <w:sz w:val="24"/>
                          <w:szCs w:val="24"/>
                          <w:rtl/>
                        </w:rPr>
                        <w:t>לתחומים</w:t>
                      </w:r>
                      <w:r w:rsidRPr="006B0287">
                        <w:rPr>
                          <w:rFonts w:cs="Tahoma"/>
                          <w:color w:val="0B5294"/>
                          <w:spacing w:val="-4"/>
                          <w:sz w:val="24"/>
                          <w:szCs w:val="24"/>
                          <w:rtl/>
                        </w:rPr>
                        <w:t xml:space="preserve"> </w:t>
                      </w:r>
                      <w:r w:rsidRPr="006B0287">
                        <w:rPr>
                          <w:rFonts w:cs="Tahoma" w:hint="eastAsia"/>
                          <w:color w:val="0B5294"/>
                          <w:spacing w:val="-4"/>
                          <w:sz w:val="24"/>
                          <w:szCs w:val="24"/>
                          <w:rtl/>
                        </w:rPr>
                        <w:t>שיש</w:t>
                      </w:r>
                      <w:r w:rsidRPr="006B0287">
                        <w:rPr>
                          <w:rFonts w:cs="Tahoma"/>
                          <w:color w:val="0B5294"/>
                          <w:spacing w:val="-4"/>
                          <w:sz w:val="24"/>
                          <w:szCs w:val="24"/>
                          <w:rtl/>
                        </w:rPr>
                        <w:t xml:space="preserve"> </w:t>
                      </w:r>
                      <w:r w:rsidRPr="006B0287">
                        <w:rPr>
                          <w:rFonts w:cs="Tahoma" w:hint="eastAsia"/>
                          <w:color w:val="0B5294"/>
                          <w:spacing w:val="-4"/>
                          <w:sz w:val="24"/>
                          <w:szCs w:val="24"/>
                          <w:rtl/>
                        </w:rPr>
                        <w:t>בהם</w:t>
                      </w:r>
                      <w:r w:rsidRPr="006B0287">
                        <w:rPr>
                          <w:rFonts w:cs="Tahoma"/>
                          <w:color w:val="0B5294"/>
                          <w:spacing w:val="-4"/>
                          <w:sz w:val="24"/>
                          <w:szCs w:val="24"/>
                          <w:rtl/>
                        </w:rPr>
                        <w:t xml:space="preserve"> </w:t>
                      </w:r>
                      <w:r w:rsidRPr="006B0287">
                        <w:rPr>
                          <w:rFonts w:cs="Tahoma" w:hint="eastAsia"/>
                          <w:color w:val="0B5294"/>
                          <w:spacing w:val="-4"/>
                          <w:sz w:val="24"/>
                          <w:szCs w:val="24"/>
                          <w:rtl/>
                        </w:rPr>
                        <w:t>אופק</w:t>
                      </w:r>
                      <w:r w:rsidRPr="006B0287">
                        <w:rPr>
                          <w:rFonts w:cs="Tahoma"/>
                          <w:color w:val="0B5294"/>
                          <w:spacing w:val="-4"/>
                          <w:sz w:val="24"/>
                          <w:szCs w:val="24"/>
                          <w:rtl/>
                        </w:rPr>
                        <w:t xml:space="preserve"> </w:t>
                      </w:r>
                      <w:r w:rsidRPr="006B0287">
                        <w:rPr>
                          <w:rFonts w:cs="Tahoma" w:hint="eastAsia"/>
                          <w:color w:val="0B5294"/>
                          <w:spacing w:val="-4"/>
                          <w:sz w:val="24"/>
                          <w:szCs w:val="24"/>
                          <w:rtl/>
                        </w:rPr>
                        <w:t>תעסוקה</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818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5C5F25">
      <w:pPr>
        <w:spacing w:before="180" w:line="240" w:lineRule="exact"/>
        <w:ind w:right="2268"/>
        <w:jc w:val="both"/>
        <w:rPr>
          <w:rFonts w:ascii="Tahoma" w:hAnsi="Tahoma" w:cs="Tahoma"/>
          <w:sz w:val="18"/>
          <w:szCs w:val="18"/>
          <w:rtl/>
        </w:rPr>
      </w:pPr>
      <w:r w:rsidRPr="00EC7AA8">
        <w:rPr>
          <w:rFonts w:ascii="Tahoma" w:hAnsi="Tahoma" w:cs="Tahoma" w:hint="cs"/>
          <w:sz w:val="18"/>
          <w:szCs w:val="18"/>
          <w:rtl/>
        </w:rPr>
        <w:t xml:space="preserve">יצוין כי בכמה דיונים של ועדת ההיגוי טרם קבלת ההחלטה עלה עניין הצורך בהכוונה נכונה של הלומדים למקצועות נדרשים, אולם העיסוק בנושא זה היה כללי ביותר, במישור ההצהרות והאמירות בלא תכליתיות ובלא פרטים ונתונים. גם לאחר שהתקבלה ההחלטה ממאי 2017, נמצא שחברים מסוימים בוועדת ההיגוי הסתייגו מהעידוד הגורף ללימודי הוראה ללא התמקדות בתחומים שבהם חסרים מורים. אולם </w:t>
      </w:r>
      <w:r w:rsidRPr="00EC7AA8">
        <w:rPr>
          <w:rFonts w:ascii="Tahoma" w:hAnsi="Tahoma" w:cs="Tahoma" w:hint="cs"/>
          <w:sz w:val="18"/>
          <w:szCs w:val="18"/>
          <w:rtl/>
        </w:rPr>
        <w:t>תיעדוף</w:t>
      </w:r>
      <w:r w:rsidRPr="00EC7AA8">
        <w:rPr>
          <w:rFonts w:ascii="Tahoma" w:hAnsi="Tahoma" w:cs="Tahoma" w:hint="cs"/>
          <w:sz w:val="18"/>
          <w:szCs w:val="18"/>
          <w:rtl/>
        </w:rPr>
        <w:t xml:space="preserve"> לימודי ההוראה לא תוקן.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בנימוקים להחלטה ממאי 2017 צוין כי "הכשרת מורים אקדמאים למערכת החינוך החרדית היא נושא יסודי ביכולת של מערכת החינוך החרדית ללמד לימודי ליבה ברמה ראויה ולהוציא מתוכה בוגרים שיוכלו להשתלב במערכת ההשכלה הגבוהה ובתעסוקה איכותית. עפ"י נתוני משרד החינוך </w:t>
      </w:r>
      <w:r w:rsidRPr="00EC7AA8">
        <w:rPr>
          <w:rFonts w:ascii="Tahoma" w:hAnsi="Tahoma" w:cs="Tahoma" w:hint="cs"/>
          <w:sz w:val="18"/>
          <w:szCs w:val="18"/>
          <w:rtl/>
        </w:rPr>
        <w:t>והלמ"ס</w:t>
      </w:r>
      <w:r w:rsidRPr="00EC7AA8">
        <w:rPr>
          <w:rFonts w:ascii="Tahoma" w:hAnsi="Tahoma" w:cs="Tahoma" w:hint="cs"/>
          <w:sz w:val="18"/>
          <w:szCs w:val="18"/>
          <w:rtl/>
        </w:rPr>
        <w:t xml:space="preserve">, על מנת לתת מענה לסוגיה זו יש להכשיר במסלולים אקדמיים בשנים הקרובות אלפים רבים של מורים ומורות חרדים במגוון תחומי הלימוד, תוך הדגשת המתמטיקה, המדעים והאנגלית". עוד צוין שם כי תחומי הלימוד המועדפים נקבעו בתחילת פעילותה של התוכנית הראשונה וכי יש "להתאים אותם לצרכים הנוכחיים של המשק ולצרכיו הייחודיים של הציבור החרדי".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ות"ת ומל"ג מסרו בתשובתן כי החלטתן התבססה על מכתב שקיבלו מסמנכ"ל ומנהל </w:t>
      </w:r>
      <w:r w:rsidRPr="00EC7AA8">
        <w:rPr>
          <w:rFonts w:ascii="Tahoma" w:hAnsi="Tahoma" w:cs="Tahoma" w:hint="cs"/>
          <w:sz w:val="18"/>
          <w:szCs w:val="18"/>
          <w:rtl/>
        </w:rPr>
        <w:t>מינהל</w:t>
      </w:r>
      <w:r w:rsidRPr="00EC7AA8">
        <w:rPr>
          <w:rFonts w:ascii="Tahoma" w:hAnsi="Tahoma" w:cs="Tahoma" w:hint="cs"/>
          <w:sz w:val="18"/>
          <w:szCs w:val="18"/>
          <w:rtl/>
        </w:rPr>
        <w:t xml:space="preserve"> עובדי הוראה במשרד החינוך (להלן - הסמנכ"ל) בדצמבר 2015 אשר הצביע על כך כי רק ל-10% מתוך 40,000 המורים במערכת החינוך החרדית יש תארים אקדמיים, וקבע כי יש לשפר את הכשרתם, ולכן יש צורך לפתוח </w:t>
      </w:r>
      <w:r w:rsidRPr="00EC7AA8">
        <w:rPr>
          <w:rFonts w:ascii="Tahoma" w:hAnsi="Tahoma" w:cs="Tahoma" w:hint="cs"/>
          <w:sz w:val="18"/>
          <w:szCs w:val="18"/>
          <w:rtl/>
        </w:rPr>
        <w:t>תוכניות</w:t>
      </w:r>
      <w:r w:rsidRPr="00EC7AA8">
        <w:rPr>
          <w:rFonts w:ascii="Tahoma" w:hAnsi="Tahoma" w:cs="Tahoma" w:hint="cs"/>
          <w:sz w:val="18"/>
          <w:szCs w:val="18"/>
          <w:rtl/>
        </w:rPr>
        <w:t xml:space="preserve"> הכשרה אקדמית רבות ככל הניתן ובכל המסלולים (להלן - מכתבו של הסמנכ"ל). </w:t>
      </w:r>
    </w:p>
    <w:p w:rsidR="009B345A" w:rsidRPr="00EC7AA8" w:rsidP="005C5F25">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הסמנכ"ל הבהיר למשרד מבקר המדינה ביוני 2018 כי אין מחסור במורים ובמורות חרדיים, אבל יש מחסור בהכשרה אקדמית למורים ולמורות חרדיים בכל התחומים, "לכן ברמת </w:t>
      </w:r>
      <w:r w:rsidRPr="00EC7AA8">
        <w:rPr>
          <w:rFonts w:ascii="Tahoma" w:hAnsi="Tahoma" w:cs="Tahoma" w:hint="cs"/>
          <w:sz w:val="18"/>
          <w:szCs w:val="18"/>
          <w:rtl/>
        </w:rPr>
        <w:t>המל"ג</w:t>
      </w:r>
      <w:r w:rsidRPr="00EC7AA8">
        <w:rPr>
          <w:rFonts w:ascii="Tahoma" w:hAnsi="Tahoma" w:cs="Tahoma" w:hint="cs"/>
          <w:sz w:val="18"/>
          <w:szCs w:val="18"/>
          <w:rtl/>
        </w:rPr>
        <w:t xml:space="preserve"> ות"ת אנו מעוניינים לפתוח מסגרות הכשרה אקדמיות, וברמת הסמינרים הלא אקדמיים אנחנו בעודף".</w:t>
      </w:r>
    </w:p>
    <w:p w:rsidR="009B345A" w:rsidRPr="00EC7AA8" w:rsidP="005C5F25">
      <w:pPr>
        <w:pStyle w:val="RESHET"/>
        <w:rPr>
          <w:rtl/>
        </w:rPr>
      </w:pPr>
      <w:r w:rsidRPr="00EC7AA8">
        <w:rPr>
          <w:rFonts w:hint="cs"/>
          <w:rtl/>
        </w:rPr>
        <w:t xml:space="preserve">משרד מבקר המדינה מעיר לוועדת ההיגוי, </w:t>
      </w:r>
      <w:r w:rsidRPr="00EC7AA8">
        <w:rPr>
          <w:rFonts w:hint="cs"/>
          <w:rtl/>
        </w:rPr>
        <w:t>לוות"ת</w:t>
      </w:r>
      <w:r w:rsidRPr="00EC7AA8">
        <w:rPr>
          <w:rFonts w:hint="cs"/>
          <w:rtl/>
        </w:rPr>
        <w:t xml:space="preserve"> </w:t>
      </w:r>
      <w:r w:rsidRPr="00EC7AA8">
        <w:rPr>
          <w:rFonts w:hint="cs"/>
          <w:rtl/>
        </w:rPr>
        <w:t>ולמל"ג</w:t>
      </w:r>
      <w:r w:rsidRPr="00EC7AA8">
        <w:rPr>
          <w:rFonts w:hint="cs"/>
          <w:rtl/>
        </w:rPr>
        <w:t xml:space="preserve"> כי לצורך קבלת ההחלטה ממאי 2017 היה עליהן להביא בחשבון - נוסף על מכתבו של הסמנכ"ל מדצמבר 2015 (שאינו מפורט לגבי הצרכים המגדריים והתעסוקתיים בתחומי ההוראה השונים) - את מכלול השיקולים והנתונים הרלוונטיים, אולם הן לא עשו זאת. מל"ג </w:t>
      </w:r>
      <w:r w:rsidRPr="00EC7AA8">
        <w:rPr>
          <w:rFonts w:hint="cs"/>
          <w:rtl/>
        </w:rPr>
        <w:t>וות"ת</w:t>
      </w:r>
      <w:r w:rsidRPr="00EC7AA8">
        <w:rPr>
          <w:rFonts w:hint="cs"/>
          <w:rtl/>
        </w:rPr>
        <w:t xml:space="preserve"> לא ניתחו את המצב התעסוקתי של בוגרי המוסדות להכשרת עובדי הוראה ולא שקלו אם להעדיף את תחום ההוראה על תחומים אחרים ואם כן, האם יש להגדיר במפורט מהם תחומי ההוראה שמן הראוי לתת להם עדיפות. הן קיבלו את החלטתן בלא שהיו לפניהן נתונים: לא בנוגע לתחום ההוראה - כמה מורים ומורות חרדים סיימו את לימודיהם, כמה מהם מועסקים, מהם מקצועות ההכשרה להוראה שבהם קיים עודף - או חוסר - במורים או במורות; לא בנוגע לנתונים הנוגעים לצרכים התעסוקתיים ביתר מקצועות הלימוד שאינם הוראה ולא תועדפו; לא בנוגע להשלכותיה של העדפת לומדי ההוראה על שאר הלומדים ובפרט לגבי אלו שהיו צפויים להיפגע ממנה; לא בדבר ההשלכות של מתן עדיפות זהה לתוכנית מלאה ללימודי הוראה ולתוכנית השלמה. </w:t>
      </w:r>
    </w:p>
    <w:p w:rsidR="009B345A" w:rsidRPr="00EC7AA8" w:rsidP="006B0287">
      <w:pPr>
        <w:spacing w:before="180" w:line="240" w:lineRule="exact"/>
        <w:ind w:right="2268"/>
        <w:jc w:val="both"/>
        <w:rPr>
          <w:rFonts w:ascii="Tahoma" w:hAnsi="Tahoma" w:cs="Tahoma"/>
          <w:sz w:val="18"/>
          <w:szCs w:val="18"/>
          <w:rtl/>
        </w:rPr>
      </w:pPr>
      <w:r w:rsidRPr="00EC7AA8">
        <w:rPr>
          <w:rFonts w:ascii="Tahoma" w:hAnsi="Tahoma" w:cs="Tahoma" w:hint="cs"/>
          <w:sz w:val="18"/>
          <w:szCs w:val="18"/>
          <w:rtl/>
        </w:rPr>
        <w:t xml:space="preserve">משמעותה של ההחלטה ממאי 2017 שקיבלו וועדת ההיגוי, ות"ת ומל"ג היא מתן עדיפות כוללת למקצוע ההוראה בכל מסלולי הלימוד שלו, וזאת מבלי להבהיר מהם צורכי שוק התעסוקה הפרטניים, לרבות צרכיו המגדריים. הדבר נעשה אף שבמקצוע ההוראה קיים עודף של נשים חרדיות שאינן מצליחות להשתלב במעגל התעסוקה במקצוען, אף שהחוסר הוא בגברים חרדים שיוכלו ללמד את מקצועות הליבה, אף שמרבית הסטודנטים והבוגרים של התוכנית למדו הוראה - ובעיקר הוראת תחומים שאינם מקצועות ליבה - ואף שהמלצת המחקר המלווה הייתה שלא ליצור שינוי </w:t>
      </w:r>
      <w:r w:rsidRPr="00EC7AA8">
        <w:rPr>
          <w:rFonts w:ascii="Tahoma" w:hAnsi="Tahoma" w:cs="Tahoma" w:hint="cs"/>
          <w:sz w:val="18"/>
          <w:szCs w:val="18"/>
          <w:rtl/>
        </w:rPr>
        <w:t>בתמרוץ</w:t>
      </w:r>
      <w:r w:rsidRPr="00EC7AA8">
        <w:rPr>
          <w:rFonts w:ascii="Tahoma" w:hAnsi="Tahoma" w:cs="Tahoma" w:hint="cs"/>
          <w:sz w:val="18"/>
          <w:szCs w:val="18"/>
          <w:rtl/>
        </w:rPr>
        <w:t xml:space="preserve"> נשים ללימודי חינוך, וזאת הן משום שלא קיים חוסר בתחום זה, הן משום שהדבר עלול להניא אותן מלימוד תחומים אחרים שהינם מועדפים. כפי שיוסבר בהמשך, היו לכך השפעות עגומות: ההחלטה ממאי 2017 גרמה לעיוות ולפגיעה בתוכנית ובלומדים בה, ובעיקר בגברים החרדיים. </w:t>
      </w:r>
      <w:r w:rsidRPr="0012789B" w:rsidR="001100E1">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028080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765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בעקבות</w:t>
                            </w:r>
                            <w:r w:rsidRPr="006B0287">
                              <w:rPr>
                                <w:rFonts w:cs="Tahoma"/>
                                <w:color w:val="0B5294"/>
                                <w:spacing w:val="-4"/>
                                <w:sz w:val="24"/>
                                <w:szCs w:val="24"/>
                                <w:rtl/>
                              </w:rPr>
                              <w:t xml:space="preserve"> </w:t>
                            </w:r>
                            <w:r w:rsidRPr="006B0287">
                              <w:rPr>
                                <w:rFonts w:cs="Tahoma" w:hint="eastAsia"/>
                                <w:color w:val="0B5294"/>
                                <w:spacing w:val="-4"/>
                                <w:sz w:val="24"/>
                                <w:szCs w:val="24"/>
                                <w:rtl/>
                              </w:rPr>
                              <w:t>החלטת</w:t>
                            </w:r>
                            <w:r w:rsidRPr="006B0287">
                              <w:rPr>
                                <w:rFonts w:cs="Tahoma"/>
                                <w:color w:val="0B5294"/>
                                <w:spacing w:val="-4"/>
                                <w:sz w:val="24"/>
                                <w:szCs w:val="24"/>
                                <w:rtl/>
                              </w:rPr>
                              <w:t xml:space="preserve"> </w:t>
                            </w: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שיעור</w:t>
                            </w:r>
                            <w:r w:rsidRPr="006B0287">
                              <w:rPr>
                                <w:rFonts w:cs="Tahoma"/>
                                <w:color w:val="0B5294"/>
                                <w:spacing w:val="-4"/>
                                <w:sz w:val="24"/>
                                <w:szCs w:val="24"/>
                                <w:rtl/>
                              </w:rPr>
                              <w:t xml:space="preserve"> </w:t>
                            </w:r>
                            <w:r w:rsidRPr="006B0287">
                              <w:rPr>
                                <w:rFonts w:cs="Tahoma" w:hint="eastAsia"/>
                                <w:color w:val="0B5294"/>
                                <w:spacing w:val="-4"/>
                                <w:sz w:val="24"/>
                                <w:szCs w:val="24"/>
                                <w:rtl/>
                              </w:rPr>
                              <w:t>הנשים</w:t>
                            </w:r>
                            <w:r w:rsidRPr="006B0287">
                              <w:rPr>
                                <w:rFonts w:cs="Tahoma"/>
                                <w:color w:val="0B5294"/>
                                <w:spacing w:val="-4"/>
                                <w:sz w:val="24"/>
                                <w:szCs w:val="24"/>
                                <w:rtl/>
                              </w:rPr>
                              <w:t xml:space="preserve"> </w:t>
                            </w:r>
                            <w:r w:rsidRPr="006B0287">
                              <w:rPr>
                                <w:rFonts w:cs="Tahoma" w:hint="eastAsia"/>
                                <w:color w:val="0B5294"/>
                                <w:spacing w:val="-4"/>
                                <w:sz w:val="24"/>
                                <w:szCs w:val="24"/>
                                <w:rtl/>
                              </w:rPr>
                              <w:t>שקיבלו</w:t>
                            </w:r>
                            <w:r w:rsidRPr="006B0287">
                              <w:rPr>
                                <w:rFonts w:cs="Tahoma"/>
                                <w:color w:val="0B5294"/>
                                <w:spacing w:val="-4"/>
                                <w:sz w:val="24"/>
                                <w:szCs w:val="24"/>
                                <w:rtl/>
                              </w:rPr>
                              <w:t xml:space="preserve"> </w:t>
                            </w:r>
                            <w:r w:rsidRPr="006B0287">
                              <w:rPr>
                                <w:rFonts w:cs="Tahoma" w:hint="eastAsia"/>
                                <w:color w:val="0B5294"/>
                                <w:spacing w:val="-4"/>
                                <w:sz w:val="24"/>
                                <w:szCs w:val="24"/>
                                <w:rtl/>
                              </w:rPr>
                              <w:t>מלגות</w:t>
                            </w:r>
                            <w:r w:rsidRPr="006B0287">
                              <w:rPr>
                                <w:rFonts w:cs="Tahoma"/>
                                <w:color w:val="0B5294"/>
                                <w:spacing w:val="-4"/>
                                <w:sz w:val="24"/>
                                <w:szCs w:val="24"/>
                                <w:rtl/>
                              </w:rPr>
                              <w:t xml:space="preserve"> </w:t>
                            </w:r>
                            <w:r w:rsidRPr="006B0287">
                              <w:rPr>
                                <w:rFonts w:cs="Tahoma" w:hint="eastAsia"/>
                                <w:color w:val="0B5294"/>
                                <w:spacing w:val="-4"/>
                                <w:sz w:val="24"/>
                                <w:szCs w:val="24"/>
                                <w:rtl/>
                              </w:rPr>
                              <w:t>הוכפל</w:t>
                            </w:r>
                            <w:r w:rsidRPr="006B0287">
                              <w:rPr>
                                <w:rFonts w:cs="Tahoma"/>
                                <w:color w:val="0B5294"/>
                                <w:spacing w:val="-4"/>
                                <w:sz w:val="24"/>
                                <w:szCs w:val="24"/>
                                <w:rtl/>
                              </w:rPr>
                              <w:t xml:space="preserve">, </w:t>
                            </w:r>
                            <w:r w:rsidRPr="006B0287">
                              <w:rPr>
                                <w:rFonts w:cs="Tahoma" w:hint="eastAsia"/>
                                <w:color w:val="0B5294"/>
                                <w:spacing w:val="-4"/>
                                <w:sz w:val="24"/>
                                <w:szCs w:val="24"/>
                                <w:rtl/>
                              </w:rPr>
                              <w:t>ואילו</w:t>
                            </w:r>
                            <w:r w:rsidRPr="006B0287">
                              <w:rPr>
                                <w:rFonts w:cs="Tahoma"/>
                                <w:color w:val="0B5294"/>
                                <w:spacing w:val="-4"/>
                                <w:sz w:val="24"/>
                                <w:szCs w:val="24"/>
                                <w:rtl/>
                              </w:rPr>
                              <w:t xml:space="preserve"> </w:t>
                            </w:r>
                            <w:r w:rsidRPr="006B0287">
                              <w:rPr>
                                <w:rFonts w:cs="Tahoma" w:hint="eastAsia"/>
                                <w:color w:val="0B5294"/>
                                <w:spacing w:val="-4"/>
                                <w:sz w:val="24"/>
                                <w:szCs w:val="24"/>
                                <w:rtl/>
                              </w:rPr>
                              <w:t>שיעור</w:t>
                            </w:r>
                            <w:r w:rsidRPr="006B0287">
                              <w:rPr>
                                <w:rFonts w:cs="Tahoma"/>
                                <w:color w:val="0B5294"/>
                                <w:spacing w:val="-4"/>
                                <w:sz w:val="24"/>
                                <w:szCs w:val="24"/>
                                <w:rtl/>
                              </w:rPr>
                              <w:t xml:space="preserve"> </w:t>
                            </w:r>
                            <w:r w:rsidRPr="006B0287">
                              <w:rPr>
                                <w:rFonts w:cs="Tahoma" w:hint="eastAsia"/>
                                <w:color w:val="0B5294"/>
                                <w:spacing w:val="-4"/>
                                <w:sz w:val="24"/>
                                <w:szCs w:val="24"/>
                                <w:rtl/>
                              </w:rPr>
                              <w:t>הגברים</w:t>
                            </w:r>
                            <w:r w:rsidRPr="006B0287">
                              <w:rPr>
                                <w:rFonts w:cs="Tahoma"/>
                                <w:color w:val="0B5294"/>
                                <w:spacing w:val="-4"/>
                                <w:sz w:val="24"/>
                                <w:szCs w:val="24"/>
                                <w:rtl/>
                              </w:rPr>
                              <w:t xml:space="preserve"> </w:t>
                            </w:r>
                            <w:r w:rsidRPr="006B0287">
                              <w:rPr>
                                <w:rFonts w:cs="Tahoma" w:hint="eastAsia"/>
                                <w:color w:val="0B5294"/>
                                <w:spacing w:val="-4"/>
                                <w:sz w:val="24"/>
                                <w:szCs w:val="24"/>
                                <w:rtl/>
                              </w:rPr>
                              <w:t>בקרב</w:t>
                            </w:r>
                            <w:r w:rsidRPr="006B0287">
                              <w:rPr>
                                <w:rFonts w:cs="Tahoma"/>
                                <w:color w:val="0B5294"/>
                                <w:spacing w:val="-4"/>
                                <w:sz w:val="24"/>
                                <w:szCs w:val="24"/>
                                <w:rtl/>
                              </w:rPr>
                              <w:t xml:space="preserve"> </w:t>
                            </w:r>
                            <w:r w:rsidRPr="006B0287">
                              <w:rPr>
                                <w:rFonts w:cs="Tahoma" w:hint="eastAsia"/>
                                <w:color w:val="0B5294"/>
                                <w:spacing w:val="-4"/>
                                <w:sz w:val="24"/>
                                <w:szCs w:val="24"/>
                                <w:rtl/>
                              </w:rPr>
                              <w:t>מקבלי</w:t>
                            </w:r>
                            <w:r w:rsidRPr="006B0287">
                              <w:rPr>
                                <w:rFonts w:cs="Tahoma"/>
                                <w:color w:val="0B5294"/>
                                <w:spacing w:val="-4"/>
                                <w:sz w:val="24"/>
                                <w:szCs w:val="24"/>
                                <w:rtl/>
                              </w:rPr>
                              <w:t xml:space="preserve"> </w:t>
                            </w:r>
                            <w:r w:rsidRPr="006B0287">
                              <w:rPr>
                                <w:rFonts w:cs="Tahoma" w:hint="eastAsia"/>
                                <w:color w:val="0B5294"/>
                                <w:spacing w:val="-4"/>
                                <w:sz w:val="24"/>
                                <w:szCs w:val="24"/>
                                <w:rtl/>
                              </w:rPr>
                              <w:t>המלגות</w:t>
                            </w:r>
                            <w:r w:rsidRPr="006B0287">
                              <w:rPr>
                                <w:rFonts w:cs="Tahoma"/>
                                <w:color w:val="0B5294"/>
                                <w:spacing w:val="-4"/>
                                <w:sz w:val="24"/>
                                <w:szCs w:val="24"/>
                                <w:rtl/>
                              </w:rPr>
                              <w:t xml:space="preserve"> </w:t>
                            </w:r>
                            <w:r w:rsidRPr="006B0287">
                              <w:rPr>
                                <w:rFonts w:cs="Tahoma" w:hint="eastAsia"/>
                                <w:color w:val="0B5294"/>
                                <w:spacing w:val="-4"/>
                                <w:sz w:val="24"/>
                                <w:szCs w:val="24"/>
                                <w:rtl/>
                              </w:rPr>
                              <w:t>ירד</w:t>
                            </w:r>
                            <w:r w:rsidRPr="006B0287">
                              <w:rPr>
                                <w:rFonts w:cs="Tahoma"/>
                                <w:color w:val="0B5294"/>
                                <w:spacing w:val="-4"/>
                                <w:sz w:val="24"/>
                                <w:szCs w:val="24"/>
                                <w:rtl/>
                              </w:rPr>
                              <w:t xml:space="preserve"> </w:t>
                            </w:r>
                            <w:r w:rsidRPr="006B0287">
                              <w:rPr>
                                <w:rFonts w:cs="Tahoma" w:hint="eastAsia"/>
                                <w:color w:val="0B5294"/>
                                <w:spacing w:val="-4"/>
                                <w:sz w:val="24"/>
                                <w:szCs w:val="24"/>
                                <w:rtl/>
                              </w:rPr>
                              <w:t>ביותר</w:t>
                            </w:r>
                            <w:r w:rsidRPr="006B0287">
                              <w:rPr>
                                <w:rFonts w:cs="Tahoma"/>
                                <w:color w:val="0B5294"/>
                                <w:spacing w:val="-4"/>
                                <w:sz w:val="24"/>
                                <w:szCs w:val="24"/>
                                <w:rtl/>
                              </w:rPr>
                              <w:t xml:space="preserve"> </w:t>
                            </w:r>
                            <w:r w:rsidRPr="006B0287">
                              <w:rPr>
                                <w:rFonts w:cs="Tahoma" w:hint="eastAsia"/>
                                <w:color w:val="0B5294"/>
                                <w:spacing w:val="-4"/>
                                <w:sz w:val="24"/>
                                <w:szCs w:val="24"/>
                                <w:rtl/>
                              </w:rPr>
                              <w:t>ממחצית</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565733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057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1369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בעקבות</w:t>
                      </w:r>
                      <w:r w:rsidRPr="006B0287">
                        <w:rPr>
                          <w:rFonts w:cs="Tahoma"/>
                          <w:color w:val="0B5294"/>
                          <w:spacing w:val="-4"/>
                          <w:sz w:val="24"/>
                          <w:szCs w:val="24"/>
                          <w:rtl/>
                        </w:rPr>
                        <w:t xml:space="preserve"> </w:t>
                      </w:r>
                      <w:r w:rsidRPr="006B0287">
                        <w:rPr>
                          <w:rFonts w:cs="Tahoma" w:hint="eastAsia"/>
                          <w:color w:val="0B5294"/>
                          <w:spacing w:val="-4"/>
                          <w:sz w:val="24"/>
                          <w:szCs w:val="24"/>
                          <w:rtl/>
                        </w:rPr>
                        <w:t>החלטת</w:t>
                      </w:r>
                      <w:r w:rsidRPr="006B0287">
                        <w:rPr>
                          <w:rFonts w:cs="Tahoma"/>
                          <w:color w:val="0B5294"/>
                          <w:spacing w:val="-4"/>
                          <w:sz w:val="24"/>
                          <w:szCs w:val="24"/>
                          <w:rtl/>
                        </w:rPr>
                        <w:t xml:space="preserve"> </w:t>
                      </w: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שיעור</w:t>
                      </w:r>
                      <w:r w:rsidRPr="006B0287">
                        <w:rPr>
                          <w:rFonts w:cs="Tahoma"/>
                          <w:color w:val="0B5294"/>
                          <w:spacing w:val="-4"/>
                          <w:sz w:val="24"/>
                          <w:szCs w:val="24"/>
                          <w:rtl/>
                        </w:rPr>
                        <w:t xml:space="preserve"> </w:t>
                      </w:r>
                      <w:r w:rsidRPr="006B0287">
                        <w:rPr>
                          <w:rFonts w:cs="Tahoma" w:hint="eastAsia"/>
                          <w:color w:val="0B5294"/>
                          <w:spacing w:val="-4"/>
                          <w:sz w:val="24"/>
                          <w:szCs w:val="24"/>
                          <w:rtl/>
                        </w:rPr>
                        <w:t>הנשים</w:t>
                      </w:r>
                      <w:r w:rsidRPr="006B0287">
                        <w:rPr>
                          <w:rFonts w:cs="Tahoma"/>
                          <w:color w:val="0B5294"/>
                          <w:spacing w:val="-4"/>
                          <w:sz w:val="24"/>
                          <w:szCs w:val="24"/>
                          <w:rtl/>
                        </w:rPr>
                        <w:t xml:space="preserve"> </w:t>
                      </w:r>
                      <w:r w:rsidRPr="006B0287">
                        <w:rPr>
                          <w:rFonts w:cs="Tahoma" w:hint="eastAsia"/>
                          <w:color w:val="0B5294"/>
                          <w:spacing w:val="-4"/>
                          <w:sz w:val="24"/>
                          <w:szCs w:val="24"/>
                          <w:rtl/>
                        </w:rPr>
                        <w:t>שקיבלו</w:t>
                      </w:r>
                      <w:r w:rsidRPr="006B0287">
                        <w:rPr>
                          <w:rFonts w:cs="Tahoma"/>
                          <w:color w:val="0B5294"/>
                          <w:spacing w:val="-4"/>
                          <w:sz w:val="24"/>
                          <w:szCs w:val="24"/>
                          <w:rtl/>
                        </w:rPr>
                        <w:t xml:space="preserve"> </w:t>
                      </w:r>
                      <w:r w:rsidRPr="006B0287">
                        <w:rPr>
                          <w:rFonts w:cs="Tahoma" w:hint="eastAsia"/>
                          <w:color w:val="0B5294"/>
                          <w:spacing w:val="-4"/>
                          <w:sz w:val="24"/>
                          <w:szCs w:val="24"/>
                          <w:rtl/>
                        </w:rPr>
                        <w:t>מלגות</w:t>
                      </w:r>
                      <w:r w:rsidRPr="006B0287">
                        <w:rPr>
                          <w:rFonts w:cs="Tahoma"/>
                          <w:color w:val="0B5294"/>
                          <w:spacing w:val="-4"/>
                          <w:sz w:val="24"/>
                          <w:szCs w:val="24"/>
                          <w:rtl/>
                        </w:rPr>
                        <w:t xml:space="preserve"> </w:t>
                      </w:r>
                      <w:r w:rsidRPr="006B0287">
                        <w:rPr>
                          <w:rFonts w:cs="Tahoma" w:hint="eastAsia"/>
                          <w:color w:val="0B5294"/>
                          <w:spacing w:val="-4"/>
                          <w:sz w:val="24"/>
                          <w:szCs w:val="24"/>
                          <w:rtl/>
                        </w:rPr>
                        <w:t>הוכפל</w:t>
                      </w:r>
                      <w:r w:rsidRPr="006B0287">
                        <w:rPr>
                          <w:rFonts w:cs="Tahoma"/>
                          <w:color w:val="0B5294"/>
                          <w:spacing w:val="-4"/>
                          <w:sz w:val="24"/>
                          <w:szCs w:val="24"/>
                          <w:rtl/>
                        </w:rPr>
                        <w:t xml:space="preserve">, </w:t>
                      </w:r>
                      <w:r w:rsidRPr="006B0287">
                        <w:rPr>
                          <w:rFonts w:cs="Tahoma" w:hint="eastAsia"/>
                          <w:color w:val="0B5294"/>
                          <w:spacing w:val="-4"/>
                          <w:sz w:val="24"/>
                          <w:szCs w:val="24"/>
                          <w:rtl/>
                        </w:rPr>
                        <w:t>ואילו</w:t>
                      </w:r>
                      <w:r w:rsidRPr="006B0287">
                        <w:rPr>
                          <w:rFonts w:cs="Tahoma"/>
                          <w:color w:val="0B5294"/>
                          <w:spacing w:val="-4"/>
                          <w:sz w:val="24"/>
                          <w:szCs w:val="24"/>
                          <w:rtl/>
                        </w:rPr>
                        <w:t xml:space="preserve"> </w:t>
                      </w:r>
                      <w:r w:rsidRPr="006B0287">
                        <w:rPr>
                          <w:rFonts w:cs="Tahoma" w:hint="eastAsia"/>
                          <w:color w:val="0B5294"/>
                          <w:spacing w:val="-4"/>
                          <w:sz w:val="24"/>
                          <w:szCs w:val="24"/>
                          <w:rtl/>
                        </w:rPr>
                        <w:t>שיעור</w:t>
                      </w:r>
                      <w:r w:rsidRPr="006B0287">
                        <w:rPr>
                          <w:rFonts w:cs="Tahoma"/>
                          <w:color w:val="0B5294"/>
                          <w:spacing w:val="-4"/>
                          <w:sz w:val="24"/>
                          <w:szCs w:val="24"/>
                          <w:rtl/>
                        </w:rPr>
                        <w:t xml:space="preserve"> </w:t>
                      </w:r>
                      <w:r w:rsidRPr="006B0287">
                        <w:rPr>
                          <w:rFonts w:cs="Tahoma" w:hint="eastAsia"/>
                          <w:color w:val="0B5294"/>
                          <w:spacing w:val="-4"/>
                          <w:sz w:val="24"/>
                          <w:szCs w:val="24"/>
                          <w:rtl/>
                        </w:rPr>
                        <w:t>הגברים</w:t>
                      </w:r>
                      <w:r w:rsidRPr="006B0287">
                        <w:rPr>
                          <w:rFonts w:cs="Tahoma"/>
                          <w:color w:val="0B5294"/>
                          <w:spacing w:val="-4"/>
                          <w:sz w:val="24"/>
                          <w:szCs w:val="24"/>
                          <w:rtl/>
                        </w:rPr>
                        <w:t xml:space="preserve"> </w:t>
                      </w:r>
                      <w:r w:rsidRPr="006B0287">
                        <w:rPr>
                          <w:rFonts w:cs="Tahoma" w:hint="eastAsia"/>
                          <w:color w:val="0B5294"/>
                          <w:spacing w:val="-4"/>
                          <w:sz w:val="24"/>
                          <w:szCs w:val="24"/>
                          <w:rtl/>
                        </w:rPr>
                        <w:t>בקרב</w:t>
                      </w:r>
                      <w:r w:rsidRPr="006B0287">
                        <w:rPr>
                          <w:rFonts w:cs="Tahoma"/>
                          <w:color w:val="0B5294"/>
                          <w:spacing w:val="-4"/>
                          <w:sz w:val="24"/>
                          <w:szCs w:val="24"/>
                          <w:rtl/>
                        </w:rPr>
                        <w:t xml:space="preserve"> </w:t>
                      </w:r>
                      <w:r w:rsidRPr="006B0287">
                        <w:rPr>
                          <w:rFonts w:cs="Tahoma" w:hint="eastAsia"/>
                          <w:color w:val="0B5294"/>
                          <w:spacing w:val="-4"/>
                          <w:sz w:val="24"/>
                          <w:szCs w:val="24"/>
                          <w:rtl/>
                        </w:rPr>
                        <w:t>מקבלי</w:t>
                      </w:r>
                      <w:r w:rsidRPr="006B0287">
                        <w:rPr>
                          <w:rFonts w:cs="Tahoma"/>
                          <w:color w:val="0B5294"/>
                          <w:spacing w:val="-4"/>
                          <w:sz w:val="24"/>
                          <w:szCs w:val="24"/>
                          <w:rtl/>
                        </w:rPr>
                        <w:t xml:space="preserve"> </w:t>
                      </w:r>
                      <w:r w:rsidRPr="006B0287">
                        <w:rPr>
                          <w:rFonts w:cs="Tahoma" w:hint="eastAsia"/>
                          <w:color w:val="0B5294"/>
                          <w:spacing w:val="-4"/>
                          <w:sz w:val="24"/>
                          <w:szCs w:val="24"/>
                          <w:rtl/>
                        </w:rPr>
                        <w:t>המלגות</w:t>
                      </w:r>
                      <w:r w:rsidRPr="006B0287">
                        <w:rPr>
                          <w:rFonts w:cs="Tahoma"/>
                          <w:color w:val="0B5294"/>
                          <w:spacing w:val="-4"/>
                          <w:sz w:val="24"/>
                          <w:szCs w:val="24"/>
                          <w:rtl/>
                        </w:rPr>
                        <w:t xml:space="preserve"> </w:t>
                      </w:r>
                      <w:r w:rsidRPr="006B0287">
                        <w:rPr>
                          <w:rFonts w:cs="Tahoma" w:hint="eastAsia"/>
                          <w:color w:val="0B5294"/>
                          <w:spacing w:val="-4"/>
                          <w:sz w:val="24"/>
                          <w:szCs w:val="24"/>
                          <w:rtl/>
                        </w:rPr>
                        <w:t>ירד</w:t>
                      </w:r>
                      <w:r w:rsidRPr="006B0287">
                        <w:rPr>
                          <w:rFonts w:cs="Tahoma"/>
                          <w:color w:val="0B5294"/>
                          <w:spacing w:val="-4"/>
                          <w:sz w:val="24"/>
                          <w:szCs w:val="24"/>
                          <w:rtl/>
                        </w:rPr>
                        <w:t xml:space="preserve"> </w:t>
                      </w:r>
                      <w:r w:rsidRPr="006B0287">
                        <w:rPr>
                          <w:rFonts w:cs="Tahoma" w:hint="eastAsia"/>
                          <w:color w:val="0B5294"/>
                          <w:spacing w:val="-4"/>
                          <w:sz w:val="24"/>
                          <w:szCs w:val="24"/>
                          <w:rtl/>
                        </w:rPr>
                        <w:t>ביותר</w:t>
                      </w:r>
                      <w:r w:rsidRPr="006B0287">
                        <w:rPr>
                          <w:rFonts w:cs="Tahoma"/>
                          <w:color w:val="0B5294"/>
                          <w:spacing w:val="-4"/>
                          <w:sz w:val="24"/>
                          <w:szCs w:val="24"/>
                          <w:rtl/>
                        </w:rPr>
                        <w:t xml:space="preserve"> </w:t>
                      </w:r>
                      <w:r w:rsidRPr="006B0287">
                        <w:rPr>
                          <w:rFonts w:cs="Tahoma" w:hint="eastAsia"/>
                          <w:color w:val="0B5294"/>
                          <w:spacing w:val="-4"/>
                          <w:sz w:val="24"/>
                          <w:szCs w:val="24"/>
                          <w:rtl/>
                        </w:rPr>
                        <w:t>ממחצית</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114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מל"ג </w:t>
      </w:r>
      <w:r w:rsidRPr="00EC7AA8">
        <w:rPr>
          <w:rFonts w:ascii="Tahoma" w:hAnsi="Tahoma" w:cs="Tahoma" w:hint="cs"/>
          <w:sz w:val="18"/>
          <w:szCs w:val="18"/>
          <w:rtl/>
        </w:rPr>
        <w:t>וות"ת</w:t>
      </w:r>
      <w:r w:rsidRPr="00EC7AA8">
        <w:rPr>
          <w:rFonts w:ascii="Tahoma" w:hAnsi="Tahoma" w:cs="Tahoma" w:hint="cs"/>
          <w:sz w:val="18"/>
          <w:szCs w:val="18"/>
          <w:rtl/>
        </w:rPr>
        <w:t xml:space="preserve"> מסרו בתשובתן כי הן לא אימצו את כל המלצות המחקר כמו שהן, אלא לקחו בחשבון שיקולים נוספים, ובהם השפעת ההשכלה על הפריון, שוויון ההזדמנויות בין נשים וגברים, השפעת השכלת האם על השכלת הילדים והמשאבים העומדים לרשות ות"ת.</w:t>
      </w:r>
      <w:r w:rsidRPr="00EC7AA8">
        <w:rPr>
          <w:rFonts w:ascii="Tahoma" w:hAnsi="Tahoma" w:cs="Tahoma" w:hint="cs"/>
          <w:b/>
          <w:bCs/>
          <w:sz w:val="18"/>
          <w:szCs w:val="18"/>
          <w:rtl/>
        </w:rPr>
        <w:t xml:space="preserve">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להלן מתוארת בתרשים 8 השפעתו של השינוי בסדרי העדיפויות של מתן המלגות בשנים </w:t>
      </w:r>
      <w:r w:rsidRPr="00EC7AA8">
        <w:rPr>
          <w:rFonts w:ascii="Tahoma" w:hAnsi="Tahoma" w:cs="Tahoma" w:hint="cs"/>
          <w:sz w:val="18"/>
          <w:szCs w:val="18"/>
          <w:rtl/>
        </w:rPr>
        <w:t>התשע"ג-התשע"ח</w:t>
      </w:r>
      <w:r w:rsidRPr="00EC7AA8">
        <w:rPr>
          <w:rFonts w:ascii="Tahoma" w:hAnsi="Tahoma" w:cs="Tahoma" w:hint="cs"/>
          <w:sz w:val="18"/>
          <w:szCs w:val="18"/>
          <w:rtl/>
        </w:rPr>
        <w:t xml:space="preserve"> (2012 - 2018). השפעתה של ההחלטה ממאי 2017 על הלומדים הייתה אמורה להתחיל לבוא לידי ביטוי החל משנת </w:t>
      </w:r>
      <w:r w:rsidRPr="00EC7AA8">
        <w:rPr>
          <w:rFonts w:ascii="Tahoma" w:hAnsi="Tahoma" w:cs="Tahoma" w:hint="cs"/>
          <w:sz w:val="18"/>
          <w:szCs w:val="18"/>
          <w:rtl/>
        </w:rPr>
        <w:t>התשע"ח</w:t>
      </w:r>
      <w:r w:rsidRPr="00EC7AA8">
        <w:rPr>
          <w:rFonts w:ascii="Tahoma" w:hAnsi="Tahoma" w:cs="Tahoma" w:hint="cs"/>
          <w:sz w:val="18"/>
          <w:szCs w:val="18"/>
          <w:rtl/>
        </w:rPr>
        <w:t>, שהחלה באוקטובר 2017.</w:t>
      </w:r>
    </w:p>
    <w:p w:rsidR="009B345A" w:rsidRPr="005C5F25" w:rsidP="005C5F25">
      <w:pPr>
        <w:pStyle w:val="tab-name"/>
        <w:rPr>
          <w:b/>
          <w:bCs/>
          <w:rtl/>
        </w:rPr>
      </w:pPr>
      <w:r w:rsidRPr="00EC7AA8">
        <w:rPr>
          <w:rFonts w:hint="cs"/>
          <w:rtl/>
        </w:rPr>
        <w:t xml:space="preserve">תרשים 8: </w:t>
      </w:r>
      <w:r w:rsidRPr="005C5F25">
        <w:rPr>
          <w:rFonts w:hint="cs"/>
          <w:b/>
          <w:bCs/>
          <w:rtl/>
        </w:rPr>
        <w:t xml:space="preserve">מקבלי המלגות החרדים בשנות הלימודים </w:t>
      </w:r>
      <w:r w:rsidRPr="005C5F25">
        <w:rPr>
          <w:rFonts w:hint="cs"/>
          <w:b/>
          <w:bCs/>
          <w:rtl/>
        </w:rPr>
        <w:t>התשע"ג-התשע"ח</w:t>
      </w:r>
    </w:p>
    <w:p w:rsidR="00582AD4" w:rsidRPr="00EC7AA8" w:rsidP="005C5F2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823460" cy="4329684"/>
            <wp:effectExtent l="0" t="0" r="0" b="0"/>
            <wp:docPr id="36" name="Picture 36" descr="התרשים מתאר את התפלגות מקבלי המלגות החרדים בשנים התשע&quot;ג-התשע&quot;ח בחלוקה מגדרית, כדלקמן: בשנת התשע&quot;ג, קיבלו את המלגות רק גברים; בשנים שלאחר מכן, המלגות נחלקו בין גברים לנשים, כדלקמן: בשנת התשע&quot;ג, גברים קיבלו 41% מהמלגות ונשים קיבלו 59%; בהתשע&quot;ה, גברים קיבלו 56% מהמלגות ונשים קיבלו 44%; בהתשע&quot;ו, גברים קיבלו 54% מהמלגות ונשים קיבלו 46%; בהתשע&quot;ז, גברים קיבלו 52% מהמלגות ונשים קיבלו 48%; ובהתשע&quot;ח, גברים קיבלו 22% מהמלגות ונשים קיבלו 78% מהמלג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67214" name="h-e-G-8.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23460" cy="4329684"/>
                    </a:xfrm>
                    <a:prstGeom prst="rect">
                      <a:avLst/>
                    </a:prstGeom>
                  </pic:spPr>
                </pic:pic>
              </a:graphicData>
            </a:graphic>
          </wp:inline>
        </w:drawing>
      </w:r>
    </w:p>
    <w:p w:rsidR="009B345A" w:rsidRPr="00EC7AA8" w:rsidP="005C5F25">
      <w:pPr>
        <w:pStyle w:val="text-source"/>
        <w:spacing w:after="0"/>
        <w:ind w:left="397" w:hanging="397"/>
        <w:rPr>
          <w:rtl/>
        </w:rPr>
      </w:pPr>
      <w:r w:rsidRPr="00EC7AA8">
        <w:rPr>
          <w:rFonts w:hint="cs"/>
          <w:rtl/>
        </w:rPr>
        <w:t>על פי נתוני קרן קמח, בעיבוד משרד מבקר המדינה.</w:t>
      </w:r>
    </w:p>
    <w:p w:rsidR="009B345A" w:rsidRPr="00EC7AA8" w:rsidP="005C5F25">
      <w:pPr>
        <w:pStyle w:val="text-source"/>
        <w:spacing w:before="0" w:after="0"/>
        <w:ind w:left="397" w:hanging="397"/>
        <w:rPr>
          <w:rtl/>
        </w:rPr>
      </w:pPr>
      <w:r w:rsidRPr="00EC7AA8">
        <w:rPr>
          <w:rFonts w:hint="cs"/>
          <w:rtl/>
        </w:rPr>
        <w:t>*</w:t>
      </w:r>
      <w:r w:rsidRPr="00EC7AA8">
        <w:rPr>
          <w:rtl/>
        </w:rPr>
        <w:tab/>
      </w:r>
      <w:r w:rsidRPr="00EC7AA8">
        <w:rPr>
          <w:rFonts w:hint="cs"/>
          <w:rtl/>
        </w:rPr>
        <w:t xml:space="preserve">נתוני שנת </w:t>
      </w:r>
      <w:r w:rsidRPr="00EC7AA8">
        <w:rPr>
          <w:rFonts w:hint="cs"/>
          <w:rtl/>
        </w:rPr>
        <w:t>התשע"ד</w:t>
      </w:r>
      <w:r w:rsidRPr="00EC7AA8">
        <w:rPr>
          <w:rFonts w:hint="cs"/>
          <w:rtl/>
        </w:rPr>
        <w:t xml:space="preserve"> הינם לאחר הנהגת השינוי הראשון במדיניות.</w:t>
      </w:r>
    </w:p>
    <w:p w:rsidR="009B345A" w:rsidRPr="00EC7AA8" w:rsidP="005C5F25">
      <w:pPr>
        <w:pStyle w:val="text-source"/>
        <w:spacing w:before="0"/>
        <w:ind w:left="397" w:hanging="397"/>
        <w:rPr>
          <w:rtl/>
        </w:rPr>
      </w:pPr>
      <w:r w:rsidRPr="00EC7AA8">
        <w:rPr>
          <w:rFonts w:hint="cs"/>
          <w:rtl/>
        </w:rPr>
        <w:t>**</w:t>
      </w:r>
      <w:r w:rsidRPr="00EC7AA8">
        <w:rPr>
          <w:rtl/>
        </w:rPr>
        <w:tab/>
      </w:r>
      <w:r w:rsidRPr="00EC7AA8">
        <w:rPr>
          <w:rFonts w:hint="cs"/>
          <w:rtl/>
        </w:rPr>
        <w:t xml:space="preserve">נתוני שנת </w:t>
      </w:r>
      <w:r w:rsidRPr="00EC7AA8">
        <w:rPr>
          <w:rFonts w:hint="cs"/>
          <w:rtl/>
        </w:rPr>
        <w:t>התשע"ח</w:t>
      </w:r>
      <w:r w:rsidRPr="00EC7AA8">
        <w:rPr>
          <w:rFonts w:hint="cs"/>
          <w:rtl/>
        </w:rPr>
        <w:t xml:space="preserve"> הינם לאחר הנהגת שינוי שני במדיניות; נתוני </w:t>
      </w:r>
      <w:r w:rsidRPr="00EC7AA8">
        <w:rPr>
          <w:rFonts w:hint="cs"/>
          <w:rtl/>
        </w:rPr>
        <w:t>התשע"ח</w:t>
      </w:r>
      <w:r w:rsidRPr="00EC7AA8">
        <w:rPr>
          <w:rFonts w:hint="cs"/>
          <w:rtl/>
        </w:rPr>
        <w:t xml:space="preserve"> לא היו סופיים במועד הביקורת.</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מתרשים 8 ומנתוני קרן קמח עולה כי בעקבות ההחלטה ממאי 2017, מספר הנשים שקיבלו את מלגת ות"ת כמעט שהוכפל (מ-592 בשנת </w:t>
      </w:r>
      <w:r w:rsidRPr="00EC7AA8">
        <w:rPr>
          <w:rFonts w:ascii="Tahoma" w:hAnsi="Tahoma" w:cs="Tahoma" w:hint="cs"/>
          <w:sz w:val="18"/>
          <w:szCs w:val="18"/>
          <w:rtl/>
        </w:rPr>
        <w:t>התשע"ז</w:t>
      </w:r>
      <w:r w:rsidRPr="00EC7AA8">
        <w:rPr>
          <w:rFonts w:ascii="Tahoma" w:hAnsi="Tahoma" w:cs="Tahoma" w:hint="cs"/>
          <w:sz w:val="18"/>
          <w:szCs w:val="18"/>
          <w:rtl/>
        </w:rPr>
        <w:t xml:space="preserve"> ל-1,069 בשנת </w:t>
      </w:r>
      <w:r w:rsidRPr="00EC7AA8">
        <w:rPr>
          <w:rFonts w:ascii="Tahoma" w:hAnsi="Tahoma" w:cs="Tahoma" w:hint="cs"/>
          <w:sz w:val="18"/>
          <w:szCs w:val="18"/>
          <w:rtl/>
        </w:rPr>
        <w:t>התשע"ח</w:t>
      </w:r>
      <w:r w:rsidRPr="00EC7AA8">
        <w:rPr>
          <w:rFonts w:ascii="Tahoma" w:hAnsi="Tahoma" w:cs="Tahoma" w:hint="cs"/>
          <w:sz w:val="18"/>
          <w:szCs w:val="18"/>
          <w:rtl/>
        </w:rPr>
        <w:t xml:space="preserve">), ואילו מספר הגברים בקרב מקבלי המלגות באותה התקופה ירד ביותר ממחצית (מ-644 ל-310).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מנתונים שמסרה קרן קמח עולה כי הירידה בשיעור הגברים בין מקבלי המלגות חלה במרבית תחומי הלימוד. שיעור הנשים החרדיות בקרב מקבלי המלגות שלמדו חינוך והוראה עלה לכ-85% בשנת </w:t>
      </w:r>
      <w:r w:rsidRPr="00EC7AA8">
        <w:rPr>
          <w:rFonts w:ascii="Tahoma" w:hAnsi="Tahoma" w:cs="Tahoma" w:hint="cs"/>
          <w:sz w:val="18"/>
          <w:szCs w:val="18"/>
          <w:rtl/>
        </w:rPr>
        <w:t>התשע"ח</w:t>
      </w:r>
      <w:r w:rsidRPr="00EC7AA8">
        <w:rPr>
          <w:rFonts w:ascii="Tahoma" w:hAnsi="Tahoma" w:cs="Tahoma" w:hint="cs"/>
          <w:sz w:val="18"/>
          <w:szCs w:val="18"/>
          <w:rtl/>
        </w:rPr>
        <w:t xml:space="preserve">, ומספרן עלה מ-180 בשנת </w:t>
      </w:r>
      <w:r w:rsidRPr="00EC7AA8">
        <w:rPr>
          <w:rFonts w:ascii="Tahoma" w:hAnsi="Tahoma" w:cs="Tahoma" w:hint="cs"/>
          <w:sz w:val="18"/>
          <w:szCs w:val="18"/>
          <w:rtl/>
        </w:rPr>
        <w:t>התשע"ז</w:t>
      </w:r>
      <w:r w:rsidRPr="00EC7AA8">
        <w:rPr>
          <w:rFonts w:ascii="Tahoma" w:hAnsi="Tahoma" w:cs="Tahoma" w:hint="cs"/>
          <w:sz w:val="18"/>
          <w:szCs w:val="18"/>
          <w:rtl/>
        </w:rPr>
        <w:t xml:space="preserve"> ל-594 בשנת </w:t>
      </w:r>
      <w:r w:rsidRPr="00EC7AA8">
        <w:rPr>
          <w:rFonts w:ascii="Tahoma" w:hAnsi="Tahoma" w:cs="Tahoma" w:hint="cs"/>
          <w:sz w:val="18"/>
          <w:szCs w:val="18"/>
          <w:rtl/>
        </w:rPr>
        <w:t>התשע"ח</w:t>
      </w:r>
      <w:r w:rsidRPr="00EC7AA8">
        <w:rPr>
          <w:rFonts w:ascii="Tahoma" w:hAnsi="Tahoma" w:cs="Tahoma" w:hint="cs"/>
          <w:sz w:val="18"/>
          <w:szCs w:val="18"/>
          <w:rtl/>
        </w:rPr>
        <w:t xml:space="preserve"> (יותר מפי שלושה). לעומת זאת, באותן השנים </w:t>
      </w:r>
      <w:r w:rsidRPr="00EC7AA8">
        <w:rPr>
          <w:rFonts w:ascii="Tahoma" w:hAnsi="Tahoma" w:cs="Tahoma" w:hint="cs"/>
          <w:sz w:val="18"/>
          <w:szCs w:val="18"/>
          <w:rtl/>
        </w:rPr>
        <w:t xml:space="preserve">חל קיטון של כ-50% במספרם של הגברים מקבלי המלגות בתחום החינוך וההוראה (מ-178 לכ-90). </w:t>
      </w:r>
    </w:p>
    <w:p w:rsidR="009B345A" w:rsidRPr="00EC7AA8" w:rsidP="005C5F25">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הסיבה המרכזית לשינויים אלו מקורה בהחלטה ממאי 2017 שלימודי ההוראה יקבלו עדיפות, ושגם נשים חרדיות הלומדות הוראה (והן רבות כאמור) יהיו זכאיות למלגות, וכן בהשוואת תנאי הזכאות למלגות בגין לימודי השלמה לאלו הנוהגים בלימודי הוראה אקדמיים מלאים. מלגות אלו ניתנו במקום מלגות שניתנו עד אז לגברים שלמדו מקצועות בעדיפות ג' כגון </w:t>
      </w:r>
      <w:r w:rsidRPr="00EC7AA8">
        <w:rPr>
          <w:rFonts w:ascii="Tahoma" w:hAnsi="Tahoma" w:cs="Tahoma" w:hint="cs"/>
          <w:sz w:val="18"/>
          <w:szCs w:val="18"/>
          <w:rtl/>
        </w:rPr>
        <w:t>מינהל</w:t>
      </w:r>
      <w:r w:rsidRPr="00EC7AA8">
        <w:rPr>
          <w:rFonts w:ascii="Tahoma" w:hAnsi="Tahoma" w:cs="Tahoma" w:hint="cs"/>
          <w:sz w:val="18"/>
          <w:szCs w:val="18"/>
          <w:rtl/>
        </w:rPr>
        <w:t xml:space="preserve"> עסקים ומשפטים. בדצמבר 2018 אף פרסם המכון הישראלי לדמוקרטיה כי "בין הסיבות שניתן למצוא לירידה [שחלה בשנת </w:t>
      </w:r>
      <w:r w:rsidRPr="00EC7AA8">
        <w:rPr>
          <w:rFonts w:ascii="Tahoma" w:hAnsi="Tahoma" w:cs="Tahoma" w:hint="cs"/>
          <w:sz w:val="18"/>
          <w:szCs w:val="18"/>
          <w:rtl/>
        </w:rPr>
        <w:t>התשע"ז</w:t>
      </w:r>
      <w:r w:rsidRPr="00EC7AA8">
        <w:rPr>
          <w:rFonts w:ascii="Tahoma" w:hAnsi="Tahoma" w:cs="Tahoma" w:hint="cs"/>
          <w:sz w:val="18"/>
          <w:szCs w:val="18"/>
          <w:rtl/>
        </w:rPr>
        <w:t xml:space="preserve">] במספר [הסטודנטים] החרדים באקדמיה ניתן לציין את הפחתת התמיכה של </w:t>
      </w:r>
      <w:r w:rsidRPr="00EC7AA8">
        <w:rPr>
          <w:rFonts w:ascii="Tahoma" w:hAnsi="Tahoma" w:cs="Tahoma" w:hint="cs"/>
          <w:sz w:val="18"/>
          <w:szCs w:val="18"/>
          <w:rtl/>
        </w:rPr>
        <w:t>המל"ג</w:t>
      </w:r>
      <w:r w:rsidRPr="00EC7AA8">
        <w:rPr>
          <w:rFonts w:ascii="Tahoma" w:hAnsi="Tahoma" w:cs="Tahoma" w:hint="cs"/>
          <w:sz w:val="18"/>
          <w:szCs w:val="18"/>
          <w:rtl/>
        </w:rPr>
        <w:t xml:space="preserve"> במלגות לסטודנטים חרדים למשפט ולמנהל עסקים, שהיו פופולריים מאוד בקרב אוכלוסייה זו</w:t>
      </w:r>
      <w:r>
        <w:rPr>
          <w:rStyle w:val="FootnoteReference0"/>
          <w:rFonts w:ascii="Tahoma" w:hAnsi="Tahoma" w:cs="Tahoma"/>
          <w:sz w:val="18"/>
          <w:szCs w:val="18"/>
          <w:rtl/>
        </w:rPr>
        <w:footnoteReference w:id="52"/>
      </w:r>
      <w:r w:rsidRPr="00EC7AA8">
        <w:rPr>
          <w:rFonts w:ascii="Tahoma" w:hAnsi="Tahoma" w:cs="Tahoma" w:hint="cs"/>
          <w:sz w:val="18"/>
          <w:szCs w:val="18"/>
          <w:rtl/>
        </w:rPr>
        <w:t xml:space="preserve">. </w:t>
      </w:r>
    </w:p>
    <w:p w:rsidR="009B345A" w:rsidRPr="00EC7AA8" w:rsidP="005C5F25">
      <w:pPr>
        <w:pStyle w:val="RESHET"/>
        <w:rPr>
          <w:rtl/>
        </w:rPr>
      </w:pPr>
      <w:r w:rsidRPr="00EC7AA8">
        <w:rPr>
          <w:rFonts w:hint="cs"/>
          <w:rtl/>
        </w:rPr>
        <w:t xml:space="preserve">משרד מבקר המדינה מעיר לוועדת ההיגוי, </w:t>
      </w:r>
      <w:r w:rsidRPr="00EC7AA8">
        <w:rPr>
          <w:rFonts w:hint="cs"/>
          <w:rtl/>
        </w:rPr>
        <w:t>לוות"ת</w:t>
      </w:r>
      <w:r w:rsidRPr="00EC7AA8">
        <w:rPr>
          <w:rFonts w:hint="cs"/>
          <w:rtl/>
        </w:rPr>
        <w:t xml:space="preserve"> </w:t>
      </w:r>
      <w:r w:rsidRPr="00EC7AA8">
        <w:rPr>
          <w:rFonts w:hint="cs"/>
          <w:rtl/>
        </w:rPr>
        <w:t>ולמל"ג</w:t>
      </w:r>
      <w:r w:rsidRPr="00EC7AA8">
        <w:rPr>
          <w:rFonts w:hint="cs"/>
          <w:rtl/>
        </w:rPr>
        <w:t xml:space="preserve"> כי משמעות החלטתן ממאי 2017 היא עידוד יתר של נשים חרדיות ללמוד את תחום החינוך וההוראה, תחום שאין בו אופק תעסוקה עבורן, ומצד שני - ביטול ההעדפה הייחודית שניתנה לגברים בתחום הוראת לימודי הליבה, תחום שבו יש חוסר במורים גברים חרדים. מכאן, שהעקרונות לקביעת סדרי העדיפויות במתן מלגות ות"ת, לפחות בחלקם, אינם עולים בקנה אחד עם ההסכם מספטמבר 2016, עם המצב התעסוקתי במקצוע ההוראה ועם המלצות המחקר המלווה. עקרונות אלו נקבעו על סמך נתונים שגויים, חלקיים או חסרים, ובלא שהייתה לפני ועדת ההיגוי, ות"ת ומל"ג התמונה המלאה ובלא שהם דרשו אותה. </w:t>
      </w:r>
    </w:p>
    <w:p w:rsidR="009B345A" w:rsidRPr="00EC7AA8" w:rsidP="005C5F25">
      <w:pPr>
        <w:pStyle w:val="RESHET"/>
        <w:rPr>
          <w:rtl/>
        </w:rPr>
      </w:pPr>
      <w:r w:rsidRPr="00EC7AA8">
        <w:rPr>
          <w:rFonts w:hint="cs"/>
          <w:rtl/>
        </w:rPr>
        <w:t>על משרד האוצר לדון בהפרות ההסכם האמורות, לדרוש עדכונים ולבצע מעקב לעניין יישום ההסכם, ובכך להגביר את האפקטיביות של התוכנית שבה הושקעו עד עתה למעלה מחצי מיליארד ש"ח.</w:t>
      </w:r>
    </w:p>
    <w:p w:rsidR="009B345A" w:rsidRPr="00EC7AA8" w:rsidP="005C5F25">
      <w:pPr>
        <w:spacing w:before="180" w:line="240" w:lineRule="exact"/>
        <w:ind w:right="2268"/>
        <w:jc w:val="both"/>
        <w:rPr>
          <w:rFonts w:ascii="Tahoma" w:hAnsi="Tahoma" w:cs="Tahoma"/>
          <w:sz w:val="18"/>
          <w:szCs w:val="18"/>
          <w:rtl/>
        </w:rPr>
      </w:pPr>
      <w:r w:rsidRPr="00EC7AA8">
        <w:rPr>
          <w:rFonts w:ascii="Tahoma" w:hAnsi="Tahoma" w:cs="Tahoma" w:hint="cs"/>
          <w:sz w:val="18"/>
          <w:szCs w:val="18"/>
          <w:rtl/>
        </w:rPr>
        <w:t>הממונה על התקציבים במשרד האוצר מסר בתגובתו מדצמבר 2018 למשרד מבקר המדינה: "אנו לוקחים לתשומת לבנו את הערות המבקר השונות בדו״ח ונפעל על מנת לתקנן".</w:t>
      </w:r>
    </w:p>
    <w:p w:rsidR="009B345A" w:rsidRPr="00EC7AA8" w:rsidP="005C5F25">
      <w:pPr>
        <w:spacing w:line="240" w:lineRule="exact"/>
        <w:ind w:right="2268"/>
        <w:jc w:val="both"/>
        <w:rPr>
          <w:rFonts w:ascii="Tahoma" w:hAnsi="Tahoma" w:cs="Tahoma"/>
          <w:sz w:val="18"/>
          <w:szCs w:val="18"/>
          <w:rtl/>
        </w:rPr>
      </w:pPr>
      <w:bookmarkStart w:id="61" w:name="_Hlk536132716"/>
      <w:r w:rsidRPr="00EC7AA8">
        <w:rPr>
          <w:rStyle w:val="Heading7Char"/>
          <w:rFonts w:ascii="Tahoma" w:hAnsi="Tahoma" w:cs="Tahoma" w:hint="cs"/>
          <w:sz w:val="18"/>
          <w:szCs w:val="18"/>
          <w:rtl/>
        </w:rPr>
        <w:t>דיונים בלימודי ההוראה לאחר ההחלטה ממאי 2017:</w:t>
      </w:r>
      <w:r w:rsidRPr="00EC7AA8">
        <w:rPr>
          <w:rFonts w:ascii="Tahoma" w:hAnsi="Tahoma" w:cs="Tahoma" w:hint="cs"/>
          <w:spacing w:val="40"/>
          <w:sz w:val="18"/>
          <w:szCs w:val="18"/>
          <w:rtl/>
        </w:rPr>
        <w:t xml:space="preserve"> </w:t>
      </w:r>
      <w:bookmarkEnd w:id="61"/>
      <w:r w:rsidRPr="00EC7AA8">
        <w:rPr>
          <w:rFonts w:ascii="Tahoma" w:hAnsi="Tahoma" w:cs="Tahoma" w:hint="cs"/>
          <w:sz w:val="18"/>
          <w:szCs w:val="18"/>
          <w:rtl/>
        </w:rPr>
        <w:t xml:space="preserve">לאחר ההחלטה ממאי 2017 בנוגע </w:t>
      </w:r>
      <w:r w:rsidRPr="00EC7AA8">
        <w:rPr>
          <w:rFonts w:ascii="Tahoma" w:hAnsi="Tahoma" w:cs="Tahoma" w:hint="cs"/>
          <w:sz w:val="18"/>
          <w:szCs w:val="18"/>
          <w:rtl/>
        </w:rPr>
        <w:t>לתיעדוף</w:t>
      </w:r>
      <w:r w:rsidRPr="00EC7AA8">
        <w:rPr>
          <w:rFonts w:ascii="Tahoma" w:hAnsi="Tahoma" w:cs="Tahoma" w:hint="cs"/>
          <w:sz w:val="18"/>
          <w:szCs w:val="18"/>
          <w:rtl/>
        </w:rPr>
        <w:t xml:space="preserve"> תחום ההוראה דנה ועדת ההיגוי שוב בנושא </w:t>
      </w:r>
      <w:r w:rsidRPr="00EC7AA8">
        <w:rPr>
          <w:rFonts w:ascii="Tahoma" w:hAnsi="Tahoma" w:cs="Tahoma" w:hint="cs"/>
          <w:sz w:val="18"/>
          <w:szCs w:val="18"/>
          <w:rtl/>
        </w:rPr>
        <w:t>תוכניות</w:t>
      </w:r>
      <w:r w:rsidRPr="00EC7AA8">
        <w:rPr>
          <w:rFonts w:ascii="Tahoma" w:hAnsi="Tahoma" w:cs="Tahoma" w:hint="cs"/>
          <w:sz w:val="18"/>
          <w:szCs w:val="18"/>
          <w:rtl/>
        </w:rPr>
        <w:t xml:space="preserve"> לימודי ההוראה במספר מועדים: בספטמבר 2017, בינואר 2018 ובמרץ 2018. </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מהפרוטוקולים של דיוני הוועדה הללו עולה שעדיין לא היו לפני הוועדה נתונים מדויקים ומלאים על מצבם התעסוקתי של הבוגרים. הנתונים שנמסרו בוועדות היו בלתי סדירים ולא עוררו צורך בקבלת הבהרות. כך למשל בדיון מספטמבר 2017 צוין שוב - מתוך מכתבו של הסמנכ"ל שבמשרד החינוך מדצמבר 2015 - </w:t>
      </w:r>
      <w:r w:rsidRPr="00EC7AA8">
        <w:rPr>
          <w:rFonts w:ascii="Tahoma" w:hAnsi="Tahoma" w:cs="Tahoma" w:hint="cs"/>
          <w:sz w:val="18"/>
          <w:szCs w:val="18"/>
          <w:rtl/>
        </w:rPr>
        <w:t xml:space="preserve">כי במערכת החינוך החרדית יש צורך בהכשרת כ-40,000 מורים אקדמאים אך יש רק כ-1,300 בוגרים כאלו בשנה, אך עם זאת צוין כי קיימת בעיית תעסוקה למורים האקדמאים הבוגרים. הוועדה לא נתנה את דעתה על סתירה זו בין האמירות השונות. גם בדיוניה בינואר 2018 צוין כי יש חוסר במורים למקצועות הליבה, אך הוועדה לא נתנה את דעתה על כך, ולמעשה כלל לא עסקה בצרכים התעסוקתיים והמגדריים של תחום ההוראה במגזר החרדי. </w:t>
      </w:r>
    </w:p>
    <w:p w:rsidR="009B345A" w:rsidRPr="00EC7AA8" w:rsidP="005C5F25">
      <w:pPr>
        <w:spacing w:after="240" w:line="240" w:lineRule="exact"/>
        <w:ind w:right="2268"/>
        <w:jc w:val="both"/>
        <w:rPr>
          <w:rFonts w:ascii="Tahoma" w:hAnsi="Tahoma" w:cs="Tahoma"/>
          <w:b/>
          <w:bCs/>
          <w:sz w:val="18"/>
          <w:szCs w:val="18"/>
          <w:rtl/>
        </w:rPr>
      </w:pPr>
      <w:r w:rsidRPr="00EC7AA8">
        <w:rPr>
          <w:rFonts w:ascii="Tahoma" w:hAnsi="Tahoma" w:cs="Tahoma" w:hint="cs"/>
          <w:sz w:val="18"/>
          <w:szCs w:val="18"/>
          <w:rtl/>
        </w:rPr>
        <w:t xml:space="preserve">יתרה מזו, בדיון שנערך כעבור חודשיים (במרץ 2018) אישרה ועדת ההיגוי את המשך </w:t>
      </w:r>
      <w:r w:rsidRPr="00EC7AA8">
        <w:rPr>
          <w:rFonts w:ascii="Tahoma" w:hAnsi="Tahoma" w:cs="Tahoma" w:hint="cs"/>
          <w:sz w:val="18"/>
          <w:szCs w:val="18"/>
          <w:rtl/>
        </w:rPr>
        <w:t>תוכניות</w:t>
      </w:r>
      <w:r w:rsidRPr="00EC7AA8">
        <w:rPr>
          <w:rFonts w:ascii="Tahoma" w:hAnsi="Tahoma" w:cs="Tahoma" w:hint="cs"/>
          <w:sz w:val="18"/>
          <w:szCs w:val="18"/>
          <w:rtl/>
        </w:rPr>
        <w:t xml:space="preserve"> ההשלמה לתואר "בוגר בהוראה" לחרדים, וקבעה כי החל משנת </w:t>
      </w:r>
      <w:r w:rsidRPr="00EC7AA8">
        <w:rPr>
          <w:rFonts w:ascii="Tahoma" w:hAnsi="Tahoma" w:cs="Tahoma" w:hint="cs"/>
          <w:sz w:val="18"/>
          <w:szCs w:val="18"/>
          <w:rtl/>
        </w:rPr>
        <w:t>התשע"ט</w:t>
      </w:r>
      <w:r w:rsidRPr="00EC7AA8">
        <w:rPr>
          <w:rFonts w:ascii="Tahoma" w:hAnsi="Tahoma" w:cs="Tahoma" w:hint="cs"/>
          <w:sz w:val="18"/>
          <w:szCs w:val="18"/>
          <w:rtl/>
        </w:rPr>
        <w:t xml:space="preserve"> יהיו הלומדים בתוכנית השלמה כזו זכאים למלגה בשיעור 60% משכר הלימוד לתואר מלא (ארבע-שנתי).</w:t>
      </w:r>
    </w:p>
    <w:p w:rsidR="009B345A" w:rsidRPr="00EC7AA8" w:rsidP="006B0287">
      <w:pPr>
        <w:pStyle w:val="RESHET"/>
        <w:rPr>
          <w:rtl/>
        </w:rPr>
      </w:pPr>
      <w:r w:rsidRPr="00EC7AA8">
        <w:rPr>
          <w:rFonts w:hint="cs"/>
          <w:rtl/>
        </w:rPr>
        <w:t xml:space="preserve">משרד מבקר המדינה מעיר לחברי ועדת ההיגוי כי האישור שהם נתנו לשנת </w:t>
      </w:r>
      <w:r w:rsidRPr="00EC7AA8">
        <w:rPr>
          <w:rFonts w:hint="cs"/>
          <w:rtl/>
        </w:rPr>
        <w:t>התשע"ט</w:t>
      </w:r>
      <w:r w:rsidRPr="00EC7AA8">
        <w:rPr>
          <w:rFonts w:hint="cs"/>
          <w:rtl/>
        </w:rPr>
        <w:t xml:space="preserve"> (2018 - 2019) למתן מלגה של 60% ללימודים בתוכנית השלמה לבעלי תעודת הוראה התקבל בלא לתת את הדעת על כך שרובם המוחלט של בוגרי </w:t>
      </w:r>
      <w:r w:rsidRPr="00EC7AA8">
        <w:rPr>
          <w:rFonts w:hint="cs"/>
          <w:rtl/>
        </w:rPr>
        <w:t>תוכניות</w:t>
      </w:r>
      <w:r w:rsidRPr="00EC7AA8">
        <w:rPr>
          <w:rFonts w:hint="cs"/>
          <w:rtl/>
        </w:rPr>
        <w:t xml:space="preserve"> אלו אינם מתמחים בהוראת מקצועות הליבה, תחום שרק חודשיים לפני כן קבעה הוועדה שיש חוסר בהם. הוועדה אישרה לתת מלגה זו בלא שהיו בידיה נתונים מבוססים על אודות תעסוקת בוגרי המוסדות להכשרת עובדי הוראה, בלא שנתנה את דעתה על כך שהרוב המוחלט של בוגרי הסמינרים הן נשים אשר ברובן אינן משתלבות בעבודה בהוראה ובלא שבדקה את הצורך התעסוקתי בהמשך הכשרת נשים חרדיות לתחום ההוראה. אישור זה המשיך לעודד חרדיות ללמוד בסמינרים הלא-אקדמיים החרדיים וללמוד לאחר מכן לתואר במסלול מקל ומקוצר - בתוכניות ההשלמה - שמכשירות למקצוע, שאין בו כיום אופק תעסוקתי לבוגרות, בשל עודף היצע משמעותי מאד. </w:t>
      </w:r>
      <w:r w:rsidRPr="0012789B" w:rsidR="001100E1">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210076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470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מתן</w:t>
                            </w:r>
                            <w:r w:rsidRPr="006B0287">
                              <w:rPr>
                                <w:rFonts w:cs="Tahoma"/>
                                <w:color w:val="0B5294"/>
                                <w:spacing w:val="-4"/>
                                <w:sz w:val="24"/>
                                <w:szCs w:val="24"/>
                                <w:rtl/>
                              </w:rPr>
                              <w:t xml:space="preserve"> </w:t>
                            </w:r>
                            <w:r w:rsidRPr="006B0287">
                              <w:rPr>
                                <w:rFonts w:cs="Tahoma" w:hint="eastAsia"/>
                                <w:color w:val="0B5294"/>
                                <w:spacing w:val="-4"/>
                                <w:sz w:val="24"/>
                                <w:szCs w:val="24"/>
                                <w:rtl/>
                              </w:rPr>
                              <w:t>מלגה</w:t>
                            </w:r>
                            <w:r w:rsidRPr="006B0287">
                              <w:rPr>
                                <w:rFonts w:cs="Tahoma"/>
                                <w:color w:val="0B5294"/>
                                <w:spacing w:val="-4"/>
                                <w:sz w:val="24"/>
                                <w:szCs w:val="24"/>
                                <w:rtl/>
                              </w:rPr>
                              <w:t xml:space="preserve"> </w:t>
                            </w:r>
                            <w:r w:rsidRPr="006B0287">
                              <w:rPr>
                                <w:rFonts w:cs="Tahoma" w:hint="eastAsia"/>
                                <w:color w:val="0B5294"/>
                                <w:spacing w:val="-4"/>
                                <w:sz w:val="24"/>
                                <w:szCs w:val="24"/>
                                <w:rtl/>
                              </w:rPr>
                              <w:t>ללימודים</w:t>
                            </w:r>
                            <w:r w:rsidRPr="006B0287">
                              <w:rPr>
                                <w:rFonts w:cs="Tahoma"/>
                                <w:color w:val="0B5294"/>
                                <w:spacing w:val="-4"/>
                                <w:sz w:val="24"/>
                                <w:szCs w:val="24"/>
                                <w:rtl/>
                              </w:rPr>
                              <w:t xml:space="preserve"> </w:t>
                            </w:r>
                            <w:r w:rsidRPr="006B0287">
                              <w:rPr>
                                <w:rFonts w:cs="Tahoma" w:hint="eastAsia"/>
                                <w:color w:val="0B5294"/>
                                <w:spacing w:val="-4"/>
                                <w:sz w:val="24"/>
                                <w:szCs w:val="24"/>
                                <w:rtl/>
                              </w:rPr>
                              <w:t>בתוכנית</w:t>
                            </w:r>
                            <w:r w:rsidRPr="006B0287">
                              <w:rPr>
                                <w:rFonts w:cs="Tahoma"/>
                                <w:color w:val="0B5294"/>
                                <w:spacing w:val="-4"/>
                                <w:sz w:val="24"/>
                                <w:szCs w:val="24"/>
                                <w:rtl/>
                              </w:rPr>
                              <w:t xml:space="preserve"> </w:t>
                            </w:r>
                            <w:r w:rsidRPr="006B0287">
                              <w:rPr>
                                <w:rFonts w:cs="Tahoma" w:hint="eastAsia"/>
                                <w:color w:val="0B5294"/>
                                <w:spacing w:val="-4"/>
                                <w:sz w:val="24"/>
                                <w:szCs w:val="24"/>
                                <w:rtl/>
                              </w:rPr>
                              <w:t>השלמה</w:t>
                            </w:r>
                            <w:r w:rsidRPr="006B0287">
                              <w:rPr>
                                <w:rFonts w:cs="Tahoma"/>
                                <w:color w:val="0B5294"/>
                                <w:spacing w:val="-4"/>
                                <w:sz w:val="24"/>
                                <w:szCs w:val="24"/>
                                <w:rtl/>
                              </w:rPr>
                              <w:t xml:space="preserve"> </w:t>
                            </w:r>
                            <w:r w:rsidRPr="006B0287">
                              <w:rPr>
                                <w:rFonts w:cs="Tahoma" w:hint="eastAsia"/>
                                <w:color w:val="0B5294"/>
                                <w:spacing w:val="-4"/>
                                <w:sz w:val="24"/>
                                <w:szCs w:val="24"/>
                                <w:rtl/>
                              </w:rPr>
                              <w:t>לבעלי</w:t>
                            </w:r>
                            <w:r w:rsidRPr="006B0287">
                              <w:rPr>
                                <w:rFonts w:cs="Tahoma"/>
                                <w:color w:val="0B5294"/>
                                <w:spacing w:val="-4"/>
                                <w:sz w:val="24"/>
                                <w:szCs w:val="24"/>
                                <w:rtl/>
                              </w:rPr>
                              <w:t xml:space="preserve"> </w:t>
                            </w:r>
                            <w:r w:rsidRPr="006B0287">
                              <w:rPr>
                                <w:rFonts w:cs="Tahoma" w:hint="eastAsia"/>
                                <w:color w:val="0B5294"/>
                                <w:spacing w:val="-4"/>
                                <w:sz w:val="24"/>
                                <w:szCs w:val="24"/>
                                <w:rtl/>
                              </w:rPr>
                              <w:t>תעודת</w:t>
                            </w:r>
                            <w:r w:rsidRPr="006B0287">
                              <w:rPr>
                                <w:rFonts w:cs="Tahoma"/>
                                <w:color w:val="0B5294"/>
                                <w:spacing w:val="-4"/>
                                <w:sz w:val="24"/>
                                <w:szCs w:val="24"/>
                                <w:rtl/>
                              </w:rPr>
                              <w:t xml:space="preserve"> </w:t>
                            </w:r>
                            <w:r w:rsidRPr="006B0287">
                              <w:rPr>
                                <w:rFonts w:cs="Tahoma" w:hint="eastAsia"/>
                                <w:color w:val="0B5294"/>
                                <w:spacing w:val="-4"/>
                                <w:sz w:val="24"/>
                                <w:szCs w:val="24"/>
                                <w:rtl/>
                              </w:rPr>
                              <w:t>הוראה</w:t>
                            </w:r>
                            <w:r w:rsidRPr="006B0287">
                              <w:rPr>
                                <w:rFonts w:cs="Tahoma"/>
                                <w:color w:val="0B5294"/>
                                <w:spacing w:val="-4"/>
                                <w:sz w:val="24"/>
                                <w:szCs w:val="24"/>
                                <w:rtl/>
                              </w:rPr>
                              <w:t xml:space="preserve"> </w:t>
                            </w:r>
                            <w:r w:rsidRPr="006B0287">
                              <w:rPr>
                                <w:rFonts w:cs="Tahoma" w:hint="eastAsia"/>
                                <w:color w:val="0B5294"/>
                                <w:spacing w:val="-4"/>
                                <w:sz w:val="24"/>
                                <w:szCs w:val="24"/>
                                <w:rtl/>
                              </w:rPr>
                              <w:t>עודד</w:t>
                            </w:r>
                            <w:r w:rsidRPr="006B0287">
                              <w:rPr>
                                <w:rFonts w:cs="Tahoma"/>
                                <w:color w:val="0B5294"/>
                                <w:spacing w:val="-4"/>
                                <w:sz w:val="24"/>
                                <w:szCs w:val="24"/>
                                <w:rtl/>
                              </w:rPr>
                              <w:t xml:space="preserve"> </w:t>
                            </w:r>
                            <w:r w:rsidRPr="006B0287">
                              <w:rPr>
                                <w:rFonts w:cs="Tahoma" w:hint="eastAsia"/>
                                <w:color w:val="0B5294"/>
                                <w:spacing w:val="-4"/>
                                <w:sz w:val="24"/>
                                <w:szCs w:val="24"/>
                                <w:rtl/>
                              </w:rPr>
                              <w:t>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ללמוד</w:t>
                            </w:r>
                            <w:r w:rsidRPr="006B0287">
                              <w:rPr>
                                <w:rFonts w:cs="Tahoma"/>
                                <w:color w:val="0B5294"/>
                                <w:spacing w:val="-4"/>
                                <w:sz w:val="24"/>
                                <w:szCs w:val="24"/>
                                <w:rtl/>
                              </w:rPr>
                              <w:t xml:space="preserve"> </w:t>
                            </w:r>
                            <w:r w:rsidRPr="006B0287">
                              <w:rPr>
                                <w:rFonts w:cs="Tahoma" w:hint="eastAsia"/>
                                <w:color w:val="0B5294"/>
                                <w:spacing w:val="-4"/>
                                <w:sz w:val="24"/>
                                <w:szCs w:val="24"/>
                                <w:rtl/>
                              </w:rPr>
                              <w:t>בסמינרים</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w:t>
                            </w:r>
                            <w:r w:rsidRPr="006B0287">
                              <w:rPr>
                                <w:rFonts w:cs="Tahoma" w:hint="eastAsia"/>
                                <w:color w:val="0B5294"/>
                                <w:spacing w:val="-4"/>
                                <w:sz w:val="24"/>
                                <w:szCs w:val="24"/>
                                <w:rtl/>
                              </w:rPr>
                              <w:t>אקדמיים</w:t>
                            </w:r>
                            <w:r w:rsidRPr="006B0287">
                              <w:rPr>
                                <w:rFonts w:cs="Tahoma"/>
                                <w:color w:val="0B5294"/>
                                <w:spacing w:val="-4"/>
                                <w:sz w:val="24"/>
                                <w:szCs w:val="24"/>
                                <w:rtl/>
                              </w:rPr>
                              <w:t xml:space="preserve"> </w:t>
                            </w:r>
                            <w:r w:rsidRPr="006B0287">
                              <w:rPr>
                                <w:rFonts w:cs="Tahoma" w:hint="eastAsia"/>
                                <w:color w:val="0B5294"/>
                                <w:spacing w:val="-4"/>
                                <w:sz w:val="24"/>
                                <w:szCs w:val="24"/>
                                <w:rtl/>
                              </w:rPr>
                              <w:t>להוראה</w:t>
                            </w:r>
                            <w:r w:rsidRPr="006B0287">
                              <w:rPr>
                                <w:rFonts w:cs="Tahoma"/>
                                <w:color w:val="0B5294"/>
                                <w:spacing w:val="-4"/>
                                <w:sz w:val="24"/>
                                <w:szCs w:val="24"/>
                                <w:rtl/>
                              </w:rPr>
                              <w:t xml:space="preserve"> </w:t>
                            </w:r>
                            <w:r w:rsidRPr="006B0287">
                              <w:rPr>
                                <w:rFonts w:cs="Tahoma" w:hint="eastAsia"/>
                                <w:color w:val="0B5294"/>
                                <w:spacing w:val="-4"/>
                                <w:sz w:val="24"/>
                                <w:szCs w:val="24"/>
                                <w:rtl/>
                              </w:rPr>
                              <w:t>וללמוד</w:t>
                            </w:r>
                            <w:r w:rsidRPr="006B0287">
                              <w:rPr>
                                <w:rFonts w:cs="Tahoma"/>
                                <w:color w:val="0B5294"/>
                                <w:spacing w:val="-4"/>
                                <w:sz w:val="24"/>
                                <w:szCs w:val="24"/>
                                <w:rtl/>
                              </w:rPr>
                              <w:t xml:space="preserve"> </w:t>
                            </w:r>
                            <w:r w:rsidRPr="006B0287">
                              <w:rPr>
                                <w:rFonts w:cs="Tahoma" w:hint="eastAsia"/>
                                <w:color w:val="0B5294"/>
                                <w:spacing w:val="-4"/>
                                <w:sz w:val="24"/>
                                <w:szCs w:val="24"/>
                                <w:rtl/>
                              </w:rPr>
                              <w:t>לאחר</w:t>
                            </w:r>
                            <w:r w:rsidRPr="006B0287">
                              <w:rPr>
                                <w:rFonts w:cs="Tahoma"/>
                                <w:color w:val="0B5294"/>
                                <w:spacing w:val="-4"/>
                                <w:sz w:val="24"/>
                                <w:szCs w:val="24"/>
                                <w:rtl/>
                              </w:rPr>
                              <w:t xml:space="preserve"> </w:t>
                            </w:r>
                            <w:r w:rsidRPr="006B0287">
                              <w:rPr>
                                <w:rFonts w:cs="Tahoma" w:hint="eastAsia"/>
                                <w:color w:val="0B5294"/>
                                <w:spacing w:val="-4"/>
                                <w:sz w:val="24"/>
                                <w:szCs w:val="24"/>
                                <w:rtl/>
                              </w:rPr>
                              <w:t>מכן</w:t>
                            </w:r>
                            <w:r w:rsidRPr="006B0287">
                              <w:rPr>
                                <w:rFonts w:cs="Tahoma"/>
                                <w:color w:val="0B5294"/>
                                <w:spacing w:val="-4"/>
                                <w:sz w:val="24"/>
                                <w:szCs w:val="24"/>
                                <w:rtl/>
                              </w:rPr>
                              <w:t xml:space="preserve"> </w:t>
                            </w:r>
                            <w:r w:rsidRPr="006B0287">
                              <w:rPr>
                                <w:rFonts w:cs="Tahoma" w:hint="eastAsia"/>
                                <w:color w:val="0B5294"/>
                                <w:spacing w:val="-4"/>
                                <w:sz w:val="24"/>
                                <w:szCs w:val="24"/>
                                <w:rtl/>
                              </w:rPr>
                              <w:t>לתואר</w:t>
                            </w:r>
                            <w:r w:rsidRPr="006B0287">
                              <w:rPr>
                                <w:rFonts w:cs="Tahoma"/>
                                <w:color w:val="0B5294"/>
                                <w:spacing w:val="-4"/>
                                <w:sz w:val="24"/>
                                <w:szCs w:val="24"/>
                                <w:rtl/>
                              </w:rPr>
                              <w:t xml:space="preserve"> </w:t>
                            </w:r>
                            <w:r w:rsidRPr="006B0287">
                              <w:rPr>
                                <w:rFonts w:cs="Tahoma" w:hint="eastAsia"/>
                                <w:color w:val="0B5294"/>
                                <w:spacing w:val="-4"/>
                                <w:sz w:val="24"/>
                                <w:szCs w:val="24"/>
                                <w:rtl/>
                              </w:rPr>
                              <w:t>במסלול</w:t>
                            </w:r>
                            <w:r w:rsidRPr="006B0287">
                              <w:rPr>
                                <w:rFonts w:cs="Tahoma"/>
                                <w:color w:val="0B5294"/>
                                <w:spacing w:val="-4"/>
                                <w:sz w:val="24"/>
                                <w:szCs w:val="24"/>
                                <w:rtl/>
                              </w:rPr>
                              <w:t xml:space="preserve"> </w:t>
                            </w:r>
                            <w:r w:rsidRPr="006B0287">
                              <w:rPr>
                                <w:rFonts w:cs="Tahoma" w:hint="eastAsia"/>
                                <w:color w:val="0B5294"/>
                                <w:spacing w:val="-4"/>
                                <w:sz w:val="24"/>
                                <w:szCs w:val="24"/>
                                <w:rtl/>
                              </w:rPr>
                              <w:t>מקל</w:t>
                            </w:r>
                            <w:r w:rsidRPr="006B0287">
                              <w:rPr>
                                <w:rFonts w:cs="Tahoma"/>
                                <w:color w:val="0B5294"/>
                                <w:spacing w:val="-4"/>
                                <w:sz w:val="24"/>
                                <w:szCs w:val="24"/>
                                <w:rtl/>
                              </w:rPr>
                              <w:t xml:space="preserve"> </w:t>
                            </w:r>
                            <w:r w:rsidRPr="006B0287">
                              <w:rPr>
                                <w:rFonts w:cs="Tahoma" w:hint="eastAsia"/>
                                <w:color w:val="0B5294"/>
                                <w:spacing w:val="-4"/>
                                <w:sz w:val="24"/>
                                <w:szCs w:val="24"/>
                                <w:rtl/>
                              </w:rPr>
                              <w:t>ומקוצר</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45646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96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017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מתן</w:t>
                      </w:r>
                      <w:r w:rsidRPr="006B0287">
                        <w:rPr>
                          <w:rFonts w:cs="Tahoma"/>
                          <w:color w:val="0B5294"/>
                          <w:spacing w:val="-4"/>
                          <w:sz w:val="24"/>
                          <w:szCs w:val="24"/>
                          <w:rtl/>
                        </w:rPr>
                        <w:t xml:space="preserve"> </w:t>
                      </w:r>
                      <w:r w:rsidRPr="006B0287">
                        <w:rPr>
                          <w:rFonts w:cs="Tahoma" w:hint="eastAsia"/>
                          <w:color w:val="0B5294"/>
                          <w:spacing w:val="-4"/>
                          <w:sz w:val="24"/>
                          <w:szCs w:val="24"/>
                          <w:rtl/>
                        </w:rPr>
                        <w:t>מלגה</w:t>
                      </w:r>
                      <w:r w:rsidRPr="006B0287">
                        <w:rPr>
                          <w:rFonts w:cs="Tahoma"/>
                          <w:color w:val="0B5294"/>
                          <w:spacing w:val="-4"/>
                          <w:sz w:val="24"/>
                          <w:szCs w:val="24"/>
                          <w:rtl/>
                        </w:rPr>
                        <w:t xml:space="preserve"> </w:t>
                      </w:r>
                      <w:r w:rsidRPr="006B0287">
                        <w:rPr>
                          <w:rFonts w:cs="Tahoma" w:hint="eastAsia"/>
                          <w:color w:val="0B5294"/>
                          <w:spacing w:val="-4"/>
                          <w:sz w:val="24"/>
                          <w:szCs w:val="24"/>
                          <w:rtl/>
                        </w:rPr>
                        <w:t>ללימודים</w:t>
                      </w:r>
                      <w:r w:rsidRPr="006B0287">
                        <w:rPr>
                          <w:rFonts w:cs="Tahoma"/>
                          <w:color w:val="0B5294"/>
                          <w:spacing w:val="-4"/>
                          <w:sz w:val="24"/>
                          <w:szCs w:val="24"/>
                          <w:rtl/>
                        </w:rPr>
                        <w:t xml:space="preserve"> </w:t>
                      </w:r>
                      <w:r w:rsidRPr="006B0287">
                        <w:rPr>
                          <w:rFonts w:cs="Tahoma" w:hint="eastAsia"/>
                          <w:color w:val="0B5294"/>
                          <w:spacing w:val="-4"/>
                          <w:sz w:val="24"/>
                          <w:szCs w:val="24"/>
                          <w:rtl/>
                        </w:rPr>
                        <w:t>בתוכנית</w:t>
                      </w:r>
                      <w:r w:rsidRPr="006B0287">
                        <w:rPr>
                          <w:rFonts w:cs="Tahoma"/>
                          <w:color w:val="0B5294"/>
                          <w:spacing w:val="-4"/>
                          <w:sz w:val="24"/>
                          <w:szCs w:val="24"/>
                          <w:rtl/>
                        </w:rPr>
                        <w:t xml:space="preserve"> </w:t>
                      </w:r>
                      <w:r w:rsidRPr="006B0287">
                        <w:rPr>
                          <w:rFonts w:cs="Tahoma" w:hint="eastAsia"/>
                          <w:color w:val="0B5294"/>
                          <w:spacing w:val="-4"/>
                          <w:sz w:val="24"/>
                          <w:szCs w:val="24"/>
                          <w:rtl/>
                        </w:rPr>
                        <w:t>השלמה</w:t>
                      </w:r>
                      <w:r w:rsidRPr="006B0287">
                        <w:rPr>
                          <w:rFonts w:cs="Tahoma"/>
                          <w:color w:val="0B5294"/>
                          <w:spacing w:val="-4"/>
                          <w:sz w:val="24"/>
                          <w:szCs w:val="24"/>
                          <w:rtl/>
                        </w:rPr>
                        <w:t xml:space="preserve"> </w:t>
                      </w:r>
                      <w:r w:rsidRPr="006B0287">
                        <w:rPr>
                          <w:rFonts w:cs="Tahoma" w:hint="eastAsia"/>
                          <w:color w:val="0B5294"/>
                          <w:spacing w:val="-4"/>
                          <w:sz w:val="24"/>
                          <w:szCs w:val="24"/>
                          <w:rtl/>
                        </w:rPr>
                        <w:t>לבעלי</w:t>
                      </w:r>
                      <w:r w:rsidRPr="006B0287">
                        <w:rPr>
                          <w:rFonts w:cs="Tahoma"/>
                          <w:color w:val="0B5294"/>
                          <w:spacing w:val="-4"/>
                          <w:sz w:val="24"/>
                          <w:szCs w:val="24"/>
                          <w:rtl/>
                        </w:rPr>
                        <w:t xml:space="preserve"> </w:t>
                      </w:r>
                      <w:r w:rsidRPr="006B0287">
                        <w:rPr>
                          <w:rFonts w:cs="Tahoma" w:hint="eastAsia"/>
                          <w:color w:val="0B5294"/>
                          <w:spacing w:val="-4"/>
                          <w:sz w:val="24"/>
                          <w:szCs w:val="24"/>
                          <w:rtl/>
                        </w:rPr>
                        <w:t>תעודת</w:t>
                      </w:r>
                      <w:r w:rsidRPr="006B0287">
                        <w:rPr>
                          <w:rFonts w:cs="Tahoma"/>
                          <w:color w:val="0B5294"/>
                          <w:spacing w:val="-4"/>
                          <w:sz w:val="24"/>
                          <w:szCs w:val="24"/>
                          <w:rtl/>
                        </w:rPr>
                        <w:t xml:space="preserve"> </w:t>
                      </w:r>
                      <w:r w:rsidRPr="006B0287">
                        <w:rPr>
                          <w:rFonts w:cs="Tahoma" w:hint="eastAsia"/>
                          <w:color w:val="0B5294"/>
                          <w:spacing w:val="-4"/>
                          <w:sz w:val="24"/>
                          <w:szCs w:val="24"/>
                          <w:rtl/>
                        </w:rPr>
                        <w:t>הוראה</w:t>
                      </w:r>
                      <w:r w:rsidRPr="006B0287">
                        <w:rPr>
                          <w:rFonts w:cs="Tahoma"/>
                          <w:color w:val="0B5294"/>
                          <w:spacing w:val="-4"/>
                          <w:sz w:val="24"/>
                          <w:szCs w:val="24"/>
                          <w:rtl/>
                        </w:rPr>
                        <w:t xml:space="preserve"> </w:t>
                      </w:r>
                      <w:r w:rsidRPr="006B0287">
                        <w:rPr>
                          <w:rFonts w:cs="Tahoma" w:hint="eastAsia"/>
                          <w:color w:val="0B5294"/>
                          <w:spacing w:val="-4"/>
                          <w:sz w:val="24"/>
                          <w:szCs w:val="24"/>
                          <w:rtl/>
                        </w:rPr>
                        <w:t>עודד</w:t>
                      </w:r>
                      <w:r w:rsidRPr="006B0287">
                        <w:rPr>
                          <w:rFonts w:cs="Tahoma"/>
                          <w:color w:val="0B5294"/>
                          <w:spacing w:val="-4"/>
                          <w:sz w:val="24"/>
                          <w:szCs w:val="24"/>
                          <w:rtl/>
                        </w:rPr>
                        <w:t xml:space="preserve"> </w:t>
                      </w:r>
                      <w:r w:rsidRPr="006B0287">
                        <w:rPr>
                          <w:rFonts w:cs="Tahoma" w:hint="eastAsia"/>
                          <w:color w:val="0B5294"/>
                          <w:spacing w:val="-4"/>
                          <w:sz w:val="24"/>
                          <w:szCs w:val="24"/>
                          <w:rtl/>
                        </w:rPr>
                        <w:t>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ללמוד</w:t>
                      </w:r>
                      <w:r w:rsidRPr="006B0287">
                        <w:rPr>
                          <w:rFonts w:cs="Tahoma"/>
                          <w:color w:val="0B5294"/>
                          <w:spacing w:val="-4"/>
                          <w:sz w:val="24"/>
                          <w:szCs w:val="24"/>
                          <w:rtl/>
                        </w:rPr>
                        <w:t xml:space="preserve"> </w:t>
                      </w:r>
                      <w:r w:rsidRPr="006B0287">
                        <w:rPr>
                          <w:rFonts w:cs="Tahoma" w:hint="eastAsia"/>
                          <w:color w:val="0B5294"/>
                          <w:spacing w:val="-4"/>
                          <w:sz w:val="24"/>
                          <w:szCs w:val="24"/>
                          <w:rtl/>
                        </w:rPr>
                        <w:t>בסמינרים</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w:t>
                      </w:r>
                      <w:r w:rsidRPr="006B0287">
                        <w:rPr>
                          <w:rFonts w:cs="Tahoma" w:hint="eastAsia"/>
                          <w:color w:val="0B5294"/>
                          <w:spacing w:val="-4"/>
                          <w:sz w:val="24"/>
                          <w:szCs w:val="24"/>
                          <w:rtl/>
                        </w:rPr>
                        <w:t>אקדמיים</w:t>
                      </w:r>
                      <w:r w:rsidRPr="006B0287">
                        <w:rPr>
                          <w:rFonts w:cs="Tahoma"/>
                          <w:color w:val="0B5294"/>
                          <w:spacing w:val="-4"/>
                          <w:sz w:val="24"/>
                          <w:szCs w:val="24"/>
                          <w:rtl/>
                        </w:rPr>
                        <w:t xml:space="preserve"> </w:t>
                      </w:r>
                      <w:r w:rsidRPr="006B0287">
                        <w:rPr>
                          <w:rFonts w:cs="Tahoma" w:hint="eastAsia"/>
                          <w:color w:val="0B5294"/>
                          <w:spacing w:val="-4"/>
                          <w:sz w:val="24"/>
                          <w:szCs w:val="24"/>
                          <w:rtl/>
                        </w:rPr>
                        <w:t>להוראה</w:t>
                      </w:r>
                      <w:r w:rsidRPr="006B0287">
                        <w:rPr>
                          <w:rFonts w:cs="Tahoma"/>
                          <w:color w:val="0B5294"/>
                          <w:spacing w:val="-4"/>
                          <w:sz w:val="24"/>
                          <w:szCs w:val="24"/>
                          <w:rtl/>
                        </w:rPr>
                        <w:t xml:space="preserve"> </w:t>
                      </w:r>
                      <w:r w:rsidRPr="006B0287">
                        <w:rPr>
                          <w:rFonts w:cs="Tahoma" w:hint="eastAsia"/>
                          <w:color w:val="0B5294"/>
                          <w:spacing w:val="-4"/>
                          <w:sz w:val="24"/>
                          <w:szCs w:val="24"/>
                          <w:rtl/>
                        </w:rPr>
                        <w:t>וללמוד</w:t>
                      </w:r>
                      <w:r w:rsidRPr="006B0287">
                        <w:rPr>
                          <w:rFonts w:cs="Tahoma"/>
                          <w:color w:val="0B5294"/>
                          <w:spacing w:val="-4"/>
                          <w:sz w:val="24"/>
                          <w:szCs w:val="24"/>
                          <w:rtl/>
                        </w:rPr>
                        <w:t xml:space="preserve"> </w:t>
                      </w:r>
                      <w:r w:rsidRPr="006B0287">
                        <w:rPr>
                          <w:rFonts w:cs="Tahoma" w:hint="eastAsia"/>
                          <w:color w:val="0B5294"/>
                          <w:spacing w:val="-4"/>
                          <w:sz w:val="24"/>
                          <w:szCs w:val="24"/>
                          <w:rtl/>
                        </w:rPr>
                        <w:t>לאחר</w:t>
                      </w:r>
                      <w:r w:rsidRPr="006B0287">
                        <w:rPr>
                          <w:rFonts w:cs="Tahoma"/>
                          <w:color w:val="0B5294"/>
                          <w:spacing w:val="-4"/>
                          <w:sz w:val="24"/>
                          <w:szCs w:val="24"/>
                          <w:rtl/>
                        </w:rPr>
                        <w:t xml:space="preserve"> </w:t>
                      </w:r>
                      <w:r w:rsidRPr="006B0287">
                        <w:rPr>
                          <w:rFonts w:cs="Tahoma" w:hint="eastAsia"/>
                          <w:color w:val="0B5294"/>
                          <w:spacing w:val="-4"/>
                          <w:sz w:val="24"/>
                          <w:szCs w:val="24"/>
                          <w:rtl/>
                        </w:rPr>
                        <w:t>מכן</w:t>
                      </w:r>
                      <w:r w:rsidRPr="006B0287">
                        <w:rPr>
                          <w:rFonts w:cs="Tahoma"/>
                          <w:color w:val="0B5294"/>
                          <w:spacing w:val="-4"/>
                          <w:sz w:val="24"/>
                          <w:szCs w:val="24"/>
                          <w:rtl/>
                        </w:rPr>
                        <w:t xml:space="preserve"> </w:t>
                      </w:r>
                      <w:r w:rsidRPr="006B0287">
                        <w:rPr>
                          <w:rFonts w:cs="Tahoma" w:hint="eastAsia"/>
                          <w:color w:val="0B5294"/>
                          <w:spacing w:val="-4"/>
                          <w:sz w:val="24"/>
                          <w:szCs w:val="24"/>
                          <w:rtl/>
                        </w:rPr>
                        <w:t>לתואר</w:t>
                      </w:r>
                      <w:r w:rsidRPr="006B0287">
                        <w:rPr>
                          <w:rFonts w:cs="Tahoma"/>
                          <w:color w:val="0B5294"/>
                          <w:spacing w:val="-4"/>
                          <w:sz w:val="24"/>
                          <w:szCs w:val="24"/>
                          <w:rtl/>
                        </w:rPr>
                        <w:t xml:space="preserve"> </w:t>
                      </w:r>
                      <w:r w:rsidRPr="006B0287">
                        <w:rPr>
                          <w:rFonts w:cs="Tahoma" w:hint="eastAsia"/>
                          <w:color w:val="0B5294"/>
                          <w:spacing w:val="-4"/>
                          <w:sz w:val="24"/>
                          <w:szCs w:val="24"/>
                          <w:rtl/>
                        </w:rPr>
                        <w:t>במסלול</w:t>
                      </w:r>
                      <w:r w:rsidRPr="006B0287">
                        <w:rPr>
                          <w:rFonts w:cs="Tahoma"/>
                          <w:color w:val="0B5294"/>
                          <w:spacing w:val="-4"/>
                          <w:sz w:val="24"/>
                          <w:szCs w:val="24"/>
                          <w:rtl/>
                        </w:rPr>
                        <w:t xml:space="preserve"> </w:t>
                      </w:r>
                      <w:r w:rsidRPr="006B0287">
                        <w:rPr>
                          <w:rFonts w:cs="Tahoma" w:hint="eastAsia"/>
                          <w:color w:val="0B5294"/>
                          <w:spacing w:val="-4"/>
                          <w:sz w:val="24"/>
                          <w:szCs w:val="24"/>
                          <w:rtl/>
                        </w:rPr>
                        <w:t>מקל</w:t>
                      </w:r>
                      <w:r w:rsidRPr="006B0287">
                        <w:rPr>
                          <w:rFonts w:cs="Tahoma"/>
                          <w:color w:val="0B5294"/>
                          <w:spacing w:val="-4"/>
                          <w:sz w:val="24"/>
                          <w:szCs w:val="24"/>
                          <w:rtl/>
                        </w:rPr>
                        <w:t xml:space="preserve"> </w:t>
                      </w:r>
                      <w:r w:rsidRPr="006B0287">
                        <w:rPr>
                          <w:rFonts w:cs="Tahoma" w:hint="eastAsia"/>
                          <w:color w:val="0B5294"/>
                          <w:spacing w:val="-4"/>
                          <w:sz w:val="24"/>
                          <w:szCs w:val="24"/>
                          <w:rtl/>
                        </w:rPr>
                        <w:t>ומקוצר</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548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5C5F25">
      <w:pPr>
        <w:spacing w:before="180" w:line="240" w:lineRule="exact"/>
        <w:ind w:left="26" w:right="2268"/>
        <w:jc w:val="both"/>
        <w:rPr>
          <w:rFonts w:ascii="Tahoma" w:eastAsia="Times New Roman" w:hAnsi="Tahoma" w:cs="Tahoma"/>
          <w:sz w:val="18"/>
          <w:szCs w:val="18"/>
          <w:rtl/>
        </w:rPr>
      </w:pPr>
      <w:bookmarkStart w:id="62" w:name="_Hlk536132749"/>
      <w:r w:rsidRPr="00EC7AA8">
        <w:rPr>
          <w:rStyle w:val="Heading7Char"/>
          <w:rFonts w:ascii="Tahoma" w:hAnsi="Tahoma" w:cs="Tahoma" w:hint="cs"/>
          <w:sz w:val="18"/>
          <w:szCs w:val="18"/>
          <w:rtl/>
        </w:rPr>
        <w:t xml:space="preserve">תיקון ההעדפה שניתנה לתוכניות ההשלמה: </w:t>
      </w:r>
      <w:bookmarkEnd w:id="62"/>
      <w:r w:rsidRPr="00EC7AA8">
        <w:rPr>
          <w:rFonts w:ascii="Tahoma" w:eastAsia="Times New Roman" w:hAnsi="Tahoma" w:cs="Tahoma" w:hint="cs"/>
          <w:sz w:val="18"/>
          <w:szCs w:val="18"/>
          <w:rtl/>
        </w:rPr>
        <w:t xml:space="preserve">ביולי 2018, במהלך הביקורת, דנו שוב ועדת ההיגוי </w:t>
      </w:r>
      <w:r w:rsidRPr="00EC7AA8">
        <w:rPr>
          <w:rFonts w:ascii="Tahoma" w:eastAsia="Times New Roman" w:hAnsi="Tahoma" w:cs="Tahoma" w:hint="cs"/>
          <w:sz w:val="18"/>
          <w:szCs w:val="18"/>
          <w:rtl/>
        </w:rPr>
        <w:t>וות"ת</w:t>
      </w:r>
      <w:r w:rsidRPr="00EC7AA8">
        <w:rPr>
          <w:rFonts w:ascii="Tahoma" w:eastAsia="Times New Roman" w:hAnsi="Tahoma" w:cs="Tahoma" w:hint="cs"/>
          <w:sz w:val="18"/>
          <w:szCs w:val="18"/>
          <w:rtl/>
        </w:rPr>
        <w:t xml:space="preserve"> בתוכניות ההשלמה והחליטו כי </w:t>
      </w:r>
      <w:r w:rsidRPr="00EC7AA8">
        <w:rPr>
          <w:rFonts w:ascii="Tahoma" w:eastAsia="Times New Roman" w:hAnsi="Tahoma" w:cs="Tahoma" w:hint="cs"/>
          <w:sz w:val="18"/>
          <w:szCs w:val="18"/>
          <w:rtl/>
        </w:rPr>
        <w:t>תוכניות</w:t>
      </w:r>
      <w:r w:rsidRPr="00EC7AA8">
        <w:rPr>
          <w:rFonts w:ascii="Tahoma" w:eastAsia="Times New Roman" w:hAnsi="Tahoma" w:cs="Tahoma" w:hint="cs"/>
          <w:sz w:val="18"/>
          <w:szCs w:val="18"/>
          <w:rtl/>
        </w:rPr>
        <w:t xml:space="preserve"> ההשלמה לתואר בהוראה יסווגו ברמת עדיפות ג'. בנימוקי החלטת ות"ת זו נכתב כי מאחר שהחלטות ות"ת ומל"ג הקודמות על עדכון רמת העדיפות של תחום ההוראה לרמות א' ו-ב' ניתנו ללא יצירת הבדל בעדיפות בין לימודים בתוכניות השלמה ובין לימודים לתואר מלא בהוראה (ארבע-שנתי), נוצר מצב שבו "סטודנטים לתוכניות השלמה לתואר מקבלים עדיפות בקבלת מלגות על פני סטודנטים הלומדים לתואר מלא בתחומים המדורגים ברמת עדיפות ג', ובהם מדעי החברה, מדעי הרוח, משפטים, מנהל עסקים וכיוצא בזה. המצב הנוכחי אינו עולה בהלימה אחת עם מטרת התמיכה שהיא לעודד סטודנטים לתארים מלאים באקדמיה". לפיכך החליטה ות"ת כי </w:t>
      </w:r>
      <w:r w:rsidRPr="00EC7AA8">
        <w:rPr>
          <w:rFonts w:ascii="Tahoma" w:eastAsia="Times New Roman" w:hAnsi="Tahoma" w:cs="Tahoma" w:hint="cs"/>
          <w:sz w:val="18"/>
          <w:szCs w:val="18"/>
          <w:rtl/>
        </w:rPr>
        <w:t>תוכניות</w:t>
      </w:r>
      <w:r w:rsidRPr="00EC7AA8">
        <w:rPr>
          <w:rFonts w:ascii="Tahoma" w:eastAsia="Times New Roman" w:hAnsi="Tahoma" w:cs="Tahoma" w:hint="cs"/>
          <w:sz w:val="18"/>
          <w:szCs w:val="18"/>
          <w:rtl/>
        </w:rPr>
        <w:t xml:space="preserve"> ההשלמה יופרדו בסיווגן לצורך המקצועות המועדפים מהתוכניות לתואר מלא בהוראה, והחל משנת </w:t>
      </w:r>
      <w:r w:rsidRPr="00EC7AA8">
        <w:rPr>
          <w:rFonts w:ascii="Tahoma" w:eastAsia="Times New Roman" w:hAnsi="Tahoma" w:cs="Tahoma" w:hint="cs"/>
          <w:sz w:val="18"/>
          <w:szCs w:val="18"/>
          <w:rtl/>
        </w:rPr>
        <w:t>התשע"ט</w:t>
      </w:r>
      <w:r w:rsidRPr="00EC7AA8">
        <w:rPr>
          <w:rFonts w:ascii="Tahoma" w:eastAsia="Times New Roman" w:hAnsi="Tahoma" w:cs="Tahoma" w:hint="cs"/>
          <w:sz w:val="18"/>
          <w:szCs w:val="18"/>
          <w:rtl/>
        </w:rPr>
        <w:t xml:space="preserve"> יסווגו ברמת עדיפות ג'.</w:t>
      </w:r>
      <w:r w:rsidRPr="00EC7AA8">
        <w:rPr>
          <w:rFonts w:ascii="Tahoma" w:hAnsi="Tahoma" w:cs="Tahoma" w:hint="cs"/>
          <w:sz w:val="18"/>
          <w:szCs w:val="18"/>
          <w:rtl/>
        </w:rPr>
        <w:t xml:space="preserve"> </w:t>
      </w:r>
    </w:p>
    <w:p w:rsidR="009B345A" w:rsidRPr="00EC7AA8" w:rsidP="005C5F25">
      <w:pPr>
        <w:spacing w:line="240" w:lineRule="exact"/>
        <w:ind w:left="26" w:right="2268"/>
        <w:jc w:val="both"/>
        <w:rPr>
          <w:rFonts w:ascii="Tahoma" w:eastAsia="Times New Roman" w:hAnsi="Tahoma" w:cs="Tahoma"/>
          <w:sz w:val="18"/>
          <w:szCs w:val="18"/>
          <w:rtl/>
        </w:rPr>
      </w:pPr>
      <w:r w:rsidRPr="00EC7AA8">
        <w:rPr>
          <w:rFonts w:ascii="Tahoma" w:eastAsia="Times New Roman" w:hAnsi="Tahoma" w:cs="Tahoma" w:hint="cs"/>
          <w:sz w:val="18"/>
          <w:szCs w:val="18"/>
          <w:rtl/>
        </w:rPr>
        <w:t xml:space="preserve">מל"ג </w:t>
      </w:r>
      <w:r w:rsidRPr="00EC7AA8">
        <w:rPr>
          <w:rFonts w:ascii="Tahoma" w:eastAsia="Times New Roman" w:hAnsi="Tahoma" w:cs="Tahoma" w:hint="cs"/>
          <w:sz w:val="18"/>
          <w:szCs w:val="18"/>
          <w:rtl/>
        </w:rPr>
        <w:t>וות"ת</w:t>
      </w:r>
      <w:r w:rsidRPr="00EC7AA8">
        <w:rPr>
          <w:rFonts w:ascii="Tahoma" w:eastAsia="Times New Roman" w:hAnsi="Tahoma" w:cs="Tahoma" w:hint="cs"/>
          <w:sz w:val="18"/>
          <w:szCs w:val="18"/>
          <w:rtl/>
        </w:rPr>
        <w:t xml:space="preserve"> מסרו בתשובתן כי ות"ת החליטה על התיקון האמור לאחר קבלת נתונים מקרן קמח, שלפיהם שיעור הסטודנטים הלומדים בתוכניות השלמה והזכאים למלגה עלה באופן משמעותי.</w:t>
      </w:r>
    </w:p>
    <w:p w:rsidR="009B345A" w:rsidRPr="00EC7AA8" w:rsidP="005C5F25">
      <w:pPr>
        <w:spacing w:line="240" w:lineRule="exact"/>
        <w:ind w:right="2268"/>
        <w:jc w:val="both"/>
        <w:rPr>
          <w:rFonts w:ascii="Tahoma" w:hAnsi="Tahoma" w:eastAsiaTheme="minorHAnsi" w:cs="Tahoma"/>
          <w:sz w:val="18"/>
          <w:szCs w:val="18"/>
          <w:rtl/>
        </w:rPr>
      </w:pPr>
      <w:r w:rsidRPr="00EC7AA8">
        <w:rPr>
          <w:rFonts w:ascii="Tahoma" w:hAnsi="Tahoma" w:cs="Tahoma" w:hint="cs"/>
          <w:sz w:val="18"/>
          <w:szCs w:val="18"/>
          <w:rtl/>
        </w:rPr>
        <w:t xml:space="preserve">אומנם יש לראות בחיוב את התיקון שעשו ועדת ההיגוי </w:t>
      </w:r>
      <w:r w:rsidRPr="00EC7AA8">
        <w:rPr>
          <w:rFonts w:ascii="Tahoma" w:hAnsi="Tahoma" w:cs="Tahoma" w:hint="cs"/>
          <w:sz w:val="18"/>
          <w:szCs w:val="18"/>
          <w:rtl/>
        </w:rPr>
        <w:t>וות"ת</w:t>
      </w:r>
      <w:r w:rsidRPr="00EC7AA8">
        <w:rPr>
          <w:rFonts w:ascii="Tahoma" w:hAnsi="Tahoma" w:cs="Tahoma" w:hint="cs"/>
          <w:sz w:val="18"/>
          <w:szCs w:val="18"/>
          <w:rtl/>
        </w:rPr>
        <w:t xml:space="preserve"> בנוגע להעדפה הלא אפקטיבית שניתנה לתוכניות ההשלמה, ואולם תיקון זה - שנעשה במהלך הביקורת - אינו מספק, שכן אין בו כדי לתת העדפה לתחומים שיש בהם אופק תעסוקה. על מל"ג </w:t>
      </w:r>
      <w:r w:rsidRPr="00EC7AA8">
        <w:rPr>
          <w:rFonts w:ascii="Tahoma" w:hAnsi="Tahoma" w:cs="Tahoma" w:hint="cs"/>
          <w:sz w:val="18"/>
          <w:szCs w:val="18"/>
          <w:rtl/>
        </w:rPr>
        <w:t>וות"ת</w:t>
      </w:r>
      <w:r w:rsidRPr="00EC7AA8">
        <w:rPr>
          <w:rFonts w:ascii="Tahoma" w:hAnsi="Tahoma" w:cs="Tahoma" w:hint="cs"/>
          <w:sz w:val="18"/>
          <w:szCs w:val="18"/>
          <w:rtl/>
        </w:rPr>
        <w:t xml:space="preserve"> לתת עדיפות לתחומים הנדרשים - לימודי הוראה של גברים חרדים במקצועות הליבה, וכן לימודי תחומים שבהם יש אופק תעסוקה לנשים - ולעדכן את הכללים כך שמתן ההעדפה יהיה אפקטיבי. </w:t>
      </w:r>
    </w:p>
    <w:p w:rsidR="00767418" w:rsidRPr="00D43E82" w:rsidP="0076741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B345A" w:rsidRPr="00EC7AA8" w:rsidP="006B0287">
      <w:pPr>
        <w:pStyle w:val="RESHET"/>
        <w:rPr>
          <w:rtl/>
        </w:rPr>
      </w:pPr>
      <w:r w:rsidRPr="00EC7AA8">
        <w:rPr>
          <w:rFonts w:hint="cs"/>
          <w:rtl/>
        </w:rPr>
        <w:t xml:space="preserve">משרד מבקר המדינה מעיר לוועדת ההיגוי, </w:t>
      </w:r>
      <w:r w:rsidRPr="00EC7AA8">
        <w:rPr>
          <w:rFonts w:hint="cs"/>
          <w:rtl/>
        </w:rPr>
        <w:t>לוות"ת</w:t>
      </w:r>
      <w:r w:rsidRPr="00EC7AA8">
        <w:rPr>
          <w:rFonts w:hint="cs"/>
          <w:rtl/>
        </w:rPr>
        <w:t xml:space="preserve"> </w:t>
      </w:r>
      <w:r w:rsidRPr="00EC7AA8">
        <w:rPr>
          <w:rFonts w:hint="cs"/>
          <w:rtl/>
        </w:rPr>
        <w:t>ולמל"ג</w:t>
      </w:r>
      <w:r w:rsidRPr="00EC7AA8">
        <w:rPr>
          <w:rFonts w:hint="cs"/>
          <w:rtl/>
        </w:rPr>
        <w:t xml:space="preserve"> על שנתנו בהחלטותיהן עדיפות לתחום שבו אין תעסוקה לבוגרים; באופן זה הושקעו משאבי המדינה בלא להפיק תועלת משמעותית למשק מן הבחינה התעסוקתית. על ות"ת ומל"ג לבחון מחדש את החלטותיהן בהתאם לצורכי המשק לפי נתונים בדוקים ומדויקים, ולשקול את האפשרות לשנות את העדיפות שניתנה להכשרת נשים חרדיות להוראה או לבטלה. על ות"ת ומל"ג להקפיד לקיים את ההחלטה בדבר מתן העדפה ללומדים תארים מלאים על פני מי שלומד במסלול מקוצר של </w:t>
      </w:r>
      <w:r w:rsidRPr="00EC7AA8">
        <w:rPr>
          <w:rFonts w:hint="cs"/>
          <w:rtl/>
        </w:rPr>
        <w:t>תוכניות</w:t>
      </w:r>
      <w:r w:rsidRPr="00EC7AA8">
        <w:rPr>
          <w:rFonts w:hint="cs"/>
          <w:rtl/>
        </w:rPr>
        <w:t xml:space="preserve"> השלמה. </w:t>
      </w:r>
      <w:r w:rsidRPr="0012789B" w:rsidR="001100E1">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77566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353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לבחון</w:t>
                            </w:r>
                            <w:r w:rsidRPr="006B0287">
                              <w:rPr>
                                <w:rFonts w:cs="Tahoma"/>
                                <w:color w:val="0B5294"/>
                                <w:spacing w:val="-4"/>
                                <w:sz w:val="24"/>
                                <w:szCs w:val="24"/>
                                <w:rtl/>
                              </w:rPr>
                              <w:t xml:space="preserve"> </w:t>
                            </w:r>
                            <w:r w:rsidRPr="006B0287">
                              <w:rPr>
                                <w:rFonts w:cs="Tahoma" w:hint="eastAsia"/>
                                <w:color w:val="0B5294"/>
                                <w:spacing w:val="-4"/>
                                <w:sz w:val="24"/>
                                <w:szCs w:val="24"/>
                                <w:rtl/>
                              </w:rPr>
                              <w:t>מחדש</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החלטותיהן</w:t>
                            </w:r>
                            <w:r w:rsidRPr="006B0287">
                              <w:rPr>
                                <w:rFonts w:cs="Tahoma"/>
                                <w:color w:val="0B5294"/>
                                <w:spacing w:val="-4"/>
                                <w:sz w:val="24"/>
                                <w:szCs w:val="24"/>
                                <w:rtl/>
                              </w:rPr>
                              <w:t xml:space="preserve"> </w:t>
                            </w:r>
                            <w:r w:rsidRPr="006B0287">
                              <w:rPr>
                                <w:rFonts w:cs="Tahoma" w:hint="eastAsia"/>
                                <w:color w:val="0B5294"/>
                                <w:spacing w:val="-4"/>
                                <w:sz w:val="24"/>
                                <w:szCs w:val="24"/>
                                <w:rtl/>
                              </w:rPr>
                              <w:t>בהתאם</w:t>
                            </w:r>
                            <w:r w:rsidRPr="006B0287">
                              <w:rPr>
                                <w:rFonts w:cs="Tahoma"/>
                                <w:color w:val="0B5294"/>
                                <w:spacing w:val="-4"/>
                                <w:sz w:val="24"/>
                                <w:szCs w:val="24"/>
                                <w:rtl/>
                              </w:rPr>
                              <w:t xml:space="preserve"> </w:t>
                            </w:r>
                            <w:r w:rsidRPr="006B0287">
                              <w:rPr>
                                <w:rFonts w:cs="Tahoma" w:hint="eastAsia"/>
                                <w:color w:val="0B5294"/>
                                <w:spacing w:val="-4"/>
                                <w:sz w:val="24"/>
                                <w:szCs w:val="24"/>
                                <w:rtl/>
                              </w:rPr>
                              <w:t>לצורכי</w:t>
                            </w:r>
                            <w:r w:rsidRPr="006B0287">
                              <w:rPr>
                                <w:rFonts w:cs="Tahoma"/>
                                <w:color w:val="0B5294"/>
                                <w:spacing w:val="-4"/>
                                <w:sz w:val="24"/>
                                <w:szCs w:val="24"/>
                                <w:rtl/>
                              </w:rPr>
                              <w:t xml:space="preserve"> </w:t>
                            </w:r>
                            <w:r w:rsidRPr="006B0287">
                              <w:rPr>
                                <w:rFonts w:cs="Tahoma" w:hint="eastAsia"/>
                                <w:color w:val="0B5294"/>
                                <w:spacing w:val="-4"/>
                                <w:sz w:val="24"/>
                                <w:szCs w:val="24"/>
                                <w:rtl/>
                              </w:rPr>
                              <w:t>המשק</w:t>
                            </w:r>
                            <w:r w:rsidRPr="006B0287">
                              <w:rPr>
                                <w:rFonts w:cs="Tahoma"/>
                                <w:color w:val="0B5294"/>
                                <w:spacing w:val="-4"/>
                                <w:sz w:val="24"/>
                                <w:szCs w:val="24"/>
                                <w:rtl/>
                              </w:rPr>
                              <w:t xml:space="preserve"> </w:t>
                            </w:r>
                            <w:r w:rsidRPr="006B0287">
                              <w:rPr>
                                <w:rFonts w:cs="Tahoma" w:hint="eastAsia"/>
                                <w:color w:val="0B5294"/>
                                <w:spacing w:val="-4"/>
                                <w:sz w:val="24"/>
                                <w:szCs w:val="24"/>
                                <w:rtl/>
                              </w:rPr>
                              <w:t>לפי</w:t>
                            </w:r>
                            <w:r w:rsidRPr="006B0287">
                              <w:rPr>
                                <w:rFonts w:cs="Tahoma"/>
                                <w:color w:val="0B5294"/>
                                <w:spacing w:val="-4"/>
                                <w:sz w:val="24"/>
                                <w:szCs w:val="24"/>
                                <w:rtl/>
                              </w:rPr>
                              <w:t xml:space="preserve"> </w:t>
                            </w:r>
                            <w:r w:rsidRPr="006B0287">
                              <w:rPr>
                                <w:rFonts w:cs="Tahoma" w:hint="eastAsia"/>
                                <w:color w:val="0B5294"/>
                                <w:spacing w:val="-4"/>
                                <w:sz w:val="24"/>
                                <w:szCs w:val="24"/>
                                <w:rtl/>
                              </w:rPr>
                              <w:t>נתונים</w:t>
                            </w:r>
                            <w:r w:rsidRPr="006B0287">
                              <w:rPr>
                                <w:rFonts w:cs="Tahoma"/>
                                <w:color w:val="0B5294"/>
                                <w:spacing w:val="-4"/>
                                <w:sz w:val="24"/>
                                <w:szCs w:val="24"/>
                                <w:rtl/>
                              </w:rPr>
                              <w:t xml:space="preserve"> </w:t>
                            </w:r>
                            <w:r w:rsidRPr="006B0287">
                              <w:rPr>
                                <w:rFonts w:cs="Tahoma" w:hint="eastAsia"/>
                                <w:color w:val="0B5294"/>
                                <w:spacing w:val="-4"/>
                                <w:sz w:val="24"/>
                                <w:szCs w:val="24"/>
                                <w:rtl/>
                              </w:rPr>
                              <w:t>בדוקים</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93825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800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095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לבחון</w:t>
                      </w:r>
                      <w:r w:rsidRPr="006B0287">
                        <w:rPr>
                          <w:rFonts w:cs="Tahoma"/>
                          <w:color w:val="0B5294"/>
                          <w:spacing w:val="-4"/>
                          <w:sz w:val="24"/>
                          <w:szCs w:val="24"/>
                          <w:rtl/>
                        </w:rPr>
                        <w:t xml:space="preserve"> </w:t>
                      </w:r>
                      <w:r w:rsidRPr="006B0287">
                        <w:rPr>
                          <w:rFonts w:cs="Tahoma" w:hint="eastAsia"/>
                          <w:color w:val="0B5294"/>
                          <w:spacing w:val="-4"/>
                          <w:sz w:val="24"/>
                          <w:szCs w:val="24"/>
                          <w:rtl/>
                        </w:rPr>
                        <w:t>מחדש</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החלטותיהן</w:t>
                      </w:r>
                      <w:r w:rsidRPr="006B0287">
                        <w:rPr>
                          <w:rFonts w:cs="Tahoma"/>
                          <w:color w:val="0B5294"/>
                          <w:spacing w:val="-4"/>
                          <w:sz w:val="24"/>
                          <w:szCs w:val="24"/>
                          <w:rtl/>
                        </w:rPr>
                        <w:t xml:space="preserve"> </w:t>
                      </w:r>
                      <w:r w:rsidRPr="006B0287">
                        <w:rPr>
                          <w:rFonts w:cs="Tahoma" w:hint="eastAsia"/>
                          <w:color w:val="0B5294"/>
                          <w:spacing w:val="-4"/>
                          <w:sz w:val="24"/>
                          <w:szCs w:val="24"/>
                          <w:rtl/>
                        </w:rPr>
                        <w:t>בהתאם</w:t>
                      </w:r>
                      <w:r w:rsidRPr="006B0287">
                        <w:rPr>
                          <w:rFonts w:cs="Tahoma"/>
                          <w:color w:val="0B5294"/>
                          <w:spacing w:val="-4"/>
                          <w:sz w:val="24"/>
                          <w:szCs w:val="24"/>
                          <w:rtl/>
                        </w:rPr>
                        <w:t xml:space="preserve"> </w:t>
                      </w:r>
                      <w:r w:rsidRPr="006B0287">
                        <w:rPr>
                          <w:rFonts w:cs="Tahoma" w:hint="eastAsia"/>
                          <w:color w:val="0B5294"/>
                          <w:spacing w:val="-4"/>
                          <w:sz w:val="24"/>
                          <w:szCs w:val="24"/>
                          <w:rtl/>
                        </w:rPr>
                        <w:t>לצורכי</w:t>
                      </w:r>
                      <w:r w:rsidRPr="006B0287">
                        <w:rPr>
                          <w:rFonts w:cs="Tahoma"/>
                          <w:color w:val="0B5294"/>
                          <w:spacing w:val="-4"/>
                          <w:sz w:val="24"/>
                          <w:szCs w:val="24"/>
                          <w:rtl/>
                        </w:rPr>
                        <w:t xml:space="preserve"> </w:t>
                      </w:r>
                      <w:r w:rsidRPr="006B0287">
                        <w:rPr>
                          <w:rFonts w:cs="Tahoma" w:hint="eastAsia"/>
                          <w:color w:val="0B5294"/>
                          <w:spacing w:val="-4"/>
                          <w:sz w:val="24"/>
                          <w:szCs w:val="24"/>
                          <w:rtl/>
                        </w:rPr>
                        <w:t>המשק</w:t>
                      </w:r>
                      <w:r w:rsidRPr="006B0287">
                        <w:rPr>
                          <w:rFonts w:cs="Tahoma"/>
                          <w:color w:val="0B5294"/>
                          <w:spacing w:val="-4"/>
                          <w:sz w:val="24"/>
                          <w:szCs w:val="24"/>
                          <w:rtl/>
                        </w:rPr>
                        <w:t xml:space="preserve"> </w:t>
                      </w:r>
                      <w:r w:rsidRPr="006B0287">
                        <w:rPr>
                          <w:rFonts w:cs="Tahoma" w:hint="eastAsia"/>
                          <w:color w:val="0B5294"/>
                          <w:spacing w:val="-4"/>
                          <w:sz w:val="24"/>
                          <w:szCs w:val="24"/>
                          <w:rtl/>
                        </w:rPr>
                        <w:t>לפי</w:t>
                      </w:r>
                      <w:r w:rsidRPr="006B0287">
                        <w:rPr>
                          <w:rFonts w:cs="Tahoma"/>
                          <w:color w:val="0B5294"/>
                          <w:spacing w:val="-4"/>
                          <w:sz w:val="24"/>
                          <w:szCs w:val="24"/>
                          <w:rtl/>
                        </w:rPr>
                        <w:t xml:space="preserve"> </w:t>
                      </w:r>
                      <w:r w:rsidRPr="006B0287">
                        <w:rPr>
                          <w:rFonts w:cs="Tahoma" w:hint="eastAsia"/>
                          <w:color w:val="0B5294"/>
                          <w:spacing w:val="-4"/>
                          <w:sz w:val="24"/>
                          <w:szCs w:val="24"/>
                          <w:rtl/>
                        </w:rPr>
                        <w:t>נתונים</w:t>
                      </w:r>
                      <w:r w:rsidRPr="006B0287">
                        <w:rPr>
                          <w:rFonts w:cs="Tahoma"/>
                          <w:color w:val="0B5294"/>
                          <w:spacing w:val="-4"/>
                          <w:sz w:val="24"/>
                          <w:szCs w:val="24"/>
                          <w:rtl/>
                        </w:rPr>
                        <w:t xml:space="preserve"> </w:t>
                      </w:r>
                      <w:r w:rsidRPr="006B0287">
                        <w:rPr>
                          <w:rFonts w:cs="Tahoma" w:hint="eastAsia"/>
                          <w:color w:val="0B5294"/>
                          <w:spacing w:val="-4"/>
                          <w:sz w:val="24"/>
                          <w:szCs w:val="24"/>
                          <w:rtl/>
                        </w:rPr>
                        <w:t>בדוקים</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820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767418">
      <w:pPr>
        <w:pStyle w:val="RESHET"/>
        <w:rPr>
          <w:rtl/>
        </w:rPr>
      </w:pPr>
      <w:r w:rsidRPr="00EC7AA8">
        <w:rPr>
          <w:rFonts w:hint="cs"/>
          <w:rtl/>
        </w:rPr>
        <w:t xml:space="preserve">לנוכח ההשלכות שיש לסדרי העדיפויות במתן מלגות ות"ת - ובהתחשב בכך שמלגות הן לרוב שיקול משמעותי בהחלטתם של סטודנטים ללמוד ובבחירת תחום הלימוד - על מל"ג </w:t>
      </w:r>
      <w:r w:rsidRPr="00EC7AA8">
        <w:rPr>
          <w:rFonts w:hint="cs"/>
          <w:rtl/>
        </w:rPr>
        <w:t>וות"ת</w:t>
      </w:r>
      <w:r w:rsidRPr="00EC7AA8">
        <w:rPr>
          <w:rFonts w:hint="cs"/>
          <w:rtl/>
        </w:rPr>
        <w:t xml:space="preserve"> לבחון את סדרי העדיפויות שנקבעו ולהעריכם בהתאם למטרות התוכניות - שילוב חרדים בהשכלה הגבוהה במטרה להגדיל את השתלבותם בשוק העבודה במקצועות מגוונים המצריכים השכלה גבוהה, וכך להגדיל גם את הפריון בשוק העבודה. עליהן לבחון שוב את תחומי הלימוד המועדפים שנבחרו, ולקבוע את סדרי העדיפויות ואת אמצעי מימושם. זאת, תוך בחינת האפשרות להעדיף בעיקר תחומים נדרשים שיאפשרו תעסוקה איכותית לבוגרים ולבוגרות, ויאפשרו זאת גם לדור העתיד: לתלמידי מערכת החינוך החרדית. כן יש לבחון שוב את ההמלצה שהובעה הן במחקר המלווה הן מטעם משרד החינוך, ולפיה מן הראוי להדגיש את הצורך בהכשרת מורים גברים בתחום הוראת מקצועות הליבה - תחום שיש בו מחסור - ולצמצם את התמריצים הניתנים לנשים הלומדות חינוך והוראה, לרבות בתוכניות השלמה, כך שלא ייווצר עודף כוח אדם בתחומים אלו, והבוגרות יוכלו להשתלב במעגל התעסוקה במקצוע שאותו למדו. מן הראוי שמל"ג </w:t>
      </w:r>
      <w:r w:rsidRPr="00EC7AA8">
        <w:rPr>
          <w:rFonts w:hint="cs"/>
          <w:rtl/>
        </w:rPr>
        <w:t>וות"ת</w:t>
      </w:r>
      <w:r w:rsidRPr="00EC7AA8">
        <w:rPr>
          <w:rFonts w:hint="cs"/>
          <w:rtl/>
        </w:rPr>
        <w:t xml:space="preserve"> - בשיתוף משרד העבודה, הרווחה והשירותים החברתיים (להלן - משרד העבודה) - גם יבחנו את אופן ההכוון בהסבה מקצועית של בוגרות הוראה לא מועסקות; עוד מן הראוי שהם ישקלו מראש הכוון נשים חרדיות בלימודים אקדמיים או בלימודי הכשרה מקצועית בתחומים המתאימים לכישוריהן ולרצונותיהן, שמהם הן יוכלו להתפרנס בכבוד ולמצות את כישוריהן. </w:t>
      </w:r>
    </w:p>
    <w:p w:rsidR="009B345A" w:rsidRPr="00EC7AA8" w:rsidP="005C5F25">
      <w:pPr>
        <w:spacing w:line="240" w:lineRule="exact"/>
        <w:ind w:right="2268"/>
        <w:jc w:val="both"/>
        <w:rPr>
          <w:rFonts w:ascii="Tahoma" w:hAnsi="Tahoma" w:cs="Tahoma"/>
          <w:sz w:val="18"/>
          <w:szCs w:val="18"/>
          <w:rtl/>
        </w:rPr>
      </w:pPr>
    </w:p>
    <w:p w:rsidR="009B345A" w:rsidP="005C5F25">
      <w:pPr>
        <w:pStyle w:val="KOT5"/>
        <w:rPr>
          <w:rtl/>
        </w:rPr>
      </w:pPr>
      <w:bookmarkStart w:id="63" w:name="_Toc519059190"/>
      <w:bookmarkStart w:id="64" w:name="_Toc527533364"/>
      <w:bookmarkStart w:id="65" w:name="_Toc523824104"/>
      <w:bookmarkStart w:id="66" w:name="_Hlk536132784"/>
      <w:r>
        <w:rPr>
          <w:rFonts w:hint="cs"/>
          <w:rtl/>
        </w:rPr>
        <w:t>אי-ביצוע הערכת איכות</w:t>
      </w:r>
      <w:bookmarkEnd w:id="63"/>
      <w:r>
        <w:rPr>
          <w:rFonts w:hint="cs"/>
          <w:rtl/>
        </w:rPr>
        <w:t xml:space="preserve"> לתוכניות לחרדים</w:t>
      </w:r>
      <w:bookmarkEnd w:id="64"/>
      <w:bookmarkEnd w:id="65"/>
    </w:p>
    <w:p w:rsidR="009B345A" w:rsidRPr="00EC7AA8" w:rsidP="005C5F25">
      <w:pPr>
        <w:spacing w:line="240" w:lineRule="exact"/>
        <w:ind w:right="2268"/>
        <w:jc w:val="both"/>
        <w:rPr>
          <w:rFonts w:ascii="Tahoma" w:hAnsi="Tahoma" w:cs="Tahoma"/>
          <w:b/>
          <w:bCs/>
          <w:sz w:val="18"/>
          <w:szCs w:val="18"/>
          <w:rtl/>
        </w:rPr>
      </w:pPr>
      <w:bookmarkEnd w:id="66"/>
      <w:r w:rsidRPr="00EC7AA8">
        <w:rPr>
          <w:rFonts w:ascii="Tahoma" w:hAnsi="Tahoma" w:cs="Tahoma" w:hint="cs"/>
          <w:sz w:val="18"/>
          <w:szCs w:val="18"/>
          <w:rtl/>
        </w:rPr>
        <w:t>אחד מתפקידיה של מל"ג הוא להבטיח את האיכות האקדמית של הלימודים במוסד</w:t>
      </w:r>
      <w:r>
        <w:rPr>
          <w:rStyle w:val="FootnoteReference0"/>
          <w:rFonts w:ascii="Tahoma" w:hAnsi="Tahoma" w:cs="Tahoma"/>
          <w:sz w:val="18"/>
          <w:szCs w:val="18"/>
          <w:rtl/>
        </w:rPr>
        <w:footnoteReference w:id="53"/>
      </w:r>
      <w:r w:rsidRPr="00EC7AA8">
        <w:rPr>
          <w:rFonts w:ascii="Tahoma" w:hAnsi="Tahoma" w:cs="Tahoma" w:hint="cs"/>
          <w:sz w:val="18"/>
          <w:szCs w:val="18"/>
          <w:rtl/>
        </w:rPr>
        <w:t xml:space="preserve">. מכאן שעל מל"ג להבטיח שהמסלולים האקדמיים הייחודיים, שפותחו לשם </w:t>
      </w:r>
      <w:r w:rsidRPr="00EC7AA8">
        <w:rPr>
          <w:rFonts w:ascii="Tahoma" w:hAnsi="Tahoma" w:cs="Tahoma" w:hint="cs"/>
          <w:sz w:val="18"/>
          <w:szCs w:val="18"/>
          <w:rtl/>
        </w:rPr>
        <w:t>הנגשת</w:t>
      </w:r>
      <w:r w:rsidRPr="00EC7AA8">
        <w:rPr>
          <w:rFonts w:ascii="Tahoma" w:hAnsi="Tahoma" w:cs="Tahoma" w:hint="cs"/>
          <w:sz w:val="18"/>
          <w:szCs w:val="18"/>
          <w:rtl/>
        </w:rPr>
        <w:t xml:space="preserve"> ההשכלה הגבוהה לחרדים, יעמדו ברמת האיכות הנדרשת. ואולם, אף שהמסלולים הללו החלו לפעול עוד בשנת 2000, עד 2012 מל"ג לא בחנה את איכותם האקדמית של התוכניות. </w:t>
      </w:r>
    </w:p>
    <w:p w:rsidR="009B345A" w:rsidRPr="00EC7AA8" w:rsidP="00767418">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בינואר 2012 קבעה מל"ג כי תיערך בקרה שוטפת באשר לעמידת התוכניות למגזר החרדי בתנאים שפורטו בתוכנית הראשונה, לרבות "בקרה כי רמת </w:t>
      </w:r>
      <w:r w:rsidRPr="00EC7AA8">
        <w:rPr>
          <w:rFonts w:ascii="Tahoma" w:hAnsi="Tahoma" w:cs="Tahoma" w:hint="cs"/>
          <w:sz w:val="18"/>
          <w:szCs w:val="18"/>
          <w:rtl/>
        </w:rPr>
        <w:t>תוכניות</w:t>
      </w:r>
      <w:r w:rsidRPr="00EC7AA8">
        <w:rPr>
          <w:rFonts w:ascii="Tahoma" w:hAnsi="Tahoma" w:cs="Tahoma" w:hint="cs"/>
          <w:sz w:val="18"/>
          <w:szCs w:val="18"/>
          <w:rtl/>
        </w:rPr>
        <w:t xml:space="preserve">, חברי הסגל המלמדים בהן, הבחינות ותשתיות הלימודים זהות לתוכניות הנלמדות" במוסדות האם. החלטת מל"ג קבעה שבדיקת איכות אחת תתבצע בפתיחת מחזור הלימודים הראשון של המסלול ואחת נוספת - בסופו של אותו המחזור. בספטמבר 2012 החליטה ועדת ההיגוי שאת הערכת איכותן של התוכניות לחרדים יבצעו הוועדות הבודקות את האיכות האקדמית במוסדות האקדמיים (להלן - ועדות האיכות). באוקטובר 2012 אישרה זאת מל"ג, אולם רק בנובמבר 2013 - יותר משנה לאחר מכן, וכמעט שנתיים מאז שהתקבלה החלטתה בנושא - אישרה מל"ג את הרכב ועדות האיכות הראשונות שבדקו את </w:t>
      </w:r>
      <w:r w:rsidRPr="00EC7AA8">
        <w:rPr>
          <w:rFonts w:ascii="Tahoma" w:hAnsi="Tahoma" w:cs="Tahoma" w:hint="cs"/>
          <w:sz w:val="18"/>
          <w:szCs w:val="18"/>
          <w:rtl/>
        </w:rPr>
        <w:t>המח"רים</w:t>
      </w:r>
      <w:r w:rsidRPr="00EC7AA8">
        <w:rPr>
          <w:rFonts w:ascii="Tahoma" w:hAnsi="Tahoma" w:cs="Tahoma" w:hint="cs"/>
          <w:sz w:val="18"/>
          <w:szCs w:val="18"/>
          <w:rtl/>
        </w:rPr>
        <w:t>. מן הראוי להדגיש כי עד אז לא נבדקו התוכניות כלל.</w:t>
      </w:r>
    </w:p>
    <w:p w:rsidR="009B345A" w:rsidRPr="00767418" w:rsidP="00767418">
      <w:pPr>
        <w:pStyle w:val="RESHET"/>
        <w:rPr>
          <w:rtl/>
        </w:rPr>
      </w:pPr>
      <w:r w:rsidRPr="00767418">
        <w:rPr>
          <w:rFonts w:hint="cs"/>
          <w:rtl/>
        </w:rPr>
        <w:t xml:space="preserve">אף שמל"ג קבעה כי ועדות האיכות יבדקו את התוכניות לחרדים עם פתיחת המחזור הראשון של כל מסלול (נוסף על בדיקה עם סיום כל מחזור), עד מועד סיום הביקורת בדקו ועדות האיכות שמינתה מל"ג רק ארבעה תחומי לימוד, מתוך כ-35 תחומי לימוד הנלמדים, כל תחום נבדק רק פעם אחת: בשנת 2014 נבדקו לימודי העבודה הסוציאלית במכללה החרדית בני ברק ובמכללה החרדית (שנסגרה מאז); בשנת 2015 נבדקו לימודי </w:t>
      </w:r>
      <w:r w:rsidRPr="00767418">
        <w:rPr>
          <w:rFonts w:hint="cs"/>
          <w:rtl/>
        </w:rPr>
        <w:t>מינהל</w:t>
      </w:r>
      <w:r w:rsidRPr="00767418">
        <w:rPr>
          <w:rFonts w:hint="cs"/>
          <w:rtl/>
        </w:rPr>
        <w:t xml:space="preserve"> עסקים וחשבונאות בקריה האקדמית אונו ובמרכז האקדמי לב, ולימודי המשפטים בקריה האקדמית אונו; בשנת 2017 נבדקו לימודי הנדסת התוכנה ומדעי המחשב במכללה האקדמית להנדסה ע"ש סמי שמעון, במרכז האקדמי לב ובעזריאלי - המכללה האקדמית להנדסה ירושלים. </w:t>
      </w:r>
    </w:p>
    <w:p w:rsidR="009B345A" w:rsidRPr="00767418" w:rsidP="00767418">
      <w:pPr>
        <w:pStyle w:val="RESHET"/>
        <w:rPr>
          <w:rtl/>
        </w:rPr>
      </w:pPr>
      <w:r w:rsidRPr="00767418">
        <w:rPr>
          <w:rFonts w:hint="cs"/>
          <w:rtl/>
        </w:rPr>
        <w:t xml:space="preserve">מדוחות ועדות האיכות שהוגשו </w:t>
      </w:r>
      <w:r w:rsidRPr="00767418">
        <w:rPr>
          <w:rFonts w:hint="cs"/>
          <w:rtl/>
        </w:rPr>
        <w:t>למל"ג</w:t>
      </w:r>
      <w:r w:rsidRPr="00767418">
        <w:rPr>
          <w:rFonts w:hint="cs"/>
          <w:rtl/>
        </w:rPr>
        <w:t xml:space="preserve"> בשנים 2014 - 2017 עולה כי הן חשפו ליקויים מהותיים בתחומי הלימוד בחלק מהמוסדות שנבדקו הנוגעים לרמה האקדמית של הלימודים. גם במחקר המלווה צוין כי בחלק מן המקרים התוכנית הראשונה הביאה לפתיחת </w:t>
      </w:r>
      <w:r w:rsidRPr="00767418">
        <w:rPr>
          <w:rFonts w:hint="cs"/>
          <w:rtl/>
        </w:rPr>
        <w:t>תוכניות</w:t>
      </w:r>
      <w:r w:rsidRPr="00767418">
        <w:rPr>
          <w:rFonts w:hint="cs"/>
          <w:rtl/>
        </w:rPr>
        <w:t xml:space="preserve"> לימוד "שיתכן שרמתן האקדמית איננה מספקת". כך לדוגמה, ציינו ועדות האיכות שאין זהות מוחלטת בין התוכניות הנלמדות בקמפוס המרכזי ובין התוכניות לחרדים; חסרים קורסים במערכת הלימודים; הוראת המתמטיקה והאנגלית מצריכה תגבור; היקף השעות שלומדים הסטודנטים נמוך באופן מהותי - עד כדי 25% ואף למעלה מזה - בהשוואה להיקף השעות במוסדות אקדמיים אחרים; במסגרת המטלות של הסטודנטים צריכות להיכלל קריאת מקורות כלליים, הצגת עבודות לפני הסטודנטים, וזאת נוסף על המטלות המקובלות של מחקר וכתיבה עצמאיים. באחת התוכניות שנבדקו הומלץ שלא לאשר הסמכה למתן תואר ללומדי התוכנית, ובנוגע לתוכנית אחרת שנבדקה צוין כי מתחייבת אחידות וזהות בבחינות ובמנגנוני קביעת הציונים בין קמפוס האם לבין קמפוס </w:t>
      </w:r>
      <w:r w:rsidRPr="00767418">
        <w:rPr>
          <w:rFonts w:hint="cs"/>
          <w:rtl/>
        </w:rPr>
        <w:t>המח"ר</w:t>
      </w:r>
      <w:r w:rsidRPr="00767418">
        <w:rPr>
          <w:rFonts w:hint="cs"/>
          <w:rtl/>
        </w:rPr>
        <w:t xml:space="preserve">, וככל שהדבר לא מתקיים הומלץ שבתעודת הבוגר יצוין המסלול שבו התואר נלמד. </w:t>
      </w:r>
    </w:p>
    <w:p w:rsidR="009B345A" w:rsidRPr="00EC7AA8" w:rsidP="00767418">
      <w:pPr>
        <w:spacing w:before="180"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ות"ת ומל"ג מסרו בתשובתן כי מל"ג מבצעת מעקב בדבר תיקון הליקויים עד שהיא משתכנעת כי כל הליקויים שנמצאו אכן תוקנו באופן שהניח את דעתה. הם מסרו כי תהליכי הערכת האיכות מבוצעים בתוכניות בעלות הסמכה קבועה או כאלה שאין ועדה מלווה פעילה בעניינן. הן הוסיפו כי ועדת ההיגוי החליטה שלא להעריך את איכותן של התוכניות לחרדים בנפרד מהתוכניות הכלליות, בין השאר כדי לוודא כי </w:t>
      </w:r>
      <w:r w:rsidRPr="00EC7AA8">
        <w:rPr>
          <w:rFonts w:ascii="Tahoma" w:hAnsi="Tahoma" w:cs="Tahoma" w:hint="cs"/>
          <w:sz w:val="18"/>
          <w:szCs w:val="18"/>
          <w:rtl/>
        </w:rPr>
        <w:t>תוכניות</w:t>
      </w:r>
      <w:r w:rsidRPr="00EC7AA8">
        <w:rPr>
          <w:rFonts w:ascii="Tahoma" w:hAnsi="Tahoma" w:cs="Tahoma" w:hint="cs"/>
          <w:sz w:val="18"/>
          <w:szCs w:val="18"/>
          <w:rtl/>
        </w:rPr>
        <w:t xml:space="preserve"> אלה זהות לתוכניות הכלליות, וכדי להבטיח תהליך בקרה אחיד לכלל התוכניות. הן גם הוסיפו כי בשנים </w:t>
      </w:r>
      <w:r w:rsidRPr="00EC7AA8">
        <w:rPr>
          <w:rFonts w:ascii="Tahoma" w:hAnsi="Tahoma" w:cs="Tahoma" w:hint="cs"/>
          <w:sz w:val="18"/>
          <w:szCs w:val="18"/>
          <w:rtl/>
        </w:rPr>
        <w:t>התשע"ז-התשע"ח</w:t>
      </w:r>
      <w:r w:rsidRPr="00EC7AA8">
        <w:rPr>
          <w:rFonts w:ascii="Tahoma" w:hAnsi="Tahoma" w:cs="Tahoma" w:hint="cs"/>
          <w:sz w:val="18"/>
          <w:szCs w:val="18"/>
          <w:rtl/>
        </w:rPr>
        <w:t xml:space="preserve"> בדקו סוקרים מספר </w:t>
      </w:r>
      <w:r w:rsidRPr="00EC7AA8">
        <w:rPr>
          <w:rFonts w:ascii="Tahoma" w:hAnsi="Tahoma" w:cs="Tahoma" w:hint="cs"/>
          <w:sz w:val="18"/>
          <w:szCs w:val="18"/>
          <w:rtl/>
        </w:rPr>
        <w:t>תוכניות</w:t>
      </w:r>
      <w:r w:rsidRPr="00EC7AA8">
        <w:rPr>
          <w:rFonts w:ascii="Tahoma" w:hAnsi="Tahoma" w:cs="Tahoma" w:hint="cs"/>
          <w:sz w:val="18"/>
          <w:szCs w:val="18"/>
          <w:rtl/>
        </w:rPr>
        <w:t xml:space="preserve"> לחרדים, וזאת במטרה לוודא שהרמה האקדמית זהה לזו של </w:t>
      </w:r>
      <w:r w:rsidRPr="00EC7AA8">
        <w:rPr>
          <w:rFonts w:ascii="Tahoma" w:hAnsi="Tahoma" w:cs="Tahoma" w:hint="cs"/>
          <w:sz w:val="18"/>
          <w:szCs w:val="18"/>
          <w:rtl/>
        </w:rPr>
        <w:t>תוכניות</w:t>
      </w:r>
      <w:r w:rsidRPr="00EC7AA8">
        <w:rPr>
          <w:rFonts w:ascii="Tahoma" w:hAnsi="Tahoma" w:cs="Tahoma" w:hint="cs"/>
          <w:sz w:val="18"/>
          <w:szCs w:val="18"/>
          <w:rtl/>
        </w:rPr>
        <w:t xml:space="preserve"> הלימוד המיועדות לשאר האוכלוסייה. עוד מסרו ות"ת ומל"ג כי בשנים הבאות צפויות להיבדק </w:t>
      </w:r>
      <w:r w:rsidRPr="00EC7AA8">
        <w:rPr>
          <w:rFonts w:ascii="Tahoma" w:hAnsi="Tahoma" w:cs="Tahoma" w:hint="cs"/>
          <w:sz w:val="18"/>
          <w:szCs w:val="18"/>
          <w:rtl/>
        </w:rPr>
        <w:t>תוכניות</w:t>
      </w:r>
      <w:r w:rsidRPr="00EC7AA8">
        <w:rPr>
          <w:rFonts w:ascii="Tahoma" w:hAnsi="Tahoma" w:cs="Tahoma" w:hint="cs"/>
          <w:sz w:val="18"/>
          <w:szCs w:val="18"/>
          <w:rtl/>
        </w:rPr>
        <w:t xml:space="preserve"> נוספות, וכי אם יימצא צורך בכך, ייבדקו </w:t>
      </w:r>
      <w:r w:rsidRPr="00EC7AA8">
        <w:rPr>
          <w:rFonts w:ascii="Tahoma" w:hAnsi="Tahoma" w:cs="Tahoma" w:hint="cs"/>
          <w:sz w:val="18"/>
          <w:szCs w:val="18"/>
          <w:rtl/>
        </w:rPr>
        <w:t>תוכניות</w:t>
      </w:r>
      <w:r w:rsidRPr="00EC7AA8">
        <w:rPr>
          <w:rFonts w:ascii="Tahoma" w:hAnsi="Tahoma" w:cs="Tahoma" w:hint="cs"/>
          <w:sz w:val="18"/>
          <w:szCs w:val="18"/>
          <w:rtl/>
        </w:rPr>
        <w:t xml:space="preserve"> פרטניות גם שלא במסגרתם של תהליכי ההערכה הכוללים.</w:t>
      </w:r>
    </w:p>
    <w:p w:rsidR="009B345A" w:rsidRPr="00767418" w:rsidP="006B0287">
      <w:pPr>
        <w:pStyle w:val="RESHET"/>
      </w:pPr>
      <w:r w:rsidRPr="00767418">
        <w:rPr>
          <w:rFonts w:hint="cs"/>
          <w:rtl/>
        </w:rPr>
        <w:t xml:space="preserve">משרד מבקר המדינה מעיר </w:t>
      </w:r>
      <w:r w:rsidRPr="00767418">
        <w:rPr>
          <w:rFonts w:hint="cs"/>
          <w:rtl/>
        </w:rPr>
        <w:t>למל"ג</w:t>
      </w:r>
      <w:r w:rsidRPr="00767418">
        <w:rPr>
          <w:rFonts w:hint="cs"/>
          <w:rtl/>
        </w:rPr>
        <w:t xml:space="preserve"> בחומרה כי על אף הליקויים המהותיים שעלו בבדיקות האיכות ואף שגם במחקר המלווה הודגש כי ייתכן שרמתן האקדמית של התוכניות אינה מספקת, במשך כל שנות פעילותן של הפלטפורמות</w:t>
      </w:r>
      <w:r>
        <w:rPr>
          <w:rStyle w:val="FootnoteReference0"/>
          <w:sz w:val="18"/>
          <w:rtl/>
        </w:rPr>
        <w:footnoteReference w:id="54"/>
      </w:r>
      <w:r w:rsidRPr="00767418">
        <w:rPr>
          <w:rFonts w:hint="cs"/>
          <w:rtl/>
        </w:rPr>
        <w:t xml:space="preserve"> ובמשך חמש שנות פעילותן של </w:t>
      </w:r>
      <w:r w:rsidRPr="00767418">
        <w:rPr>
          <w:rFonts w:hint="cs"/>
          <w:rtl/>
        </w:rPr>
        <w:t>המח"רים</w:t>
      </w:r>
      <w:r w:rsidRPr="00767418">
        <w:rPr>
          <w:rFonts w:hint="cs"/>
          <w:rtl/>
        </w:rPr>
        <w:t xml:space="preserve"> בשנים 2013 - 2018 לא קידמה מל"ג את בדיקת האיכות של מרבית התחומים הנלמדים בהם. יודגש כי במהלך התקופה שחלפה מאז קבלת ההחלטה על בדיקות האיכות הנדרשות הסתיימו כמה וכמה מחזורי לימוד, ולפי ההחלטה היה על מל"ג לבדוק כל תחום לימודים גם בסיום מחזור הלימודים. אולם מל"ג לא עשתה כן, ובכך לא מילאה את חובתה להבטיח את הרמה הנדרשת בתוכניות המיועדות למגזר החרדי, וזאת כדי לוודא שרמתן זהה לזו של התוכניות הנלמדות בקמפוסים הראשיים, וכדי לוודא שהבחינות בהן זהות ברמתן ובמועדיהן. תוצאת הדבר עלולה להיות חמורה, שכן לא ניתן להבטיח כי רמת הידע המקצועי ואיכות ההכשרה של מסיימי התוכניות תהיה נאותה, כי הבוגרים יוכלו לעמוד הן בדרישות הסף של המקצוע שאותו למדו הן בדרישות השוטפות במהלך עבודתם, ושהתואר האקדמי המיוחל אכן יביא את התוצאה אשר לה ייחלו; יש לכך גם היבט לאומי, שכן ייתכן כי המשאבים המרובים שהושקעו לא יניבו את התוצאה המצופה של הגדלת הפריון במשק. </w:t>
      </w:r>
      <w:r w:rsidRPr="0012789B" w:rsidR="001100E1">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518066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16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מילאה</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חובתה</w:t>
                            </w:r>
                            <w:r w:rsidRPr="006B0287">
                              <w:rPr>
                                <w:rFonts w:cs="Tahoma"/>
                                <w:color w:val="0B5294"/>
                                <w:spacing w:val="-4"/>
                                <w:sz w:val="24"/>
                                <w:szCs w:val="24"/>
                                <w:rtl/>
                              </w:rPr>
                              <w:t xml:space="preserve"> </w:t>
                            </w:r>
                            <w:r w:rsidRPr="006B0287">
                              <w:rPr>
                                <w:rFonts w:cs="Tahoma" w:hint="eastAsia"/>
                                <w:color w:val="0B5294"/>
                                <w:spacing w:val="-4"/>
                                <w:sz w:val="24"/>
                                <w:szCs w:val="24"/>
                                <w:rtl/>
                              </w:rPr>
                              <w:t>להבטיח</w:t>
                            </w:r>
                            <w:r w:rsidRPr="006B0287">
                              <w:rPr>
                                <w:rFonts w:cs="Tahoma"/>
                                <w:color w:val="0B5294"/>
                                <w:spacing w:val="-4"/>
                                <w:sz w:val="24"/>
                                <w:szCs w:val="24"/>
                                <w:rtl/>
                              </w:rPr>
                              <w:t xml:space="preserve"> </w:t>
                            </w:r>
                            <w:r w:rsidRPr="006B0287">
                              <w:rPr>
                                <w:rFonts w:cs="Tahoma" w:hint="eastAsia"/>
                                <w:color w:val="0B5294"/>
                                <w:spacing w:val="-4"/>
                                <w:sz w:val="24"/>
                                <w:szCs w:val="24"/>
                                <w:rtl/>
                              </w:rPr>
                              <w:t>שרמת</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לחרדים</w:t>
                            </w:r>
                            <w:r w:rsidRPr="006B0287">
                              <w:rPr>
                                <w:rFonts w:cs="Tahoma"/>
                                <w:color w:val="0B5294"/>
                                <w:spacing w:val="-4"/>
                                <w:sz w:val="24"/>
                                <w:szCs w:val="24"/>
                                <w:rtl/>
                              </w:rPr>
                              <w:t xml:space="preserve"> </w:t>
                            </w:r>
                            <w:r w:rsidRPr="006B0287">
                              <w:rPr>
                                <w:rFonts w:cs="Tahoma" w:hint="eastAsia"/>
                                <w:color w:val="0B5294"/>
                                <w:spacing w:val="-4"/>
                                <w:sz w:val="24"/>
                                <w:szCs w:val="24"/>
                                <w:rtl/>
                              </w:rPr>
                              <w:t>זהה</w:t>
                            </w:r>
                            <w:r w:rsidRPr="006B0287">
                              <w:rPr>
                                <w:rFonts w:cs="Tahoma"/>
                                <w:color w:val="0B5294"/>
                                <w:spacing w:val="-4"/>
                                <w:sz w:val="24"/>
                                <w:szCs w:val="24"/>
                                <w:rtl/>
                              </w:rPr>
                              <w:t xml:space="preserve"> </w:t>
                            </w:r>
                            <w:r w:rsidRPr="006B0287">
                              <w:rPr>
                                <w:rFonts w:cs="Tahoma" w:hint="eastAsia"/>
                                <w:color w:val="0B5294"/>
                                <w:spacing w:val="-4"/>
                                <w:sz w:val="24"/>
                                <w:szCs w:val="24"/>
                                <w:rtl/>
                              </w:rPr>
                              <w:t>לזו</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הרגילות</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אף</w:t>
                            </w:r>
                            <w:r w:rsidRPr="006B0287">
                              <w:rPr>
                                <w:rFonts w:cs="Tahoma"/>
                                <w:color w:val="0B5294"/>
                                <w:spacing w:val="-4"/>
                                <w:sz w:val="24"/>
                                <w:szCs w:val="24"/>
                                <w:rtl/>
                              </w:rPr>
                              <w:t xml:space="preserve"> </w:t>
                            </w:r>
                            <w:r w:rsidRPr="006B0287">
                              <w:rPr>
                                <w:rFonts w:cs="Tahoma" w:hint="eastAsia"/>
                                <w:color w:val="0B5294"/>
                                <w:spacing w:val="-4"/>
                                <w:sz w:val="24"/>
                                <w:szCs w:val="24"/>
                                <w:rtl/>
                              </w:rPr>
                              <w:t>הליקויים</w:t>
                            </w:r>
                            <w:r w:rsidRPr="006B0287">
                              <w:rPr>
                                <w:rFonts w:cs="Tahoma"/>
                                <w:color w:val="0B5294"/>
                                <w:spacing w:val="-4"/>
                                <w:sz w:val="24"/>
                                <w:szCs w:val="24"/>
                                <w:rtl/>
                              </w:rPr>
                              <w:t xml:space="preserve"> </w:t>
                            </w:r>
                            <w:r w:rsidRPr="006B0287">
                              <w:rPr>
                                <w:rFonts w:cs="Tahoma" w:hint="eastAsia"/>
                                <w:color w:val="0B5294"/>
                                <w:spacing w:val="-4"/>
                                <w:sz w:val="24"/>
                                <w:szCs w:val="24"/>
                                <w:rtl/>
                              </w:rPr>
                              <w:t>המהותיים</w:t>
                            </w:r>
                            <w:r w:rsidRPr="006B0287">
                              <w:rPr>
                                <w:rFonts w:cs="Tahoma"/>
                                <w:color w:val="0B5294"/>
                                <w:spacing w:val="-4"/>
                                <w:sz w:val="24"/>
                                <w:szCs w:val="24"/>
                                <w:rtl/>
                              </w:rPr>
                              <w:t xml:space="preserve"> </w:t>
                            </w:r>
                            <w:r w:rsidRPr="006B0287">
                              <w:rPr>
                                <w:rFonts w:cs="Tahoma" w:hint="eastAsia"/>
                                <w:color w:val="0B5294"/>
                                <w:spacing w:val="-4"/>
                                <w:sz w:val="24"/>
                                <w:szCs w:val="24"/>
                                <w:rtl/>
                              </w:rPr>
                              <w:t>שעלו</w:t>
                            </w:r>
                            <w:r w:rsidRPr="006B0287">
                              <w:rPr>
                                <w:rFonts w:cs="Tahoma"/>
                                <w:color w:val="0B5294"/>
                                <w:spacing w:val="-4"/>
                                <w:sz w:val="24"/>
                                <w:szCs w:val="24"/>
                                <w:rtl/>
                              </w:rPr>
                              <w:t xml:space="preserve"> </w:t>
                            </w:r>
                            <w:r w:rsidRPr="006B0287">
                              <w:rPr>
                                <w:rFonts w:cs="Tahoma" w:hint="eastAsia"/>
                                <w:color w:val="0B5294"/>
                                <w:spacing w:val="-4"/>
                                <w:sz w:val="24"/>
                                <w:szCs w:val="24"/>
                                <w:rtl/>
                              </w:rPr>
                              <w:t>בבדיקות</w:t>
                            </w:r>
                            <w:r w:rsidRPr="006B0287">
                              <w:rPr>
                                <w:rFonts w:cs="Tahoma"/>
                                <w:color w:val="0B5294"/>
                                <w:spacing w:val="-4"/>
                                <w:sz w:val="24"/>
                                <w:szCs w:val="24"/>
                                <w:rtl/>
                              </w:rPr>
                              <w:t xml:space="preserve"> </w:t>
                            </w:r>
                            <w:r w:rsidRPr="006B0287">
                              <w:rPr>
                                <w:rFonts w:cs="Tahoma" w:hint="eastAsia"/>
                                <w:color w:val="0B5294"/>
                                <w:spacing w:val="-4"/>
                                <w:sz w:val="24"/>
                                <w:szCs w:val="24"/>
                                <w:rtl/>
                              </w:rPr>
                              <w:t>האיכות</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52985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265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979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לא</w:t>
                      </w:r>
                      <w:r w:rsidRPr="006B0287">
                        <w:rPr>
                          <w:rFonts w:cs="Tahoma"/>
                          <w:color w:val="0B5294"/>
                          <w:spacing w:val="-4"/>
                          <w:sz w:val="24"/>
                          <w:szCs w:val="24"/>
                          <w:rtl/>
                        </w:rPr>
                        <w:t xml:space="preserve"> </w:t>
                      </w:r>
                      <w:r w:rsidRPr="006B0287">
                        <w:rPr>
                          <w:rFonts w:cs="Tahoma" w:hint="eastAsia"/>
                          <w:color w:val="0B5294"/>
                          <w:spacing w:val="-4"/>
                          <w:sz w:val="24"/>
                          <w:szCs w:val="24"/>
                          <w:rtl/>
                        </w:rPr>
                        <w:t>מילאה</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חובתה</w:t>
                      </w:r>
                      <w:r w:rsidRPr="006B0287">
                        <w:rPr>
                          <w:rFonts w:cs="Tahoma"/>
                          <w:color w:val="0B5294"/>
                          <w:spacing w:val="-4"/>
                          <w:sz w:val="24"/>
                          <w:szCs w:val="24"/>
                          <w:rtl/>
                        </w:rPr>
                        <w:t xml:space="preserve"> </w:t>
                      </w:r>
                      <w:r w:rsidRPr="006B0287">
                        <w:rPr>
                          <w:rFonts w:cs="Tahoma" w:hint="eastAsia"/>
                          <w:color w:val="0B5294"/>
                          <w:spacing w:val="-4"/>
                          <w:sz w:val="24"/>
                          <w:szCs w:val="24"/>
                          <w:rtl/>
                        </w:rPr>
                        <w:t>להבטיח</w:t>
                      </w:r>
                      <w:r w:rsidRPr="006B0287">
                        <w:rPr>
                          <w:rFonts w:cs="Tahoma"/>
                          <w:color w:val="0B5294"/>
                          <w:spacing w:val="-4"/>
                          <w:sz w:val="24"/>
                          <w:szCs w:val="24"/>
                          <w:rtl/>
                        </w:rPr>
                        <w:t xml:space="preserve"> </w:t>
                      </w:r>
                      <w:r w:rsidRPr="006B0287">
                        <w:rPr>
                          <w:rFonts w:cs="Tahoma" w:hint="eastAsia"/>
                          <w:color w:val="0B5294"/>
                          <w:spacing w:val="-4"/>
                          <w:sz w:val="24"/>
                          <w:szCs w:val="24"/>
                          <w:rtl/>
                        </w:rPr>
                        <w:t>שרמת</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לחרדים</w:t>
                      </w:r>
                      <w:r w:rsidRPr="006B0287">
                        <w:rPr>
                          <w:rFonts w:cs="Tahoma"/>
                          <w:color w:val="0B5294"/>
                          <w:spacing w:val="-4"/>
                          <w:sz w:val="24"/>
                          <w:szCs w:val="24"/>
                          <w:rtl/>
                        </w:rPr>
                        <w:t xml:space="preserve"> </w:t>
                      </w:r>
                      <w:r w:rsidRPr="006B0287">
                        <w:rPr>
                          <w:rFonts w:cs="Tahoma" w:hint="eastAsia"/>
                          <w:color w:val="0B5294"/>
                          <w:spacing w:val="-4"/>
                          <w:sz w:val="24"/>
                          <w:szCs w:val="24"/>
                          <w:rtl/>
                        </w:rPr>
                        <w:t>זהה</w:t>
                      </w:r>
                      <w:r w:rsidRPr="006B0287">
                        <w:rPr>
                          <w:rFonts w:cs="Tahoma"/>
                          <w:color w:val="0B5294"/>
                          <w:spacing w:val="-4"/>
                          <w:sz w:val="24"/>
                          <w:szCs w:val="24"/>
                          <w:rtl/>
                        </w:rPr>
                        <w:t xml:space="preserve"> </w:t>
                      </w:r>
                      <w:r w:rsidRPr="006B0287">
                        <w:rPr>
                          <w:rFonts w:cs="Tahoma" w:hint="eastAsia"/>
                          <w:color w:val="0B5294"/>
                          <w:spacing w:val="-4"/>
                          <w:sz w:val="24"/>
                          <w:szCs w:val="24"/>
                          <w:rtl/>
                        </w:rPr>
                        <w:t>לזו</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התוכניות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הרגילות</w:t>
                      </w:r>
                      <w:r w:rsidRPr="006B0287">
                        <w:rPr>
                          <w:rFonts w:cs="Tahoma"/>
                          <w:color w:val="0B5294"/>
                          <w:spacing w:val="-4"/>
                          <w:sz w:val="24"/>
                          <w:szCs w:val="24"/>
                          <w:rtl/>
                        </w:rPr>
                        <w:t xml:space="preserve">, </w:t>
                      </w: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אף</w:t>
                      </w:r>
                      <w:r w:rsidRPr="006B0287">
                        <w:rPr>
                          <w:rFonts w:cs="Tahoma"/>
                          <w:color w:val="0B5294"/>
                          <w:spacing w:val="-4"/>
                          <w:sz w:val="24"/>
                          <w:szCs w:val="24"/>
                          <w:rtl/>
                        </w:rPr>
                        <w:t xml:space="preserve"> </w:t>
                      </w:r>
                      <w:r w:rsidRPr="006B0287">
                        <w:rPr>
                          <w:rFonts w:cs="Tahoma" w:hint="eastAsia"/>
                          <w:color w:val="0B5294"/>
                          <w:spacing w:val="-4"/>
                          <w:sz w:val="24"/>
                          <w:szCs w:val="24"/>
                          <w:rtl/>
                        </w:rPr>
                        <w:t>הליקויים</w:t>
                      </w:r>
                      <w:r w:rsidRPr="006B0287">
                        <w:rPr>
                          <w:rFonts w:cs="Tahoma"/>
                          <w:color w:val="0B5294"/>
                          <w:spacing w:val="-4"/>
                          <w:sz w:val="24"/>
                          <w:szCs w:val="24"/>
                          <w:rtl/>
                        </w:rPr>
                        <w:t xml:space="preserve"> </w:t>
                      </w:r>
                      <w:r w:rsidRPr="006B0287">
                        <w:rPr>
                          <w:rFonts w:cs="Tahoma" w:hint="eastAsia"/>
                          <w:color w:val="0B5294"/>
                          <w:spacing w:val="-4"/>
                          <w:sz w:val="24"/>
                          <w:szCs w:val="24"/>
                          <w:rtl/>
                        </w:rPr>
                        <w:t>המהותיים</w:t>
                      </w:r>
                      <w:r w:rsidRPr="006B0287">
                        <w:rPr>
                          <w:rFonts w:cs="Tahoma"/>
                          <w:color w:val="0B5294"/>
                          <w:spacing w:val="-4"/>
                          <w:sz w:val="24"/>
                          <w:szCs w:val="24"/>
                          <w:rtl/>
                        </w:rPr>
                        <w:t xml:space="preserve"> </w:t>
                      </w:r>
                      <w:r w:rsidRPr="006B0287">
                        <w:rPr>
                          <w:rFonts w:cs="Tahoma" w:hint="eastAsia"/>
                          <w:color w:val="0B5294"/>
                          <w:spacing w:val="-4"/>
                          <w:sz w:val="24"/>
                          <w:szCs w:val="24"/>
                          <w:rtl/>
                        </w:rPr>
                        <w:t>שעלו</w:t>
                      </w:r>
                      <w:r w:rsidRPr="006B0287">
                        <w:rPr>
                          <w:rFonts w:cs="Tahoma"/>
                          <w:color w:val="0B5294"/>
                          <w:spacing w:val="-4"/>
                          <w:sz w:val="24"/>
                          <w:szCs w:val="24"/>
                          <w:rtl/>
                        </w:rPr>
                        <w:t xml:space="preserve"> </w:t>
                      </w:r>
                      <w:r w:rsidRPr="006B0287">
                        <w:rPr>
                          <w:rFonts w:cs="Tahoma" w:hint="eastAsia"/>
                          <w:color w:val="0B5294"/>
                          <w:spacing w:val="-4"/>
                          <w:sz w:val="24"/>
                          <w:szCs w:val="24"/>
                          <w:rtl/>
                        </w:rPr>
                        <w:t>בבדיקות</w:t>
                      </w:r>
                      <w:r w:rsidRPr="006B0287">
                        <w:rPr>
                          <w:rFonts w:cs="Tahoma"/>
                          <w:color w:val="0B5294"/>
                          <w:spacing w:val="-4"/>
                          <w:sz w:val="24"/>
                          <w:szCs w:val="24"/>
                          <w:rtl/>
                        </w:rPr>
                        <w:t xml:space="preserve"> </w:t>
                      </w:r>
                      <w:r w:rsidRPr="006B0287">
                        <w:rPr>
                          <w:rFonts w:cs="Tahoma" w:hint="eastAsia"/>
                          <w:color w:val="0B5294"/>
                          <w:spacing w:val="-4"/>
                          <w:sz w:val="24"/>
                          <w:szCs w:val="24"/>
                          <w:rtl/>
                        </w:rPr>
                        <w:t>האיכות</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361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767418">
      <w:pPr>
        <w:pStyle w:val="RESHET"/>
        <w:rPr>
          <w:rtl/>
        </w:rPr>
      </w:pPr>
      <w:r w:rsidRPr="00EC7AA8">
        <w:rPr>
          <w:rFonts w:hint="cs"/>
          <w:rtl/>
        </w:rPr>
        <w:t xml:space="preserve">לצד המטרה החשובה שנקבעה </w:t>
      </w:r>
      <w:r w:rsidRPr="00EC7AA8">
        <w:rPr>
          <w:rFonts w:hint="cs"/>
          <w:rtl/>
        </w:rPr>
        <w:t>להנגשת</w:t>
      </w:r>
      <w:r w:rsidRPr="00EC7AA8">
        <w:rPr>
          <w:rFonts w:hint="cs"/>
          <w:rtl/>
        </w:rPr>
        <w:t xml:space="preserve"> ההשכלה הגבוהה לחרדים, מתוך מטרה להגביר את שיעור התעסוקה שלהם, חשוב שהדבר יעשה מבלי לוותר על איכות הלימודים. על מל"ג לגבש בהקדם </w:t>
      </w:r>
      <w:r w:rsidRPr="00EC7AA8">
        <w:rPr>
          <w:rFonts w:hint="cs"/>
          <w:rtl/>
        </w:rPr>
        <w:t>תוכנית</w:t>
      </w:r>
      <w:r w:rsidRPr="00EC7AA8">
        <w:rPr>
          <w:rFonts w:hint="cs"/>
          <w:rtl/>
        </w:rPr>
        <w:t xml:space="preserve"> עבודה סדורה ורב-שנתית להבטחת קיומן של בקרות איכות שיוודאו כי רמת הלימודים של התוכניות תהיה זהה לזו של התוכניות הנלמדות בקמפוסים. </w:t>
      </w:r>
    </w:p>
    <w:p w:rsidR="009B345A" w:rsidRPr="00EC7AA8" w:rsidP="005C5F25">
      <w:pPr>
        <w:spacing w:line="240" w:lineRule="exact"/>
        <w:ind w:right="2268"/>
        <w:jc w:val="both"/>
        <w:rPr>
          <w:rFonts w:ascii="Tahoma" w:hAnsi="Tahoma" w:cs="Tahoma"/>
          <w:sz w:val="18"/>
          <w:szCs w:val="18"/>
          <w:rtl/>
        </w:rPr>
      </w:pPr>
    </w:p>
    <w:p w:rsidR="009B345A" w:rsidP="005C5F25">
      <w:pPr>
        <w:pStyle w:val="KOT5"/>
        <w:rPr>
          <w:rtl/>
        </w:rPr>
      </w:pPr>
      <w:bookmarkStart w:id="67" w:name="_Toc527533366"/>
      <w:bookmarkStart w:id="68" w:name="_Toc523824110"/>
      <w:bookmarkStart w:id="69" w:name="_Toc519059200"/>
      <w:bookmarkStart w:id="70" w:name="_Toc523824109"/>
      <w:bookmarkStart w:id="71" w:name="_Toc519059199"/>
      <w:r>
        <w:rPr>
          <w:rFonts w:hint="cs"/>
          <w:rtl/>
        </w:rPr>
        <w:t xml:space="preserve">סיוע בשילוב הבוגרים בתעסוקה ושיתוף פעולה עם </w:t>
      </w:r>
      <w:r>
        <w:rPr>
          <w:rFonts w:hint="cs"/>
          <w:rtl/>
        </w:rPr>
        <w:t>תוכניות</w:t>
      </w:r>
      <w:r>
        <w:rPr>
          <w:rFonts w:hint="cs"/>
          <w:rtl/>
        </w:rPr>
        <w:t xml:space="preserve"> לתעסוקת חרדים</w:t>
      </w:r>
      <w:bookmarkEnd w:id="67"/>
      <w:bookmarkEnd w:id="68"/>
      <w:bookmarkEnd w:id="69"/>
    </w:p>
    <w:p w:rsidR="009B345A" w:rsidRPr="00EC7AA8" w:rsidP="00767418">
      <w:pPr>
        <w:spacing w:after="240" w:line="240" w:lineRule="exact"/>
        <w:ind w:right="2268"/>
        <w:jc w:val="both"/>
        <w:rPr>
          <w:rFonts w:ascii="Tahoma" w:hAnsi="Tahoma" w:cs="Tahoma"/>
          <w:sz w:val="18"/>
          <w:szCs w:val="18"/>
          <w:rtl/>
        </w:rPr>
      </w:pPr>
      <w:bookmarkEnd w:id="70"/>
      <w:bookmarkEnd w:id="71"/>
      <w:r w:rsidRPr="00EC7AA8">
        <w:rPr>
          <w:rFonts w:ascii="Tahoma" w:hAnsi="Tahoma" w:cs="Tahoma" w:hint="cs"/>
          <w:sz w:val="18"/>
          <w:szCs w:val="18"/>
          <w:rtl/>
        </w:rPr>
        <w:t>כבר בשנת 2011 קבע מבקר המדינה כי בהתחשב בחשיבות הלאומית של שילוב החרדים בשוק העבודה, מן הראוי לבחון את מצבם של החרדים שכבר סיימו את לימודיהם, וזאת לשם הפקת לקחים וכדי לקבוע אילו תחומי לימוד כדאי לעודד. עוד קבע מבקר המדינה כי מן הראוי להפנות חרדים שלא הצליחו להתקבל ללימודים אקדמיים (או שנשרו מהם) לאפיקי הכשרה אחרים שבאמצעותם יוכלו להשתלב בשוק העבודה</w:t>
      </w:r>
      <w:r>
        <w:rPr>
          <w:rStyle w:val="FootnoteReference0"/>
          <w:rFonts w:ascii="Tahoma" w:hAnsi="Tahoma" w:cs="Tahoma"/>
          <w:sz w:val="18"/>
          <w:szCs w:val="18"/>
          <w:rtl/>
        </w:rPr>
        <w:footnoteReference w:id="55"/>
      </w:r>
      <w:r w:rsidRPr="00EC7AA8">
        <w:rPr>
          <w:rFonts w:ascii="Tahoma" w:hAnsi="Tahoma" w:cs="Tahoma" w:hint="cs"/>
          <w:sz w:val="18"/>
          <w:szCs w:val="18"/>
          <w:rtl/>
        </w:rPr>
        <w:t xml:space="preserve">. </w:t>
      </w:r>
    </w:p>
    <w:p w:rsidR="009B345A" w:rsidRPr="00EC7AA8" w:rsidP="00767418">
      <w:pPr>
        <w:pStyle w:val="RESHET"/>
        <w:rPr>
          <w:rtl/>
        </w:rPr>
      </w:pPr>
      <w:r w:rsidRPr="00EC7AA8">
        <w:rPr>
          <w:rFonts w:hint="cs"/>
          <w:rtl/>
        </w:rPr>
        <w:t xml:space="preserve">על אף האמור לעיל, נמצא כי </w:t>
      </w:r>
      <w:r w:rsidRPr="00EC7AA8">
        <w:rPr>
          <w:rFonts w:hint="cs"/>
          <w:rtl/>
        </w:rPr>
        <w:t>לוות"ת</w:t>
      </w:r>
      <w:r w:rsidRPr="00EC7AA8">
        <w:rPr>
          <w:rFonts w:hint="cs"/>
          <w:rtl/>
        </w:rPr>
        <w:t xml:space="preserve"> אין נתונים על מידת השתלבותם של הבוגרים (או הנושרים) בשוק התעסוקה, וכי ועדת ההיגוי לא בדקה זאת. </w:t>
      </w:r>
    </w:p>
    <w:p w:rsidR="009B345A" w:rsidRPr="00EC7AA8" w:rsidP="00767418">
      <w:pPr>
        <w:spacing w:before="180" w:after="240" w:line="240" w:lineRule="exact"/>
        <w:ind w:right="2268"/>
        <w:jc w:val="both"/>
        <w:rPr>
          <w:rFonts w:ascii="Tahoma" w:hAnsi="Tahoma" w:cs="Tahoma"/>
          <w:sz w:val="18"/>
          <w:szCs w:val="18"/>
          <w:rtl/>
        </w:rPr>
      </w:pPr>
      <w:r w:rsidRPr="00EC7AA8">
        <w:rPr>
          <w:rFonts w:ascii="Tahoma" w:hAnsi="Tahoma" w:cs="Tahoma" w:hint="cs"/>
          <w:sz w:val="18"/>
          <w:szCs w:val="18"/>
          <w:rtl/>
        </w:rPr>
        <w:t>במחקר המלווה צוין כי קיים קושי של חרדים להיכנס לשוק העבודה, בין השאר עקב "הלם תרבותי" שחווים הבוגרים. לפיכך, כדי להתמודד עם קושי זה המלצת המחקר המלווה הייתה להכשיר את הסטודנטים החרדים לשוק העבודה כבר בשלב הלימודים, ולעשות זאת בשיתוף פעולה עם משרד הכלכלה והתעשייה</w:t>
      </w:r>
      <w:r>
        <w:rPr>
          <w:rStyle w:val="FootnoteReference0"/>
          <w:rFonts w:ascii="Tahoma" w:hAnsi="Tahoma" w:cs="Tahoma"/>
          <w:sz w:val="18"/>
          <w:szCs w:val="18"/>
          <w:rtl/>
        </w:rPr>
        <w:footnoteReference w:id="56"/>
      </w:r>
      <w:r w:rsidRPr="00EC7AA8">
        <w:rPr>
          <w:rFonts w:ascii="Tahoma" w:hAnsi="Tahoma" w:cs="Tahoma" w:hint="cs"/>
          <w:sz w:val="18"/>
          <w:szCs w:val="18"/>
          <w:rtl/>
        </w:rPr>
        <w:t xml:space="preserve">. </w:t>
      </w:r>
    </w:p>
    <w:p w:rsidR="009B345A" w:rsidRPr="00EC7AA8" w:rsidP="00767418">
      <w:pPr>
        <w:pStyle w:val="RESHET"/>
        <w:rPr>
          <w:rtl/>
        </w:rPr>
      </w:pPr>
      <w:r w:rsidRPr="00EC7AA8">
        <w:rPr>
          <w:rFonts w:hint="cs"/>
          <w:rtl/>
        </w:rPr>
        <w:t xml:space="preserve">בביקורת עלה כי המלצות אלו של המחקר המלווה לא נכללו בתוכנית השנייה. יצוין שגם לא צלח הניסיון שנעשה עוד קודם לכן, בפברואר 2014, לשיתוף פעולה עם משרד הכלכלה והתעשייה: הכוונה הייתה לקיים </w:t>
      </w:r>
      <w:r w:rsidRPr="00EC7AA8">
        <w:rPr>
          <w:rFonts w:hint="cs"/>
          <w:rtl/>
        </w:rPr>
        <w:t>תוכנית</w:t>
      </w:r>
      <w:r w:rsidRPr="00EC7AA8">
        <w:rPr>
          <w:rFonts w:hint="cs"/>
          <w:rtl/>
        </w:rPr>
        <w:t xml:space="preserve"> משותפת </w:t>
      </w:r>
      <w:r w:rsidRPr="00EC7AA8">
        <w:rPr>
          <w:rFonts w:hint="cs"/>
          <w:rtl/>
        </w:rPr>
        <w:t>לוות"ת</w:t>
      </w:r>
      <w:r w:rsidRPr="00EC7AA8">
        <w:rPr>
          <w:rFonts w:hint="cs"/>
          <w:rtl/>
        </w:rPr>
        <w:t xml:space="preserve"> </w:t>
      </w:r>
      <w:r w:rsidRPr="00EC7AA8">
        <w:rPr>
          <w:rFonts w:hint="cs"/>
          <w:rtl/>
        </w:rPr>
        <w:t>ולמל"ג</w:t>
      </w:r>
      <w:r w:rsidRPr="00EC7AA8">
        <w:rPr>
          <w:rFonts w:hint="cs"/>
          <w:rtl/>
        </w:rPr>
        <w:t xml:space="preserve"> ולמשרד הכלכלה והתעשייה, שמטרתה לעודד שיתוף פעולה בין מוסדות אקדמיים המפעילים </w:t>
      </w:r>
      <w:r w:rsidRPr="00EC7AA8">
        <w:rPr>
          <w:rFonts w:hint="cs"/>
          <w:rtl/>
        </w:rPr>
        <w:t>מח"רים</w:t>
      </w:r>
      <w:r w:rsidRPr="00EC7AA8">
        <w:rPr>
          <w:rFonts w:hint="cs"/>
          <w:rtl/>
        </w:rPr>
        <w:t xml:space="preserve"> ובין מעסיקים, וזאת על בסיס יצירת תמריץ כלכלי למעסיקים שיסכימו לקלוט סטודנטים חרדים במשרות סטודנט.</w:t>
      </w:r>
    </w:p>
    <w:p w:rsidR="009B345A" w:rsidRPr="00EC7AA8" w:rsidP="00767418">
      <w:pPr>
        <w:spacing w:before="180"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בפגישה שערך משרד מבקר המדינה עם הממונה על תחום תעסוקת חרדים במשרד העבודה ביולי 2018 היא מסרה כי פעילותם הענפה בתחום זה נעשית ללא קשר </w:t>
      </w:r>
      <w:r w:rsidRPr="00EC7AA8">
        <w:rPr>
          <w:rFonts w:ascii="Tahoma" w:hAnsi="Tahoma" w:cs="Tahoma" w:hint="cs"/>
          <w:sz w:val="18"/>
          <w:szCs w:val="18"/>
          <w:rtl/>
        </w:rPr>
        <w:t>למל"ג</w:t>
      </w:r>
      <w:r w:rsidRPr="00EC7AA8">
        <w:rPr>
          <w:rFonts w:ascii="Tahoma" w:hAnsi="Tahoma" w:cs="Tahoma" w:hint="cs"/>
          <w:sz w:val="18"/>
          <w:szCs w:val="18"/>
          <w:rtl/>
        </w:rPr>
        <w:t xml:space="preserve"> </w:t>
      </w:r>
      <w:r w:rsidRPr="00EC7AA8">
        <w:rPr>
          <w:rFonts w:ascii="Tahoma" w:hAnsi="Tahoma" w:cs="Tahoma" w:hint="cs"/>
          <w:sz w:val="18"/>
          <w:szCs w:val="18"/>
          <w:rtl/>
        </w:rPr>
        <w:t>ולוות"ת</w:t>
      </w:r>
      <w:r w:rsidRPr="00EC7AA8">
        <w:rPr>
          <w:rFonts w:ascii="Tahoma" w:hAnsi="Tahoma" w:cs="Tahoma" w:hint="cs"/>
          <w:sz w:val="18"/>
          <w:szCs w:val="18"/>
          <w:rtl/>
        </w:rPr>
        <w:t>, וכי היא אינה מקבלת מהן מידע על מי שהיה יכול להסתייע בשירותיהם (כגון מועמדים ללימודים, תלמידים שנשרו מהמכינות, סטודנטים שנשרו מהלימודים או בוגרים)</w:t>
      </w:r>
      <w:r>
        <w:rPr>
          <w:rStyle w:val="FootnoteReference0"/>
          <w:rFonts w:ascii="Tahoma" w:hAnsi="Tahoma" w:cs="Tahoma"/>
          <w:sz w:val="18"/>
          <w:szCs w:val="18"/>
          <w:rtl/>
        </w:rPr>
        <w:footnoteReference w:id="57"/>
      </w:r>
      <w:r w:rsidRPr="00EC7AA8">
        <w:rPr>
          <w:rFonts w:ascii="Tahoma" w:hAnsi="Tahoma" w:cs="Tahoma" w:hint="cs"/>
          <w:sz w:val="18"/>
          <w:szCs w:val="18"/>
          <w:rtl/>
        </w:rPr>
        <w:t xml:space="preserve">. לטענתה, השירותים ומרכזי ההכוונה שמפעיל משרד העבודה מסייעים למי שפונה אליהם (רובם חרדים לא אקדמאים), וכן מתקיים שיתוף פעולה מקומי בין גורמי השטח הללו ובין מוסדות אקדמיים חרדים ושאינם חרדיים. </w:t>
      </w:r>
    </w:p>
    <w:p w:rsidR="009B345A" w:rsidRPr="00EC7AA8" w:rsidP="00767418">
      <w:pPr>
        <w:pStyle w:val="RESHET"/>
        <w:rPr>
          <w:rtl/>
        </w:rPr>
      </w:pPr>
      <w:r w:rsidRPr="00EC7AA8">
        <w:rPr>
          <w:rFonts w:hint="cs"/>
          <w:rtl/>
        </w:rPr>
        <w:t xml:space="preserve">מכל האמור לעיל עולה כי עד עתה אין בנמצא </w:t>
      </w:r>
      <w:r w:rsidRPr="00EC7AA8">
        <w:rPr>
          <w:rFonts w:hint="cs"/>
          <w:rtl/>
        </w:rPr>
        <w:t>תוכניות</w:t>
      </w:r>
      <w:r w:rsidRPr="00EC7AA8">
        <w:rPr>
          <w:rFonts w:hint="cs"/>
          <w:rtl/>
        </w:rPr>
        <w:t xml:space="preserve"> משלימות משותפות </w:t>
      </w:r>
      <w:r w:rsidRPr="00EC7AA8">
        <w:rPr>
          <w:rFonts w:hint="cs"/>
          <w:rtl/>
        </w:rPr>
        <w:t>למל"ג</w:t>
      </w:r>
      <w:r w:rsidRPr="00EC7AA8">
        <w:rPr>
          <w:rFonts w:hint="cs"/>
          <w:rtl/>
        </w:rPr>
        <w:t xml:space="preserve"> </w:t>
      </w:r>
      <w:r w:rsidRPr="00EC7AA8">
        <w:rPr>
          <w:rFonts w:hint="cs"/>
          <w:rtl/>
        </w:rPr>
        <w:t>ולוות"ת</w:t>
      </w:r>
      <w:r w:rsidRPr="00EC7AA8">
        <w:rPr>
          <w:rFonts w:hint="cs"/>
          <w:rtl/>
        </w:rPr>
        <w:t xml:space="preserve"> ולמשרד הכלכלה והתעשייה (או למשרד העבודה) לשילוב סטודנטים חרדים במשרות סטודנט במהלך לימודיהם, דבר שהיה יכול לשפר את האפקטיביות של התוכנית. עוד עולה מן האמור כי אין גם </w:t>
      </w:r>
      <w:r w:rsidRPr="00EC7AA8">
        <w:rPr>
          <w:rFonts w:hint="cs"/>
          <w:rtl/>
        </w:rPr>
        <w:t>תוכניות</w:t>
      </w:r>
      <w:r w:rsidRPr="00EC7AA8">
        <w:rPr>
          <w:rFonts w:hint="cs"/>
          <w:rtl/>
        </w:rPr>
        <w:t xml:space="preserve"> משותפות אחרות כגון סיוע בהכוון ובהשמה לעבודה לנושרים או לבוגרים. </w:t>
      </w:r>
    </w:p>
    <w:p w:rsidR="009B345A" w:rsidRPr="00EC7AA8" w:rsidP="00767418">
      <w:pPr>
        <w:spacing w:before="180" w:line="240" w:lineRule="exact"/>
        <w:ind w:right="2268"/>
        <w:jc w:val="both"/>
        <w:rPr>
          <w:rFonts w:ascii="Tahoma" w:hAnsi="Tahoma" w:cs="Tahoma"/>
          <w:sz w:val="18"/>
          <w:szCs w:val="18"/>
          <w:rtl/>
        </w:rPr>
      </w:pPr>
      <w:r w:rsidRPr="00EC7AA8">
        <w:rPr>
          <w:rFonts w:ascii="Tahoma" w:hAnsi="Tahoma" w:cs="Tahoma" w:hint="cs"/>
          <w:sz w:val="18"/>
          <w:szCs w:val="18"/>
          <w:rtl/>
        </w:rPr>
        <w:t xml:space="preserve">מנכ"ל משרד העבודה מסר בתגובתו בדצמבר 2018 למשרד מבקר המדינה כי משרדו פעל ופועל לשם </w:t>
      </w:r>
      <w:r w:rsidRPr="00EC7AA8">
        <w:rPr>
          <w:rFonts w:ascii="Tahoma" w:hAnsi="Tahoma" w:cs="Tahoma" w:hint="cs"/>
          <w:sz w:val="18"/>
          <w:szCs w:val="18"/>
          <w:rtl/>
        </w:rPr>
        <w:t>הנגשת</w:t>
      </w:r>
      <w:r w:rsidRPr="00EC7AA8">
        <w:rPr>
          <w:rFonts w:ascii="Tahoma" w:hAnsi="Tahoma" w:cs="Tahoma" w:hint="cs"/>
          <w:sz w:val="18"/>
          <w:szCs w:val="18"/>
          <w:rtl/>
        </w:rPr>
        <w:t xml:space="preserve"> ההשכלה הגבוהה למגזר החרדי ושילובו בשוק העבודה. הוא מסר כי זה כחצי שנה מקיים משרדו שיתוף פעולה מול יו״ר ות״ת לשם חיבור בין האקדמיה ובין תעסוקה לחרדים, כי </w:t>
      </w:r>
      <w:r w:rsidRPr="00EC7AA8">
        <w:rPr>
          <w:rFonts w:ascii="Tahoma" w:hAnsi="Tahoma" w:cs="Tahoma" w:hint="cs"/>
          <w:sz w:val="18"/>
          <w:szCs w:val="18"/>
          <w:rtl/>
        </w:rPr>
        <w:t>תוכנית</w:t>
      </w:r>
      <w:r w:rsidRPr="00EC7AA8">
        <w:rPr>
          <w:rFonts w:ascii="Tahoma" w:hAnsi="Tahoma" w:cs="Tahoma" w:hint="cs"/>
          <w:sz w:val="18"/>
          <w:szCs w:val="18"/>
          <w:rtl/>
        </w:rPr>
        <w:t xml:space="preserve"> לשילוב חרדים </w:t>
      </w:r>
      <w:r w:rsidRPr="00EC7AA8">
        <w:rPr>
          <w:rFonts w:ascii="Tahoma" w:hAnsi="Tahoma" w:cs="Tahoma" w:hint="cs"/>
          <w:sz w:val="18"/>
          <w:szCs w:val="18"/>
          <w:rtl/>
        </w:rPr>
        <w:t xml:space="preserve">בתעשיית ההייטק עומדת לפעול בימים אלו ומתוכננת </w:t>
      </w:r>
      <w:r w:rsidRPr="00EC7AA8">
        <w:rPr>
          <w:rFonts w:ascii="Tahoma" w:hAnsi="Tahoma" w:cs="Tahoma" w:hint="cs"/>
          <w:sz w:val="18"/>
          <w:szCs w:val="18"/>
          <w:rtl/>
        </w:rPr>
        <w:t>תוכנית</w:t>
      </w:r>
      <w:r w:rsidRPr="00EC7AA8">
        <w:rPr>
          <w:rFonts w:ascii="Tahoma" w:hAnsi="Tahoma" w:cs="Tahoma" w:hint="cs"/>
          <w:sz w:val="18"/>
          <w:szCs w:val="18"/>
          <w:rtl/>
        </w:rPr>
        <w:t xml:space="preserve"> נוספת לשנת 2019. עוד מסר המנכ"ל כי משרדו עוסק בתוכניות עצמאיות נוספות לתעסוקת חרדים.</w:t>
      </w:r>
    </w:p>
    <w:p w:rsidR="009B345A" w:rsidRPr="00EC7AA8" w:rsidP="005C5F25">
      <w:pPr>
        <w:spacing w:line="240" w:lineRule="exact"/>
        <w:ind w:right="2268"/>
        <w:jc w:val="both"/>
        <w:rPr>
          <w:rFonts w:ascii="Tahoma" w:hAnsi="Tahoma" w:cs="Tahoma"/>
          <w:sz w:val="18"/>
          <w:szCs w:val="18"/>
          <w:rtl/>
        </w:rPr>
      </w:pPr>
      <w:r w:rsidRPr="00EC7AA8">
        <w:rPr>
          <w:rFonts w:ascii="Tahoma" w:hAnsi="Tahoma" w:cs="Tahoma" w:hint="cs"/>
          <w:sz w:val="18"/>
          <w:szCs w:val="18"/>
          <w:rtl/>
        </w:rPr>
        <w:t xml:space="preserve">חבר ועדת ההיגוי מסר בתגובתו בדצמבר 2018 כי הנושרים מן המכינות ומן הלימודים האקדמיים (רובם גברים חרדים) הם קבוצת היעד המועדפת של </w:t>
      </w:r>
      <w:r w:rsidRPr="00EC7AA8">
        <w:rPr>
          <w:rFonts w:ascii="Tahoma" w:hAnsi="Tahoma" w:cs="Tahoma" w:hint="cs"/>
          <w:sz w:val="18"/>
          <w:szCs w:val="18"/>
          <w:rtl/>
        </w:rPr>
        <w:t>תוכניות</w:t>
      </w:r>
      <w:r w:rsidRPr="00EC7AA8">
        <w:rPr>
          <w:rFonts w:ascii="Tahoma" w:hAnsi="Tahoma" w:cs="Tahoma" w:hint="cs"/>
          <w:sz w:val="18"/>
          <w:szCs w:val="18"/>
          <w:rtl/>
        </w:rPr>
        <w:t xml:space="preserve"> הכשרה מקצועית קצרות יותר ותובעניות פחות. מדובר לרוב באנשים שהחליטו להשתלב בשוק התעסוקה, אולם הם יוכלו לעשות כן רק אם תינתן להם הכשרה מתאימה. בניית </w:t>
      </w:r>
      <w:r w:rsidRPr="00EC7AA8">
        <w:rPr>
          <w:rFonts w:ascii="Tahoma" w:hAnsi="Tahoma" w:cs="Tahoma" w:hint="cs"/>
          <w:sz w:val="18"/>
          <w:szCs w:val="18"/>
          <w:rtl/>
        </w:rPr>
        <w:t>תוכנית</w:t>
      </w:r>
      <w:r w:rsidRPr="00EC7AA8">
        <w:rPr>
          <w:rFonts w:ascii="Tahoma" w:hAnsi="Tahoma" w:cs="Tahoma" w:hint="cs"/>
          <w:sz w:val="18"/>
          <w:szCs w:val="18"/>
          <w:rtl/>
        </w:rPr>
        <w:t xml:space="preserve"> </w:t>
      </w:r>
      <w:r w:rsidRPr="00EC7AA8">
        <w:rPr>
          <w:rFonts w:ascii="Tahoma" w:hAnsi="Tahoma" w:cs="Tahoma" w:hint="cs"/>
          <w:sz w:val="18"/>
          <w:szCs w:val="18"/>
          <w:rtl/>
        </w:rPr>
        <w:t>מתכללת</w:t>
      </w:r>
      <w:r w:rsidRPr="00EC7AA8">
        <w:rPr>
          <w:rFonts w:ascii="Tahoma" w:hAnsi="Tahoma" w:cs="Tahoma" w:hint="cs"/>
          <w:sz w:val="18"/>
          <w:szCs w:val="18"/>
          <w:rtl/>
        </w:rPr>
        <w:t xml:space="preserve"> שתשלב בין המאמצים הממשלתיים השונים להכשרה מקצועית והשכלתית היא שתוכל לקדם את יעדי התוכנית ולהעלות את שיעורי השתלבותם והשתתפותם של חרדים בשוק העבודה.</w:t>
      </w:r>
    </w:p>
    <w:p w:rsidR="009B345A" w:rsidRPr="00EC7AA8" w:rsidP="00767418">
      <w:pPr>
        <w:spacing w:after="240" w:line="240" w:lineRule="exact"/>
        <w:ind w:right="2268"/>
        <w:jc w:val="both"/>
        <w:rPr>
          <w:rFonts w:ascii="Tahoma" w:hAnsi="Tahoma" w:cs="Tahoma"/>
          <w:sz w:val="18"/>
          <w:szCs w:val="18"/>
          <w:rtl/>
        </w:rPr>
      </w:pPr>
      <w:r w:rsidRPr="00EC7AA8">
        <w:rPr>
          <w:rFonts w:ascii="Tahoma" w:hAnsi="Tahoma" w:cs="Tahoma" w:hint="cs"/>
          <w:sz w:val="18"/>
          <w:szCs w:val="18"/>
          <w:rtl/>
        </w:rPr>
        <w:t xml:space="preserve">לפי מחקר שנערך, "בעלי תואר חרדים מתקשים למצוא עבודה בתחום </w:t>
      </w:r>
      <w:r w:rsidRPr="00767418">
        <w:rPr>
          <w:rFonts w:ascii="Tahoma" w:hAnsi="Tahoma" w:cs="Tahoma" w:hint="cs"/>
          <w:spacing w:val="-4"/>
          <w:sz w:val="18"/>
          <w:szCs w:val="18"/>
          <w:rtl/>
        </w:rPr>
        <w:t>המשפטים ובתחום ההנדסה והאדריכלות"</w:t>
      </w:r>
      <w:r>
        <w:rPr>
          <w:rFonts w:ascii="Tahoma" w:hAnsi="Tahoma" w:cs="Tahoma"/>
          <w:spacing w:val="-4"/>
          <w:sz w:val="18"/>
          <w:szCs w:val="18"/>
          <w:vertAlign w:val="superscript"/>
          <w:rtl/>
        </w:rPr>
        <w:footnoteReference w:id="58"/>
      </w:r>
      <w:r w:rsidRPr="00767418">
        <w:rPr>
          <w:rFonts w:ascii="Tahoma" w:hAnsi="Tahoma" w:cs="Tahoma" w:hint="cs"/>
          <w:spacing w:val="-4"/>
          <w:sz w:val="18"/>
          <w:szCs w:val="18"/>
          <w:rtl/>
        </w:rPr>
        <w:t>. "בתחומי לימוד מסוימים (כגון ניהול)</w:t>
      </w:r>
      <w:r w:rsidRPr="00EC7AA8">
        <w:rPr>
          <w:rFonts w:ascii="Tahoma" w:hAnsi="Tahoma" w:cs="Tahoma" w:hint="cs"/>
          <w:sz w:val="18"/>
          <w:szCs w:val="18"/>
          <w:rtl/>
        </w:rPr>
        <w:t xml:space="preserve"> מוצאים הבוגרים החרדים תעסוקה בקלות יחסית, ובתחומים אחרים (כגון משפטים) הם מתקשים למצוא תעסוקה. לאור זאת, נראה כי עוד בשלבי הכניסה לאקדמיה דרושות הכוונה טובה יותר, </w:t>
      </w:r>
      <w:r w:rsidRPr="00EC7AA8">
        <w:rPr>
          <w:rFonts w:ascii="Tahoma" w:hAnsi="Tahoma" w:cs="Tahoma" w:hint="cs"/>
          <w:sz w:val="18"/>
          <w:szCs w:val="18"/>
          <w:rtl/>
        </w:rPr>
        <w:t>והנגשת</w:t>
      </w:r>
      <w:r w:rsidRPr="00EC7AA8">
        <w:rPr>
          <w:rFonts w:ascii="Tahoma" w:hAnsi="Tahoma" w:cs="Tahoma" w:hint="cs"/>
          <w:sz w:val="18"/>
          <w:szCs w:val="18"/>
          <w:rtl/>
        </w:rPr>
        <w:t xml:space="preserve"> מידע חיוני לגבי צורכי שוק העבודה והסיכויים להשתלבות בתחומים השונים. גם הגדלת הגיוון של התחומים הנלמדים בפועל בקמפוסים החרדיים, בדגש על תחומים שיש בהם ביקוש גבוה לעובדים, יכולה לסייע להשתלבות טובה יותר של אקדמאים חרדים בשוק העבודה"</w:t>
      </w:r>
      <w:r>
        <w:rPr>
          <w:rFonts w:ascii="Tahoma" w:hAnsi="Tahoma" w:cs="Tahoma"/>
          <w:sz w:val="18"/>
          <w:szCs w:val="18"/>
          <w:vertAlign w:val="superscript"/>
          <w:rtl/>
        </w:rPr>
        <w:footnoteReference w:id="59"/>
      </w:r>
      <w:r w:rsidRPr="00EC7AA8">
        <w:rPr>
          <w:rFonts w:ascii="Tahoma" w:hAnsi="Tahoma" w:cs="Tahoma" w:hint="cs"/>
          <w:sz w:val="18"/>
          <w:szCs w:val="18"/>
          <w:rtl/>
        </w:rPr>
        <w:t xml:space="preserve">. </w:t>
      </w:r>
    </w:p>
    <w:p w:rsidR="009B345A" w:rsidRPr="00EC7AA8" w:rsidP="006B0287">
      <w:pPr>
        <w:pStyle w:val="RESHET"/>
        <w:rPr>
          <w:rtl/>
        </w:rPr>
      </w:pPr>
      <w:r w:rsidRPr="00EC7AA8">
        <w:rPr>
          <w:rFonts w:hint="cs"/>
          <w:rtl/>
        </w:rPr>
        <w:t xml:space="preserve">שילוב חרדים בהשכלה הגבוהה ובתעסוקה הוא מטרה לאומית שלשם יישומה הוקצו משאבי ציבור עצומים. על מל"ג, ות"ת ומשרד העבודה להגביר את שיתוף הפעולה ביניהם כדי לשפר את האפקטיביות של פעולותיהם. בין היתר, עליהם גם לגבש </w:t>
      </w:r>
      <w:r w:rsidRPr="00EC7AA8">
        <w:rPr>
          <w:rFonts w:hint="cs"/>
          <w:rtl/>
        </w:rPr>
        <w:t>תוכניות</w:t>
      </w:r>
      <w:r w:rsidRPr="00EC7AA8">
        <w:rPr>
          <w:rFonts w:hint="cs"/>
          <w:rtl/>
        </w:rPr>
        <w:t xml:space="preserve"> משותפות לסיוע בהכוון ובהשמה בעבודה של הבוגרים (כמו גם של הנושרים). מן הראוי שהם גם ישקלו להפעיל שירותי הכוונה למועמדים חרדים עוד בטרם החלו בלימודיהם, וזאת כדי להתאים את תחומי הלימוד לכישוריהם ולרצונותיהם, אם כלימודים אקדמיים ואם כלימודי הכשרה מקצועית. הכוונה מתאימה למועמדים ולבוגרים תאפשר להם להצליח בלימודיהם במסגרות השונות ולעסוק במקצוע שממנו יוכלו להתפרנס בכבוד ולמצות את כישוריהם. הדבר גם יסייע בהתמודדות עם תופעת הנשירה המוגברת של החרדים. </w:t>
      </w:r>
      <w:r w:rsidRPr="0012789B" w:rsidR="001100E1">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606309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120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ומשרד</w:t>
                            </w:r>
                            <w:r w:rsidRPr="006B0287">
                              <w:rPr>
                                <w:rFonts w:cs="Tahoma"/>
                                <w:color w:val="0B5294"/>
                                <w:spacing w:val="-4"/>
                                <w:sz w:val="24"/>
                                <w:szCs w:val="24"/>
                                <w:rtl/>
                              </w:rPr>
                              <w:t xml:space="preserve"> </w:t>
                            </w:r>
                            <w:r w:rsidRPr="006B0287">
                              <w:rPr>
                                <w:rFonts w:cs="Tahoma" w:hint="eastAsia"/>
                                <w:color w:val="0B5294"/>
                                <w:spacing w:val="-4"/>
                                <w:sz w:val="24"/>
                                <w:szCs w:val="24"/>
                                <w:rtl/>
                              </w:rPr>
                              <w:t>העבודה</w:t>
                            </w:r>
                            <w:r w:rsidRPr="006B0287">
                              <w:rPr>
                                <w:rFonts w:cs="Tahoma"/>
                                <w:color w:val="0B5294"/>
                                <w:spacing w:val="-4"/>
                                <w:sz w:val="24"/>
                                <w:szCs w:val="24"/>
                                <w:rtl/>
                              </w:rPr>
                              <w:t xml:space="preserve"> </w:t>
                            </w:r>
                            <w:r w:rsidRPr="006B0287">
                              <w:rPr>
                                <w:rFonts w:cs="Tahoma" w:hint="eastAsia"/>
                                <w:color w:val="0B5294"/>
                                <w:spacing w:val="-4"/>
                                <w:sz w:val="24"/>
                                <w:szCs w:val="24"/>
                                <w:rtl/>
                              </w:rPr>
                              <w:t>לגבש</w:t>
                            </w:r>
                            <w:r w:rsidRPr="006B0287">
                              <w:rPr>
                                <w:rFonts w:cs="Tahoma"/>
                                <w:color w:val="0B5294"/>
                                <w:spacing w:val="-4"/>
                                <w:sz w:val="24"/>
                                <w:szCs w:val="24"/>
                                <w:rtl/>
                              </w:rPr>
                              <w:t xml:space="preserve"> </w:t>
                            </w:r>
                            <w:r w:rsidRPr="006B0287">
                              <w:rPr>
                                <w:rFonts w:cs="Tahoma" w:hint="eastAsia"/>
                                <w:color w:val="0B5294"/>
                                <w:spacing w:val="-4"/>
                                <w:sz w:val="24"/>
                                <w:szCs w:val="24"/>
                                <w:rtl/>
                              </w:rPr>
                              <w:t>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משותפות</w:t>
                            </w:r>
                            <w:r w:rsidRPr="006B0287">
                              <w:rPr>
                                <w:rFonts w:cs="Tahoma"/>
                                <w:color w:val="0B5294"/>
                                <w:spacing w:val="-4"/>
                                <w:sz w:val="24"/>
                                <w:szCs w:val="24"/>
                                <w:rtl/>
                              </w:rPr>
                              <w:t xml:space="preserve"> </w:t>
                            </w:r>
                            <w:r w:rsidRPr="006B0287">
                              <w:rPr>
                                <w:rFonts w:cs="Tahoma" w:hint="eastAsia"/>
                                <w:color w:val="0B5294"/>
                                <w:spacing w:val="-4"/>
                                <w:sz w:val="24"/>
                                <w:szCs w:val="24"/>
                                <w:rtl/>
                              </w:rPr>
                              <w:t>לסיוע</w:t>
                            </w:r>
                            <w:r w:rsidRPr="006B0287">
                              <w:rPr>
                                <w:rFonts w:cs="Tahoma"/>
                                <w:color w:val="0B5294"/>
                                <w:spacing w:val="-4"/>
                                <w:sz w:val="24"/>
                                <w:szCs w:val="24"/>
                                <w:rtl/>
                              </w:rPr>
                              <w:t xml:space="preserve"> </w:t>
                            </w:r>
                            <w:r w:rsidRPr="006B0287">
                              <w:rPr>
                                <w:rFonts w:cs="Tahoma" w:hint="eastAsia"/>
                                <w:color w:val="0B5294"/>
                                <w:spacing w:val="-4"/>
                                <w:sz w:val="24"/>
                                <w:szCs w:val="24"/>
                                <w:rtl/>
                              </w:rPr>
                              <w:t>בהכוון</w:t>
                            </w:r>
                            <w:r w:rsidRPr="006B0287">
                              <w:rPr>
                                <w:rFonts w:cs="Tahoma"/>
                                <w:color w:val="0B5294"/>
                                <w:spacing w:val="-4"/>
                                <w:sz w:val="24"/>
                                <w:szCs w:val="24"/>
                                <w:rtl/>
                              </w:rPr>
                              <w:t xml:space="preserve"> </w:t>
                            </w:r>
                            <w:r w:rsidRPr="006B0287">
                              <w:rPr>
                                <w:rFonts w:cs="Tahoma" w:hint="eastAsia"/>
                                <w:color w:val="0B5294"/>
                                <w:spacing w:val="-4"/>
                                <w:sz w:val="24"/>
                                <w:szCs w:val="24"/>
                                <w:rtl/>
                              </w:rPr>
                              <w:t>מראש</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המועמדים</w:t>
                            </w:r>
                            <w:r w:rsidRPr="006B0287">
                              <w:rPr>
                                <w:rFonts w:cs="Tahoma"/>
                                <w:color w:val="0B5294"/>
                                <w:spacing w:val="-4"/>
                                <w:sz w:val="24"/>
                                <w:szCs w:val="24"/>
                                <w:rtl/>
                              </w:rPr>
                              <w:t xml:space="preserve"> </w:t>
                            </w:r>
                            <w:r w:rsidRPr="006B0287">
                              <w:rPr>
                                <w:rFonts w:cs="Tahoma" w:hint="eastAsia"/>
                                <w:color w:val="0B5294"/>
                                <w:spacing w:val="-4"/>
                                <w:sz w:val="24"/>
                                <w:szCs w:val="24"/>
                                <w:rtl/>
                              </w:rPr>
                              <w:t>ללימודים</w:t>
                            </w:r>
                            <w:r w:rsidRPr="006B0287">
                              <w:rPr>
                                <w:rFonts w:cs="Tahoma"/>
                                <w:color w:val="0B5294"/>
                                <w:spacing w:val="-4"/>
                                <w:sz w:val="24"/>
                                <w:szCs w:val="24"/>
                                <w:rtl/>
                              </w:rPr>
                              <w:t xml:space="preserve"> </w:t>
                            </w:r>
                            <w:r w:rsidRPr="006B0287">
                              <w:rPr>
                                <w:rFonts w:cs="Tahoma" w:hint="eastAsia"/>
                                <w:color w:val="0B5294"/>
                                <w:spacing w:val="-4"/>
                                <w:sz w:val="24"/>
                                <w:szCs w:val="24"/>
                                <w:rtl/>
                              </w:rPr>
                              <w:t>ובהשמה</w:t>
                            </w:r>
                            <w:r w:rsidRPr="006B0287">
                              <w:rPr>
                                <w:rFonts w:cs="Tahoma"/>
                                <w:color w:val="0B5294"/>
                                <w:spacing w:val="-4"/>
                                <w:sz w:val="24"/>
                                <w:szCs w:val="24"/>
                                <w:rtl/>
                              </w:rPr>
                              <w:t xml:space="preserve"> </w:t>
                            </w:r>
                            <w:r w:rsidRPr="006B0287">
                              <w:rPr>
                                <w:rFonts w:cs="Tahoma" w:hint="eastAsia"/>
                                <w:color w:val="0B5294"/>
                                <w:spacing w:val="-4"/>
                                <w:sz w:val="24"/>
                                <w:szCs w:val="24"/>
                                <w:rtl/>
                              </w:rPr>
                              <w:t>בעבודה</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בוגרים</w:t>
                            </w:r>
                            <w:r w:rsidRPr="006B0287">
                              <w:rPr>
                                <w:rFonts w:cs="Tahoma"/>
                                <w:color w:val="0B5294"/>
                                <w:spacing w:val="-4"/>
                                <w:sz w:val="24"/>
                                <w:szCs w:val="24"/>
                                <w:rtl/>
                              </w:rPr>
                              <w:t xml:space="preserve"> </w:t>
                            </w:r>
                            <w:r w:rsidRPr="006B0287">
                              <w:rPr>
                                <w:rFonts w:cs="Tahoma" w:hint="eastAsia"/>
                                <w:color w:val="0B5294"/>
                                <w:spacing w:val="-4"/>
                                <w:sz w:val="24"/>
                                <w:szCs w:val="24"/>
                                <w:rtl/>
                              </w:rPr>
                              <w:t>וגם</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נושרים</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65612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723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186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ומשרד</w:t>
                      </w:r>
                      <w:r w:rsidRPr="006B0287">
                        <w:rPr>
                          <w:rFonts w:cs="Tahoma"/>
                          <w:color w:val="0B5294"/>
                          <w:spacing w:val="-4"/>
                          <w:sz w:val="24"/>
                          <w:szCs w:val="24"/>
                          <w:rtl/>
                        </w:rPr>
                        <w:t xml:space="preserve"> </w:t>
                      </w:r>
                      <w:r w:rsidRPr="006B0287">
                        <w:rPr>
                          <w:rFonts w:cs="Tahoma" w:hint="eastAsia"/>
                          <w:color w:val="0B5294"/>
                          <w:spacing w:val="-4"/>
                          <w:sz w:val="24"/>
                          <w:szCs w:val="24"/>
                          <w:rtl/>
                        </w:rPr>
                        <w:t>העבודה</w:t>
                      </w:r>
                      <w:r w:rsidRPr="006B0287">
                        <w:rPr>
                          <w:rFonts w:cs="Tahoma"/>
                          <w:color w:val="0B5294"/>
                          <w:spacing w:val="-4"/>
                          <w:sz w:val="24"/>
                          <w:szCs w:val="24"/>
                          <w:rtl/>
                        </w:rPr>
                        <w:t xml:space="preserve"> </w:t>
                      </w:r>
                      <w:r w:rsidRPr="006B0287">
                        <w:rPr>
                          <w:rFonts w:cs="Tahoma" w:hint="eastAsia"/>
                          <w:color w:val="0B5294"/>
                          <w:spacing w:val="-4"/>
                          <w:sz w:val="24"/>
                          <w:szCs w:val="24"/>
                          <w:rtl/>
                        </w:rPr>
                        <w:t>לגבש</w:t>
                      </w:r>
                      <w:r w:rsidRPr="006B0287">
                        <w:rPr>
                          <w:rFonts w:cs="Tahoma"/>
                          <w:color w:val="0B5294"/>
                          <w:spacing w:val="-4"/>
                          <w:sz w:val="24"/>
                          <w:szCs w:val="24"/>
                          <w:rtl/>
                        </w:rPr>
                        <w:t xml:space="preserve"> </w:t>
                      </w:r>
                      <w:r w:rsidRPr="006B0287">
                        <w:rPr>
                          <w:rFonts w:cs="Tahoma" w:hint="eastAsia"/>
                          <w:color w:val="0B5294"/>
                          <w:spacing w:val="-4"/>
                          <w:sz w:val="24"/>
                          <w:szCs w:val="24"/>
                          <w:rtl/>
                        </w:rPr>
                        <w:t>תוכניות</w:t>
                      </w:r>
                      <w:r w:rsidRPr="006B0287">
                        <w:rPr>
                          <w:rFonts w:cs="Tahoma"/>
                          <w:color w:val="0B5294"/>
                          <w:spacing w:val="-4"/>
                          <w:sz w:val="24"/>
                          <w:szCs w:val="24"/>
                          <w:rtl/>
                        </w:rPr>
                        <w:t xml:space="preserve"> </w:t>
                      </w:r>
                      <w:r w:rsidRPr="006B0287">
                        <w:rPr>
                          <w:rFonts w:cs="Tahoma" w:hint="eastAsia"/>
                          <w:color w:val="0B5294"/>
                          <w:spacing w:val="-4"/>
                          <w:sz w:val="24"/>
                          <w:szCs w:val="24"/>
                          <w:rtl/>
                        </w:rPr>
                        <w:t>משותפות</w:t>
                      </w:r>
                      <w:r w:rsidRPr="006B0287">
                        <w:rPr>
                          <w:rFonts w:cs="Tahoma"/>
                          <w:color w:val="0B5294"/>
                          <w:spacing w:val="-4"/>
                          <w:sz w:val="24"/>
                          <w:szCs w:val="24"/>
                          <w:rtl/>
                        </w:rPr>
                        <w:t xml:space="preserve"> </w:t>
                      </w:r>
                      <w:r w:rsidRPr="006B0287">
                        <w:rPr>
                          <w:rFonts w:cs="Tahoma" w:hint="eastAsia"/>
                          <w:color w:val="0B5294"/>
                          <w:spacing w:val="-4"/>
                          <w:sz w:val="24"/>
                          <w:szCs w:val="24"/>
                          <w:rtl/>
                        </w:rPr>
                        <w:t>לסיוע</w:t>
                      </w:r>
                      <w:r w:rsidRPr="006B0287">
                        <w:rPr>
                          <w:rFonts w:cs="Tahoma"/>
                          <w:color w:val="0B5294"/>
                          <w:spacing w:val="-4"/>
                          <w:sz w:val="24"/>
                          <w:szCs w:val="24"/>
                          <w:rtl/>
                        </w:rPr>
                        <w:t xml:space="preserve"> </w:t>
                      </w:r>
                      <w:r w:rsidRPr="006B0287">
                        <w:rPr>
                          <w:rFonts w:cs="Tahoma" w:hint="eastAsia"/>
                          <w:color w:val="0B5294"/>
                          <w:spacing w:val="-4"/>
                          <w:sz w:val="24"/>
                          <w:szCs w:val="24"/>
                          <w:rtl/>
                        </w:rPr>
                        <w:t>בהכוון</w:t>
                      </w:r>
                      <w:r w:rsidRPr="006B0287">
                        <w:rPr>
                          <w:rFonts w:cs="Tahoma"/>
                          <w:color w:val="0B5294"/>
                          <w:spacing w:val="-4"/>
                          <w:sz w:val="24"/>
                          <w:szCs w:val="24"/>
                          <w:rtl/>
                        </w:rPr>
                        <w:t xml:space="preserve"> </w:t>
                      </w:r>
                      <w:r w:rsidRPr="006B0287">
                        <w:rPr>
                          <w:rFonts w:cs="Tahoma" w:hint="eastAsia"/>
                          <w:color w:val="0B5294"/>
                          <w:spacing w:val="-4"/>
                          <w:sz w:val="24"/>
                          <w:szCs w:val="24"/>
                          <w:rtl/>
                        </w:rPr>
                        <w:t>מראש</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המועמדים</w:t>
                      </w:r>
                      <w:r w:rsidRPr="006B0287">
                        <w:rPr>
                          <w:rFonts w:cs="Tahoma"/>
                          <w:color w:val="0B5294"/>
                          <w:spacing w:val="-4"/>
                          <w:sz w:val="24"/>
                          <w:szCs w:val="24"/>
                          <w:rtl/>
                        </w:rPr>
                        <w:t xml:space="preserve"> </w:t>
                      </w:r>
                      <w:r w:rsidRPr="006B0287">
                        <w:rPr>
                          <w:rFonts w:cs="Tahoma" w:hint="eastAsia"/>
                          <w:color w:val="0B5294"/>
                          <w:spacing w:val="-4"/>
                          <w:sz w:val="24"/>
                          <w:szCs w:val="24"/>
                          <w:rtl/>
                        </w:rPr>
                        <w:t>ללימודים</w:t>
                      </w:r>
                      <w:r w:rsidRPr="006B0287">
                        <w:rPr>
                          <w:rFonts w:cs="Tahoma"/>
                          <w:color w:val="0B5294"/>
                          <w:spacing w:val="-4"/>
                          <w:sz w:val="24"/>
                          <w:szCs w:val="24"/>
                          <w:rtl/>
                        </w:rPr>
                        <w:t xml:space="preserve"> </w:t>
                      </w:r>
                      <w:r w:rsidRPr="006B0287">
                        <w:rPr>
                          <w:rFonts w:cs="Tahoma" w:hint="eastAsia"/>
                          <w:color w:val="0B5294"/>
                          <w:spacing w:val="-4"/>
                          <w:sz w:val="24"/>
                          <w:szCs w:val="24"/>
                          <w:rtl/>
                        </w:rPr>
                        <w:t>ובהשמה</w:t>
                      </w:r>
                      <w:r w:rsidRPr="006B0287">
                        <w:rPr>
                          <w:rFonts w:cs="Tahoma"/>
                          <w:color w:val="0B5294"/>
                          <w:spacing w:val="-4"/>
                          <w:sz w:val="24"/>
                          <w:szCs w:val="24"/>
                          <w:rtl/>
                        </w:rPr>
                        <w:t xml:space="preserve"> </w:t>
                      </w:r>
                      <w:r w:rsidRPr="006B0287">
                        <w:rPr>
                          <w:rFonts w:cs="Tahoma" w:hint="eastAsia"/>
                          <w:color w:val="0B5294"/>
                          <w:spacing w:val="-4"/>
                          <w:sz w:val="24"/>
                          <w:szCs w:val="24"/>
                          <w:rtl/>
                        </w:rPr>
                        <w:t>בעבודה</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בוגרים</w:t>
                      </w:r>
                      <w:r w:rsidRPr="006B0287">
                        <w:rPr>
                          <w:rFonts w:cs="Tahoma"/>
                          <w:color w:val="0B5294"/>
                          <w:spacing w:val="-4"/>
                          <w:sz w:val="24"/>
                          <w:szCs w:val="24"/>
                          <w:rtl/>
                        </w:rPr>
                        <w:t xml:space="preserve"> </w:t>
                      </w:r>
                      <w:r w:rsidRPr="006B0287">
                        <w:rPr>
                          <w:rFonts w:cs="Tahoma" w:hint="eastAsia"/>
                          <w:color w:val="0B5294"/>
                          <w:spacing w:val="-4"/>
                          <w:sz w:val="24"/>
                          <w:szCs w:val="24"/>
                          <w:rtl/>
                        </w:rPr>
                        <w:t>וגם</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נושרים</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499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5C5F25">
      <w:pPr>
        <w:spacing w:line="240" w:lineRule="exact"/>
        <w:ind w:right="2268"/>
        <w:jc w:val="both"/>
        <w:rPr>
          <w:rFonts w:ascii="Tahoma" w:hAnsi="Tahoma" w:cs="Tahoma"/>
          <w:sz w:val="18"/>
          <w:szCs w:val="18"/>
          <w:rtl/>
        </w:rPr>
      </w:pPr>
    </w:p>
    <w:p w:rsidR="009B345A" w:rsidP="005C5F25">
      <w:pPr>
        <w:pStyle w:val="KOT4"/>
        <w:rPr>
          <w:rtl/>
        </w:rPr>
      </w:pPr>
      <w:bookmarkStart w:id="72" w:name="_Toc527533367"/>
      <w:bookmarkStart w:id="73" w:name="_Toc523824111"/>
      <w:bookmarkStart w:id="74" w:name="_Toc519059202"/>
      <w:bookmarkStart w:id="75" w:name="_Hlk536132887"/>
      <w:r>
        <w:rPr>
          <w:rFonts w:hint="cs"/>
          <w:rtl/>
        </w:rPr>
        <w:t>סיכום</w:t>
      </w:r>
      <w:bookmarkEnd w:id="72"/>
      <w:bookmarkEnd w:id="73"/>
      <w:bookmarkEnd w:id="74"/>
    </w:p>
    <w:p w:rsidR="009B345A" w:rsidRPr="00EC7AA8" w:rsidP="00767418">
      <w:pPr>
        <w:pStyle w:val="RESHET"/>
        <w:rPr>
          <w:rtl/>
        </w:rPr>
      </w:pPr>
      <w:bookmarkEnd w:id="75"/>
      <w:r w:rsidRPr="00EC7AA8">
        <w:rPr>
          <w:rFonts w:hint="cs"/>
          <w:rtl/>
        </w:rPr>
        <w:t xml:space="preserve">להשכלה אקדמית, ולו חלקית, יש השפעה חיובית על התעסוקה ועל ההכנסה השנתית הממוצעת. לפיכך, יש חשיבות לתוכניות </w:t>
      </w:r>
      <w:r w:rsidRPr="00EC7AA8">
        <w:rPr>
          <w:rFonts w:hint="cs"/>
          <w:rtl/>
        </w:rPr>
        <w:t>להנגשת</w:t>
      </w:r>
      <w:r w:rsidRPr="00EC7AA8">
        <w:rPr>
          <w:rFonts w:hint="cs"/>
          <w:rtl/>
        </w:rPr>
        <w:t xml:space="preserve"> ההשכלה הגבוהה למגזר החרדי. זאת, בעיקר לגברים החרדים, ששיעורי התעסוקה וההשכלה האקדמית שלהם נמוכים מאוד. אולם בביקורת עלה שהתוכניות לוקות בחסר ואינן אפקטיביות דיין עבור הגברים החרדים בהשגת תואר אקדמי. רק כרבע מהגברים החרדים הלומדים במכינות מקבלים תואר (לעומת כמחצית מהנשים החרדיות). חלק הארי של החרדים שקיבלו תואר אקדמי במסגרת התוכניות הוא נשים שקיבלו תואר אקדמי כללי בהוראה. אולם בתחום זה יש עודף גדול של מורות חרדיות, ורובן לא עוסקות בו, בין היתר, מאחר שנשים חרדיות אינן מלמדות בנים חרדים.</w:t>
      </w:r>
    </w:p>
    <w:p w:rsidR="009B345A" w:rsidRPr="00EC7AA8" w:rsidP="00767418">
      <w:pPr>
        <w:pStyle w:val="RESHET"/>
        <w:rPr>
          <w:rtl/>
        </w:rPr>
      </w:pPr>
      <w:r w:rsidRPr="00EC7AA8">
        <w:rPr>
          <w:rFonts w:hint="cs"/>
          <w:rtl/>
        </w:rPr>
        <w:t xml:space="preserve">החלטות ועדת ההיגוי, ות"ת ומל"ג להעדיף את לימודי ההוראה בכללותם, לרבות לימודי הוראה בהתמחויות שבהן יש עודף מורים ומורות חרדים - כמו מדעי היהדות והתמחות כללית - סותרות לכאורה את ההסכם עם משרד האוצר, את צורכי המשק העולים מנתוני </w:t>
      </w:r>
      <w:r w:rsidRPr="00EC7AA8">
        <w:rPr>
          <w:rFonts w:hint="cs"/>
          <w:rtl/>
        </w:rPr>
        <w:t>הלמ"ס</w:t>
      </w:r>
      <w:r w:rsidRPr="00EC7AA8">
        <w:rPr>
          <w:rFonts w:hint="cs"/>
          <w:rtl/>
        </w:rPr>
        <w:t xml:space="preserve"> ואת צורכי מערכת החינוך, והן מביאות להשקעת משאבים ללא תועלת למשק. ועדת ההיגוי, ות"ת ומל"ג החליטו לתת עדיפות דווקא לתחומי הלימוד האמורים, קיבלו החלטה זו בלא שהיו לפניהן נתונים מלאים - לרבות נתונים בדבר התחומים שיש לעודד מהבחינה התעסוקתית - וחבריהן אף לא דרשו נתונים כאלה לצורך ההחלטה. הן לא קבעו </w:t>
      </w:r>
      <w:r w:rsidRPr="00EC7AA8">
        <w:rPr>
          <w:rFonts w:hint="cs"/>
          <w:rtl/>
        </w:rPr>
        <w:t>בתוכניותיהן</w:t>
      </w:r>
      <w:r w:rsidRPr="00EC7AA8">
        <w:rPr>
          <w:rFonts w:hint="cs"/>
          <w:rtl/>
        </w:rPr>
        <w:t xml:space="preserve"> יעד של הגדלת שיעור הגברים בקרב הסטודנטים החרדים, ושיעור זה ירד במרבית השנים שבהן הופעלו התוכניות ואף צפוי הוא להמשיך לקטון בשל צמצום העדיפות שניתנה לגברים בקבלת המלגות. מכאן עולה כי המדינה משקיעה משאבים בלא להפיק תועלת משמעותית למשק מן הבחינה התעסוקתית. מל"ג גם לא מילאה את תפקידה לבחון את איכותן של </w:t>
      </w:r>
      <w:r w:rsidRPr="00EC7AA8">
        <w:rPr>
          <w:rFonts w:hint="cs"/>
          <w:rtl/>
        </w:rPr>
        <w:t>תוכניות</w:t>
      </w:r>
      <w:r w:rsidRPr="00EC7AA8">
        <w:rPr>
          <w:rFonts w:hint="cs"/>
          <w:rtl/>
        </w:rPr>
        <w:t xml:space="preserve"> הלימוד בתחומים הנלמדים בתוכנית. על משרד האוצר היה ללוות את התוכנית כפי שנקבע בהסכם.</w:t>
      </w:r>
    </w:p>
    <w:p w:rsidR="009B345A" w:rsidRPr="00EC7AA8" w:rsidP="006B0287">
      <w:pPr>
        <w:pStyle w:val="RESHET"/>
        <w:rPr>
          <w:rtl/>
        </w:rPr>
      </w:pPr>
      <w:r w:rsidRPr="00EC7AA8">
        <w:rPr>
          <w:rFonts w:hint="cs"/>
          <w:rtl/>
        </w:rPr>
        <w:t xml:space="preserve">כספי הציבור העצומים שהושקעו בתוכנית זו מחייבים את ות"ת ומל"ג לתקן לאלתר את הליקויים שצוינו בדוח זה. עליהן לפעול לצמצום הנשירה המוגברת של הסטודנטים החרדים מהלימודים (יותר מפי שניים בהשוואה ליהודים לא-חרדיים). היות שגברים חרדים אינם לומדים מקצועות ליבה ומגיעים לאקדמיה עם פערי ידע עמוקים, על ות"ת ומל"ג לשקול להפעיל מכינות ייעודיות להשלמת בחינות הבגרות. עוד עליהן להעדיף מקצועות שיש בהם צורך משקי מוכח, וכן להעדיף הכשרת מורים חרדים גברים למקצועות הליבה (שבהם יש מחסור במורים), לשקול לבטל את ההעדפה הלא-נחוצה לכאורה שניתנה להכשרת מורות חרדיות ולתמרץ לימודי הסבה של נשים חרדיות בוגרות הוראה למקצועות נדרשים. על מל"ג, ות"ת ומשרד העבודה, הרווחה והשירותים החברתיים להגביר את שיתוף הפעולה ביניהם כדי לשפר את האפקטיביות של פעולותיהם. בין היתר, עליהם גם לגבש </w:t>
      </w:r>
      <w:r w:rsidRPr="00EC7AA8">
        <w:rPr>
          <w:rFonts w:hint="cs"/>
          <w:rtl/>
        </w:rPr>
        <w:t>תוכניות</w:t>
      </w:r>
      <w:r w:rsidRPr="00EC7AA8">
        <w:rPr>
          <w:rFonts w:hint="cs"/>
          <w:rtl/>
        </w:rPr>
        <w:t xml:space="preserve"> משותפות לסיוע בהכוון מראש של המועמדים ללימודים ובהשמה בעבודה של בוגרים וגם של נושרים. זאת, כדי לסייע להם להתאים את תחומי הלימוד לכישוריהם ולרצונותיהם, ואף לעסוק במקצוע שממנו יוכלו להתפרנס בכבוד ולמצות את כישוריהם. </w:t>
      </w:r>
      <w:r w:rsidRPr="0012789B" w:rsidR="001100E1">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0557F" w:rsidRPr="00373C5D" w:rsidP="001100E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14455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174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וות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לשקול</w:t>
                            </w:r>
                            <w:r w:rsidRPr="006B0287">
                              <w:rPr>
                                <w:rFonts w:cs="Tahoma"/>
                                <w:color w:val="0B5294"/>
                                <w:spacing w:val="-4"/>
                                <w:sz w:val="24"/>
                                <w:szCs w:val="24"/>
                                <w:rtl/>
                              </w:rPr>
                              <w:t xml:space="preserve"> </w:t>
                            </w:r>
                            <w:r w:rsidRPr="006B0287">
                              <w:rPr>
                                <w:rFonts w:cs="Tahoma" w:hint="eastAsia"/>
                                <w:color w:val="0B5294"/>
                                <w:spacing w:val="-4"/>
                                <w:sz w:val="24"/>
                                <w:szCs w:val="24"/>
                                <w:rtl/>
                              </w:rPr>
                              <w:t>לבטל</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ההעדפה</w:t>
                            </w:r>
                            <w:r w:rsidRPr="006B0287">
                              <w:rPr>
                                <w:rFonts w:cs="Tahoma"/>
                                <w:color w:val="0B5294"/>
                                <w:spacing w:val="-4"/>
                                <w:sz w:val="24"/>
                                <w:szCs w:val="24"/>
                                <w:rtl/>
                              </w:rPr>
                              <w:t xml:space="preserve"> </w:t>
                            </w:r>
                            <w:r w:rsidRPr="006B0287">
                              <w:rPr>
                                <w:rFonts w:cs="Tahoma" w:hint="eastAsia"/>
                                <w:color w:val="0B5294"/>
                                <w:spacing w:val="-4"/>
                                <w:sz w:val="24"/>
                                <w:szCs w:val="24"/>
                                <w:rtl/>
                              </w:rPr>
                              <w:t>שניתנה</w:t>
                            </w:r>
                            <w:r w:rsidRPr="006B0287">
                              <w:rPr>
                                <w:rFonts w:cs="Tahoma"/>
                                <w:color w:val="0B5294"/>
                                <w:spacing w:val="-4"/>
                                <w:sz w:val="24"/>
                                <w:szCs w:val="24"/>
                                <w:rtl/>
                              </w:rPr>
                              <w:t xml:space="preserve"> </w:t>
                            </w:r>
                            <w:r w:rsidRPr="006B0287">
                              <w:rPr>
                                <w:rFonts w:cs="Tahoma" w:hint="eastAsia"/>
                                <w:color w:val="0B5294"/>
                                <w:spacing w:val="-4"/>
                                <w:sz w:val="24"/>
                                <w:szCs w:val="24"/>
                                <w:rtl/>
                              </w:rPr>
                              <w:t>להכשרת</w:t>
                            </w:r>
                            <w:r w:rsidRPr="006B0287">
                              <w:rPr>
                                <w:rFonts w:cs="Tahoma"/>
                                <w:color w:val="0B5294"/>
                                <w:spacing w:val="-4"/>
                                <w:sz w:val="24"/>
                                <w:szCs w:val="24"/>
                                <w:rtl/>
                              </w:rPr>
                              <w:t xml:space="preserve"> </w:t>
                            </w:r>
                            <w:r w:rsidRPr="006B0287">
                              <w:rPr>
                                <w:rFonts w:cs="Tahoma" w:hint="eastAsia"/>
                                <w:color w:val="0B5294"/>
                                <w:spacing w:val="-4"/>
                                <w:sz w:val="24"/>
                                <w:szCs w:val="24"/>
                                <w:rtl/>
                              </w:rPr>
                              <w:t>מורות</w:t>
                            </w:r>
                            <w:r w:rsidRPr="006B0287">
                              <w:rPr>
                                <w:rFonts w:cs="Tahoma"/>
                                <w:color w:val="0B5294"/>
                                <w:spacing w:val="-4"/>
                                <w:sz w:val="24"/>
                                <w:szCs w:val="24"/>
                                <w:rtl/>
                              </w:rPr>
                              <w:t xml:space="preserve"> </w:t>
                            </w:r>
                            <w:r w:rsidRPr="006B0287">
                              <w:rPr>
                                <w:rFonts w:cs="Tahoma" w:hint="eastAsia"/>
                                <w:color w:val="0B5294"/>
                                <w:spacing w:val="-4"/>
                                <w:sz w:val="24"/>
                                <w:szCs w:val="24"/>
                                <w:rtl/>
                              </w:rPr>
                              <w:t>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ולתמרץ</w:t>
                            </w:r>
                            <w:r w:rsidRPr="006B0287">
                              <w:rPr>
                                <w:rFonts w:cs="Tahoma"/>
                                <w:color w:val="0B5294"/>
                                <w:spacing w:val="-4"/>
                                <w:sz w:val="24"/>
                                <w:szCs w:val="24"/>
                                <w:rtl/>
                              </w:rPr>
                              <w:t xml:space="preserve"> </w:t>
                            </w:r>
                            <w:r w:rsidRPr="006B0287">
                              <w:rPr>
                                <w:rFonts w:cs="Tahoma" w:hint="eastAsia"/>
                                <w:color w:val="0B5294"/>
                                <w:spacing w:val="-4"/>
                                <w:sz w:val="24"/>
                                <w:szCs w:val="24"/>
                                <w:rtl/>
                              </w:rPr>
                              <w:t>לימודי</w:t>
                            </w:r>
                            <w:r w:rsidRPr="006B0287">
                              <w:rPr>
                                <w:rFonts w:cs="Tahoma"/>
                                <w:color w:val="0B5294"/>
                                <w:spacing w:val="-4"/>
                                <w:sz w:val="24"/>
                                <w:szCs w:val="24"/>
                                <w:rtl/>
                              </w:rPr>
                              <w:t xml:space="preserve"> </w:t>
                            </w:r>
                            <w:r w:rsidRPr="006B0287">
                              <w:rPr>
                                <w:rFonts w:cs="Tahoma" w:hint="eastAsia"/>
                                <w:color w:val="0B5294"/>
                                <w:spacing w:val="-4"/>
                                <w:sz w:val="24"/>
                                <w:szCs w:val="24"/>
                                <w:rtl/>
                              </w:rPr>
                              <w:t>הסבה</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נשים</w:t>
                            </w:r>
                            <w:r w:rsidRPr="006B0287">
                              <w:rPr>
                                <w:rFonts w:cs="Tahoma"/>
                                <w:color w:val="0B5294"/>
                                <w:spacing w:val="-4"/>
                                <w:sz w:val="24"/>
                                <w:szCs w:val="24"/>
                                <w:rtl/>
                              </w:rPr>
                              <w:t xml:space="preserve"> </w:t>
                            </w:r>
                            <w:r w:rsidRPr="006B0287">
                              <w:rPr>
                                <w:rFonts w:cs="Tahoma" w:hint="eastAsia"/>
                                <w:color w:val="0B5294"/>
                                <w:spacing w:val="-4"/>
                                <w:sz w:val="24"/>
                                <w:szCs w:val="24"/>
                                <w:rtl/>
                              </w:rPr>
                              <w:t>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בוגרות</w:t>
                            </w:r>
                            <w:r w:rsidRPr="006B0287">
                              <w:rPr>
                                <w:rFonts w:cs="Tahoma"/>
                                <w:color w:val="0B5294"/>
                                <w:spacing w:val="-4"/>
                                <w:sz w:val="24"/>
                                <w:szCs w:val="24"/>
                                <w:rtl/>
                              </w:rPr>
                              <w:t xml:space="preserve"> </w:t>
                            </w:r>
                            <w:r w:rsidRPr="006B0287">
                              <w:rPr>
                                <w:rFonts w:cs="Tahoma" w:hint="eastAsia"/>
                                <w:color w:val="0B5294"/>
                                <w:spacing w:val="-4"/>
                                <w:sz w:val="24"/>
                                <w:szCs w:val="24"/>
                                <w:rtl/>
                              </w:rPr>
                              <w:t>הוראה</w:t>
                            </w:r>
                            <w:r w:rsidRPr="006B0287">
                              <w:rPr>
                                <w:rFonts w:cs="Tahoma"/>
                                <w:color w:val="0B5294"/>
                                <w:spacing w:val="-4"/>
                                <w:sz w:val="24"/>
                                <w:szCs w:val="24"/>
                                <w:rtl/>
                              </w:rPr>
                              <w:t xml:space="preserve"> </w:t>
                            </w:r>
                            <w:r w:rsidRPr="006B0287">
                              <w:rPr>
                                <w:rFonts w:cs="Tahoma" w:hint="eastAsia"/>
                                <w:color w:val="0B5294"/>
                                <w:spacing w:val="-4"/>
                                <w:sz w:val="24"/>
                                <w:szCs w:val="24"/>
                                <w:rtl/>
                              </w:rPr>
                              <w:t>למקצועות</w:t>
                            </w:r>
                            <w:r w:rsidRPr="006B0287">
                              <w:rPr>
                                <w:rFonts w:cs="Tahoma"/>
                                <w:color w:val="0B5294"/>
                                <w:spacing w:val="-4"/>
                                <w:sz w:val="24"/>
                                <w:szCs w:val="24"/>
                                <w:rtl/>
                              </w:rPr>
                              <w:t xml:space="preserve"> </w:t>
                            </w:r>
                            <w:r w:rsidRPr="006B0287">
                              <w:rPr>
                                <w:rFonts w:cs="Tahoma" w:hint="eastAsia"/>
                                <w:color w:val="0B5294"/>
                                <w:spacing w:val="-4"/>
                                <w:sz w:val="24"/>
                                <w:szCs w:val="24"/>
                                <w:rtl/>
                              </w:rPr>
                              <w:t>נדרשים</w:t>
                            </w:r>
                          </w:p>
                          <w:p w:rsidR="0090557F" w:rsidRPr="00373C5D" w:rsidP="001100E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40696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145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90557F" w:rsidRPr="00373C5D" w:rsidP="001100E1">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811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0557F" w:rsidRPr="00881D99" w:rsidP="001100E1">
                      <w:pPr>
                        <w:spacing w:after="0" w:line="240" w:lineRule="auto"/>
                        <w:rPr>
                          <w:color w:val="0B5294"/>
                          <w:spacing w:val="-4"/>
                          <w:sz w:val="24"/>
                          <w:szCs w:val="24"/>
                          <w:rtl/>
                          <w:cs/>
                        </w:rPr>
                      </w:pPr>
                      <w:r w:rsidRPr="006B0287">
                        <w:rPr>
                          <w:rFonts w:cs="Tahoma" w:hint="eastAsia"/>
                          <w:color w:val="0B5294"/>
                          <w:spacing w:val="-4"/>
                          <w:sz w:val="24"/>
                          <w:szCs w:val="24"/>
                          <w:rtl/>
                        </w:rPr>
                        <w:t>על</w:t>
                      </w:r>
                      <w:r w:rsidRPr="006B0287">
                        <w:rPr>
                          <w:rFonts w:cs="Tahoma"/>
                          <w:color w:val="0B5294"/>
                          <w:spacing w:val="-4"/>
                          <w:sz w:val="24"/>
                          <w:szCs w:val="24"/>
                          <w:rtl/>
                        </w:rPr>
                        <w:t xml:space="preserve"> </w:t>
                      </w:r>
                      <w:r w:rsidRPr="006B0287">
                        <w:rPr>
                          <w:rFonts w:cs="Tahoma" w:hint="eastAsia"/>
                          <w:color w:val="0B5294"/>
                          <w:spacing w:val="-4"/>
                          <w:sz w:val="24"/>
                          <w:szCs w:val="24"/>
                          <w:rtl/>
                        </w:rPr>
                        <w:t>מל</w:t>
                      </w:r>
                      <w:r w:rsidRPr="006B0287">
                        <w:rPr>
                          <w:rFonts w:cs="Tahoma"/>
                          <w:color w:val="0B5294"/>
                          <w:spacing w:val="-4"/>
                          <w:sz w:val="24"/>
                          <w:szCs w:val="24"/>
                          <w:rtl/>
                        </w:rPr>
                        <w:t>"</w:t>
                      </w:r>
                      <w:r w:rsidRPr="006B0287">
                        <w:rPr>
                          <w:rFonts w:cs="Tahoma" w:hint="eastAsia"/>
                          <w:color w:val="0B5294"/>
                          <w:spacing w:val="-4"/>
                          <w:sz w:val="24"/>
                          <w:szCs w:val="24"/>
                          <w:rtl/>
                        </w:rPr>
                        <w:t>ג</w:t>
                      </w:r>
                      <w:r w:rsidRPr="006B0287">
                        <w:rPr>
                          <w:rFonts w:cs="Tahoma"/>
                          <w:color w:val="0B5294"/>
                          <w:spacing w:val="-4"/>
                          <w:sz w:val="24"/>
                          <w:szCs w:val="24"/>
                          <w:rtl/>
                        </w:rPr>
                        <w:t xml:space="preserve"> </w:t>
                      </w:r>
                      <w:r w:rsidRPr="006B0287">
                        <w:rPr>
                          <w:rFonts w:cs="Tahoma" w:hint="eastAsia"/>
                          <w:color w:val="0B5294"/>
                          <w:spacing w:val="-4"/>
                          <w:sz w:val="24"/>
                          <w:szCs w:val="24"/>
                          <w:rtl/>
                        </w:rPr>
                        <w:t>וות</w:t>
                      </w:r>
                      <w:r w:rsidRPr="006B0287">
                        <w:rPr>
                          <w:rFonts w:cs="Tahoma"/>
                          <w:color w:val="0B5294"/>
                          <w:spacing w:val="-4"/>
                          <w:sz w:val="24"/>
                          <w:szCs w:val="24"/>
                          <w:rtl/>
                        </w:rPr>
                        <w:t>"</w:t>
                      </w:r>
                      <w:r w:rsidRPr="006B0287">
                        <w:rPr>
                          <w:rFonts w:cs="Tahoma" w:hint="eastAsia"/>
                          <w:color w:val="0B5294"/>
                          <w:spacing w:val="-4"/>
                          <w:sz w:val="24"/>
                          <w:szCs w:val="24"/>
                          <w:rtl/>
                        </w:rPr>
                        <w:t>ת</w:t>
                      </w:r>
                      <w:r w:rsidRPr="006B0287">
                        <w:rPr>
                          <w:rFonts w:cs="Tahoma"/>
                          <w:color w:val="0B5294"/>
                          <w:spacing w:val="-4"/>
                          <w:sz w:val="24"/>
                          <w:szCs w:val="24"/>
                          <w:rtl/>
                        </w:rPr>
                        <w:t xml:space="preserve"> </w:t>
                      </w:r>
                      <w:r w:rsidRPr="006B0287">
                        <w:rPr>
                          <w:rFonts w:cs="Tahoma" w:hint="eastAsia"/>
                          <w:color w:val="0B5294"/>
                          <w:spacing w:val="-4"/>
                          <w:sz w:val="24"/>
                          <w:szCs w:val="24"/>
                          <w:rtl/>
                        </w:rPr>
                        <w:t>לשקול</w:t>
                      </w:r>
                      <w:r w:rsidRPr="006B0287">
                        <w:rPr>
                          <w:rFonts w:cs="Tahoma"/>
                          <w:color w:val="0B5294"/>
                          <w:spacing w:val="-4"/>
                          <w:sz w:val="24"/>
                          <w:szCs w:val="24"/>
                          <w:rtl/>
                        </w:rPr>
                        <w:t xml:space="preserve"> </w:t>
                      </w:r>
                      <w:r w:rsidRPr="006B0287">
                        <w:rPr>
                          <w:rFonts w:cs="Tahoma" w:hint="eastAsia"/>
                          <w:color w:val="0B5294"/>
                          <w:spacing w:val="-4"/>
                          <w:sz w:val="24"/>
                          <w:szCs w:val="24"/>
                          <w:rtl/>
                        </w:rPr>
                        <w:t>לבטל</w:t>
                      </w:r>
                      <w:r w:rsidRPr="006B0287">
                        <w:rPr>
                          <w:rFonts w:cs="Tahoma"/>
                          <w:color w:val="0B5294"/>
                          <w:spacing w:val="-4"/>
                          <w:sz w:val="24"/>
                          <w:szCs w:val="24"/>
                          <w:rtl/>
                        </w:rPr>
                        <w:t xml:space="preserve"> </w:t>
                      </w:r>
                      <w:r w:rsidRPr="006B0287">
                        <w:rPr>
                          <w:rFonts w:cs="Tahoma" w:hint="eastAsia"/>
                          <w:color w:val="0B5294"/>
                          <w:spacing w:val="-4"/>
                          <w:sz w:val="24"/>
                          <w:szCs w:val="24"/>
                          <w:rtl/>
                        </w:rPr>
                        <w:t>את</w:t>
                      </w:r>
                      <w:r w:rsidRPr="006B0287">
                        <w:rPr>
                          <w:rFonts w:cs="Tahoma"/>
                          <w:color w:val="0B5294"/>
                          <w:spacing w:val="-4"/>
                          <w:sz w:val="24"/>
                          <w:szCs w:val="24"/>
                          <w:rtl/>
                        </w:rPr>
                        <w:t xml:space="preserve"> </w:t>
                      </w:r>
                      <w:r w:rsidRPr="006B0287">
                        <w:rPr>
                          <w:rFonts w:cs="Tahoma" w:hint="eastAsia"/>
                          <w:color w:val="0B5294"/>
                          <w:spacing w:val="-4"/>
                          <w:sz w:val="24"/>
                          <w:szCs w:val="24"/>
                          <w:rtl/>
                        </w:rPr>
                        <w:t>ההעדפה</w:t>
                      </w:r>
                      <w:r w:rsidRPr="006B0287">
                        <w:rPr>
                          <w:rFonts w:cs="Tahoma"/>
                          <w:color w:val="0B5294"/>
                          <w:spacing w:val="-4"/>
                          <w:sz w:val="24"/>
                          <w:szCs w:val="24"/>
                          <w:rtl/>
                        </w:rPr>
                        <w:t xml:space="preserve"> </w:t>
                      </w:r>
                      <w:r w:rsidRPr="006B0287">
                        <w:rPr>
                          <w:rFonts w:cs="Tahoma" w:hint="eastAsia"/>
                          <w:color w:val="0B5294"/>
                          <w:spacing w:val="-4"/>
                          <w:sz w:val="24"/>
                          <w:szCs w:val="24"/>
                          <w:rtl/>
                        </w:rPr>
                        <w:t>שניתנה</w:t>
                      </w:r>
                      <w:r w:rsidRPr="006B0287">
                        <w:rPr>
                          <w:rFonts w:cs="Tahoma"/>
                          <w:color w:val="0B5294"/>
                          <w:spacing w:val="-4"/>
                          <w:sz w:val="24"/>
                          <w:szCs w:val="24"/>
                          <w:rtl/>
                        </w:rPr>
                        <w:t xml:space="preserve"> </w:t>
                      </w:r>
                      <w:r w:rsidRPr="006B0287">
                        <w:rPr>
                          <w:rFonts w:cs="Tahoma" w:hint="eastAsia"/>
                          <w:color w:val="0B5294"/>
                          <w:spacing w:val="-4"/>
                          <w:sz w:val="24"/>
                          <w:szCs w:val="24"/>
                          <w:rtl/>
                        </w:rPr>
                        <w:t>להכשרת</w:t>
                      </w:r>
                      <w:r w:rsidRPr="006B0287">
                        <w:rPr>
                          <w:rFonts w:cs="Tahoma"/>
                          <w:color w:val="0B5294"/>
                          <w:spacing w:val="-4"/>
                          <w:sz w:val="24"/>
                          <w:szCs w:val="24"/>
                          <w:rtl/>
                        </w:rPr>
                        <w:t xml:space="preserve"> </w:t>
                      </w:r>
                      <w:r w:rsidRPr="006B0287">
                        <w:rPr>
                          <w:rFonts w:cs="Tahoma" w:hint="eastAsia"/>
                          <w:color w:val="0B5294"/>
                          <w:spacing w:val="-4"/>
                          <w:sz w:val="24"/>
                          <w:szCs w:val="24"/>
                          <w:rtl/>
                        </w:rPr>
                        <w:t>מורות</w:t>
                      </w:r>
                      <w:r w:rsidRPr="006B0287">
                        <w:rPr>
                          <w:rFonts w:cs="Tahoma"/>
                          <w:color w:val="0B5294"/>
                          <w:spacing w:val="-4"/>
                          <w:sz w:val="24"/>
                          <w:szCs w:val="24"/>
                          <w:rtl/>
                        </w:rPr>
                        <w:t xml:space="preserve"> </w:t>
                      </w:r>
                      <w:r w:rsidRPr="006B0287">
                        <w:rPr>
                          <w:rFonts w:cs="Tahoma" w:hint="eastAsia"/>
                          <w:color w:val="0B5294"/>
                          <w:spacing w:val="-4"/>
                          <w:sz w:val="24"/>
                          <w:szCs w:val="24"/>
                          <w:rtl/>
                        </w:rPr>
                        <w:t>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ולתמרץ</w:t>
                      </w:r>
                      <w:r w:rsidRPr="006B0287">
                        <w:rPr>
                          <w:rFonts w:cs="Tahoma"/>
                          <w:color w:val="0B5294"/>
                          <w:spacing w:val="-4"/>
                          <w:sz w:val="24"/>
                          <w:szCs w:val="24"/>
                          <w:rtl/>
                        </w:rPr>
                        <w:t xml:space="preserve"> </w:t>
                      </w:r>
                      <w:r w:rsidRPr="006B0287">
                        <w:rPr>
                          <w:rFonts w:cs="Tahoma" w:hint="eastAsia"/>
                          <w:color w:val="0B5294"/>
                          <w:spacing w:val="-4"/>
                          <w:sz w:val="24"/>
                          <w:szCs w:val="24"/>
                          <w:rtl/>
                        </w:rPr>
                        <w:t>לימודי</w:t>
                      </w:r>
                      <w:r w:rsidRPr="006B0287">
                        <w:rPr>
                          <w:rFonts w:cs="Tahoma"/>
                          <w:color w:val="0B5294"/>
                          <w:spacing w:val="-4"/>
                          <w:sz w:val="24"/>
                          <w:szCs w:val="24"/>
                          <w:rtl/>
                        </w:rPr>
                        <w:t xml:space="preserve"> </w:t>
                      </w:r>
                      <w:r w:rsidRPr="006B0287">
                        <w:rPr>
                          <w:rFonts w:cs="Tahoma" w:hint="eastAsia"/>
                          <w:color w:val="0B5294"/>
                          <w:spacing w:val="-4"/>
                          <w:sz w:val="24"/>
                          <w:szCs w:val="24"/>
                          <w:rtl/>
                        </w:rPr>
                        <w:t>הסבה</w:t>
                      </w:r>
                      <w:r w:rsidRPr="006B0287">
                        <w:rPr>
                          <w:rFonts w:cs="Tahoma"/>
                          <w:color w:val="0B5294"/>
                          <w:spacing w:val="-4"/>
                          <w:sz w:val="24"/>
                          <w:szCs w:val="24"/>
                          <w:rtl/>
                        </w:rPr>
                        <w:t xml:space="preserve"> </w:t>
                      </w:r>
                      <w:r w:rsidRPr="006B0287">
                        <w:rPr>
                          <w:rFonts w:cs="Tahoma" w:hint="eastAsia"/>
                          <w:color w:val="0B5294"/>
                          <w:spacing w:val="-4"/>
                          <w:sz w:val="24"/>
                          <w:szCs w:val="24"/>
                          <w:rtl/>
                        </w:rPr>
                        <w:t>של</w:t>
                      </w:r>
                      <w:r w:rsidRPr="006B0287">
                        <w:rPr>
                          <w:rFonts w:cs="Tahoma"/>
                          <w:color w:val="0B5294"/>
                          <w:spacing w:val="-4"/>
                          <w:sz w:val="24"/>
                          <w:szCs w:val="24"/>
                          <w:rtl/>
                        </w:rPr>
                        <w:t xml:space="preserve"> </w:t>
                      </w:r>
                      <w:r w:rsidRPr="006B0287">
                        <w:rPr>
                          <w:rFonts w:cs="Tahoma" w:hint="eastAsia"/>
                          <w:color w:val="0B5294"/>
                          <w:spacing w:val="-4"/>
                          <w:sz w:val="24"/>
                          <w:szCs w:val="24"/>
                          <w:rtl/>
                        </w:rPr>
                        <w:t>נשים</w:t>
                      </w:r>
                      <w:r w:rsidRPr="006B0287">
                        <w:rPr>
                          <w:rFonts w:cs="Tahoma"/>
                          <w:color w:val="0B5294"/>
                          <w:spacing w:val="-4"/>
                          <w:sz w:val="24"/>
                          <w:szCs w:val="24"/>
                          <w:rtl/>
                        </w:rPr>
                        <w:t xml:space="preserve"> </w:t>
                      </w:r>
                      <w:r w:rsidRPr="006B0287">
                        <w:rPr>
                          <w:rFonts w:cs="Tahoma" w:hint="eastAsia"/>
                          <w:color w:val="0B5294"/>
                          <w:spacing w:val="-4"/>
                          <w:sz w:val="24"/>
                          <w:szCs w:val="24"/>
                          <w:rtl/>
                        </w:rPr>
                        <w:t>חרדיות</w:t>
                      </w:r>
                      <w:r w:rsidRPr="006B0287">
                        <w:rPr>
                          <w:rFonts w:cs="Tahoma"/>
                          <w:color w:val="0B5294"/>
                          <w:spacing w:val="-4"/>
                          <w:sz w:val="24"/>
                          <w:szCs w:val="24"/>
                          <w:rtl/>
                        </w:rPr>
                        <w:t xml:space="preserve"> </w:t>
                      </w:r>
                      <w:r w:rsidRPr="006B0287">
                        <w:rPr>
                          <w:rFonts w:cs="Tahoma" w:hint="eastAsia"/>
                          <w:color w:val="0B5294"/>
                          <w:spacing w:val="-4"/>
                          <w:sz w:val="24"/>
                          <w:szCs w:val="24"/>
                          <w:rtl/>
                        </w:rPr>
                        <w:t>בוגרות</w:t>
                      </w:r>
                      <w:r w:rsidRPr="006B0287">
                        <w:rPr>
                          <w:rFonts w:cs="Tahoma"/>
                          <w:color w:val="0B5294"/>
                          <w:spacing w:val="-4"/>
                          <w:sz w:val="24"/>
                          <w:szCs w:val="24"/>
                          <w:rtl/>
                        </w:rPr>
                        <w:t xml:space="preserve"> </w:t>
                      </w:r>
                      <w:r w:rsidRPr="006B0287">
                        <w:rPr>
                          <w:rFonts w:cs="Tahoma" w:hint="eastAsia"/>
                          <w:color w:val="0B5294"/>
                          <w:spacing w:val="-4"/>
                          <w:sz w:val="24"/>
                          <w:szCs w:val="24"/>
                          <w:rtl/>
                        </w:rPr>
                        <w:t>הוראה</w:t>
                      </w:r>
                      <w:r w:rsidRPr="006B0287">
                        <w:rPr>
                          <w:rFonts w:cs="Tahoma"/>
                          <w:color w:val="0B5294"/>
                          <w:spacing w:val="-4"/>
                          <w:sz w:val="24"/>
                          <w:szCs w:val="24"/>
                          <w:rtl/>
                        </w:rPr>
                        <w:t xml:space="preserve"> </w:t>
                      </w:r>
                      <w:r w:rsidRPr="006B0287">
                        <w:rPr>
                          <w:rFonts w:cs="Tahoma" w:hint="eastAsia"/>
                          <w:color w:val="0B5294"/>
                          <w:spacing w:val="-4"/>
                          <w:sz w:val="24"/>
                          <w:szCs w:val="24"/>
                          <w:rtl/>
                        </w:rPr>
                        <w:t>למקצועות</w:t>
                      </w:r>
                      <w:r w:rsidRPr="006B0287">
                        <w:rPr>
                          <w:rFonts w:cs="Tahoma"/>
                          <w:color w:val="0B5294"/>
                          <w:spacing w:val="-4"/>
                          <w:sz w:val="24"/>
                          <w:szCs w:val="24"/>
                          <w:rtl/>
                        </w:rPr>
                        <w:t xml:space="preserve"> </w:t>
                      </w:r>
                      <w:r w:rsidRPr="006B0287">
                        <w:rPr>
                          <w:rFonts w:cs="Tahoma" w:hint="eastAsia"/>
                          <w:color w:val="0B5294"/>
                          <w:spacing w:val="-4"/>
                          <w:sz w:val="24"/>
                          <w:szCs w:val="24"/>
                          <w:rtl/>
                        </w:rPr>
                        <w:t>נדרשים</w:t>
                      </w:r>
                    </w:p>
                    <w:p w:rsidR="0090557F" w:rsidRPr="00373C5D" w:rsidP="001100E1">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6445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345A" w:rsidRPr="00EC7AA8" w:rsidP="00767418">
      <w:pPr>
        <w:pStyle w:val="RESHET"/>
        <w:rPr>
          <w:rtl/>
        </w:rPr>
      </w:pPr>
      <w:r w:rsidRPr="00EC7AA8">
        <w:rPr>
          <w:rFonts w:hint="cs"/>
          <w:rtl/>
        </w:rPr>
        <w:t>ממשלות ישראל קבעו בהחלטותיהן יעד: להגדיל את שיעור השתתפותם של חרדים בשוק העבודה, וכך גם להגביר את הפריון במשק</w:t>
      </w:r>
      <w:r>
        <w:rPr>
          <w:rStyle w:val="FootnoteReference0"/>
          <w:sz w:val="18"/>
          <w:rtl/>
        </w:rPr>
        <w:footnoteReference w:id="60"/>
      </w:r>
      <w:r w:rsidRPr="00EC7AA8">
        <w:rPr>
          <w:rFonts w:hint="cs"/>
          <w:rtl/>
        </w:rPr>
        <w:t xml:space="preserve">. המדינה הקצתה לשם כך משאבים עצומים. שילוב מוצלח של חרדים במעגל העבודה - בייחוד של גברים, שחלקם במעגל זה עדיין נמוך מדי - הינו אינטרס כלכלי-לאומי המצריך שינוי עמוק בחלקים שונים של החברה הישראלית, ובתוכם במגזר החרדי. מטבעם של שינויי עומק, שהם נעשים צעד אחר צעד ורק במבט לאחור ניתן לראות את כברת הדרך שנעברה. אומנם דוח זה מצביע על ליקויים ביישום התוכניות </w:t>
      </w:r>
      <w:r w:rsidRPr="00EC7AA8">
        <w:rPr>
          <w:rFonts w:hint="cs"/>
          <w:rtl/>
        </w:rPr>
        <w:t>להנגשת</w:t>
      </w:r>
      <w:r w:rsidRPr="00EC7AA8">
        <w:rPr>
          <w:rFonts w:hint="cs"/>
          <w:rtl/>
        </w:rPr>
        <w:t xml:space="preserve"> ההשכלה הגבוהה לחרדים, אך אין ספק שצעדים בדרך לשינוי כבר נעשו. על כל הגורמים המעורבים בתהליכים אלו לבצע מעקב שוטף בדבר התקדמות התוכניות, לקבוע יעדים מדידים של שיפור בביצועים ובהישגים ולתקן את הליקויים שפורטו בדוח זה, ליקויים המקשים את השגת היעד שקבעה הממשלה.</w:t>
      </w:r>
    </w:p>
    <w:p w:rsidR="002525CC" w:rsidP="005C5F25">
      <w:pPr>
        <w:spacing w:line="240" w:lineRule="exact"/>
        <w:ind w:right="2268"/>
        <w:jc w:val="both"/>
        <w:rPr>
          <w:rFonts w:ascii="Tahoma" w:hAnsi="Tahoma" w:cs="Tahoma" w:hint="cs"/>
          <w:b/>
          <w:bCs/>
          <w:sz w:val="18"/>
          <w:szCs w:val="18"/>
          <w:rtl/>
        </w:rPr>
      </w:pPr>
    </w:p>
    <w:p w:rsidR="00B36613" w:rsidP="005C5F25">
      <w:pPr>
        <w:spacing w:line="240" w:lineRule="exact"/>
        <w:ind w:right="2268"/>
        <w:jc w:val="both"/>
        <w:rPr>
          <w:rFonts w:ascii="Tahoma" w:hAnsi="Tahoma" w:cs="Tahoma"/>
          <w:b/>
          <w:bCs/>
          <w:sz w:val="18"/>
          <w:szCs w:val="18"/>
          <w:rtl/>
        </w:rPr>
        <w:sectPr w:rsidSect="00890ED9">
          <w:headerReference w:type="even" r:id="rId21"/>
          <w:headerReference w:type="default" r:id="rId22"/>
          <w:pgSz w:w="11906" w:h="16838" w:code="9"/>
          <w:pgMar w:top="3119" w:right="1701" w:bottom="3119" w:left="1701" w:header="1559" w:footer="709" w:gutter="0"/>
          <w:cols w:space="708"/>
          <w:bidi/>
          <w:rtlGutter/>
          <w:docGrid w:linePitch="360"/>
        </w:sectPr>
      </w:pPr>
    </w:p>
    <w:p w:rsidR="00B36613" w:rsidRPr="00EC7AA8" w:rsidP="005C5F25">
      <w:pPr>
        <w:spacing w:line="240" w:lineRule="exact"/>
        <w:ind w:right="2268"/>
        <w:jc w:val="both"/>
        <w:rPr>
          <w:rFonts w:ascii="Tahoma" w:hAnsi="Tahoma" w:cs="Tahoma"/>
          <w:b/>
          <w:bCs/>
          <w:sz w:val="18"/>
          <w:szCs w:val="18"/>
          <w:rtl/>
        </w:rPr>
      </w:pPr>
      <w:bookmarkStart w:id="76" w:name="_GoBack"/>
      <w:bookmarkEnd w:id="76"/>
    </w:p>
    <w:sectPr w:rsidSect="00B36613">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01F7E" w:rsidRPr="008A007A" w:rsidP="008A007A">
      <w:pPr>
        <w:pStyle w:val="Footer"/>
      </w:pPr>
    </w:p>
  </w:footnote>
  <w:footnote w:type="continuationSeparator" w:id="1">
    <w:p w:rsidR="00001F7E" w:rsidP="00CB3322">
      <w:pPr>
        <w:spacing w:after="0" w:line="240" w:lineRule="auto"/>
      </w:pPr>
      <w:r>
        <w:continuationSeparator/>
      </w:r>
    </w:p>
    <w:p w:rsidR="00001F7E"/>
  </w:footnote>
  <w:footnote w:id="2">
    <w:p w:rsidR="0090557F" w:rsidRPr="001C49EA" w:rsidP="00F101D5">
      <w:pPr>
        <w:pStyle w:val="FootnoteText"/>
        <w:rPr>
          <w:sz w:val="20"/>
        </w:rPr>
      </w:pPr>
      <w:r w:rsidRPr="001C49EA">
        <w:rPr>
          <w:rStyle w:val="FootnoteReference0"/>
          <w:vertAlign w:val="baseline"/>
        </w:rPr>
        <w:footnoteRef/>
      </w:r>
      <w:r w:rsidRPr="001C49EA">
        <w:rPr>
          <w:rFonts w:hint="cs"/>
          <w:rtl/>
        </w:rPr>
        <w:t xml:space="preserve"> </w:t>
      </w:r>
      <w:r w:rsidRPr="001C49EA">
        <w:rPr>
          <w:rFonts w:hint="cs"/>
          <w:rtl/>
        </w:rPr>
        <w:tab/>
        <w:t xml:space="preserve">על פי מחקר של לי </w:t>
      </w:r>
      <w:r w:rsidRPr="001C49EA">
        <w:rPr>
          <w:rFonts w:hint="cs"/>
          <w:rtl/>
        </w:rPr>
        <w:t>כהנר</w:t>
      </w:r>
      <w:r w:rsidRPr="001C49EA">
        <w:rPr>
          <w:rFonts w:hint="cs"/>
          <w:rtl/>
        </w:rPr>
        <w:t xml:space="preserve">, גלעד מלאך, מאיה חושן, מכון ירושלים למחקרי מדיניות והמכון הישראלי לדמוקרטיה, </w:t>
      </w:r>
      <w:r w:rsidRPr="001C49EA">
        <w:rPr>
          <w:rFonts w:hint="cs"/>
          <w:b/>
          <w:bCs/>
          <w:rtl/>
        </w:rPr>
        <w:t>שנתון החברה החרדית בישראל 2017</w:t>
      </w:r>
      <w:r w:rsidRPr="001C49EA">
        <w:rPr>
          <w:rFonts w:hint="cs"/>
          <w:rtl/>
        </w:rPr>
        <w:t>, בעמ' 39, בשנת 2016 52% מהגברים החרדים היו מועסקים לעומת 87% יהודים לא חרדים; ו- 73% מהנשים חרדיות לעומת 82% מהיהודיות הלא חרדיות.</w:t>
      </w:r>
    </w:p>
  </w:footnote>
  <w:footnote w:id="3">
    <w:p w:rsidR="0090557F" w:rsidRPr="001C49EA" w:rsidP="00F101D5">
      <w:pPr>
        <w:pStyle w:val="FootnoteText"/>
      </w:pPr>
      <w:r w:rsidRPr="001C49EA">
        <w:rPr>
          <w:rStyle w:val="FootnoteReference0"/>
          <w:vertAlign w:val="baseline"/>
        </w:rPr>
        <w:footnoteRef/>
      </w:r>
      <w:r w:rsidRPr="001C49EA">
        <w:rPr>
          <w:rFonts w:hint="cs"/>
          <w:rtl/>
        </w:rPr>
        <w:t xml:space="preserve"> </w:t>
      </w:r>
      <w:r w:rsidRPr="001C49EA">
        <w:rPr>
          <w:rFonts w:hint="cs"/>
          <w:rtl/>
        </w:rPr>
        <w:tab/>
        <w:t>ות"ת היא הגוף האחראי לתקצוב מערכת ההשכלה הגבוהה בישראל.</w:t>
      </w:r>
    </w:p>
  </w:footnote>
  <w:footnote w:id="4">
    <w:p w:rsidR="0090557F" w:rsidRPr="001C49EA" w:rsidP="00F101D5">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מל"ג היא המוסד הממלכתי המתווה את מדיניותה של מערכת ההשכלה הגבוהה בישראל. </w:t>
      </w:r>
    </w:p>
  </w:footnote>
  <w:footnote w:id="5">
    <w:p w:rsidR="0090557F" w:rsidRPr="001C49EA" w:rsidP="00F101D5">
      <w:pPr>
        <w:pStyle w:val="FootnoteText"/>
      </w:pPr>
      <w:r w:rsidRPr="001C49EA">
        <w:rPr>
          <w:rStyle w:val="FootnoteReference0"/>
          <w:vertAlign w:val="baseline"/>
        </w:rPr>
        <w:footnoteRef/>
      </w:r>
      <w:r w:rsidRPr="001C49EA">
        <w:rPr>
          <w:rFonts w:hint="cs"/>
          <w:rtl/>
        </w:rPr>
        <w:t xml:space="preserve"> </w:t>
      </w:r>
      <w:r w:rsidRPr="001C49EA">
        <w:rPr>
          <w:rFonts w:hint="cs"/>
          <w:rtl/>
        </w:rPr>
        <w:tab/>
        <w:t>שנת הלימודים האקדמית מתחילה באוקטובר ומסתיימת בספטמבר.</w:t>
      </w:r>
    </w:p>
  </w:footnote>
  <w:footnote w:id="6">
    <w:p w:rsidR="0090557F" w:rsidRPr="001C49EA" w:rsidP="00F101D5">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ההפרדה המגדרית והגדרת חרדי בתוכניות נדונות בערכאות משפטיות, ולכן דוח זה אינו עוסק בהן.</w:t>
      </w:r>
    </w:p>
  </w:footnote>
  <w:footnote w:id="7">
    <w:p w:rsidR="0090557F" w:rsidRPr="001C49EA" w:rsidP="00F101D5">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שנת </w:t>
      </w:r>
      <w:r w:rsidRPr="001C49EA">
        <w:rPr>
          <w:rFonts w:hint="cs"/>
          <w:rtl/>
        </w:rPr>
        <w:t>התשע"ח</w:t>
      </w:r>
      <w:r w:rsidRPr="001C49EA">
        <w:rPr>
          <w:rFonts w:hint="cs"/>
          <w:rtl/>
        </w:rPr>
        <w:t xml:space="preserve"> לא הסתיימה בתקופת הביקורת (מרץ-אוגוסט 2018). לפיכך, הנתונים בעניינה אינם שלמים.</w:t>
      </w:r>
    </w:p>
  </w:footnote>
  <w:footnote w:id="8">
    <w:p w:rsidR="0090557F" w:rsidRPr="001C49EA" w:rsidP="00010973">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מבקר המדינה, </w:t>
      </w:r>
      <w:r w:rsidRPr="001C49EA">
        <w:rPr>
          <w:rFonts w:hint="cs"/>
          <w:b/>
          <w:bCs/>
          <w:rtl/>
        </w:rPr>
        <w:t xml:space="preserve">דוח שנתי 62 </w:t>
      </w:r>
      <w:r w:rsidRPr="001C49EA">
        <w:rPr>
          <w:rFonts w:hint="cs"/>
          <w:rtl/>
        </w:rPr>
        <w:t>(2011), "פעולות הממשלה לעידוד השתלבות המגזר החרדי בשוק העבודה", עמ' 1039.</w:t>
      </w:r>
    </w:p>
  </w:footnote>
  <w:footnote w:id="9">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ככלל, דוח זה מתבסס על הגדרת חרדי שבה השתמשו מל"ג </w:t>
      </w:r>
      <w:r w:rsidRPr="001C49EA">
        <w:rPr>
          <w:rFonts w:hint="cs"/>
          <w:rtl/>
        </w:rPr>
        <w:t>וות"ת</w:t>
      </w:r>
      <w:r w:rsidRPr="001C49EA">
        <w:rPr>
          <w:rFonts w:hint="cs"/>
          <w:rtl/>
        </w:rPr>
        <w:t xml:space="preserve"> לצורך התוכניות (המבוססת על מאפייני הפיקוח מטעם משרד החינוך על מוסד הלימודים שבו המוגדר חרדי למד בכיתות ט'-</w:t>
      </w:r>
      <w:r w:rsidRPr="001C49EA">
        <w:rPr>
          <w:rFonts w:hint="cs"/>
          <w:rtl/>
        </w:rPr>
        <w:t>יב</w:t>
      </w:r>
      <w:r w:rsidRPr="001C49EA">
        <w:rPr>
          <w:rFonts w:hint="cs"/>
          <w:rtl/>
        </w:rPr>
        <w:t xml:space="preserve">', כמפורט גם בהמשך הדוח). עיבודים שביצע משרד מבקר המדינה על נתונים של </w:t>
      </w:r>
      <w:r w:rsidRPr="001C49EA">
        <w:rPr>
          <w:rFonts w:hint="cs"/>
          <w:rtl/>
        </w:rPr>
        <w:t>הלמ"ס</w:t>
      </w:r>
      <w:r w:rsidRPr="001C49EA">
        <w:rPr>
          <w:rFonts w:hint="cs"/>
          <w:rtl/>
        </w:rPr>
        <w:t>, התבססו אף הם על אותה ההגדרה. במועד הביקורת הגדרת חרדי זו נדונה בערכאות משפטיות, ולכן דוח זה אינו עוסק בה.</w:t>
      </w:r>
    </w:p>
  </w:footnote>
  <w:footnote w:id="10">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r>
      <w:r w:rsidRPr="001C49EA">
        <w:rPr>
          <w:rFonts w:hint="cs"/>
          <w:rtl/>
        </w:rPr>
        <w:t>הלמ"ס</w:t>
      </w:r>
      <w:r w:rsidRPr="001C49EA">
        <w:rPr>
          <w:rFonts w:hint="cs"/>
          <w:rtl/>
        </w:rPr>
        <w:t>, הודעה לתקשורת,</w:t>
      </w:r>
      <w:r w:rsidRPr="001C49EA">
        <w:rPr>
          <w:rFonts w:hint="cs"/>
          <w:b/>
          <w:bCs/>
          <w:rtl/>
        </w:rPr>
        <w:t xml:space="preserve"> תחזית אוכלוסיית ישראל עד שנת 2065, </w:t>
      </w:r>
      <w:r w:rsidRPr="001C49EA">
        <w:rPr>
          <w:rFonts w:hint="cs"/>
          <w:rtl/>
        </w:rPr>
        <w:t>21.5.2017.</w:t>
      </w:r>
    </w:p>
  </w:footnote>
  <w:footnote w:id="11">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r>
      <w:r w:rsidRPr="001C49EA">
        <w:rPr>
          <w:rFonts w:hint="cs"/>
          <w:rtl/>
        </w:rPr>
        <w:t>הלמ"ס</w:t>
      </w:r>
      <w:r w:rsidRPr="001C49EA">
        <w:rPr>
          <w:rFonts w:hint="cs"/>
          <w:rtl/>
        </w:rPr>
        <w:t>, הודעה לתקשורת,</w:t>
      </w:r>
      <w:r w:rsidRPr="001C49EA">
        <w:rPr>
          <w:rFonts w:hint="cs"/>
          <w:b/>
          <w:bCs/>
          <w:rtl/>
        </w:rPr>
        <w:t xml:space="preserve"> לקט נתונים מתוך הסקר החברתי 2013 בנושא תעסוקה, </w:t>
      </w:r>
      <w:r w:rsidRPr="001C49EA">
        <w:rPr>
          <w:rFonts w:hint="cs"/>
          <w:rtl/>
        </w:rPr>
        <w:t>14.1.2015.</w:t>
      </w:r>
    </w:p>
  </w:footnote>
  <w:footnote w:id="12">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על פי מחקר של לי </w:t>
      </w:r>
      <w:r w:rsidRPr="001C49EA">
        <w:rPr>
          <w:rFonts w:hint="cs"/>
          <w:rtl/>
        </w:rPr>
        <w:t>כהנר</w:t>
      </w:r>
      <w:r w:rsidRPr="001C49EA">
        <w:rPr>
          <w:rFonts w:hint="cs"/>
          <w:rtl/>
        </w:rPr>
        <w:t xml:space="preserve">, גלעד מלאך, מאיה חושן, מכון ירושלים למחקרי מדיניות והמכון הישראלי לדמוקרטיה, </w:t>
      </w:r>
      <w:r w:rsidRPr="001C49EA">
        <w:rPr>
          <w:rFonts w:hint="cs"/>
          <w:b/>
          <w:bCs/>
          <w:rtl/>
        </w:rPr>
        <w:t>שנתון החברה החרדית בישראל 2017</w:t>
      </w:r>
      <w:r w:rsidRPr="001C49EA">
        <w:rPr>
          <w:rFonts w:hint="cs"/>
          <w:rtl/>
        </w:rPr>
        <w:t>, בעמ' 39, בשנת 2016 52% מהגברים החרדים היו מועסקים לעומת 87% יהודים לא חרדים; ו- 73% מהנשים חרדיות לעומת 82% מהיהודיות הלא חרדיות.</w:t>
      </w:r>
    </w:p>
  </w:footnote>
  <w:footnote w:id="13">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הכנסת, מרכז המחקר והמידע, </w:t>
      </w:r>
      <w:r w:rsidRPr="001C49EA">
        <w:rPr>
          <w:rFonts w:hint="cs"/>
          <w:b/>
          <w:bCs/>
          <w:rtl/>
        </w:rPr>
        <w:t>נתונים על תעסוקת חרדים</w:t>
      </w:r>
      <w:r w:rsidRPr="001C49EA">
        <w:rPr>
          <w:rFonts w:hint="cs"/>
          <w:rtl/>
        </w:rPr>
        <w:t>, נטע משה, 14.3.2016, עמ' 15.</w:t>
      </w:r>
    </w:p>
  </w:footnote>
  <w:footnote w:id="14">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ניצה (קלינר) </w:t>
      </w:r>
      <w:r w:rsidRPr="001C49EA">
        <w:rPr>
          <w:rFonts w:hint="cs"/>
          <w:rtl/>
        </w:rPr>
        <w:t>קסיר</w:t>
      </w:r>
      <w:r w:rsidRPr="001C49EA">
        <w:rPr>
          <w:rFonts w:hint="cs"/>
          <w:rtl/>
        </w:rPr>
        <w:t xml:space="preserve"> ודמיטרי </w:t>
      </w:r>
      <w:r w:rsidRPr="001C49EA">
        <w:rPr>
          <w:rFonts w:hint="cs"/>
          <w:rtl/>
        </w:rPr>
        <w:t>רומנוב</w:t>
      </w:r>
      <w:r w:rsidRPr="001C49EA">
        <w:rPr>
          <w:rFonts w:hint="cs"/>
          <w:rtl/>
        </w:rPr>
        <w:t xml:space="preserve">, המכון החרדי למחקרי מדיניות, </w:t>
      </w:r>
      <w:r w:rsidRPr="001C49EA">
        <w:rPr>
          <w:rFonts w:hint="cs"/>
          <w:b/>
          <w:bCs/>
          <w:rtl/>
        </w:rPr>
        <w:t>איכות החיים של אוכלוסיות בחברה הישראלית: מבט השוואתי</w:t>
      </w:r>
      <w:r w:rsidRPr="001C49EA">
        <w:rPr>
          <w:rFonts w:hint="cs"/>
          <w:rtl/>
        </w:rPr>
        <w:t xml:space="preserve">, 2018, עמ' 115 - מבוסס על נתוני </w:t>
      </w:r>
      <w:r w:rsidRPr="001C49EA">
        <w:rPr>
          <w:rFonts w:hint="cs"/>
          <w:rtl/>
        </w:rPr>
        <w:t>הלמ"ס</w:t>
      </w:r>
      <w:r w:rsidRPr="001C49EA">
        <w:rPr>
          <w:rFonts w:hint="cs"/>
          <w:rtl/>
        </w:rPr>
        <w:t>.</w:t>
      </w:r>
    </w:p>
  </w:footnote>
  <w:footnote w:id="15">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הכנסת, מרכז המחקר והמידע, </w:t>
      </w:r>
      <w:r w:rsidRPr="001C49EA">
        <w:rPr>
          <w:rFonts w:hint="cs"/>
          <w:b/>
          <w:bCs/>
          <w:rtl/>
        </w:rPr>
        <w:t>נתונים על תעסוקת חרדים</w:t>
      </w:r>
      <w:r w:rsidRPr="001C49EA">
        <w:rPr>
          <w:rFonts w:hint="cs"/>
          <w:rtl/>
        </w:rPr>
        <w:t>, נטע משה, 14.3.2016, עמ' 19.</w:t>
      </w:r>
    </w:p>
  </w:footnote>
  <w:footnote w:id="16">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מקצועות ליבה הם מקצועות היסוד והחובה שגיבש משרד החינוך ובכדי לקבל תעודת בגרות חייב כל תלמיד ללמוד ולהיבחן בהם. אלו המקצועות: אזרחות, אנגלית, היסטוריה, מתמטיקה, ספרות, עברית, תנ"ך. </w:t>
      </w:r>
    </w:p>
  </w:footnote>
  <w:footnote w:id="17">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איתן רגב, אתגרים בהשתלבות חרדים בלימודים אקדמיים, </w:t>
      </w:r>
      <w:r w:rsidRPr="001C49EA">
        <w:rPr>
          <w:rFonts w:hint="cs"/>
          <w:b/>
          <w:bCs/>
          <w:rtl/>
        </w:rPr>
        <w:t xml:space="preserve">דוח מצב המדינה: חברה, כלכלה ומדיניות 2016, </w:t>
      </w:r>
      <w:r w:rsidRPr="001C49EA">
        <w:rPr>
          <w:rFonts w:hint="cs"/>
          <w:rtl/>
        </w:rPr>
        <w:t xml:space="preserve">מרכז </w:t>
      </w:r>
      <w:r w:rsidRPr="001C49EA">
        <w:rPr>
          <w:rFonts w:hint="cs"/>
          <w:rtl/>
        </w:rPr>
        <w:t>טאוב</w:t>
      </w:r>
      <w:r w:rsidRPr="001C49EA">
        <w:rPr>
          <w:rFonts w:hint="cs"/>
          <w:rtl/>
        </w:rPr>
        <w:t xml:space="preserve"> לחקר המדיניות החברתית בישראל,</w:t>
      </w:r>
      <w:r w:rsidRPr="001C49EA">
        <w:rPr>
          <w:rFonts w:hint="cs"/>
          <w:b/>
          <w:bCs/>
          <w:rtl/>
        </w:rPr>
        <w:t xml:space="preserve"> </w:t>
      </w:r>
      <w:r w:rsidRPr="001C49EA">
        <w:rPr>
          <w:rFonts w:hint="cs"/>
          <w:rtl/>
        </w:rPr>
        <w:t>דצמבר 2016 (להלן - אתגרים בהשתלבות חרדים בלימודים אקדמיים), עמ' 190.</w:t>
      </w:r>
    </w:p>
  </w:footnote>
  <w:footnote w:id="18">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אתגרים בהשתלבות חרדים בלימודים אקדמיים, עמ' 187, 189. </w:t>
      </w:r>
    </w:p>
  </w:footnote>
  <w:footnote w:id="19">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r>
      <w:r w:rsidRPr="001C49EA">
        <w:rPr>
          <w:rFonts w:hint="cs"/>
          <w:rtl/>
        </w:rPr>
        <w:t>הלמ"ס</w:t>
      </w:r>
      <w:r w:rsidRPr="001C49EA">
        <w:rPr>
          <w:rFonts w:hint="cs"/>
          <w:rtl/>
        </w:rPr>
        <w:t xml:space="preserve"> הצליבה את נתוני השכלתם האקדמית של ילידי השנים 1986 - 1988 - חרדים ולא חרדים, לפי מגדר - ואת נתוני הכנסתם בשנת המס 2016 עפ"י נתוני רשות המיסים.</w:t>
      </w:r>
    </w:p>
  </w:footnote>
  <w:footnote w:id="20">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תמונה דומה עולה גם לגבי היהודים הלא-חרדים ולגבי המגזר הערבי. </w:t>
      </w:r>
    </w:p>
  </w:footnote>
  <w:footnote w:id="21">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איתן רגב, דפוסי השתלבות החרדים בשוק העבודה: ניתוח פנים-חרדי והשוואה רב-מגזרית, </w:t>
      </w:r>
      <w:r w:rsidRPr="001C49EA">
        <w:rPr>
          <w:rFonts w:hint="cs"/>
          <w:b/>
          <w:bCs/>
          <w:rtl/>
        </w:rPr>
        <w:t>דוח מצב המדינה: חברה, כלכלה ומדיניות 2017</w:t>
      </w:r>
      <w:r w:rsidRPr="001C49EA">
        <w:rPr>
          <w:rFonts w:hint="cs"/>
          <w:rtl/>
        </w:rPr>
        <w:t xml:space="preserve">, מרכז </w:t>
      </w:r>
      <w:r w:rsidRPr="001C49EA">
        <w:rPr>
          <w:rFonts w:hint="cs"/>
          <w:rtl/>
        </w:rPr>
        <w:t>טאוב</w:t>
      </w:r>
      <w:r w:rsidRPr="001C49EA">
        <w:rPr>
          <w:rFonts w:hint="cs"/>
          <w:rtl/>
        </w:rPr>
        <w:t xml:space="preserve"> לחקר המדיניות החברתית בישראל</w:t>
      </w:r>
      <w:r w:rsidRPr="001C49EA">
        <w:rPr>
          <w:rFonts w:hint="cs"/>
          <w:b/>
          <w:bCs/>
          <w:rtl/>
        </w:rPr>
        <w:t xml:space="preserve">, </w:t>
      </w:r>
      <w:r w:rsidRPr="001C49EA">
        <w:rPr>
          <w:rFonts w:hint="cs"/>
          <w:rtl/>
        </w:rPr>
        <w:t>דצמבר 2017, עמ' 21, 27.</w:t>
      </w:r>
    </w:p>
  </w:footnote>
  <w:footnote w:id="22">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איל ארגוב, </w:t>
      </w:r>
      <w:r w:rsidRPr="001C49EA">
        <w:rPr>
          <w:rFonts w:hint="cs"/>
          <w:b/>
          <w:bCs/>
          <w:rtl/>
        </w:rPr>
        <w:t>התפתחות ההשכלה בישראל ותרומתה לצמיחה ארוכת הטווח</w:t>
      </w:r>
      <w:r w:rsidRPr="001C49EA">
        <w:rPr>
          <w:rFonts w:hint="cs"/>
          <w:rtl/>
        </w:rPr>
        <w:t>, בנק ישראל חטיבת המחקר, דצמבר 2016, עמ' 39.</w:t>
      </w:r>
      <w:r w:rsidRPr="001C49EA">
        <w:t>www.boi.org.il/he/Research/DocLib/dp201615h.pdf</w:t>
      </w:r>
    </w:p>
  </w:footnote>
  <w:footnote w:id="23">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ות"ת היא הגוף האחראי לתקצוב מערכת ההשכלה הגבוהה בישראל.</w:t>
      </w:r>
    </w:p>
  </w:footnote>
  <w:footnote w:id="24">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מל"ג היא המוסד הממלכתי המתווה את מדיניותה של מערכת ההשכלה הגבוהה בישראל.</w:t>
      </w:r>
    </w:p>
  </w:footnote>
  <w:footnote w:id="25">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שנת הלימודים האקדמית מתחילה ב-1 באוקטובר ומסתיימת ב-30 בספטמבר. לפיכך, שנת </w:t>
      </w:r>
      <w:r w:rsidRPr="001C49EA">
        <w:rPr>
          <w:rFonts w:hint="cs"/>
          <w:rtl/>
        </w:rPr>
        <w:t>התשע"ב</w:t>
      </w:r>
      <w:r w:rsidRPr="001C49EA">
        <w:rPr>
          <w:rFonts w:hint="cs"/>
          <w:rtl/>
        </w:rPr>
        <w:t xml:space="preserve"> חלה מ-1.10.11 ועד 30.9.12; שנת </w:t>
      </w:r>
      <w:r w:rsidRPr="001C49EA">
        <w:rPr>
          <w:rFonts w:hint="cs"/>
          <w:rtl/>
        </w:rPr>
        <w:t>התשע"ג</w:t>
      </w:r>
      <w:r w:rsidRPr="001C49EA">
        <w:rPr>
          <w:rFonts w:hint="cs"/>
          <w:rtl/>
        </w:rPr>
        <w:t xml:space="preserve"> - מ-1.10.12 ועד 30.9.13 </w:t>
      </w:r>
      <w:r w:rsidRPr="001C49EA">
        <w:rPr>
          <w:rFonts w:hint="cs"/>
          <w:rtl/>
        </w:rPr>
        <w:t>וכו</w:t>
      </w:r>
      <w:r w:rsidRPr="001C49EA">
        <w:rPr>
          <w:rFonts w:hint="cs"/>
          <w:rtl/>
        </w:rPr>
        <w:t>'.</w:t>
      </w:r>
    </w:p>
  </w:footnote>
  <w:footnote w:id="26">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התוכנית נקראה "</w:t>
      </w:r>
      <w:r w:rsidRPr="001C49EA">
        <w:rPr>
          <w:rFonts w:hint="cs"/>
          <w:rtl/>
        </w:rPr>
        <w:t>הנגשת</w:t>
      </w:r>
      <w:r w:rsidRPr="001C49EA">
        <w:rPr>
          <w:rFonts w:hint="cs"/>
          <w:rtl/>
        </w:rPr>
        <w:t xml:space="preserve"> ההשכלה הגבוהה לאוכלוסייה החרדית - תמונת מצב ומודל מוסדי חדש" (התוכנית מפורסמת באתר האינטרנט של מל"ג-ות"ת </w:t>
      </w:r>
      <w:r w:rsidRPr="001C49EA">
        <w:t>che.org.il</w:t>
      </w:r>
      <w:r w:rsidRPr="001C49EA">
        <w:rPr>
          <w:rFonts w:hint="cs"/>
          <w:rtl/>
        </w:rPr>
        <w:t>). את התוכנית הראשונה אישרה ות"ת בנובמבר 2011 ומל"ג אישרה אותה בינואר 2012.</w:t>
      </w:r>
    </w:p>
  </w:footnote>
  <w:footnote w:id="27">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התוכנית נקראה "התוכנית הרב-שנתית של מל"ג-ות"ת להרחבת הנגישות של ההשכלה הגבוהה לאוכלוסייה החרדית – תשע"ז-תשפ"ב" (התוכנית מפורסמת באתר האינטרנט של מל"ג-ות"ת </w:t>
      </w:r>
      <w:r w:rsidRPr="001C49EA">
        <w:t>che.org.il</w:t>
      </w:r>
      <w:r w:rsidRPr="001C49EA">
        <w:rPr>
          <w:rFonts w:hint="cs"/>
          <w:rtl/>
        </w:rPr>
        <w:t>). ות"ת אישרה אותה במרץ 2017 ומל"ג אישרה אותה במאי 2017.</w:t>
      </w:r>
    </w:p>
  </w:footnote>
  <w:footnote w:id="28">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חברי ועדת ההיגוי ומנהליה התחלפו במהלך השנים. היו"ר הראשון שלה, שכיהן ממרץ 2012, היה פרופ' מנואל טרכטנברג; מפברואר 2015 כיהן בתפקיד מר ישי פרנקל; ומספטמבר 2017 מכהנת בתפקיד פרופ' יפה זילברשץ. </w:t>
      </w:r>
    </w:p>
  </w:footnote>
  <w:footnote w:id="29">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מל"ג </w:t>
      </w:r>
      <w:r w:rsidRPr="001C49EA">
        <w:rPr>
          <w:rFonts w:hint="cs"/>
          <w:rtl/>
        </w:rPr>
        <w:t>וות"ת</w:t>
      </w:r>
      <w:r w:rsidRPr="001C49EA">
        <w:rPr>
          <w:rFonts w:hint="cs"/>
          <w:rtl/>
        </w:rPr>
        <w:t xml:space="preserve"> התבססו על הגדרת חרדי על פי השכלתו הקודמת של המועמד ללימודים ועל מאפייני הפיקוח מטעם משרד החינוך על מוסד הלימודים שבו למד בכיתות ט'-</w:t>
      </w:r>
      <w:r w:rsidRPr="001C49EA">
        <w:rPr>
          <w:rFonts w:hint="cs"/>
          <w:rtl/>
        </w:rPr>
        <w:t>יב</w:t>
      </w:r>
      <w:r w:rsidRPr="001C49EA">
        <w:rPr>
          <w:rFonts w:hint="cs"/>
          <w:rtl/>
        </w:rPr>
        <w:t xml:space="preserve">' כדלקמן: בנים - מוסד תרבותי ייחודי כהגדרתו בחוק מוסדות חינוך תרבותיים ייחודיים, התשס"ח-2008 או, כמו הבנות - מוסד בעל אורחות דת ותפיסת עולם חרדיות, הנתון לפיקוח אחר של משרד החינוך. </w:t>
      </w:r>
    </w:p>
  </w:footnote>
  <w:footnote w:id="30">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במועד הביקורת ההפרדה המגדרית והגדרת חרדי בתוכניות נדונות בערכאות משפטיות, ולכן דוח זה אינו עוסק בהן.</w:t>
      </w:r>
    </w:p>
  </w:footnote>
  <w:footnote w:id="31">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לימודים במכינה מסייעים בהכנה ללימודים באקדמיה, ומסייעים לעמוד בתנאי הקבלה ללימודי התואר הראשון בתחום המבוקש. מערך המכינות עבר בשנת </w:t>
      </w:r>
      <w:r w:rsidRPr="001C49EA">
        <w:rPr>
          <w:rFonts w:hint="cs"/>
          <w:rtl/>
        </w:rPr>
        <w:t>התשע"ז</w:t>
      </w:r>
      <w:r w:rsidRPr="001C49EA">
        <w:rPr>
          <w:rFonts w:hint="cs"/>
          <w:rtl/>
        </w:rPr>
        <w:t xml:space="preserve"> ממשרד החינוך </w:t>
      </w:r>
      <w:r w:rsidRPr="001C49EA">
        <w:rPr>
          <w:rFonts w:hint="cs"/>
          <w:rtl/>
        </w:rPr>
        <w:t>למל"ג</w:t>
      </w:r>
      <w:r w:rsidRPr="001C49EA">
        <w:rPr>
          <w:rFonts w:hint="cs"/>
          <w:rtl/>
        </w:rPr>
        <w:t>.</w:t>
      </w:r>
    </w:p>
  </w:footnote>
  <w:footnote w:id="32">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גלעד מלאך, לי </w:t>
      </w:r>
      <w:r w:rsidRPr="001C49EA">
        <w:rPr>
          <w:rFonts w:hint="cs"/>
          <w:rtl/>
        </w:rPr>
        <w:t>כהנר</w:t>
      </w:r>
      <w:r w:rsidRPr="001C49EA">
        <w:rPr>
          <w:rFonts w:hint="cs"/>
          <w:rtl/>
        </w:rPr>
        <w:t>, איתן רגב,</w:t>
      </w:r>
      <w:r w:rsidRPr="001C49EA">
        <w:rPr>
          <w:rFonts w:hint="cs"/>
          <w:b/>
          <w:bCs/>
          <w:rtl/>
        </w:rPr>
        <w:t xml:space="preserve"> </w:t>
      </w:r>
      <w:r w:rsidRPr="001C49EA">
        <w:rPr>
          <w:rFonts w:hint="cs"/>
          <w:b/>
          <w:bCs/>
          <w:rtl/>
        </w:rPr>
        <w:t>תוכנית</w:t>
      </w:r>
      <w:r w:rsidRPr="001C49EA">
        <w:rPr>
          <w:rFonts w:hint="cs"/>
          <w:b/>
          <w:bCs/>
          <w:rtl/>
        </w:rPr>
        <w:t xml:space="preserve"> החומש של מל"ג-ות"ת </w:t>
      </w:r>
      <w:r w:rsidRPr="001C49EA">
        <w:rPr>
          <w:rFonts w:hint="cs"/>
          <w:b/>
          <w:bCs/>
          <w:rtl/>
        </w:rPr>
        <w:t>לאוכלוסיה</w:t>
      </w:r>
      <w:r w:rsidRPr="001C49EA">
        <w:rPr>
          <w:rFonts w:hint="cs"/>
          <w:b/>
          <w:bCs/>
          <w:rtl/>
        </w:rPr>
        <w:t xml:space="preserve"> החרדית לשנים תשע"ב-תשע"ו</w:t>
      </w:r>
      <w:r w:rsidRPr="001C49EA">
        <w:rPr>
          <w:rFonts w:hint="cs"/>
          <w:rtl/>
        </w:rPr>
        <w:t xml:space="preserve">: </w:t>
      </w:r>
      <w:r w:rsidRPr="001C49EA">
        <w:rPr>
          <w:rFonts w:hint="cs"/>
          <w:b/>
          <w:bCs/>
          <w:rtl/>
        </w:rPr>
        <w:t>מחקר הערכה והמלצות לחומש הבא (תשע"ז-תשפ"א)</w:t>
      </w:r>
      <w:r w:rsidRPr="001C49EA">
        <w:rPr>
          <w:rFonts w:hint="cs"/>
          <w:rtl/>
        </w:rPr>
        <w:t>, אתר האינטרנט של ות"ת-מל"ג (</w:t>
      </w:r>
      <w:r w:rsidRPr="001C49EA">
        <w:t>che.org.il</w:t>
      </w:r>
      <w:r w:rsidRPr="001C49EA">
        <w:rPr>
          <w:rFonts w:hint="cs"/>
          <w:rtl/>
        </w:rPr>
        <w:t>). המחקר המלווה הוצג ונדון בישיבתה של ות"ת ביום 9.3.16.</w:t>
      </w:r>
    </w:p>
  </w:footnote>
  <w:footnote w:id="33">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המחקר הנוסף עסק בשילוב חרדים באקדמיה ובשוק העבודה. כל המחקרים שנערכו והשימוע פורסמו באתר האינטרנט של מל"ג-ות"ת (</w:t>
      </w:r>
      <w:r w:rsidRPr="001C49EA">
        <w:t>che.org.il</w:t>
      </w:r>
      <w:r w:rsidRPr="001C49EA">
        <w:rPr>
          <w:rFonts w:hint="cs"/>
          <w:rtl/>
        </w:rPr>
        <w:t>).</w:t>
      </w:r>
    </w:p>
  </w:footnote>
  <w:footnote w:id="34">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שנת </w:t>
      </w:r>
      <w:r w:rsidRPr="001C49EA">
        <w:rPr>
          <w:rFonts w:hint="cs"/>
          <w:rtl/>
        </w:rPr>
        <w:t>התשע"ח</w:t>
      </w:r>
      <w:r w:rsidRPr="001C49EA">
        <w:rPr>
          <w:rFonts w:hint="cs"/>
          <w:rtl/>
        </w:rPr>
        <w:t xml:space="preserve"> לא הסתיימה בתקופת הביקורת (מרץ - אוגוסט 2018). לפיכך, הנתונים בעניינה אינם שלמים.</w:t>
      </w:r>
    </w:p>
  </w:footnote>
  <w:footnote w:id="35">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r>
      <w:r w:rsidRPr="001C49EA">
        <w:rPr>
          <w:rFonts w:hint="cs"/>
          <w:rtl/>
        </w:rPr>
        <w:t>הלמ"ס</w:t>
      </w:r>
      <w:r w:rsidRPr="001C49EA">
        <w:rPr>
          <w:rFonts w:hint="cs"/>
          <w:rtl/>
        </w:rPr>
        <w:t xml:space="preserve"> משווה בין נתוני הסטודנטים ובין רשומותיו, וזאת כדי לוודא שהלומד עונה על הגדרת חרדי.</w:t>
      </w:r>
    </w:p>
  </w:footnote>
  <w:footnote w:id="36">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r>
      <w:r w:rsidRPr="001C49EA">
        <w:rPr>
          <w:rFonts w:eastAsia="Times New Roman" w:hint="cs"/>
          <w:sz w:val="24"/>
          <w:rtl/>
          <w:lang w:eastAsia="he-IL"/>
        </w:rPr>
        <w:t>המכללה החרדית בירושלים הוקמה בשנת 2000. ות"ת הפסיקה את תקצובה באוקטובר 2017 עקב גירעון וירידה חדה במספר הסטודנטים. אוניברסיטת בר-אילן הפעילה במכללה את מרב החוגים ואת המכינה הקדם-אקדמית.</w:t>
      </w:r>
      <w:r w:rsidRPr="001C49EA">
        <w:rPr>
          <w:rFonts w:hint="cs"/>
          <w:rtl/>
        </w:rPr>
        <w:t xml:space="preserve"> בצידה, פעלו מכללת הדסה, אוניברסיטת בן גוריון והאוניברסיטה הפתוחה. מכללת בני ברק החרדית פועלת בבני ברק מאז שנת 2000. אוניברסיטת חיפה מפעילה את מרב החוגים בה ובצידה פועלות אוניברסיטת בר-אילן, אוניברסיטת תל אביב, הטכניון והמכון הגבוה לטכנולוגיה.</w:t>
      </w:r>
    </w:p>
  </w:footnote>
  <w:footnote w:id="37">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הלומדים באוניברסיטה הפתוחה - הן המשתייכים למגזר החרדי הן המשתייכים למגזרים הלא חרדיים - לא נכללו בחישוב זה.</w:t>
      </w:r>
    </w:p>
  </w:footnote>
  <w:footnote w:id="38">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לשם השוואה, ביתר המגזרים (הלא-חרדיים) שיעור הגברים מכלל הסטודנטים לתואר ראשון בשנת </w:t>
      </w:r>
      <w:r w:rsidRPr="001C49EA">
        <w:rPr>
          <w:rFonts w:hint="cs"/>
          <w:rtl/>
        </w:rPr>
        <w:t>התשע"ז</w:t>
      </w:r>
      <w:r w:rsidRPr="001C49EA">
        <w:rPr>
          <w:rFonts w:hint="cs"/>
          <w:rtl/>
        </w:rPr>
        <w:t xml:space="preserve"> היה 42.3%.</w:t>
      </w:r>
    </w:p>
  </w:footnote>
  <w:footnote w:id="39">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אתגרים בהשתלבות חרדים בלימודים אקדמיים, עמ' 10.</w:t>
      </w:r>
    </w:p>
  </w:footnote>
  <w:footnote w:id="40">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אתגרים בהשתלבות חרדים בלימודים אקדמיים, עמ' 15.</w:t>
      </w:r>
    </w:p>
  </w:footnote>
  <w:footnote w:id="41">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אתגרים בהשתלבות חרדים בלימודים אקדמיים, עמ' 28.</w:t>
      </w:r>
    </w:p>
  </w:footnote>
  <w:footnote w:id="42">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r>
      <w:r w:rsidRPr="001C49EA">
        <w:rPr>
          <w:rFonts w:hint="cs"/>
          <w:rtl/>
        </w:rPr>
        <w:t>הלמ"ס</w:t>
      </w:r>
      <w:r w:rsidRPr="001C49EA">
        <w:rPr>
          <w:rFonts w:hint="cs"/>
          <w:rtl/>
        </w:rPr>
        <w:t xml:space="preserve">, הודעה לתקשורת, </w:t>
      </w:r>
      <w:r w:rsidRPr="001C49EA">
        <w:rPr>
          <w:rFonts w:hint="cs"/>
          <w:b/>
          <w:bCs/>
          <w:rtl/>
        </w:rPr>
        <w:t xml:space="preserve">יוצאי מוסדות החינוך החרדי העל-יסודי בהשכלה הגבוהה בישראל תש"ע-תשע"ו, </w:t>
      </w:r>
      <w:r w:rsidRPr="001C49EA">
        <w:rPr>
          <w:rFonts w:hint="cs"/>
          <w:rtl/>
        </w:rPr>
        <w:t>18.1.2017. הנתונים המובאים להלן אינם כוללים את מי שלמד באוניברסיטה הפתוחה.</w:t>
      </w:r>
    </w:p>
  </w:footnote>
  <w:footnote w:id="43">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זאת, בניכוי 55% מהגברים החרדים שלא ימשיכו ללימודים אקדמיים לאחר המכינות, ובניכוי 46% מ-45 הממשיכים ללימודים אקדמיים שינשרו מהלימודים. </w:t>
      </w:r>
    </w:p>
  </w:footnote>
  <w:footnote w:id="44">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זאת, בניכוי 35% מהנשים החרדיות שלא ימשיכו ללימודים אקדמיים לאחר המכינות, ובניכוי 28% מ-65 שימשיכו ללמוד לימודים אקדמיים, אך ינשרו מהלימודים.</w:t>
      </w:r>
    </w:p>
  </w:footnote>
  <w:footnote w:id="45">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מבקר המדינה, </w:t>
      </w:r>
      <w:r w:rsidRPr="001C49EA">
        <w:rPr>
          <w:rFonts w:hint="cs"/>
          <w:b/>
          <w:bCs/>
          <w:rtl/>
        </w:rPr>
        <w:t xml:space="preserve">דוח שנתי 62 </w:t>
      </w:r>
      <w:r w:rsidRPr="001C49EA">
        <w:rPr>
          <w:rFonts w:hint="cs"/>
          <w:rtl/>
        </w:rPr>
        <w:t>(2011), "פעולות הממשלה לעידוד השתלבות המגזר החרדי בשוק העבודה", עמ' 1069.</w:t>
      </w:r>
    </w:p>
  </w:footnote>
  <w:footnote w:id="46">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מוסדות חרדיים לחינוך יסודי ועל יסודי שאינם שייכים לחינוך הממלכתי.</w:t>
      </w:r>
    </w:p>
  </w:footnote>
  <w:footnote w:id="47">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קרן קמח (קידום מקצועי חרדי) היא קרן המעניקה מלגות וסיוע מקצועי לבני ובנות הציבור החרדי במטרה לאפשר להם לרכוש השכלה מקצועית ואקדמית לקראת השתלבות בשוק התעסוקה בישראל.</w:t>
      </w:r>
    </w:p>
  </w:footnote>
  <w:footnote w:id="48">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התחומים שבעדיפות א': מתמטיקה ומדעי המחשב, סטטיסטיקה, מדעי טבע פיזיקליים, ביולוגיה ואיכות הסביבה, חקלאות, רפואה פרה קלינית/ רפואה קלינית, רפואת שיניים, הנדסה, הנדסה כימית חומרים ורפואית, ארכיטקטורה והנדסת אלקטרוניקה ומחשבים.</w:t>
      </w:r>
    </w:p>
  </w:footnote>
  <w:footnote w:id="49">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התחומים שבעדיפות ב': מוזיקה, אומנות ועיצוב, פסיכולוגיה, עבודה סוציאלית, חשבונאות, כלכלה, מקצועות עזר רפואיים, רוקחות, סיעוד, אופטומטריה והנדסת תעשיה וניהול.</w:t>
      </w:r>
    </w:p>
  </w:footnote>
  <w:footnote w:id="50">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התחומים שבעדיפות ג': חינוך, תעודת הוראה, עסקים ומדעי הניהול, משפטים, מדעי הרוח, היסטוריה, רפואה וטרינרית.</w:t>
      </w:r>
    </w:p>
  </w:footnote>
  <w:footnote w:id="51">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העקרונות פורטו במסמך 9444 ב"פרק ב - עקרונות המדיניות לתוכנית הרב-שנתית </w:t>
      </w:r>
      <w:r w:rsidRPr="001C49EA">
        <w:rPr>
          <w:rFonts w:hint="cs"/>
          <w:rtl/>
        </w:rPr>
        <w:t>התשע"ז-התשפ"ב</w:t>
      </w:r>
      <w:r w:rsidRPr="001C49EA">
        <w:rPr>
          <w:rFonts w:hint="cs"/>
          <w:rtl/>
        </w:rPr>
        <w:t xml:space="preserve"> והמלצות מדיניות".</w:t>
      </w:r>
    </w:p>
  </w:footnote>
  <w:footnote w:id="52">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המכון הישראלי לדמוקרטיה, הודעה לעיתונות, </w:t>
      </w:r>
      <w:r w:rsidRPr="001C49EA">
        <w:rPr>
          <w:rFonts w:hint="cs"/>
          <w:b/>
          <w:bCs/>
          <w:rtl/>
        </w:rPr>
        <w:t>כל מה שצריך לדעת על החברה החרדית בישראל</w:t>
      </w:r>
      <w:r w:rsidRPr="001C49EA">
        <w:rPr>
          <w:rFonts w:hint="cs"/>
          <w:rtl/>
        </w:rPr>
        <w:t xml:space="preserve">, 19.12.18; גלעד מלאך, לי </w:t>
      </w:r>
      <w:r w:rsidRPr="001C49EA">
        <w:rPr>
          <w:rFonts w:hint="cs"/>
          <w:rtl/>
        </w:rPr>
        <w:t>כהנר</w:t>
      </w:r>
      <w:r w:rsidRPr="001C49EA">
        <w:rPr>
          <w:rFonts w:hint="cs"/>
          <w:rtl/>
        </w:rPr>
        <w:t xml:space="preserve">, "בעניין שנתון החברה החרדית 2018 של המכון הישראלי לדמוקרטיה", באתר האינטרנט של המכון: </w:t>
      </w:r>
      <w:r w:rsidRPr="001C49EA">
        <w:t>https://www.idi.org.il/articles/2536</w:t>
      </w:r>
      <w:r w:rsidRPr="001C49EA">
        <w:rPr>
          <w:rFonts w:hint="cs"/>
          <w:rtl/>
        </w:rPr>
        <w:t>.</w:t>
      </w:r>
    </w:p>
  </w:footnote>
  <w:footnote w:id="53">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כך, על פי חוק המועצה להשכלה גבוהה, תשי"ח -1958, ועל פי החלטת </w:t>
      </w:r>
      <w:r w:rsidRPr="001C49EA">
        <w:rPr>
          <w:rFonts w:hint="cs"/>
          <w:rtl/>
        </w:rPr>
        <w:t>המל"ג</w:t>
      </w:r>
      <w:r w:rsidRPr="001C49EA">
        <w:rPr>
          <w:rFonts w:hint="cs"/>
          <w:rtl/>
        </w:rPr>
        <w:t xml:space="preserve"> מיוני 2003 להקים מערכת להערכת איכות, שנועדה לבצע בין היתר הערכת איכות תקופתית של תחומי לימוד קיימים, תוך בדיקתם בו-זמנית בכל המוסדות להשכלה גבוהה הרלוונטיים.</w:t>
      </w:r>
    </w:p>
  </w:footnote>
  <w:footnote w:id="54">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מסגרות ייחודיות להפעלת </w:t>
      </w:r>
      <w:r w:rsidRPr="001C49EA">
        <w:rPr>
          <w:rFonts w:hint="cs"/>
          <w:rtl/>
        </w:rPr>
        <w:t>תוכניות</w:t>
      </w:r>
      <w:r w:rsidRPr="001C49EA">
        <w:rPr>
          <w:rFonts w:hint="cs"/>
          <w:rtl/>
        </w:rPr>
        <w:t xml:space="preserve"> לימוד אקדמיות עבור חרדים שהחלו לפעול עוד בשנת 2000 שכללו את המכללה החרדית בירושלים שנסגרה באוקטובר 2017 ואת מכללת בני ברק החרדית.</w:t>
      </w:r>
    </w:p>
  </w:footnote>
  <w:footnote w:id="55">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מבקר המדינה, </w:t>
      </w:r>
      <w:r w:rsidRPr="001C49EA">
        <w:rPr>
          <w:rFonts w:hint="cs"/>
          <w:b/>
          <w:bCs/>
          <w:rtl/>
        </w:rPr>
        <w:t xml:space="preserve">דוח שנתי 62 </w:t>
      </w:r>
      <w:r w:rsidRPr="001C49EA">
        <w:rPr>
          <w:rFonts w:hint="cs"/>
          <w:rtl/>
        </w:rPr>
        <w:t>(2011), "פעולות הממשלה לעידוד השתלבות המגזר החרדי בשוק העבודה", עמ' 1067, 1070.</w:t>
      </w:r>
    </w:p>
  </w:footnote>
  <w:footnote w:id="56">
    <w:p w:rsidR="0090557F" w:rsidRPr="001C49EA" w:rsidP="009B345A">
      <w:pPr>
        <w:pStyle w:val="FootnoteText"/>
        <w:rPr>
          <w:rtl/>
        </w:rPr>
      </w:pPr>
      <w:r w:rsidRPr="001C49EA">
        <w:rPr>
          <w:rStyle w:val="FootnoteReference0"/>
          <w:vertAlign w:val="baseline"/>
        </w:rPr>
        <w:footnoteRef/>
      </w:r>
      <w:r w:rsidRPr="001C49EA">
        <w:rPr>
          <w:rFonts w:hint="cs"/>
          <w:rtl/>
        </w:rPr>
        <w:t xml:space="preserve"> </w:t>
      </w:r>
      <w:r w:rsidRPr="001C49EA">
        <w:rPr>
          <w:rFonts w:hint="cs"/>
          <w:rtl/>
        </w:rPr>
        <w:tab/>
        <w:t xml:space="preserve">בשנת 2013 שונה שמו, ובמקום משרד </w:t>
      </w:r>
      <w:r w:rsidRPr="001C49EA">
        <w:rPr>
          <w:rFonts w:hint="cs"/>
          <w:rtl/>
        </w:rPr>
        <w:t>התמ"ת</w:t>
      </w:r>
      <w:r w:rsidRPr="001C49EA">
        <w:rPr>
          <w:rFonts w:hint="cs"/>
          <w:rtl/>
        </w:rPr>
        <w:t xml:space="preserve"> (התעשייה המסחר והתעסוקה) הוא נקרא "משרד הכלכלה", ובנובמבר 2015 שוב שונה שמו והוא נקרא "משרד הכלכלה והתעשייה".</w:t>
      </w:r>
    </w:p>
  </w:footnote>
  <w:footnote w:id="57">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תחום התעסוקה הועבר ממשרד הכלכלה והתעשייה למשרד העבודה.</w:t>
      </w:r>
    </w:p>
  </w:footnote>
  <w:footnote w:id="58">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איתן רגב, דפוסי השתלבות החרדים בשוק העבודה: ניתוח פנים-חרדי והשוואה רב-מגזרית, </w:t>
      </w:r>
      <w:r w:rsidRPr="001C49EA">
        <w:rPr>
          <w:rFonts w:hint="cs"/>
          <w:b/>
          <w:bCs/>
          <w:rtl/>
        </w:rPr>
        <w:t>דוח מצב המדינה: חברה, כלכלה ומדיניות 2017</w:t>
      </w:r>
      <w:r w:rsidRPr="001C49EA">
        <w:rPr>
          <w:rFonts w:hint="cs"/>
          <w:rtl/>
        </w:rPr>
        <w:t xml:space="preserve">, מרכז </w:t>
      </w:r>
      <w:r w:rsidRPr="001C49EA">
        <w:rPr>
          <w:rFonts w:hint="cs"/>
          <w:rtl/>
        </w:rPr>
        <w:t>טאוב</w:t>
      </w:r>
      <w:r w:rsidRPr="001C49EA">
        <w:rPr>
          <w:rFonts w:hint="cs"/>
          <w:rtl/>
        </w:rPr>
        <w:t xml:space="preserve"> לחקר המדיניות החברתית בישראל</w:t>
      </w:r>
      <w:r w:rsidRPr="001C49EA">
        <w:rPr>
          <w:rFonts w:hint="cs"/>
          <w:b/>
          <w:bCs/>
          <w:rtl/>
        </w:rPr>
        <w:t xml:space="preserve">, </w:t>
      </w:r>
      <w:r w:rsidRPr="001C49EA">
        <w:rPr>
          <w:rFonts w:hint="cs"/>
          <w:rtl/>
        </w:rPr>
        <w:t>דצמבר 2017, עמ' 26.</w:t>
      </w:r>
    </w:p>
  </w:footnote>
  <w:footnote w:id="59">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שם, עמ' 32.</w:t>
      </w:r>
    </w:p>
  </w:footnote>
  <w:footnote w:id="60">
    <w:p w:rsidR="0090557F" w:rsidRPr="001C49EA" w:rsidP="009B345A">
      <w:pPr>
        <w:pStyle w:val="FootnoteText"/>
      </w:pPr>
      <w:r w:rsidRPr="001C49EA">
        <w:rPr>
          <w:rStyle w:val="FootnoteReference0"/>
          <w:vertAlign w:val="baseline"/>
        </w:rPr>
        <w:footnoteRef/>
      </w:r>
      <w:r w:rsidRPr="001C49EA">
        <w:rPr>
          <w:rFonts w:hint="cs"/>
          <w:rtl/>
        </w:rPr>
        <w:t xml:space="preserve"> </w:t>
      </w:r>
      <w:r w:rsidRPr="001C49EA">
        <w:rPr>
          <w:rFonts w:hint="cs"/>
          <w:rtl/>
        </w:rPr>
        <w:tab/>
        <w:t xml:space="preserve">מבקר המדינה, </w:t>
      </w:r>
      <w:r w:rsidRPr="001C49EA">
        <w:rPr>
          <w:rFonts w:hint="cs"/>
          <w:b/>
          <w:bCs/>
          <w:rtl/>
        </w:rPr>
        <w:t xml:space="preserve">דוח שנתי 62 </w:t>
      </w:r>
      <w:r w:rsidRPr="001C49EA">
        <w:rPr>
          <w:rFonts w:hint="cs"/>
          <w:rtl/>
        </w:rPr>
        <w:t>(2011), "פעולות הממשלה לעידוד השתלבות המגזר החרדי בשוק העבודה", עמ' 1039.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557F"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557F"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557F"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23EC7">
      <w:rPr>
        <w:rFonts w:ascii="Tahoma" w:hAnsi="Tahoma" w:eastAsiaTheme="majorEastAsia" w:cs="Tahoma"/>
        <w:b/>
        <w:bCs/>
        <w:noProof/>
        <w:color w:val="0B5294" w:themeColor="accent1" w:themeShade="BF"/>
        <w:sz w:val="16"/>
        <w:szCs w:val="16"/>
        <w:rtl/>
      </w:rPr>
      <w:t>2020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557F"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F101D5">
      <w:rPr>
        <w:rFonts w:ascii="Tahoma" w:hAnsi="Tahoma" w:eastAsiaTheme="majorEastAsia" w:cs="Tahoma" w:hint="eastAsia"/>
        <w:noProof/>
        <w:color w:val="0B5294" w:themeColor="accent1" w:themeShade="BF"/>
        <w:sz w:val="16"/>
        <w:szCs w:val="16"/>
        <w:rtl/>
      </w:rPr>
      <w:t>הוועדה</w:t>
    </w:r>
    <w:r w:rsidRPr="00F101D5">
      <w:rPr>
        <w:rFonts w:ascii="Tahoma" w:hAnsi="Tahoma" w:eastAsiaTheme="majorEastAsia" w:cs="Tahoma"/>
        <w:noProof/>
        <w:color w:val="0B5294" w:themeColor="accent1" w:themeShade="BF"/>
        <w:sz w:val="16"/>
        <w:szCs w:val="16"/>
        <w:rtl/>
      </w:rPr>
      <w:t xml:space="preserve"> </w:t>
    </w:r>
    <w:r w:rsidRPr="00F101D5">
      <w:rPr>
        <w:rFonts w:ascii="Tahoma" w:hAnsi="Tahoma" w:eastAsiaTheme="majorEastAsia" w:cs="Tahoma" w:hint="eastAsia"/>
        <w:noProof/>
        <w:color w:val="0B5294" w:themeColor="accent1" w:themeShade="BF"/>
        <w:sz w:val="16"/>
        <w:szCs w:val="16"/>
        <w:rtl/>
      </w:rPr>
      <w:t>לתכנון</w:t>
    </w:r>
    <w:r w:rsidRPr="00F101D5">
      <w:rPr>
        <w:rFonts w:ascii="Tahoma" w:hAnsi="Tahoma" w:eastAsiaTheme="majorEastAsia" w:cs="Tahoma"/>
        <w:noProof/>
        <w:color w:val="0B5294" w:themeColor="accent1" w:themeShade="BF"/>
        <w:sz w:val="16"/>
        <w:szCs w:val="16"/>
        <w:rtl/>
      </w:rPr>
      <w:t xml:space="preserve"> </w:t>
    </w:r>
    <w:r w:rsidRPr="00F101D5">
      <w:rPr>
        <w:rFonts w:ascii="Tahoma" w:hAnsi="Tahoma" w:eastAsiaTheme="majorEastAsia" w:cs="Tahoma" w:hint="eastAsia"/>
        <w:noProof/>
        <w:color w:val="0B5294" w:themeColor="accent1" w:themeShade="BF"/>
        <w:sz w:val="16"/>
        <w:szCs w:val="16"/>
        <w:rtl/>
      </w:rPr>
      <w:t>ולתקצוב</w:t>
    </w:r>
    <w:r w:rsidRPr="00F101D5">
      <w:rPr>
        <w:rFonts w:ascii="Tahoma" w:hAnsi="Tahoma" w:eastAsiaTheme="majorEastAsia" w:cs="Tahoma"/>
        <w:noProof/>
        <w:color w:val="0B5294" w:themeColor="accent1" w:themeShade="BF"/>
        <w:sz w:val="16"/>
        <w:szCs w:val="16"/>
        <w:rtl/>
      </w:rPr>
      <w:t xml:space="preserve"> - </w:t>
    </w:r>
    <w:r w:rsidRPr="00F101D5">
      <w:rPr>
        <w:rFonts w:ascii="Tahoma" w:hAnsi="Tahoma" w:eastAsiaTheme="majorEastAsia" w:cs="Tahoma" w:hint="eastAsia"/>
        <w:noProof/>
        <w:color w:val="0B5294" w:themeColor="accent1" w:themeShade="BF"/>
        <w:sz w:val="16"/>
        <w:szCs w:val="16"/>
        <w:rtl/>
      </w:rPr>
      <w:t>ות</w:t>
    </w:r>
    <w:r w:rsidRPr="00F101D5">
      <w:rPr>
        <w:rFonts w:ascii="Tahoma" w:hAnsi="Tahoma" w:eastAsiaTheme="majorEastAsia" w:cs="Tahoma"/>
        <w:noProof/>
        <w:color w:val="0B5294" w:themeColor="accent1" w:themeShade="BF"/>
        <w:sz w:val="16"/>
        <w:szCs w:val="16"/>
        <w:rtl/>
      </w:rPr>
      <w:t>"</w:t>
    </w:r>
    <w:r w:rsidRPr="00F101D5">
      <w:rPr>
        <w:rFonts w:ascii="Tahoma" w:hAnsi="Tahoma" w:eastAsiaTheme="majorEastAsia" w:cs="Tahoma" w:hint="eastAsia"/>
        <w:noProof/>
        <w:color w:val="0B5294" w:themeColor="accent1" w:themeShade="BF"/>
        <w:sz w:val="16"/>
        <w:szCs w:val="16"/>
        <w:rtl/>
      </w:rPr>
      <w:t>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23EC7">
      <w:rPr>
        <w:rFonts w:ascii="Tahoma" w:hAnsi="Tahoma" w:eastAsiaTheme="majorEastAsia" w:cs="Tahoma"/>
        <w:b/>
        <w:bCs/>
        <w:noProof/>
        <w:color w:val="0B5294" w:themeColor="accent1" w:themeShade="BF"/>
        <w:sz w:val="16"/>
        <w:szCs w:val="16"/>
        <w:rtl/>
      </w:rPr>
      <w:t>2019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557F"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557F"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123EC7">
      <w:rPr>
        <w:rFonts w:ascii="Tahoma" w:hAnsi="Tahoma" w:eastAsiaTheme="majorEastAsia" w:cs="Tahoma"/>
        <w:b/>
        <w:bCs/>
        <w:noProof/>
        <w:color w:val="0B5294" w:themeColor="accent1" w:themeShade="BF"/>
        <w:sz w:val="16"/>
        <w:szCs w:val="16"/>
        <w:rtl/>
      </w:rPr>
      <w:t>2060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557F"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F101D5">
      <w:rPr>
        <w:rFonts w:ascii="Tahoma" w:hAnsi="Tahoma" w:eastAsiaTheme="majorEastAsia" w:cs="Tahoma" w:hint="eastAsia"/>
        <w:noProof/>
        <w:color w:val="0B5294" w:themeColor="accent1" w:themeShade="BF"/>
        <w:sz w:val="16"/>
        <w:szCs w:val="16"/>
        <w:rtl/>
      </w:rPr>
      <w:t>הוועדה</w:t>
    </w:r>
    <w:r w:rsidRPr="00F101D5">
      <w:rPr>
        <w:rFonts w:ascii="Tahoma" w:hAnsi="Tahoma" w:eastAsiaTheme="majorEastAsia" w:cs="Tahoma"/>
        <w:noProof/>
        <w:color w:val="0B5294" w:themeColor="accent1" w:themeShade="BF"/>
        <w:sz w:val="16"/>
        <w:szCs w:val="16"/>
        <w:rtl/>
      </w:rPr>
      <w:t xml:space="preserve"> </w:t>
    </w:r>
    <w:r w:rsidRPr="00F101D5">
      <w:rPr>
        <w:rFonts w:ascii="Tahoma" w:hAnsi="Tahoma" w:eastAsiaTheme="majorEastAsia" w:cs="Tahoma" w:hint="eastAsia"/>
        <w:noProof/>
        <w:color w:val="0B5294" w:themeColor="accent1" w:themeShade="BF"/>
        <w:sz w:val="16"/>
        <w:szCs w:val="16"/>
        <w:rtl/>
      </w:rPr>
      <w:t>לתכנון</w:t>
    </w:r>
    <w:r w:rsidRPr="00F101D5">
      <w:rPr>
        <w:rFonts w:ascii="Tahoma" w:hAnsi="Tahoma" w:eastAsiaTheme="majorEastAsia" w:cs="Tahoma"/>
        <w:noProof/>
        <w:color w:val="0B5294" w:themeColor="accent1" w:themeShade="BF"/>
        <w:sz w:val="16"/>
        <w:szCs w:val="16"/>
        <w:rtl/>
      </w:rPr>
      <w:t xml:space="preserve"> </w:t>
    </w:r>
    <w:r w:rsidRPr="00F101D5">
      <w:rPr>
        <w:rFonts w:ascii="Tahoma" w:hAnsi="Tahoma" w:eastAsiaTheme="majorEastAsia" w:cs="Tahoma" w:hint="eastAsia"/>
        <w:noProof/>
        <w:color w:val="0B5294" w:themeColor="accent1" w:themeShade="BF"/>
        <w:sz w:val="16"/>
        <w:szCs w:val="16"/>
        <w:rtl/>
      </w:rPr>
      <w:t>ולתקצוב</w:t>
    </w:r>
    <w:r w:rsidRPr="00F101D5">
      <w:rPr>
        <w:rFonts w:ascii="Tahoma" w:hAnsi="Tahoma" w:eastAsiaTheme="majorEastAsia" w:cs="Tahoma"/>
        <w:noProof/>
        <w:color w:val="0B5294" w:themeColor="accent1" w:themeShade="BF"/>
        <w:sz w:val="16"/>
        <w:szCs w:val="16"/>
        <w:rtl/>
      </w:rPr>
      <w:t xml:space="preserve"> - </w:t>
    </w:r>
    <w:r w:rsidRPr="00F101D5">
      <w:rPr>
        <w:rFonts w:ascii="Tahoma" w:hAnsi="Tahoma" w:eastAsiaTheme="majorEastAsia" w:cs="Tahoma" w:hint="eastAsia"/>
        <w:noProof/>
        <w:color w:val="0B5294" w:themeColor="accent1" w:themeShade="BF"/>
        <w:sz w:val="16"/>
        <w:szCs w:val="16"/>
        <w:rtl/>
      </w:rPr>
      <w:t>ות</w:t>
    </w:r>
    <w:r w:rsidRPr="00F101D5">
      <w:rPr>
        <w:rFonts w:ascii="Tahoma" w:hAnsi="Tahoma" w:eastAsiaTheme="majorEastAsia" w:cs="Tahoma"/>
        <w:noProof/>
        <w:color w:val="0B5294" w:themeColor="accent1" w:themeShade="BF"/>
        <w:sz w:val="16"/>
        <w:szCs w:val="16"/>
        <w:rtl/>
      </w:rPr>
      <w:t>"</w:t>
    </w:r>
    <w:r w:rsidRPr="00F101D5">
      <w:rPr>
        <w:rFonts w:ascii="Tahoma" w:hAnsi="Tahoma" w:eastAsiaTheme="majorEastAsia" w:cs="Tahoma" w:hint="eastAsia"/>
        <w:noProof/>
        <w:color w:val="0B5294" w:themeColor="accent1" w:themeShade="BF"/>
        <w:sz w:val="16"/>
        <w:szCs w:val="16"/>
        <w:rtl/>
      </w:rPr>
      <w:t>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23EC7">
      <w:rPr>
        <w:rFonts w:ascii="Tahoma" w:hAnsi="Tahoma" w:eastAsiaTheme="majorEastAsia" w:cs="Tahoma"/>
        <w:b/>
        <w:bCs/>
        <w:noProof/>
        <w:color w:val="0B5294" w:themeColor="accent1" w:themeShade="BF"/>
        <w:sz w:val="16"/>
        <w:szCs w:val="16"/>
        <w:rtl/>
      </w:rPr>
      <w:t>2061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6">
    <w:nsid w:val="437A68F1"/>
    <w:multiLevelType w:val="hybridMultilevel"/>
    <w:tmpl w:val="4866FC02"/>
    <w:lvl w:ilvl="0">
      <w:start w:val="1"/>
      <w:numFmt w:val="decimal"/>
      <w:lvlText w:val="%1."/>
      <w:lvlJc w:val="left"/>
      <w:pPr>
        <w:ind w:left="720" w:hanging="360"/>
      </w:pPr>
      <w:rPr>
        <w:rFonts w:ascii="Tahoma" w:hAnsi="Tahoma" w:cs="Tahoma"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9">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7"/>
  </w:num>
  <w:num w:numId="5">
    <w:abstractNumId w:val="5"/>
  </w:num>
  <w:num w:numId="6">
    <w:abstractNumId w:val="11"/>
  </w:num>
  <w:num w:numId="7">
    <w:abstractNumId w:val="10"/>
  </w:num>
  <w:num w:numId="8">
    <w:abstractNumId w:val="0"/>
  </w:num>
  <w:num w:numId="9">
    <w:abstractNumId w:val="9"/>
  </w:num>
  <w:num w:numId="10">
    <w:abstractNumId w:val="3"/>
  </w:num>
  <w:num w:numId="11">
    <w:abstractNumId w:val="3"/>
  </w:num>
  <w:num w:numId="12">
    <w:abstractNumId w:val="3"/>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
  </w:num>
  <w:num w:numId="22">
    <w:abstractNumId w:val="6"/>
  </w:num>
  <w:num w:numId="2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1F7E"/>
    <w:rsid w:val="00002000"/>
    <w:rsid w:val="000021BD"/>
    <w:rsid w:val="000035C3"/>
    <w:rsid w:val="0000362C"/>
    <w:rsid w:val="000047FD"/>
    <w:rsid w:val="00005D49"/>
    <w:rsid w:val="00006C22"/>
    <w:rsid w:val="000073CC"/>
    <w:rsid w:val="000105AD"/>
    <w:rsid w:val="00010973"/>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5161"/>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0C4"/>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083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DC"/>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00E1"/>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3EC7"/>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57F20"/>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77AA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9EA"/>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1FC8"/>
    <w:rsid w:val="003C2223"/>
    <w:rsid w:val="003C2941"/>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D7FB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E7E64"/>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2D4"/>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4723D"/>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AD4"/>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5F25"/>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87"/>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0287"/>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418"/>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377C"/>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AF"/>
    <w:rsid w:val="008D14B1"/>
    <w:rsid w:val="008D1C34"/>
    <w:rsid w:val="008D3AE9"/>
    <w:rsid w:val="008D405B"/>
    <w:rsid w:val="008D629E"/>
    <w:rsid w:val="008D6F63"/>
    <w:rsid w:val="008D7A33"/>
    <w:rsid w:val="008E0524"/>
    <w:rsid w:val="008E0A00"/>
    <w:rsid w:val="008E1DB9"/>
    <w:rsid w:val="008E20FC"/>
    <w:rsid w:val="008E2183"/>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57F"/>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10CF"/>
    <w:rsid w:val="0094352E"/>
    <w:rsid w:val="00944100"/>
    <w:rsid w:val="00946587"/>
    <w:rsid w:val="0094720D"/>
    <w:rsid w:val="0094772D"/>
    <w:rsid w:val="009511E5"/>
    <w:rsid w:val="0095149D"/>
    <w:rsid w:val="009517F6"/>
    <w:rsid w:val="009521C1"/>
    <w:rsid w:val="00952A15"/>
    <w:rsid w:val="00953000"/>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45A"/>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5884"/>
    <w:rsid w:val="00A76915"/>
    <w:rsid w:val="00A778E6"/>
    <w:rsid w:val="00A80991"/>
    <w:rsid w:val="00A8099A"/>
    <w:rsid w:val="00A8199B"/>
    <w:rsid w:val="00A82238"/>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6DF5"/>
    <w:rsid w:val="00AC76EA"/>
    <w:rsid w:val="00AC7BC7"/>
    <w:rsid w:val="00AC7CAA"/>
    <w:rsid w:val="00AD028A"/>
    <w:rsid w:val="00AD1019"/>
    <w:rsid w:val="00AD13F3"/>
    <w:rsid w:val="00AD1C51"/>
    <w:rsid w:val="00AD1CB2"/>
    <w:rsid w:val="00AD262A"/>
    <w:rsid w:val="00AD2A56"/>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5BBD"/>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61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0C7"/>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743"/>
    <w:rsid w:val="00D10817"/>
    <w:rsid w:val="00D108DB"/>
    <w:rsid w:val="00D114FE"/>
    <w:rsid w:val="00D11AF0"/>
    <w:rsid w:val="00D13727"/>
    <w:rsid w:val="00D15224"/>
    <w:rsid w:val="00D17D22"/>
    <w:rsid w:val="00D21745"/>
    <w:rsid w:val="00D228C5"/>
    <w:rsid w:val="00D228EE"/>
    <w:rsid w:val="00D2438E"/>
    <w:rsid w:val="00D255A3"/>
    <w:rsid w:val="00D25F82"/>
    <w:rsid w:val="00D2660A"/>
    <w:rsid w:val="00D27368"/>
    <w:rsid w:val="00D3198F"/>
    <w:rsid w:val="00D31CB3"/>
    <w:rsid w:val="00D33781"/>
    <w:rsid w:val="00D33D8A"/>
    <w:rsid w:val="00D343EC"/>
    <w:rsid w:val="00D36781"/>
    <w:rsid w:val="00D36D0A"/>
    <w:rsid w:val="00D373E5"/>
    <w:rsid w:val="00D37527"/>
    <w:rsid w:val="00D3772C"/>
    <w:rsid w:val="00D40268"/>
    <w:rsid w:val="00D40382"/>
    <w:rsid w:val="00D40B22"/>
    <w:rsid w:val="00D40DD4"/>
    <w:rsid w:val="00D4121F"/>
    <w:rsid w:val="00D43E82"/>
    <w:rsid w:val="00D452E5"/>
    <w:rsid w:val="00D4689F"/>
    <w:rsid w:val="00D46984"/>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D99"/>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14A"/>
    <w:rsid w:val="00EC6320"/>
    <w:rsid w:val="00EC6340"/>
    <w:rsid w:val="00EC6FC1"/>
    <w:rsid w:val="00EC7AA8"/>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01D5"/>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4B6"/>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4C78"/>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wmf"/><Relationship Id="rId8" Type="http://schemas.openxmlformats.org/officeDocument/2006/relationships/image" Target="media/image1.png"/><Relationship Id="rId26" Type="http://schemas.openxmlformats.org/officeDocument/2006/relationships/customXml" Target="../customXml/item2.xml"/><Relationship Id="rId21"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wmf"/><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wmf"/><Relationship Id="rId1"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wmf"/><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image" Target="media/image3.wmf"/><Relationship Id="rId19" Type="http://schemas.openxmlformats.org/officeDocument/2006/relationships/image" Target="media/image9.wmf"/><Relationship Id="rId14" Type="http://schemas.openxmlformats.org/officeDocument/2006/relationships/header" Target="header5.xml"/><Relationship Id="rId22" Type="http://schemas.openxmlformats.org/officeDocument/2006/relationships/header" Target="header7.xml"/><Relationship Id="rId4" Type="http://schemas.openxmlformats.org/officeDocument/2006/relationships/fontTable" Target="fontTable.xml"/><Relationship Id="rId9" Type="http://schemas.openxmlformats.org/officeDocument/2006/relationships/image" Target="media/image2.png"/><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2F12B0B-C682-4C6B-AC08-F79E15AE01FE}">
  <ds:schemaRefs>
    <ds:schemaRef ds:uri="http://schemas.openxmlformats.org/officeDocument/2006/bibliography"/>
  </ds:schemaRefs>
</ds:datastoreItem>
</file>

<file path=customXml/itemProps2.xml><?xml version="1.0" encoding="utf-8"?>
<ds:datastoreItem xmlns:ds="http://schemas.openxmlformats.org/officeDocument/2006/customXml" ds:itemID="{A280D2C3-9FEC-475F-BCE0-F5E3FCC9F0CB}"/>
</file>

<file path=customXml/itemProps3.xml><?xml version="1.0" encoding="utf-8"?>
<ds:datastoreItem xmlns:ds="http://schemas.openxmlformats.org/officeDocument/2006/customXml" ds:itemID="{C6D4950D-0EA6-4B80-A05C-276C6A84BCE6}"/>
</file>

<file path=customXml/itemProps4.xml><?xml version="1.0" encoding="utf-8"?>
<ds:datastoreItem xmlns:ds="http://schemas.openxmlformats.org/officeDocument/2006/customXml" ds:itemID="{61E5790E-6C20-479C-8261-897DF551A9F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