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F56BEB">
      <w:pPr>
        <w:pStyle w:val="NAME"/>
        <w:rPr>
          <w:rtl/>
        </w:rPr>
      </w:pPr>
      <w:bookmarkStart w:id="0" w:name="_Toc349122061"/>
      <w:bookmarkStart w:id="1" w:name="_Toc349136480"/>
      <w:bookmarkStart w:id="2" w:name="_Toc352831083"/>
      <w:bookmarkStart w:id="3" w:name="_Toc354324568"/>
      <w:bookmarkStart w:id="4" w:name="_Toc354661923"/>
      <w:r w:rsidRPr="0021150F">
        <w:rPr>
          <w:rFonts w:hint="eastAsia"/>
          <w:rtl/>
        </w:rPr>
        <w:t>משרד</w:t>
      </w:r>
      <w:r w:rsidRPr="0021150F">
        <w:rPr>
          <w:rtl/>
        </w:rPr>
        <w:t xml:space="preserve"> </w:t>
      </w:r>
      <w:r w:rsidRPr="0021150F">
        <w:rPr>
          <w:rFonts w:hint="eastAsia"/>
          <w:rtl/>
        </w:rPr>
        <w:t>התרבות</w:t>
      </w:r>
      <w:r w:rsidRPr="0021150F">
        <w:rPr>
          <w:rtl/>
        </w:rPr>
        <w:t xml:space="preserve"> </w:t>
      </w:r>
      <w:r w:rsidRPr="0021150F">
        <w:rPr>
          <w:rFonts w:hint="eastAsia"/>
          <w:rtl/>
        </w:rPr>
        <w:t>והספורט</w:t>
      </w:r>
    </w:p>
    <w:p w:rsidR="000217C4" w:rsidRPr="00C20745" w:rsidP="00C20745">
      <w:pPr>
        <w:pStyle w:val="name-sub"/>
      </w:pPr>
      <w:r w:rsidRPr="0021150F">
        <w:rPr>
          <w:rFonts w:hint="eastAsia"/>
          <w:rtl/>
        </w:rPr>
        <w:t>משחק</w:t>
      </w:r>
      <w:r w:rsidRPr="0021150F">
        <w:rPr>
          <w:rtl/>
        </w:rPr>
        <w:t xml:space="preserve"> </w:t>
      </w:r>
      <w:r w:rsidRPr="0021150F">
        <w:rPr>
          <w:rFonts w:hint="eastAsia"/>
          <w:rtl/>
        </w:rPr>
        <w:t>הידידות</w:t>
      </w:r>
      <w:r w:rsidRPr="0021150F">
        <w:rPr>
          <w:rtl/>
        </w:rPr>
        <w:t xml:space="preserve"> </w:t>
      </w:r>
      <w:r w:rsidRPr="0021150F">
        <w:rPr>
          <w:rFonts w:hint="eastAsia"/>
          <w:rtl/>
        </w:rPr>
        <w:t>שתוכנן</w:t>
      </w:r>
      <w:r w:rsidRPr="0021150F">
        <w:rPr>
          <w:rtl/>
        </w:rPr>
        <w:t xml:space="preserve"> </w:t>
      </w:r>
      <w:r w:rsidRPr="0021150F">
        <w:rPr>
          <w:rFonts w:hint="eastAsia"/>
          <w:rtl/>
        </w:rPr>
        <w:t>בין</w:t>
      </w:r>
      <w:r w:rsidRPr="0021150F">
        <w:rPr>
          <w:rtl/>
        </w:rPr>
        <w:t xml:space="preserve"> </w:t>
      </w:r>
      <w:r w:rsidRPr="0021150F">
        <w:rPr>
          <w:rFonts w:hint="eastAsia"/>
          <w:rtl/>
        </w:rPr>
        <w:t>נבחרות</w:t>
      </w:r>
      <w:r w:rsidRPr="0021150F">
        <w:rPr>
          <w:rtl/>
        </w:rPr>
        <w:t xml:space="preserve"> </w:t>
      </w:r>
      <w:r w:rsidRPr="0021150F">
        <w:rPr>
          <w:rFonts w:hint="eastAsia"/>
          <w:rtl/>
        </w:rPr>
        <w:t>הכדורגל</w:t>
      </w:r>
      <w:r w:rsidRPr="0021150F">
        <w:rPr>
          <w:rtl/>
        </w:rPr>
        <w:t xml:space="preserve"> </w:t>
      </w:r>
      <w:r w:rsidRPr="0021150F">
        <w:rPr>
          <w:rFonts w:hint="eastAsia"/>
          <w:rtl/>
        </w:rPr>
        <w:t>של</w:t>
      </w:r>
      <w:r w:rsidRPr="0021150F">
        <w:rPr>
          <w:rtl/>
        </w:rPr>
        <w:t xml:space="preserve"> </w:t>
      </w:r>
      <w:r w:rsidRPr="0021150F">
        <w:rPr>
          <w:rFonts w:hint="eastAsia"/>
          <w:rtl/>
        </w:rPr>
        <w:t>ישראל</w:t>
      </w:r>
      <w:r w:rsidRPr="0021150F">
        <w:rPr>
          <w:rtl/>
        </w:rPr>
        <w:t xml:space="preserve"> </w:t>
      </w:r>
      <w:r w:rsidRPr="0021150F">
        <w:rPr>
          <w:rFonts w:hint="eastAsia"/>
          <w:rtl/>
        </w:rPr>
        <w:t>וארגנטינה</w:t>
      </w:r>
      <w:r w:rsidRPr="0021150F">
        <w:rPr>
          <w:rtl/>
        </w:rPr>
        <w:t xml:space="preserve">: </w:t>
      </w:r>
      <w:r w:rsidRPr="0021150F">
        <w:rPr>
          <w:rFonts w:hint="eastAsia"/>
          <w:rtl/>
        </w:rPr>
        <w:t>הליכי</w:t>
      </w:r>
      <w:r w:rsidRPr="0021150F">
        <w:rPr>
          <w:rtl/>
        </w:rPr>
        <w:t xml:space="preserve"> </w:t>
      </w:r>
      <w:r w:rsidRPr="0021150F">
        <w:rPr>
          <w:rFonts w:hint="eastAsia"/>
          <w:rtl/>
        </w:rPr>
        <w:t>התקשרות</w:t>
      </w:r>
      <w:r w:rsidRPr="0021150F">
        <w:rPr>
          <w:rtl/>
        </w:rPr>
        <w:t xml:space="preserve"> </w:t>
      </w:r>
      <w:r w:rsidRPr="0021150F">
        <w:rPr>
          <w:rFonts w:hint="eastAsia"/>
          <w:rtl/>
        </w:rPr>
        <w:t>והקצאת</w:t>
      </w:r>
      <w:r w:rsidRPr="0021150F">
        <w:rPr>
          <w:rtl/>
        </w:rPr>
        <w:t xml:space="preserve"> </w:t>
      </w:r>
      <w:r w:rsidRPr="0021150F">
        <w:rPr>
          <w:rFonts w:hint="eastAsia"/>
          <w:rtl/>
        </w:rPr>
        <w:t>כרטיסים</w:t>
      </w:r>
    </w:p>
    <w:p w:rsidR="00E077B7" w:rsidRPr="0010599F" w:rsidP="0010599F">
      <w:pPr>
        <w:spacing w:line="240" w:lineRule="exact"/>
        <w:ind w:right="2268"/>
        <w:jc w:val="both"/>
        <w:rPr>
          <w:rFonts w:ascii="Tahoma" w:hAnsi="Tahoma" w:cs="Tahoma"/>
          <w:sz w:val="17"/>
          <w:szCs w:val="17"/>
          <w:rtl/>
        </w:rPr>
      </w:pPr>
    </w:p>
    <w:p w:rsidR="006C5F46" w:rsidRPr="00E077B7" w:rsidP="00E077B7">
      <w:pPr>
        <w:pStyle w:val="NAME"/>
        <w:rPr>
          <w:rtl/>
        </w:rPr>
        <w:sectPr w:rsidSect="00FE13E0">
          <w:headerReference w:type="even" r:id="rId6"/>
          <w:headerReference w:type="default" r:id="rId7"/>
          <w:pgSz w:w="11906" w:h="16838" w:code="9"/>
          <w:pgMar w:top="3119" w:right="1701" w:bottom="3119" w:left="1701" w:header="1559" w:footer="709" w:gutter="0"/>
          <w:pgNumType w:start="1955"/>
          <w:cols w:space="708"/>
          <w:titlePg/>
          <w:bidi/>
          <w:rtlGutter/>
          <w:docGrid w:linePitch="360"/>
        </w:sectPr>
      </w:pPr>
    </w:p>
    <w:p w:rsidR="006C5F46" w:rsidRPr="00CF3645" w:rsidP="006C5F46">
      <w:pPr>
        <w:pStyle w:val="Footer"/>
        <w:spacing w:after="120" w:line="230" w:lineRule="exact"/>
        <w:jc w:val="both"/>
        <w:rPr>
          <w:rFonts w:ascii="Tahoma" w:hAnsi="Tahoma" w:cs="Tahoma"/>
          <w:color w:val="2A2AA6"/>
          <w:szCs w:val="22"/>
          <w:rtl/>
        </w:rPr>
      </w:pPr>
    </w:p>
    <w:p w:rsidR="006C5F46" w:rsidP="00E7492C">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5F620B">
      <w:pPr>
        <w:pStyle w:val="KOT3T"/>
        <w:keepLines/>
        <w:rPr>
          <w:rtl/>
        </w:rPr>
      </w:pPr>
      <w:r w:rsidRPr="00D94BA9">
        <w:rPr>
          <w:rtl/>
        </w:rPr>
        <w:t>תקציר</w:t>
      </w:r>
    </w:p>
    <w:p w:rsidR="00E77874" w:rsidRPr="003D09D3" w:rsidP="00E77874">
      <w:pPr>
        <w:pStyle w:val="KOT4T"/>
        <w:rPr>
          <w:rtl/>
        </w:rPr>
      </w:pPr>
      <w:r w:rsidRPr="00B12E08">
        <w:rPr>
          <w:rFonts w:hint="eastAsia"/>
          <w:rtl/>
        </w:rPr>
        <w:t>רקע</w:t>
      </w:r>
      <w:r w:rsidRPr="00B12E08">
        <w:rPr>
          <w:rtl/>
        </w:rPr>
        <w:t xml:space="preserve"> </w:t>
      </w:r>
      <w:r w:rsidRPr="00B12E08">
        <w:rPr>
          <w:rFonts w:hint="eastAsia"/>
          <w:rtl/>
        </w:rPr>
        <w:t>כללי</w:t>
      </w:r>
    </w:p>
    <w:p w:rsidR="0021150F" w:rsidP="00926E09">
      <w:pPr>
        <w:pStyle w:val="takzir-text"/>
        <w:pBdr>
          <w:bottom w:val="none" w:sz="0" w:space="0" w:color="auto"/>
        </w:pBdr>
        <w:bidi/>
        <w:rPr>
          <w:rFonts w:eastAsiaTheme="minorHAnsi"/>
          <w:sz w:val="20"/>
          <w:szCs w:val="24"/>
          <w:rtl/>
        </w:rPr>
      </w:pPr>
      <w:r w:rsidRPr="0021150F">
        <w:rPr>
          <w:rFonts w:hint="cs"/>
          <w:rtl/>
        </w:rPr>
        <w:t>ביום</w:t>
      </w:r>
      <w:r>
        <w:rPr>
          <w:rFonts w:eastAsia="Calibri" w:hint="cs"/>
          <w:sz w:val="24"/>
          <w:rtl/>
        </w:rPr>
        <w:t xml:space="preserve"> 9.6.18 אמור היה להתקיים משחק כדורגל במסגרת ידידותית בין הנבחרות הלאומיות של ישראל וארגנטינה (להלן - המשחק או </w:t>
      </w:r>
      <w:r>
        <w:rPr>
          <w:rFonts w:hint="cs"/>
          <w:rtl/>
        </w:rPr>
        <w:t>האירוע</w:t>
      </w:r>
      <w:r>
        <w:rPr>
          <w:rFonts w:eastAsia="Calibri" w:hint="cs"/>
          <w:sz w:val="24"/>
          <w:rtl/>
        </w:rPr>
        <w:t>). שלושה ימים קודם לכן הודיעה נבחרת ארגנטינה כי היא מבטלת את בואה לישראל ואת השתתפותה במשחק.</w:t>
      </w:r>
    </w:p>
    <w:p w:rsidR="0021150F" w:rsidP="00926E09">
      <w:pPr>
        <w:pStyle w:val="takzir-text"/>
        <w:pBdr>
          <w:top w:val="none" w:sz="0" w:space="0" w:color="auto"/>
          <w:bottom w:val="none" w:sz="0" w:space="0" w:color="auto"/>
        </w:pBdr>
        <w:bidi/>
        <w:rPr>
          <w:rtl/>
        </w:rPr>
      </w:pPr>
      <w:r w:rsidRPr="0021150F">
        <w:rPr>
          <w:rFonts w:hint="cs"/>
          <w:rtl/>
        </w:rPr>
        <w:t>היוזמה</w:t>
      </w:r>
      <w:r>
        <w:rPr>
          <w:rFonts w:eastAsia="Calibri" w:hint="cs"/>
          <w:sz w:val="24"/>
          <w:rtl/>
        </w:rPr>
        <w:t xml:space="preserve"> לארגון המשחק באה מחברה פרטית </w:t>
      </w:r>
      <w:r>
        <w:rPr>
          <w:rFonts w:eastAsia="Calibri" w:hint="cs"/>
          <w:rtl/>
        </w:rPr>
        <w:t>(להלן - היזם)</w:t>
      </w:r>
      <w:r>
        <w:rPr>
          <w:rFonts w:eastAsia="Calibri" w:hint="cs"/>
          <w:sz w:val="24"/>
          <w:rtl/>
        </w:rPr>
        <w:t>.</w:t>
      </w:r>
      <w:r>
        <w:rPr>
          <w:rFonts w:eastAsia="Calibri" w:hint="cs"/>
          <w:rtl/>
        </w:rPr>
        <w:t xml:space="preserve"> ביום 1.3.18 נחתם הסכם (להלן - ההסכם) בין ההתאחדות לכדורגל בישראל (להלן - ההתאחדות) ובין היזם לשיתוף פעולה בארגון המשחק. על פי ההסכם קיבלה עליה ההתאחדות את האחריות להיבטים הספורטיביים הכרוכים בארגון המשחק, והיזם קיבל עליו את האחריות המלאה להיבטים הניהוליים של המשחק, לרבות מימונו המלא.</w:t>
      </w:r>
      <w:r>
        <w:rPr>
          <w:rFonts w:eastAsia="Calibri" w:hint="cs"/>
          <w:sz w:val="24"/>
          <w:rtl/>
        </w:rPr>
        <w:t xml:space="preserve"> </w:t>
      </w:r>
      <w:r>
        <w:rPr>
          <w:rFonts w:eastAsia="Calibri" w:hint="cs"/>
          <w:rtl/>
        </w:rPr>
        <w:t>בהסכם נקבע כי היזם מתחייב לשכור את אצטדיון "סמי עופר" בחיפה או את אצטדיון "טדי" בירושלים.</w:t>
      </w:r>
    </w:p>
    <w:p w:rsidR="0021150F" w:rsidP="00926E09">
      <w:pPr>
        <w:pStyle w:val="takzir-text"/>
        <w:pBdr>
          <w:top w:val="none" w:sz="0" w:space="0" w:color="auto"/>
          <w:bottom w:val="none" w:sz="0" w:space="0" w:color="auto"/>
        </w:pBdr>
        <w:bidi/>
        <w:rPr>
          <w:rtl/>
        </w:rPr>
      </w:pPr>
      <w:r w:rsidRPr="0021150F">
        <w:rPr>
          <w:rFonts w:hint="cs"/>
          <w:rtl/>
        </w:rPr>
        <w:t>לצורך</w:t>
      </w:r>
      <w:r>
        <w:rPr>
          <w:rFonts w:eastAsia="Calibri" w:hint="cs"/>
          <w:rtl/>
        </w:rPr>
        <w:t xml:space="preserve"> קיום האירוע העמידה ההתאחדות לרשות היזם את הנבחרת הלאומית, </w:t>
      </w:r>
      <w:r>
        <w:rPr>
          <w:rFonts w:hint="cs"/>
          <w:rtl/>
        </w:rPr>
        <w:t>אשר מופיעה תחת שמה ודגלה של מדינת ישראל</w:t>
      </w:r>
      <w:r>
        <w:rPr>
          <w:rFonts w:eastAsia="Calibri" w:hint="cs"/>
          <w:rtl/>
        </w:rPr>
        <w:t xml:space="preserve">. נוכח בקשתם של ראש הממשלה, מר בנימין נתניהו, ושרת התרבות והספורט ח"כ מירי רגב (להלן - שרת התרבות או השרה) לקיים את המשחק בירושלים, הסכימו </w:t>
      </w:r>
      <w:r>
        <w:rPr>
          <w:rFonts w:hint="cs"/>
          <w:rtl/>
        </w:rPr>
        <w:t xml:space="preserve">משרד התרבות והספורט (להלן - משרד התרבות) וחברת אריאל - החברה העירונית לניהול קריית ספורט, תרבות ופנאי בירושלים בע"מ (להלן - חברת אריאל) </w:t>
      </w:r>
      <w:r>
        <w:rPr>
          <w:rFonts w:eastAsia="Calibri" w:hint="cs"/>
          <w:rtl/>
        </w:rPr>
        <w:t>להשתתף בעלות האירוע בסך 2.7 ו-1.1 מיליון ש"ח, בהתאמה, ובסך כולל של כ-3.8 מיליון ש"ח.</w:t>
      </w:r>
      <w:r>
        <w:rPr>
          <w:rFonts w:hint="cs"/>
          <w:rtl/>
        </w:rPr>
        <w:t xml:space="preserve"> השתתפות משרד התרבות במימון האירוע הייתה אמורה להתבצע במנגנון של "העברה בין גגות"</w:t>
      </w:r>
      <w:r>
        <w:rPr>
          <w:vertAlign w:val="superscript"/>
          <w:rtl/>
        </w:rPr>
        <w:footnoteReference w:id="2"/>
      </w:r>
      <w:r>
        <w:rPr>
          <w:rFonts w:hint="cs"/>
          <w:rtl/>
        </w:rPr>
        <w:t xml:space="preserve"> למשרד ירושלים ומורשת (להלן - משרד ירושלים), וההתקשרות עם היזם הייתה אמורה להתבצע על ידי הרשות לפיתוח ירושלים (להלן - </w:t>
      </w:r>
      <w:r>
        <w:rPr>
          <w:rFonts w:hint="cs"/>
          <w:rtl/>
        </w:rPr>
        <w:t>הרל"י</w:t>
      </w:r>
      <w:r>
        <w:rPr>
          <w:rFonts w:hint="cs"/>
          <w:rtl/>
        </w:rPr>
        <w:t xml:space="preserve">). </w:t>
      </w:r>
    </w:p>
    <w:p w:rsidR="0021150F" w:rsidP="007A55DB">
      <w:pPr>
        <w:pStyle w:val="takzir-text"/>
        <w:keepNext/>
        <w:keepLines/>
        <w:pBdr>
          <w:top w:val="none" w:sz="0" w:space="0" w:color="auto"/>
          <w:bottom w:val="none" w:sz="0" w:space="0" w:color="auto"/>
        </w:pBdr>
        <w:bidi/>
      </w:pPr>
      <w:r>
        <w:rPr>
          <w:rFonts w:hint="cs"/>
          <w:rtl/>
        </w:rPr>
        <w:t>להלן תרשים המציין את הפעולות שנעשו לקידום השתתפות משרד התרבות וחברת אריאל במימון המשחק:</w:t>
      </w:r>
    </w:p>
    <w:p w:rsidR="007A55DB" w:rsidP="007A55DB">
      <w:pPr>
        <w:pStyle w:val="takzir-text"/>
        <w:pBdr>
          <w:top w:val="none" w:sz="0" w:space="0" w:color="auto"/>
        </w:pBdr>
        <w:bidi/>
        <w:spacing w:line="240" w:lineRule="atLeast"/>
        <w:rPr>
          <w:rtl/>
        </w:rPr>
      </w:pPr>
      <w:r>
        <w:rPr>
          <w:noProof/>
          <w:rtl/>
        </w:rPr>
        <w:drawing>
          <wp:inline distT="0" distB="0" distL="0" distR="0">
            <wp:extent cx="3816000" cy="2604818"/>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042414" name="Untitled-1.wmf"/>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816000" cy="2604818"/>
                    </a:xfrm>
                    <a:prstGeom prst="rect">
                      <a:avLst/>
                    </a:prstGeom>
                  </pic:spPr>
                </pic:pic>
              </a:graphicData>
            </a:graphic>
          </wp:inline>
        </w:drawing>
      </w:r>
    </w:p>
    <w:p w:rsidR="00E77874" w:rsidRPr="00492C38" w:rsidP="00E77874">
      <w:pPr>
        <w:pStyle w:val="takzir"/>
        <w:rPr>
          <w:rFonts w:ascii="Tahoma" w:hAnsi="Tahoma" w:cs="Tahoma"/>
          <w:noProof w:val="0"/>
          <w:sz w:val="28"/>
          <w:rtl/>
        </w:rPr>
      </w:pPr>
    </w:p>
    <w:p w:rsidR="00E77874" w:rsidRPr="003D09D3" w:rsidP="00E77874">
      <w:pPr>
        <w:pStyle w:val="KOT4T"/>
        <w:rPr>
          <w:rtl/>
        </w:rPr>
      </w:pPr>
      <w:r w:rsidRPr="00B12E08">
        <w:rPr>
          <w:rFonts w:hint="eastAsia"/>
          <w:rtl/>
        </w:rPr>
        <w:t>פעולות</w:t>
      </w:r>
      <w:r w:rsidRPr="00B12E08">
        <w:rPr>
          <w:rtl/>
        </w:rPr>
        <w:t xml:space="preserve"> </w:t>
      </w:r>
      <w:r w:rsidRPr="00B12E08">
        <w:rPr>
          <w:rFonts w:hint="eastAsia"/>
          <w:rtl/>
        </w:rPr>
        <w:t>הביקורת</w:t>
      </w:r>
    </w:p>
    <w:p w:rsidR="0021150F" w:rsidP="0021150F">
      <w:pPr>
        <w:pStyle w:val="takzir-text"/>
        <w:bidi/>
        <w:rPr>
          <w:rFonts w:eastAsiaTheme="minorHAnsi"/>
          <w:sz w:val="20"/>
          <w:szCs w:val="24"/>
          <w:rtl/>
        </w:rPr>
      </w:pPr>
      <w:r w:rsidRPr="0021150F">
        <w:rPr>
          <w:rFonts w:hint="cs"/>
          <w:rtl/>
        </w:rPr>
        <w:t>במסגרת</w:t>
      </w:r>
      <w:r>
        <w:rPr>
          <w:rFonts w:hint="cs"/>
          <w:sz w:val="24"/>
          <w:rtl/>
        </w:rPr>
        <w:t xml:space="preserve"> הביקורת שנעשתה ביוני 2018 נבדק הליך קבלת ההחלטות של ההתאחדות, משרד התרבות, חברת אריאל, משרד ירושלים, </w:t>
      </w:r>
      <w:r>
        <w:rPr>
          <w:rFonts w:hint="cs"/>
          <w:sz w:val="24"/>
          <w:rtl/>
        </w:rPr>
        <w:t>והרל"י</w:t>
      </w:r>
      <w:r>
        <w:rPr>
          <w:rFonts w:hint="cs"/>
          <w:sz w:val="24"/>
          <w:rtl/>
        </w:rPr>
        <w:t xml:space="preserve"> בכל הנוגע להתקשרות עם היזם ולהתחייבויות שניתנו להשתתפות במימון העלויות הכרוכות בהפקת האירוע. נוסף על כך, נבדקו מכירתם והקצאתם של כרטיסים למשחק ובהם כרטיסים שניתנו בחינם (להלן - הזמנות). בירורים נערכו גם בחברה למתנ"סים (מרכזים קהילתיים בישראל בע"מ)</w:t>
      </w:r>
      <w:r w:rsidR="001E0397">
        <w:rPr>
          <w:rFonts w:hint="cs"/>
          <w:sz w:val="24"/>
          <w:rtl/>
        </w:rPr>
        <w:t>, בעיריית ירושלים</w:t>
      </w:r>
      <w:r>
        <w:rPr>
          <w:rFonts w:hint="cs"/>
          <w:sz w:val="24"/>
          <w:rtl/>
        </w:rPr>
        <w:t xml:space="preserve"> ובעיריית חיפה</w:t>
      </w:r>
      <w:r>
        <w:rPr>
          <w:rFonts w:ascii="David" w:hAnsi="David" w:hint="cs"/>
          <w:rtl/>
        </w:rPr>
        <w:t>.</w:t>
      </w:r>
    </w:p>
    <w:p w:rsidR="0021150F" w:rsidP="0021150F">
      <w:pPr>
        <w:pStyle w:val="takzir-text"/>
        <w:bidi/>
        <w:rPr>
          <w:sz w:val="24"/>
          <w:rtl/>
        </w:rPr>
      </w:pPr>
      <w:r>
        <w:rPr>
          <w:rFonts w:hint="cs"/>
          <w:sz w:val="24"/>
          <w:rtl/>
        </w:rPr>
        <w:t>במסגרת הביקורת, שהחלה עוד לפני ביטולו של המשחק, עלו כשלים שנגעו לתהליכי קבלת החלטות ברשויות ציבוריות שונות בנוגע להשתתפותן במימון אירוע שהיוזמה לקיומו הייתה של גורם פרטי; נמצאו חוסר שיתוף פעולה והיעדר העברת מידע בין רשויות המדינה וגופים רלוונטיים; ועלתה גם תופעה של מתן כרטיסים לאירוע על ידי היזם ללא תשלום או מתן קדימות ברכישתם לבעלי תפקידים בגופים שהיו קשורים בארגון המשחק. נוכח החשיבות של תיקון הליקויים שעלו בביקורת וכן נוכח החשיבות של פרסום הליקויים לציבור, החליט מבקר המדינה להשלים את הביקורת ולפרסם את דוח הביקורת לציבור, הגם שבסופו של דבר המשחק לא התקיים.</w:t>
      </w:r>
    </w:p>
    <w:p w:rsidR="00E77874" w:rsidRPr="00492C38" w:rsidP="00E77874">
      <w:pPr>
        <w:pStyle w:val="takzir"/>
        <w:rPr>
          <w:rFonts w:ascii="Tahoma" w:hAnsi="Tahoma" w:cs="Tahoma"/>
          <w:noProof w:val="0"/>
          <w:sz w:val="28"/>
          <w:rtl/>
        </w:rPr>
      </w:pPr>
    </w:p>
    <w:p w:rsidR="00384065" w:rsidRPr="00132FFC" w:rsidP="00E7492C">
      <w:pPr>
        <w:pStyle w:val="KOT4T"/>
        <w:rPr>
          <w:rtl/>
        </w:rPr>
      </w:pPr>
      <w:r w:rsidRPr="00132FFC">
        <w:rPr>
          <w:rtl/>
        </w:rPr>
        <w:t>הליקויים העיקריים</w:t>
      </w:r>
    </w:p>
    <w:p w:rsidR="0021150F" w:rsidRPr="0021150F" w:rsidP="0021150F">
      <w:pPr>
        <w:pStyle w:val="KOT5T"/>
        <w:rPr>
          <w:rtl/>
        </w:rPr>
      </w:pPr>
      <w:r w:rsidRPr="0021150F">
        <w:rPr>
          <w:rFonts w:hint="cs"/>
          <w:rtl/>
        </w:rPr>
        <w:t>התקשרות ההתאחדות עם יזם פרטי</w:t>
      </w:r>
    </w:p>
    <w:p w:rsidR="0021150F" w:rsidP="0021150F">
      <w:pPr>
        <w:pStyle w:val="takzir-text"/>
        <w:bidi/>
        <w:rPr>
          <w:rFonts w:eastAsiaTheme="minorHAnsi"/>
          <w:szCs w:val="24"/>
          <w:rtl/>
        </w:rPr>
      </w:pPr>
      <w:r>
        <w:rPr>
          <w:rFonts w:hint="cs"/>
          <w:rtl/>
        </w:rPr>
        <w:t>ההתאחדות היא גוף דו-מהותי ומוקנים לה סמכויות ותפקידים בעלי אופי ציבורי. משכך היא חבה נאמנות לציבור ואמורה להיות מונחית גם על ידי שיקולים ציבוריים, ובכלל זה מתן אפשרות לציבור רחב ככל האפשר לצפות במשחקי הנבחרת הלאומית, על פי אמות מידה שוויוניות ובמחיר בר השגה לקהלים רחבים.</w:t>
      </w:r>
    </w:p>
    <w:p w:rsidR="0021150F" w:rsidP="00483526">
      <w:pPr>
        <w:pStyle w:val="takzir-text"/>
        <w:bidi/>
        <w:rPr>
          <w:rtl/>
        </w:rPr>
      </w:pPr>
      <w:r>
        <w:rPr>
          <w:rFonts w:hint="cs"/>
          <w:rtl/>
        </w:rPr>
        <w:t>הנהלת ההתאחדות לא דנה באופן שבו יש לפעול כאשר יזם פרטי מעורב בארגון משחק כדורגל שבו משחקת הנבחרת הלאומית מול נבחרת זרה ולא קבעה את מדיניותה בנושא.</w:t>
      </w:r>
      <w:r w:rsidRPr="00952343" w:rsidR="00952343">
        <w:rPr>
          <w:szCs w:val="17"/>
          <w:rtl/>
        </w:rPr>
        <w:t xml:space="preserve"> </w:t>
      </w:r>
      <w:r w:rsidRPr="0012789B" w:rsidR="00952343">
        <w:rPr>
          <w:noProof/>
          <w:szCs w:val="17"/>
          <w:rtl/>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512000" cy="4590000"/>
                <wp:effectExtent l="0" t="0" r="0" b="1270"/>
                <wp:wrapNone/>
                <wp:docPr id="3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952343" w:rsidRPr="00373C5D" w:rsidP="0095234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1430668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092405" name="QUT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952343" w:rsidRPr="001762F4" w:rsidP="00952343">
                            <w:pPr>
                              <w:spacing w:after="0" w:line="240" w:lineRule="auto"/>
                              <w:rPr>
                                <w:rFonts w:cs="Tahoma"/>
                                <w:color w:val="0B5294"/>
                                <w:spacing w:val="-4"/>
                                <w:sz w:val="24"/>
                                <w:szCs w:val="24"/>
                                <w:rtl/>
                                <w:cs/>
                              </w:rPr>
                            </w:pPr>
                            <w:r w:rsidRPr="00483526">
                              <w:rPr>
                                <w:rFonts w:cs="Tahoma" w:hint="eastAsia"/>
                                <w:color w:val="0B5294"/>
                                <w:spacing w:val="-4"/>
                                <w:sz w:val="24"/>
                                <w:szCs w:val="24"/>
                                <w:rtl/>
                              </w:rPr>
                              <w:t>הנהלת</w:t>
                            </w:r>
                            <w:r w:rsidRPr="00483526">
                              <w:rPr>
                                <w:rFonts w:cs="Tahoma"/>
                                <w:color w:val="0B5294"/>
                                <w:spacing w:val="-4"/>
                                <w:sz w:val="24"/>
                                <w:szCs w:val="24"/>
                                <w:rtl/>
                              </w:rPr>
                              <w:t xml:space="preserve"> </w:t>
                            </w:r>
                            <w:r w:rsidRPr="00483526">
                              <w:rPr>
                                <w:rFonts w:cs="Tahoma" w:hint="eastAsia"/>
                                <w:color w:val="0B5294"/>
                                <w:spacing w:val="-4"/>
                                <w:sz w:val="24"/>
                                <w:szCs w:val="24"/>
                                <w:rtl/>
                              </w:rPr>
                              <w:t>ההתאחדות</w:t>
                            </w:r>
                            <w:r w:rsidRPr="00483526">
                              <w:rPr>
                                <w:rFonts w:cs="Tahoma"/>
                                <w:color w:val="0B5294"/>
                                <w:spacing w:val="-4"/>
                                <w:sz w:val="24"/>
                                <w:szCs w:val="24"/>
                                <w:rtl/>
                              </w:rPr>
                              <w:t xml:space="preserve"> </w:t>
                            </w:r>
                            <w:r w:rsidRPr="00483526">
                              <w:rPr>
                                <w:rFonts w:cs="Tahoma" w:hint="eastAsia"/>
                                <w:color w:val="0B5294"/>
                                <w:spacing w:val="-4"/>
                                <w:sz w:val="24"/>
                                <w:szCs w:val="24"/>
                                <w:rtl/>
                              </w:rPr>
                              <w:t>לא</w:t>
                            </w:r>
                            <w:r w:rsidRPr="00483526">
                              <w:rPr>
                                <w:rFonts w:cs="Tahoma"/>
                                <w:color w:val="0B5294"/>
                                <w:spacing w:val="-4"/>
                                <w:sz w:val="24"/>
                                <w:szCs w:val="24"/>
                                <w:rtl/>
                              </w:rPr>
                              <w:t xml:space="preserve"> </w:t>
                            </w:r>
                            <w:r w:rsidRPr="00483526">
                              <w:rPr>
                                <w:rFonts w:cs="Tahoma" w:hint="eastAsia"/>
                                <w:color w:val="0B5294"/>
                                <w:spacing w:val="-4"/>
                                <w:sz w:val="24"/>
                                <w:szCs w:val="24"/>
                                <w:rtl/>
                              </w:rPr>
                              <w:t>דנה</w:t>
                            </w:r>
                            <w:r w:rsidRPr="00483526">
                              <w:rPr>
                                <w:rFonts w:cs="Tahoma"/>
                                <w:color w:val="0B5294"/>
                                <w:spacing w:val="-4"/>
                                <w:sz w:val="24"/>
                                <w:szCs w:val="24"/>
                                <w:rtl/>
                              </w:rPr>
                              <w:t xml:space="preserve"> </w:t>
                            </w:r>
                            <w:r w:rsidRPr="00483526">
                              <w:rPr>
                                <w:rFonts w:cs="Tahoma" w:hint="eastAsia"/>
                                <w:color w:val="0B5294"/>
                                <w:spacing w:val="-4"/>
                                <w:sz w:val="24"/>
                                <w:szCs w:val="24"/>
                                <w:rtl/>
                              </w:rPr>
                              <w:t>באופן</w:t>
                            </w:r>
                            <w:r w:rsidRPr="00483526">
                              <w:rPr>
                                <w:rFonts w:cs="Tahoma"/>
                                <w:color w:val="0B5294"/>
                                <w:spacing w:val="-4"/>
                                <w:sz w:val="24"/>
                                <w:szCs w:val="24"/>
                                <w:rtl/>
                              </w:rPr>
                              <w:t xml:space="preserve"> </w:t>
                            </w:r>
                            <w:r w:rsidRPr="00483526">
                              <w:rPr>
                                <w:rFonts w:cs="Tahoma" w:hint="eastAsia"/>
                                <w:color w:val="0B5294"/>
                                <w:spacing w:val="-4"/>
                                <w:sz w:val="24"/>
                                <w:szCs w:val="24"/>
                                <w:rtl/>
                              </w:rPr>
                              <w:t>שבו</w:t>
                            </w:r>
                            <w:r w:rsidRPr="00483526">
                              <w:rPr>
                                <w:rFonts w:cs="Tahoma"/>
                                <w:color w:val="0B5294"/>
                                <w:spacing w:val="-4"/>
                                <w:sz w:val="24"/>
                                <w:szCs w:val="24"/>
                                <w:rtl/>
                              </w:rPr>
                              <w:t xml:space="preserve"> </w:t>
                            </w:r>
                            <w:r w:rsidRPr="00483526">
                              <w:rPr>
                                <w:rFonts w:cs="Tahoma" w:hint="eastAsia"/>
                                <w:color w:val="0B5294"/>
                                <w:spacing w:val="-4"/>
                                <w:sz w:val="24"/>
                                <w:szCs w:val="24"/>
                                <w:rtl/>
                              </w:rPr>
                              <w:t>יש</w:t>
                            </w:r>
                            <w:r w:rsidRPr="00483526">
                              <w:rPr>
                                <w:rFonts w:cs="Tahoma"/>
                                <w:color w:val="0B5294"/>
                                <w:spacing w:val="-4"/>
                                <w:sz w:val="24"/>
                                <w:szCs w:val="24"/>
                                <w:rtl/>
                              </w:rPr>
                              <w:t xml:space="preserve"> </w:t>
                            </w:r>
                            <w:r w:rsidRPr="00483526">
                              <w:rPr>
                                <w:rFonts w:cs="Tahoma" w:hint="eastAsia"/>
                                <w:color w:val="0B5294"/>
                                <w:spacing w:val="-4"/>
                                <w:sz w:val="24"/>
                                <w:szCs w:val="24"/>
                                <w:rtl/>
                              </w:rPr>
                              <w:t>לפעול</w:t>
                            </w:r>
                            <w:r w:rsidRPr="00483526">
                              <w:rPr>
                                <w:rFonts w:cs="Tahoma"/>
                                <w:color w:val="0B5294"/>
                                <w:spacing w:val="-4"/>
                                <w:sz w:val="24"/>
                                <w:szCs w:val="24"/>
                                <w:rtl/>
                              </w:rPr>
                              <w:t xml:space="preserve"> </w:t>
                            </w:r>
                            <w:r w:rsidRPr="00483526">
                              <w:rPr>
                                <w:rFonts w:cs="Tahoma" w:hint="eastAsia"/>
                                <w:color w:val="0B5294"/>
                                <w:spacing w:val="-4"/>
                                <w:sz w:val="24"/>
                                <w:szCs w:val="24"/>
                                <w:rtl/>
                              </w:rPr>
                              <w:t>כאשר</w:t>
                            </w:r>
                            <w:r w:rsidRPr="00483526">
                              <w:rPr>
                                <w:rFonts w:cs="Tahoma"/>
                                <w:color w:val="0B5294"/>
                                <w:spacing w:val="-4"/>
                                <w:sz w:val="24"/>
                                <w:szCs w:val="24"/>
                                <w:rtl/>
                              </w:rPr>
                              <w:t xml:space="preserve"> </w:t>
                            </w:r>
                            <w:r w:rsidRPr="00483526">
                              <w:rPr>
                                <w:rFonts w:cs="Tahoma" w:hint="eastAsia"/>
                                <w:color w:val="0B5294"/>
                                <w:spacing w:val="-4"/>
                                <w:sz w:val="24"/>
                                <w:szCs w:val="24"/>
                                <w:rtl/>
                              </w:rPr>
                              <w:t>יזם</w:t>
                            </w:r>
                            <w:r w:rsidRPr="00483526">
                              <w:rPr>
                                <w:rFonts w:cs="Tahoma"/>
                                <w:color w:val="0B5294"/>
                                <w:spacing w:val="-4"/>
                                <w:sz w:val="24"/>
                                <w:szCs w:val="24"/>
                                <w:rtl/>
                              </w:rPr>
                              <w:t xml:space="preserve"> </w:t>
                            </w:r>
                            <w:r w:rsidRPr="00483526">
                              <w:rPr>
                                <w:rFonts w:cs="Tahoma" w:hint="eastAsia"/>
                                <w:color w:val="0B5294"/>
                                <w:spacing w:val="-4"/>
                                <w:sz w:val="24"/>
                                <w:szCs w:val="24"/>
                                <w:rtl/>
                              </w:rPr>
                              <w:t>פרטי</w:t>
                            </w:r>
                            <w:r w:rsidRPr="00483526">
                              <w:rPr>
                                <w:rFonts w:cs="Tahoma"/>
                                <w:color w:val="0B5294"/>
                                <w:spacing w:val="-4"/>
                                <w:sz w:val="24"/>
                                <w:szCs w:val="24"/>
                                <w:rtl/>
                              </w:rPr>
                              <w:t xml:space="preserve"> </w:t>
                            </w:r>
                            <w:r w:rsidRPr="00483526">
                              <w:rPr>
                                <w:rFonts w:cs="Tahoma" w:hint="eastAsia"/>
                                <w:color w:val="0B5294"/>
                                <w:spacing w:val="-4"/>
                                <w:sz w:val="24"/>
                                <w:szCs w:val="24"/>
                                <w:rtl/>
                              </w:rPr>
                              <w:t>מעורב</w:t>
                            </w:r>
                            <w:r w:rsidRPr="00483526">
                              <w:rPr>
                                <w:rFonts w:cs="Tahoma"/>
                                <w:color w:val="0B5294"/>
                                <w:spacing w:val="-4"/>
                                <w:sz w:val="24"/>
                                <w:szCs w:val="24"/>
                                <w:rtl/>
                              </w:rPr>
                              <w:t xml:space="preserve"> </w:t>
                            </w:r>
                            <w:r w:rsidRPr="00483526">
                              <w:rPr>
                                <w:rFonts w:cs="Tahoma" w:hint="eastAsia"/>
                                <w:color w:val="0B5294"/>
                                <w:spacing w:val="-4"/>
                                <w:sz w:val="24"/>
                                <w:szCs w:val="24"/>
                                <w:rtl/>
                              </w:rPr>
                              <w:t>בארגון</w:t>
                            </w:r>
                            <w:r w:rsidRPr="00483526">
                              <w:rPr>
                                <w:rFonts w:cs="Tahoma"/>
                                <w:color w:val="0B5294"/>
                                <w:spacing w:val="-4"/>
                                <w:sz w:val="24"/>
                                <w:szCs w:val="24"/>
                                <w:rtl/>
                              </w:rPr>
                              <w:t xml:space="preserve"> </w:t>
                            </w:r>
                            <w:r w:rsidRPr="00483526">
                              <w:rPr>
                                <w:rFonts w:cs="Tahoma" w:hint="eastAsia"/>
                                <w:color w:val="0B5294"/>
                                <w:spacing w:val="-4"/>
                                <w:sz w:val="24"/>
                                <w:szCs w:val="24"/>
                                <w:rtl/>
                              </w:rPr>
                              <w:t>משחק</w:t>
                            </w:r>
                            <w:r w:rsidRPr="00483526">
                              <w:rPr>
                                <w:rFonts w:cs="Tahoma"/>
                                <w:color w:val="0B5294"/>
                                <w:spacing w:val="-4"/>
                                <w:sz w:val="24"/>
                                <w:szCs w:val="24"/>
                                <w:rtl/>
                              </w:rPr>
                              <w:t xml:space="preserve"> </w:t>
                            </w:r>
                            <w:r w:rsidRPr="00483526">
                              <w:rPr>
                                <w:rFonts w:cs="Tahoma" w:hint="eastAsia"/>
                                <w:color w:val="0B5294"/>
                                <w:spacing w:val="-4"/>
                                <w:sz w:val="24"/>
                                <w:szCs w:val="24"/>
                                <w:rtl/>
                              </w:rPr>
                              <w:t>כדורגל</w:t>
                            </w:r>
                            <w:r w:rsidRPr="00483526">
                              <w:rPr>
                                <w:rFonts w:cs="Tahoma"/>
                                <w:color w:val="0B5294"/>
                                <w:spacing w:val="-4"/>
                                <w:sz w:val="24"/>
                                <w:szCs w:val="24"/>
                                <w:rtl/>
                              </w:rPr>
                              <w:t xml:space="preserve"> </w:t>
                            </w:r>
                            <w:r w:rsidRPr="00483526">
                              <w:rPr>
                                <w:rFonts w:cs="Tahoma" w:hint="eastAsia"/>
                                <w:color w:val="0B5294"/>
                                <w:spacing w:val="-4"/>
                                <w:sz w:val="24"/>
                                <w:szCs w:val="24"/>
                                <w:rtl/>
                              </w:rPr>
                              <w:t>שבו</w:t>
                            </w:r>
                            <w:r w:rsidRPr="00483526">
                              <w:rPr>
                                <w:rFonts w:cs="Tahoma"/>
                                <w:color w:val="0B5294"/>
                                <w:spacing w:val="-4"/>
                                <w:sz w:val="24"/>
                                <w:szCs w:val="24"/>
                                <w:rtl/>
                              </w:rPr>
                              <w:t xml:space="preserve"> </w:t>
                            </w:r>
                            <w:r w:rsidRPr="00483526">
                              <w:rPr>
                                <w:rFonts w:cs="Tahoma" w:hint="eastAsia"/>
                                <w:color w:val="0B5294"/>
                                <w:spacing w:val="-4"/>
                                <w:sz w:val="24"/>
                                <w:szCs w:val="24"/>
                                <w:rtl/>
                              </w:rPr>
                              <w:t>משחקת</w:t>
                            </w:r>
                            <w:r w:rsidRPr="00483526">
                              <w:rPr>
                                <w:rFonts w:cs="Tahoma"/>
                                <w:color w:val="0B5294"/>
                                <w:spacing w:val="-4"/>
                                <w:sz w:val="24"/>
                                <w:szCs w:val="24"/>
                                <w:rtl/>
                              </w:rPr>
                              <w:t xml:space="preserve"> </w:t>
                            </w:r>
                            <w:r w:rsidRPr="00483526">
                              <w:rPr>
                                <w:rFonts w:cs="Tahoma" w:hint="eastAsia"/>
                                <w:color w:val="0B5294"/>
                                <w:spacing w:val="-4"/>
                                <w:sz w:val="24"/>
                                <w:szCs w:val="24"/>
                                <w:rtl/>
                              </w:rPr>
                              <w:t>הנבחרת</w:t>
                            </w:r>
                            <w:r w:rsidRPr="00483526">
                              <w:rPr>
                                <w:rFonts w:cs="Tahoma"/>
                                <w:color w:val="0B5294"/>
                                <w:spacing w:val="-4"/>
                                <w:sz w:val="24"/>
                                <w:szCs w:val="24"/>
                                <w:rtl/>
                              </w:rPr>
                              <w:t xml:space="preserve"> </w:t>
                            </w:r>
                            <w:r w:rsidRPr="00483526">
                              <w:rPr>
                                <w:rFonts w:cs="Tahoma" w:hint="eastAsia"/>
                                <w:color w:val="0B5294"/>
                                <w:spacing w:val="-4"/>
                                <w:sz w:val="24"/>
                                <w:szCs w:val="24"/>
                                <w:rtl/>
                              </w:rPr>
                              <w:t>הלאומית</w:t>
                            </w:r>
                            <w:r w:rsidRPr="00483526">
                              <w:rPr>
                                <w:rFonts w:cs="Tahoma"/>
                                <w:color w:val="0B5294"/>
                                <w:spacing w:val="-4"/>
                                <w:sz w:val="24"/>
                                <w:szCs w:val="24"/>
                                <w:rtl/>
                              </w:rPr>
                              <w:t xml:space="preserve"> </w:t>
                            </w:r>
                            <w:r w:rsidRPr="00483526">
                              <w:rPr>
                                <w:rFonts w:cs="Tahoma" w:hint="eastAsia"/>
                                <w:color w:val="0B5294"/>
                                <w:spacing w:val="-4"/>
                                <w:sz w:val="24"/>
                                <w:szCs w:val="24"/>
                                <w:rtl/>
                              </w:rPr>
                              <w:t>מול</w:t>
                            </w:r>
                            <w:r w:rsidRPr="00483526">
                              <w:rPr>
                                <w:rFonts w:cs="Tahoma"/>
                                <w:color w:val="0B5294"/>
                                <w:spacing w:val="-4"/>
                                <w:sz w:val="24"/>
                                <w:szCs w:val="24"/>
                                <w:rtl/>
                              </w:rPr>
                              <w:t xml:space="preserve"> </w:t>
                            </w:r>
                            <w:r w:rsidRPr="00483526">
                              <w:rPr>
                                <w:rFonts w:cs="Tahoma" w:hint="eastAsia"/>
                                <w:color w:val="0B5294"/>
                                <w:spacing w:val="-4"/>
                                <w:sz w:val="24"/>
                                <w:szCs w:val="24"/>
                                <w:rtl/>
                              </w:rPr>
                              <w:t>נבחרת</w:t>
                            </w:r>
                            <w:r w:rsidRPr="00483526">
                              <w:rPr>
                                <w:rFonts w:cs="Tahoma"/>
                                <w:color w:val="0B5294"/>
                                <w:spacing w:val="-4"/>
                                <w:sz w:val="24"/>
                                <w:szCs w:val="24"/>
                                <w:rtl/>
                              </w:rPr>
                              <w:t xml:space="preserve"> </w:t>
                            </w:r>
                            <w:r w:rsidRPr="00483526">
                              <w:rPr>
                                <w:rFonts w:cs="Tahoma" w:hint="eastAsia"/>
                                <w:color w:val="0B5294"/>
                                <w:spacing w:val="-4"/>
                                <w:sz w:val="24"/>
                                <w:szCs w:val="24"/>
                                <w:rtl/>
                              </w:rPr>
                              <w:t>זרה</w:t>
                            </w:r>
                            <w:r w:rsidRPr="00483526">
                              <w:rPr>
                                <w:rFonts w:cs="Tahoma"/>
                                <w:color w:val="0B5294"/>
                                <w:spacing w:val="-4"/>
                                <w:sz w:val="24"/>
                                <w:szCs w:val="24"/>
                                <w:rtl/>
                              </w:rPr>
                              <w:t xml:space="preserve"> </w:t>
                            </w:r>
                            <w:r w:rsidRPr="00483526">
                              <w:rPr>
                                <w:rFonts w:cs="Tahoma" w:hint="eastAsia"/>
                                <w:color w:val="0B5294"/>
                                <w:spacing w:val="-4"/>
                                <w:sz w:val="24"/>
                                <w:szCs w:val="24"/>
                                <w:rtl/>
                              </w:rPr>
                              <w:t>ולא</w:t>
                            </w:r>
                            <w:r w:rsidRPr="00483526">
                              <w:rPr>
                                <w:rFonts w:cs="Tahoma"/>
                                <w:color w:val="0B5294"/>
                                <w:spacing w:val="-4"/>
                                <w:sz w:val="24"/>
                                <w:szCs w:val="24"/>
                                <w:rtl/>
                              </w:rPr>
                              <w:t xml:space="preserve"> </w:t>
                            </w:r>
                            <w:r w:rsidRPr="00483526">
                              <w:rPr>
                                <w:rFonts w:cs="Tahoma" w:hint="eastAsia"/>
                                <w:color w:val="0B5294"/>
                                <w:spacing w:val="-4"/>
                                <w:sz w:val="24"/>
                                <w:szCs w:val="24"/>
                                <w:rtl/>
                              </w:rPr>
                              <w:t>קבעה</w:t>
                            </w:r>
                            <w:r w:rsidRPr="00483526">
                              <w:rPr>
                                <w:rFonts w:cs="Tahoma"/>
                                <w:color w:val="0B5294"/>
                                <w:spacing w:val="-4"/>
                                <w:sz w:val="24"/>
                                <w:szCs w:val="24"/>
                                <w:rtl/>
                              </w:rPr>
                              <w:t xml:space="preserve"> </w:t>
                            </w:r>
                            <w:r w:rsidRPr="00483526">
                              <w:rPr>
                                <w:rFonts w:cs="Tahoma" w:hint="eastAsia"/>
                                <w:color w:val="0B5294"/>
                                <w:spacing w:val="-4"/>
                                <w:sz w:val="24"/>
                                <w:szCs w:val="24"/>
                                <w:rtl/>
                              </w:rPr>
                              <w:t>את</w:t>
                            </w:r>
                            <w:r w:rsidRPr="00483526">
                              <w:rPr>
                                <w:rFonts w:cs="Tahoma"/>
                                <w:color w:val="0B5294"/>
                                <w:spacing w:val="-4"/>
                                <w:sz w:val="24"/>
                                <w:szCs w:val="24"/>
                                <w:rtl/>
                              </w:rPr>
                              <w:t xml:space="preserve"> </w:t>
                            </w:r>
                            <w:r w:rsidRPr="00483526">
                              <w:rPr>
                                <w:rFonts w:cs="Tahoma" w:hint="eastAsia"/>
                                <w:color w:val="0B5294"/>
                                <w:spacing w:val="-4"/>
                                <w:sz w:val="24"/>
                                <w:szCs w:val="24"/>
                                <w:rtl/>
                              </w:rPr>
                              <w:t>מדיניותה</w:t>
                            </w:r>
                            <w:r w:rsidRPr="00483526">
                              <w:rPr>
                                <w:rFonts w:cs="Tahoma"/>
                                <w:color w:val="0B5294"/>
                                <w:spacing w:val="-4"/>
                                <w:sz w:val="24"/>
                                <w:szCs w:val="24"/>
                                <w:rtl/>
                              </w:rPr>
                              <w:t xml:space="preserve"> </w:t>
                            </w:r>
                            <w:r w:rsidRPr="00483526">
                              <w:rPr>
                                <w:rFonts w:cs="Tahoma" w:hint="eastAsia"/>
                                <w:color w:val="0B5294"/>
                                <w:spacing w:val="-4"/>
                                <w:sz w:val="24"/>
                                <w:szCs w:val="24"/>
                                <w:rtl/>
                              </w:rPr>
                              <w:t>בנושא</w:t>
                            </w:r>
                            <w:r w:rsidRPr="00483526">
                              <w:rPr>
                                <w:rFonts w:cs="Tahoma"/>
                                <w:color w:val="0B5294"/>
                                <w:spacing w:val="-4"/>
                                <w:sz w:val="24"/>
                                <w:szCs w:val="24"/>
                                <w:rtl/>
                              </w:rPr>
                              <w:t xml:space="preserve">. </w:t>
                            </w:r>
                            <w:r w:rsidRPr="00483526">
                              <w:rPr>
                                <w:rFonts w:cs="Tahoma" w:hint="eastAsia"/>
                                <w:color w:val="0B5294"/>
                                <w:spacing w:val="-4"/>
                                <w:sz w:val="24"/>
                                <w:szCs w:val="24"/>
                                <w:rtl/>
                              </w:rPr>
                              <w:t>הפצת</w:t>
                            </w:r>
                            <w:r w:rsidRPr="00483526">
                              <w:rPr>
                                <w:rFonts w:cs="Tahoma"/>
                                <w:color w:val="0B5294"/>
                                <w:spacing w:val="-4"/>
                                <w:sz w:val="24"/>
                                <w:szCs w:val="24"/>
                                <w:rtl/>
                              </w:rPr>
                              <w:t xml:space="preserve"> </w:t>
                            </w:r>
                            <w:r w:rsidRPr="00483526">
                              <w:rPr>
                                <w:rFonts w:cs="Tahoma" w:hint="eastAsia"/>
                                <w:color w:val="0B5294"/>
                                <w:spacing w:val="-4"/>
                                <w:sz w:val="24"/>
                                <w:szCs w:val="24"/>
                                <w:rtl/>
                              </w:rPr>
                              <w:t>רוב</w:t>
                            </w:r>
                            <w:r w:rsidRPr="00483526">
                              <w:rPr>
                                <w:rFonts w:cs="Tahoma"/>
                                <w:color w:val="0B5294"/>
                                <w:spacing w:val="-4"/>
                                <w:sz w:val="24"/>
                                <w:szCs w:val="24"/>
                                <w:rtl/>
                              </w:rPr>
                              <w:t xml:space="preserve"> </w:t>
                            </w:r>
                            <w:r w:rsidRPr="00483526">
                              <w:rPr>
                                <w:rFonts w:cs="Tahoma" w:hint="eastAsia"/>
                                <w:color w:val="0B5294"/>
                                <w:spacing w:val="-4"/>
                                <w:sz w:val="24"/>
                                <w:szCs w:val="24"/>
                                <w:rtl/>
                              </w:rPr>
                              <w:t>הכרטיסים</w:t>
                            </w:r>
                            <w:r w:rsidRPr="00483526">
                              <w:rPr>
                                <w:rFonts w:cs="Tahoma"/>
                                <w:color w:val="0B5294"/>
                                <w:spacing w:val="-4"/>
                                <w:sz w:val="24"/>
                                <w:szCs w:val="24"/>
                                <w:rtl/>
                              </w:rPr>
                              <w:t xml:space="preserve"> </w:t>
                            </w:r>
                            <w:r w:rsidRPr="00483526">
                              <w:rPr>
                                <w:rFonts w:cs="Tahoma" w:hint="eastAsia"/>
                                <w:color w:val="0B5294"/>
                                <w:spacing w:val="-4"/>
                                <w:sz w:val="24"/>
                                <w:szCs w:val="24"/>
                                <w:rtl/>
                              </w:rPr>
                              <w:t>לא</w:t>
                            </w:r>
                            <w:r w:rsidRPr="00483526">
                              <w:rPr>
                                <w:rFonts w:cs="Tahoma"/>
                                <w:color w:val="0B5294"/>
                                <w:spacing w:val="-4"/>
                                <w:sz w:val="24"/>
                                <w:szCs w:val="24"/>
                                <w:rtl/>
                              </w:rPr>
                              <w:t xml:space="preserve"> </w:t>
                            </w:r>
                            <w:r w:rsidRPr="00483526">
                              <w:rPr>
                                <w:rFonts w:cs="Tahoma" w:hint="eastAsia"/>
                                <w:color w:val="0B5294"/>
                                <w:spacing w:val="-4"/>
                                <w:sz w:val="24"/>
                                <w:szCs w:val="24"/>
                                <w:rtl/>
                              </w:rPr>
                              <w:t>נעשתה</w:t>
                            </w:r>
                            <w:r w:rsidRPr="00483526">
                              <w:rPr>
                                <w:rFonts w:cs="Tahoma"/>
                                <w:color w:val="0B5294"/>
                                <w:spacing w:val="-4"/>
                                <w:sz w:val="24"/>
                                <w:szCs w:val="24"/>
                                <w:rtl/>
                              </w:rPr>
                              <w:t xml:space="preserve"> </w:t>
                            </w:r>
                            <w:r w:rsidRPr="00483526">
                              <w:rPr>
                                <w:rFonts w:cs="Tahoma" w:hint="eastAsia"/>
                                <w:color w:val="0B5294"/>
                                <w:spacing w:val="-4"/>
                                <w:sz w:val="24"/>
                                <w:szCs w:val="24"/>
                                <w:rtl/>
                              </w:rPr>
                              <w:t>בידי</w:t>
                            </w:r>
                            <w:r w:rsidRPr="00483526">
                              <w:rPr>
                                <w:rFonts w:cs="Tahoma"/>
                                <w:color w:val="0B5294"/>
                                <w:spacing w:val="-4"/>
                                <w:sz w:val="24"/>
                                <w:szCs w:val="24"/>
                                <w:rtl/>
                              </w:rPr>
                              <w:t xml:space="preserve"> </w:t>
                            </w:r>
                            <w:r w:rsidRPr="00483526">
                              <w:rPr>
                                <w:rFonts w:cs="Tahoma" w:hint="eastAsia"/>
                                <w:color w:val="0B5294"/>
                                <w:spacing w:val="-4"/>
                                <w:sz w:val="24"/>
                                <w:szCs w:val="24"/>
                                <w:rtl/>
                              </w:rPr>
                              <w:t>ההתאחדות</w:t>
                            </w:r>
                            <w:r w:rsidRPr="00483526">
                              <w:rPr>
                                <w:rFonts w:cs="Tahoma"/>
                                <w:color w:val="0B5294"/>
                                <w:spacing w:val="-4"/>
                                <w:sz w:val="24"/>
                                <w:szCs w:val="24"/>
                                <w:rtl/>
                              </w:rPr>
                              <w:t xml:space="preserve"> </w:t>
                            </w:r>
                            <w:r w:rsidRPr="00483526">
                              <w:rPr>
                                <w:rFonts w:cs="Tahoma" w:hint="eastAsia"/>
                                <w:color w:val="0B5294"/>
                                <w:spacing w:val="-4"/>
                                <w:sz w:val="24"/>
                                <w:szCs w:val="24"/>
                                <w:rtl/>
                              </w:rPr>
                              <w:t>והיא</w:t>
                            </w:r>
                            <w:r w:rsidRPr="00483526">
                              <w:rPr>
                                <w:rFonts w:cs="Tahoma"/>
                                <w:color w:val="0B5294"/>
                                <w:spacing w:val="-4"/>
                                <w:sz w:val="24"/>
                                <w:szCs w:val="24"/>
                                <w:rtl/>
                              </w:rPr>
                              <w:t xml:space="preserve"> </w:t>
                            </w:r>
                            <w:r w:rsidRPr="00483526">
                              <w:rPr>
                                <w:rFonts w:cs="Tahoma" w:hint="eastAsia"/>
                                <w:color w:val="0B5294"/>
                                <w:spacing w:val="-4"/>
                                <w:sz w:val="24"/>
                                <w:szCs w:val="24"/>
                                <w:rtl/>
                              </w:rPr>
                              <w:t>לא</w:t>
                            </w:r>
                            <w:r w:rsidRPr="00483526">
                              <w:rPr>
                                <w:rFonts w:cs="Tahoma"/>
                                <w:color w:val="0B5294"/>
                                <w:spacing w:val="-4"/>
                                <w:sz w:val="24"/>
                                <w:szCs w:val="24"/>
                                <w:rtl/>
                              </w:rPr>
                              <w:t xml:space="preserve"> </w:t>
                            </w:r>
                            <w:r w:rsidRPr="00483526">
                              <w:rPr>
                                <w:rFonts w:cs="Tahoma" w:hint="eastAsia"/>
                                <w:color w:val="0B5294"/>
                                <w:spacing w:val="-4"/>
                                <w:sz w:val="24"/>
                                <w:szCs w:val="24"/>
                                <w:rtl/>
                              </w:rPr>
                              <w:t>הבטיחה</w:t>
                            </w:r>
                            <w:r w:rsidRPr="00483526">
                              <w:rPr>
                                <w:rFonts w:cs="Tahoma"/>
                                <w:color w:val="0B5294"/>
                                <w:spacing w:val="-4"/>
                                <w:sz w:val="24"/>
                                <w:szCs w:val="24"/>
                                <w:rtl/>
                              </w:rPr>
                              <w:t xml:space="preserve"> </w:t>
                            </w:r>
                            <w:r w:rsidRPr="00483526">
                              <w:rPr>
                                <w:rFonts w:cs="Tahoma" w:hint="eastAsia"/>
                                <w:color w:val="0B5294"/>
                                <w:spacing w:val="-4"/>
                                <w:sz w:val="24"/>
                                <w:szCs w:val="24"/>
                                <w:rtl/>
                              </w:rPr>
                              <w:t>כי</w:t>
                            </w:r>
                            <w:r w:rsidRPr="00483526">
                              <w:rPr>
                                <w:rFonts w:cs="Tahoma"/>
                                <w:color w:val="0B5294"/>
                                <w:spacing w:val="-4"/>
                                <w:sz w:val="24"/>
                                <w:szCs w:val="24"/>
                                <w:rtl/>
                              </w:rPr>
                              <w:t xml:space="preserve"> </w:t>
                            </w:r>
                            <w:r w:rsidRPr="00483526">
                              <w:rPr>
                                <w:rFonts w:cs="Tahoma" w:hint="eastAsia"/>
                                <w:color w:val="0B5294"/>
                                <w:spacing w:val="-4"/>
                                <w:sz w:val="24"/>
                                <w:szCs w:val="24"/>
                                <w:rtl/>
                              </w:rPr>
                              <w:t>ההפצה</w:t>
                            </w:r>
                            <w:r w:rsidRPr="00483526">
                              <w:rPr>
                                <w:rFonts w:cs="Tahoma"/>
                                <w:color w:val="0B5294"/>
                                <w:spacing w:val="-4"/>
                                <w:sz w:val="24"/>
                                <w:szCs w:val="24"/>
                                <w:rtl/>
                              </w:rPr>
                              <w:t xml:space="preserve"> </w:t>
                            </w:r>
                            <w:r w:rsidRPr="00483526">
                              <w:rPr>
                                <w:rFonts w:cs="Tahoma" w:hint="eastAsia"/>
                                <w:color w:val="0B5294"/>
                                <w:spacing w:val="-4"/>
                                <w:sz w:val="24"/>
                                <w:szCs w:val="24"/>
                                <w:rtl/>
                              </w:rPr>
                              <w:t>תיעשה</w:t>
                            </w:r>
                            <w:r w:rsidRPr="00483526">
                              <w:rPr>
                                <w:rFonts w:cs="Tahoma"/>
                                <w:color w:val="0B5294"/>
                                <w:spacing w:val="-4"/>
                                <w:sz w:val="24"/>
                                <w:szCs w:val="24"/>
                                <w:rtl/>
                              </w:rPr>
                              <w:t xml:space="preserve"> </w:t>
                            </w:r>
                            <w:r w:rsidRPr="00483526">
                              <w:rPr>
                                <w:rFonts w:cs="Tahoma" w:hint="eastAsia"/>
                                <w:color w:val="0B5294"/>
                                <w:spacing w:val="-4"/>
                                <w:sz w:val="24"/>
                                <w:szCs w:val="24"/>
                                <w:rtl/>
                              </w:rPr>
                              <w:t>לפי</w:t>
                            </w:r>
                            <w:r w:rsidRPr="00483526">
                              <w:rPr>
                                <w:rFonts w:cs="Tahoma"/>
                                <w:color w:val="0B5294"/>
                                <w:spacing w:val="-4"/>
                                <w:sz w:val="24"/>
                                <w:szCs w:val="24"/>
                                <w:rtl/>
                              </w:rPr>
                              <w:t xml:space="preserve"> </w:t>
                            </w:r>
                            <w:r w:rsidRPr="00483526">
                              <w:rPr>
                                <w:rFonts w:cs="Tahoma" w:hint="eastAsia"/>
                                <w:color w:val="0B5294"/>
                                <w:spacing w:val="-4"/>
                                <w:sz w:val="24"/>
                                <w:szCs w:val="24"/>
                                <w:rtl/>
                              </w:rPr>
                              <w:t>הייעוד</w:t>
                            </w:r>
                            <w:r w:rsidRPr="00483526">
                              <w:rPr>
                                <w:rFonts w:cs="Tahoma"/>
                                <w:color w:val="0B5294"/>
                                <w:spacing w:val="-4"/>
                                <w:sz w:val="24"/>
                                <w:szCs w:val="24"/>
                                <w:rtl/>
                              </w:rPr>
                              <w:t xml:space="preserve"> </w:t>
                            </w:r>
                            <w:r w:rsidRPr="00483526">
                              <w:rPr>
                                <w:rFonts w:cs="Tahoma" w:hint="eastAsia"/>
                                <w:color w:val="0B5294"/>
                                <w:spacing w:val="-4"/>
                                <w:sz w:val="24"/>
                                <w:szCs w:val="24"/>
                                <w:rtl/>
                              </w:rPr>
                              <w:t>שנקבע</w:t>
                            </w:r>
                          </w:p>
                          <w:p w:rsidR="00952343" w:rsidRPr="00373C5D" w:rsidP="0095234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6279981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377883" name="lin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952343" w:rsidRPr="00373C5D" w:rsidP="00952343">
                      <w:pPr>
                        <w:spacing w:line="240" w:lineRule="atLeast"/>
                        <w:rPr>
                          <w:rFonts w:cs="Tahoma"/>
                          <w:b/>
                          <w:bCs/>
                          <w:color w:val="0B5294"/>
                          <w:sz w:val="48"/>
                          <w:szCs w:val="48"/>
                          <w:rtl/>
                        </w:rPr>
                      </w:pPr>
                      <w:drawing>
                        <wp:inline distT="0" distB="0" distL="0" distR="0">
                          <wp:extent cx="311150" cy="256800"/>
                          <wp:effectExtent l="0" t="0" r="0" b="0"/>
                          <wp:docPr id="3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67478" name="QUT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952343" w:rsidRPr="001762F4" w:rsidP="00952343">
                      <w:pPr>
                        <w:spacing w:after="0" w:line="240" w:lineRule="auto"/>
                        <w:rPr>
                          <w:rFonts w:cs="Tahoma"/>
                          <w:color w:val="0B5294"/>
                          <w:spacing w:val="-4"/>
                          <w:sz w:val="24"/>
                          <w:szCs w:val="24"/>
                          <w:rtl/>
                          <w:cs/>
                        </w:rPr>
                      </w:pPr>
                      <w:r w:rsidRPr="00483526">
                        <w:rPr>
                          <w:rFonts w:cs="Tahoma" w:hint="eastAsia"/>
                          <w:color w:val="0B5294"/>
                          <w:spacing w:val="-4"/>
                          <w:sz w:val="24"/>
                          <w:szCs w:val="24"/>
                          <w:rtl/>
                        </w:rPr>
                        <w:t>הנהלת</w:t>
                      </w:r>
                      <w:r w:rsidRPr="00483526">
                        <w:rPr>
                          <w:rFonts w:cs="Tahoma"/>
                          <w:color w:val="0B5294"/>
                          <w:spacing w:val="-4"/>
                          <w:sz w:val="24"/>
                          <w:szCs w:val="24"/>
                          <w:rtl/>
                        </w:rPr>
                        <w:t xml:space="preserve"> </w:t>
                      </w:r>
                      <w:r w:rsidRPr="00483526">
                        <w:rPr>
                          <w:rFonts w:cs="Tahoma" w:hint="eastAsia"/>
                          <w:color w:val="0B5294"/>
                          <w:spacing w:val="-4"/>
                          <w:sz w:val="24"/>
                          <w:szCs w:val="24"/>
                          <w:rtl/>
                        </w:rPr>
                        <w:t>ההתאחדות</w:t>
                      </w:r>
                      <w:r w:rsidRPr="00483526">
                        <w:rPr>
                          <w:rFonts w:cs="Tahoma"/>
                          <w:color w:val="0B5294"/>
                          <w:spacing w:val="-4"/>
                          <w:sz w:val="24"/>
                          <w:szCs w:val="24"/>
                          <w:rtl/>
                        </w:rPr>
                        <w:t xml:space="preserve"> </w:t>
                      </w:r>
                      <w:r w:rsidRPr="00483526">
                        <w:rPr>
                          <w:rFonts w:cs="Tahoma" w:hint="eastAsia"/>
                          <w:color w:val="0B5294"/>
                          <w:spacing w:val="-4"/>
                          <w:sz w:val="24"/>
                          <w:szCs w:val="24"/>
                          <w:rtl/>
                        </w:rPr>
                        <w:t>לא</w:t>
                      </w:r>
                      <w:r w:rsidRPr="00483526">
                        <w:rPr>
                          <w:rFonts w:cs="Tahoma"/>
                          <w:color w:val="0B5294"/>
                          <w:spacing w:val="-4"/>
                          <w:sz w:val="24"/>
                          <w:szCs w:val="24"/>
                          <w:rtl/>
                        </w:rPr>
                        <w:t xml:space="preserve"> </w:t>
                      </w:r>
                      <w:r w:rsidRPr="00483526">
                        <w:rPr>
                          <w:rFonts w:cs="Tahoma" w:hint="eastAsia"/>
                          <w:color w:val="0B5294"/>
                          <w:spacing w:val="-4"/>
                          <w:sz w:val="24"/>
                          <w:szCs w:val="24"/>
                          <w:rtl/>
                        </w:rPr>
                        <w:t>דנה</w:t>
                      </w:r>
                      <w:r w:rsidRPr="00483526">
                        <w:rPr>
                          <w:rFonts w:cs="Tahoma"/>
                          <w:color w:val="0B5294"/>
                          <w:spacing w:val="-4"/>
                          <w:sz w:val="24"/>
                          <w:szCs w:val="24"/>
                          <w:rtl/>
                        </w:rPr>
                        <w:t xml:space="preserve"> </w:t>
                      </w:r>
                      <w:r w:rsidRPr="00483526">
                        <w:rPr>
                          <w:rFonts w:cs="Tahoma" w:hint="eastAsia"/>
                          <w:color w:val="0B5294"/>
                          <w:spacing w:val="-4"/>
                          <w:sz w:val="24"/>
                          <w:szCs w:val="24"/>
                          <w:rtl/>
                        </w:rPr>
                        <w:t>באופן</w:t>
                      </w:r>
                      <w:r w:rsidRPr="00483526">
                        <w:rPr>
                          <w:rFonts w:cs="Tahoma"/>
                          <w:color w:val="0B5294"/>
                          <w:spacing w:val="-4"/>
                          <w:sz w:val="24"/>
                          <w:szCs w:val="24"/>
                          <w:rtl/>
                        </w:rPr>
                        <w:t xml:space="preserve"> </w:t>
                      </w:r>
                      <w:r w:rsidRPr="00483526">
                        <w:rPr>
                          <w:rFonts w:cs="Tahoma" w:hint="eastAsia"/>
                          <w:color w:val="0B5294"/>
                          <w:spacing w:val="-4"/>
                          <w:sz w:val="24"/>
                          <w:szCs w:val="24"/>
                          <w:rtl/>
                        </w:rPr>
                        <w:t>שבו</w:t>
                      </w:r>
                      <w:r w:rsidRPr="00483526">
                        <w:rPr>
                          <w:rFonts w:cs="Tahoma"/>
                          <w:color w:val="0B5294"/>
                          <w:spacing w:val="-4"/>
                          <w:sz w:val="24"/>
                          <w:szCs w:val="24"/>
                          <w:rtl/>
                        </w:rPr>
                        <w:t xml:space="preserve"> </w:t>
                      </w:r>
                      <w:r w:rsidRPr="00483526">
                        <w:rPr>
                          <w:rFonts w:cs="Tahoma" w:hint="eastAsia"/>
                          <w:color w:val="0B5294"/>
                          <w:spacing w:val="-4"/>
                          <w:sz w:val="24"/>
                          <w:szCs w:val="24"/>
                          <w:rtl/>
                        </w:rPr>
                        <w:t>יש</w:t>
                      </w:r>
                      <w:r w:rsidRPr="00483526">
                        <w:rPr>
                          <w:rFonts w:cs="Tahoma"/>
                          <w:color w:val="0B5294"/>
                          <w:spacing w:val="-4"/>
                          <w:sz w:val="24"/>
                          <w:szCs w:val="24"/>
                          <w:rtl/>
                        </w:rPr>
                        <w:t xml:space="preserve"> </w:t>
                      </w:r>
                      <w:r w:rsidRPr="00483526">
                        <w:rPr>
                          <w:rFonts w:cs="Tahoma" w:hint="eastAsia"/>
                          <w:color w:val="0B5294"/>
                          <w:spacing w:val="-4"/>
                          <w:sz w:val="24"/>
                          <w:szCs w:val="24"/>
                          <w:rtl/>
                        </w:rPr>
                        <w:t>לפעול</w:t>
                      </w:r>
                      <w:r w:rsidRPr="00483526">
                        <w:rPr>
                          <w:rFonts w:cs="Tahoma"/>
                          <w:color w:val="0B5294"/>
                          <w:spacing w:val="-4"/>
                          <w:sz w:val="24"/>
                          <w:szCs w:val="24"/>
                          <w:rtl/>
                        </w:rPr>
                        <w:t xml:space="preserve"> </w:t>
                      </w:r>
                      <w:r w:rsidRPr="00483526">
                        <w:rPr>
                          <w:rFonts w:cs="Tahoma" w:hint="eastAsia"/>
                          <w:color w:val="0B5294"/>
                          <w:spacing w:val="-4"/>
                          <w:sz w:val="24"/>
                          <w:szCs w:val="24"/>
                          <w:rtl/>
                        </w:rPr>
                        <w:t>כאשר</w:t>
                      </w:r>
                      <w:r w:rsidRPr="00483526">
                        <w:rPr>
                          <w:rFonts w:cs="Tahoma"/>
                          <w:color w:val="0B5294"/>
                          <w:spacing w:val="-4"/>
                          <w:sz w:val="24"/>
                          <w:szCs w:val="24"/>
                          <w:rtl/>
                        </w:rPr>
                        <w:t xml:space="preserve"> </w:t>
                      </w:r>
                      <w:r w:rsidRPr="00483526">
                        <w:rPr>
                          <w:rFonts w:cs="Tahoma" w:hint="eastAsia"/>
                          <w:color w:val="0B5294"/>
                          <w:spacing w:val="-4"/>
                          <w:sz w:val="24"/>
                          <w:szCs w:val="24"/>
                          <w:rtl/>
                        </w:rPr>
                        <w:t>יזם</w:t>
                      </w:r>
                      <w:r w:rsidRPr="00483526">
                        <w:rPr>
                          <w:rFonts w:cs="Tahoma"/>
                          <w:color w:val="0B5294"/>
                          <w:spacing w:val="-4"/>
                          <w:sz w:val="24"/>
                          <w:szCs w:val="24"/>
                          <w:rtl/>
                        </w:rPr>
                        <w:t xml:space="preserve"> </w:t>
                      </w:r>
                      <w:r w:rsidRPr="00483526">
                        <w:rPr>
                          <w:rFonts w:cs="Tahoma" w:hint="eastAsia"/>
                          <w:color w:val="0B5294"/>
                          <w:spacing w:val="-4"/>
                          <w:sz w:val="24"/>
                          <w:szCs w:val="24"/>
                          <w:rtl/>
                        </w:rPr>
                        <w:t>פרטי</w:t>
                      </w:r>
                      <w:r w:rsidRPr="00483526">
                        <w:rPr>
                          <w:rFonts w:cs="Tahoma"/>
                          <w:color w:val="0B5294"/>
                          <w:spacing w:val="-4"/>
                          <w:sz w:val="24"/>
                          <w:szCs w:val="24"/>
                          <w:rtl/>
                        </w:rPr>
                        <w:t xml:space="preserve"> </w:t>
                      </w:r>
                      <w:r w:rsidRPr="00483526">
                        <w:rPr>
                          <w:rFonts w:cs="Tahoma" w:hint="eastAsia"/>
                          <w:color w:val="0B5294"/>
                          <w:spacing w:val="-4"/>
                          <w:sz w:val="24"/>
                          <w:szCs w:val="24"/>
                          <w:rtl/>
                        </w:rPr>
                        <w:t>מעורב</w:t>
                      </w:r>
                      <w:r w:rsidRPr="00483526">
                        <w:rPr>
                          <w:rFonts w:cs="Tahoma"/>
                          <w:color w:val="0B5294"/>
                          <w:spacing w:val="-4"/>
                          <w:sz w:val="24"/>
                          <w:szCs w:val="24"/>
                          <w:rtl/>
                        </w:rPr>
                        <w:t xml:space="preserve"> </w:t>
                      </w:r>
                      <w:r w:rsidRPr="00483526">
                        <w:rPr>
                          <w:rFonts w:cs="Tahoma" w:hint="eastAsia"/>
                          <w:color w:val="0B5294"/>
                          <w:spacing w:val="-4"/>
                          <w:sz w:val="24"/>
                          <w:szCs w:val="24"/>
                          <w:rtl/>
                        </w:rPr>
                        <w:t>בארגון</w:t>
                      </w:r>
                      <w:r w:rsidRPr="00483526">
                        <w:rPr>
                          <w:rFonts w:cs="Tahoma"/>
                          <w:color w:val="0B5294"/>
                          <w:spacing w:val="-4"/>
                          <w:sz w:val="24"/>
                          <w:szCs w:val="24"/>
                          <w:rtl/>
                        </w:rPr>
                        <w:t xml:space="preserve"> </w:t>
                      </w:r>
                      <w:r w:rsidRPr="00483526">
                        <w:rPr>
                          <w:rFonts w:cs="Tahoma" w:hint="eastAsia"/>
                          <w:color w:val="0B5294"/>
                          <w:spacing w:val="-4"/>
                          <w:sz w:val="24"/>
                          <w:szCs w:val="24"/>
                          <w:rtl/>
                        </w:rPr>
                        <w:t>משחק</w:t>
                      </w:r>
                      <w:r w:rsidRPr="00483526">
                        <w:rPr>
                          <w:rFonts w:cs="Tahoma"/>
                          <w:color w:val="0B5294"/>
                          <w:spacing w:val="-4"/>
                          <w:sz w:val="24"/>
                          <w:szCs w:val="24"/>
                          <w:rtl/>
                        </w:rPr>
                        <w:t xml:space="preserve"> </w:t>
                      </w:r>
                      <w:r w:rsidRPr="00483526">
                        <w:rPr>
                          <w:rFonts w:cs="Tahoma" w:hint="eastAsia"/>
                          <w:color w:val="0B5294"/>
                          <w:spacing w:val="-4"/>
                          <w:sz w:val="24"/>
                          <w:szCs w:val="24"/>
                          <w:rtl/>
                        </w:rPr>
                        <w:t>כדורגל</w:t>
                      </w:r>
                      <w:r w:rsidRPr="00483526">
                        <w:rPr>
                          <w:rFonts w:cs="Tahoma"/>
                          <w:color w:val="0B5294"/>
                          <w:spacing w:val="-4"/>
                          <w:sz w:val="24"/>
                          <w:szCs w:val="24"/>
                          <w:rtl/>
                        </w:rPr>
                        <w:t xml:space="preserve"> </w:t>
                      </w:r>
                      <w:r w:rsidRPr="00483526">
                        <w:rPr>
                          <w:rFonts w:cs="Tahoma" w:hint="eastAsia"/>
                          <w:color w:val="0B5294"/>
                          <w:spacing w:val="-4"/>
                          <w:sz w:val="24"/>
                          <w:szCs w:val="24"/>
                          <w:rtl/>
                        </w:rPr>
                        <w:t>שבו</w:t>
                      </w:r>
                      <w:r w:rsidRPr="00483526">
                        <w:rPr>
                          <w:rFonts w:cs="Tahoma"/>
                          <w:color w:val="0B5294"/>
                          <w:spacing w:val="-4"/>
                          <w:sz w:val="24"/>
                          <w:szCs w:val="24"/>
                          <w:rtl/>
                        </w:rPr>
                        <w:t xml:space="preserve"> </w:t>
                      </w:r>
                      <w:r w:rsidRPr="00483526">
                        <w:rPr>
                          <w:rFonts w:cs="Tahoma" w:hint="eastAsia"/>
                          <w:color w:val="0B5294"/>
                          <w:spacing w:val="-4"/>
                          <w:sz w:val="24"/>
                          <w:szCs w:val="24"/>
                          <w:rtl/>
                        </w:rPr>
                        <w:t>משחקת</w:t>
                      </w:r>
                      <w:r w:rsidRPr="00483526">
                        <w:rPr>
                          <w:rFonts w:cs="Tahoma"/>
                          <w:color w:val="0B5294"/>
                          <w:spacing w:val="-4"/>
                          <w:sz w:val="24"/>
                          <w:szCs w:val="24"/>
                          <w:rtl/>
                        </w:rPr>
                        <w:t xml:space="preserve"> </w:t>
                      </w:r>
                      <w:r w:rsidRPr="00483526">
                        <w:rPr>
                          <w:rFonts w:cs="Tahoma" w:hint="eastAsia"/>
                          <w:color w:val="0B5294"/>
                          <w:spacing w:val="-4"/>
                          <w:sz w:val="24"/>
                          <w:szCs w:val="24"/>
                          <w:rtl/>
                        </w:rPr>
                        <w:t>הנבחרת</w:t>
                      </w:r>
                      <w:r w:rsidRPr="00483526">
                        <w:rPr>
                          <w:rFonts w:cs="Tahoma"/>
                          <w:color w:val="0B5294"/>
                          <w:spacing w:val="-4"/>
                          <w:sz w:val="24"/>
                          <w:szCs w:val="24"/>
                          <w:rtl/>
                        </w:rPr>
                        <w:t xml:space="preserve"> </w:t>
                      </w:r>
                      <w:r w:rsidRPr="00483526">
                        <w:rPr>
                          <w:rFonts w:cs="Tahoma" w:hint="eastAsia"/>
                          <w:color w:val="0B5294"/>
                          <w:spacing w:val="-4"/>
                          <w:sz w:val="24"/>
                          <w:szCs w:val="24"/>
                          <w:rtl/>
                        </w:rPr>
                        <w:t>הלאומית</w:t>
                      </w:r>
                      <w:r w:rsidRPr="00483526">
                        <w:rPr>
                          <w:rFonts w:cs="Tahoma"/>
                          <w:color w:val="0B5294"/>
                          <w:spacing w:val="-4"/>
                          <w:sz w:val="24"/>
                          <w:szCs w:val="24"/>
                          <w:rtl/>
                        </w:rPr>
                        <w:t xml:space="preserve"> </w:t>
                      </w:r>
                      <w:r w:rsidRPr="00483526">
                        <w:rPr>
                          <w:rFonts w:cs="Tahoma" w:hint="eastAsia"/>
                          <w:color w:val="0B5294"/>
                          <w:spacing w:val="-4"/>
                          <w:sz w:val="24"/>
                          <w:szCs w:val="24"/>
                          <w:rtl/>
                        </w:rPr>
                        <w:t>מול</w:t>
                      </w:r>
                      <w:r w:rsidRPr="00483526">
                        <w:rPr>
                          <w:rFonts w:cs="Tahoma"/>
                          <w:color w:val="0B5294"/>
                          <w:spacing w:val="-4"/>
                          <w:sz w:val="24"/>
                          <w:szCs w:val="24"/>
                          <w:rtl/>
                        </w:rPr>
                        <w:t xml:space="preserve"> </w:t>
                      </w:r>
                      <w:r w:rsidRPr="00483526">
                        <w:rPr>
                          <w:rFonts w:cs="Tahoma" w:hint="eastAsia"/>
                          <w:color w:val="0B5294"/>
                          <w:spacing w:val="-4"/>
                          <w:sz w:val="24"/>
                          <w:szCs w:val="24"/>
                          <w:rtl/>
                        </w:rPr>
                        <w:t>נבחרת</w:t>
                      </w:r>
                      <w:r w:rsidRPr="00483526">
                        <w:rPr>
                          <w:rFonts w:cs="Tahoma"/>
                          <w:color w:val="0B5294"/>
                          <w:spacing w:val="-4"/>
                          <w:sz w:val="24"/>
                          <w:szCs w:val="24"/>
                          <w:rtl/>
                        </w:rPr>
                        <w:t xml:space="preserve"> </w:t>
                      </w:r>
                      <w:r w:rsidRPr="00483526">
                        <w:rPr>
                          <w:rFonts w:cs="Tahoma" w:hint="eastAsia"/>
                          <w:color w:val="0B5294"/>
                          <w:spacing w:val="-4"/>
                          <w:sz w:val="24"/>
                          <w:szCs w:val="24"/>
                          <w:rtl/>
                        </w:rPr>
                        <w:t>זרה</w:t>
                      </w:r>
                      <w:r w:rsidRPr="00483526">
                        <w:rPr>
                          <w:rFonts w:cs="Tahoma"/>
                          <w:color w:val="0B5294"/>
                          <w:spacing w:val="-4"/>
                          <w:sz w:val="24"/>
                          <w:szCs w:val="24"/>
                          <w:rtl/>
                        </w:rPr>
                        <w:t xml:space="preserve"> </w:t>
                      </w:r>
                      <w:r w:rsidRPr="00483526">
                        <w:rPr>
                          <w:rFonts w:cs="Tahoma" w:hint="eastAsia"/>
                          <w:color w:val="0B5294"/>
                          <w:spacing w:val="-4"/>
                          <w:sz w:val="24"/>
                          <w:szCs w:val="24"/>
                          <w:rtl/>
                        </w:rPr>
                        <w:t>ולא</w:t>
                      </w:r>
                      <w:r w:rsidRPr="00483526">
                        <w:rPr>
                          <w:rFonts w:cs="Tahoma"/>
                          <w:color w:val="0B5294"/>
                          <w:spacing w:val="-4"/>
                          <w:sz w:val="24"/>
                          <w:szCs w:val="24"/>
                          <w:rtl/>
                        </w:rPr>
                        <w:t xml:space="preserve"> </w:t>
                      </w:r>
                      <w:r w:rsidRPr="00483526">
                        <w:rPr>
                          <w:rFonts w:cs="Tahoma" w:hint="eastAsia"/>
                          <w:color w:val="0B5294"/>
                          <w:spacing w:val="-4"/>
                          <w:sz w:val="24"/>
                          <w:szCs w:val="24"/>
                          <w:rtl/>
                        </w:rPr>
                        <w:t>קבעה</w:t>
                      </w:r>
                      <w:r w:rsidRPr="00483526">
                        <w:rPr>
                          <w:rFonts w:cs="Tahoma"/>
                          <w:color w:val="0B5294"/>
                          <w:spacing w:val="-4"/>
                          <w:sz w:val="24"/>
                          <w:szCs w:val="24"/>
                          <w:rtl/>
                        </w:rPr>
                        <w:t xml:space="preserve"> </w:t>
                      </w:r>
                      <w:r w:rsidRPr="00483526">
                        <w:rPr>
                          <w:rFonts w:cs="Tahoma" w:hint="eastAsia"/>
                          <w:color w:val="0B5294"/>
                          <w:spacing w:val="-4"/>
                          <w:sz w:val="24"/>
                          <w:szCs w:val="24"/>
                          <w:rtl/>
                        </w:rPr>
                        <w:t>את</w:t>
                      </w:r>
                      <w:r w:rsidRPr="00483526">
                        <w:rPr>
                          <w:rFonts w:cs="Tahoma"/>
                          <w:color w:val="0B5294"/>
                          <w:spacing w:val="-4"/>
                          <w:sz w:val="24"/>
                          <w:szCs w:val="24"/>
                          <w:rtl/>
                        </w:rPr>
                        <w:t xml:space="preserve"> </w:t>
                      </w:r>
                      <w:r w:rsidRPr="00483526">
                        <w:rPr>
                          <w:rFonts w:cs="Tahoma" w:hint="eastAsia"/>
                          <w:color w:val="0B5294"/>
                          <w:spacing w:val="-4"/>
                          <w:sz w:val="24"/>
                          <w:szCs w:val="24"/>
                          <w:rtl/>
                        </w:rPr>
                        <w:t>מדיניותה</w:t>
                      </w:r>
                      <w:r w:rsidRPr="00483526">
                        <w:rPr>
                          <w:rFonts w:cs="Tahoma"/>
                          <w:color w:val="0B5294"/>
                          <w:spacing w:val="-4"/>
                          <w:sz w:val="24"/>
                          <w:szCs w:val="24"/>
                          <w:rtl/>
                        </w:rPr>
                        <w:t xml:space="preserve"> </w:t>
                      </w:r>
                      <w:r w:rsidRPr="00483526">
                        <w:rPr>
                          <w:rFonts w:cs="Tahoma" w:hint="eastAsia"/>
                          <w:color w:val="0B5294"/>
                          <w:spacing w:val="-4"/>
                          <w:sz w:val="24"/>
                          <w:szCs w:val="24"/>
                          <w:rtl/>
                        </w:rPr>
                        <w:t>בנושא</w:t>
                      </w:r>
                      <w:r w:rsidRPr="00483526">
                        <w:rPr>
                          <w:rFonts w:cs="Tahoma"/>
                          <w:color w:val="0B5294"/>
                          <w:spacing w:val="-4"/>
                          <w:sz w:val="24"/>
                          <w:szCs w:val="24"/>
                          <w:rtl/>
                        </w:rPr>
                        <w:t xml:space="preserve">. </w:t>
                      </w:r>
                      <w:r w:rsidRPr="00483526">
                        <w:rPr>
                          <w:rFonts w:cs="Tahoma" w:hint="eastAsia"/>
                          <w:color w:val="0B5294"/>
                          <w:spacing w:val="-4"/>
                          <w:sz w:val="24"/>
                          <w:szCs w:val="24"/>
                          <w:rtl/>
                        </w:rPr>
                        <w:t>הפצת</w:t>
                      </w:r>
                      <w:r w:rsidRPr="00483526">
                        <w:rPr>
                          <w:rFonts w:cs="Tahoma"/>
                          <w:color w:val="0B5294"/>
                          <w:spacing w:val="-4"/>
                          <w:sz w:val="24"/>
                          <w:szCs w:val="24"/>
                          <w:rtl/>
                        </w:rPr>
                        <w:t xml:space="preserve"> </w:t>
                      </w:r>
                      <w:r w:rsidRPr="00483526">
                        <w:rPr>
                          <w:rFonts w:cs="Tahoma" w:hint="eastAsia"/>
                          <w:color w:val="0B5294"/>
                          <w:spacing w:val="-4"/>
                          <w:sz w:val="24"/>
                          <w:szCs w:val="24"/>
                          <w:rtl/>
                        </w:rPr>
                        <w:t>רוב</w:t>
                      </w:r>
                      <w:r w:rsidRPr="00483526">
                        <w:rPr>
                          <w:rFonts w:cs="Tahoma"/>
                          <w:color w:val="0B5294"/>
                          <w:spacing w:val="-4"/>
                          <w:sz w:val="24"/>
                          <w:szCs w:val="24"/>
                          <w:rtl/>
                        </w:rPr>
                        <w:t xml:space="preserve"> </w:t>
                      </w:r>
                      <w:r w:rsidRPr="00483526">
                        <w:rPr>
                          <w:rFonts w:cs="Tahoma" w:hint="eastAsia"/>
                          <w:color w:val="0B5294"/>
                          <w:spacing w:val="-4"/>
                          <w:sz w:val="24"/>
                          <w:szCs w:val="24"/>
                          <w:rtl/>
                        </w:rPr>
                        <w:t>הכרטיסים</w:t>
                      </w:r>
                      <w:r w:rsidRPr="00483526">
                        <w:rPr>
                          <w:rFonts w:cs="Tahoma"/>
                          <w:color w:val="0B5294"/>
                          <w:spacing w:val="-4"/>
                          <w:sz w:val="24"/>
                          <w:szCs w:val="24"/>
                          <w:rtl/>
                        </w:rPr>
                        <w:t xml:space="preserve"> </w:t>
                      </w:r>
                      <w:r w:rsidRPr="00483526">
                        <w:rPr>
                          <w:rFonts w:cs="Tahoma" w:hint="eastAsia"/>
                          <w:color w:val="0B5294"/>
                          <w:spacing w:val="-4"/>
                          <w:sz w:val="24"/>
                          <w:szCs w:val="24"/>
                          <w:rtl/>
                        </w:rPr>
                        <w:t>לא</w:t>
                      </w:r>
                      <w:r w:rsidRPr="00483526">
                        <w:rPr>
                          <w:rFonts w:cs="Tahoma"/>
                          <w:color w:val="0B5294"/>
                          <w:spacing w:val="-4"/>
                          <w:sz w:val="24"/>
                          <w:szCs w:val="24"/>
                          <w:rtl/>
                        </w:rPr>
                        <w:t xml:space="preserve"> </w:t>
                      </w:r>
                      <w:r w:rsidRPr="00483526">
                        <w:rPr>
                          <w:rFonts w:cs="Tahoma" w:hint="eastAsia"/>
                          <w:color w:val="0B5294"/>
                          <w:spacing w:val="-4"/>
                          <w:sz w:val="24"/>
                          <w:szCs w:val="24"/>
                          <w:rtl/>
                        </w:rPr>
                        <w:t>נעשתה</w:t>
                      </w:r>
                      <w:r w:rsidRPr="00483526">
                        <w:rPr>
                          <w:rFonts w:cs="Tahoma"/>
                          <w:color w:val="0B5294"/>
                          <w:spacing w:val="-4"/>
                          <w:sz w:val="24"/>
                          <w:szCs w:val="24"/>
                          <w:rtl/>
                        </w:rPr>
                        <w:t xml:space="preserve"> </w:t>
                      </w:r>
                      <w:r w:rsidRPr="00483526">
                        <w:rPr>
                          <w:rFonts w:cs="Tahoma" w:hint="eastAsia"/>
                          <w:color w:val="0B5294"/>
                          <w:spacing w:val="-4"/>
                          <w:sz w:val="24"/>
                          <w:szCs w:val="24"/>
                          <w:rtl/>
                        </w:rPr>
                        <w:t>בידי</w:t>
                      </w:r>
                      <w:r w:rsidRPr="00483526">
                        <w:rPr>
                          <w:rFonts w:cs="Tahoma"/>
                          <w:color w:val="0B5294"/>
                          <w:spacing w:val="-4"/>
                          <w:sz w:val="24"/>
                          <w:szCs w:val="24"/>
                          <w:rtl/>
                        </w:rPr>
                        <w:t xml:space="preserve"> </w:t>
                      </w:r>
                      <w:r w:rsidRPr="00483526">
                        <w:rPr>
                          <w:rFonts w:cs="Tahoma" w:hint="eastAsia"/>
                          <w:color w:val="0B5294"/>
                          <w:spacing w:val="-4"/>
                          <w:sz w:val="24"/>
                          <w:szCs w:val="24"/>
                          <w:rtl/>
                        </w:rPr>
                        <w:t>ההתאחדות</w:t>
                      </w:r>
                      <w:r w:rsidRPr="00483526">
                        <w:rPr>
                          <w:rFonts w:cs="Tahoma"/>
                          <w:color w:val="0B5294"/>
                          <w:spacing w:val="-4"/>
                          <w:sz w:val="24"/>
                          <w:szCs w:val="24"/>
                          <w:rtl/>
                        </w:rPr>
                        <w:t xml:space="preserve"> </w:t>
                      </w:r>
                      <w:r w:rsidRPr="00483526">
                        <w:rPr>
                          <w:rFonts w:cs="Tahoma" w:hint="eastAsia"/>
                          <w:color w:val="0B5294"/>
                          <w:spacing w:val="-4"/>
                          <w:sz w:val="24"/>
                          <w:szCs w:val="24"/>
                          <w:rtl/>
                        </w:rPr>
                        <w:t>והיא</w:t>
                      </w:r>
                      <w:r w:rsidRPr="00483526">
                        <w:rPr>
                          <w:rFonts w:cs="Tahoma"/>
                          <w:color w:val="0B5294"/>
                          <w:spacing w:val="-4"/>
                          <w:sz w:val="24"/>
                          <w:szCs w:val="24"/>
                          <w:rtl/>
                        </w:rPr>
                        <w:t xml:space="preserve"> </w:t>
                      </w:r>
                      <w:r w:rsidRPr="00483526">
                        <w:rPr>
                          <w:rFonts w:cs="Tahoma" w:hint="eastAsia"/>
                          <w:color w:val="0B5294"/>
                          <w:spacing w:val="-4"/>
                          <w:sz w:val="24"/>
                          <w:szCs w:val="24"/>
                          <w:rtl/>
                        </w:rPr>
                        <w:t>לא</w:t>
                      </w:r>
                      <w:r w:rsidRPr="00483526">
                        <w:rPr>
                          <w:rFonts w:cs="Tahoma"/>
                          <w:color w:val="0B5294"/>
                          <w:spacing w:val="-4"/>
                          <w:sz w:val="24"/>
                          <w:szCs w:val="24"/>
                          <w:rtl/>
                        </w:rPr>
                        <w:t xml:space="preserve"> </w:t>
                      </w:r>
                      <w:r w:rsidRPr="00483526">
                        <w:rPr>
                          <w:rFonts w:cs="Tahoma" w:hint="eastAsia"/>
                          <w:color w:val="0B5294"/>
                          <w:spacing w:val="-4"/>
                          <w:sz w:val="24"/>
                          <w:szCs w:val="24"/>
                          <w:rtl/>
                        </w:rPr>
                        <w:t>הבטיחה</w:t>
                      </w:r>
                      <w:r w:rsidRPr="00483526">
                        <w:rPr>
                          <w:rFonts w:cs="Tahoma"/>
                          <w:color w:val="0B5294"/>
                          <w:spacing w:val="-4"/>
                          <w:sz w:val="24"/>
                          <w:szCs w:val="24"/>
                          <w:rtl/>
                        </w:rPr>
                        <w:t xml:space="preserve"> </w:t>
                      </w:r>
                      <w:r w:rsidRPr="00483526">
                        <w:rPr>
                          <w:rFonts w:cs="Tahoma" w:hint="eastAsia"/>
                          <w:color w:val="0B5294"/>
                          <w:spacing w:val="-4"/>
                          <w:sz w:val="24"/>
                          <w:szCs w:val="24"/>
                          <w:rtl/>
                        </w:rPr>
                        <w:t>כי</w:t>
                      </w:r>
                      <w:r w:rsidRPr="00483526">
                        <w:rPr>
                          <w:rFonts w:cs="Tahoma"/>
                          <w:color w:val="0B5294"/>
                          <w:spacing w:val="-4"/>
                          <w:sz w:val="24"/>
                          <w:szCs w:val="24"/>
                          <w:rtl/>
                        </w:rPr>
                        <w:t xml:space="preserve"> </w:t>
                      </w:r>
                      <w:r w:rsidRPr="00483526">
                        <w:rPr>
                          <w:rFonts w:cs="Tahoma" w:hint="eastAsia"/>
                          <w:color w:val="0B5294"/>
                          <w:spacing w:val="-4"/>
                          <w:sz w:val="24"/>
                          <w:szCs w:val="24"/>
                          <w:rtl/>
                        </w:rPr>
                        <w:t>ההפצה</w:t>
                      </w:r>
                      <w:r w:rsidRPr="00483526">
                        <w:rPr>
                          <w:rFonts w:cs="Tahoma"/>
                          <w:color w:val="0B5294"/>
                          <w:spacing w:val="-4"/>
                          <w:sz w:val="24"/>
                          <w:szCs w:val="24"/>
                          <w:rtl/>
                        </w:rPr>
                        <w:t xml:space="preserve"> </w:t>
                      </w:r>
                      <w:r w:rsidRPr="00483526">
                        <w:rPr>
                          <w:rFonts w:cs="Tahoma" w:hint="eastAsia"/>
                          <w:color w:val="0B5294"/>
                          <w:spacing w:val="-4"/>
                          <w:sz w:val="24"/>
                          <w:szCs w:val="24"/>
                          <w:rtl/>
                        </w:rPr>
                        <w:t>תיעשה</w:t>
                      </w:r>
                      <w:r w:rsidRPr="00483526">
                        <w:rPr>
                          <w:rFonts w:cs="Tahoma"/>
                          <w:color w:val="0B5294"/>
                          <w:spacing w:val="-4"/>
                          <w:sz w:val="24"/>
                          <w:szCs w:val="24"/>
                          <w:rtl/>
                        </w:rPr>
                        <w:t xml:space="preserve"> </w:t>
                      </w:r>
                      <w:r w:rsidRPr="00483526">
                        <w:rPr>
                          <w:rFonts w:cs="Tahoma" w:hint="eastAsia"/>
                          <w:color w:val="0B5294"/>
                          <w:spacing w:val="-4"/>
                          <w:sz w:val="24"/>
                          <w:szCs w:val="24"/>
                          <w:rtl/>
                        </w:rPr>
                        <w:t>לפי</w:t>
                      </w:r>
                      <w:r w:rsidRPr="00483526">
                        <w:rPr>
                          <w:rFonts w:cs="Tahoma"/>
                          <w:color w:val="0B5294"/>
                          <w:spacing w:val="-4"/>
                          <w:sz w:val="24"/>
                          <w:szCs w:val="24"/>
                          <w:rtl/>
                        </w:rPr>
                        <w:t xml:space="preserve"> </w:t>
                      </w:r>
                      <w:r w:rsidRPr="00483526">
                        <w:rPr>
                          <w:rFonts w:cs="Tahoma" w:hint="eastAsia"/>
                          <w:color w:val="0B5294"/>
                          <w:spacing w:val="-4"/>
                          <w:sz w:val="24"/>
                          <w:szCs w:val="24"/>
                          <w:rtl/>
                        </w:rPr>
                        <w:t>הייעוד</w:t>
                      </w:r>
                      <w:r w:rsidRPr="00483526">
                        <w:rPr>
                          <w:rFonts w:cs="Tahoma"/>
                          <w:color w:val="0B5294"/>
                          <w:spacing w:val="-4"/>
                          <w:sz w:val="24"/>
                          <w:szCs w:val="24"/>
                          <w:rtl/>
                        </w:rPr>
                        <w:t xml:space="preserve"> </w:t>
                      </w:r>
                      <w:r w:rsidRPr="00483526">
                        <w:rPr>
                          <w:rFonts w:cs="Tahoma" w:hint="eastAsia"/>
                          <w:color w:val="0B5294"/>
                          <w:spacing w:val="-4"/>
                          <w:sz w:val="24"/>
                          <w:szCs w:val="24"/>
                          <w:rtl/>
                        </w:rPr>
                        <w:t>שנקבע</w:t>
                      </w:r>
                    </w:p>
                    <w:p w:rsidR="00952343" w:rsidRPr="00373C5D" w:rsidP="00952343">
                      <w:pPr>
                        <w:spacing w:before="120" w:after="0" w:line="240" w:lineRule="atLeast"/>
                        <w:rPr>
                          <w:rFonts w:cs="Tahoma"/>
                          <w:b/>
                          <w:bCs/>
                          <w:color w:val="0B5294"/>
                          <w:sz w:val="48"/>
                          <w:szCs w:val="48"/>
                          <w:rtl/>
                        </w:rPr>
                      </w:pPr>
                      <w:drawing>
                        <wp:inline distT="0" distB="0" distL="0" distR="0">
                          <wp:extent cx="288000" cy="31337"/>
                          <wp:effectExtent l="0" t="0" r="0" b="6985"/>
                          <wp:docPr id="3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509719" name="lin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1150F" w:rsidRPr="0021150F" w:rsidP="0021150F">
      <w:pPr>
        <w:pStyle w:val="takzir"/>
        <w:rPr>
          <w:rFonts w:ascii="Tahoma" w:hAnsi="Tahoma" w:cs="Tahoma"/>
          <w:b w:val="0"/>
          <w:bCs w:val="0"/>
          <w:noProof w:val="0"/>
          <w:sz w:val="28"/>
          <w:rtl/>
        </w:rPr>
      </w:pPr>
    </w:p>
    <w:p w:rsidR="0021150F" w:rsidRPr="0021150F" w:rsidP="0021150F">
      <w:pPr>
        <w:pStyle w:val="KOT5T"/>
        <w:rPr>
          <w:rtl/>
        </w:rPr>
      </w:pPr>
      <w:r w:rsidRPr="0021150F">
        <w:rPr>
          <w:rFonts w:hint="cs"/>
          <w:rtl/>
        </w:rPr>
        <w:t>מכסת הכרטיסים שהוקצתה למכירה לציבור</w:t>
      </w:r>
    </w:p>
    <w:p w:rsidR="0021150F" w:rsidP="0021150F">
      <w:pPr>
        <w:pStyle w:val="takzir-text"/>
        <w:bidi/>
        <w:rPr>
          <w:rFonts w:eastAsiaTheme="minorHAnsi"/>
          <w:sz w:val="20"/>
          <w:szCs w:val="24"/>
          <w:rtl/>
        </w:rPr>
      </w:pPr>
      <w:r>
        <w:rPr>
          <w:rFonts w:hint="cs"/>
          <w:rtl/>
        </w:rPr>
        <w:t>ההתאחדות ביקשה להבטיח בהסכם בינה לבין היזם כי רוב הכרטיסים ישווקו על ידי היזם במחיר נקוב בר השגה לקהל הרחב, אולם היא לא פעלה להבטיח כמה כרטיסים יגיעו בפועל לציבור הרחב. ההתאחדות לא הייתה מעורבת בהפצתם של 22,500 מתוך 30,200 כרטיסים, למשחק שבו הנבחרת הלאומית אמורה להשתתף, היא לא הייתה מעורבת בקביעת יעדי חלוקת הכרטיסים ולא היו בידיה נתונים בנוגע להפצת הכרטיסים בפועל. מספר הכרטיסים שנועדו להפצה לציבור הרחב נקבע אפוא על ידי היזם, ובסופו של דבר לציבור הרחב, לרבות ילדי ותושבי הפריפריה, הועמדו למכירה ו/או למסירה בסך הכול כ-20,500 כרטיסים (כ-68%). יתר הכרטיסים הופצו לנותני חסות או למוזמנים.</w:t>
      </w:r>
    </w:p>
    <w:p w:rsidR="0021150F" w:rsidRPr="0021150F" w:rsidP="0021150F">
      <w:pPr>
        <w:pStyle w:val="takzir"/>
        <w:rPr>
          <w:rFonts w:ascii="Tahoma" w:hAnsi="Tahoma" w:cs="Tahoma"/>
          <w:b w:val="0"/>
          <w:bCs w:val="0"/>
          <w:noProof w:val="0"/>
          <w:sz w:val="28"/>
          <w:rtl/>
        </w:rPr>
      </w:pPr>
    </w:p>
    <w:p w:rsidR="0021150F" w:rsidRPr="0021150F" w:rsidP="0021150F">
      <w:pPr>
        <w:pStyle w:val="KOT5T"/>
        <w:rPr>
          <w:rtl/>
        </w:rPr>
      </w:pPr>
      <w:r w:rsidRPr="0021150F">
        <w:rPr>
          <w:rFonts w:hint="cs"/>
          <w:rtl/>
        </w:rPr>
        <w:t>העמדת תקציב לאירוע ממשרד התרבות</w:t>
      </w:r>
    </w:p>
    <w:p w:rsidR="0021150F" w:rsidP="0021150F">
      <w:pPr>
        <w:pStyle w:val="takzir-text"/>
        <w:bidi/>
        <w:rPr>
          <w:rFonts w:eastAsiaTheme="minorHAnsi"/>
          <w:sz w:val="20"/>
          <w:szCs w:val="24"/>
          <w:rtl/>
        </w:rPr>
      </w:pPr>
      <w:r>
        <w:rPr>
          <w:rFonts w:hint="cs"/>
          <w:rtl/>
        </w:rPr>
        <w:t>חלק מההתחייבות למימון האירוע בירושלים נעשה באמצעות תקציב אירועי שנת ה-70 למדינה. בניגוד להחלטות ממשלה מינואר ומאוקטובר 2017, משרד התרבות לא הקים ועדה ציבורית ולא ועדה בין-משרדית לקביעת תוכני אירועי שנת ה-70. כך, משרד התרבות סלל את הדרך לנכס לעצמו את כל התקציב הייעודי שהעמידה הממשלה לאירועי שנת ה-70, לקבוע את תוכני האירועים על פי שיקול דעתו הבלעדי ומבלי להתחשב בצורכי משרדים אחרים.</w:t>
      </w:r>
    </w:p>
    <w:p w:rsidR="0021150F" w:rsidP="0021150F">
      <w:pPr>
        <w:pStyle w:val="takzir-text"/>
        <w:bidi/>
        <w:rPr>
          <w:rtl/>
        </w:rPr>
      </w:pPr>
      <w:r>
        <w:rPr>
          <w:rFonts w:hint="cs"/>
          <w:rtl/>
        </w:rPr>
        <w:t xml:space="preserve">אף שמכוח החלטת ממשלה מינואר 2017 הוקמה </w:t>
      </w:r>
      <w:r>
        <w:rPr>
          <w:rFonts w:hint="cs"/>
          <w:rtl/>
        </w:rPr>
        <w:t>מינהלה</w:t>
      </w:r>
      <w:r>
        <w:rPr>
          <w:rFonts w:hint="cs"/>
          <w:rtl/>
        </w:rPr>
        <w:t xml:space="preserve"> אשר הייתה אמונה על התכנון, הארגון והביצוע של אירועי שנת ה-70, </w:t>
      </w:r>
      <w:r>
        <w:rPr>
          <w:rFonts w:hint="cs"/>
          <w:rtl/>
        </w:rPr>
        <w:t>המינהלה</w:t>
      </w:r>
      <w:r>
        <w:rPr>
          <w:rFonts w:hint="cs"/>
          <w:rtl/>
        </w:rPr>
        <w:t xml:space="preserve"> לא הייתה מעורבת בהיבטים אלה בכל הקשור למשחק שנכלל במסגרת זו. עוד עלה כי </w:t>
      </w:r>
      <w:r>
        <w:rPr>
          <w:rFonts w:hint="cs"/>
          <w:rtl/>
        </w:rPr>
        <w:t>אף שהיה מדובר בכוונה להתקשר עם יזם פרטי, היועצת המשפטית של המשרד לא עורבה בתהליך. במצב דברים זה חסַר בתהליך מנגנון של בקרה.</w:t>
      </w:r>
    </w:p>
    <w:p w:rsidR="0021150F" w:rsidP="00483526">
      <w:pPr>
        <w:pStyle w:val="takzir-text"/>
        <w:bidi/>
        <w:rPr>
          <w:rtl/>
        </w:rPr>
      </w:pPr>
      <w:r>
        <w:rPr>
          <w:rFonts w:hint="cs"/>
          <w:rtl/>
        </w:rPr>
        <w:t>ההסכם בין ההתאחדות ליזם נחתם עוד בחודש מרץ 2018, אולם ההחלטות שנתקבלו במשרד התרבות הנוגעות להשתתפות במימון המשחק בירושלים נעשו בלוח זמנים דחוק, בסוף מאי 2018, סמוך מאוד לאירוע עצמו</w:t>
      </w:r>
      <w:r>
        <w:rPr>
          <w:rFonts w:eastAsia="Times New Roman" w:hint="cs"/>
          <w:rtl/>
        </w:rPr>
        <w:t xml:space="preserve">, בלי שמנכ"ל משרד התרבות שניהל משא ומתן עם היזם </w:t>
      </w:r>
      <w:r>
        <w:rPr>
          <w:rFonts w:hint="cs"/>
          <w:rtl/>
        </w:rPr>
        <w:t xml:space="preserve">בחן את תנאי ההסכם בין ההתאחדות ליזם שקבע שכל העלויות לארגון המשחק - בין אם יתקיים בחיפה ובין אם יתקיים בירושלים - יושתו על היזם; </w:t>
      </w:r>
      <w:r>
        <w:rPr>
          <w:rFonts w:eastAsia="Times New Roman" w:hint="cs"/>
          <w:rtl/>
        </w:rPr>
        <w:t xml:space="preserve">למשרד התרבות אין תחשיבים ואומדנים לביסוס הסכום הנדרש לכיסוי ההוצאה התוספתית שהייתה נגרמת מהעברת המשחק מחיפה לירושלים - 2.7 מיליון ש"ח. </w:t>
      </w:r>
      <w:r>
        <w:rPr>
          <w:rFonts w:hint="cs"/>
          <w:rtl/>
        </w:rPr>
        <w:t>תהליך קבלת ההחלטות במשרד לא היה סדור והתאפיין בהליכים חפוזים ובחוסר שקיפות.</w:t>
      </w:r>
      <w:r w:rsidRPr="00952343" w:rsidR="00952343">
        <w:rPr>
          <w:szCs w:val="17"/>
          <w:rtl/>
        </w:rPr>
        <w:t xml:space="preserve"> </w:t>
      </w:r>
      <w:r w:rsidRPr="0012789B" w:rsidR="00952343">
        <w:rPr>
          <w:noProof/>
          <w:szCs w:val="17"/>
          <w:rtl/>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512000" cy="4590000"/>
                <wp:effectExtent l="0" t="0" r="0" b="1270"/>
                <wp:wrapNone/>
                <wp:docPr id="3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952343" w:rsidRPr="00373C5D" w:rsidP="0095234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1766380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055939" name="QUT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952343" w:rsidRPr="001762F4" w:rsidP="00952343">
                            <w:pPr>
                              <w:spacing w:after="0" w:line="240" w:lineRule="auto"/>
                              <w:rPr>
                                <w:rFonts w:cs="Tahoma"/>
                                <w:color w:val="0B5294"/>
                                <w:spacing w:val="-4"/>
                                <w:sz w:val="24"/>
                                <w:szCs w:val="24"/>
                                <w:rtl/>
                                <w:cs/>
                              </w:rPr>
                            </w:pPr>
                            <w:r w:rsidRPr="00483526">
                              <w:rPr>
                                <w:rFonts w:cs="Tahoma" w:hint="eastAsia"/>
                                <w:color w:val="0B5294"/>
                                <w:spacing w:val="-4"/>
                                <w:sz w:val="24"/>
                                <w:szCs w:val="24"/>
                                <w:rtl/>
                              </w:rPr>
                              <w:t>תהליך</w:t>
                            </w:r>
                            <w:r w:rsidRPr="00483526">
                              <w:rPr>
                                <w:rFonts w:cs="Tahoma"/>
                                <w:color w:val="0B5294"/>
                                <w:spacing w:val="-4"/>
                                <w:sz w:val="24"/>
                                <w:szCs w:val="24"/>
                                <w:rtl/>
                              </w:rPr>
                              <w:t xml:space="preserve"> </w:t>
                            </w:r>
                            <w:r w:rsidRPr="00483526">
                              <w:rPr>
                                <w:rFonts w:cs="Tahoma" w:hint="eastAsia"/>
                                <w:color w:val="0B5294"/>
                                <w:spacing w:val="-4"/>
                                <w:sz w:val="24"/>
                                <w:szCs w:val="24"/>
                                <w:rtl/>
                              </w:rPr>
                              <w:t>קבלת</w:t>
                            </w:r>
                            <w:r w:rsidRPr="00483526">
                              <w:rPr>
                                <w:rFonts w:cs="Tahoma"/>
                                <w:color w:val="0B5294"/>
                                <w:spacing w:val="-4"/>
                                <w:sz w:val="24"/>
                                <w:szCs w:val="24"/>
                                <w:rtl/>
                              </w:rPr>
                              <w:t xml:space="preserve"> </w:t>
                            </w:r>
                            <w:r w:rsidRPr="00483526">
                              <w:rPr>
                                <w:rFonts w:cs="Tahoma" w:hint="eastAsia"/>
                                <w:color w:val="0B5294"/>
                                <w:spacing w:val="-4"/>
                                <w:sz w:val="24"/>
                                <w:szCs w:val="24"/>
                                <w:rtl/>
                              </w:rPr>
                              <w:t>ההחלטות</w:t>
                            </w:r>
                            <w:r w:rsidRPr="00483526">
                              <w:rPr>
                                <w:rFonts w:cs="Tahoma"/>
                                <w:color w:val="0B5294"/>
                                <w:spacing w:val="-4"/>
                                <w:sz w:val="24"/>
                                <w:szCs w:val="24"/>
                                <w:rtl/>
                              </w:rPr>
                              <w:t xml:space="preserve"> </w:t>
                            </w:r>
                            <w:r w:rsidRPr="00483526">
                              <w:rPr>
                                <w:rFonts w:cs="Tahoma" w:hint="eastAsia"/>
                                <w:color w:val="0B5294"/>
                                <w:spacing w:val="-4"/>
                                <w:sz w:val="24"/>
                                <w:szCs w:val="24"/>
                                <w:rtl/>
                              </w:rPr>
                              <w:t>בנוגע</w:t>
                            </w:r>
                            <w:r w:rsidRPr="00483526">
                              <w:rPr>
                                <w:rFonts w:cs="Tahoma"/>
                                <w:color w:val="0B5294"/>
                                <w:spacing w:val="-4"/>
                                <w:sz w:val="24"/>
                                <w:szCs w:val="24"/>
                                <w:rtl/>
                              </w:rPr>
                              <w:t xml:space="preserve"> </w:t>
                            </w:r>
                            <w:r w:rsidRPr="00483526">
                              <w:rPr>
                                <w:rFonts w:cs="Tahoma" w:hint="eastAsia"/>
                                <w:color w:val="0B5294"/>
                                <w:spacing w:val="-4"/>
                                <w:sz w:val="24"/>
                                <w:szCs w:val="24"/>
                                <w:rtl/>
                              </w:rPr>
                              <w:t>לתקצוב</w:t>
                            </w:r>
                            <w:r w:rsidRPr="00483526">
                              <w:rPr>
                                <w:rFonts w:cs="Tahoma"/>
                                <w:color w:val="0B5294"/>
                                <w:spacing w:val="-4"/>
                                <w:sz w:val="24"/>
                                <w:szCs w:val="24"/>
                                <w:rtl/>
                              </w:rPr>
                              <w:t xml:space="preserve"> </w:t>
                            </w:r>
                            <w:r w:rsidRPr="00483526">
                              <w:rPr>
                                <w:rFonts w:cs="Tahoma" w:hint="eastAsia"/>
                                <w:color w:val="0B5294"/>
                                <w:spacing w:val="-4"/>
                                <w:sz w:val="24"/>
                                <w:szCs w:val="24"/>
                                <w:rtl/>
                              </w:rPr>
                              <w:t>התוספת</w:t>
                            </w:r>
                            <w:r w:rsidRPr="00483526">
                              <w:rPr>
                                <w:rFonts w:cs="Tahoma"/>
                                <w:color w:val="0B5294"/>
                                <w:spacing w:val="-4"/>
                                <w:sz w:val="24"/>
                                <w:szCs w:val="24"/>
                                <w:rtl/>
                              </w:rPr>
                              <w:t xml:space="preserve"> </w:t>
                            </w:r>
                            <w:r w:rsidRPr="00483526">
                              <w:rPr>
                                <w:rFonts w:cs="Tahoma" w:hint="eastAsia"/>
                                <w:color w:val="0B5294"/>
                                <w:spacing w:val="-4"/>
                                <w:sz w:val="24"/>
                                <w:szCs w:val="24"/>
                                <w:rtl/>
                              </w:rPr>
                              <w:t>הנדרשת</w:t>
                            </w:r>
                            <w:r w:rsidRPr="00483526">
                              <w:rPr>
                                <w:rFonts w:cs="Tahoma"/>
                                <w:color w:val="0B5294"/>
                                <w:spacing w:val="-4"/>
                                <w:sz w:val="24"/>
                                <w:szCs w:val="24"/>
                                <w:rtl/>
                              </w:rPr>
                              <w:t xml:space="preserve"> </w:t>
                            </w:r>
                            <w:r w:rsidRPr="00483526">
                              <w:rPr>
                                <w:rFonts w:cs="Tahoma" w:hint="eastAsia"/>
                                <w:color w:val="0B5294"/>
                                <w:spacing w:val="-4"/>
                                <w:sz w:val="24"/>
                                <w:szCs w:val="24"/>
                                <w:rtl/>
                              </w:rPr>
                              <w:t>לקיום</w:t>
                            </w:r>
                            <w:r w:rsidRPr="00483526">
                              <w:rPr>
                                <w:rFonts w:cs="Tahoma"/>
                                <w:color w:val="0B5294"/>
                                <w:spacing w:val="-4"/>
                                <w:sz w:val="24"/>
                                <w:szCs w:val="24"/>
                                <w:rtl/>
                              </w:rPr>
                              <w:t xml:space="preserve"> </w:t>
                            </w:r>
                            <w:r w:rsidRPr="00483526">
                              <w:rPr>
                                <w:rFonts w:cs="Tahoma" w:hint="eastAsia"/>
                                <w:color w:val="0B5294"/>
                                <w:spacing w:val="-4"/>
                                <w:sz w:val="24"/>
                                <w:szCs w:val="24"/>
                                <w:rtl/>
                              </w:rPr>
                              <w:t>המשחק</w:t>
                            </w:r>
                            <w:r w:rsidRPr="00483526">
                              <w:rPr>
                                <w:rFonts w:cs="Tahoma"/>
                                <w:color w:val="0B5294"/>
                                <w:spacing w:val="-4"/>
                                <w:sz w:val="24"/>
                                <w:szCs w:val="24"/>
                                <w:rtl/>
                              </w:rPr>
                              <w:t xml:space="preserve"> </w:t>
                            </w:r>
                            <w:r w:rsidRPr="00483526">
                              <w:rPr>
                                <w:rFonts w:cs="Tahoma" w:hint="eastAsia"/>
                                <w:color w:val="0B5294"/>
                                <w:spacing w:val="-4"/>
                                <w:sz w:val="24"/>
                                <w:szCs w:val="24"/>
                                <w:rtl/>
                              </w:rPr>
                              <w:t>בירושלים</w:t>
                            </w:r>
                            <w:r w:rsidRPr="00483526">
                              <w:rPr>
                                <w:rFonts w:cs="Tahoma"/>
                                <w:color w:val="0B5294"/>
                                <w:spacing w:val="-4"/>
                                <w:sz w:val="24"/>
                                <w:szCs w:val="24"/>
                                <w:rtl/>
                              </w:rPr>
                              <w:t xml:space="preserve"> </w:t>
                            </w:r>
                            <w:r w:rsidRPr="00483526">
                              <w:rPr>
                                <w:rFonts w:cs="Tahoma" w:hint="eastAsia"/>
                                <w:color w:val="0B5294"/>
                                <w:spacing w:val="-4"/>
                                <w:sz w:val="24"/>
                                <w:szCs w:val="24"/>
                                <w:rtl/>
                              </w:rPr>
                              <w:t>לא</w:t>
                            </w:r>
                            <w:r w:rsidRPr="00483526">
                              <w:rPr>
                                <w:rFonts w:cs="Tahoma"/>
                                <w:color w:val="0B5294"/>
                                <w:spacing w:val="-4"/>
                                <w:sz w:val="24"/>
                                <w:szCs w:val="24"/>
                                <w:rtl/>
                              </w:rPr>
                              <w:t xml:space="preserve"> </w:t>
                            </w:r>
                            <w:r w:rsidRPr="00483526">
                              <w:rPr>
                                <w:rFonts w:cs="Tahoma" w:hint="eastAsia"/>
                                <w:color w:val="0B5294"/>
                                <w:spacing w:val="-4"/>
                                <w:sz w:val="24"/>
                                <w:szCs w:val="24"/>
                                <w:rtl/>
                              </w:rPr>
                              <w:t>היה</w:t>
                            </w:r>
                            <w:r w:rsidRPr="00483526">
                              <w:rPr>
                                <w:rFonts w:cs="Tahoma"/>
                                <w:color w:val="0B5294"/>
                                <w:spacing w:val="-4"/>
                                <w:sz w:val="24"/>
                                <w:szCs w:val="24"/>
                                <w:rtl/>
                              </w:rPr>
                              <w:t xml:space="preserve"> </w:t>
                            </w:r>
                            <w:r w:rsidRPr="00483526">
                              <w:rPr>
                                <w:rFonts w:cs="Tahoma" w:hint="eastAsia"/>
                                <w:color w:val="0B5294"/>
                                <w:spacing w:val="-4"/>
                                <w:sz w:val="24"/>
                                <w:szCs w:val="24"/>
                                <w:rtl/>
                              </w:rPr>
                              <w:t>סדור</w:t>
                            </w:r>
                            <w:r w:rsidRPr="00483526">
                              <w:rPr>
                                <w:rFonts w:cs="Tahoma"/>
                                <w:color w:val="0B5294"/>
                                <w:spacing w:val="-4"/>
                                <w:sz w:val="24"/>
                                <w:szCs w:val="24"/>
                                <w:rtl/>
                              </w:rPr>
                              <w:t xml:space="preserve"> </w:t>
                            </w:r>
                            <w:r w:rsidRPr="00483526">
                              <w:rPr>
                                <w:rFonts w:cs="Tahoma" w:hint="eastAsia"/>
                                <w:color w:val="0B5294"/>
                                <w:spacing w:val="-4"/>
                                <w:sz w:val="24"/>
                                <w:szCs w:val="24"/>
                                <w:rtl/>
                              </w:rPr>
                              <w:t>והתאפיין</w:t>
                            </w:r>
                            <w:r w:rsidRPr="00483526">
                              <w:rPr>
                                <w:rFonts w:cs="Tahoma"/>
                                <w:color w:val="0B5294"/>
                                <w:spacing w:val="-4"/>
                                <w:sz w:val="24"/>
                                <w:szCs w:val="24"/>
                                <w:rtl/>
                              </w:rPr>
                              <w:t xml:space="preserve"> </w:t>
                            </w:r>
                            <w:r w:rsidRPr="00483526">
                              <w:rPr>
                                <w:rFonts w:cs="Tahoma" w:hint="eastAsia"/>
                                <w:color w:val="0B5294"/>
                                <w:spacing w:val="-4"/>
                                <w:sz w:val="24"/>
                                <w:szCs w:val="24"/>
                                <w:rtl/>
                              </w:rPr>
                              <w:t>בהליכים</w:t>
                            </w:r>
                            <w:r w:rsidRPr="00483526">
                              <w:rPr>
                                <w:rFonts w:cs="Tahoma"/>
                                <w:color w:val="0B5294"/>
                                <w:spacing w:val="-4"/>
                                <w:sz w:val="24"/>
                                <w:szCs w:val="24"/>
                                <w:rtl/>
                              </w:rPr>
                              <w:t xml:space="preserve"> </w:t>
                            </w:r>
                            <w:r w:rsidRPr="00483526">
                              <w:rPr>
                                <w:rFonts w:cs="Tahoma" w:hint="eastAsia"/>
                                <w:color w:val="0B5294"/>
                                <w:spacing w:val="-4"/>
                                <w:sz w:val="24"/>
                                <w:szCs w:val="24"/>
                                <w:rtl/>
                              </w:rPr>
                              <w:t>חפוזים</w:t>
                            </w:r>
                            <w:r w:rsidRPr="00483526">
                              <w:rPr>
                                <w:rFonts w:cs="Tahoma"/>
                                <w:color w:val="0B5294"/>
                                <w:spacing w:val="-4"/>
                                <w:sz w:val="24"/>
                                <w:szCs w:val="24"/>
                                <w:rtl/>
                              </w:rPr>
                              <w:t xml:space="preserve"> </w:t>
                            </w:r>
                            <w:r w:rsidRPr="00483526">
                              <w:rPr>
                                <w:rFonts w:cs="Tahoma" w:hint="eastAsia"/>
                                <w:color w:val="0B5294"/>
                                <w:spacing w:val="-4"/>
                                <w:sz w:val="24"/>
                                <w:szCs w:val="24"/>
                                <w:rtl/>
                              </w:rPr>
                              <w:t>ובחוסר</w:t>
                            </w:r>
                            <w:r w:rsidRPr="00483526">
                              <w:rPr>
                                <w:rFonts w:cs="Tahoma"/>
                                <w:color w:val="0B5294"/>
                                <w:spacing w:val="-4"/>
                                <w:sz w:val="24"/>
                                <w:szCs w:val="24"/>
                                <w:rtl/>
                              </w:rPr>
                              <w:t xml:space="preserve"> </w:t>
                            </w:r>
                            <w:r w:rsidRPr="00483526">
                              <w:rPr>
                                <w:rFonts w:cs="Tahoma" w:hint="eastAsia"/>
                                <w:color w:val="0B5294"/>
                                <w:spacing w:val="-4"/>
                                <w:sz w:val="24"/>
                                <w:szCs w:val="24"/>
                                <w:rtl/>
                              </w:rPr>
                              <w:t>שקיפות</w:t>
                            </w:r>
                          </w:p>
                          <w:p w:rsidR="00952343" w:rsidRPr="00373C5D" w:rsidP="0095234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3949514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598609" name="lin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952343" w:rsidRPr="00373C5D" w:rsidP="00952343">
                      <w:pPr>
                        <w:spacing w:line="240" w:lineRule="atLeast"/>
                        <w:rPr>
                          <w:rFonts w:cs="Tahoma"/>
                          <w:b/>
                          <w:bCs/>
                          <w:color w:val="0B5294"/>
                          <w:sz w:val="48"/>
                          <w:szCs w:val="48"/>
                          <w:rtl/>
                        </w:rPr>
                      </w:pPr>
                      <w:drawing>
                        <wp:inline distT="0" distB="0" distL="0" distR="0">
                          <wp:extent cx="311150" cy="256800"/>
                          <wp:effectExtent l="0" t="0" r="0" b="0"/>
                          <wp:docPr id="3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261508" name="QUT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952343" w:rsidRPr="001762F4" w:rsidP="00952343">
                      <w:pPr>
                        <w:spacing w:after="0" w:line="240" w:lineRule="auto"/>
                        <w:rPr>
                          <w:rFonts w:cs="Tahoma"/>
                          <w:color w:val="0B5294"/>
                          <w:spacing w:val="-4"/>
                          <w:sz w:val="24"/>
                          <w:szCs w:val="24"/>
                          <w:rtl/>
                          <w:cs/>
                        </w:rPr>
                      </w:pPr>
                      <w:r w:rsidRPr="00483526">
                        <w:rPr>
                          <w:rFonts w:cs="Tahoma" w:hint="eastAsia"/>
                          <w:color w:val="0B5294"/>
                          <w:spacing w:val="-4"/>
                          <w:sz w:val="24"/>
                          <w:szCs w:val="24"/>
                          <w:rtl/>
                        </w:rPr>
                        <w:t>תהליך</w:t>
                      </w:r>
                      <w:r w:rsidRPr="00483526">
                        <w:rPr>
                          <w:rFonts w:cs="Tahoma"/>
                          <w:color w:val="0B5294"/>
                          <w:spacing w:val="-4"/>
                          <w:sz w:val="24"/>
                          <w:szCs w:val="24"/>
                          <w:rtl/>
                        </w:rPr>
                        <w:t xml:space="preserve"> </w:t>
                      </w:r>
                      <w:r w:rsidRPr="00483526">
                        <w:rPr>
                          <w:rFonts w:cs="Tahoma" w:hint="eastAsia"/>
                          <w:color w:val="0B5294"/>
                          <w:spacing w:val="-4"/>
                          <w:sz w:val="24"/>
                          <w:szCs w:val="24"/>
                          <w:rtl/>
                        </w:rPr>
                        <w:t>קבלת</w:t>
                      </w:r>
                      <w:r w:rsidRPr="00483526">
                        <w:rPr>
                          <w:rFonts w:cs="Tahoma"/>
                          <w:color w:val="0B5294"/>
                          <w:spacing w:val="-4"/>
                          <w:sz w:val="24"/>
                          <w:szCs w:val="24"/>
                          <w:rtl/>
                        </w:rPr>
                        <w:t xml:space="preserve"> </w:t>
                      </w:r>
                      <w:r w:rsidRPr="00483526">
                        <w:rPr>
                          <w:rFonts w:cs="Tahoma" w:hint="eastAsia"/>
                          <w:color w:val="0B5294"/>
                          <w:spacing w:val="-4"/>
                          <w:sz w:val="24"/>
                          <w:szCs w:val="24"/>
                          <w:rtl/>
                        </w:rPr>
                        <w:t>ההחלטות</w:t>
                      </w:r>
                      <w:r w:rsidRPr="00483526">
                        <w:rPr>
                          <w:rFonts w:cs="Tahoma"/>
                          <w:color w:val="0B5294"/>
                          <w:spacing w:val="-4"/>
                          <w:sz w:val="24"/>
                          <w:szCs w:val="24"/>
                          <w:rtl/>
                        </w:rPr>
                        <w:t xml:space="preserve"> </w:t>
                      </w:r>
                      <w:r w:rsidRPr="00483526">
                        <w:rPr>
                          <w:rFonts w:cs="Tahoma" w:hint="eastAsia"/>
                          <w:color w:val="0B5294"/>
                          <w:spacing w:val="-4"/>
                          <w:sz w:val="24"/>
                          <w:szCs w:val="24"/>
                          <w:rtl/>
                        </w:rPr>
                        <w:t>בנוגע</w:t>
                      </w:r>
                      <w:r w:rsidRPr="00483526">
                        <w:rPr>
                          <w:rFonts w:cs="Tahoma"/>
                          <w:color w:val="0B5294"/>
                          <w:spacing w:val="-4"/>
                          <w:sz w:val="24"/>
                          <w:szCs w:val="24"/>
                          <w:rtl/>
                        </w:rPr>
                        <w:t xml:space="preserve"> </w:t>
                      </w:r>
                      <w:r w:rsidRPr="00483526">
                        <w:rPr>
                          <w:rFonts w:cs="Tahoma" w:hint="eastAsia"/>
                          <w:color w:val="0B5294"/>
                          <w:spacing w:val="-4"/>
                          <w:sz w:val="24"/>
                          <w:szCs w:val="24"/>
                          <w:rtl/>
                        </w:rPr>
                        <w:t>לתקצוב</w:t>
                      </w:r>
                      <w:r w:rsidRPr="00483526">
                        <w:rPr>
                          <w:rFonts w:cs="Tahoma"/>
                          <w:color w:val="0B5294"/>
                          <w:spacing w:val="-4"/>
                          <w:sz w:val="24"/>
                          <w:szCs w:val="24"/>
                          <w:rtl/>
                        </w:rPr>
                        <w:t xml:space="preserve"> </w:t>
                      </w:r>
                      <w:r w:rsidRPr="00483526">
                        <w:rPr>
                          <w:rFonts w:cs="Tahoma" w:hint="eastAsia"/>
                          <w:color w:val="0B5294"/>
                          <w:spacing w:val="-4"/>
                          <w:sz w:val="24"/>
                          <w:szCs w:val="24"/>
                          <w:rtl/>
                        </w:rPr>
                        <w:t>התוספת</w:t>
                      </w:r>
                      <w:r w:rsidRPr="00483526">
                        <w:rPr>
                          <w:rFonts w:cs="Tahoma"/>
                          <w:color w:val="0B5294"/>
                          <w:spacing w:val="-4"/>
                          <w:sz w:val="24"/>
                          <w:szCs w:val="24"/>
                          <w:rtl/>
                        </w:rPr>
                        <w:t xml:space="preserve"> </w:t>
                      </w:r>
                      <w:r w:rsidRPr="00483526">
                        <w:rPr>
                          <w:rFonts w:cs="Tahoma" w:hint="eastAsia"/>
                          <w:color w:val="0B5294"/>
                          <w:spacing w:val="-4"/>
                          <w:sz w:val="24"/>
                          <w:szCs w:val="24"/>
                          <w:rtl/>
                        </w:rPr>
                        <w:t>הנדרשת</w:t>
                      </w:r>
                      <w:r w:rsidRPr="00483526">
                        <w:rPr>
                          <w:rFonts w:cs="Tahoma"/>
                          <w:color w:val="0B5294"/>
                          <w:spacing w:val="-4"/>
                          <w:sz w:val="24"/>
                          <w:szCs w:val="24"/>
                          <w:rtl/>
                        </w:rPr>
                        <w:t xml:space="preserve"> </w:t>
                      </w:r>
                      <w:r w:rsidRPr="00483526">
                        <w:rPr>
                          <w:rFonts w:cs="Tahoma" w:hint="eastAsia"/>
                          <w:color w:val="0B5294"/>
                          <w:spacing w:val="-4"/>
                          <w:sz w:val="24"/>
                          <w:szCs w:val="24"/>
                          <w:rtl/>
                        </w:rPr>
                        <w:t>לקיום</w:t>
                      </w:r>
                      <w:r w:rsidRPr="00483526">
                        <w:rPr>
                          <w:rFonts w:cs="Tahoma"/>
                          <w:color w:val="0B5294"/>
                          <w:spacing w:val="-4"/>
                          <w:sz w:val="24"/>
                          <w:szCs w:val="24"/>
                          <w:rtl/>
                        </w:rPr>
                        <w:t xml:space="preserve"> </w:t>
                      </w:r>
                      <w:r w:rsidRPr="00483526">
                        <w:rPr>
                          <w:rFonts w:cs="Tahoma" w:hint="eastAsia"/>
                          <w:color w:val="0B5294"/>
                          <w:spacing w:val="-4"/>
                          <w:sz w:val="24"/>
                          <w:szCs w:val="24"/>
                          <w:rtl/>
                        </w:rPr>
                        <w:t>המשחק</w:t>
                      </w:r>
                      <w:r w:rsidRPr="00483526">
                        <w:rPr>
                          <w:rFonts w:cs="Tahoma"/>
                          <w:color w:val="0B5294"/>
                          <w:spacing w:val="-4"/>
                          <w:sz w:val="24"/>
                          <w:szCs w:val="24"/>
                          <w:rtl/>
                        </w:rPr>
                        <w:t xml:space="preserve"> </w:t>
                      </w:r>
                      <w:r w:rsidRPr="00483526">
                        <w:rPr>
                          <w:rFonts w:cs="Tahoma" w:hint="eastAsia"/>
                          <w:color w:val="0B5294"/>
                          <w:spacing w:val="-4"/>
                          <w:sz w:val="24"/>
                          <w:szCs w:val="24"/>
                          <w:rtl/>
                        </w:rPr>
                        <w:t>בירושלים</w:t>
                      </w:r>
                      <w:r w:rsidRPr="00483526">
                        <w:rPr>
                          <w:rFonts w:cs="Tahoma"/>
                          <w:color w:val="0B5294"/>
                          <w:spacing w:val="-4"/>
                          <w:sz w:val="24"/>
                          <w:szCs w:val="24"/>
                          <w:rtl/>
                        </w:rPr>
                        <w:t xml:space="preserve"> </w:t>
                      </w:r>
                      <w:r w:rsidRPr="00483526">
                        <w:rPr>
                          <w:rFonts w:cs="Tahoma" w:hint="eastAsia"/>
                          <w:color w:val="0B5294"/>
                          <w:spacing w:val="-4"/>
                          <w:sz w:val="24"/>
                          <w:szCs w:val="24"/>
                          <w:rtl/>
                        </w:rPr>
                        <w:t>לא</w:t>
                      </w:r>
                      <w:r w:rsidRPr="00483526">
                        <w:rPr>
                          <w:rFonts w:cs="Tahoma"/>
                          <w:color w:val="0B5294"/>
                          <w:spacing w:val="-4"/>
                          <w:sz w:val="24"/>
                          <w:szCs w:val="24"/>
                          <w:rtl/>
                        </w:rPr>
                        <w:t xml:space="preserve"> </w:t>
                      </w:r>
                      <w:r w:rsidRPr="00483526">
                        <w:rPr>
                          <w:rFonts w:cs="Tahoma" w:hint="eastAsia"/>
                          <w:color w:val="0B5294"/>
                          <w:spacing w:val="-4"/>
                          <w:sz w:val="24"/>
                          <w:szCs w:val="24"/>
                          <w:rtl/>
                        </w:rPr>
                        <w:t>היה</w:t>
                      </w:r>
                      <w:r w:rsidRPr="00483526">
                        <w:rPr>
                          <w:rFonts w:cs="Tahoma"/>
                          <w:color w:val="0B5294"/>
                          <w:spacing w:val="-4"/>
                          <w:sz w:val="24"/>
                          <w:szCs w:val="24"/>
                          <w:rtl/>
                        </w:rPr>
                        <w:t xml:space="preserve"> </w:t>
                      </w:r>
                      <w:r w:rsidRPr="00483526">
                        <w:rPr>
                          <w:rFonts w:cs="Tahoma" w:hint="eastAsia"/>
                          <w:color w:val="0B5294"/>
                          <w:spacing w:val="-4"/>
                          <w:sz w:val="24"/>
                          <w:szCs w:val="24"/>
                          <w:rtl/>
                        </w:rPr>
                        <w:t>סדור</w:t>
                      </w:r>
                      <w:r w:rsidRPr="00483526">
                        <w:rPr>
                          <w:rFonts w:cs="Tahoma"/>
                          <w:color w:val="0B5294"/>
                          <w:spacing w:val="-4"/>
                          <w:sz w:val="24"/>
                          <w:szCs w:val="24"/>
                          <w:rtl/>
                        </w:rPr>
                        <w:t xml:space="preserve"> </w:t>
                      </w:r>
                      <w:r w:rsidRPr="00483526">
                        <w:rPr>
                          <w:rFonts w:cs="Tahoma" w:hint="eastAsia"/>
                          <w:color w:val="0B5294"/>
                          <w:spacing w:val="-4"/>
                          <w:sz w:val="24"/>
                          <w:szCs w:val="24"/>
                          <w:rtl/>
                        </w:rPr>
                        <w:t>והתאפיין</w:t>
                      </w:r>
                      <w:r w:rsidRPr="00483526">
                        <w:rPr>
                          <w:rFonts w:cs="Tahoma"/>
                          <w:color w:val="0B5294"/>
                          <w:spacing w:val="-4"/>
                          <w:sz w:val="24"/>
                          <w:szCs w:val="24"/>
                          <w:rtl/>
                        </w:rPr>
                        <w:t xml:space="preserve"> </w:t>
                      </w:r>
                      <w:r w:rsidRPr="00483526">
                        <w:rPr>
                          <w:rFonts w:cs="Tahoma" w:hint="eastAsia"/>
                          <w:color w:val="0B5294"/>
                          <w:spacing w:val="-4"/>
                          <w:sz w:val="24"/>
                          <w:szCs w:val="24"/>
                          <w:rtl/>
                        </w:rPr>
                        <w:t>בהליכים</w:t>
                      </w:r>
                      <w:r w:rsidRPr="00483526">
                        <w:rPr>
                          <w:rFonts w:cs="Tahoma"/>
                          <w:color w:val="0B5294"/>
                          <w:spacing w:val="-4"/>
                          <w:sz w:val="24"/>
                          <w:szCs w:val="24"/>
                          <w:rtl/>
                        </w:rPr>
                        <w:t xml:space="preserve"> </w:t>
                      </w:r>
                      <w:r w:rsidRPr="00483526">
                        <w:rPr>
                          <w:rFonts w:cs="Tahoma" w:hint="eastAsia"/>
                          <w:color w:val="0B5294"/>
                          <w:spacing w:val="-4"/>
                          <w:sz w:val="24"/>
                          <w:szCs w:val="24"/>
                          <w:rtl/>
                        </w:rPr>
                        <w:t>חפוזים</w:t>
                      </w:r>
                      <w:r w:rsidRPr="00483526">
                        <w:rPr>
                          <w:rFonts w:cs="Tahoma"/>
                          <w:color w:val="0B5294"/>
                          <w:spacing w:val="-4"/>
                          <w:sz w:val="24"/>
                          <w:szCs w:val="24"/>
                          <w:rtl/>
                        </w:rPr>
                        <w:t xml:space="preserve"> </w:t>
                      </w:r>
                      <w:r w:rsidRPr="00483526">
                        <w:rPr>
                          <w:rFonts w:cs="Tahoma" w:hint="eastAsia"/>
                          <w:color w:val="0B5294"/>
                          <w:spacing w:val="-4"/>
                          <w:sz w:val="24"/>
                          <w:szCs w:val="24"/>
                          <w:rtl/>
                        </w:rPr>
                        <w:t>ובחוסר</w:t>
                      </w:r>
                      <w:r w:rsidRPr="00483526">
                        <w:rPr>
                          <w:rFonts w:cs="Tahoma"/>
                          <w:color w:val="0B5294"/>
                          <w:spacing w:val="-4"/>
                          <w:sz w:val="24"/>
                          <w:szCs w:val="24"/>
                          <w:rtl/>
                        </w:rPr>
                        <w:t xml:space="preserve"> </w:t>
                      </w:r>
                      <w:r w:rsidRPr="00483526">
                        <w:rPr>
                          <w:rFonts w:cs="Tahoma" w:hint="eastAsia"/>
                          <w:color w:val="0B5294"/>
                          <w:spacing w:val="-4"/>
                          <w:sz w:val="24"/>
                          <w:szCs w:val="24"/>
                          <w:rtl/>
                        </w:rPr>
                        <w:t>שקיפות</w:t>
                      </w:r>
                    </w:p>
                    <w:p w:rsidR="00952343" w:rsidRPr="00373C5D" w:rsidP="00952343">
                      <w:pPr>
                        <w:spacing w:before="120" w:after="0" w:line="240" w:lineRule="atLeast"/>
                        <w:rPr>
                          <w:rFonts w:cs="Tahoma"/>
                          <w:b/>
                          <w:bCs/>
                          <w:color w:val="0B5294"/>
                          <w:sz w:val="48"/>
                          <w:szCs w:val="48"/>
                          <w:rtl/>
                        </w:rPr>
                      </w:pPr>
                      <w:drawing>
                        <wp:inline distT="0" distB="0" distL="0" distR="0">
                          <wp:extent cx="288000" cy="31337"/>
                          <wp:effectExtent l="0" t="0" r="0" b="6985"/>
                          <wp:docPr id="3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54600" name="lin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1150F" w:rsidP="0021150F">
      <w:pPr>
        <w:pStyle w:val="takzir-text"/>
        <w:bidi/>
        <w:rPr>
          <w:szCs w:val="20"/>
          <w:rtl/>
        </w:rPr>
      </w:pPr>
      <w:r>
        <w:rPr>
          <w:rFonts w:hint="cs"/>
          <w:rtl/>
        </w:rPr>
        <w:t xml:space="preserve">בטרם בוצעו ההליכים </w:t>
      </w:r>
      <w:r>
        <w:rPr>
          <w:rFonts w:hint="cs"/>
          <w:rtl/>
        </w:rPr>
        <w:t>המינהליים</w:t>
      </w:r>
      <w:r>
        <w:rPr>
          <w:rFonts w:hint="cs"/>
          <w:rtl/>
        </w:rPr>
        <w:t xml:space="preserve"> </w:t>
      </w:r>
      <w:r>
        <w:rPr>
          <w:rFonts w:hint="cs"/>
          <w:rtl/>
        </w:rPr>
        <w:t>והמכרזיים</w:t>
      </w:r>
      <w:r>
        <w:rPr>
          <w:rFonts w:hint="cs"/>
          <w:rtl/>
        </w:rPr>
        <w:t xml:space="preserve"> להתקשרות עם היזם, מנכ"ל משרד התרבות הודיע ליזם שעל פי סיכום עם משרד ירושלים, </w:t>
      </w:r>
      <w:r>
        <w:rPr>
          <w:rFonts w:hint="cs"/>
          <w:rtl/>
        </w:rPr>
        <w:t>הרל"י</w:t>
      </w:r>
      <w:r>
        <w:rPr>
          <w:rFonts w:hint="cs"/>
          <w:rtl/>
        </w:rPr>
        <w:t xml:space="preserve"> ועיריית ירושלים, משרד התרבות יעביר למשרד ירושלים 2.7 מיליון ש"ח בגין הפקת אירוח נבחרת ארגנטינה בעיר ירושלים. לאור מאפייני ההודעה של מנכ"ל משרד התרבות ניתן לראות בה הבטחה </w:t>
      </w:r>
      <w:r>
        <w:rPr>
          <w:rFonts w:hint="cs"/>
          <w:rtl/>
        </w:rPr>
        <w:t>מינהלית</w:t>
      </w:r>
      <w:r>
        <w:rPr>
          <w:rFonts w:hint="cs"/>
          <w:rtl/>
        </w:rPr>
        <w:t xml:space="preserve"> שאפשר להסתמך עליה.</w:t>
      </w:r>
    </w:p>
    <w:p w:rsidR="0021150F" w:rsidRPr="0021150F" w:rsidP="0021150F">
      <w:pPr>
        <w:pStyle w:val="takzir"/>
        <w:rPr>
          <w:rFonts w:ascii="Tahoma" w:hAnsi="Tahoma" w:cs="Tahoma"/>
          <w:b w:val="0"/>
          <w:bCs w:val="0"/>
          <w:noProof w:val="0"/>
          <w:sz w:val="28"/>
          <w:rtl/>
        </w:rPr>
      </w:pPr>
      <w:bookmarkStart w:id="5" w:name="_Toc527464242"/>
    </w:p>
    <w:p w:rsidR="0021150F" w:rsidRPr="0021150F" w:rsidP="0021150F">
      <w:pPr>
        <w:pStyle w:val="KOT5T"/>
        <w:rPr>
          <w:rtl/>
        </w:rPr>
      </w:pPr>
      <w:r w:rsidRPr="0021150F">
        <w:rPr>
          <w:rFonts w:hint="cs"/>
          <w:rtl/>
        </w:rPr>
        <w:t xml:space="preserve">הליכים לקראת התקשרות </w:t>
      </w:r>
      <w:r w:rsidR="00926E09">
        <w:br/>
      </w:r>
      <w:r w:rsidRPr="0021150F">
        <w:rPr>
          <w:rFonts w:hint="cs"/>
          <w:rtl/>
        </w:rPr>
        <w:t>עם היזם ברשות לפיתוח ירושלים</w:t>
      </w:r>
      <w:bookmarkEnd w:id="5"/>
    </w:p>
    <w:p w:rsidR="0021150F" w:rsidP="0021150F">
      <w:pPr>
        <w:pStyle w:val="takzir-text"/>
        <w:bidi/>
        <w:rPr>
          <w:rFonts w:eastAsiaTheme="minorHAnsi"/>
          <w:sz w:val="20"/>
          <w:szCs w:val="24"/>
          <w:rtl/>
        </w:rPr>
      </w:pPr>
      <w:r>
        <w:rPr>
          <w:rFonts w:hint="cs"/>
          <w:rtl/>
        </w:rPr>
        <w:t>"</w:t>
      </w:r>
      <w:r>
        <w:rPr>
          <w:rFonts w:hint="cs"/>
          <w:rtl/>
        </w:rPr>
        <w:t>תוכנית</w:t>
      </w:r>
      <w:r>
        <w:rPr>
          <w:rFonts w:hint="cs"/>
          <w:rtl/>
        </w:rPr>
        <w:t xml:space="preserve"> היובל לפיתוחה הכלכלי של ירושלים" נועדה להפעלת מנועי צמיחה לחיזוק כלכלת ירושלים. תקצוב הפעולות מאושר בוועדת היגוי בין-משרדית בראשות מנכ"ל משרד ירושלים (להלן - ועדת ההיגוי), והפעולות מבוצעות על ידי </w:t>
      </w:r>
      <w:r>
        <w:rPr>
          <w:rFonts w:hint="cs"/>
          <w:rtl/>
        </w:rPr>
        <w:t>הרל"י</w:t>
      </w:r>
      <w:r>
        <w:rPr>
          <w:rFonts w:hint="cs"/>
          <w:rtl/>
        </w:rPr>
        <w:t xml:space="preserve">. השתתפות משרד התרבות במימון האירוע הייתה אמורה להתבצע במסגרת התוכנית במנגנון של העברה בין גגות. ועדת המכרזים של </w:t>
      </w:r>
      <w:r>
        <w:rPr>
          <w:rFonts w:hint="cs"/>
          <w:rtl/>
        </w:rPr>
        <w:t>הרל"י</w:t>
      </w:r>
      <w:r>
        <w:rPr>
          <w:rFonts w:hint="cs"/>
          <w:rtl/>
        </w:rPr>
        <w:t xml:space="preserve"> דנה בהתקשרות עם היזם ואישרה אותה, בכפוף לתנאים, בלי שקיבלה מהיזם פירוט לגבי עלות הפקת המשחק בירושלים ולגבי התמורות שיספק היזם תמורת 2.7 מיליון ש"ח, וכן קודם שוועדת ההיגוי דנה במימון המשחק באמצעות </w:t>
      </w:r>
      <w:r>
        <w:rPr>
          <w:rFonts w:hint="cs"/>
          <w:rtl/>
        </w:rPr>
        <w:t>תוכנית</w:t>
      </w:r>
      <w:r>
        <w:rPr>
          <w:rFonts w:hint="cs"/>
          <w:rtl/>
        </w:rPr>
        <w:t xml:space="preserve"> היובל מתקציב שביקש מנכ"ל משרד התרבות להעמיד למימון המשחק. לאחר שוועדת המכרזים של </w:t>
      </w:r>
      <w:r>
        <w:rPr>
          <w:rFonts w:hint="cs"/>
          <w:rtl/>
        </w:rPr>
        <w:t>הרל"י</w:t>
      </w:r>
      <w:r>
        <w:rPr>
          <w:rFonts w:hint="cs"/>
          <w:rtl/>
        </w:rPr>
        <w:t xml:space="preserve"> כבר דנה בהתקשרות עם היזם ואישרה אותה, החליטה ועדת ההיגוי לדחות את הבקשה למימון האירוע באמצעות </w:t>
      </w:r>
      <w:r>
        <w:rPr>
          <w:rFonts w:hint="cs"/>
          <w:rtl/>
        </w:rPr>
        <w:t>תוכנית</w:t>
      </w:r>
      <w:r>
        <w:rPr>
          <w:rFonts w:hint="cs"/>
          <w:rtl/>
        </w:rPr>
        <w:t xml:space="preserve"> היובל. נציגת משרד התיירות בוועדת ההיגוי נמנעה מקבלת החלטה בנימוק שהאירוע "לא נבדק מבחינה תיירותית". נציגת אגף התקציבים במשרד האוצר הטילה וטו על </w:t>
      </w:r>
      <w:r>
        <w:rPr>
          <w:rFonts w:hint="cs"/>
          <w:rtl/>
        </w:rPr>
        <w:t>תיקצוב</w:t>
      </w:r>
      <w:r>
        <w:rPr>
          <w:rFonts w:hint="cs"/>
          <w:rtl/>
        </w:rPr>
        <w:t xml:space="preserve"> המשחק באמצעות התוכנית בנימוק ש"מדובר בתקציב 'בדיעבד'</w:t>
      </w:r>
      <w:r w:rsidR="007A55DB">
        <w:rPr>
          <w:rFonts w:hint="cs"/>
          <w:rtl/>
        </w:rPr>
        <w:t>"</w:t>
      </w:r>
      <w:r>
        <w:rPr>
          <w:rFonts w:hint="cs"/>
          <w:rtl/>
        </w:rPr>
        <w:t xml:space="preserve">. </w:t>
      </w:r>
    </w:p>
    <w:p w:rsidR="0021150F" w:rsidP="0021150F">
      <w:pPr>
        <w:pStyle w:val="takzir-text"/>
        <w:bidi/>
        <w:rPr>
          <w:rtl/>
        </w:rPr>
      </w:pPr>
      <w:r>
        <w:rPr>
          <w:rFonts w:hint="cs"/>
          <w:rtl/>
        </w:rPr>
        <w:t xml:space="preserve">נוכח הנסיבות שנוצרו - קיום ספק יחיד ובלעדי שהיה יכול להביא לארץ את נבחרת ארגנטינה ולקיים משחק בירושלים ב-9.6.18 וסד הזמנים הקצר לקיום הליך ההתקשרות - יכלה </w:t>
      </w:r>
      <w:r>
        <w:rPr>
          <w:rFonts w:hint="cs"/>
          <w:rtl/>
        </w:rPr>
        <w:t>הרל"י</w:t>
      </w:r>
      <w:r>
        <w:rPr>
          <w:rFonts w:hint="cs"/>
          <w:rtl/>
        </w:rPr>
        <w:t xml:space="preserve"> לבקש את אישור שר האוצר לפי תקנות </w:t>
      </w:r>
      <w:r>
        <w:rPr>
          <w:rFonts w:hint="cs"/>
          <w:rtl/>
        </w:rPr>
        <w:t>חובת המכרזים, התשנ"ג-1993 (להלן - תקנות חובת המכרזים), לפטור אותה ממכרז.</w:t>
      </w:r>
      <w:r>
        <w:rPr>
          <w:rFonts w:hint="cs"/>
          <w:b/>
          <w:bCs/>
          <w:rtl/>
        </w:rPr>
        <w:t xml:space="preserve"> </w:t>
      </w:r>
      <w:r>
        <w:rPr>
          <w:rFonts w:hint="cs"/>
          <w:rtl/>
        </w:rPr>
        <w:t xml:space="preserve">במקום זאת פרסמה </w:t>
      </w:r>
      <w:r>
        <w:rPr>
          <w:rFonts w:hint="cs"/>
          <w:rtl/>
        </w:rPr>
        <w:t>הרל"י</w:t>
      </w:r>
      <w:r>
        <w:rPr>
          <w:rFonts w:hint="cs"/>
          <w:rtl/>
        </w:rPr>
        <w:t xml:space="preserve"> באתר האינטרנט שלה הודעה על התקשרות בפטור ממכרז לפי תקנות חובת המכרזים, שבה הודיעה ש"כל אדם הסבור כי קיים ספק אחר המסוגל </w:t>
      </w:r>
      <w:r>
        <w:rPr>
          <w:rFonts w:hint="cs"/>
          <w:rtl/>
        </w:rPr>
        <w:t>ליתן</w:t>
      </w:r>
      <w:r>
        <w:rPr>
          <w:rFonts w:hint="cs"/>
          <w:rtl/>
        </w:rPr>
        <w:t xml:space="preserve"> השירותים האמורים" רשאי לפנות אליה עד 15.6.18, שישה ימים לאחר המועד המתוכנן לקיום המשחק. התנהלות זו עיקרה מתוכנו את ההליך של פטור ממכרז ומלמדת כי הוא התקיים למראית עין.</w:t>
      </w:r>
    </w:p>
    <w:p w:rsidR="0021150F" w:rsidRPr="0021150F" w:rsidP="0021150F">
      <w:pPr>
        <w:pStyle w:val="takzir"/>
        <w:rPr>
          <w:rFonts w:ascii="Tahoma" w:hAnsi="Tahoma" w:cs="Tahoma"/>
          <w:b w:val="0"/>
          <w:bCs w:val="0"/>
          <w:noProof w:val="0"/>
          <w:sz w:val="28"/>
          <w:rtl/>
        </w:rPr>
      </w:pPr>
    </w:p>
    <w:p w:rsidR="0021150F" w:rsidRPr="0021150F" w:rsidP="0021150F">
      <w:pPr>
        <w:pStyle w:val="KOT5T"/>
        <w:rPr>
          <w:rtl/>
        </w:rPr>
      </w:pPr>
      <w:r w:rsidRPr="0021150F">
        <w:rPr>
          <w:rFonts w:hint="cs"/>
          <w:rtl/>
        </w:rPr>
        <w:t>העמדת משאבים לאירוע על ידי חברת אריאל</w:t>
      </w:r>
    </w:p>
    <w:p w:rsidR="0021150F" w:rsidP="0021150F">
      <w:pPr>
        <w:pStyle w:val="takzir-text"/>
        <w:bidi/>
        <w:rPr>
          <w:rFonts w:eastAsiaTheme="minorHAnsi"/>
          <w:sz w:val="20"/>
          <w:szCs w:val="24"/>
          <w:rtl/>
        </w:rPr>
      </w:pPr>
      <w:r>
        <w:rPr>
          <w:rFonts w:hint="cs"/>
          <w:rtl/>
        </w:rPr>
        <w:t>אף שהיזם פנה לחברת אריאל כבר במרץ 2018, דירקטוריון החברה התכנס שישה ימים בלבד לפני האירוע המתוכנן והחליט לשאת בעלויות הכרוכות בהעמדת אצטדיון טדי לרשות היזם לרבות בעלויות אבטחה וסדרנות בסך של כ-1.1 מיליון ש"ח. כל זאת ללא הליך מכרזי</w:t>
      </w:r>
      <w:r>
        <w:rPr>
          <w:vertAlign w:val="superscript"/>
          <w:rtl/>
        </w:rPr>
        <w:footnoteReference w:id="3"/>
      </w:r>
      <w:r>
        <w:rPr>
          <w:rFonts w:hint="cs"/>
          <w:rtl/>
        </w:rPr>
        <w:t xml:space="preserve"> ובניגוד לכללים החלים על תאגיד עירוני בטענה כי מדובר בהתקשרות מסוג "שותפות אמת"</w:t>
      </w:r>
      <w:r>
        <w:rPr>
          <w:vertAlign w:val="superscript"/>
          <w:rtl/>
        </w:rPr>
        <w:footnoteReference w:id="4"/>
      </w:r>
      <w:r>
        <w:rPr>
          <w:rFonts w:hint="cs"/>
          <w:rtl/>
        </w:rPr>
        <w:t xml:space="preserve"> הפטורה ממכרז. בהסכמתה של חברת אריאל לשאת בחלק מעלויות ארגון האירוע היה כדי הטבה כלכלית ניכרת ליזם שכן על פי ההסכם עם ההתאחדות היה היזם אמור לשאת בעלותן של הפעילויות, בין אם היה האירוע מתקיים בחיפה ובין אם היה מתקיים בירושלים. כל זאת בלי שהחברה בחנה את תוספת העלות הנדרשת מקיום המשחק בירושלים. גם ליקוי זה נובע מחוסר שיתוף פעולה בין הגופים המטפלים באותו נושא.</w:t>
      </w:r>
    </w:p>
    <w:p w:rsidR="0021150F" w:rsidRPr="0021150F" w:rsidP="0021150F">
      <w:pPr>
        <w:pStyle w:val="takzir"/>
        <w:rPr>
          <w:rFonts w:ascii="Tahoma" w:hAnsi="Tahoma" w:cs="Tahoma"/>
          <w:b w:val="0"/>
          <w:bCs w:val="0"/>
          <w:noProof w:val="0"/>
          <w:sz w:val="28"/>
          <w:rtl/>
        </w:rPr>
      </w:pPr>
    </w:p>
    <w:p w:rsidR="0021150F" w:rsidRPr="0021150F" w:rsidP="0021150F">
      <w:pPr>
        <w:pStyle w:val="KOT5T"/>
        <w:rPr>
          <w:rtl/>
        </w:rPr>
      </w:pPr>
      <w:r w:rsidRPr="0021150F">
        <w:rPr>
          <w:rFonts w:hint="cs"/>
          <w:rtl/>
        </w:rPr>
        <w:t>קבלת הזמנות או קדימות ברכישת כרטיסים על ידי גופים ציבוריים</w:t>
      </w:r>
    </w:p>
    <w:p w:rsidR="0021150F" w:rsidP="00483526">
      <w:pPr>
        <w:pStyle w:val="takzir-text"/>
        <w:pBdr>
          <w:bottom w:val="none" w:sz="0" w:space="0" w:color="auto"/>
        </w:pBdr>
        <w:bidi/>
        <w:rPr>
          <w:rFonts w:eastAsiaTheme="minorHAnsi"/>
          <w:sz w:val="20"/>
          <w:szCs w:val="24"/>
          <w:rtl/>
        </w:rPr>
      </w:pPr>
      <w:r>
        <w:rPr>
          <w:rFonts w:hint="cs"/>
          <w:rtl/>
        </w:rPr>
        <w:t>קבלת הזמנות או כרטיסי כניסה לאירועים על ידי גופים ציבוריים מידי יזם פרטי לשם הקצאתם לבעלי תפקידים ולעובדי הגופים, ללא תשלום או במתן קדימות ברכישתם, בין אם ביוזמתו ובין אם על פי בקשות שלהם - יש בה משום קבלת טובות הנאה. כמו כן קבלת כרטיסים כאמור עשויה לשמש בסיס להפליה ולחוסר שוויון בין בעלי התפקידים והעובדים לבין כלל הציבור, הנדרש להתחרות על עצם הזכות לרכוש כרטיסים, וכמובן לשלם עבורם. הדבר בעייתי במיוחד כאשר מדובר באירועים שהביקוש להם גבוה בהרבה מן ההיצע, שכן בנסיבות אלה ערכו הכספי של כל כרטיס יהיה גבוה יותר מהערך הנקוב בו. התנהלות זו פוגעת באמון הציבור בגופים אלה וברשויות המדינה.</w:t>
      </w:r>
      <w:r w:rsidRPr="00952343" w:rsidR="00952343">
        <w:rPr>
          <w:szCs w:val="17"/>
          <w:rtl/>
        </w:rPr>
        <w:t xml:space="preserve"> </w:t>
      </w:r>
      <w:r w:rsidRPr="0012789B" w:rsidR="00952343">
        <w:rPr>
          <w:noProof/>
          <w:szCs w:val="17"/>
          <w:rtl/>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512000" cy="4590000"/>
                <wp:effectExtent l="0" t="0" r="0" b="1270"/>
                <wp:wrapNone/>
                <wp:docPr id="2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952343" w:rsidRPr="00373C5D" w:rsidP="0095234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7854483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612895" name="QUT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952343" w:rsidRPr="001762F4" w:rsidP="00952343">
                            <w:pPr>
                              <w:spacing w:after="0" w:line="240" w:lineRule="auto"/>
                              <w:rPr>
                                <w:rFonts w:cs="Tahoma"/>
                                <w:color w:val="0B5294"/>
                                <w:spacing w:val="-4"/>
                                <w:sz w:val="24"/>
                                <w:szCs w:val="24"/>
                                <w:rtl/>
                                <w:cs/>
                              </w:rPr>
                            </w:pPr>
                            <w:r w:rsidRPr="00483526">
                              <w:rPr>
                                <w:rFonts w:cs="Tahoma" w:hint="eastAsia"/>
                                <w:color w:val="0B5294"/>
                                <w:spacing w:val="-4"/>
                                <w:sz w:val="24"/>
                                <w:szCs w:val="24"/>
                                <w:rtl/>
                              </w:rPr>
                              <w:t>קבלת</w:t>
                            </w:r>
                            <w:r w:rsidRPr="00483526">
                              <w:rPr>
                                <w:rFonts w:cs="Tahoma"/>
                                <w:color w:val="0B5294"/>
                                <w:spacing w:val="-4"/>
                                <w:sz w:val="24"/>
                                <w:szCs w:val="24"/>
                                <w:rtl/>
                              </w:rPr>
                              <w:t xml:space="preserve"> </w:t>
                            </w:r>
                            <w:r w:rsidRPr="00483526">
                              <w:rPr>
                                <w:rFonts w:cs="Tahoma" w:hint="eastAsia"/>
                                <w:color w:val="0B5294"/>
                                <w:spacing w:val="-4"/>
                                <w:sz w:val="24"/>
                                <w:szCs w:val="24"/>
                                <w:rtl/>
                              </w:rPr>
                              <w:t>הזמנות</w:t>
                            </w:r>
                            <w:r w:rsidRPr="00483526">
                              <w:rPr>
                                <w:rFonts w:cs="Tahoma"/>
                                <w:color w:val="0B5294"/>
                                <w:spacing w:val="-4"/>
                                <w:sz w:val="24"/>
                                <w:szCs w:val="24"/>
                                <w:rtl/>
                              </w:rPr>
                              <w:t xml:space="preserve"> </w:t>
                            </w:r>
                            <w:r w:rsidRPr="00483526">
                              <w:rPr>
                                <w:rFonts w:cs="Tahoma" w:hint="eastAsia"/>
                                <w:color w:val="0B5294"/>
                                <w:spacing w:val="-4"/>
                                <w:sz w:val="24"/>
                                <w:szCs w:val="24"/>
                                <w:rtl/>
                              </w:rPr>
                              <w:t>או</w:t>
                            </w:r>
                            <w:r w:rsidRPr="00483526">
                              <w:rPr>
                                <w:rFonts w:cs="Tahoma"/>
                                <w:color w:val="0B5294"/>
                                <w:spacing w:val="-4"/>
                                <w:sz w:val="24"/>
                                <w:szCs w:val="24"/>
                                <w:rtl/>
                              </w:rPr>
                              <w:t xml:space="preserve"> </w:t>
                            </w:r>
                            <w:r w:rsidRPr="00483526">
                              <w:rPr>
                                <w:rFonts w:cs="Tahoma" w:hint="eastAsia"/>
                                <w:color w:val="0B5294"/>
                                <w:spacing w:val="-4"/>
                                <w:sz w:val="24"/>
                                <w:szCs w:val="24"/>
                                <w:rtl/>
                              </w:rPr>
                              <w:t>כרטיסי</w:t>
                            </w:r>
                            <w:r w:rsidRPr="00483526">
                              <w:rPr>
                                <w:rFonts w:cs="Tahoma"/>
                                <w:color w:val="0B5294"/>
                                <w:spacing w:val="-4"/>
                                <w:sz w:val="24"/>
                                <w:szCs w:val="24"/>
                                <w:rtl/>
                              </w:rPr>
                              <w:t xml:space="preserve"> </w:t>
                            </w:r>
                            <w:r w:rsidRPr="00483526">
                              <w:rPr>
                                <w:rFonts w:cs="Tahoma" w:hint="eastAsia"/>
                                <w:color w:val="0B5294"/>
                                <w:spacing w:val="-4"/>
                                <w:sz w:val="24"/>
                                <w:szCs w:val="24"/>
                                <w:rtl/>
                              </w:rPr>
                              <w:t>כניסה</w:t>
                            </w:r>
                            <w:r w:rsidRPr="00483526">
                              <w:rPr>
                                <w:rFonts w:cs="Tahoma"/>
                                <w:color w:val="0B5294"/>
                                <w:spacing w:val="-4"/>
                                <w:sz w:val="24"/>
                                <w:szCs w:val="24"/>
                                <w:rtl/>
                              </w:rPr>
                              <w:t xml:space="preserve"> </w:t>
                            </w:r>
                            <w:r w:rsidRPr="00483526">
                              <w:rPr>
                                <w:rFonts w:cs="Tahoma" w:hint="eastAsia"/>
                                <w:color w:val="0B5294"/>
                                <w:spacing w:val="-4"/>
                                <w:sz w:val="24"/>
                                <w:szCs w:val="24"/>
                                <w:rtl/>
                              </w:rPr>
                              <w:t>לאירועים</w:t>
                            </w:r>
                            <w:r w:rsidRPr="00483526">
                              <w:rPr>
                                <w:rFonts w:cs="Tahoma"/>
                                <w:color w:val="0B5294"/>
                                <w:spacing w:val="-4"/>
                                <w:sz w:val="24"/>
                                <w:szCs w:val="24"/>
                                <w:rtl/>
                              </w:rPr>
                              <w:t xml:space="preserve"> </w:t>
                            </w:r>
                            <w:r w:rsidRPr="00483526">
                              <w:rPr>
                                <w:rFonts w:cs="Tahoma" w:hint="eastAsia"/>
                                <w:color w:val="0B5294"/>
                                <w:spacing w:val="-4"/>
                                <w:sz w:val="24"/>
                                <w:szCs w:val="24"/>
                                <w:rtl/>
                              </w:rPr>
                              <w:t>על</w:t>
                            </w:r>
                            <w:r w:rsidRPr="00483526">
                              <w:rPr>
                                <w:rFonts w:cs="Tahoma"/>
                                <w:color w:val="0B5294"/>
                                <w:spacing w:val="-4"/>
                                <w:sz w:val="24"/>
                                <w:szCs w:val="24"/>
                                <w:rtl/>
                              </w:rPr>
                              <w:t xml:space="preserve"> </w:t>
                            </w:r>
                            <w:r w:rsidRPr="00483526">
                              <w:rPr>
                                <w:rFonts w:cs="Tahoma" w:hint="eastAsia"/>
                                <w:color w:val="0B5294"/>
                                <w:spacing w:val="-4"/>
                                <w:sz w:val="24"/>
                                <w:szCs w:val="24"/>
                                <w:rtl/>
                              </w:rPr>
                              <w:t>ידי</w:t>
                            </w:r>
                            <w:r w:rsidRPr="00483526">
                              <w:rPr>
                                <w:rFonts w:cs="Tahoma"/>
                                <w:color w:val="0B5294"/>
                                <w:spacing w:val="-4"/>
                                <w:sz w:val="24"/>
                                <w:szCs w:val="24"/>
                                <w:rtl/>
                              </w:rPr>
                              <w:t xml:space="preserve"> </w:t>
                            </w:r>
                            <w:r w:rsidRPr="00483526">
                              <w:rPr>
                                <w:rFonts w:cs="Tahoma" w:hint="eastAsia"/>
                                <w:color w:val="0B5294"/>
                                <w:spacing w:val="-4"/>
                                <w:sz w:val="24"/>
                                <w:szCs w:val="24"/>
                                <w:rtl/>
                              </w:rPr>
                              <w:t>גופים</w:t>
                            </w:r>
                            <w:r w:rsidRPr="00483526">
                              <w:rPr>
                                <w:rFonts w:cs="Tahoma"/>
                                <w:color w:val="0B5294"/>
                                <w:spacing w:val="-4"/>
                                <w:sz w:val="24"/>
                                <w:szCs w:val="24"/>
                                <w:rtl/>
                              </w:rPr>
                              <w:t xml:space="preserve"> </w:t>
                            </w:r>
                            <w:r w:rsidRPr="00483526">
                              <w:rPr>
                                <w:rFonts w:cs="Tahoma" w:hint="eastAsia"/>
                                <w:color w:val="0B5294"/>
                                <w:spacing w:val="-4"/>
                                <w:sz w:val="24"/>
                                <w:szCs w:val="24"/>
                                <w:rtl/>
                              </w:rPr>
                              <w:t>ציבוריים</w:t>
                            </w:r>
                            <w:r w:rsidRPr="00483526">
                              <w:rPr>
                                <w:rFonts w:cs="Tahoma"/>
                                <w:color w:val="0B5294"/>
                                <w:spacing w:val="-4"/>
                                <w:sz w:val="24"/>
                                <w:szCs w:val="24"/>
                                <w:rtl/>
                              </w:rPr>
                              <w:t xml:space="preserve"> </w:t>
                            </w:r>
                            <w:r w:rsidRPr="00483526">
                              <w:rPr>
                                <w:rFonts w:cs="Tahoma" w:hint="eastAsia"/>
                                <w:color w:val="0B5294"/>
                                <w:spacing w:val="-4"/>
                                <w:sz w:val="24"/>
                                <w:szCs w:val="24"/>
                                <w:rtl/>
                              </w:rPr>
                              <w:t>מידי</w:t>
                            </w:r>
                            <w:r w:rsidRPr="00483526">
                              <w:rPr>
                                <w:rFonts w:cs="Tahoma"/>
                                <w:color w:val="0B5294"/>
                                <w:spacing w:val="-4"/>
                                <w:sz w:val="24"/>
                                <w:szCs w:val="24"/>
                                <w:rtl/>
                              </w:rPr>
                              <w:t xml:space="preserve"> </w:t>
                            </w:r>
                            <w:r w:rsidRPr="00483526">
                              <w:rPr>
                                <w:rFonts w:cs="Tahoma" w:hint="eastAsia"/>
                                <w:color w:val="0B5294"/>
                                <w:spacing w:val="-4"/>
                                <w:sz w:val="24"/>
                                <w:szCs w:val="24"/>
                                <w:rtl/>
                              </w:rPr>
                              <w:t>יזם</w:t>
                            </w:r>
                            <w:r w:rsidRPr="00483526">
                              <w:rPr>
                                <w:rFonts w:cs="Tahoma"/>
                                <w:color w:val="0B5294"/>
                                <w:spacing w:val="-4"/>
                                <w:sz w:val="24"/>
                                <w:szCs w:val="24"/>
                                <w:rtl/>
                              </w:rPr>
                              <w:t xml:space="preserve"> </w:t>
                            </w:r>
                            <w:r w:rsidRPr="00483526">
                              <w:rPr>
                                <w:rFonts w:cs="Tahoma" w:hint="eastAsia"/>
                                <w:color w:val="0B5294"/>
                                <w:spacing w:val="-4"/>
                                <w:sz w:val="24"/>
                                <w:szCs w:val="24"/>
                                <w:rtl/>
                              </w:rPr>
                              <w:t>פרטי</w:t>
                            </w:r>
                            <w:r w:rsidRPr="00483526">
                              <w:rPr>
                                <w:rFonts w:cs="Tahoma"/>
                                <w:color w:val="0B5294"/>
                                <w:spacing w:val="-4"/>
                                <w:sz w:val="24"/>
                                <w:szCs w:val="24"/>
                                <w:rtl/>
                              </w:rPr>
                              <w:t xml:space="preserve"> </w:t>
                            </w:r>
                            <w:r w:rsidRPr="00483526">
                              <w:rPr>
                                <w:rFonts w:cs="Tahoma" w:hint="eastAsia"/>
                                <w:color w:val="0B5294"/>
                                <w:spacing w:val="-4"/>
                                <w:sz w:val="24"/>
                                <w:szCs w:val="24"/>
                                <w:rtl/>
                              </w:rPr>
                              <w:t>לשם</w:t>
                            </w:r>
                            <w:r w:rsidRPr="00483526">
                              <w:rPr>
                                <w:rFonts w:cs="Tahoma"/>
                                <w:color w:val="0B5294"/>
                                <w:spacing w:val="-4"/>
                                <w:sz w:val="24"/>
                                <w:szCs w:val="24"/>
                                <w:rtl/>
                              </w:rPr>
                              <w:t xml:space="preserve"> </w:t>
                            </w:r>
                            <w:r w:rsidRPr="00483526">
                              <w:rPr>
                                <w:rFonts w:cs="Tahoma" w:hint="eastAsia"/>
                                <w:color w:val="0B5294"/>
                                <w:spacing w:val="-4"/>
                                <w:sz w:val="24"/>
                                <w:szCs w:val="24"/>
                                <w:rtl/>
                              </w:rPr>
                              <w:t>הקצאתם</w:t>
                            </w:r>
                            <w:r w:rsidRPr="00483526">
                              <w:rPr>
                                <w:rFonts w:cs="Tahoma"/>
                                <w:color w:val="0B5294"/>
                                <w:spacing w:val="-4"/>
                                <w:sz w:val="24"/>
                                <w:szCs w:val="24"/>
                                <w:rtl/>
                              </w:rPr>
                              <w:t xml:space="preserve"> </w:t>
                            </w:r>
                            <w:r w:rsidRPr="00483526">
                              <w:rPr>
                                <w:rFonts w:cs="Tahoma" w:hint="eastAsia"/>
                                <w:color w:val="0B5294"/>
                                <w:spacing w:val="-4"/>
                                <w:sz w:val="24"/>
                                <w:szCs w:val="24"/>
                                <w:rtl/>
                              </w:rPr>
                              <w:t>לבעלי</w:t>
                            </w:r>
                            <w:r w:rsidRPr="00483526">
                              <w:rPr>
                                <w:rFonts w:cs="Tahoma"/>
                                <w:color w:val="0B5294"/>
                                <w:spacing w:val="-4"/>
                                <w:sz w:val="24"/>
                                <w:szCs w:val="24"/>
                                <w:rtl/>
                              </w:rPr>
                              <w:t xml:space="preserve"> </w:t>
                            </w:r>
                            <w:r w:rsidRPr="00483526">
                              <w:rPr>
                                <w:rFonts w:cs="Tahoma" w:hint="eastAsia"/>
                                <w:color w:val="0B5294"/>
                                <w:spacing w:val="-4"/>
                                <w:sz w:val="24"/>
                                <w:szCs w:val="24"/>
                                <w:rtl/>
                              </w:rPr>
                              <w:t>תפקידים</w:t>
                            </w:r>
                            <w:r w:rsidRPr="00483526">
                              <w:rPr>
                                <w:rFonts w:cs="Tahoma"/>
                                <w:color w:val="0B5294"/>
                                <w:spacing w:val="-4"/>
                                <w:sz w:val="24"/>
                                <w:szCs w:val="24"/>
                                <w:rtl/>
                              </w:rPr>
                              <w:t xml:space="preserve"> </w:t>
                            </w:r>
                            <w:r w:rsidRPr="00483526">
                              <w:rPr>
                                <w:rFonts w:cs="Tahoma" w:hint="eastAsia"/>
                                <w:color w:val="0B5294"/>
                                <w:spacing w:val="-4"/>
                                <w:sz w:val="24"/>
                                <w:szCs w:val="24"/>
                                <w:rtl/>
                              </w:rPr>
                              <w:t>ולעובדי</w:t>
                            </w:r>
                            <w:r w:rsidRPr="00483526">
                              <w:rPr>
                                <w:rFonts w:cs="Tahoma"/>
                                <w:color w:val="0B5294"/>
                                <w:spacing w:val="-4"/>
                                <w:sz w:val="24"/>
                                <w:szCs w:val="24"/>
                                <w:rtl/>
                              </w:rPr>
                              <w:t xml:space="preserve"> </w:t>
                            </w:r>
                            <w:r w:rsidRPr="00483526">
                              <w:rPr>
                                <w:rFonts w:cs="Tahoma" w:hint="eastAsia"/>
                                <w:color w:val="0B5294"/>
                                <w:spacing w:val="-4"/>
                                <w:sz w:val="24"/>
                                <w:szCs w:val="24"/>
                                <w:rtl/>
                              </w:rPr>
                              <w:t>הגופים</w:t>
                            </w:r>
                            <w:r w:rsidRPr="00483526">
                              <w:rPr>
                                <w:rFonts w:cs="Tahoma"/>
                                <w:color w:val="0B5294"/>
                                <w:spacing w:val="-4"/>
                                <w:sz w:val="24"/>
                                <w:szCs w:val="24"/>
                                <w:rtl/>
                              </w:rPr>
                              <w:t xml:space="preserve">, </w:t>
                            </w:r>
                            <w:r w:rsidRPr="00483526">
                              <w:rPr>
                                <w:rFonts w:cs="Tahoma" w:hint="eastAsia"/>
                                <w:color w:val="0B5294"/>
                                <w:spacing w:val="-4"/>
                                <w:sz w:val="24"/>
                                <w:szCs w:val="24"/>
                                <w:rtl/>
                              </w:rPr>
                              <w:t>ללא</w:t>
                            </w:r>
                            <w:r w:rsidRPr="00483526">
                              <w:rPr>
                                <w:rFonts w:cs="Tahoma"/>
                                <w:color w:val="0B5294"/>
                                <w:spacing w:val="-4"/>
                                <w:sz w:val="24"/>
                                <w:szCs w:val="24"/>
                                <w:rtl/>
                              </w:rPr>
                              <w:t xml:space="preserve"> </w:t>
                            </w:r>
                            <w:r w:rsidRPr="00483526">
                              <w:rPr>
                                <w:rFonts w:cs="Tahoma" w:hint="eastAsia"/>
                                <w:color w:val="0B5294"/>
                                <w:spacing w:val="-4"/>
                                <w:sz w:val="24"/>
                                <w:szCs w:val="24"/>
                                <w:rtl/>
                              </w:rPr>
                              <w:t>תשלום</w:t>
                            </w:r>
                            <w:r w:rsidRPr="00483526">
                              <w:rPr>
                                <w:rFonts w:cs="Tahoma"/>
                                <w:color w:val="0B5294"/>
                                <w:spacing w:val="-4"/>
                                <w:sz w:val="24"/>
                                <w:szCs w:val="24"/>
                                <w:rtl/>
                              </w:rPr>
                              <w:t xml:space="preserve"> </w:t>
                            </w:r>
                            <w:r w:rsidRPr="00483526">
                              <w:rPr>
                                <w:rFonts w:cs="Tahoma" w:hint="eastAsia"/>
                                <w:color w:val="0B5294"/>
                                <w:spacing w:val="-4"/>
                                <w:sz w:val="24"/>
                                <w:szCs w:val="24"/>
                                <w:rtl/>
                              </w:rPr>
                              <w:t>או</w:t>
                            </w:r>
                            <w:r w:rsidRPr="00483526">
                              <w:rPr>
                                <w:rFonts w:cs="Tahoma"/>
                                <w:color w:val="0B5294"/>
                                <w:spacing w:val="-4"/>
                                <w:sz w:val="24"/>
                                <w:szCs w:val="24"/>
                                <w:rtl/>
                              </w:rPr>
                              <w:t xml:space="preserve"> </w:t>
                            </w:r>
                            <w:r w:rsidRPr="00483526">
                              <w:rPr>
                                <w:rFonts w:cs="Tahoma" w:hint="eastAsia"/>
                                <w:color w:val="0B5294"/>
                                <w:spacing w:val="-4"/>
                                <w:sz w:val="24"/>
                                <w:szCs w:val="24"/>
                                <w:rtl/>
                              </w:rPr>
                              <w:t>במתן</w:t>
                            </w:r>
                            <w:r w:rsidRPr="00483526">
                              <w:rPr>
                                <w:rFonts w:cs="Tahoma"/>
                                <w:color w:val="0B5294"/>
                                <w:spacing w:val="-4"/>
                                <w:sz w:val="24"/>
                                <w:szCs w:val="24"/>
                                <w:rtl/>
                              </w:rPr>
                              <w:t xml:space="preserve"> </w:t>
                            </w:r>
                            <w:r w:rsidRPr="00483526">
                              <w:rPr>
                                <w:rFonts w:cs="Tahoma" w:hint="eastAsia"/>
                                <w:color w:val="0B5294"/>
                                <w:spacing w:val="-4"/>
                                <w:sz w:val="24"/>
                                <w:szCs w:val="24"/>
                                <w:rtl/>
                              </w:rPr>
                              <w:t>קדימות</w:t>
                            </w:r>
                            <w:r w:rsidRPr="00483526">
                              <w:rPr>
                                <w:rFonts w:cs="Tahoma"/>
                                <w:color w:val="0B5294"/>
                                <w:spacing w:val="-4"/>
                                <w:sz w:val="24"/>
                                <w:szCs w:val="24"/>
                                <w:rtl/>
                              </w:rPr>
                              <w:t xml:space="preserve"> </w:t>
                            </w:r>
                            <w:r w:rsidRPr="00483526">
                              <w:rPr>
                                <w:rFonts w:cs="Tahoma" w:hint="eastAsia"/>
                                <w:color w:val="0B5294"/>
                                <w:spacing w:val="-4"/>
                                <w:sz w:val="24"/>
                                <w:szCs w:val="24"/>
                                <w:rtl/>
                              </w:rPr>
                              <w:t>ברכישתם</w:t>
                            </w:r>
                            <w:r w:rsidRPr="00483526">
                              <w:rPr>
                                <w:rFonts w:cs="Tahoma"/>
                                <w:color w:val="0B5294"/>
                                <w:spacing w:val="-4"/>
                                <w:sz w:val="24"/>
                                <w:szCs w:val="24"/>
                                <w:rtl/>
                              </w:rPr>
                              <w:t xml:space="preserve"> </w:t>
                            </w:r>
                            <w:r w:rsidRPr="00483526">
                              <w:rPr>
                                <w:rFonts w:cs="Tahoma" w:hint="eastAsia"/>
                                <w:color w:val="0B5294"/>
                                <w:spacing w:val="-4"/>
                                <w:sz w:val="24"/>
                                <w:szCs w:val="24"/>
                                <w:rtl/>
                              </w:rPr>
                              <w:t>פוגעת</w:t>
                            </w:r>
                            <w:r w:rsidRPr="00483526">
                              <w:rPr>
                                <w:rFonts w:cs="Tahoma"/>
                                <w:color w:val="0B5294"/>
                                <w:spacing w:val="-4"/>
                                <w:sz w:val="24"/>
                                <w:szCs w:val="24"/>
                                <w:rtl/>
                              </w:rPr>
                              <w:t xml:space="preserve"> </w:t>
                            </w:r>
                            <w:r w:rsidRPr="00483526">
                              <w:rPr>
                                <w:rFonts w:cs="Tahoma" w:hint="eastAsia"/>
                                <w:color w:val="0B5294"/>
                                <w:spacing w:val="-4"/>
                                <w:sz w:val="24"/>
                                <w:szCs w:val="24"/>
                                <w:rtl/>
                              </w:rPr>
                              <w:t>באמון</w:t>
                            </w:r>
                            <w:r w:rsidRPr="00483526">
                              <w:rPr>
                                <w:rFonts w:cs="Tahoma"/>
                                <w:color w:val="0B5294"/>
                                <w:spacing w:val="-4"/>
                                <w:sz w:val="24"/>
                                <w:szCs w:val="24"/>
                                <w:rtl/>
                              </w:rPr>
                              <w:t xml:space="preserve"> </w:t>
                            </w:r>
                            <w:r w:rsidRPr="00483526">
                              <w:rPr>
                                <w:rFonts w:cs="Tahoma" w:hint="eastAsia"/>
                                <w:color w:val="0B5294"/>
                                <w:spacing w:val="-4"/>
                                <w:sz w:val="24"/>
                                <w:szCs w:val="24"/>
                                <w:rtl/>
                              </w:rPr>
                              <w:t>הציבור</w:t>
                            </w:r>
                          </w:p>
                          <w:p w:rsidR="00952343" w:rsidRPr="00373C5D" w:rsidP="0095234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058224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428952" name="lin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952343" w:rsidRPr="00373C5D" w:rsidP="00952343">
                      <w:pPr>
                        <w:spacing w:line="240" w:lineRule="atLeast"/>
                        <w:rPr>
                          <w:rFonts w:cs="Tahoma"/>
                          <w:b/>
                          <w:bCs/>
                          <w:color w:val="0B5294"/>
                          <w:sz w:val="48"/>
                          <w:szCs w:val="48"/>
                          <w:rtl/>
                        </w:rPr>
                      </w:pPr>
                      <w:drawing>
                        <wp:inline distT="0" distB="0" distL="0" distR="0">
                          <wp:extent cx="311150" cy="256800"/>
                          <wp:effectExtent l="0" t="0" r="0" b="0"/>
                          <wp:docPr id="2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414264" name="QUT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952343" w:rsidRPr="001762F4" w:rsidP="00952343">
                      <w:pPr>
                        <w:spacing w:after="0" w:line="240" w:lineRule="auto"/>
                        <w:rPr>
                          <w:rFonts w:cs="Tahoma"/>
                          <w:color w:val="0B5294"/>
                          <w:spacing w:val="-4"/>
                          <w:sz w:val="24"/>
                          <w:szCs w:val="24"/>
                          <w:rtl/>
                          <w:cs/>
                        </w:rPr>
                      </w:pPr>
                      <w:r w:rsidRPr="00483526">
                        <w:rPr>
                          <w:rFonts w:cs="Tahoma" w:hint="eastAsia"/>
                          <w:color w:val="0B5294"/>
                          <w:spacing w:val="-4"/>
                          <w:sz w:val="24"/>
                          <w:szCs w:val="24"/>
                          <w:rtl/>
                        </w:rPr>
                        <w:t>קבלת</w:t>
                      </w:r>
                      <w:r w:rsidRPr="00483526">
                        <w:rPr>
                          <w:rFonts w:cs="Tahoma"/>
                          <w:color w:val="0B5294"/>
                          <w:spacing w:val="-4"/>
                          <w:sz w:val="24"/>
                          <w:szCs w:val="24"/>
                          <w:rtl/>
                        </w:rPr>
                        <w:t xml:space="preserve"> </w:t>
                      </w:r>
                      <w:r w:rsidRPr="00483526">
                        <w:rPr>
                          <w:rFonts w:cs="Tahoma" w:hint="eastAsia"/>
                          <w:color w:val="0B5294"/>
                          <w:spacing w:val="-4"/>
                          <w:sz w:val="24"/>
                          <w:szCs w:val="24"/>
                          <w:rtl/>
                        </w:rPr>
                        <w:t>הזמנות</w:t>
                      </w:r>
                      <w:r w:rsidRPr="00483526">
                        <w:rPr>
                          <w:rFonts w:cs="Tahoma"/>
                          <w:color w:val="0B5294"/>
                          <w:spacing w:val="-4"/>
                          <w:sz w:val="24"/>
                          <w:szCs w:val="24"/>
                          <w:rtl/>
                        </w:rPr>
                        <w:t xml:space="preserve"> </w:t>
                      </w:r>
                      <w:r w:rsidRPr="00483526">
                        <w:rPr>
                          <w:rFonts w:cs="Tahoma" w:hint="eastAsia"/>
                          <w:color w:val="0B5294"/>
                          <w:spacing w:val="-4"/>
                          <w:sz w:val="24"/>
                          <w:szCs w:val="24"/>
                          <w:rtl/>
                        </w:rPr>
                        <w:t>או</w:t>
                      </w:r>
                      <w:r w:rsidRPr="00483526">
                        <w:rPr>
                          <w:rFonts w:cs="Tahoma"/>
                          <w:color w:val="0B5294"/>
                          <w:spacing w:val="-4"/>
                          <w:sz w:val="24"/>
                          <w:szCs w:val="24"/>
                          <w:rtl/>
                        </w:rPr>
                        <w:t xml:space="preserve"> </w:t>
                      </w:r>
                      <w:r w:rsidRPr="00483526">
                        <w:rPr>
                          <w:rFonts w:cs="Tahoma" w:hint="eastAsia"/>
                          <w:color w:val="0B5294"/>
                          <w:spacing w:val="-4"/>
                          <w:sz w:val="24"/>
                          <w:szCs w:val="24"/>
                          <w:rtl/>
                        </w:rPr>
                        <w:t>כרטיסי</w:t>
                      </w:r>
                      <w:r w:rsidRPr="00483526">
                        <w:rPr>
                          <w:rFonts w:cs="Tahoma"/>
                          <w:color w:val="0B5294"/>
                          <w:spacing w:val="-4"/>
                          <w:sz w:val="24"/>
                          <w:szCs w:val="24"/>
                          <w:rtl/>
                        </w:rPr>
                        <w:t xml:space="preserve"> </w:t>
                      </w:r>
                      <w:r w:rsidRPr="00483526">
                        <w:rPr>
                          <w:rFonts w:cs="Tahoma" w:hint="eastAsia"/>
                          <w:color w:val="0B5294"/>
                          <w:spacing w:val="-4"/>
                          <w:sz w:val="24"/>
                          <w:szCs w:val="24"/>
                          <w:rtl/>
                        </w:rPr>
                        <w:t>כניסה</w:t>
                      </w:r>
                      <w:r w:rsidRPr="00483526">
                        <w:rPr>
                          <w:rFonts w:cs="Tahoma"/>
                          <w:color w:val="0B5294"/>
                          <w:spacing w:val="-4"/>
                          <w:sz w:val="24"/>
                          <w:szCs w:val="24"/>
                          <w:rtl/>
                        </w:rPr>
                        <w:t xml:space="preserve"> </w:t>
                      </w:r>
                      <w:r w:rsidRPr="00483526">
                        <w:rPr>
                          <w:rFonts w:cs="Tahoma" w:hint="eastAsia"/>
                          <w:color w:val="0B5294"/>
                          <w:spacing w:val="-4"/>
                          <w:sz w:val="24"/>
                          <w:szCs w:val="24"/>
                          <w:rtl/>
                        </w:rPr>
                        <w:t>לאירועים</w:t>
                      </w:r>
                      <w:r w:rsidRPr="00483526">
                        <w:rPr>
                          <w:rFonts w:cs="Tahoma"/>
                          <w:color w:val="0B5294"/>
                          <w:spacing w:val="-4"/>
                          <w:sz w:val="24"/>
                          <w:szCs w:val="24"/>
                          <w:rtl/>
                        </w:rPr>
                        <w:t xml:space="preserve"> </w:t>
                      </w:r>
                      <w:r w:rsidRPr="00483526">
                        <w:rPr>
                          <w:rFonts w:cs="Tahoma" w:hint="eastAsia"/>
                          <w:color w:val="0B5294"/>
                          <w:spacing w:val="-4"/>
                          <w:sz w:val="24"/>
                          <w:szCs w:val="24"/>
                          <w:rtl/>
                        </w:rPr>
                        <w:t>על</w:t>
                      </w:r>
                      <w:r w:rsidRPr="00483526">
                        <w:rPr>
                          <w:rFonts w:cs="Tahoma"/>
                          <w:color w:val="0B5294"/>
                          <w:spacing w:val="-4"/>
                          <w:sz w:val="24"/>
                          <w:szCs w:val="24"/>
                          <w:rtl/>
                        </w:rPr>
                        <w:t xml:space="preserve"> </w:t>
                      </w:r>
                      <w:r w:rsidRPr="00483526">
                        <w:rPr>
                          <w:rFonts w:cs="Tahoma" w:hint="eastAsia"/>
                          <w:color w:val="0B5294"/>
                          <w:spacing w:val="-4"/>
                          <w:sz w:val="24"/>
                          <w:szCs w:val="24"/>
                          <w:rtl/>
                        </w:rPr>
                        <w:t>ידי</w:t>
                      </w:r>
                      <w:r w:rsidRPr="00483526">
                        <w:rPr>
                          <w:rFonts w:cs="Tahoma"/>
                          <w:color w:val="0B5294"/>
                          <w:spacing w:val="-4"/>
                          <w:sz w:val="24"/>
                          <w:szCs w:val="24"/>
                          <w:rtl/>
                        </w:rPr>
                        <w:t xml:space="preserve"> </w:t>
                      </w:r>
                      <w:r w:rsidRPr="00483526">
                        <w:rPr>
                          <w:rFonts w:cs="Tahoma" w:hint="eastAsia"/>
                          <w:color w:val="0B5294"/>
                          <w:spacing w:val="-4"/>
                          <w:sz w:val="24"/>
                          <w:szCs w:val="24"/>
                          <w:rtl/>
                        </w:rPr>
                        <w:t>גופים</w:t>
                      </w:r>
                      <w:r w:rsidRPr="00483526">
                        <w:rPr>
                          <w:rFonts w:cs="Tahoma"/>
                          <w:color w:val="0B5294"/>
                          <w:spacing w:val="-4"/>
                          <w:sz w:val="24"/>
                          <w:szCs w:val="24"/>
                          <w:rtl/>
                        </w:rPr>
                        <w:t xml:space="preserve"> </w:t>
                      </w:r>
                      <w:r w:rsidRPr="00483526">
                        <w:rPr>
                          <w:rFonts w:cs="Tahoma" w:hint="eastAsia"/>
                          <w:color w:val="0B5294"/>
                          <w:spacing w:val="-4"/>
                          <w:sz w:val="24"/>
                          <w:szCs w:val="24"/>
                          <w:rtl/>
                        </w:rPr>
                        <w:t>ציבוריים</w:t>
                      </w:r>
                      <w:r w:rsidRPr="00483526">
                        <w:rPr>
                          <w:rFonts w:cs="Tahoma"/>
                          <w:color w:val="0B5294"/>
                          <w:spacing w:val="-4"/>
                          <w:sz w:val="24"/>
                          <w:szCs w:val="24"/>
                          <w:rtl/>
                        </w:rPr>
                        <w:t xml:space="preserve"> </w:t>
                      </w:r>
                      <w:r w:rsidRPr="00483526">
                        <w:rPr>
                          <w:rFonts w:cs="Tahoma" w:hint="eastAsia"/>
                          <w:color w:val="0B5294"/>
                          <w:spacing w:val="-4"/>
                          <w:sz w:val="24"/>
                          <w:szCs w:val="24"/>
                          <w:rtl/>
                        </w:rPr>
                        <w:t>מידי</w:t>
                      </w:r>
                      <w:r w:rsidRPr="00483526">
                        <w:rPr>
                          <w:rFonts w:cs="Tahoma"/>
                          <w:color w:val="0B5294"/>
                          <w:spacing w:val="-4"/>
                          <w:sz w:val="24"/>
                          <w:szCs w:val="24"/>
                          <w:rtl/>
                        </w:rPr>
                        <w:t xml:space="preserve"> </w:t>
                      </w:r>
                      <w:r w:rsidRPr="00483526">
                        <w:rPr>
                          <w:rFonts w:cs="Tahoma" w:hint="eastAsia"/>
                          <w:color w:val="0B5294"/>
                          <w:spacing w:val="-4"/>
                          <w:sz w:val="24"/>
                          <w:szCs w:val="24"/>
                          <w:rtl/>
                        </w:rPr>
                        <w:t>יזם</w:t>
                      </w:r>
                      <w:r w:rsidRPr="00483526">
                        <w:rPr>
                          <w:rFonts w:cs="Tahoma"/>
                          <w:color w:val="0B5294"/>
                          <w:spacing w:val="-4"/>
                          <w:sz w:val="24"/>
                          <w:szCs w:val="24"/>
                          <w:rtl/>
                        </w:rPr>
                        <w:t xml:space="preserve"> </w:t>
                      </w:r>
                      <w:r w:rsidRPr="00483526">
                        <w:rPr>
                          <w:rFonts w:cs="Tahoma" w:hint="eastAsia"/>
                          <w:color w:val="0B5294"/>
                          <w:spacing w:val="-4"/>
                          <w:sz w:val="24"/>
                          <w:szCs w:val="24"/>
                          <w:rtl/>
                        </w:rPr>
                        <w:t>פרטי</w:t>
                      </w:r>
                      <w:r w:rsidRPr="00483526">
                        <w:rPr>
                          <w:rFonts w:cs="Tahoma"/>
                          <w:color w:val="0B5294"/>
                          <w:spacing w:val="-4"/>
                          <w:sz w:val="24"/>
                          <w:szCs w:val="24"/>
                          <w:rtl/>
                        </w:rPr>
                        <w:t xml:space="preserve"> </w:t>
                      </w:r>
                      <w:r w:rsidRPr="00483526">
                        <w:rPr>
                          <w:rFonts w:cs="Tahoma" w:hint="eastAsia"/>
                          <w:color w:val="0B5294"/>
                          <w:spacing w:val="-4"/>
                          <w:sz w:val="24"/>
                          <w:szCs w:val="24"/>
                          <w:rtl/>
                        </w:rPr>
                        <w:t>לשם</w:t>
                      </w:r>
                      <w:r w:rsidRPr="00483526">
                        <w:rPr>
                          <w:rFonts w:cs="Tahoma"/>
                          <w:color w:val="0B5294"/>
                          <w:spacing w:val="-4"/>
                          <w:sz w:val="24"/>
                          <w:szCs w:val="24"/>
                          <w:rtl/>
                        </w:rPr>
                        <w:t xml:space="preserve"> </w:t>
                      </w:r>
                      <w:r w:rsidRPr="00483526">
                        <w:rPr>
                          <w:rFonts w:cs="Tahoma" w:hint="eastAsia"/>
                          <w:color w:val="0B5294"/>
                          <w:spacing w:val="-4"/>
                          <w:sz w:val="24"/>
                          <w:szCs w:val="24"/>
                          <w:rtl/>
                        </w:rPr>
                        <w:t>הקצאתם</w:t>
                      </w:r>
                      <w:r w:rsidRPr="00483526">
                        <w:rPr>
                          <w:rFonts w:cs="Tahoma"/>
                          <w:color w:val="0B5294"/>
                          <w:spacing w:val="-4"/>
                          <w:sz w:val="24"/>
                          <w:szCs w:val="24"/>
                          <w:rtl/>
                        </w:rPr>
                        <w:t xml:space="preserve"> </w:t>
                      </w:r>
                      <w:r w:rsidRPr="00483526">
                        <w:rPr>
                          <w:rFonts w:cs="Tahoma" w:hint="eastAsia"/>
                          <w:color w:val="0B5294"/>
                          <w:spacing w:val="-4"/>
                          <w:sz w:val="24"/>
                          <w:szCs w:val="24"/>
                          <w:rtl/>
                        </w:rPr>
                        <w:t>לבעלי</w:t>
                      </w:r>
                      <w:r w:rsidRPr="00483526">
                        <w:rPr>
                          <w:rFonts w:cs="Tahoma"/>
                          <w:color w:val="0B5294"/>
                          <w:spacing w:val="-4"/>
                          <w:sz w:val="24"/>
                          <w:szCs w:val="24"/>
                          <w:rtl/>
                        </w:rPr>
                        <w:t xml:space="preserve"> </w:t>
                      </w:r>
                      <w:r w:rsidRPr="00483526">
                        <w:rPr>
                          <w:rFonts w:cs="Tahoma" w:hint="eastAsia"/>
                          <w:color w:val="0B5294"/>
                          <w:spacing w:val="-4"/>
                          <w:sz w:val="24"/>
                          <w:szCs w:val="24"/>
                          <w:rtl/>
                        </w:rPr>
                        <w:t>תפקידים</w:t>
                      </w:r>
                      <w:r w:rsidRPr="00483526">
                        <w:rPr>
                          <w:rFonts w:cs="Tahoma"/>
                          <w:color w:val="0B5294"/>
                          <w:spacing w:val="-4"/>
                          <w:sz w:val="24"/>
                          <w:szCs w:val="24"/>
                          <w:rtl/>
                        </w:rPr>
                        <w:t xml:space="preserve"> </w:t>
                      </w:r>
                      <w:r w:rsidRPr="00483526">
                        <w:rPr>
                          <w:rFonts w:cs="Tahoma" w:hint="eastAsia"/>
                          <w:color w:val="0B5294"/>
                          <w:spacing w:val="-4"/>
                          <w:sz w:val="24"/>
                          <w:szCs w:val="24"/>
                          <w:rtl/>
                        </w:rPr>
                        <w:t>ולעובדי</w:t>
                      </w:r>
                      <w:r w:rsidRPr="00483526">
                        <w:rPr>
                          <w:rFonts w:cs="Tahoma"/>
                          <w:color w:val="0B5294"/>
                          <w:spacing w:val="-4"/>
                          <w:sz w:val="24"/>
                          <w:szCs w:val="24"/>
                          <w:rtl/>
                        </w:rPr>
                        <w:t xml:space="preserve"> </w:t>
                      </w:r>
                      <w:r w:rsidRPr="00483526">
                        <w:rPr>
                          <w:rFonts w:cs="Tahoma" w:hint="eastAsia"/>
                          <w:color w:val="0B5294"/>
                          <w:spacing w:val="-4"/>
                          <w:sz w:val="24"/>
                          <w:szCs w:val="24"/>
                          <w:rtl/>
                        </w:rPr>
                        <w:t>הגופים</w:t>
                      </w:r>
                      <w:r w:rsidRPr="00483526">
                        <w:rPr>
                          <w:rFonts w:cs="Tahoma"/>
                          <w:color w:val="0B5294"/>
                          <w:spacing w:val="-4"/>
                          <w:sz w:val="24"/>
                          <w:szCs w:val="24"/>
                          <w:rtl/>
                        </w:rPr>
                        <w:t xml:space="preserve">, </w:t>
                      </w:r>
                      <w:r w:rsidRPr="00483526">
                        <w:rPr>
                          <w:rFonts w:cs="Tahoma" w:hint="eastAsia"/>
                          <w:color w:val="0B5294"/>
                          <w:spacing w:val="-4"/>
                          <w:sz w:val="24"/>
                          <w:szCs w:val="24"/>
                          <w:rtl/>
                        </w:rPr>
                        <w:t>ללא</w:t>
                      </w:r>
                      <w:r w:rsidRPr="00483526">
                        <w:rPr>
                          <w:rFonts w:cs="Tahoma"/>
                          <w:color w:val="0B5294"/>
                          <w:spacing w:val="-4"/>
                          <w:sz w:val="24"/>
                          <w:szCs w:val="24"/>
                          <w:rtl/>
                        </w:rPr>
                        <w:t xml:space="preserve"> </w:t>
                      </w:r>
                      <w:r w:rsidRPr="00483526">
                        <w:rPr>
                          <w:rFonts w:cs="Tahoma" w:hint="eastAsia"/>
                          <w:color w:val="0B5294"/>
                          <w:spacing w:val="-4"/>
                          <w:sz w:val="24"/>
                          <w:szCs w:val="24"/>
                          <w:rtl/>
                        </w:rPr>
                        <w:t>תשלום</w:t>
                      </w:r>
                      <w:r w:rsidRPr="00483526">
                        <w:rPr>
                          <w:rFonts w:cs="Tahoma"/>
                          <w:color w:val="0B5294"/>
                          <w:spacing w:val="-4"/>
                          <w:sz w:val="24"/>
                          <w:szCs w:val="24"/>
                          <w:rtl/>
                        </w:rPr>
                        <w:t xml:space="preserve"> </w:t>
                      </w:r>
                      <w:r w:rsidRPr="00483526">
                        <w:rPr>
                          <w:rFonts w:cs="Tahoma" w:hint="eastAsia"/>
                          <w:color w:val="0B5294"/>
                          <w:spacing w:val="-4"/>
                          <w:sz w:val="24"/>
                          <w:szCs w:val="24"/>
                          <w:rtl/>
                        </w:rPr>
                        <w:t>או</w:t>
                      </w:r>
                      <w:r w:rsidRPr="00483526">
                        <w:rPr>
                          <w:rFonts w:cs="Tahoma"/>
                          <w:color w:val="0B5294"/>
                          <w:spacing w:val="-4"/>
                          <w:sz w:val="24"/>
                          <w:szCs w:val="24"/>
                          <w:rtl/>
                        </w:rPr>
                        <w:t xml:space="preserve"> </w:t>
                      </w:r>
                      <w:r w:rsidRPr="00483526">
                        <w:rPr>
                          <w:rFonts w:cs="Tahoma" w:hint="eastAsia"/>
                          <w:color w:val="0B5294"/>
                          <w:spacing w:val="-4"/>
                          <w:sz w:val="24"/>
                          <w:szCs w:val="24"/>
                          <w:rtl/>
                        </w:rPr>
                        <w:t>במתן</w:t>
                      </w:r>
                      <w:r w:rsidRPr="00483526">
                        <w:rPr>
                          <w:rFonts w:cs="Tahoma"/>
                          <w:color w:val="0B5294"/>
                          <w:spacing w:val="-4"/>
                          <w:sz w:val="24"/>
                          <w:szCs w:val="24"/>
                          <w:rtl/>
                        </w:rPr>
                        <w:t xml:space="preserve"> </w:t>
                      </w:r>
                      <w:r w:rsidRPr="00483526">
                        <w:rPr>
                          <w:rFonts w:cs="Tahoma" w:hint="eastAsia"/>
                          <w:color w:val="0B5294"/>
                          <w:spacing w:val="-4"/>
                          <w:sz w:val="24"/>
                          <w:szCs w:val="24"/>
                          <w:rtl/>
                        </w:rPr>
                        <w:t>קדימות</w:t>
                      </w:r>
                      <w:r w:rsidRPr="00483526">
                        <w:rPr>
                          <w:rFonts w:cs="Tahoma"/>
                          <w:color w:val="0B5294"/>
                          <w:spacing w:val="-4"/>
                          <w:sz w:val="24"/>
                          <w:szCs w:val="24"/>
                          <w:rtl/>
                        </w:rPr>
                        <w:t xml:space="preserve"> </w:t>
                      </w:r>
                      <w:r w:rsidRPr="00483526">
                        <w:rPr>
                          <w:rFonts w:cs="Tahoma" w:hint="eastAsia"/>
                          <w:color w:val="0B5294"/>
                          <w:spacing w:val="-4"/>
                          <w:sz w:val="24"/>
                          <w:szCs w:val="24"/>
                          <w:rtl/>
                        </w:rPr>
                        <w:t>ברכישתם</w:t>
                      </w:r>
                      <w:r w:rsidRPr="00483526">
                        <w:rPr>
                          <w:rFonts w:cs="Tahoma"/>
                          <w:color w:val="0B5294"/>
                          <w:spacing w:val="-4"/>
                          <w:sz w:val="24"/>
                          <w:szCs w:val="24"/>
                          <w:rtl/>
                        </w:rPr>
                        <w:t xml:space="preserve"> </w:t>
                      </w:r>
                      <w:r w:rsidRPr="00483526">
                        <w:rPr>
                          <w:rFonts w:cs="Tahoma" w:hint="eastAsia"/>
                          <w:color w:val="0B5294"/>
                          <w:spacing w:val="-4"/>
                          <w:sz w:val="24"/>
                          <w:szCs w:val="24"/>
                          <w:rtl/>
                        </w:rPr>
                        <w:t>פוגעת</w:t>
                      </w:r>
                      <w:r w:rsidRPr="00483526">
                        <w:rPr>
                          <w:rFonts w:cs="Tahoma"/>
                          <w:color w:val="0B5294"/>
                          <w:spacing w:val="-4"/>
                          <w:sz w:val="24"/>
                          <w:szCs w:val="24"/>
                          <w:rtl/>
                        </w:rPr>
                        <w:t xml:space="preserve"> </w:t>
                      </w:r>
                      <w:r w:rsidRPr="00483526">
                        <w:rPr>
                          <w:rFonts w:cs="Tahoma" w:hint="eastAsia"/>
                          <w:color w:val="0B5294"/>
                          <w:spacing w:val="-4"/>
                          <w:sz w:val="24"/>
                          <w:szCs w:val="24"/>
                          <w:rtl/>
                        </w:rPr>
                        <w:t>באמון</w:t>
                      </w:r>
                      <w:r w:rsidRPr="00483526">
                        <w:rPr>
                          <w:rFonts w:cs="Tahoma"/>
                          <w:color w:val="0B5294"/>
                          <w:spacing w:val="-4"/>
                          <w:sz w:val="24"/>
                          <w:szCs w:val="24"/>
                          <w:rtl/>
                        </w:rPr>
                        <w:t xml:space="preserve"> </w:t>
                      </w:r>
                      <w:r w:rsidRPr="00483526">
                        <w:rPr>
                          <w:rFonts w:cs="Tahoma" w:hint="eastAsia"/>
                          <w:color w:val="0B5294"/>
                          <w:spacing w:val="-4"/>
                          <w:sz w:val="24"/>
                          <w:szCs w:val="24"/>
                          <w:rtl/>
                        </w:rPr>
                        <w:t>הציבור</w:t>
                      </w:r>
                    </w:p>
                    <w:p w:rsidR="00952343" w:rsidRPr="00373C5D" w:rsidP="00952343">
                      <w:pPr>
                        <w:spacing w:before="120" w:after="0" w:line="240" w:lineRule="atLeast"/>
                        <w:rPr>
                          <w:rFonts w:cs="Tahoma"/>
                          <w:b/>
                          <w:bCs/>
                          <w:color w:val="0B5294"/>
                          <w:sz w:val="48"/>
                          <w:szCs w:val="48"/>
                          <w:rtl/>
                        </w:rPr>
                      </w:pPr>
                      <w:drawing>
                        <wp:inline distT="0" distB="0" distL="0" distR="0">
                          <wp:extent cx="288000" cy="31337"/>
                          <wp:effectExtent l="0" t="0" r="0" b="6985"/>
                          <wp:docPr id="2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20353" name="lin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1150F" w:rsidP="00DA6B16">
      <w:pPr>
        <w:pStyle w:val="takzir-text"/>
        <w:pBdr>
          <w:top w:val="none" w:sz="0" w:space="0" w:color="auto"/>
          <w:bottom w:val="none" w:sz="0" w:space="0" w:color="auto"/>
        </w:pBdr>
        <w:bidi/>
        <w:rPr>
          <w:rtl/>
        </w:rPr>
      </w:pPr>
      <w:r>
        <w:rPr>
          <w:rFonts w:hint="cs"/>
          <w:rtl/>
        </w:rPr>
        <w:t>חברת אריאל קיבלה מהיזם 100 הזמנות. שלושה גופים ציבוריים - ההתאחדות, חברת אריאל ומשרד התרבות - שפעלו מול היזם לצורך ארגון המשחק עם הנבחרת הלאומית ותקצובו קיבלו ממנו כרטיסים לרכישה; ההתאחדות קיבלה 1,500 כרטיסים על פי הסכם עם היזם, חברת אריאל - 500 ומשרד התרבות - 200, ובסך הכול קיבלו הגופים הללו 2,200 כרטיסים לרכישה בקדימות על פני הציבור הרחב. עובדי משרד התרבות ויתרו כעבור ימים מספר, בעקבות מחאה ציבורית שהתעוררה בעניין, על האפשרות לרכוש את הכרטיסים ברכישה מוקדמת.</w:t>
      </w:r>
    </w:p>
    <w:p w:rsidR="0021150F" w:rsidP="00DA6B16">
      <w:pPr>
        <w:pStyle w:val="takzir-text"/>
        <w:pBdr>
          <w:top w:val="none" w:sz="0" w:space="0" w:color="auto"/>
          <w:bottom w:val="none" w:sz="0" w:space="0" w:color="auto"/>
        </w:pBdr>
        <w:bidi/>
        <w:rPr>
          <w:rtl/>
        </w:rPr>
      </w:pPr>
      <w:r>
        <w:rPr>
          <w:rFonts w:hint="cs"/>
          <w:rtl/>
        </w:rPr>
        <w:t xml:space="preserve">טיוטת ההסכם שניסחה חברת אריאל לצורך התקשרות עם היזם לא התייחסה כלל לעניין ההזמנות והכרטיסים שיקצה היזם לחברה. אי-תיעוד העסקה עם היזם פוגע בעקרונות של שקיפות ובקרה ומנוגד לכללי </w:t>
      </w:r>
      <w:r>
        <w:rPr>
          <w:rFonts w:hint="cs"/>
          <w:rtl/>
        </w:rPr>
        <w:t>המינהל</w:t>
      </w:r>
      <w:r>
        <w:rPr>
          <w:rFonts w:hint="cs"/>
          <w:rtl/>
        </w:rPr>
        <w:t xml:space="preserve"> התקין.</w:t>
      </w:r>
    </w:p>
    <w:p w:rsidR="0021150F" w:rsidP="007A55DB">
      <w:pPr>
        <w:pStyle w:val="takzir-text"/>
        <w:pBdr>
          <w:top w:val="none" w:sz="0" w:space="0" w:color="auto"/>
        </w:pBdr>
        <w:bidi/>
        <w:rPr>
          <w:rtl/>
        </w:rPr>
      </w:pPr>
      <w:r>
        <w:rPr>
          <w:rFonts w:hint="cs"/>
          <w:rtl/>
        </w:rPr>
        <w:t xml:space="preserve">בניגוד לנוהל משרד הפנים אשר אוסר על קבלת הזמנה עבור נלווה ועבור מי שנוכחותו אינה נדרשת, סיכמו ביניהם נציגי חברת אריאל ונציגי עיריית ירושלים חמישה ימים לפני האירוע המתוכנן כי ניתן לחלק הזמנות שקיבלה חברת אריאל מהיזם גם לנלווים של עובדי עיריית ירושלים או של עובדי חברת אריאל או של נבחרי ציבור אשר נוכחותם נדרשת או מתחייבת כחלק ממילוי תפקידם או לצורך התנהלותו התקינה של האירוע. נוסף על כך, אשר לחלק </w:t>
      </w:r>
      <w:r w:rsidR="007A55DB">
        <w:rPr>
          <w:rFonts w:hint="cs"/>
          <w:rtl/>
        </w:rPr>
        <w:t>ממי שהיו אמורים לקבל</w:t>
      </w:r>
      <w:r>
        <w:rPr>
          <w:rFonts w:hint="cs"/>
          <w:rtl/>
        </w:rPr>
        <w:t xml:space="preserve"> ההזמנות ניתן לקבוע כי אין בעיסוקם השוטף כדי לתרום להיבטי בטיחות ותחזוקה באירוע כנדרש בנוהל, ולפיכך תפקידם לא הצדיק את קבלת ההזמנה. </w:t>
      </w:r>
    </w:p>
    <w:p w:rsidR="00C65C4E" w:rsidRPr="00492C38" w:rsidP="00C65C4E">
      <w:pPr>
        <w:pStyle w:val="takzir"/>
        <w:rPr>
          <w:rFonts w:ascii="Tahoma" w:hAnsi="Tahoma" w:cs="Tahoma"/>
          <w:noProof w:val="0"/>
          <w:sz w:val="28"/>
          <w:rtl/>
        </w:rPr>
      </w:pPr>
    </w:p>
    <w:p w:rsidR="00384065" w:rsidRPr="00132FFC" w:rsidP="00E7492C">
      <w:pPr>
        <w:pStyle w:val="KOT4T"/>
        <w:rPr>
          <w:rtl/>
        </w:rPr>
      </w:pPr>
      <w:r w:rsidRPr="00132FFC">
        <w:rPr>
          <w:rtl/>
        </w:rPr>
        <w:t>ההמלצות העיקריות</w:t>
      </w:r>
    </w:p>
    <w:p w:rsidR="0021150F" w:rsidP="00DA6B16">
      <w:pPr>
        <w:pStyle w:val="takzir-text"/>
        <w:pBdr>
          <w:bottom w:val="none" w:sz="0" w:space="0" w:color="auto"/>
        </w:pBdr>
        <w:bidi/>
        <w:rPr>
          <w:rFonts w:eastAsiaTheme="minorHAnsi"/>
          <w:sz w:val="20"/>
          <w:szCs w:val="24"/>
          <w:rtl/>
        </w:rPr>
      </w:pPr>
      <w:r>
        <w:rPr>
          <w:rFonts w:hint="cs"/>
          <w:rtl/>
        </w:rPr>
        <w:t xml:space="preserve">על משרד התרבות להקפיד להיות מעורב בהפקת אירועים או במימונם רק לאחר עבודת מטה סדורה שתקפיד על </w:t>
      </w:r>
      <w:r>
        <w:rPr>
          <w:rFonts w:hint="cs"/>
          <w:rtl/>
        </w:rPr>
        <w:t>המינהל</w:t>
      </w:r>
      <w:r>
        <w:rPr>
          <w:rFonts w:hint="cs"/>
          <w:rtl/>
        </w:rPr>
        <w:t xml:space="preserve"> התקין תוך שילוב הגורמים המקצועיים הרלוונטיים.</w:t>
      </w:r>
    </w:p>
    <w:p w:rsidR="0021150F" w:rsidP="00DA6B16">
      <w:pPr>
        <w:pStyle w:val="takzir-text"/>
        <w:pBdr>
          <w:top w:val="none" w:sz="0" w:space="0" w:color="auto"/>
          <w:bottom w:val="none" w:sz="0" w:space="0" w:color="auto"/>
        </w:pBdr>
        <w:bidi/>
        <w:rPr>
          <w:rtl/>
        </w:rPr>
      </w:pPr>
      <w:r>
        <w:rPr>
          <w:rFonts w:hint="cs"/>
          <w:rtl/>
        </w:rPr>
        <w:t>על משרד האוצר ועל היועץ המשפטי לממשלה לקבוע מסגרת כללים ברורה בדבר השאלה מהם התנאים וההשלכות הנובעים משימוש משרד ממשלתי במנגנון של העברה בין גגות, לרבות בנושאים של שקיפות ונשיאה באחריות.</w:t>
      </w:r>
    </w:p>
    <w:p w:rsidR="0021150F" w:rsidP="00DA6B16">
      <w:pPr>
        <w:pStyle w:val="takzir-text"/>
        <w:pBdr>
          <w:top w:val="none" w:sz="0" w:space="0" w:color="auto"/>
          <w:bottom w:val="none" w:sz="0" w:space="0" w:color="auto"/>
        </w:pBdr>
        <w:bidi/>
        <w:rPr>
          <w:rtl/>
        </w:rPr>
      </w:pPr>
      <w:r>
        <w:rPr>
          <w:rFonts w:hint="cs"/>
          <w:rtl/>
        </w:rPr>
        <w:t>יש מקום שמשרד הפנים, בשיתוף פעולה עם היועץ המשפטי לממשלה, יבחן את כל הנושא של "שותפות אמת", כפי שהוא מנוצל על ידי רשויות מקומיות ותאגידים עירוניים, ויקבע כללים ברורים בשאלה מתי (אם בכלל) יש להתיר מיזמים כאלה ללא מכרז, מהם ההליכים הנדרשים לשם כך, ומהם התנאים וההשלכות של מיזמים כאלו. כל זאת, כדי להבטיח שלא ייווצר ולא ישתרש אותו "נתיב עמוק ורחב לעקיפת חובת המכרז", כפי שחשש בית המשפט</w:t>
      </w:r>
      <w:r>
        <w:rPr>
          <w:b/>
          <w:bCs/>
          <w:vertAlign w:val="superscript"/>
          <w:rtl/>
        </w:rPr>
        <w:footnoteReference w:id="5"/>
      </w:r>
      <w:r>
        <w:rPr>
          <w:rFonts w:hint="cs"/>
          <w:rtl/>
        </w:rPr>
        <w:t>.</w:t>
      </w:r>
    </w:p>
    <w:p w:rsidR="0021150F" w:rsidP="00DA6B16">
      <w:pPr>
        <w:pStyle w:val="takzir-text"/>
        <w:pBdr>
          <w:top w:val="none" w:sz="0" w:space="0" w:color="auto"/>
          <w:bottom w:val="none" w:sz="0" w:space="0" w:color="auto"/>
        </w:pBdr>
        <w:bidi/>
        <w:rPr>
          <w:rtl/>
        </w:rPr>
      </w:pPr>
      <w:r>
        <w:rPr>
          <w:rFonts w:hint="cs"/>
          <w:rtl/>
        </w:rPr>
        <w:t>על ההתאחדות לקבוע קווים מנחים ועקרונות להתקשרות עם יזמים פרטיים המעורבים בארגון משחקים של הנבחרת הלאומית עם נבחרות זרות, לרבות בדבר שיעור הכרטיסים שיש להפיץ לציבור הרחב, למעורבות הרצויה של ההתאחדות בפיקוח ובבקרה על שלב מכירת הכרטיסים והפצתם על ידי היזם; בחינת האפשרות שההתאחדות תקיים בכוחות עצמה את המשחק הבין-לאומי וכן את המשמעות הכלכלית לכך.</w:t>
      </w:r>
    </w:p>
    <w:p w:rsidR="0021150F" w:rsidP="00DA6B16">
      <w:pPr>
        <w:pStyle w:val="takzir-text"/>
        <w:pBdr>
          <w:top w:val="none" w:sz="0" w:space="0" w:color="auto"/>
          <w:bottom w:val="none" w:sz="0" w:space="0" w:color="auto"/>
        </w:pBdr>
        <w:bidi/>
        <w:rPr>
          <w:rtl/>
        </w:rPr>
      </w:pPr>
      <w:r>
        <w:rPr>
          <w:rFonts w:hint="cs"/>
          <w:rtl/>
        </w:rPr>
        <w:t xml:space="preserve">על הנהלת </w:t>
      </w:r>
      <w:r>
        <w:rPr>
          <w:rFonts w:hint="cs"/>
          <w:rtl/>
        </w:rPr>
        <w:t>הרל"י</w:t>
      </w:r>
      <w:r>
        <w:rPr>
          <w:rFonts w:hint="cs"/>
          <w:rtl/>
        </w:rPr>
        <w:t xml:space="preserve"> וחברת אריאל לחדד את הכללים בנוגע לקיום הליכי מכרזים כדי שהם יבוצעו כחוק, ולהבטיח שכל הליכי המכרז יבוצעו </w:t>
      </w:r>
      <w:r>
        <w:rPr>
          <w:rFonts w:hint="cs"/>
          <w:rtl/>
        </w:rPr>
        <w:t>לאשורם</w:t>
      </w:r>
      <w:r>
        <w:rPr>
          <w:rFonts w:hint="cs"/>
          <w:rtl/>
        </w:rPr>
        <w:t>.</w:t>
      </w:r>
    </w:p>
    <w:p w:rsidR="0021150F" w:rsidP="00DA6B16">
      <w:pPr>
        <w:pStyle w:val="takzir-text"/>
        <w:pBdr>
          <w:top w:val="none" w:sz="0" w:space="0" w:color="auto"/>
          <w:bottom w:val="none" w:sz="0" w:space="0" w:color="auto"/>
        </w:pBdr>
        <w:bidi/>
        <w:rPr>
          <w:rtl/>
        </w:rPr>
      </w:pPr>
      <w:r>
        <w:rPr>
          <w:rFonts w:hint="cs"/>
          <w:rtl/>
        </w:rPr>
        <w:t>עיריית ירושלים וחברת אריאל נדרשות להטמיע בקרב עובדיהן איסור על קבלת כרטיסים שלא בהתאם לנוהל משרד הפנים, ובכל מקרה עליהן לאסור קבלת הזמנות חינם למי שהשתתפותו אינה נדרשת מכוח תפקידו ועל חלוקת הזמנות או כרטיסים זוגיים - גם לאלה שהשתתפותם נדרשת באירוע מכוח תפקידם.</w:t>
      </w:r>
    </w:p>
    <w:p w:rsidR="0021150F" w:rsidP="00DA6B16">
      <w:pPr>
        <w:pStyle w:val="takzir-text"/>
        <w:pBdr>
          <w:top w:val="none" w:sz="0" w:space="0" w:color="auto"/>
          <w:bottom w:val="none" w:sz="0" w:space="0" w:color="auto"/>
        </w:pBdr>
        <w:bidi/>
        <w:rPr>
          <w:rtl/>
        </w:rPr>
      </w:pPr>
      <w:r>
        <w:rPr>
          <w:rFonts w:hint="cs"/>
          <w:rtl/>
        </w:rPr>
        <w:t>על משרד התרבות להטמיע בקרב עובדיו את האיסור על בקשת הזמנות או כרטיסים מגורם מארגן ואת האיסור על קבלת הזמנות או כרטיסים מגורם מארגן שלא בהתאם לכללים. בכל מקרה של ספק על עובד המקבל הזמנה לאירוע לקבל חוות דעת בכתב של הייעוץ המשפטי במשרד.</w:t>
      </w:r>
    </w:p>
    <w:p w:rsidR="0021150F" w:rsidP="00DA6B16">
      <w:pPr>
        <w:pStyle w:val="takzir-text"/>
        <w:pBdr>
          <w:top w:val="none" w:sz="0" w:space="0" w:color="auto"/>
        </w:pBdr>
        <w:bidi/>
        <w:rPr>
          <w:rtl/>
        </w:rPr>
      </w:pPr>
      <w:r>
        <w:rPr>
          <w:rFonts w:hint="cs"/>
          <w:rtl/>
        </w:rPr>
        <w:t>יש מקום שהגורמים הרלוונטיים מטעם היועץ המשפטי לממשלה יקבעו כללים ברורים המתייחסים מפורשות, בין היתר, לנושא האיסור לקבל טובות הנאה בדמות קדימות ברכישת טובין או שירותים שונים (לרבות כרטיסים לאירוע), באופן ספציפי ומוגבל על ידי משרד שמעורב בהענקת אישור או תמיכה לגורם הפרטי המארגן את האירוע או על ידי עובדי אותו המשרד.</w:t>
      </w:r>
    </w:p>
    <w:p w:rsidR="00A90478" w:rsidRPr="00492C38" w:rsidP="009B0AF0">
      <w:pPr>
        <w:pStyle w:val="takzir"/>
        <w:rPr>
          <w:rFonts w:ascii="Tahoma" w:hAnsi="Tahoma" w:cs="Tahoma"/>
          <w:noProof w:val="0"/>
          <w:sz w:val="28"/>
          <w:rtl/>
        </w:rPr>
      </w:pPr>
    </w:p>
    <w:p w:rsidR="00384065" w:rsidRPr="00132FFC" w:rsidP="00E7492C">
      <w:pPr>
        <w:pStyle w:val="KOT4S"/>
        <w:rPr>
          <w:rtl/>
        </w:rPr>
      </w:pPr>
      <w:r w:rsidRPr="00132FFC">
        <w:rPr>
          <w:rtl/>
        </w:rPr>
        <w:t>סיכום</w:t>
      </w:r>
    </w:p>
    <w:p w:rsidR="0021150F" w:rsidP="0021150F">
      <w:pPr>
        <w:pStyle w:val="takzir-text"/>
        <w:bidi/>
        <w:rPr>
          <w:rFonts w:eastAsiaTheme="minorHAnsi"/>
          <w:sz w:val="20"/>
          <w:szCs w:val="24"/>
          <w:rtl/>
        </w:rPr>
      </w:pPr>
      <w:r>
        <w:rPr>
          <w:rFonts w:hint="cs"/>
          <w:rtl/>
        </w:rPr>
        <w:t>ב-9.6.18 אמור היה להתקיים משחק כדורגל במסגרת ידידותית בין הנבחרות הלאומיות של ישראל וארגנטינה, אך ב-6.6.18 הודיעה נבחרת ארגנטינה כי היא מבטלת את המשחק. היוזמה לארגון המשחק הייתה של יזם פרטי. ההתאחדות התקשרה עם היזם לצורך ארגון המשחק באצטדיון סמי עופר בחיפה או באצטדיון טדי בירושלים. ראש הממשלה ושרת התרבות פעלו לקיים המשחק בירושלים.</w:t>
      </w:r>
    </w:p>
    <w:p w:rsidR="0021150F" w:rsidP="0021150F">
      <w:pPr>
        <w:pStyle w:val="takzir-text"/>
        <w:bidi/>
        <w:rPr>
          <w:rtl/>
        </w:rPr>
      </w:pPr>
      <w:r>
        <w:rPr>
          <w:rFonts w:hint="cs"/>
          <w:rtl/>
        </w:rPr>
        <w:t xml:space="preserve">נמצאו ליקויים בפעילותם של הגורמים שהיו שותפים לקבלת ההחלטות בנוגע להעמדת משאבים למימון עלויות היזם: מנכ"ל משרד התרבות ניהל משא ומתן עם היזם בדבר היקף המימון שיינתן לו, בלי שהתחשב בקיום הסכם בין ההתאחדות ליזם שבו נקבע שכל עלויות ארגון המשחק - בין אם יתקיים בחיפה ובין אם יתקיים בירושלים - יושתו על היזם, וכן פעל להעביר תקציב של 2.7 מיליון ש"ח ממשרד התרבות למשרד ירושלים </w:t>
      </w:r>
      <w:r>
        <w:rPr>
          <w:rFonts w:hint="cs"/>
          <w:rtl/>
        </w:rPr>
        <w:t>ולהרל"י</w:t>
      </w:r>
      <w:r>
        <w:rPr>
          <w:rFonts w:hint="cs"/>
          <w:rtl/>
        </w:rPr>
        <w:t xml:space="preserve">; אשר לחברת אריאל, היא התחייבה להעמיד משאבים ליזם בסכום נוסף של 1.1 מיליון ש"ח </w:t>
      </w:r>
      <w:r>
        <w:rPr>
          <w:rFonts w:hint="cs"/>
          <w:rtl/>
        </w:rPr>
        <w:t>בלי שבחנה את תוספת העלות הנדרשת מקיום המשחק בירושלים במקום בחיפה.</w:t>
      </w:r>
    </w:p>
    <w:p w:rsidR="0021150F" w:rsidP="0021150F">
      <w:pPr>
        <w:pStyle w:val="takzir-text"/>
        <w:bidi/>
        <w:rPr>
          <w:rtl/>
        </w:rPr>
      </w:pPr>
      <w:r>
        <w:rPr>
          <w:rFonts w:hint="cs"/>
          <w:rtl/>
        </w:rPr>
        <w:t>אף על פי שהיוזמה לעריכת המשחק עלתה כבר בראשית שנת 2018 וההסכם בין ההתאחדות ליזם לעריכת משחק ידידות בין נבחרות ארגנטינה וישראל בכדורגל נחתם בתחילת מרץ באותה שנה, ההליכים שנקטו משרד התרבות וחברת אריאל מול היזם נעשו בחיפזון, זמן קצר מאוד לפני המועד המתוכנן לקיום המשחק. הדבר צורם במיוחד נוכח העובדה שמשרד התרבות וחברת אריאל הזדרזו לסכם עם היזם על הקצאת כרטיסים למשחק עבור עובדיהם שלושה שבועות לפני המועד שתוכנן למשחק.</w:t>
      </w:r>
    </w:p>
    <w:p w:rsidR="0021150F" w:rsidP="0021150F">
      <w:pPr>
        <w:pStyle w:val="takzir-text"/>
        <w:bidi/>
        <w:rPr>
          <w:rtl/>
        </w:rPr>
      </w:pPr>
      <w:r>
        <w:rPr>
          <w:rFonts w:hint="cs"/>
          <w:rtl/>
        </w:rPr>
        <w:t>ההתאחדות לכדורגל התקשרה עם יזם פרטי ומסרה לידיו את ארגון המשחק בלא שקיימה מעקב ובקרה בעניין הפצתם של הכרטיסים על ידי היזם. המשחק המתוכנן עורר התעניינות ציבורית רבה, והביקוש לכרטיסים למשחק היה גבוה יותר מן ההיצע, דבר שגרם מפח נפש לאוהדים שביקשו לצפות במשחק ולא הצליחו להשיג כרטיסים וכן לספסרות בכרטיסים ולהאמרת מחיריהם עד לאלפי ש"ח. על ההתאחדות לקבוע כללים בדבר ארגון אירועים שבהם מעורבים יזמים פרטיים. על הכללים להבטיח הגנה על האינטרס הציבורי, מבחינת ההקצאה, ההפצה והמכירה של מלאי הכרטיסים, ולקבוע מנגנוני בקרה שיבטיחו שהכרטיסים הללו אכן יגיעו לציבור הרחב.</w:t>
      </w:r>
    </w:p>
    <w:p w:rsidR="0021150F" w:rsidP="0021150F">
      <w:pPr>
        <w:pStyle w:val="takzir-text"/>
        <w:bidi/>
        <w:rPr>
          <w:rtl/>
        </w:rPr>
      </w:pPr>
      <w:r>
        <w:rPr>
          <w:rFonts w:hint="cs"/>
          <w:rtl/>
        </w:rPr>
        <w:t xml:space="preserve">משרד מבקר המדינה ער לחשיבות הרבה שיש בקיום אירועים בעלי פוטנציאל לחשיפה בין-לאומית של ירושלים. אין בחשיבות זאת לייתר את קיומם של תהליכי קבלות החלטות סדורים ושמירה על כללי </w:t>
      </w:r>
      <w:r>
        <w:rPr>
          <w:rFonts w:hint="cs"/>
          <w:rtl/>
        </w:rPr>
        <w:t>מינהל</w:t>
      </w:r>
      <w:r>
        <w:rPr>
          <w:rFonts w:hint="cs"/>
          <w:rtl/>
        </w:rPr>
        <w:t xml:space="preserve"> תקין. דווקא החשיבות האמורה יוצרת ציפייה להתנהלות מופתית.</w:t>
      </w:r>
    </w:p>
    <w:p w:rsidR="0021150F" w:rsidP="0021150F">
      <w:pPr>
        <w:pStyle w:val="takzir-text"/>
        <w:bidi/>
        <w:rPr>
          <w:sz w:val="24"/>
          <w:rtl/>
        </w:rPr>
      </w:pPr>
      <w:r>
        <w:rPr>
          <w:rFonts w:hint="cs"/>
          <w:sz w:val="24"/>
          <w:rtl/>
        </w:rPr>
        <w:t>יצוין כי אף שהמשחק לא התקיים בסופו של דבר, החליט כאמור מבקר המדינה להשלים את הביקורת ולפרסם את דוח הביקורת לציבור, נוכח החשיבות של תיקון הליקויים ונוכח החשיבות של פרסומם לציבור הרחב.</w:t>
      </w:r>
    </w:p>
    <w:p w:rsidR="00F1368B" w:rsidRPr="0010599F" w:rsidP="0010599F">
      <w:pPr>
        <w:spacing w:line="240" w:lineRule="exact"/>
        <w:ind w:right="2268"/>
        <w:jc w:val="both"/>
        <w:rPr>
          <w:rFonts w:ascii="Tahoma" w:hAnsi="Tahoma" w:cs="Tahoma"/>
          <w:sz w:val="17"/>
          <w:szCs w:val="17"/>
          <w:rtl/>
        </w:rPr>
      </w:pPr>
    </w:p>
    <w:p w:rsidR="00327FBF" w:rsidRPr="0010599F" w:rsidP="0010599F">
      <w:pPr>
        <w:spacing w:line="240" w:lineRule="exact"/>
        <w:ind w:right="2268"/>
        <w:jc w:val="both"/>
        <w:rPr>
          <w:rFonts w:ascii="Tahoma" w:hAnsi="Tahoma" w:cs="Tahoma"/>
          <w:sz w:val="17"/>
          <w:szCs w:val="17"/>
          <w:rtl/>
        </w:rPr>
        <w:sectPr w:rsidSect="00890ED9">
          <w:headerReference w:type="even" r:id="rId11"/>
          <w:headerReference w:type="default" r:id="rId12"/>
          <w:headerReference w:type="first" r:id="rId13"/>
          <w:pgSz w:w="11906" w:h="16838" w:code="9"/>
          <w:pgMar w:top="3119" w:right="1701" w:bottom="3119" w:left="1701" w:header="1559" w:footer="709" w:gutter="0"/>
          <w:cols w:space="708"/>
          <w:bidi/>
          <w:rtlGutter/>
          <w:docGrid w:linePitch="360"/>
        </w:sectPr>
      </w:pPr>
    </w:p>
    <w:p w:rsidR="00595962" w:rsidP="00B9763A">
      <w:pPr>
        <w:pStyle w:val="KOT4"/>
        <w:rPr>
          <w:rtl/>
        </w:rPr>
      </w:pPr>
      <w:bookmarkEnd w:id="0"/>
      <w:bookmarkEnd w:id="1"/>
      <w:bookmarkEnd w:id="2"/>
      <w:bookmarkEnd w:id="3"/>
      <w:bookmarkEnd w:id="4"/>
      <w:r>
        <w:rPr>
          <w:rFonts w:hint="cs"/>
          <w:rtl/>
        </w:rPr>
        <w:t>מבוא</w:t>
      </w:r>
    </w:p>
    <w:p w:rsidR="00DA6B16" w:rsidRPr="00BD0A4B" w:rsidP="00BD0A4B">
      <w:pPr>
        <w:spacing w:line="240" w:lineRule="exact"/>
        <w:ind w:right="2268"/>
        <w:jc w:val="both"/>
        <w:rPr>
          <w:rFonts w:ascii="Tahoma" w:hAnsi="Tahoma" w:cs="Tahoma"/>
          <w:sz w:val="18"/>
          <w:szCs w:val="18"/>
        </w:rPr>
      </w:pPr>
      <w:r w:rsidRPr="00BD0A4B">
        <w:rPr>
          <w:rFonts w:ascii="Tahoma" w:hAnsi="Tahoma" w:cs="Tahoma" w:hint="cs"/>
          <w:sz w:val="18"/>
          <w:szCs w:val="18"/>
          <w:rtl/>
        </w:rPr>
        <w:t>ביום 9.6.18 אמור היה להתקיים משחק כדורגל במסגרת ידידותית בין הנבחרות הלאומיות של ישראל וארגנטינה (להלן - המשחק או האירוע). שלושה ימים קודם לכן, ב-6.6.18, הודיעה נבחרת ארגנטינה כי היא מבטלת את בואה לישראל ואת השתתפותה במשחק.</w:t>
      </w:r>
    </w:p>
    <w:p w:rsidR="00595962" w:rsidRPr="00BD0A4B" w:rsidP="00BD0A4B">
      <w:pPr>
        <w:spacing w:line="240" w:lineRule="exact"/>
        <w:ind w:right="2268"/>
        <w:jc w:val="both"/>
        <w:rPr>
          <w:rFonts w:ascii="Tahoma" w:hAnsi="Tahoma" w:cs="Tahoma"/>
          <w:sz w:val="18"/>
          <w:szCs w:val="18"/>
          <w:rtl/>
        </w:rPr>
      </w:pPr>
      <w:r w:rsidRPr="00BD0A4B">
        <w:rPr>
          <w:rFonts w:ascii="Tahoma" w:hAnsi="Tahoma" w:cs="Tahoma" w:hint="cs"/>
          <w:sz w:val="18"/>
          <w:szCs w:val="18"/>
          <w:rtl/>
        </w:rPr>
        <w:t>היוזמה לארגון המשחק באה מחברה פרטית (להלן - היזם), שפנתה בעניין להתאחדות לכדורגל בישראל (להלן - ההתאחדות) ולמשרד התרבות והספורט (להלן - משרד התרבות).</w:t>
      </w:r>
    </w:p>
    <w:p w:rsidR="00595962" w:rsidRPr="00BD0A4B" w:rsidP="00BD0A4B">
      <w:pPr>
        <w:spacing w:line="240" w:lineRule="exact"/>
        <w:ind w:right="2268"/>
        <w:jc w:val="both"/>
        <w:rPr>
          <w:rFonts w:ascii="Tahoma" w:hAnsi="Tahoma" w:cs="Tahoma"/>
          <w:sz w:val="18"/>
          <w:szCs w:val="18"/>
          <w:rtl/>
        </w:rPr>
      </w:pPr>
      <w:r w:rsidRPr="00BD0A4B">
        <w:rPr>
          <w:rFonts w:ascii="Tahoma" w:hAnsi="Tahoma" w:cs="Tahoma" w:hint="cs"/>
          <w:sz w:val="18"/>
          <w:szCs w:val="18"/>
          <w:rtl/>
        </w:rPr>
        <w:t>ביום 1.3.18 נחתם הסכם (להלן - ההסכם) בין ההתאחדות ובין היזם לשיתוף פעולה בארגון המשחק. על פי ההסכם קיבלה עליה ההתאחדות את האחריות לארגון המשחק על היבטיו הספורטיביים: להבטיח כי הנבחרת הלאומית תכונס ותתייצב למשחק ולאירועים מקדימים ולזמן שופטים בין-לאומיים לניהול המשחק. היזם קיבל עליו את האחריות המלאה להיבטים הניהוליים של המשחק, לרבות "מימונו המלא, על כל היבטיו", ובין היתר הנפקת ומכירת כרטיסים, התקשרות ותיאום עם גורמי אבטחה וביטחון, ארגון מערך פרסומי ותקשורתי, כיסוי ביטוחי וארגון מערך הובלות והסעות. בהסכם נקבע כי היזם מתחייב לשכור את אצטדיון סמי עופר בחיפה או את אצטדיון טדי בירושלים לצורך קיום האירוע. כמו כן נקבע בהסכם כי היזם יקבל את כל ההכנסות בגין מכירת הכרטיסים, מכירת זכויות השידור של המשחק ומכירת שטחי פרסום.</w:t>
      </w:r>
    </w:p>
    <w:p w:rsidR="00595962" w:rsidRPr="00BD0A4B" w:rsidP="00BD0A4B">
      <w:pPr>
        <w:spacing w:line="240" w:lineRule="exact"/>
        <w:ind w:right="2268"/>
        <w:jc w:val="both"/>
        <w:rPr>
          <w:rFonts w:ascii="Tahoma" w:hAnsi="Tahoma" w:cs="Tahoma"/>
          <w:sz w:val="18"/>
          <w:szCs w:val="18"/>
          <w:rtl/>
        </w:rPr>
      </w:pPr>
      <w:r w:rsidRPr="00BD0A4B">
        <w:rPr>
          <w:rFonts w:ascii="Tahoma" w:hAnsi="Tahoma" w:cs="Tahoma" w:hint="cs"/>
          <w:sz w:val="18"/>
          <w:szCs w:val="18"/>
          <w:rtl/>
          <w:lang w:val="fr-FR"/>
        </w:rPr>
        <w:t xml:space="preserve">מדובר בשיתוף פעולה ייחודי בין ההתאחדות לבין יזם לשם קיום משחק בין-לאומי בין נבחרות לאומיות. </w:t>
      </w:r>
      <w:r w:rsidRPr="00BD0A4B">
        <w:rPr>
          <w:rFonts w:ascii="Tahoma" w:hAnsi="Tahoma" w:cs="Tahoma" w:hint="cs"/>
          <w:sz w:val="18"/>
          <w:szCs w:val="18"/>
          <w:rtl/>
        </w:rPr>
        <w:t>לצורך קיום האירוע העמידה ההתאחדות לרשות היזם נכס שהוא גם בעל מאפיינים ציבוריים - את הנבחרת הלאומית.</w:t>
      </w:r>
    </w:p>
    <w:p w:rsidR="00595962" w:rsidRPr="00BD0A4B" w:rsidP="00BD0A4B">
      <w:pPr>
        <w:spacing w:line="240" w:lineRule="exact"/>
        <w:ind w:right="2268"/>
        <w:jc w:val="both"/>
        <w:rPr>
          <w:rFonts w:ascii="Tahoma" w:hAnsi="Tahoma" w:cs="Tahoma"/>
          <w:sz w:val="18"/>
          <w:szCs w:val="18"/>
          <w:rtl/>
        </w:rPr>
      </w:pPr>
      <w:r w:rsidRPr="00BD0A4B">
        <w:rPr>
          <w:rFonts w:ascii="Tahoma" w:hAnsi="Tahoma" w:cs="Tahoma" w:hint="cs"/>
          <w:sz w:val="18"/>
          <w:szCs w:val="18"/>
          <w:rtl/>
        </w:rPr>
        <w:t>שרת התרבות והספורט ח"כ מירי רגב (להלן - שרת התרבות או השרה) ציינה בפגישה עם נציגי משרד מבקר המדינה ביוני 2018 כי היזם פנה אליה עוד בטרם סיכם את התקשרותו עם נציגי נבחרת ארגנטינה בנוגע למשחק הידידות ועדכן אותה בעניין. כבר באותה עת היא הבהירה לדבריה ליזם וליו"ר ההתאחדות את החשיבות שהיא רואה בקיום המשחק בירושלים כחלק ממדיניות הממשלה, ואף עדכנה בעניין את ראש הממשלה. במקביל, בתחילת חודש מרץ 2018 דנו עיריית חיפה והיזם בתנאים לקיום המשחק באצטדיון סמי עופר בחיפה.</w:t>
      </w:r>
    </w:p>
    <w:p w:rsidR="00595962" w:rsidRPr="00BD0A4B" w:rsidP="00BD0A4B">
      <w:pPr>
        <w:spacing w:line="240" w:lineRule="exact"/>
        <w:ind w:right="2268"/>
        <w:jc w:val="both"/>
        <w:rPr>
          <w:rFonts w:ascii="Tahoma" w:hAnsi="Tahoma" w:cs="Tahoma"/>
          <w:sz w:val="18"/>
          <w:szCs w:val="18"/>
          <w:rtl/>
        </w:rPr>
      </w:pPr>
      <w:r w:rsidRPr="00BD0A4B">
        <w:rPr>
          <w:rFonts w:ascii="Tahoma" w:hAnsi="Tahoma" w:cs="Tahoma" w:hint="cs"/>
          <w:sz w:val="18"/>
          <w:szCs w:val="18"/>
          <w:rtl/>
        </w:rPr>
        <w:t xml:space="preserve">ב-12.3.18 כתב ראש הממשלה לנשיא ארגנטינה כי הנחה את הגורמים המוסמכים לעשות את ההכנות הנדרשות לקיים את המשחק בירושלים. לפיכך ניהלו בעלי תפקידים בחברת אריאל - החברה העירונית לניהול קריית ספורט, תרבות ופנאי בירושלים בע"מ (להלן - חברת אריאל) ומנכ"ל משרד התרבות והספורט (להלן - מנכ"ל משרד התרבות) משא ומתן עם היזם, כל אחד בנפרד, ודנו </w:t>
      </w:r>
      <w:r w:rsidRPr="00BD0A4B">
        <w:rPr>
          <w:rFonts w:ascii="Tahoma" w:hAnsi="Tahoma" w:cs="Tahoma" w:hint="cs"/>
          <w:sz w:val="18"/>
          <w:szCs w:val="18"/>
          <w:rtl/>
        </w:rPr>
        <w:t>עימו</w:t>
      </w:r>
      <w:r w:rsidRPr="00BD0A4B">
        <w:rPr>
          <w:rFonts w:ascii="Tahoma" w:hAnsi="Tahoma" w:cs="Tahoma" w:hint="cs"/>
          <w:sz w:val="18"/>
          <w:szCs w:val="18"/>
          <w:rtl/>
        </w:rPr>
        <w:t xml:space="preserve"> בדרישותיו בתמורה להסכמתו שהמשחק ייערך באצטדיון טדי בירושלים. ב-21.5.18 הודיעה שרת התרבות לציבור כי המשחק יתקיים בירושלים. כדי לאפשר את קיום המשחק בירושלים הסכימו משרד התרבות וחברת אריאל להשתתף מתקציבן בעלויות הפקת האירוע, בכסף ובשווה כסף; סוכם כי משרד התרבות יקצה לצורך כך 2.7 מיליון ש"ח וחברת אריאל כ-1.1 מיליון ש"ח, ובסך הכול כ-3.8 מיליון ש"ח.</w:t>
      </w:r>
    </w:p>
    <w:p w:rsidR="00595962" w:rsidP="00BD0A4B">
      <w:pPr>
        <w:spacing w:line="240" w:lineRule="exact"/>
        <w:ind w:right="2268"/>
        <w:jc w:val="both"/>
        <w:rPr>
          <w:rFonts w:ascii="Tahoma" w:hAnsi="Tahoma" w:cs="Tahoma"/>
          <w:sz w:val="18"/>
          <w:szCs w:val="18"/>
        </w:rPr>
      </w:pPr>
      <w:r w:rsidRPr="00BD0A4B">
        <w:rPr>
          <w:rFonts w:ascii="Tahoma" w:hAnsi="Tahoma" w:cs="Tahoma" w:hint="cs"/>
          <w:sz w:val="18"/>
          <w:szCs w:val="18"/>
          <w:rtl/>
        </w:rPr>
        <w:t>להלן תרשים המציין את הפעולות שנעשו לקידום השתתפות משרד התרבות וחברת אריאל במימון המשחק:</w:t>
      </w:r>
    </w:p>
    <w:p w:rsidR="00595962" w:rsidRPr="00BD0A4B" w:rsidP="00926E09">
      <w:pPr>
        <w:spacing w:line="240" w:lineRule="atLeast"/>
        <w:jc w:val="both"/>
        <w:rPr>
          <w:rFonts w:ascii="Tahoma" w:hAnsi="Tahoma" w:eastAsiaTheme="minorHAnsi" w:cs="Tahoma"/>
          <w:sz w:val="18"/>
          <w:szCs w:val="18"/>
          <w:rtl/>
        </w:rPr>
      </w:pPr>
      <w:r>
        <w:rPr>
          <w:rFonts w:ascii="Tahoma" w:hAnsi="Tahoma" w:eastAsiaTheme="minorHAnsi" w:cs="Tahoma"/>
          <w:noProof/>
          <w:sz w:val="18"/>
          <w:szCs w:val="18"/>
          <w:rtl/>
        </w:rPr>
        <w:drawing>
          <wp:inline distT="0" distB="0" distL="0" distR="0">
            <wp:extent cx="5400000" cy="368606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275540" name="Untitled-1.wmf"/>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00" cy="3686063"/>
                    </a:xfrm>
                    <a:prstGeom prst="rect">
                      <a:avLst/>
                    </a:prstGeom>
                  </pic:spPr>
                </pic:pic>
              </a:graphicData>
            </a:graphic>
          </wp:inline>
        </w:drawing>
      </w:r>
    </w:p>
    <w:p w:rsidR="00595962" w:rsidRPr="00BD0A4B" w:rsidP="00BD0A4B">
      <w:pPr>
        <w:spacing w:line="240" w:lineRule="exact"/>
        <w:ind w:right="2268"/>
        <w:jc w:val="both"/>
        <w:rPr>
          <w:rFonts w:ascii="Tahoma" w:hAnsi="Tahoma" w:cs="Tahoma"/>
          <w:sz w:val="18"/>
          <w:szCs w:val="18"/>
          <w:rtl/>
        </w:rPr>
      </w:pPr>
      <w:r w:rsidRPr="00BD0A4B">
        <w:rPr>
          <w:rFonts w:ascii="Tahoma" w:hAnsi="Tahoma" w:cs="Tahoma" w:hint="cs"/>
          <w:sz w:val="18"/>
          <w:szCs w:val="18"/>
          <w:rtl/>
        </w:rPr>
        <w:t xml:space="preserve">המשחק המתוכנן עורר עניין רב בקרב הציבור, בייחוד לאור הגעתו הצפויה ארצה של </w:t>
      </w:r>
      <w:r w:rsidRPr="00BD0A4B">
        <w:rPr>
          <w:rFonts w:ascii="Tahoma" w:hAnsi="Tahoma" w:cs="Tahoma" w:hint="cs"/>
          <w:sz w:val="18"/>
          <w:szCs w:val="18"/>
          <w:rtl/>
        </w:rPr>
        <w:t>ליונל</w:t>
      </w:r>
      <w:r w:rsidRPr="00BD0A4B">
        <w:rPr>
          <w:rFonts w:ascii="Tahoma" w:hAnsi="Tahoma" w:cs="Tahoma" w:hint="cs"/>
          <w:sz w:val="18"/>
          <w:szCs w:val="18"/>
          <w:rtl/>
        </w:rPr>
        <w:t xml:space="preserve"> מסי, קפטן נבחרת ארגנטינה ושחקן מרכזי בהרכבה, ולאור העובדה שזה אמור היה להיות המשחק האחרון של נבחרת ארגנטינה לפני תחרות גביע העולם בכדורגל ("המונדיאל"). לפיכך גבר הביקוש לכרטיסים למשחק על ההיצע. למבקר המדינה הגיעו תלונות בנוגע למכירתם לציבור של הכרטיסים למשחק. על פי התלונות, שיעור הכרטיסים שהוצע למכירה לציבור הרחב היה נמוך ביותר.</w:t>
      </w:r>
    </w:p>
    <w:p w:rsidR="00595962" w:rsidRPr="00BD0A4B" w:rsidP="00BD0A4B">
      <w:pPr>
        <w:spacing w:line="240" w:lineRule="exact"/>
        <w:ind w:right="2268"/>
        <w:jc w:val="both"/>
        <w:rPr>
          <w:rFonts w:ascii="Tahoma" w:hAnsi="Tahoma" w:cs="Tahoma"/>
          <w:sz w:val="18"/>
          <w:szCs w:val="18"/>
          <w:rtl/>
        </w:rPr>
      </w:pPr>
    </w:p>
    <w:p w:rsidR="00595962" w:rsidRPr="00BD0A4B" w:rsidP="00BD0A4B">
      <w:pPr>
        <w:spacing w:line="240" w:lineRule="exact"/>
        <w:ind w:right="2268"/>
        <w:jc w:val="both"/>
        <w:rPr>
          <w:rFonts w:ascii="Tahoma" w:hAnsi="Tahoma" w:cs="Tahoma"/>
          <w:sz w:val="18"/>
          <w:szCs w:val="18"/>
        </w:rPr>
      </w:pPr>
    </w:p>
    <w:p w:rsidR="00595962" w:rsidP="00B9763A">
      <w:pPr>
        <w:pStyle w:val="KOT4"/>
        <w:rPr>
          <w:rtl/>
        </w:rPr>
      </w:pPr>
      <w:bookmarkStart w:id="6" w:name="_Toc534123915"/>
      <w:bookmarkStart w:id="7" w:name="_Toc527464246"/>
      <w:r>
        <w:rPr>
          <w:rFonts w:hint="cs"/>
          <w:rtl/>
        </w:rPr>
        <w:t>פעולות הביקורת</w:t>
      </w:r>
      <w:bookmarkEnd w:id="6"/>
      <w:bookmarkEnd w:id="7"/>
    </w:p>
    <w:p w:rsidR="00595962" w:rsidRPr="00BD0A4B" w:rsidP="00BD0A4B">
      <w:pPr>
        <w:spacing w:line="240" w:lineRule="exact"/>
        <w:ind w:right="2268"/>
        <w:jc w:val="both"/>
        <w:rPr>
          <w:rFonts w:ascii="Tahoma" w:hAnsi="Tahoma" w:cs="Tahoma"/>
          <w:sz w:val="18"/>
          <w:szCs w:val="18"/>
          <w:rtl/>
        </w:rPr>
      </w:pPr>
      <w:r w:rsidRPr="00BD0A4B">
        <w:rPr>
          <w:rFonts w:ascii="Tahoma" w:hAnsi="Tahoma" w:cs="Tahoma" w:hint="cs"/>
          <w:sz w:val="18"/>
          <w:szCs w:val="18"/>
          <w:rtl/>
        </w:rPr>
        <w:t xml:space="preserve">במסגרת הביקורת שנעשתה ביוני 2018 נבדק הליך קבלת ההחלטות של ההתאחדות, משרד התרבות, חברת אריאל, משרד ירושלים ומורשת (להלן - משרד ירושלים), הרשות לפיתוח ירושלים (להלן - </w:t>
      </w:r>
      <w:r w:rsidRPr="00BD0A4B">
        <w:rPr>
          <w:rFonts w:ascii="Tahoma" w:hAnsi="Tahoma" w:cs="Tahoma" w:hint="cs"/>
          <w:sz w:val="18"/>
          <w:szCs w:val="18"/>
          <w:rtl/>
        </w:rPr>
        <w:t>הרל"י</w:t>
      </w:r>
      <w:r w:rsidRPr="00BD0A4B">
        <w:rPr>
          <w:rFonts w:ascii="Tahoma" w:hAnsi="Tahoma" w:cs="Tahoma" w:hint="cs"/>
          <w:sz w:val="18"/>
          <w:szCs w:val="18"/>
          <w:rtl/>
        </w:rPr>
        <w:t xml:space="preserve">) בכל הנוגע להליכים לקראת ההתקשרות עם היזם ולהתחייבויות שניתנו להשתתפות במימון העלויות </w:t>
      </w:r>
      <w:r w:rsidRPr="00BD0A4B">
        <w:rPr>
          <w:rFonts w:ascii="Tahoma" w:hAnsi="Tahoma" w:cs="Tahoma" w:hint="cs"/>
          <w:sz w:val="18"/>
          <w:szCs w:val="18"/>
          <w:rtl/>
        </w:rPr>
        <w:t>שלו הכרוכות בהפקת האירוע. כמו כן נבדקו מכירתם והקצאתם של כרטיסים למשחק, ובהם כרטיסים שניתנו בחינם (להלן - הזמנות). בירורים נערכו גם בחברה למתנ"סים - מרכזים קהילתיים בישראל בע"מ (להלן - החברה למתנ"סים)</w:t>
      </w:r>
      <w:r w:rsidR="007A55DB">
        <w:rPr>
          <w:rFonts w:ascii="Tahoma" w:hAnsi="Tahoma" w:cs="Tahoma" w:hint="cs"/>
          <w:sz w:val="18"/>
          <w:szCs w:val="18"/>
          <w:rtl/>
        </w:rPr>
        <w:t xml:space="preserve"> בעיריית ירושלים</w:t>
      </w:r>
      <w:r w:rsidRPr="00BD0A4B">
        <w:rPr>
          <w:rFonts w:ascii="Tahoma" w:hAnsi="Tahoma" w:cs="Tahoma" w:hint="cs"/>
          <w:sz w:val="18"/>
          <w:szCs w:val="18"/>
          <w:rtl/>
        </w:rPr>
        <w:t>, ובעיריית חיפה.</w:t>
      </w:r>
    </w:p>
    <w:p w:rsidR="00595962" w:rsidRPr="00BD0A4B" w:rsidP="00BD0A4B">
      <w:pPr>
        <w:spacing w:line="240" w:lineRule="exact"/>
        <w:ind w:right="2268"/>
        <w:jc w:val="both"/>
        <w:rPr>
          <w:rFonts w:ascii="Tahoma" w:hAnsi="Tahoma" w:cs="Tahoma"/>
          <w:sz w:val="18"/>
          <w:szCs w:val="18"/>
          <w:rtl/>
        </w:rPr>
      </w:pPr>
      <w:r w:rsidRPr="00BD0A4B">
        <w:rPr>
          <w:rFonts w:ascii="Tahoma" w:hAnsi="Tahoma" w:cs="Tahoma" w:hint="cs"/>
          <w:sz w:val="18"/>
          <w:szCs w:val="18"/>
          <w:rtl/>
        </w:rPr>
        <w:t>במסגרת הביקורת, שהחלה עוד לפני ביטולו של המשחק, עלו כשלים שנגעו לתהליכי קבלת החלטות ברשויות ציבוריות שונות בנוגע להשתתפותן במימון אירוע שהיוזמה לקיומו הייתה של גורם פרטי; נמצאו חוסר שיתוף פעולה והיעדר העברת מידע בין רשויות המדינה וגופים רלוונטיים; ועלתה גם תופעה של מתן כרטיסים לאירוע על ידי היזם ללא תשלום או מתן קדימות ברכישתם לבעלי תפקידים בגופים שהיו קשורים בארגון המשחק. נוכח החשיבות של תיקון הליקויים שעלו בביקורת ונוכח החשיבות של פרסום הליקויים לציבור, החליט מבקר המדינה להשלים את הביקורת ולפרסם את דוח הביקורת לציבור, הגם שבסופו של דבר המשחק לא התקיים.</w:t>
      </w:r>
    </w:p>
    <w:p w:rsidR="00595962" w:rsidRPr="00BD0A4B" w:rsidP="00BD0A4B">
      <w:pPr>
        <w:spacing w:line="240" w:lineRule="exact"/>
        <w:ind w:right="2268"/>
        <w:jc w:val="both"/>
        <w:rPr>
          <w:rFonts w:ascii="Tahoma" w:hAnsi="Tahoma" w:cs="Tahoma"/>
          <w:sz w:val="18"/>
          <w:szCs w:val="18"/>
          <w:rtl/>
        </w:rPr>
      </w:pPr>
    </w:p>
    <w:p w:rsidR="00595962" w:rsidP="00B9763A">
      <w:pPr>
        <w:pStyle w:val="KOT2"/>
        <w:rPr>
          <w:rtl/>
        </w:rPr>
      </w:pPr>
      <w:bookmarkStart w:id="8" w:name="_Toc534123916"/>
      <w:bookmarkStart w:id="9" w:name="_Toc527464247"/>
      <w:r>
        <w:rPr>
          <w:rFonts w:hint="cs"/>
          <w:rtl/>
        </w:rPr>
        <w:t>התקשרות עם היזם לצורך ארגון המשחק</w:t>
      </w:r>
      <w:bookmarkEnd w:id="8"/>
      <w:bookmarkEnd w:id="9"/>
    </w:p>
    <w:p w:rsidR="00595962" w:rsidP="00B9763A">
      <w:pPr>
        <w:pStyle w:val="KOT4"/>
        <w:rPr>
          <w:rtl/>
        </w:rPr>
      </w:pPr>
      <w:bookmarkStart w:id="10" w:name="_Toc527464248"/>
      <w:bookmarkStart w:id="11" w:name="_Toc534123917"/>
      <w:r>
        <w:rPr>
          <w:rFonts w:hint="cs"/>
          <w:rtl/>
        </w:rPr>
        <w:t>התקשרות ההתאחדות לכדורגל בישראל</w:t>
      </w:r>
      <w:bookmarkEnd w:id="10"/>
      <w:r>
        <w:rPr>
          <w:rFonts w:hint="cs"/>
          <w:rtl/>
        </w:rPr>
        <w:t xml:space="preserve"> עם יזם פרטי</w:t>
      </w:r>
      <w:bookmarkEnd w:id="11"/>
    </w:p>
    <w:p w:rsidR="00595962" w:rsidRPr="00BD0A4B" w:rsidP="00BD0A4B">
      <w:pPr>
        <w:spacing w:line="240" w:lineRule="exact"/>
        <w:ind w:right="2268"/>
        <w:jc w:val="both"/>
        <w:rPr>
          <w:rFonts w:ascii="Tahoma" w:hAnsi="Tahoma" w:cs="Tahoma"/>
          <w:sz w:val="18"/>
          <w:szCs w:val="18"/>
          <w:rtl/>
        </w:rPr>
      </w:pPr>
      <w:r w:rsidRPr="00BD0A4B">
        <w:rPr>
          <w:rFonts w:ascii="Tahoma" w:hAnsi="Tahoma" w:cs="Tahoma" w:hint="cs"/>
          <w:sz w:val="18"/>
          <w:szCs w:val="18"/>
          <w:rtl/>
        </w:rPr>
        <w:t>ההתאחדות היא עמותה הפועלת לפי חוק העמותות, התש"ם-1980 (להלן - חוק העמותות). על פי "תקנון היסוד - חוקת ההתאחדות" (להלן - תקנון ההתאחדות או התקנון), אחת ממטרותיה היא לארגן תחרויות בין-ארציות ובין-לאומיות.</w:t>
      </w:r>
    </w:p>
    <w:p w:rsidR="00595962" w:rsidRPr="00BD0A4B" w:rsidP="00BD0A4B">
      <w:pPr>
        <w:spacing w:line="240" w:lineRule="exact"/>
        <w:ind w:right="2268"/>
        <w:jc w:val="both"/>
        <w:rPr>
          <w:rFonts w:ascii="Tahoma" w:hAnsi="Tahoma" w:cs="Tahoma"/>
          <w:sz w:val="18"/>
          <w:szCs w:val="18"/>
          <w:rtl/>
        </w:rPr>
      </w:pPr>
      <w:r w:rsidRPr="00BD0A4B">
        <w:rPr>
          <w:rFonts w:ascii="Tahoma" w:hAnsi="Tahoma" w:cs="Tahoma" w:hint="cs"/>
          <w:sz w:val="18"/>
          <w:szCs w:val="18"/>
          <w:rtl/>
        </w:rPr>
        <w:t xml:space="preserve">בראש ההתאחדות עומדת הנהלה (הוועד המנהל של העמותה) שחבריה נבחרים על ידי האסיפה הכללית של ההתאחדות. אחד מתפקידי ההנהלה הוא לארגן תחרויות של נבחרת ישראל בכדורגל מול נבחרות של מדינות אחרות. בעת האירועים שנסקרו בדוח ביקורת זה שימש מר עופר עיני כיו"ר הנהלת </w:t>
      </w:r>
      <w:r w:rsidRPr="007A55DB">
        <w:rPr>
          <w:rFonts w:ascii="Tahoma" w:hAnsi="Tahoma" w:cs="Tahoma" w:hint="cs"/>
          <w:spacing w:val="-4"/>
          <w:sz w:val="18"/>
          <w:szCs w:val="18"/>
          <w:rtl/>
        </w:rPr>
        <w:t>ההתאחדות</w:t>
      </w:r>
      <w:r>
        <w:rPr>
          <w:rFonts w:ascii="Tahoma" w:hAnsi="Tahoma" w:cs="Tahoma"/>
          <w:spacing w:val="-4"/>
          <w:sz w:val="18"/>
          <w:szCs w:val="18"/>
          <w:vertAlign w:val="superscript"/>
          <w:rtl/>
        </w:rPr>
        <w:footnoteReference w:id="6"/>
      </w:r>
      <w:r w:rsidRPr="007A55DB">
        <w:rPr>
          <w:rFonts w:ascii="Tahoma" w:hAnsi="Tahoma" w:cs="Tahoma" w:hint="cs"/>
          <w:spacing w:val="-4"/>
          <w:sz w:val="18"/>
          <w:szCs w:val="18"/>
          <w:rtl/>
        </w:rPr>
        <w:t>; מנכ"ל ההתאחדות הוא מר רותם קמר (להלן - מנכ"ל ההתאחדות).</w:t>
      </w:r>
      <w:r w:rsidRPr="00BD0A4B">
        <w:rPr>
          <w:rFonts w:ascii="Tahoma" w:hAnsi="Tahoma" w:cs="Tahoma" w:hint="cs"/>
          <w:sz w:val="18"/>
          <w:szCs w:val="18"/>
          <w:rtl/>
        </w:rPr>
        <w:t xml:space="preserve"> נוסף על הנהלת ההתאחדות פועלת גם הנהלה מבצעת (אקזקוטיבית) העוסקת בניהול השוטף של פעילות ההתאחדות.</w:t>
      </w:r>
    </w:p>
    <w:p w:rsidR="00595962" w:rsidRPr="00BD0A4B" w:rsidP="00BD0A4B">
      <w:pPr>
        <w:spacing w:line="240" w:lineRule="exact"/>
        <w:ind w:right="2268"/>
        <w:jc w:val="both"/>
        <w:rPr>
          <w:rFonts w:ascii="Tahoma" w:hAnsi="Tahoma" w:cs="Tahoma"/>
          <w:sz w:val="18"/>
          <w:szCs w:val="18"/>
          <w:rtl/>
        </w:rPr>
      </w:pPr>
      <w:r w:rsidRPr="00BD0A4B">
        <w:rPr>
          <w:rFonts w:ascii="Tahoma" w:hAnsi="Tahoma" w:cs="Tahoma" w:hint="cs"/>
          <w:sz w:val="18"/>
          <w:szCs w:val="18"/>
          <w:rtl/>
        </w:rPr>
        <w:t>על פי תקנון ההתאחדות, נדרשות הקבוצות המסונפות לה להעמיד את שחקניהן ואת מגרשיהן לרשות ההתאחדות לפי דרישתה, לשם הקמת נבחרות ואימונן.</w:t>
      </w:r>
    </w:p>
    <w:p w:rsidR="00595962" w:rsidRPr="00BD0A4B" w:rsidP="00BD0A4B">
      <w:pPr>
        <w:spacing w:line="240" w:lineRule="exact"/>
        <w:ind w:right="2268"/>
        <w:jc w:val="both"/>
        <w:rPr>
          <w:rFonts w:ascii="Tahoma" w:hAnsi="Tahoma" w:cs="Tahoma"/>
          <w:sz w:val="18"/>
          <w:szCs w:val="18"/>
          <w:rtl/>
        </w:rPr>
      </w:pPr>
      <w:r w:rsidRPr="00BD0A4B">
        <w:rPr>
          <w:rFonts w:ascii="Tahoma" w:hAnsi="Tahoma" w:cs="Tahoma" w:hint="cs"/>
          <w:sz w:val="18"/>
          <w:szCs w:val="18"/>
          <w:rtl/>
        </w:rPr>
        <w:t>ההתאחדות היא גוף דו-מהותי: היא עמותה הרשומה לפי חוק העמותות ונוסף על כך היא מוגדרת "התאחדות" על פי חוק הספורט, התשמ"ח-1988</w:t>
      </w:r>
      <w:r>
        <w:rPr>
          <w:rFonts w:ascii="Tahoma" w:hAnsi="Tahoma" w:cs="Tahoma"/>
          <w:sz w:val="18"/>
          <w:szCs w:val="18"/>
          <w:vertAlign w:val="superscript"/>
          <w:rtl/>
        </w:rPr>
        <w:footnoteReference w:id="7"/>
      </w:r>
      <w:r w:rsidRPr="00BD0A4B">
        <w:rPr>
          <w:rFonts w:ascii="Tahoma" w:hAnsi="Tahoma" w:cs="Tahoma" w:hint="cs"/>
          <w:sz w:val="18"/>
          <w:szCs w:val="18"/>
          <w:rtl/>
        </w:rPr>
        <w:t xml:space="preserve">, </w:t>
      </w:r>
      <w:r w:rsidRPr="007A55DB">
        <w:rPr>
          <w:rFonts w:ascii="Tahoma" w:hAnsi="Tahoma" w:cs="Tahoma" w:hint="cs"/>
          <w:spacing w:val="-4"/>
          <w:sz w:val="18"/>
          <w:szCs w:val="18"/>
          <w:rtl/>
        </w:rPr>
        <w:t>שפעילותה ציבורית באופייה ובמהותה</w:t>
      </w:r>
      <w:r>
        <w:rPr>
          <w:rFonts w:ascii="Tahoma" w:hAnsi="Tahoma" w:cs="Tahoma"/>
          <w:spacing w:val="-4"/>
          <w:sz w:val="18"/>
          <w:szCs w:val="18"/>
          <w:vertAlign w:val="superscript"/>
          <w:rtl/>
        </w:rPr>
        <w:footnoteReference w:id="8"/>
      </w:r>
      <w:r w:rsidRPr="007A55DB">
        <w:rPr>
          <w:rFonts w:ascii="Tahoma" w:hAnsi="Tahoma" w:cs="Tahoma" w:hint="cs"/>
          <w:spacing w:val="-4"/>
          <w:sz w:val="18"/>
          <w:szCs w:val="18"/>
          <w:rtl/>
        </w:rPr>
        <w:t>. בתור שכזו מוקנים לה סמכויות ותפקידים</w:t>
      </w:r>
      <w:r w:rsidRPr="00BD0A4B">
        <w:rPr>
          <w:rFonts w:ascii="Tahoma" w:hAnsi="Tahoma" w:cs="Tahoma" w:hint="cs"/>
          <w:sz w:val="18"/>
          <w:szCs w:val="18"/>
          <w:rtl/>
        </w:rPr>
        <w:t xml:space="preserve"> בעלי אופי ציבורי בניהול ענף הכדורגל, הנחשב ענף הספורט הפופולרי ביותר בישראל. ההתאחדות נתמכת בכספי ציבור המועברים אליה ממועצת ההימורים וממשרד התרבות. משכך היא חבה נאמנות לציבור, ואמורה להיות מונחית גם על ידי שיקולים ציבוריים.</w:t>
      </w:r>
    </w:p>
    <w:p w:rsidR="00595962" w:rsidRPr="00BD0A4B" w:rsidP="00BD0A4B">
      <w:pPr>
        <w:spacing w:line="240" w:lineRule="exact"/>
        <w:ind w:right="2268"/>
        <w:jc w:val="both"/>
        <w:rPr>
          <w:rFonts w:ascii="Tahoma" w:hAnsi="Tahoma" w:cs="Tahoma"/>
          <w:sz w:val="18"/>
          <w:szCs w:val="18"/>
          <w:rtl/>
        </w:rPr>
      </w:pPr>
      <w:r w:rsidRPr="00BD0A4B">
        <w:rPr>
          <w:rFonts w:ascii="Tahoma" w:hAnsi="Tahoma" w:cs="Tahoma" w:hint="cs"/>
          <w:sz w:val="18"/>
          <w:szCs w:val="18"/>
          <w:rtl/>
        </w:rPr>
        <w:t xml:space="preserve">בשנת 2017 קיבלה ההתאחדות מן המועצה להסדר ההימורים בספורט ("הטוטו") כספי תמיכות בסכום של כ-16 מיליון ש"ח. ממשרד התרבות קיבלה באותה שנה תמיכה בסכום של כ-9.4 מיליון ש"ח. מקורות הכנסה נוספים היו, בין השאר: 10% מהתמורה עבור מכירת כרטיסים של הקבוצות החברות בהתאחדות; אגרות והיטלים בגין הרשמה של קבוצה חדשה וחידוש רישום </w:t>
      </w:r>
      <w:r w:rsidRPr="00BD0A4B">
        <w:rPr>
          <w:rFonts w:ascii="Tahoma" w:hAnsi="Tahoma" w:cs="Tahoma" w:hint="cs"/>
          <w:sz w:val="18"/>
          <w:szCs w:val="18"/>
          <w:rtl/>
        </w:rPr>
        <w:t>הקבוצות הקיימות; הכנסות מכל תחרויות הנבחרת הלאומית שעורכת ההתאחדות.</w:t>
      </w:r>
    </w:p>
    <w:p w:rsidR="00595962" w:rsidRPr="00BD0A4B" w:rsidP="00BD0A4B">
      <w:pPr>
        <w:spacing w:line="240" w:lineRule="exact"/>
        <w:ind w:right="2268"/>
        <w:jc w:val="both"/>
        <w:rPr>
          <w:rFonts w:ascii="Tahoma" w:hAnsi="Tahoma" w:cs="Tahoma"/>
          <w:sz w:val="18"/>
          <w:szCs w:val="18"/>
          <w:rtl/>
        </w:rPr>
      </w:pPr>
      <w:r w:rsidRPr="00BD0A4B">
        <w:rPr>
          <w:rFonts w:ascii="Tahoma" w:hAnsi="Tahoma" w:cs="Tahoma" w:hint="cs"/>
          <w:sz w:val="18"/>
          <w:szCs w:val="18"/>
          <w:rtl/>
        </w:rPr>
        <w:t>כאחראית לפעילותה של הנבחרת הלאומית, חשוב שההתאחדות תפעל לכך שיישמרו האינטרסים הציבוריים והלאומיים בכל פעילויותיה. אחד השיקולים האלה, בהקשר של ארגון משחקי כדורגל בין-לאומיים, הוא מתן אפשרות לציבור רחב ככל האפשר לצפות במשחקי הנבחרת הלאומית באצטדיון שבו המשחק מתקיים, על פי אמות מידה שוויוניות, ובמחיר בר השגה.</w:t>
      </w:r>
    </w:p>
    <w:p w:rsidR="00595962" w:rsidRPr="00BD0A4B" w:rsidP="00BD0A4B">
      <w:pPr>
        <w:spacing w:line="240" w:lineRule="exact"/>
        <w:ind w:right="2268"/>
        <w:jc w:val="both"/>
        <w:rPr>
          <w:rFonts w:ascii="Tahoma" w:hAnsi="Tahoma" w:cs="Tahoma"/>
          <w:sz w:val="18"/>
          <w:szCs w:val="18"/>
          <w:rtl/>
        </w:rPr>
      </w:pPr>
      <w:r w:rsidRPr="00BD0A4B">
        <w:rPr>
          <w:rFonts w:ascii="Tahoma" w:hAnsi="Tahoma" w:cs="Tahoma" w:hint="cs"/>
          <w:sz w:val="18"/>
          <w:szCs w:val="18"/>
          <w:rtl/>
        </w:rPr>
        <w:t>רוב המשחקים הבין-לאומיים, שבהם משתתפת נבחרת ישראל ושמתקיימים בארץ הם בארגון של ההתאחדות. מתכונת זו מאפשרת להתאחדות לקבוע כיצד יופצו הכרטיסים למשחק לציבור ומה יהיו מחיריהם. לעומת זאת, במשחק שתוכנן להיערך מול נבחרת ארגנטינה, מידת שליטתה של ההתאחדות בהפצת הכרטיסים הייתה מוגבלת: ההתאחדות פעלה מול זכיין פרטי, שהחזיק בזכויות בלעדיות על ייצוג נבחרת ארגנטינה, הוא זה שקידם את המשחק ועל פי ההסכם עמו "היה אחראי על כל ההיבטים הארגוניים, הלוגיסטיים, השיווקיים והאחרים".</w:t>
      </w:r>
    </w:p>
    <w:p w:rsidR="00595962" w:rsidRPr="00BD0A4B" w:rsidP="00BD0A4B">
      <w:pPr>
        <w:spacing w:line="240" w:lineRule="exact"/>
        <w:ind w:right="2268"/>
        <w:jc w:val="both"/>
        <w:rPr>
          <w:rFonts w:ascii="Tahoma" w:hAnsi="Tahoma" w:cs="Tahoma"/>
          <w:sz w:val="18"/>
          <w:szCs w:val="18"/>
          <w:rtl/>
        </w:rPr>
      </w:pPr>
      <w:r w:rsidRPr="00BD0A4B">
        <w:rPr>
          <w:rFonts w:ascii="Tahoma" w:hAnsi="Tahoma" w:cs="Tahoma" w:hint="cs"/>
          <w:sz w:val="18"/>
          <w:szCs w:val="18"/>
          <w:rtl/>
        </w:rPr>
        <w:t>בתגובתה הראשונה למשרד מבקר המדינה מיולי 2018 (אשר יחד עם תגובתה השנייה מאוקטובר 2018 ולחוד, יכונו להלן - תגובת ההתאחדות או תגובתה) ציינה ההתאחדות כי התקשרות עם יזם פרטי שמייצג נבחרות זרות היא פעולה מקובלת בעולם.</w:t>
      </w:r>
    </w:p>
    <w:p w:rsidR="00595962" w:rsidRPr="00BD0A4B" w:rsidP="00926E09">
      <w:pPr>
        <w:spacing w:after="240" w:line="240" w:lineRule="exact"/>
        <w:ind w:right="2268"/>
        <w:jc w:val="both"/>
        <w:rPr>
          <w:rFonts w:ascii="Tahoma" w:hAnsi="Tahoma" w:cs="Tahoma"/>
          <w:sz w:val="18"/>
          <w:szCs w:val="18"/>
          <w:rtl/>
        </w:rPr>
      </w:pPr>
      <w:r w:rsidRPr="00BD0A4B">
        <w:rPr>
          <w:rFonts w:ascii="Tahoma" w:hAnsi="Tahoma" w:cs="Tahoma" w:hint="cs"/>
          <w:sz w:val="18"/>
          <w:szCs w:val="18"/>
          <w:rtl/>
        </w:rPr>
        <w:t>נוכח עמדה זו של ההתאחדות מצופה היה שהנהלת ההתאחדות תגדיר את מדיניותה בעניין ארגון משחק מול זכיין פרטי. מדיניות כזו צריכה לכלול קווים מנחים ועקרונות לארגון המשחק, שראוי שיתבטאו גם בהסכם עם היזם. בין השאר יש צורך להתייחס לנושאים, שמטרתם להבטיח את האינטרס הציבורי ובכלל זה את חלקם של הכרטיסים שיש למכור לציבור במחירים ברי השגה, חלקן של ההזמנות שמחולקות ללא תמורה, ולקבוע באילו תחומים תהיה ההתאחדות מעורבת על אף העברת ארגון המשחק ליזם. כך למשל בתחום הפיקוח והבקרה על שלב מכירת הכרטיסים והפצתם על ידי היזם.</w:t>
      </w:r>
    </w:p>
    <w:p w:rsidR="00595962" w:rsidRPr="00BD0A4B" w:rsidP="00926E09">
      <w:pPr>
        <w:pStyle w:val="RESHET"/>
        <w:rPr>
          <w:rtl/>
        </w:rPr>
      </w:pPr>
      <w:r w:rsidRPr="00BD0A4B">
        <w:rPr>
          <w:rFonts w:hint="cs"/>
          <w:rtl/>
        </w:rPr>
        <w:t>ואולם, הבדיקה העלתה כי הנהלת ההתאחדות לא דנה, ולא קבעה את מדיניותה בדבר האופן שבו יש לפעול כאשר יזם פרטי מעורב בארגון משחק כדורגל שבו משחקת הנבחרת הלאומית מול נבחרת זרה. בין השאר, הנהלת ההתאחדות לא דנה בנושאים הנוגעים להבטחת האינטרס הציבורי, ובכלל זה בחלקם של הכרטיסים שיש למכור לציבור במחירים ברי השגה.</w:t>
      </w:r>
    </w:p>
    <w:p w:rsidR="00595962" w:rsidRPr="00BD0A4B" w:rsidP="00926E09">
      <w:pPr>
        <w:spacing w:before="180" w:after="240" w:line="240" w:lineRule="exact"/>
        <w:ind w:right="2268"/>
        <w:jc w:val="both"/>
        <w:rPr>
          <w:rFonts w:ascii="Tahoma" w:hAnsi="Tahoma" w:cs="Tahoma"/>
          <w:sz w:val="18"/>
          <w:szCs w:val="18"/>
          <w:rtl/>
        </w:rPr>
      </w:pPr>
      <w:r w:rsidRPr="00BD0A4B">
        <w:rPr>
          <w:rFonts w:ascii="Tahoma" w:hAnsi="Tahoma" w:cs="Tahoma" w:hint="cs"/>
          <w:sz w:val="18"/>
          <w:szCs w:val="18"/>
          <w:rtl/>
        </w:rPr>
        <w:t>ההתאחדות ציינה בתגובתה כי לא דנה בהנהלה בנושא הפצת הכרטיסים, משום שהעריכה שכמו במשחקי הנבחרת הלאומית בעבר, גם למשחק זה לא יהיה עודף ביקוש לכרטיסים. עם זאת הקפידה ההנהלה המבצעת להבטיח במסגרת המשא ומתן עם היזם שרוב הכרטיסים ישווקו לציבור הרחב במחירים נגישים. עוד ציינה כי לטעמה ההנהלה המבצעת התנהלה, בהתחשב בנסיבות שעמדו לפניה, בסבירות ובתום לב.</w:t>
      </w:r>
    </w:p>
    <w:p w:rsidR="00595962" w:rsidRPr="00BD0A4B" w:rsidP="00926E09">
      <w:pPr>
        <w:pStyle w:val="RESHET"/>
        <w:rPr>
          <w:rtl/>
        </w:rPr>
      </w:pPr>
      <w:r w:rsidRPr="00BD0A4B">
        <w:rPr>
          <w:rFonts w:hint="cs"/>
          <w:rtl/>
        </w:rPr>
        <w:t>הואיל ומדובר היה באירוע, שבו מועברת ליזם האחריות לארגון המשחק ומידת המעורבות של ההתאחדות בארגון המשחק צפויה הייתה להיות מוגבלת, הרי שמדובר היה בנסיבות שאינן שכיחות בשגרת משחקי הנבחרת הלאומית, ולכן היה על ההנהלה המבצעת להביא את הנושא לדיון בהנהלת ההתאחדות, ללא קשר לצפי לביקוש לכרטיסים למשחק וללא קשר לסיכומיה עם היזם בנושא הפצת הכרטיסים לקהל הרחב.</w:t>
      </w:r>
    </w:p>
    <w:p w:rsidR="00595962" w:rsidRPr="00BD0A4B" w:rsidP="00926E09">
      <w:pPr>
        <w:spacing w:before="180" w:line="240" w:lineRule="exact"/>
        <w:ind w:right="2268"/>
        <w:jc w:val="both"/>
        <w:rPr>
          <w:rFonts w:ascii="Tahoma" w:hAnsi="Tahoma" w:cs="Tahoma"/>
          <w:sz w:val="18"/>
          <w:szCs w:val="18"/>
          <w:rtl/>
        </w:rPr>
      </w:pPr>
      <w:r w:rsidRPr="00BD0A4B">
        <w:rPr>
          <w:rFonts w:ascii="Tahoma" w:hAnsi="Tahoma" w:cs="Tahoma" w:hint="cs"/>
          <w:sz w:val="18"/>
          <w:szCs w:val="18"/>
          <w:rtl/>
        </w:rPr>
        <w:t>בנושא היות ההתאחדות גוף דו-מהותי, מסרה ההתאחדות בתגובתה כי "ההתאחדות היא אמנם גוף דו-מהותי, אך בהתקשרות עם היזם, כפי שתוכננה ונחזתה מלכתחילה, ההיבט הדומיננטי בהתקשרות לא היה ההיבט הציבורי שבפעילותה, אלא דווקא ההיבט המקצועי-כלכלי.</w:t>
      </w:r>
      <w:r w:rsidRPr="00BD0A4B">
        <w:rPr>
          <w:rFonts w:ascii="Tahoma" w:eastAsia="Tahoma" w:hAnsi="Tahoma" w:cs="Tahoma"/>
          <w:sz w:val="18"/>
          <w:szCs w:val="18"/>
          <w:rtl/>
          <w:lang w:val="he-IL" w:eastAsia="he-IL"/>
        </w:rPr>
        <w:t xml:space="preserve"> </w:t>
      </w:r>
      <w:r w:rsidRPr="00BD0A4B">
        <w:rPr>
          <w:rFonts w:ascii="Tahoma" w:hAnsi="Tahoma" w:cs="Tahoma" w:hint="cs"/>
          <w:sz w:val="18"/>
          <w:szCs w:val="18"/>
          <w:rtl/>
        </w:rPr>
        <w:t>עצם השתתפותה של נבחרת ישראל במשחק ידידות מול נבחרת זרה - אינה מקנה לאירוע, לכשעצמו, אופי ציבורי".</w:t>
      </w:r>
    </w:p>
    <w:p w:rsidR="00595962" w:rsidRPr="00BD0A4B" w:rsidP="00926E09">
      <w:pPr>
        <w:spacing w:after="240" w:line="240" w:lineRule="exact"/>
        <w:ind w:right="2268"/>
        <w:jc w:val="both"/>
        <w:rPr>
          <w:rFonts w:ascii="Tahoma" w:hAnsi="Tahoma" w:cs="Tahoma"/>
          <w:sz w:val="18"/>
          <w:szCs w:val="18"/>
          <w:rtl/>
        </w:rPr>
      </w:pPr>
      <w:r w:rsidRPr="00BD0A4B">
        <w:rPr>
          <w:rFonts w:ascii="Tahoma" w:hAnsi="Tahoma" w:cs="Tahoma" w:hint="cs"/>
          <w:sz w:val="18"/>
          <w:szCs w:val="18"/>
          <w:rtl/>
        </w:rPr>
        <w:t>ההתאחדות הוסיפה בתגובתה כי "משחקי אימון... נועדו לאימון המקצועי של הנבחרת... תוך שהדגש העיקרי שבהם הוא על הקידום המקצועי של הנבחרת". עוד הוסיפה ההתאחדות כי "במבחן הפרקטי 'ציבוריותו' של האירוע אינה נגזרת מעצם השתתפות הנבחרת אלא ממידת העניין שמעורר המשחק בקרב הציבור".</w:t>
      </w:r>
    </w:p>
    <w:p w:rsidR="00595962" w:rsidRPr="00BD0A4B" w:rsidP="00926E09">
      <w:pPr>
        <w:pStyle w:val="RESHET"/>
        <w:rPr>
          <w:rtl/>
        </w:rPr>
      </w:pPr>
      <w:r w:rsidRPr="00BD0A4B">
        <w:rPr>
          <w:rFonts w:hint="cs"/>
          <w:rtl/>
        </w:rPr>
        <w:t>כאשר מדובר במשחק של נבחרת לאומית המופיעה תחת שמה ודגלה של המדינה, הרי שאין בסוג המשחק כשלעצמו - משחק ידידות או משחק רשמי, ואין במידת העניין שמעורר המשחק בקרב הציבור - אם יש ביקוש רב לצפייה במשחק או אין, כדי לגרוע מאופיו הציבורי המובהק של האירוע; מה גם, שאין להטיל ספק בעובדה, שהמשחק עורר עניין ציבורי רב מאוד. הגישה שהציגה ההתאחדות, כאילו מדובר בעיקר במשחק אימון לשם קידומה המקצועי של הנבחרת הלאומית, מחטיאה מכול וכול את האחריות הציבורית המוטלת על ההתאחדות מעצם ההפקדה בידיה של הזכות לארגן פעילות של נבחרת לאומית המייצגת את המדינה.</w:t>
      </w:r>
    </w:p>
    <w:p w:rsidR="00595962" w:rsidRPr="00BD0A4B" w:rsidP="00926E09">
      <w:pPr>
        <w:pStyle w:val="RESHET"/>
        <w:rPr>
          <w:rtl/>
        </w:rPr>
      </w:pPr>
      <w:r w:rsidRPr="00BD0A4B">
        <w:rPr>
          <w:rFonts w:hint="cs"/>
          <w:rtl/>
        </w:rPr>
        <w:t>השתלשלות העניינים הנוגעים להסכם מלמדת על הצורך שההתאחדות, כאחראית לפעילות הנבחרות הלאומיות, תקבע קווים מנחים ועקרונות להתקשרויות עם יזמים פרטיים, במטרה להבטיח שמירה על האינטרסים הציבוריים. ראוי כי ההתאחדות תבחן בין השאר את ההיבטים האלו: שיעור הכרטיסים שיש להפיץ לציבור הרחב, שילוב בהתקשרות עם יזם פרטי של כלי פיקוח ובקרה על עמידת היזם בהתחייבויותיו בכל הקשור להבטחת העמדתם של כרטיסים לרכישה על ידי הציבור ואת האפשרות ליזום בכוחות עצמה משחק בין-לאומי, ובכלל זה את המשמעות הכלכלית שיש לכך.</w:t>
      </w:r>
    </w:p>
    <w:p w:rsidR="00595962" w:rsidRPr="00BD0A4B" w:rsidP="00BD0A4B">
      <w:pPr>
        <w:spacing w:line="240" w:lineRule="exact"/>
        <w:ind w:right="2268"/>
        <w:jc w:val="both"/>
        <w:rPr>
          <w:rFonts w:ascii="Tahoma" w:hAnsi="Tahoma" w:cs="Tahoma"/>
          <w:sz w:val="18"/>
          <w:szCs w:val="18"/>
        </w:rPr>
      </w:pPr>
    </w:p>
    <w:p w:rsidR="00595962" w:rsidRPr="00BD0A4B" w:rsidP="00BD0A4B">
      <w:pPr>
        <w:spacing w:line="240" w:lineRule="exact"/>
        <w:ind w:right="2268"/>
        <w:jc w:val="both"/>
        <w:rPr>
          <w:rFonts w:ascii="Tahoma" w:hAnsi="Tahoma" w:cs="Tahoma"/>
          <w:sz w:val="18"/>
          <w:szCs w:val="18"/>
        </w:rPr>
      </w:pPr>
    </w:p>
    <w:p w:rsidR="00595962" w:rsidP="00B9763A">
      <w:pPr>
        <w:pStyle w:val="KOT4"/>
        <w:rPr>
          <w:rtl/>
        </w:rPr>
      </w:pPr>
      <w:bookmarkStart w:id="12" w:name="_Toc534123918"/>
      <w:bookmarkStart w:id="13" w:name="_Toc527464249"/>
      <w:r>
        <w:rPr>
          <w:rFonts w:hint="cs"/>
          <w:rtl/>
        </w:rPr>
        <w:t>הקצאת כרטיסים למשחק</w:t>
      </w:r>
      <w:bookmarkEnd w:id="12"/>
      <w:bookmarkEnd w:id="13"/>
    </w:p>
    <w:p w:rsidR="00595962" w:rsidP="00B9763A">
      <w:pPr>
        <w:pStyle w:val="KOT5"/>
        <w:rPr>
          <w:rtl/>
        </w:rPr>
      </w:pPr>
      <w:bookmarkStart w:id="14" w:name="_Toc534123919"/>
      <w:bookmarkStart w:id="15" w:name="_Toc527464250"/>
      <w:r>
        <w:rPr>
          <w:rFonts w:hint="cs"/>
          <w:rtl/>
        </w:rPr>
        <w:t>מכסת הכרטיסים שהוקצתה למכירה לציבור</w:t>
      </w:r>
      <w:bookmarkEnd w:id="14"/>
      <w:bookmarkEnd w:id="15"/>
    </w:p>
    <w:p w:rsidR="00595962" w:rsidRPr="00BD0A4B" w:rsidP="00BD0A4B">
      <w:pPr>
        <w:spacing w:line="240" w:lineRule="exact"/>
        <w:ind w:right="2268"/>
        <w:jc w:val="both"/>
        <w:rPr>
          <w:rFonts w:ascii="Tahoma" w:hAnsi="Tahoma" w:cs="Tahoma"/>
          <w:sz w:val="18"/>
          <w:szCs w:val="18"/>
          <w:rtl/>
        </w:rPr>
      </w:pPr>
      <w:r w:rsidRPr="00BD0A4B">
        <w:rPr>
          <w:rFonts w:ascii="Tahoma" w:hAnsi="Tahoma" w:cs="Tahoma" w:hint="cs"/>
          <w:sz w:val="18"/>
          <w:szCs w:val="18"/>
          <w:rtl/>
        </w:rPr>
        <w:t>כאמור, כדי להבטיח את האינטרס הציבורי חשוב שההתאחדות תפעל להבטיח שכרטיסים רבים ככל האפשר יוקצו לציבור הרחב, וכי הם יהיו ברי השגה מבחינת מחירם.</w:t>
      </w:r>
    </w:p>
    <w:p w:rsidR="00595962" w:rsidRPr="00BD0A4B" w:rsidP="00BD0A4B">
      <w:pPr>
        <w:spacing w:line="240" w:lineRule="exact"/>
        <w:ind w:right="2268"/>
        <w:jc w:val="both"/>
        <w:rPr>
          <w:rFonts w:ascii="Tahoma" w:hAnsi="Tahoma" w:cs="Tahoma"/>
          <w:sz w:val="18"/>
          <w:szCs w:val="18"/>
          <w:rtl/>
        </w:rPr>
      </w:pPr>
      <w:r w:rsidRPr="00BD0A4B">
        <w:rPr>
          <w:rFonts w:ascii="Tahoma" w:hAnsi="Tahoma" w:cs="Tahoma" w:hint="cs"/>
          <w:sz w:val="18"/>
          <w:szCs w:val="18"/>
          <w:rtl/>
        </w:rPr>
        <w:t>בהסכם בין ההתאחדות ובין היזם, מ-1.3.18, נקבע כי המשחק יתקיים בחיפה או בירושלים. עם זאת, בנספח להסכם, הנוגע להקצאת הכרטיסים להתאחדות ולמחירי הכרטיסים לציבור (להלן - הנספח להסכם), ההתייחסות היא לארגון המשחק באצטדיון סמי עופר בחיפה, שבו כ-30,700 מקומות ישיבה.</w:t>
      </w:r>
    </w:p>
    <w:p w:rsidR="00595962" w:rsidRPr="00BD0A4B" w:rsidP="00BD0A4B">
      <w:pPr>
        <w:spacing w:line="240" w:lineRule="exact"/>
        <w:ind w:right="2268"/>
        <w:jc w:val="both"/>
        <w:rPr>
          <w:rFonts w:ascii="Tahoma" w:hAnsi="Tahoma" w:cs="Tahoma"/>
          <w:sz w:val="18"/>
          <w:szCs w:val="18"/>
          <w:rtl/>
        </w:rPr>
      </w:pPr>
      <w:r w:rsidRPr="00BD0A4B">
        <w:rPr>
          <w:rFonts w:ascii="Tahoma" w:hAnsi="Tahoma" w:cs="Tahoma" w:hint="cs"/>
          <w:sz w:val="18"/>
          <w:szCs w:val="18"/>
          <w:rtl/>
        </w:rPr>
        <w:t>בנספח להסכם נקבע כי ההתאחדות תקבל 1,250</w:t>
      </w:r>
      <w:r>
        <w:rPr>
          <w:rFonts w:ascii="Tahoma" w:hAnsi="Tahoma" w:cs="Tahoma"/>
          <w:sz w:val="18"/>
          <w:szCs w:val="18"/>
          <w:vertAlign w:val="superscript"/>
          <w:rtl/>
        </w:rPr>
        <w:footnoteReference w:id="9"/>
      </w:r>
      <w:r w:rsidRPr="00BD0A4B">
        <w:rPr>
          <w:rFonts w:ascii="Tahoma" w:hAnsi="Tahoma" w:cs="Tahoma" w:hint="cs"/>
          <w:sz w:val="18"/>
          <w:szCs w:val="18"/>
          <w:rtl/>
        </w:rPr>
        <w:t xml:space="preserve"> כרטיסים כהזמנות ונוסף עליהם תרכוש 500 כרטיסים ללא עמלה. באצטדיון סמי עופר נותרו אפוא </w:t>
      </w:r>
      <w:r w:rsidR="00B66637">
        <w:rPr>
          <w:rFonts w:ascii="Tahoma" w:hAnsi="Tahoma" w:cs="Tahoma"/>
          <w:sz w:val="18"/>
          <w:szCs w:val="18"/>
          <w:rtl/>
        </w:rPr>
        <w:br/>
      </w:r>
      <w:r w:rsidRPr="00BD0A4B">
        <w:rPr>
          <w:rFonts w:ascii="Tahoma" w:hAnsi="Tahoma" w:cs="Tahoma" w:hint="cs"/>
          <w:sz w:val="18"/>
          <w:szCs w:val="18"/>
          <w:rtl/>
        </w:rPr>
        <w:t xml:space="preserve">כ-28,950 מקומות ישיבה. בנספח גם נקבעו המחירים ל-27,000 כרטיסים שיופצו </w:t>
      </w:r>
      <w:r w:rsidRPr="00B66637">
        <w:rPr>
          <w:rFonts w:ascii="Tahoma" w:hAnsi="Tahoma" w:cs="Tahoma" w:hint="cs"/>
          <w:spacing w:val="-4"/>
          <w:sz w:val="18"/>
          <w:szCs w:val="18"/>
          <w:rtl/>
        </w:rPr>
        <w:t>לקהל הרחב, וכן נקבע בו המחיר לכרטיס בתאי זהב בלי לנקוב במספר הכרטיסים</w:t>
      </w:r>
      <w:r w:rsidRPr="00BD0A4B">
        <w:rPr>
          <w:rFonts w:ascii="Tahoma" w:hAnsi="Tahoma" w:cs="Tahoma" w:hint="cs"/>
          <w:sz w:val="18"/>
          <w:szCs w:val="18"/>
          <w:rtl/>
        </w:rPr>
        <w:t xml:space="preserve"> </w:t>
      </w:r>
      <w:r w:rsidRPr="00B66637">
        <w:rPr>
          <w:rFonts w:ascii="Tahoma" w:hAnsi="Tahoma" w:cs="Tahoma" w:hint="cs"/>
          <w:spacing w:val="-4"/>
          <w:sz w:val="18"/>
          <w:szCs w:val="18"/>
          <w:rtl/>
        </w:rPr>
        <w:t>המיועדים לתאים אלה</w:t>
      </w:r>
      <w:r>
        <w:rPr>
          <w:rFonts w:ascii="Tahoma" w:hAnsi="Tahoma" w:cs="Tahoma"/>
          <w:spacing w:val="-4"/>
          <w:sz w:val="18"/>
          <w:szCs w:val="18"/>
          <w:vertAlign w:val="superscript"/>
          <w:rtl/>
        </w:rPr>
        <w:footnoteReference w:id="10"/>
      </w:r>
      <w:r w:rsidRPr="00B66637">
        <w:rPr>
          <w:rFonts w:ascii="Tahoma" w:hAnsi="Tahoma" w:cs="Tahoma" w:hint="cs"/>
          <w:spacing w:val="-4"/>
          <w:sz w:val="18"/>
          <w:szCs w:val="18"/>
          <w:rtl/>
        </w:rPr>
        <w:t xml:space="preserve">. בסופו של יום הוחלט להעביר את המשחק </w:t>
      </w:r>
      <w:r w:rsidRPr="00B66637">
        <w:rPr>
          <w:rFonts w:ascii="Tahoma" w:hAnsi="Tahoma" w:cs="Tahoma" w:hint="cs"/>
          <w:spacing w:val="-4"/>
          <w:sz w:val="18"/>
          <w:szCs w:val="18"/>
          <w:rtl/>
        </w:rPr>
        <w:t>לאיצטדיון</w:t>
      </w:r>
      <w:r w:rsidRPr="00B66637">
        <w:rPr>
          <w:rFonts w:ascii="Tahoma" w:hAnsi="Tahoma" w:cs="Tahoma" w:hint="cs"/>
          <w:spacing w:val="-4"/>
          <w:sz w:val="18"/>
          <w:szCs w:val="18"/>
          <w:rtl/>
        </w:rPr>
        <w:t xml:space="preserve"> טדי</w:t>
      </w:r>
      <w:r w:rsidRPr="00BD0A4B">
        <w:rPr>
          <w:rFonts w:ascii="Tahoma" w:hAnsi="Tahoma" w:cs="Tahoma" w:hint="cs"/>
          <w:sz w:val="18"/>
          <w:szCs w:val="18"/>
          <w:rtl/>
        </w:rPr>
        <w:t xml:space="preserve"> בירושלים בו כ-30,200 מקומות ישיבה.</w:t>
      </w:r>
    </w:p>
    <w:p w:rsidR="00595962" w:rsidRPr="00BD0A4B" w:rsidP="00BD0A4B">
      <w:pPr>
        <w:spacing w:line="240" w:lineRule="exact"/>
        <w:ind w:right="2268"/>
        <w:jc w:val="both"/>
        <w:rPr>
          <w:rFonts w:ascii="Tahoma" w:hAnsi="Tahoma" w:cs="Tahoma"/>
          <w:sz w:val="18"/>
          <w:szCs w:val="18"/>
          <w:rtl/>
        </w:rPr>
      </w:pPr>
      <w:r w:rsidRPr="00BD0A4B">
        <w:rPr>
          <w:rFonts w:ascii="Tahoma" w:hAnsi="Tahoma" w:cs="Tahoma" w:hint="cs"/>
          <w:sz w:val="18"/>
          <w:szCs w:val="18"/>
          <w:rtl/>
        </w:rPr>
        <w:t>תרשים 1 מציג את תמהיל החלוקה והמכירה של 30,200 הכרטיסים למשחק שהיה אמור להיערך באצטדיון טדי שבירושלים, כפי שמסר היזם לוועדה לענייני ביקורת המדינה בתאריך 4.6.18:</w:t>
      </w:r>
    </w:p>
    <w:p w:rsidR="00595962" w:rsidRPr="00926E09" w:rsidP="001E0397">
      <w:pPr>
        <w:pStyle w:val="tab-name"/>
        <w:rPr>
          <w:b/>
          <w:bCs/>
          <w:rtl/>
        </w:rPr>
      </w:pPr>
      <w:r w:rsidRPr="00BD0A4B">
        <w:rPr>
          <w:rFonts w:hint="cs"/>
          <w:rtl/>
        </w:rPr>
        <w:t>תרשים 1</w:t>
      </w:r>
      <w:r w:rsidR="00926E09">
        <w:rPr>
          <w:rFonts w:hint="cs"/>
          <w:rtl/>
        </w:rPr>
        <w:t xml:space="preserve">: </w:t>
      </w:r>
      <w:r w:rsidR="001E0397">
        <w:rPr>
          <w:rFonts w:hint="cs"/>
          <w:b/>
          <w:bCs/>
          <w:rtl/>
        </w:rPr>
        <w:t>התפלגות הכרטיסים למשחק לפי אופן הפצתם</w:t>
      </w:r>
    </w:p>
    <w:p w:rsidR="00595962" w:rsidRPr="00BD0A4B" w:rsidP="001E0397">
      <w:pPr>
        <w:keepNext/>
        <w:keepLines/>
        <w:spacing w:after="240" w:line="240" w:lineRule="atLeast"/>
        <w:ind w:right="2268"/>
        <w:jc w:val="center"/>
        <w:rPr>
          <w:rFonts w:ascii="Tahoma" w:hAnsi="Tahoma" w:cs="Tahoma"/>
          <w:sz w:val="18"/>
          <w:szCs w:val="18"/>
          <w:rtl/>
        </w:rPr>
      </w:pPr>
      <w:r>
        <w:rPr>
          <w:rFonts w:ascii="Tahoma" w:hAnsi="Tahoma" w:cs="Tahoma"/>
          <w:noProof/>
          <w:sz w:val="18"/>
          <w:szCs w:val="18"/>
          <w:rtl/>
        </w:rPr>
        <w:drawing>
          <wp:inline distT="0" distB="0" distL="0" distR="0">
            <wp:extent cx="2880000" cy="2237554"/>
            <wp:effectExtent l="0" t="0" r="0" b="0"/>
            <wp:docPr id="6" name="Picture 6" descr="דיאגרמה מסוג פאי:&#10;למכירה על ידי משרד כרטיסים 11,000 36%&#10;היזם לפריפריה באמצעות החברה למתנסים 2,500 8%&#10;נותן חסות, חלוקה לילדים ונוער בפריפריה ולעמותות 2,000 7%&#10;התאחדות ללא תמורה 1,200 4%&#10;התאחדות בתשלום לחלוקה 1,500 5%&#10;התאחדות למכירה למנויים ואוהדי הנבחרת 5,000 17%&#10;נותן חסות 4,200 14%&#10;נותני חסות מגוונים 2,800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97777" name="230-g.wmf"/>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0" cy="2237554"/>
                    </a:xfrm>
                    <a:prstGeom prst="rect">
                      <a:avLst/>
                    </a:prstGeom>
                  </pic:spPr>
                </pic:pic>
              </a:graphicData>
            </a:graphic>
          </wp:inline>
        </w:drawing>
      </w:r>
    </w:p>
    <w:p w:rsidR="00595962" w:rsidRPr="00BD0A4B" w:rsidP="00926E09">
      <w:pPr>
        <w:pStyle w:val="ListParagraph"/>
        <w:numPr>
          <w:ilvl w:val="0"/>
          <w:numId w:val="22"/>
        </w:numPr>
        <w:autoSpaceDE/>
        <w:autoSpaceDN/>
        <w:adjustRightInd/>
        <w:spacing w:line="234" w:lineRule="exact"/>
        <w:ind w:right="2268"/>
        <w:contextualSpacing/>
        <w:rPr>
          <w:sz w:val="18"/>
          <w:szCs w:val="18"/>
          <w:rtl/>
        </w:rPr>
      </w:pPr>
      <w:r w:rsidRPr="00BD0A4B">
        <w:rPr>
          <w:rFonts w:hint="cs"/>
          <w:sz w:val="18"/>
          <w:szCs w:val="18"/>
          <w:rtl/>
        </w:rPr>
        <w:t>מהתרשים עולה כי היזם היה אחראי להפצת כ-22,500 כרטיסים (כ-74%) וההתאחדות להפצת 7,700 הכרטיסים הנותרים (כ-26%). היזם הפיץ את הכרטיסים על פי שיקול דעתו הבלעדי: 9,000 כרטיסים הוא ייעד לנותני חסות (מתוכם ייעד אחד מנותני החסות 2,000 כרטיסים לחלוקה לילדי ותושבי הפריפריה), 2,500 לחברה למתנ"סים שגם ייעדה אותם לילדי ותושבי הפריפריה, ו-11,000 (כ-36%) למכירה לציבור באמצעות משרד כרטיסים. ההתאחדות הפיצה 5,000 מהכרטיסים (כ-17%), שהוקצו לה, בתשלום למנויי הנבחרת הלאומית ואוהדיה, 1,500 כרטיסים הפיצה בתשלום לבעלי תפקידים בקבוצות המסונפות לה ו-1,200 הזמנות היא חילקה לגורמים מסוימים ללא תמורה</w:t>
      </w:r>
      <w:r w:rsidRPr="00BD0A4B">
        <w:rPr>
          <w:sz w:val="18"/>
          <w:szCs w:val="18"/>
          <w:rtl/>
        </w:rPr>
        <w:t>.</w:t>
      </w:r>
    </w:p>
    <w:p w:rsidR="00595962" w:rsidRPr="00BD0A4B" w:rsidP="00926E09">
      <w:pPr>
        <w:spacing w:line="234" w:lineRule="exact"/>
        <w:ind w:left="340" w:right="2268"/>
        <w:jc w:val="both"/>
        <w:rPr>
          <w:rFonts w:ascii="Tahoma" w:hAnsi="Tahoma" w:cs="Tahoma"/>
          <w:sz w:val="18"/>
          <w:szCs w:val="18"/>
          <w:rtl/>
        </w:rPr>
      </w:pPr>
      <w:r w:rsidRPr="00BD0A4B">
        <w:rPr>
          <w:rFonts w:ascii="Tahoma" w:hAnsi="Tahoma" w:cs="Tahoma" w:hint="cs"/>
          <w:sz w:val="18"/>
          <w:szCs w:val="18"/>
          <w:rtl/>
        </w:rPr>
        <w:t>להפצה לציבור הרחב, לרבות לילדי ותושבי הפריפריה, הועמדו אפוא בסך הכול כ-20,500 כרטיסים (כ-68%). יתר הכרטיסים הופצו למוזמנים ולנותני חסות שחילקו או מכרו את הכרטיסים - על פי שיקול דעתם.</w:t>
      </w:r>
    </w:p>
    <w:p w:rsidR="00595962" w:rsidRPr="00BD0A4B" w:rsidP="00926E09">
      <w:pPr>
        <w:spacing w:after="240" w:line="234" w:lineRule="exact"/>
        <w:ind w:left="340" w:right="2268"/>
        <w:jc w:val="both"/>
        <w:rPr>
          <w:rFonts w:ascii="Tahoma" w:hAnsi="Tahoma" w:cs="Tahoma"/>
          <w:sz w:val="18"/>
          <w:szCs w:val="18"/>
          <w:rtl/>
        </w:rPr>
      </w:pPr>
      <w:r w:rsidRPr="00BD0A4B">
        <w:rPr>
          <w:rFonts w:ascii="Tahoma" w:hAnsi="Tahoma" w:cs="Tahoma" w:hint="cs"/>
          <w:sz w:val="18"/>
          <w:szCs w:val="18"/>
          <w:rtl/>
        </w:rPr>
        <w:t>יצוין כי בהסכם נקבע כי הצדדים יתאמו ביניהם את כמות הכרטיסים שיוצאו למכירה, ואת תמהיל המחירים שיופצו לקהל הרחב (בסה"כ 27,000 כרטיסים).</w:t>
      </w:r>
    </w:p>
    <w:p w:rsidR="00595962" w:rsidRPr="00926E09" w:rsidP="00926E09">
      <w:pPr>
        <w:pStyle w:val="RESHET"/>
        <w:spacing w:line="234" w:lineRule="exact"/>
        <w:ind w:left="567"/>
        <w:rPr>
          <w:rtl/>
        </w:rPr>
      </w:pPr>
      <w:r w:rsidRPr="00926E09">
        <w:rPr>
          <w:rFonts w:hint="cs"/>
          <w:rtl/>
        </w:rPr>
        <w:t>הבדיקה העלתה כי לא היו בידי ההתאחדות נתונים בדבר הפצת הכרטיסים בפועל והגעתם ליעדיהם. הפצת רוב הכרטיסים - 22,500 מ-30,200 - לא הייתה בידיה, והיא לא הייתה מעורבת בהפצה ולא הבטיחה כי ההפצה תיעשה לפי הייעוד שנקבע בהסכם.</w:t>
      </w:r>
    </w:p>
    <w:p w:rsidR="00595962" w:rsidRPr="00926E09" w:rsidP="00926E09">
      <w:pPr>
        <w:pStyle w:val="RESHET"/>
        <w:spacing w:line="234" w:lineRule="exact"/>
        <w:ind w:left="567"/>
        <w:rPr>
          <w:rtl/>
        </w:rPr>
      </w:pPr>
      <w:r w:rsidRPr="00926E09">
        <w:rPr>
          <w:rFonts w:hint="cs"/>
          <w:rtl/>
        </w:rPr>
        <w:t>ההתאחדות היא המפעילה את הנבחרת הלאומית, ולכן יש לה אחריות להבטחת קיום האינטרס הציבורי. משרד מבקר המדינה מציין לחיוב כי ההתאחדות ביקשה להבטיח בהסכם כי רוב הכרטיסים ישווקו על ידי היזם במחיר בר השגה לקהל הרחב. ואולם, בעניין הבטחת הגעתם של הכרטיסים לציבור הרחב בפועל, לא הייתה להתאחדות השפעה על הפצת מרביתם. כך, מידע על דרכי הפצת הכרטיסים על ידי היזם נודעו להתאחדות דרך אמצעי התקשורת ימים ספורים לפני המשחק המתוכנן. רק ב-4.6.18, חמישה ימים לפני המשחק המיועד, בדיון שהתקיים בוועדה לענייני ביקורת המדינה של הכנסת, נודע להתאחדות למי הופצו הכרטיסים על ידי היזם.</w:t>
      </w:r>
    </w:p>
    <w:p w:rsidR="00595962" w:rsidRPr="00926E09" w:rsidP="00926E09">
      <w:pPr>
        <w:pStyle w:val="RESHET"/>
        <w:spacing w:line="234" w:lineRule="exact"/>
        <w:ind w:left="567"/>
        <w:rPr>
          <w:rtl/>
        </w:rPr>
      </w:pPr>
      <w:r w:rsidRPr="00926E09">
        <w:rPr>
          <w:rFonts w:hint="cs"/>
          <w:rtl/>
        </w:rPr>
        <w:t>משרד מבקר המדינה מעיר להתאחדות, כמי שבידיה האחריות לנבחרת הלאומית, כי מהבחינה הציבורית, היה עליה לקבוע בהסכם עם היזם את הכלים ואת התנאים להבטחת השתתפות הציבור באירוע הייחודי ולוודא את יישומם. לא נכון היה להותיר את ההפצה בפועל של רוב הכרטיסים לשיקול דעתו הבלעדי של היזם ללא פיקוח ובקרה מצד ההתאחדות.</w:t>
      </w:r>
    </w:p>
    <w:p w:rsidR="00595962" w:rsidRPr="00BD0A4B" w:rsidP="00926E09">
      <w:pPr>
        <w:spacing w:before="180" w:after="240" w:line="234" w:lineRule="exact"/>
        <w:ind w:left="340" w:right="2268"/>
        <w:jc w:val="both"/>
        <w:rPr>
          <w:rFonts w:ascii="Tahoma" w:hAnsi="Tahoma" w:cs="Tahoma"/>
          <w:sz w:val="18"/>
          <w:szCs w:val="18"/>
          <w:rtl/>
        </w:rPr>
      </w:pPr>
      <w:r w:rsidRPr="00BD0A4B">
        <w:rPr>
          <w:rFonts w:ascii="Tahoma" w:hAnsi="Tahoma" w:cs="Tahoma" w:hint="cs"/>
          <w:sz w:val="18"/>
          <w:szCs w:val="18"/>
          <w:rtl/>
        </w:rPr>
        <w:t xml:space="preserve">ההתאחדות מסרה בתגובתה כי לא ארגנה את המשחק, ולא הייתה לה דרך משפטית או חוזית (כנגזר מכוח המיקוח שלה, שהוא תולדה של הענקת הזכויות לארגון המשחק ליזם) לדרוש להיות מעורבת בהפצת הכרטיסים. עוד מסרה ההתאחדות כי לא הייתה לה דרך "לדעת, לפקח או למנוע התקשרות היזם עם ספונסרים להפצה דרכם. ההפצה החלה 10 ימים לפני המשחק ולמרות המחויבות החוזית של היזם, דרכי ההפצה של היזם נודעו להתאחדות דרך אמצעי התקשורת כשלוחות הזמנים הקצרים לא </w:t>
      </w:r>
      <w:r w:rsidRPr="00BD0A4B">
        <w:rPr>
          <w:rFonts w:ascii="Tahoma" w:hAnsi="Tahoma" w:cs="Tahoma" w:hint="cs"/>
          <w:sz w:val="18"/>
          <w:szCs w:val="18"/>
          <w:rtl/>
        </w:rPr>
        <w:t>איפשרו</w:t>
      </w:r>
      <w:r w:rsidRPr="00BD0A4B">
        <w:rPr>
          <w:rFonts w:ascii="Tahoma" w:hAnsi="Tahoma" w:cs="Tahoma" w:hint="cs"/>
          <w:sz w:val="18"/>
          <w:szCs w:val="18"/>
          <w:rtl/>
        </w:rPr>
        <w:t xml:space="preserve"> פעולה משפטית אפקטיבית (כגון בקשה לצווי מניעה וכדומה)". נוסף על כך מסרה ההתאחדות כי "על פי רוב הבעיה העומדת בפני ההתאחדות היא בעיה הפוכה בתכלית - כיצד למשוך קהל רב יותר למשחקי הנבחרת, להגביר את הביקוש לצפייה במשחקי הנבחרת".</w:t>
      </w:r>
    </w:p>
    <w:p w:rsidR="00595962" w:rsidRPr="00BD0A4B" w:rsidP="00926E09">
      <w:pPr>
        <w:pStyle w:val="RESHET"/>
        <w:spacing w:line="234" w:lineRule="exact"/>
        <w:ind w:left="567"/>
        <w:rPr>
          <w:rtl/>
        </w:rPr>
      </w:pPr>
      <w:r w:rsidRPr="00BD0A4B">
        <w:rPr>
          <w:rFonts w:hint="cs"/>
          <w:rtl/>
        </w:rPr>
        <w:t xml:space="preserve">על ההתאחדות היה לצפות ולהעריך כי משחק זה יגרור ביקוש רב לכרטיסים. במקרה זה, אין מדובר ב"חוכמה שבדיעבד", שכן מדובר היה במשחק אימון אחרון של נבחרת ארגנטינה לפני המונדיאל, אחת מהנבחרות המועמדות לזכות במונדיאל, ובהשתתפות של השחקן </w:t>
      </w:r>
      <w:r w:rsidRPr="00BD0A4B">
        <w:rPr>
          <w:rFonts w:hint="cs"/>
          <w:rtl/>
        </w:rPr>
        <w:t>ליונל</w:t>
      </w:r>
      <w:r w:rsidRPr="00BD0A4B">
        <w:rPr>
          <w:rFonts w:hint="cs"/>
          <w:rtl/>
        </w:rPr>
        <w:t xml:space="preserve"> מסי, אחד השחקנים הנערצים כיום בעולם. על ההתאחדות היה לצפות את הביקוש לכרטיסים למשחק ולפעול בהתאם.</w:t>
      </w:r>
    </w:p>
    <w:p w:rsidR="00595962" w:rsidRPr="00BD0A4B" w:rsidP="00926E09">
      <w:pPr>
        <w:pStyle w:val="RESHET"/>
        <w:spacing w:line="234" w:lineRule="exact"/>
        <w:ind w:left="567"/>
        <w:rPr>
          <w:rFonts w:eastAsia="Calibri"/>
          <w:rtl/>
        </w:rPr>
      </w:pPr>
      <w:r w:rsidRPr="00BD0A4B">
        <w:rPr>
          <w:rFonts w:hint="cs"/>
          <w:rtl/>
        </w:rPr>
        <w:t xml:space="preserve">משרד מבקר המדינה מעיר להתאחדות על שלא וידאה כי תנאי ההסכם בדבר הפצת הכרטיסים מיושמים הלכה למעשה, והיא השאירה את שיטת הפצת הכרטיסים בלעדית בידי היזם, בלי שתבחן את </w:t>
      </w:r>
      <w:r w:rsidRPr="00BD0A4B">
        <w:rPr>
          <w:rFonts w:hint="cs"/>
          <w:rtl/>
        </w:rPr>
        <w:t>תוכניתו</w:t>
      </w:r>
      <w:r w:rsidRPr="00BD0A4B">
        <w:rPr>
          <w:rFonts w:hint="cs"/>
          <w:rtl/>
        </w:rPr>
        <w:t xml:space="preserve"> ובלי שהותירה בידיה כלים יעילים להבטחת האינטרס הציבורי. הדבר פגע ביכולתה להבטיח שהיעד העקרוני יושג.</w:t>
      </w:r>
    </w:p>
    <w:p w:rsidR="00595962" w:rsidRPr="00BD0A4B" w:rsidP="00926E09">
      <w:pPr>
        <w:pStyle w:val="RESHET"/>
        <w:spacing w:line="234" w:lineRule="exact"/>
        <w:ind w:left="567"/>
        <w:rPr>
          <w:rFonts w:eastAsiaTheme="minorHAnsi"/>
          <w:rtl/>
        </w:rPr>
      </w:pPr>
      <w:r w:rsidRPr="00BD0A4B">
        <w:rPr>
          <w:rFonts w:hint="cs"/>
          <w:rtl/>
        </w:rPr>
        <w:t>גם נושא הפצת הכרטיסים מצביע על הצורך לקבוע כללים בדבר ארגון אירועים שבהם מעורבים יזמים פרטיים. על הכללים להבטיח הגנה על האינטרס הציבורי, מבחינת הקצאה, הפצה ומכירה של מלאי הכרטיסים ולקבוע מנגנוני בקרה לכך שהכרטיסים הללו יגיעו לציבור הרחב.</w:t>
      </w:r>
    </w:p>
    <w:p w:rsidR="00595962" w:rsidRPr="00BD0A4B" w:rsidP="00926E09">
      <w:pPr>
        <w:pStyle w:val="ListParagraph"/>
        <w:numPr>
          <w:ilvl w:val="0"/>
          <w:numId w:val="22"/>
        </w:numPr>
        <w:autoSpaceDE/>
        <w:autoSpaceDN/>
        <w:adjustRightInd/>
        <w:spacing w:before="180" w:after="240" w:line="234" w:lineRule="exact"/>
        <w:ind w:right="2268"/>
        <w:contextualSpacing/>
        <w:rPr>
          <w:sz w:val="18"/>
          <w:szCs w:val="18"/>
          <w:rtl/>
        </w:rPr>
      </w:pPr>
      <w:r w:rsidRPr="00BD0A4B">
        <w:rPr>
          <w:rFonts w:hint="cs"/>
          <w:sz w:val="18"/>
          <w:szCs w:val="18"/>
          <w:rtl/>
        </w:rPr>
        <w:t xml:space="preserve"> כפי שעולה מתרשים 1 העביר היזם 2,500 כרטיסים לחברה למתנ"סים. ביום 31.5.18 פרסם מנכ"ל החברה למתנ"סים דף הנחיות לקראת חלוקת הכרטיסים על ידי החברה, שמטרתו להבטיח שהכרטיסים אכן יגיעו ליעדם - ילדים ובני נוער מהפריפריה החברתית והגיאוגרפית. בין היתר קבע מנכ"ל החברה למתנ"סים מפתח למספר המלווים, איסור ספסור בכרטיסים ואיסור מוחלט על חלוקת הכרטיסים לחברי הנהלה וילדיהם או לאנשי הרשות המקומית.</w:t>
      </w:r>
    </w:p>
    <w:p w:rsidR="00595962" w:rsidRPr="00926E09" w:rsidP="00926E09">
      <w:pPr>
        <w:pStyle w:val="RESHET"/>
        <w:spacing w:line="234" w:lineRule="exact"/>
        <w:ind w:left="567"/>
        <w:rPr>
          <w:rtl/>
        </w:rPr>
      </w:pPr>
      <w:r w:rsidRPr="00926E09">
        <w:rPr>
          <w:rFonts w:hint="cs"/>
          <w:rtl/>
        </w:rPr>
        <w:t>יש לציין לחיוב את דרך פעולתו של מנכ"ל החברה למתנ"סים בקביעת הכללים לחלוקת הכרטיסים שקיבלה החברה.</w:t>
      </w:r>
    </w:p>
    <w:p w:rsidR="00595962" w:rsidRPr="00BD0A4B" w:rsidP="00BD0A4B">
      <w:pPr>
        <w:spacing w:line="240" w:lineRule="exact"/>
        <w:ind w:right="2268"/>
        <w:jc w:val="both"/>
        <w:rPr>
          <w:rFonts w:ascii="Tahoma" w:hAnsi="Tahoma" w:cs="Tahoma"/>
          <w:sz w:val="18"/>
          <w:szCs w:val="18"/>
          <w:rtl/>
        </w:rPr>
      </w:pPr>
    </w:p>
    <w:p w:rsidR="00595962" w:rsidP="00B9763A">
      <w:pPr>
        <w:pStyle w:val="KOT5"/>
        <w:rPr>
          <w:rtl/>
        </w:rPr>
      </w:pPr>
      <w:bookmarkStart w:id="16" w:name="_Toc534123920"/>
      <w:bookmarkStart w:id="17" w:name="_Toc527464251"/>
      <w:r>
        <w:rPr>
          <w:rFonts w:hint="cs"/>
          <w:rtl/>
        </w:rPr>
        <w:t>אופן מכירת הכרטיסים</w:t>
      </w:r>
      <w:bookmarkEnd w:id="16"/>
      <w:bookmarkEnd w:id="17"/>
      <w:r>
        <w:rPr>
          <w:rFonts w:hint="cs"/>
          <w:rtl/>
        </w:rPr>
        <w:t xml:space="preserve"> לציבור הרחב</w:t>
      </w:r>
    </w:p>
    <w:p w:rsidR="00595962" w:rsidRPr="00BD0A4B" w:rsidP="00BD0A4B">
      <w:pPr>
        <w:spacing w:line="240" w:lineRule="exact"/>
        <w:ind w:right="2268"/>
        <w:jc w:val="both"/>
        <w:rPr>
          <w:rFonts w:ascii="Tahoma" w:hAnsi="Tahoma" w:cs="Tahoma"/>
          <w:sz w:val="18"/>
          <w:szCs w:val="18"/>
          <w:rtl/>
        </w:rPr>
      </w:pPr>
      <w:bookmarkStart w:id="18" w:name="_Toc527464252"/>
      <w:r w:rsidRPr="00926E09">
        <w:rPr>
          <w:rStyle w:val="Heading7Char"/>
          <w:rFonts w:ascii="Tahoma" w:hAnsi="Tahoma" w:cs="Tahoma" w:hint="cs"/>
          <w:b w:val="0"/>
          <w:sz w:val="17"/>
          <w:szCs w:val="17"/>
          <w:rtl/>
        </w:rPr>
        <w:t>מכירת הכרטיסים בשיטת "כל הקודם זוכה":</w:t>
      </w:r>
      <w:bookmarkEnd w:id="18"/>
      <w:r w:rsidRPr="00BD0A4B">
        <w:rPr>
          <w:rFonts w:ascii="Tahoma" w:hAnsi="Tahoma" w:cs="Tahoma" w:hint="cs"/>
          <w:sz w:val="18"/>
          <w:szCs w:val="18"/>
          <w:rtl/>
        </w:rPr>
        <w:t xml:space="preserve"> להתאחדויות כדורגל בעולם וקבוצות כדורגל בישראל ניסיון בהפצה ובמכירה של כרטיסים למשחקים שהביקוש להם עולה על ההיצע, לדוגמה באמצעות הגרלה. המעוניינים לרכוש כרטיסים נרשמים מבעוד מועד באתר אינטרנט שמוקם במיוחד לשם כך ואינם נדרשים להמתנה מיותרת בתור.</w:t>
      </w:r>
    </w:p>
    <w:p w:rsidR="00595962" w:rsidRPr="00BD0A4B" w:rsidP="00926E09">
      <w:pPr>
        <w:spacing w:after="240" w:line="240" w:lineRule="exact"/>
        <w:ind w:right="2268"/>
        <w:jc w:val="both"/>
        <w:rPr>
          <w:rFonts w:ascii="Tahoma" w:hAnsi="Tahoma" w:cs="Tahoma"/>
          <w:b/>
          <w:bCs/>
          <w:sz w:val="18"/>
          <w:szCs w:val="18"/>
          <w:rtl/>
        </w:rPr>
      </w:pPr>
      <w:r w:rsidRPr="00BD0A4B">
        <w:rPr>
          <w:rFonts w:ascii="Tahoma" w:hAnsi="Tahoma" w:cs="Tahoma" w:hint="cs"/>
          <w:sz w:val="18"/>
          <w:szCs w:val="18"/>
          <w:rtl/>
        </w:rPr>
        <w:t>בעבר, וגם לקראת המשחק, לא שקלה ההתאחדות לבצע את המכירה באמצעות הגרלה, והמכירה התבצעה בשיטת "כל הקודם זוכה". שיטה זו מעודדת ביצוע פעולות שיאפשרו קניית מספר רב של כרטיסים על ידי גורמים מעטים ומכירתם בספסרות במועד מאוחר יותר.</w:t>
      </w:r>
    </w:p>
    <w:p w:rsidR="00595962" w:rsidRPr="00BD0A4B" w:rsidP="00926E09">
      <w:pPr>
        <w:pStyle w:val="RESHET"/>
        <w:rPr>
          <w:rtl/>
        </w:rPr>
      </w:pPr>
      <w:r w:rsidRPr="00BD0A4B">
        <w:rPr>
          <w:rFonts w:hint="cs"/>
          <w:rtl/>
        </w:rPr>
        <w:t xml:space="preserve">ואכן, מחירי הכרטיסים למשחק שיועדו לציבור הרחב האמירו, לפחות בחלקם, בשיעורים ניכרים מאוד. כך לדוגמה, כרטיס מקטגוריה 2, שמחירו על פי ההסכם היה 50 ש"ח לילד ו-100 ש"ח למבוגר, הוצע למכירה במרשתת ב-31.5.18 במחיר של 1,575 ש"ח; כרטיס </w:t>
      </w:r>
      <w:r w:rsidRPr="00BD0A4B">
        <w:t>VIP</w:t>
      </w:r>
      <w:r w:rsidRPr="00BD0A4B">
        <w:rPr>
          <w:rFonts w:hint="cs"/>
          <w:rtl/>
        </w:rPr>
        <w:t xml:space="preserve"> מקטגוריית זהב, שעל פי ההסכם מחירו 750 ש"ח, הוצע למכירה במרשתת ב-31.5.18 במחיר של 5,355 ש"ח.</w:t>
      </w:r>
    </w:p>
    <w:p w:rsidR="00595962" w:rsidRPr="00BD0A4B" w:rsidP="00926E09">
      <w:pPr>
        <w:spacing w:before="180" w:line="240" w:lineRule="exact"/>
        <w:ind w:right="2268"/>
        <w:jc w:val="both"/>
        <w:rPr>
          <w:rFonts w:ascii="Tahoma" w:hAnsi="Tahoma" w:cs="Tahoma"/>
          <w:b/>
          <w:bCs/>
          <w:sz w:val="18"/>
          <w:szCs w:val="18"/>
          <w:rtl/>
        </w:rPr>
      </w:pPr>
      <w:r w:rsidRPr="00BD0A4B">
        <w:rPr>
          <w:rFonts w:ascii="Tahoma" w:hAnsi="Tahoma" w:cs="Tahoma" w:hint="cs"/>
          <w:sz w:val="18"/>
          <w:szCs w:val="18"/>
          <w:rtl/>
        </w:rPr>
        <w:t>ציבור האוהדים חש נפגע מכך שאינו מצליח לרכוש כרטיסים למשחק או לרכוש כרטיסים במחירים סבירים. הדים לכך הושמעו בדיון מיוחד שייחדה לנושא הוועדה לענייני ביקורת המדינה של הכנסת ב-4.6.18.</w:t>
      </w:r>
    </w:p>
    <w:p w:rsidR="00595962" w:rsidRPr="00BD0A4B" w:rsidP="00926E09">
      <w:pPr>
        <w:spacing w:after="240" w:line="240" w:lineRule="exact"/>
        <w:ind w:right="2268"/>
        <w:jc w:val="both"/>
        <w:rPr>
          <w:rFonts w:ascii="Tahoma" w:hAnsi="Tahoma" w:cs="Tahoma"/>
          <w:sz w:val="18"/>
          <w:szCs w:val="18"/>
          <w:rtl/>
        </w:rPr>
      </w:pPr>
      <w:bookmarkStart w:id="19" w:name="_Toc527464253"/>
      <w:r w:rsidRPr="00926E09">
        <w:rPr>
          <w:rStyle w:val="Heading7Char"/>
          <w:rFonts w:ascii="Tahoma" w:hAnsi="Tahoma" w:cs="Tahoma" w:hint="cs"/>
          <w:b w:val="0"/>
          <w:sz w:val="17"/>
          <w:szCs w:val="17"/>
          <w:rtl/>
        </w:rPr>
        <w:t>אין זיהוי שמי על גבי הכרטיס למניעת ספסרות:</w:t>
      </w:r>
      <w:bookmarkEnd w:id="19"/>
      <w:r w:rsidRPr="00BD0A4B">
        <w:rPr>
          <w:rFonts w:ascii="Tahoma" w:hAnsi="Tahoma" w:cs="Tahoma" w:hint="cs"/>
          <w:sz w:val="18"/>
          <w:szCs w:val="18"/>
          <w:rtl/>
        </w:rPr>
        <w:t xml:space="preserve"> אחת השיטות המקובלות למאבק בספסרות בכרטיסים לאירועי ספורט גדולים בעולם היא הדפסת פרטים מזהים של רוכש הכרטיס על גבי הכרטיס. שיטה זו גם מגבירה את הביטחון ואת הבטיחות במשחקים.</w:t>
      </w:r>
    </w:p>
    <w:p w:rsidR="00595962" w:rsidRPr="00BD0A4B" w:rsidP="00926E09">
      <w:pPr>
        <w:pStyle w:val="RESHET"/>
        <w:rPr>
          <w:rtl/>
        </w:rPr>
      </w:pPr>
      <w:r w:rsidRPr="00BD0A4B">
        <w:rPr>
          <w:rFonts w:hint="cs"/>
          <w:rtl/>
        </w:rPr>
        <w:t>ההתאחדות אינה נוהגת בשיטה זו או בכל שיטה אחרת כדי לציין את פרטיהם המזהים של הרוכשים על גבי הכרטיסים.</w:t>
      </w:r>
    </w:p>
    <w:p w:rsidR="00595962" w:rsidRPr="00BD0A4B" w:rsidP="00926E09">
      <w:pPr>
        <w:spacing w:before="180" w:after="240" w:line="240" w:lineRule="exact"/>
        <w:ind w:right="2268"/>
        <w:jc w:val="both"/>
        <w:rPr>
          <w:rFonts w:ascii="Tahoma" w:hAnsi="Tahoma" w:cs="Tahoma"/>
          <w:sz w:val="18"/>
          <w:szCs w:val="18"/>
          <w:rtl/>
        </w:rPr>
      </w:pPr>
      <w:r w:rsidRPr="00BD0A4B">
        <w:rPr>
          <w:rFonts w:ascii="Tahoma" w:hAnsi="Tahoma" w:cs="Tahoma" w:hint="cs"/>
          <w:sz w:val="18"/>
          <w:szCs w:val="18"/>
          <w:rtl/>
        </w:rPr>
        <w:t>ההתאחדות מסרה בתגובתה כי גם אם קיימת אפשרות טכנית לבצע את המכירה באמצעות הגרלה ולהוסיף סימני זיהוי לכרטיסים, הרי שבמקרה זה לא הייתה בידיה האפשרות לעשות כן, מפני שהיא לא שלטה בהליך המכירה. כמו כן מסרה ההתאחדות בתגובתה כי כעמותה היא אינה יכולה לקיים הגרלות על פי חוק.</w:t>
      </w:r>
    </w:p>
    <w:p w:rsidR="00595962" w:rsidRPr="00BD0A4B" w:rsidP="00483526">
      <w:pPr>
        <w:pStyle w:val="RESHET"/>
        <w:rPr>
          <w:rtl/>
        </w:rPr>
      </w:pPr>
      <w:r w:rsidRPr="00BD0A4B">
        <w:rPr>
          <w:rFonts w:hint="cs"/>
          <w:rtl/>
        </w:rPr>
        <w:t>על ההתאחדות לפעול לעדכון שיטת המכירה של כרטיסים לאירועים שצפוי להם ביקוש רב, כפי שנעשה בעולם, ובכלל זה לשקול לקיים הגרלה, על פי המותר בחוק, במקום לפעול בשיטת "כל הקודם זוכה" ולציין את פרטי הזיהוי של הרוכשים על גבי הכרטיסים. צעדים אלה ישפרו את השקיפות לציבור באופן חלוקת כרטיסים ואת מנגנון האבטחה והביטחון של המשחקים.</w:t>
      </w:r>
      <w:r w:rsidRPr="00952343" w:rsidR="00952343">
        <w:rPr>
          <w:szCs w:val="17"/>
          <w:rtl/>
          <w:lang w:eastAsia="en-US"/>
        </w:rPr>
        <w:t xml:space="preserve"> </w:t>
      </w:r>
      <w:r w:rsidRPr="0012789B" w:rsidR="00952343">
        <w:rPr>
          <w:noProof/>
          <w:szCs w:val="17"/>
          <w:rtl/>
          <w:lang w:eastAsia="en-US"/>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512000" cy="4590000"/>
                <wp:effectExtent l="0" t="0" r="0" b="1270"/>
                <wp:wrapNone/>
                <wp:docPr id="2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952343" w:rsidRPr="00373C5D" w:rsidP="0095234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250406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701053" name="QUT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952343" w:rsidRPr="001762F4" w:rsidP="00952343">
                            <w:pPr>
                              <w:spacing w:after="0" w:line="240" w:lineRule="auto"/>
                              <w:rPr>
                                <w:rFonts w:cs="Tahoma"/>
                                <w:color w:val="0B5294"/>
                                <w:spacing w:val="-4"/>
                                <w:sz w:val="24"/>
                                <w:szCs w:val="24"/>
                                <w:rtl/>
                                <w:cs/>
                              </w:rPr>
                            </w:pPr>
                            <w:r w:rsidRPr="00483526">
                              <w:rPr>
                                <w:rFonts w:cs="Tahoma" w:hint="eastAsia"/>
                                <w:color w:val="0B5294"/>
                                <w:spacing w:val="-4"/>
                                <w:sz w:val="24"/>
                                <w:szCs w:val="24"/>
                                <w:rtl/>
                              </w:rPr>
                              <w:t>על</w:t>
                            </w:r>
                            <w:r w:rsidRPr="00483526">
                              <w:rPr>
                                <w:rFonts w:cs="Tahoma"/>
                                <w:color w:val="0B5294"/>
                                <w:spacing w:val="-4"/>
                                <w:sz w:val="24"/>
                                <w:szCs w:val="24"/>
                                <w:rtl/>
                              </w:rPr>
                              <w:t xml:space="preserve"> </w:t>
                            </w:r>
                            <w:r w:rsidRPr="00483526">
                              <w:rPr>
                                <w:rFonts w:cs="Tahoma" w:hint="eastAsia"/>
                                <w:color w:val="0B5294"/>
                                <w:spacing w:val="-4"/>
                                <w:sz w:val="24"/>
                                <w:szCs w:val="24"/>
                                <w:rtl/>
                              </w:rPr>
                              <w:t>ההתאחדות</w:t>
                            </w:r>
                            <w:r w:rsidRPr="00483526">
                              <w:rPr>
                                <w:rFonts w:cs="Tahoma"/>
                                <w:color w:val="0B5294"/>
                                <w:spacing w:val="-4"/>
                                <w:sz w:val="24"/>
                                <w:szCs w:val="24"/>
                                <w:rtl/>
                              </w:rPr>
                              <w:t xml:space="preserve"> </w:t>
                            </w:r>
                            <w:r w:rsidRPr="00483526">
                              <w:rPr>
                                <w:rFonts w:cs="Tahoma" w:hint="eastAsia"/>
                                <w:color w:val="0B5294"/>
                                <w:spacing w:val="-4"/>
                                <w:sz w:val="24"/>
                                <w:szCs w:val="24"/>
                                <w:rtl/>
                              </w:rPr>
                              <w:t>לפעול</w:t>
                            </w:r>
                            <w:r w:rsidRPr="00483526">
                              <w:rPr>
                                <w:rFonts w:cs="Tahoma"/>
                                <w:color w:val="0B5294"/>
                                <w:spacing w:val="-4"/>
                                <w:sz w:val="24"/>
                                <w:szCs w:val="24"/>
                                <w:rtl/>
                              </w:rPr>
                              <w:t xml:space="preserve"> </w:t>
                            </w:r>
                            <w:r w:rsidRPr="00483526">
                              <w:rPr>
                                <w:rFonts w:cs="Tahoma" w:hint="eastAsia"/>
                                <w:color w:val="0B5294"/>
                                <w:spacing w:val="-4"/>
                                <w:sz w:val="24"/>
                                <w:szCs w:val="24"/>
                                <w:rtl/>
                              </w:rPr>
                              <w:t>לעדכון</w:t>
                            </w:r>
                            <w:r w:rsidRPr="00483526">
                              <w:rPr>
                                <w:rFonts w:cs="Tahoma"/>
                                <w:color w:val="0B5294"/>
                                <w:spacing w:val="-4"/>
                                <w:sz w:val="24"/>
                                <w:szCs w:val="24"/>
                                <w:rtl/>
                              </w:rPr>
                              <w:t xml:space="preserve"> </w:t>
                            </w:r>
                            <w:r w:rsidRPr="00483526">
                              <w:rPr>
                                <w:rFonts w:cs="Tahoma" w:hint="eastAsia"/>
                                <w:color w:val="0B5294"/>
                                <w:spacing w:val="-4"/>
                                <w:sz w:val="24"/>
                                <w:szCs w:val="24"/>
                                <w:rtl/>
                              </w:rPr>
                              <w:t>שיטת</w:t>
                            </w:r>
                            <w:r w:rsidRPr="00483526">
                              <w:rPr>
                                <w:rFonts w:cs="Tahoma"/>
                                <w:color w:val="0B5294"/>
                                <w:spacing w:val="-4"/>
                                <w:sz w:val="24"/>
                                <w:szCs w:val="24"/>
                                <w:rtl/>
                              </w:rPr>
                              <w:t xml:space="preserve"> </w:t>
                            </w:r>
                            <w:r w:rsidRPr="00483526">
                              <w:rPr>
                                <w:rFonts w:cs="Tahoma" w:hint="eastAsia"/>
                                <w:color w:val="0B5294"/>
                                <w:spacing w:val="-4"/>
                                <w:sz w:val="24"/>
                                <w:szCs w:val="24"/>
                                <w:rtl/>
                              </w:rPr>
                              <w:t>מכירת</w:t>
                            </w:r>
                            <w:r w:rsidRPr="00483526">
                              <w:rPr>
                                <w:rFonts w:cs="Tahoma"/>
                                <w:color w:val="0B5294"/>
                                <w:spacing w:val="-4"/>
                                <w:sz w:val="24"/>
                                <w:szCs w:val="24"/>
                                <w:rtl/>
                              </w:rPr>
                              <w:t xml:space="preserve"> </w:t>
                            </w:r>
                            <w:r w:rsidRPr="00483526">
                              <w:rPr>
                                <w:rFonts w:cs="Tahoma" w:hint="eastAsia"/>
                                <w:color w:val="0B5294"/>
                                <w:spacing w:val="-4"/>
                                <w:sz w:val="24"/>
                                <w:szCs w:val="24"/>
                                <w:rtl/>
                              </w:rPr>
                              <w:t>הכרטיסים</w:t>
                            </w:r>
                            <w:r w:rsidRPr="00483526">
                              <w:rPr>
                                <w:rFonts w:cs="Tahoma"/>
                                <w:color w:val="0B5294"/>
                                <w:spacing w:val="-4"/>
                                <w:sz w:val="24"/>
                                <w:szCs w:val="24"/>
                                <w:rtl/>
                              </w:rPr>
                              <w:t xml:space="preserve"> </w:t>
                            </w:r>
                            <w:r w:rsidRPr="00483526">
                              <w:rPr>
                                <w:rFonts w:cs="Tahoma" w:hint="eastAsia"/>
                                <w:color w:val="0B5294"/>
                                <w:spacing w:val="-4"/>
                                <w:sz w:val="24"/>
                                <w:szCs w:val="24"/>
                                <w:rtl/>
                              </w:rPr>
                              <w:t>לאירועים</w:t>
                            </w:r>
                            <w:r w:rsidRPr="00483526">
                              <w:rPr>
                                <w:rFonts w:cs="Tahoma"/>
                                <w:color w:val="0B5294"/>
                                <w:spacing w:val="-4"/>
                                <w:sz w:val="24"/>
                                <w:szCs w:val="24"/>
                                <w:rtl/>
                              </w:rPr>
                              <w:t xml:space="preserve"> </w:t>
                            </w:r>
                            <w:r w:rsidRPr="00483526">
                              <w:rPr>
                                <w:rFonts w:cs="Tahoma" w:hint="eastAsia"/>
                                <w:color w:val="0B5294"/>
                                <w:spacing w:val="-4"/>
                                <w:sz w:val="24"/>
                                <w:szCs w:val="24"/>
                                <w:rtl/>
                              </w:rPr>
                              <w:t>שצפוי</w:t>
                            </w:r>
                            <w:r w:rsidRPr="00483526">
                              <w:rPr>
                                <w:rFonts w:cs="Tahoma"/>
                                <w:color w:val="0B5294"/>
                                <w:spacing w:val="-4"/>
                                <w:sz w:val="24"/>
                                <w:szCs w:val="24"/>
                                <w:rtl/>
                              </w:rPr>
                              <w:t xml:space="preserve"> </w:t>
                            </w:r>
                            <w:r w:rsidRPr="00483526">
                              <w:rPr>
                                <w:rFonts w:cs="Tahoma" w:hint="eastAsia"/>
                                <w:color w:val="0B5294"/>
                                <w:spacing w:val="-4"/>
                                <w:sz w:val="24"/>
                                <w:szCs w:val="24"/>
                                <w:rtl/>
                              </w:rPr>
                              <w:t>להם</w:t>
                            </w:r>
                            <w:r w:rsidRPr="00483526">
                              <w:rPr>
                                <w:rFonts w:cs="Tahoma"/>
                                <w:color w:val="0B5294"/>
                                <w:spacing w:val="-4"/>
                                <w:sz w:val="24"/>
                                <w:szCs w:val="24"/>
                                <w:rtl/>
                              </w:rPr>
                              <w:t xml:space="preserve"> </w:t>
                            </w:r>
                            <w:r w:rsidRPr="00483526">
                              <w:rPr>
                                <w:rFonts w:cs="Tahoma" w:hint="eastAsia"/>
                                <w:color w:val="0B5294"/>
                                <w:spacing w:val="-4"/>
                                <w:sz w:val="24"/>
                                <w:szCs w:val="24"/>
                                <w:rtl/>
                              </w:rPr>
                              <w:t>ביקוש</w:t>
                            </w:r>
                            <w:r w:rsidRPr="00483526">
                              <w:rPr>
                                <w:rFonts w:cs="Tahoma"/>
                                <w:color w:val="0B5294"/>
                                <w:spacing w:val="-4"/>
                                <w:sz w:val="24"/>
                                <w:szCs w:val="24"/>
                                <w:rtl/>
                              </w:rPr>
                              <w:t xml:space="preserve"> </w:t>
                            </w:r>
                            <w:r w:rsidRPr="00483526">
                              <w:rPr>
                                <w:rFonts w:cs="Tahoma" w:hint="eastAsia"/>
                                <w:color w:val="0B5294"/>
                                <w:spacing w:val="-4"/>
                                <w:sz w:val="24"/>
                                <w:szCs w:val="24"/>
                                <w:rtl/>
                              </w:rPr>
                              <w:t>רב</w:t>
                            </w:r>
                            <w:r w:rsidRPr="00483526">
                              <w:rPr>
                                <w:rFonts w:cs="Tahoma"/>
                                <w:color w:val="0B5294"/>
                                <w:spacing w:val="-4"/>
                                <w:sz w:val="24"/>
                                <w:szCs w:val="24"/>
                                <w:rtl/>
                              </w:rPr>
                              <w:t xml:space="preserve">, </w:t>
                            </w:r>
                            <w:r w:rsidRPr="00483526">
                              <w:rPr>
                                <w:rFonts w:cs="Tahoma" w:hint="eastAsia"/>
                                <w:color w:val="0B5294"/>
                                <w:spacing w:val="-4"/>
                                <w:sz w:val="24"/>
                                <w:szCs w:val="24"/>
                                <w:rtl/>
                              </w:rPr>
                              <w:t>ובכלל</w:t>
                            </w:r>
                            <w:r w:rsidRPr="00483526">
                              <w:rPr>
                                <w:rFonts w:cs="Tahoma"/>
                                <w:color w:val="0B5294"/>
                                <w:spacing w:val="-4"/>
                                <w:sz w:val="24"/>
                                <w:szCs w:val="24"/>
                                <w:rtl/>
                              </w:rPr>
                              <w:t xml:space="preserve"> </w:t>
                            </w:r>
                            <w:r w:rsidRPr="00483526">
                              <w:rPr>
                                <w:rFonts w:cs="Tahoma" w:hint="eastAsia"/>
                                <w:color w:val="0B5294"/>
                                <w:spacing w:val="-4"/>
                                <w:sz w:val="24"/>
                                <w:szCs w:val="24"/>
                                <w:rtl/>
                              </w:rPr>
                              <w:t>זה</w:t>
                            </w:r>
                            <w:r w:rsidRPr="00483526">
                              <w:rPr>
                                <w:rFonts w:cs="Tahoma"/>
                                <w:color w:val="0B5294"/>
                                <w:spacing w:val="-4"/>
                                <w:sz w:val="24"/>
                                <w:szCs w:val="24"/>
                                <w:rtl/>
                              </w:rPr>
                              <w:t xml:space="preserve"> </w:t>
                            </w:r>
                            <w:r w:rsidRPr="00483526">
                              <w:rPr>
                                <w:rFonts w:cs="Tahoma" w:hint="eastAsia"/>
                                <w:color w:val="0B5294"/>
                                <w:spacing w:val="-4"/>
                                <w:sz w:val="24"/>
                                <w:szCs w:val="24"/>
                                <w:rtl/>
                              </w:rPr>
                              <w:t>לשקול</w:t>
                            </w:r>
                            <w:r w:rsidRPr="00483526">
                              <w:rPr>
                                <w:rFonts w:cs="Tahoma"/>
                                <w:color w:val="0B5294"/>
                                <w:spacing w:val="-4"/>
                                <w:sz w:val="24"/>
                                <w:szCs w:val="24"/>
                                <w:rtl/>
                              </w:rPr>
                              <w:t xml:space="preserve"> </w:t>
                            </w:r>
                            <w:r w:rsidRPr="00483526">
                              <w:rPr>
                                <w:rFonts w:cs="Tahoma" w:hint="eastAsia"/>
                                <w:color w:val="0B5294"/>
                                <w:spacing w:val="-4"/>
                                <w:sz w:val="24"/>
                                <w:szCs w:val="24"/>
                                <w:rtl/>
                              </w:rPr>
                              <w:t>לקיים</w:t>
                            </w:r>
                            <w:r w:rsidRPr="00483526">
                              <w:rPr>
                                <w:rFonts w:cs="Tahoma"/>
                                <w:color w:val="0B5294"/>
                                <w:spacing w:val="-4"/>
                                <w:sz w:val="24"/>
                                <w:szCs w:val="24"/>
                                <w:rtl/>
                              </w:rPr>
                              <w:t xml:space="preserve"> </w:t>
                            </w:r>
                            <w:r w:rsidRPr="00483526">
                              <w:rPr>
                                <w:rFonts w:cs="Tahoma" w:hint="eastAsia"/>
                                <w:color w:val="0B5294"/>
                                <w:spacing w:val="-4"/>
                                <w:sz w:val="24"/>
                                <w:szCs w:val="24"/>
                                <w:rtl/>
                              </w:rPr>
                              <w:t>הגרלה</w:t>
                            </w:r>
                            <w:r w:rsidRPr="00483526">
                              <w:rPr>
                                <w:rFonts w:cs="Tahoma"/>
                                <w:color w:val="0B5294"/>
                                <w:spacing w:val="-4"/>
                                <w:sz w:val="24"/>
                                <w:szCs w:val="24"/>
                                <w:rtl/>
                              </w:rPr>
                              <w:t xml:space="preserve"> </w:t>
                            </w:r>
                            <w:r w:rsidRPr="00483526">
                              <w:rPr>
                                <w:rFonts w:cs="Tahoma" w:hint="eastAsia"/>
                                <w:color w:val="0B5294"/>
                                <w:spacing w:val="-4"/>
                                <w:sz w:val="24"/>
                                <w:szCs w:val="24"/>
                                <w:rtl/>
                              </w:rPr>
                              <w:t>במקום</w:t>
                            </w:r>
                            <w:r w:rsidRPr="00483526">
                              <w:rPr>
                                <w:rFonts w:cs="Tahoma"/>
                                <w:color w:val="0B5294"/>
                                <w:spacing w:val="-4"/>
                                <w:sz w:val="24"/>
                                <w:szCs w:val="24"/>
                                <w:rtl/>
                              </w:rPr>
                              <w:t xml:space="preserve"> </w:t>
                            </w:r>
                            <w:r w:rsidRPr="00483526">
                              <w:rPr>
                                <w:rFonts w:cs="Tahoma" w:hint="eastAsia"/>
                                <w:color w:val="0B5294"/>
                                <w:spacing w:val="-4"/>
                                <w:sz w:val="24"/>
                                <w:szCs w:val="24"/>
                                <w:rtl/>
                              </w:rPr>
                              <w:t>לפעול</w:t>
                            </w:r>
                            <w:r w:rsidRPr="00483526">
                              <w:rPr>
                                <w:rFonts w:cs="Tahoma"/>
                                <w:color w:val="0B5294"/>
                                <w:spacing w:val="-4"/>
                                <w:sz w:val="24"/>
                                <w:szCs w:val="24"/>
                                <w:rtl/>
                              </w:rPr>
                              <w:t xml:space="preserve"> </w:t>
                            </w:r>
                            <w:r w:rsidRPr="00483526">
                              <w:rPr>
                                <w:rFonts w:cs="Tahoma" w:hint="eastAsia"/>
                                <w:color w:val="0B5294"/>
                                <w:spacing w:val="-4"/>
                                <w:sz w:val="24"/>
                                <w:szCs w:val="24"/>
                                <w:rtl/>
                              </w:rPr>
                              <w:t>בשיטת</w:t>
                            </w:r>
                            <w:r w:rsidRPr="00483526">
                              <w:rPr>
                                <w:rFonts w:cs="Tahoma"/>
                                <w:color w:val="0B5294"/>
                                <w:spacing w:val="-4"/>
                                <w:sz w:val="24"/>
                                <w:szCs w:val="24"/>
                                <w:rtl/>
                              </w:rPr>
                              <w:t xml:space="preserve"> "</w:t>
                            </w:r>
                            <w:r w:rsidRPr="00483526">
                              <w:rPr>
                                <w:rFonts w:cs="Tahoma" w:hint="eastAsia"/>
                                <w:color w:val="0B5294"/>
                                <w:spacing w:val="-4"/>
                                <w:sz w:val="24"/>
                                <w:szCs w:val="24"/>
                                <w:rtl/>
                              </w:rPr>
                              <w:t>כל</w:t>
                            </w:r>
                            <w:r w:rsidRPr="00483526">
                              <w:rPr>
                                <w:rFonts w:cs="Tahoma"/>
                                <w:color w:val="0B5294"/>
                                <w:spacing w:val="-4"/>
                                <w:sz w:val="24"/>
                                <w:szCs w:val="24"/>
                                <w:rtl/>
                              </w:rPr>
                              <w:t xml:space="preserve"> </w:t>
                            </w:r>
                            <w:r w:rsidRPr="00483526">
                              <w:rPr>
                                <w:rFonts w:cs="Tahoma" w:hint="eastAsia"/>
                                <w:color w:val="0B5294"/>
                                <w:spacing w:val="-4"/>
                                <w:sz w:val="24"/>
                                <w:szCs w:val="24"/>
                                <w:rtl/>
                              </w:rPr>
                              <w:t>הקודם</w:t>
                            </w:r>
                            <w:r w:rsidRPr="00483526">
                              <w:rPr>
                                <w:rFonts w:cs="Tahoma"/>
                                <w:color w:val="0B5294"/>
                                <w:spacing w:val="-4"/>
                                <w:sz w:val="24"/>
                                <w:szCs w:val="24"/>
                                <w:rtl/>
                              </w:rPr>
                              <w:t xml:space="preserve"> </w:t>
                            </w:r>
                            <w:r w:rsidRPr="00483526">
                              <w:rPr>
                                <w:rFonts w:cs="Tahoma" w:hint="eastAsia"/>
                                <w:color w:val="0B5294"/>
                                <w:spacing w:val="-4"/>
                                <w:sz w:val="24"/>
                                <w:szCs w:val="24"/>
                                <w:rtl/>
                              </w:rPr>
                              <w:t>זוכה</w:t>
                            </w:r>
                            <w:r w:rsidRPr="00483526">
                              <w:rPr>
                                <w:rFonts w:cs="Tahoma"/>
                                <w:color w:val="0B5294"/>
                                <w:spacing w:val="-4"/>
                                <w:sz w:val="24"/>
                                <w:szCs w:val="24"/>
                                <w:rtl/>
                              </w:rPr>
                              <w:t xml:space="preserve">", </w:t>
                            </w:r>
                            <w:r w:rsidRPr="00483526">
                              <w:rPr>
                                <w:rFonts w:cs="Tahoma" w:hint="eastAsia"/>
                                <w:color w:val="0B5294"/>
                                <w:spacing w:val="-4"/>
                                <w:sz w:val="24"/>
                                <w:szCs w:val="24"/>
                                <w:rtl/>
                              </w:rPr>
                              <w:t>ולציין</w:t>
                            </w:r>
                            <w:r w:rsidRPr="00483526">
                              <w:rPr>
                                <w:rFonts w:cs="Tahoma"/>
                                <w:color w:val="0B5294"/>
                                <w:spacing w:val="-4"/>
                                <w:sz w:val="24"/>
                                <w:szCs w:val="24"/>
                                <w:rtl/>
                              </w:rPr>
                              <w:t xml:space="preserve"> </w:t>
                            </w:r>
                            <w:r w:rsidRPr="00483526">
                              <w:rPr>
                                <w:rFonts w:cs="Tahoma" w:hint="eastAsia"/>
                                <w:color w:val="0B5294"/>
                                <w:spacing w:val="-4"/>
                                <w:sz w:val="24"/>
                                <w:szCs w:val="24"/>
                                <w:rtl/>
                              </w:rPr>
                              <w:t>את</w:t>
                            </w:r>
                            <w:r w:rsidRPr="00483526">
                              <w:rPr>
                                <w:rFonts w:cs="Tahoma"/>
                                <w:color w:val="0B5294"/>
                                <w:spacing w:val="-4"/>
                                <w:sz w:val="24"/>
                                <w:szCs w:val="24"/>
                                <w:rtl/>
                              </w:rPr>
                              <w:t xml:space="preserve"> </w:t>
                            </w:r>
                            <w:r w:rsidRPr="00483526">
                              <w:rPr>
                                <w:rFonts w:cs="Tahoma" w:hint="eastAsia"/>
                                <w:color w:val="0B5294"/>
                                <w:spacing w:val="-4"/>
                                <w:sz w:val="24"/>
                                <w:szCs w:val="24"/>
                                <w:rtl/>
                              </w:rPr>
                              <w:t>פרטי</w:t>
                            </w:r>
                            <w:r w:rsidRPr="00483526">
                              <w:rPr>
                                <w:rFonts w:cs="Tahoma"/>
                                <w:color w:val="0B5294"/>
                                <w:spacing w:val="-4"/>
                                <w:sz w:val="24"/>
                                <w:szCs w:val="24"/>
                                <w:rtl/>
                              </w:rPr>
                              <w:t xml:space="preserve"> </w:t>
                            </w:r>
                            <w:r w:rsidRPr="00483526">
                              <w:rPr>
                                <w:rFonts w:cs="Tahoma" w:hint="eastAsia"/>
                                <w:color w:val="0B5294"/>
                                <w:spacing w:val="-4"/>
                                <w:sz w:val="24"/>
                                <w:szCs w:val="24"/>
                                <w:rtl/>
                              </w:rPr>
                              <w:t>הזיהוי</w:t>
                            </w:r>
                            <w:r w:rsidRPr="00483526">
                              <w:rPr>
                                <w:rFonts w:cs="Tahoma"/>
                                <w:color w:val="0B5294"/>
                                <w:spacing w:val="-4"/>
                                <w:sz w:val="24"/>
                                <w:szCs w:val="24"/>
                                <w:rtl/>
                              </w:rPr>
                              <w:t xml:space="preserve"> </w:t>
                            </w:r>
                            <w:r w:rsidRPr="00483526">
                              <w:rPr>
                                <w:rFonts w:cs="Tahoma" w:hint="eastAsia"/>
                                <w:color w:val="0B5294"/>
                                <w:spacing w:val="-4"/>
                                <w:sz w:val="24"/>
                                <w:szCs w:val="24"/>
                                <w:rtl/>
                              </w:rPr>
                              <w:t>של</w:t>
                            </w:r>
                            <w:r w:rsidRPr="00483526">
                              <w:rPr>
                                <w:rFonts w:cs="Tahoma"/>
                                <w:color w:val="0B5294"/>
                                <w:spacing w:val="-4"/>
                                <w:sz w:val="24"/>
                                <w:szCs w:val="24"/>
                                <w:rtl/>
                              </w:rPr>
                              <w:t xml:space="preserve"> </w:t>
                            </w:r>
                            <w:r w:rsidRPr="00483526">
                              <w:rPr>
                                <w:rFonts w:cs="Tahoma" w:hint="eastAsia"/>
                                <w:color w:val="0B5294"/>
                                <w:spacing w:val="-4"/>
                                <w:sz w:val="24"/>
                                <w:szCs w:val="24"/>
                                <w:rtl/>
                              </w:rPr>
                              <w:t>הרוכשים</w:t>
                            </w:r>
                            <w:r w:rsidRPr="00483526">
                              <w:rPr>
                                <w:rFonts w:cs="Tahoma"/>
                                <w:color w:val="0B5294"/>
                                <w:spacing w:val="-4"/>
                                <w:sz w:val="24"/>
                                <w:szCs w:val="24"/>
                                <w:rtl/>
                              </w:rPr>
                              <w:t xml:space="preserve"> </w:t>
                            </w:r>
                            <w:r w:rsidRPr="00483526">
                              <w:rPr>
                                <w:rFonts w:cs="Tahoma" w:hint="eastAsia"/>
                                <w:color w:val="0B5294"/>
                                <w:spacing w:val="-4"/>
                                <w:sz w:val="24"/>
                                <w:szCs w:val="24"/>
                                <w:rtl/>
                              </w:rPr>
                              <w:t>על</w:t>
                            </w:r>
                            <w:r w:rsidRPr="00483526">
                              <w:rPr>
                                <w:rFonts w:cs="Tahoma"/>
                                <w:color w:val="0B5294"/>
                                <w:spacing w:val="-4"/>
                                <w:sz w:val="24"/>
                                <w:szCs w:val="24"/>
                                <w:rtl/>
                              </w:rPr>
                              <w:t xml:space="preserve"> </w:t>
                            </w:r>
                            <w:r w:rsidRPr="00483526">
                              <w:rPr>
                                <w:rFonts w:cs="Tahoma" w:hint="eastAsia"/>
                                <w:color w:val="0B5294"/>
                                <w:spacing w:val="-4"/>
                                <w:sz w:val="24"/>
                                <w:szCs w:val="24"/>
                                <w:rtl/>
                              </w:rPr>
                              <w:t>גבי</w:t>
                            </w:r>
                            <w:r w:rsidRPr="00483526">
                              <w:rPr>
                                <w:rFonts w:cs="Tahoma"/>
                                <w:color w:val="0B5294"/>
                                <w:spacing w:val="-4"/>
                                <w:sz w:val="24"/>
                                <w:szCs w:val="24"/>
                                <w:rtl/>
                              </w:rPr>
                              <w:t xml:space="preserve"> </w:t>
                            </w:r>
                            <w:r w:rsidRPr="00483526">
                              <w:rPr>
                                <w:rFonts w:cs="Tahoma" w:hint="eastAsia"/>
                                <w:color w:val="0B5294"/>
                                <w:spacing w:val="-4"/>
                                <w:sz w:val="24"/>
                                <w:szCs w:val="24"/>
                                <w:rtl/>
                              </w:rPr>
                              <w:t>הכרטיסים</w:t>
                            </w:r>
                          </w:p>
                          <w:p w:rsidR="00952343" w:rsidRPr="00373C5D" w:rsidP="0095234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0827060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09089" name="lin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952343" w:rsidRPr="00373C5D" w:rsidP="00952343">
                      <w:pPr>
                        <w:spacing w:line="240" w:lineRule="atLeast"/>
                        <w:rPr>
                          <w:rFonts w:cs="Tahoma"/>
                          <w:b/>
                          <w:bCs/>
                          <w:color w:val="0B5294"/>
                          <w:sz w:val="48"/>
                          <w:szCs w:val="48"/>
                          <w:rtl/>
                        </w:rPr>
                      </w:pPr>
                      <w:drawing>
                        <wp:inline distT="0" distB="0" distL="0" distR="0">
                          <wp:extent cx="311150" cy="256800"/>
                          <wp:effectExtent l="0" t="0" r="0" b="0"/>
                          <wp:docPr id="2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444821" name="QUT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952343" w:rsidRPr="001762F4" w:rsidP="00952343">
                      <w:pPr>
                        <w:spacing w:after="0" w:line="240" w:lineRule="auto"/>
                        <w:rPr>
                          <w:rFonts w:cs="Tahoma"/>
                          <w:color w:val="0B5294"/>
                          <w:spacing w:val="-4"/>
                          <w:sz w:val="24"/>
                          <w:szCs w:val="24"/>
                          <w:rtl/>
                          <w:cs/>
                        </w:rPr>
                      </w:pPr>
                      <w:r w:rsidRPr="00483526">
                        <w:rPr>
                          <w:rFonts w:cs="Tahoma" w:hint="eastAsia"/>
                          <w:color w:val="0B5294"/>
                          <w:spacing w:val="-4"/>
                          <w:sz w:val="24"/>
                          <w:szCs w:val="24"/>
                          <w:rtl/>
                        </w:rPr>
                        <w:t>על</w:t>
                      </w:r>
                      <w:r w:rsidRPr="00483526">
                        <w:rPr>
                          <w:rFonts w:cs="Tahoma"/>
                          <w:color w:val="0B5294"/>
                          <w:spacing w:val="-4"/>
                          <w:sz w:val="24"/>
                          <w:szCs w:val="24"/>
                          <w:rtl/>
                        </w:rPr>
                        <w:t xml:space="preserve"> </w:t>
                      </w:r>
                      <w:r w:rsidRPr="00483526">
                        <w:rPr>
                          <w:rFonts w:cs="Tahoma" w:hint="eastAsia"/>
                          <w:color w:val="0B5294"/>
                          <w:spacing w:val="-4"/>
                          <w:sz w:val="24"/>
                          <w:szCs w:val="24"/>
                          <w:rtl/>
                        </w:rPr>
                        <w:t>ההתאחדות</w:t>
                      </w:r>
                      <w:r w:rsidRPr="00483526">
                        <w:rPr>
                          <w:rFonts w:cs="Tahoma"/>
                          <w:color w:val="0B5294"/>
                          <w:spacing w:val="-4"/>
                          <w:sz w:val="24"/>
                          <w:szCs w:val="24"/>
                          <w:rtl/>
                        </w:rPr>
                        <w:t xml:space="preserve"> </w:t>
                      </w:r>
                      <w:r w:rsidRPr="00483526">
                        <w:rPr>
                          <w:rFonts w:cs="Tahoma" w:hint="eastAsia"/>
                          <w:color w:val="0B5294"/>
                          <w:spacing w:val="-4"/>
                          <w:sz w:val="24"/>
                          <w:szCs w:val="24"/>
                          <w:rtl/>
                        </w:rPr>
                        <w:t>לפעול</w:t>
                      </w:r>
                      <w:r w:rsidRPr="00483526">
                        <w:rPr>
                          <w:rFonts w:cs="Tahoma"/>
                          <w:color w:val="0B5294"/>
                          <w:spacing w:val="-4"/>
                          <w:sz w:val="24"/>
                          <w:szCs w:val="24"/>
                          <w:rtl/>
                        </w:rPr>
                        <w:t xml:space="preserve"> </w:t>
                      </w:r>
                      <w:r w:rsidRPr="00483526">
                        <w:rPr>
                          <w:rFonts w:cs="Tahoma" w:hint="eastAsia"/>
                          <w:color w:val="0B5294"/>
                          <w:spacing w:val="-4"/>
                          <w:sz w:val="24"/>
                          <w:szCs w:val="24"/>
                          <w:rtl/>
                        </w:rPr>
                        <w:t>לעדכון</w:t>
                      </w:r>
                      <w:r w:rsidRPr="00483526">
                        <w:rPr>
                          <w:rFonts w:cs="Tahoma"/>
                          <w:color w:val="0B5294"/>
                          <w:spacing w:val="-4"/>
                          <w:sz w:val="24"/>
                          <w:szCs w:val="24"/>
                          <w:rtl/>
                        </w:rPr>
                        <w:t xml:space="preserve"> </w:t>
                      </w:r>
                      <w:r w:rsidRPr="00483526">
                        <w:rPr>
                          <w:rFonts w:cs="Tahoma" w:hint="eastAsia"/>
                          <w:color w:val="0B5294"/>
                          <w:spacing w:val="-4"/>
                          <w:sz w:val="24"/>
                          <w:szCs w:val="24"/>
                          <w:rtl/>
                        </w:rPr>
                        <w:t>שיטת</w:t>
                      </w:r>
                      <w:r w:rsidRPr="00483526">
                        <w:rPr>
                          <w:rFonts w:cs="Tahoma"/>
                          <w:color w:val="0B5294"/>
                          <w:spacing w:val="-4"/>
                          <w:sz w:val="24"/>
                          <w:szCs w:val="24"/>
                          <w:rtl/>
                        </w:rPr>
                        <w:t xml:space="preserve"> </w:t>
                      </w:r>
                      <w:r w:rsidRPr="00483526">
                        <w:rPr>
                          <w:rFonts w:cs="Tahoma" w:hint="eastAsia"/>
                          <w:color w:val="0B5294"/>
                          <w:spacing w:val="-4"/>
                          <w:sz w:val="24"/>
                          <w:szCs w:val="24"/>
                          <w:rtl/>
                        </w:rPr>
                        <w:t>מכירת</w:t>
                      </w:r>
                      <w:r w:rsidRPr="00483526">
                        <w:rPr>
                          <w:rFonts w:cs="Tahoma"/>
                          <w:color w:val="0B5294"/>
                          <w:spacing w:val="-4"/>
                          <w:sz w:val="24"/>
                          <w:szCs w:val="24"/>
                          <w:rtl/>
                        </w:rPr>
                        <w:t xml:space="preserve"> </w:t>
                      </w:r>
                      <w:r w:rsidRPr="00483526">
                        <w:rPr>
                          <w:rFonts w:cs="Tahoma" w:hint="eastAsia"/>
                          <w:color w:val="0B5294"/>
                          <w:spacing w:val="-4"/>
                          <w:sz w:val="24"/>
                          <w:szCs w:val="24"/>
                          <w:rtl/>
                        </w:rPr>
                        <w:t>הכרטיסים</w:t>
                      </w:r>
                      <w:r w:rsidRPr="00483526">
                        <w:rPr>
                          <w:rFonts w:cs="Tahoma"/>
                          <w:color w:val="0B5294"/>
                          <w:spacing w:val="-4"/>
                          <w:sz w:val="24"/>
                          <w:szCs w:val="24"/>
                          <w:rtl/>
                        </w:rPr>
                        <w:t xml:space="preserve"> </w:t>
                      </w:r>
                      <w:r w:rsidRPr="00483526">
                        <w:rPr>
                          <w:rFonts w:cs="Tahoma" w:hint="eastAsia"/>
                          <w:color w:val="0B5294"/>
                          <w:spacing w:val="-4"/>
                          <w:sz w:val="24"/>
                          <w:szCs w:val="24"/>
                          <w:rtl/>
                        </w:rPr>
                        <w:t>לאירועים</w:t>
                      </w:r>
                      <w:r w:rsidRPr="00483526">
                        <w:rPr>
                          <w:rFonts w:cs="Tahoma"/>
                          <w:color w:val="0B5294"/>
                          <w:spacing w:val="-4"/>
                          <w:sz w:val="24"/>
                          <w:szCs w:val="24"/>
                          <w:rtl/>
                        </w:rPr>
                        <w:t xml:space="preserve"> </w:t>
                      </w:r>
                      <w:r w:rsidRPr="00483526">
                        <w:rPr>
                          <w:rFonts w:cs="Tahoma" w:hint="eastAsia"/>
                          <w:color w:val="0B5294"/>
                          <w:spacing w:val="-4"/>
                          <w:sz w:val="24"/>
                          <w:szCs w:val="24"/>
                          <w:rtl/>
                        </w:rPr>
                        <w:t>שצפוי</w:t>
                      </w:r>
                      <w:r w:rsidRPr="00483526">
                        <w:rPr>
                          <w:rFonts w:cs="Tahoma"/>
                          <w:color w:val="0B5294"/>
                          <w:spacing w:val="-4"/>
                          <w:sz w:val="24"/>
                          <w:szCs w:val="24"/>
                          <w:rtl/>
                        </w:rPr>
                        <w:t xml:space="preserve"> </w:t>
                      </w:r>
                      <w:r w:rsidRPr="00483526">
                        <w:rPr>
                          <w:rFonts w:cs="Tahoma" w:hint="eastAsia"/>
                          <w:color w:val="0B5294"/>
                          <w:spacing w:val="-4"/>
                          <w:sz w:val="24"/>
                          <w:szCs w:val="24"/>
                          <w:rtl/>
                        </w:rPr>
                        <w:t>להם</w:t>
                      </w:r>
                      <w:r w:rsidRPr="00483526">
                        <w:rPr>
                          <w:rFonts w:cs="Tahoma"/>
                          <w:color w:val="0B5294"/>
                          <w:spacing w:val="-4"/>
                          <w:sz w:val="24"/>
                          <w:szCs w:val="24"/>
                          <w:rtl/>
                        </w:rPr>
                        <w:t xml:space="preserve"> </w:t>
                      </w:r>
                      <w:r w:rsidRPr="00483526">
                        <w:rPr>
                          <w:rFonts w:cs="Tahoma" w:hint="eastAsia"/>
                          <w:color w:val="0B5294"/>
                          <w:spacing w:val="-4"/>
                          <w:sz w:val="24"/>
                          <w:szCs w:val="24"/>
                          <w:rtl/>
                        </w:rPr>
                        <w:t>ביקוש</w:t>
                      </w:r>
                      <w:r w:rsidRPr="00483526">
                        <w:rPr>
                          <w:rFonts w:cs="Tahoma"/>
                          <w:color w:val="0B5294"/>
                          <w:spacing w:val="-4"/>
                          <w:sz w:val="24"/>
                          <w:szCs w:val="24"/>
                          <w:rtl/>
                        </w:rPr>
                        <w:t xml:space="preserve"> </w:t>
                      </w:r>
                      <w:r w:rsidRPr="00483526">
                        <w:rPr>
                          <w:rFonts w:cs="Tahoma" w:hint="eastAsia"/>
                          <w:color w:val="0B5294"/>
                          <w:spacing w:val="-4"/>
                          <w:sz w:val="24"/>
                          <w:szCs w:val="24"/>
                          <w:rtl/>
                        </w:rPr>
                        <w:t>רב</w:t>
                      </w:r>
                      <w:r w:rsidRPr="00483526">
                        <w:rPr>
                          <w:rFonts w:cs="Tahoma"/>
                          <w:color w:val="0B5294"/>
                          <w:spacing w:val="-4"/>
                          <w:sz w:val="24"/>
                          <w:szCs w:val="24"/>
                          <w:rtl/>
                        </w:rPr>
                        <w:t xml:space="preserve">, </w:t>
                      </w:r>
                      <w:r w:rsidRPr="00483526">
                        <w:rPr>
                          <w:rFonts w:cs="Tahoma" w:hint="eastAsia"/>
                          <w:color w:val="0B5294"/>
                          <w:spacing w:val="-4"/>
                          <w:sz w:val="24"/>
                          <w:szCs w:val="24"/>
                          <w:rtl/>
                        </w:rPr>
                        <w:t>ובכלל</w:t>
                      </w:r>
                      <w:r w:rsidRPr="00483526">
                        <w:rPr>
                          <w:rFonts w:cs="Tahoma"/>
                          <w:color w:val="0B5294"/>
                          <w:spacing w:val="-4"/>
                          <w:sz w:val="24"/>
                          <w:szCs w:val="24"/>
                          <w:rtl/>
                        </w:rPr>
                        <w:t xml:space="preserve"> </w:t>
                      </w:r>
                      <w:r w:rsidRPr="00483526">
                        <w:rPr>
                          <w:rFonts w:cs="Tahoma" w:hint="eastAsia"/>
                          <w:color w:val="0B5294"/>
                          <w:spacing w:val="-4"/>
                          <w:sz w:val="24"/>
                          <w:szCs w:val="24"/>
                          <w:rtl/>
                        </w:rPr>
                        <w:t>זה</w:t>
                      </w:r>
                      <w:r w:rsidRPr="00483526">
                        <w:rPr>
                          <w:rFonts w:cs="Tahoma"/>
                          <w:color w:val="0B5294"/>
                          <w:spacing w:val="-4"/>
                          <w:sz w:val="24"/>
                          <w:szCs w:val="24"/>
                          <w:rtl/>
                        </w:rPr>
                        <w:t xml:space="preserve"> </w:t>
                      </w:r>
                      <w:r w:rsidRPr="00483526">
                        <w:rPr>
                          <w:rFonts w:cs="Tahoma" w:hint="eastAsia"/>
                          <w:color w:val="0B5294"/>
                          <w:spacing w:val="-4"/>
                          <w:sz w:val="24"/>
                          <w:szCs w:val="24"/>
                          <w:rtl/>
                        </w:rPr>
                        <w:t>לשקול</w:t>
                      </w:r>
                      <w:r w:rsidRPr="00483526">
                        <w:rPr>
                          <w:rFonts w:cs="Tahoma"/>
                          <w:color w:val="0B5294"/>
                          <w:spacing w:val="-4"/>
                          <w:sz w:val="24"/>
                          <w:szCs w:val="24"/>
                          <w:rtl/>
                        </w:rPr>
                        <w:t xml:space="preserve"> </w:t>
                      </w:r>
                      <w:r w:rsidRPr="00483526">
                        <w:rPr>
                          <w:rFonts w:cs="Tahoma" w:hint="eastAsia"/>
                          <w:color w:val="0B5294"/>
                          <w:spacing w:val="-4"/>
                          <w:sz w:val="24"/>
                          <w:szCs w:val="24"/>
                          <w:rtl/>
                        </w:rPr>
                        <w:t>לקיים</w:t>
                      </w:r>
                      <w:r w:rsidRPr="00483526">
                        <w:rPr>
                          <w:rFonts w:cs="Tahoma"/>
                          <w:color w:val="0B5294"/>
                          <w:spacing w:val="-4"/>
                          <w:sz w:val="24"/>
                          <w:szCs w:val="24"/>
                          <w:rtl/>
                        </w:rPr>
                        <w:t xml:space="preserve"> </w:t>
                      </w:r>
                      <w:r w:rsidRPr="00483526">
                        <w:rPr>
                          <w:rFonts w:cs="Tahoma" w:hint="eastAsia"/>
                          <w:color w:val="0B5294"/>
                          <w:spacing w:val="-4"/>
                          <w:sz w:val="24"/>
                          <w:szCs w:val="24"/>
                          <w:rtl/>
                        </w:rPr>
                        <w:t>הגרלה</w:t>
                      </w:r>
                      <w:r w:rsidRPr="00483526">
                        <w:rPr>
                          <w:rFonts w:cs="Tahoma"/>
                          <w:color w:val="0B5294"/>
                          <w:spacing w:val="-4"/>
                          <w:sz w:val="24"/>
                          <w:szCs w:val="24"/>
                          <w:rtl/>
                        </w:rPr>
                        <w:t xml:space="preserve"> </w:t>
                      </w:r>
                      <w:r w:rsidRPr="00483526">
                        <w:rPr>
                          <w:rFonts w:cs="Tahoma" w:hint="eastAsia"/>
                          <w:color w:val="0B5294"/>
                          <w:spacing w:val="-4"/>
                          <w:sz w:val="24"/>
                          <w:szCs w:val="24"/>
                          <w:rtl/>
                        </w:rPr>
                        <w:t>במקום</w:t>
                      </w:r>
                      <w:r w:rsidRPr="00483526">
                        <w:rPr>
                          <w:rFonts w:cs="Tahoma"/>
                          <w:color w:val="0B5294"/>
                          <w:spacing w:val="-4"/>
                          <w:sz w:val="24"/>
                          <w:szCs w:val="24"/>
                          <w:rtl/>
                        </w:rPr>
                        <w:t xml:space="preserve"> </w:t>
                      </w:r>
                      <w:r w:rsidRPr="00483526">
                        <w:rPr>
                          <w:rFonts w:cs="Tahoma" w:hint="eastAsia"/>
                          <w:color w:val="0B5294"/>
                          <w:spacing w:val="-4"/>
                          <w:sz w:val="24"/>
                          <w:szCs w:val="24"/>
                          <w:rtl/>
                        </w:rPr>
                        <w:t>לפעול</w:t>
                      </w:r>
                      <w:r w:rsidRPr="00483526">
                        <w:rPr>
                          <w:rFonts w:cs="Tahoma"/>
                          <w:color w:val="0B5294"/>
                          <w:spacing w:val="-4"/>
                          <w:sz w:val="24"/>
                          <w:szCs w:val="24"/>
                          <w:rtl/>
                        </w:rPr>
                        <w:t xml:space="preserve"> </w:t>
                      </w:r>
                      <w:r w:rsidRPr="00483526">
                        <w:rPr>
                          <w:rFonts w:cs="Tahoma" w:hint="eastAsia"/>
                          <w:color w:val="0B5294"/>
                          <w:spacing w:val="-4"/>
                          <w:sz w:val="24"/>
                          <w:szCs w:val="24"/>
                          <w:rtl/>
                        </w:rPr>
                        <w:t>בשיטת</w:t>
                      </w:r>
                      <w:r w:rsidRPr="00483526">
                        <w:rPr>
                          <w:rFonts w:cs="Tahoma"/>
                          <w:color w:val="0B5294"/>
                          <w:spacing w:val="-4"/>
                          <w:sz w:val="24"/>
                          <w:szCs w:val="24"/>
                          <w:rtl/>
                        </w:rPr>
                        <w:t xml:space="preserve"> "</w:t>
                      </w:r>
                      <w:r w:rsidRPr="00483526">
                        <w:rPr>
                          <w:rFonts w:cs="Tahoma" w:hint="eastAsia"/>
                          <w:color w:val="0B5294"/>
                          <w:spacing w:val="-4"/>
                          <w:sz w:val="24"/>
                          <w:szCs w:val="24"/>
                          <w:rtl/>
                        </w:rPr>
                        <w:t>כל</w:t>
                      </w:r>
                      <w:r w:rsidRPr="00483526">
                        <w:rPr>
                          <w:rFonts w:cs="Tahoma"/>
                          <w:color w:val="0B5294"/>
                          <w:spacing w:val="-4"/>
                          <w:sz w:val="24"/>
                          <w:szCs w:val="24"/>
                          <w:rtl/>
                        </w:rPr>
                        <w:t xml:space="preserve"> </w:t>
                      </w:r>
                      <w:r w:rsidRPr="00483526">
                        <w:rPr>
                          <w:rFonts w:cs="Tahoma" w:hint="eastAsia"/>
                          <w:color w:val="0B5294"/>
                          <w:spacing w:val="-4"/>
                          <w:sz w:val="24"/>
                          <w:szCs w:val="24"/>
                          <w:rtl/>
                        </w:rPr>
                        <w:t>הקודם</w:t>
                      </w:r>
                      <w:r w:rsidRPr="00483526">
                        <w:rPr>
                          <w:rFonts w:cs="Tahoma"/>
                          <w:color w:val="0B5294"/>
                          <w:spacing w:val="-4"/>
                          <w:sz w:val="24"/>
                          <w:szCs w:val="24"/>
                          <w:rtl/>
                        </w:rPr>
                        <w:t xml:space="preserve"> </w:t>
                      </w:r>
                      <w:r w:rsidRPr="00483526">
                        <w:rPr>
                          <w:rFonts w:cs="Tahoma" w:hint="eastAsia"/>
                          <w:color w:val="0B5294"/>
                          <w:spacing w:val="-4"/>
                          <w:sz w:val="24"/>
                          <w:szCs w:val="24"/>
                          <w:rtl/>
                        </w:rPr>
                        <w:t>זוכה</w:t>
                      </w:r>
                      <w:r w:rsidRPr="00483526">
                        <w:rPr>
                          <w:rFonts w:cs="Tahoma"/>
                          <w:color w:val="0B5294"/>
                          <w:spacing w:val="-4"/>
                          <w:sz w:val="24"/>
                          <w:szCs w:val="24"/>
                          <w:rtl/>
                        </w:rPr>
                        <w:t xml:space="preserve">", </w:t>
                      </w:r>
                      <w:r w:rsidRPr="00483526">
                        <w:rPr>
                          <w:rFonts w:cs="Tahoma" w:hint="eastAsia"/>
                          <w:color w:val="0B5294"/>
                          <w:spacing w:val="-4"/>
                          <w:sz w:val="24"/>
                          <w:szCs w:val="24"/>
                          <w:rtl/>
                        </w:rPr>
                        <w:t>ולציין</w:t>
                      </w:r>
                      <w:r w:rsidRPr="00483526">
                        <w:rPr>
                          <w:rFonts w:cs="Tahoma"/>
                          <w:color w:val="0B5294"/>
                          <w:spacing w:val="-4"/>
                          <w:sz w:val="24"/>
                          <w:szCs w:val="24"/>
                          <w:rtl/>
                        </w:rPr>
                        <w:t xml:space="preserve"> </w:t>
                      </w:r>
                      <w:r w:rsidRPr="00483526">
                        <w:rPr>
                          <w:rFonts w:cs="Tahoma" w:hint="eastAsia"/>
                          <w:color w:val="0B5294"/>
                          <w:spacing w:val="-4"/>
                          <w:sz w:val="24"/>
                          <w:szCs w:val="24"/>
                          <w:rtl/>
                        </w:rPr>
                        <w:t>את</w:t>
                      </w:r>
                      <w:r w:rsidRPr="00483526">
                        <w:rPr>
                          <w:rFonts w:cs="Tahoma"/>
                          <w:color w:val="0B5294"/>
                          <w:spacing w:val="-4"/>
                          <w:sz w:val="24"/>
                          <w:szCs w:val="24"/>
                          <w:rtl/>
                        </w:rPr>
                        <w:t xml:space="preserve"> </w:t>
                      </w:r>
                      <w:r w:rsidRPr="00483526">
                        <w:rPr>
                          <w:rFonts w:cs="Tahoma" w:hint="eastAsia"/>
                          <w:color w:val="0B5294"/>
                          <w:spacing w:val="-4"/>
                          <w:sz w:val="24"/>
                          <w:szCs w:val="24"/>
                          <w:rtl/>
                        </w:rPr>
                        <w:t>פרטי</w:t>
                      </w:r>
                      <w:r w:rsidRPr="00483526">
                        <w:rPr>
                          <w:rFonts w:cs="Tahoma"/>
                          <w:color w:val="0B5294"/>
                          <w:spacing w:val="-4"/>
                          <w:sz w:val="24"/>
                          <w:szCs w:val="24"/>
                          <w:rtl/>
                        </w:rPr>
                        <w:t xml:space="preserve"> </w:t>
                      </w:r>
                      <w:r w:rsidRPr="00483526">
                        <w:rPr>
                          <w:rFonts w:cs="Tahoma" w:hint="eastAsia"/>
                          <w:color w:val="0B5294"/>
                          <w:spacing w:val="-4"/>
                          <w:sz w:val="24"/>
                          <w:szCs w:val="24"/>
                          <w:rtl/>
                        </w:rPr>
                        <w:t>הזיהוי</w:t>
                      </w:r>
                      <w:r w:rsidRPr="00483526">
                        <w:rPr>
                          <w:rFonts w:cs="Tahoma"/>
                          <w:color w:val="0B5294"/>
                          <w:spacing w:val="-4"/>
                          <w:sz w:val="24"/>
                          <w:szCs w:val="24"/>
                          <w:rtl/>
                        </w:rPr>
                        <w:t xml:space="preserve"> </w:t>
                      </w:r>
                      <w:r w:rsidRPr="00483526">
                        <w:rPr>
                          <w:rFonts w:cs="Tahoma" w:hint="eastAsia"/>
                          <w:color w:val="0B5294"/>
                          <w:spacing w:val="-4"/>
                          <w:sz w:val="24"/>
                          <w:szCs w:val="24"/>
                          <w:rtl/>
                        </w:rPr>
                        <w:t>של</w:t>
                      </w:r>
                      <w:r w:rsidRPr="00483526">
                        <w:rPr>
                          <w:rFonts w:cs="Tahoma"/>
                          <w:color w:val="0B5294"/>
                          <w:spacing w:val="-4"/>
                          <w:sz w:val="24"/>
                          <w:szCs w:val="24"/>
                          <w:rtl/>
                        </w:rPr>
                        <w:t xml:space="preserve"> </w:t>
                      </w:r>
                      <w:r w:rsidRPr="00483526">
                        <w:rPr>
                          <w:rFonts w:cs="Tahoma" w:hint="eastAsia"/>
                          <w:color w:val="0B5294"/>
                          <w:spacing w:val="-4"/>
                          <w:sz w:val="24"/>
                          <w:szCs w:val="24"/>
                          <w:rtl/>
                        </w:rPr>
                        <w:t>הרוכשים</w:t>
                      </w:r>
                      <w:r w:rsidRPr="00483526">
                        <w:rPr>
                          <w:rFonts w:cs="Tahoma"/>
                          <w:color w:val="0B5294"/>
                          <w:spacing w:val="-4"/>
                          <w:sz w:val="24"/>
                          <w:szCs w:val="24"/>
                          <w:rtl/>
                        </w:rPr>
                        <w:t xml:space="preserve"> </w:t>
                      </w:r>
                      <w:r w:rsidRPr="00483526">
                        <w:rPr>
                          <w:rFonts w:cs="Tahoma" w:hint="eastAsia"/>
                          <w:color w:val="0B5294"/>
                          <w:spacing w:val="-4"/>
                          <w:sz w:val="24"/>
                          <w:szCs w:val="24"/>
                          <w:rtl/>
                        </w:rPr>
                        <w:t>על</w:t>
                      </w:r>
                      <w:r w:rsidRPr="00483526">
                        <w:rPr>
                          <w:rFonts w:cs="Tahoma"/>
                          <w:color w:val="0B5294"/>
                          <w:spacing w:val="-4"/>
                          <w:sz w:val="24"/>
                          <w:szCs w:val="24"/>
                          <w:rtl/>
                        </w:rPr>
                        <w:t xml:space="preserve"> </w:t>
                      </w:r>
                      <w:r w:rsidRPr="00483526">
                        <w:rPr>
                          <w:rFonts w:cs="Tahoma" w:hint="eastAsia"/>
                          <w:color w:val="0B5294"/>
                          <w:spacing w:val="-4"/>
                          <w:sz w:val="24"/>
                          <w:szCs w:val="24"/>
                          <w:rtl/>
                        </w:rPr>
                        <w:t>גבי</w:t>
                      </w:r>
                      <w:r w:rsidRPr="00483526">
                        <w:rPr>
                          <w:rFonts w:cs="Tahoma"/>
                          <w:color w:val="0B5294"/>
                          <w:spacing w:val="-4"/>
                          <w:sz w:val="24"/>
                          <w:szCs w:val="24"/>
                          <w:rtl/>
                        </w:rPr>
                        <w:t xml:space="preserve"> </w:t>
                      </w:r>
                      <w:r w:rsidRPr="00483526">
                        <w:rPr>
                          <w:rFonts w:cs="Tahoma" w:hint="eastAsia"/>
                          <w:color w:val="0B5294"/>
                          <w:spacing w:val="-4"/>
                          <w:sz w:val="24"/>
                          <w:szCs w:val="24"/>
                          <w:rtl/>
                        </w:rPr>
                        <w:t>הכרטיסים</w:t>
                      </w:r>
                    </w:p>
                    <w:p w:rsidR="00952343" w:rsidRPr="00373C5D" w:rsidP="00952343">
                      <w:pPr>
                        <w:spacing w:before="120" w:after="0" w:line="240" w:lineRule="atLeast"/>
                        <w:rPr>
                          <w:rFonts w:cs="Tahoma"/>
                          <w:b/>
                          <w:bCs/>
                          <w:color w:val="0B5294"/>
                          <w:sz w:val="48"/>
                          <w:szCs w:val="48"/>
                          <w:rtl/>
                        </w:rPr>
                      </w:pPr>
                      <w:drawing>
                        <wp:inline distT="0" distB="0" distL="0" distR="0">
                          <wp:extent cx="288000" cy="31337"/>
                          <wp:effectExtent l="0" t="0" r="0" b="6985"/>
                          <wp:docPr id="2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139478" name="lin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95962" w:rsidRPr="00BD0A4B" w:rsidP="00926E09">
      <w:pPr>
        <w:spacing w:before="180" w:after="240" w:line="240" w:lineRule="exact"/>
        <w:ind w:right="2268"/>
        <w:jc w:val="both"/>
        <w:rPr>
          <w:rFonts w:ascii="Tahoma" w:hAnsi="Tahoma" w:cs="Tahoma"/>
          <w:sz w:val="18"/>
          <w:szCs w:val="18"/>
        </w:rPr>
      </w:pPr>
      <w:bookmarkStart w:id="20" w:name="_Toc527464254"/>
      <w:r w:rsidRPr="00926E09">
        <w:rPr>
          <w:rStyle w:val="Heading7Char"/>
          <w:rFonts w:ascii="Tahoma" w:hAnsi="Tahoma" w:cs="Tahoma" w:hint="cs"/>
          <w:b w:val="0"/>
          <w:sz w:val="17"/>
          <w:szCs w:val="17"/>
          <w:rtl/>
        </w:rPr>
        <w:t>חלוקת הכרטיסים נעשתה באופן לא שקוף:</w:t>
      </w:r>
      <w:bookmarkEnd w:id="20"/>
      <w:r w:rsidRPr="00BD0A4B">
        <w:rPr>
          <w:rFonts w:ascii="Tahoma" w:hAnsi="Tahoma" w:cs="Tahoma" w:hint="cs"/>
          <w:sz w:val="18"/>
          <w:szCs w:val="18"/>
          <w:rtl/>
        </w:rPr>
        <w:t xml:space="preserve"> זכותו של הציבור לרכוש כרטיס למשחק של הנבחרת הלאומית, לכן חשוב שהקניית זכות זו תיעשה במלוא השקיפות ובכלל זה שהשיטה לחלוקת הכרטיסים ותוצאות החלוקה יהיו ברורים ויובאו לידיעת הציבור. שקיפות זו תוכל למנוע חלוקת כרטיסים באופן שעלול לפגוע באינטרס הציבורי, הן על ידי בעלי תפקיד ציבורי והן על ידי גורמים פרטיים כמו נותני חסות.</w:t>
      </w:r>
    </w:p>
    <w:p w:rsidR="00595962" w:rsidRPr="00BD0A4B" w:rsidP="00926E09">
      <w:pPr>
        <w:pStyle w:val="RESHET"/>
        <w:rPr>
          <w:rtl/>
        </w:rPr>
      </w:pPr>
      <w:r w:rsidRPr="00BD0A4B">
        <w:rPr>
          <w:rFonts w:hint="cs"/>
          <w:rtl/>
        </w:rPr>
        <w:t>מתוקף ההסכם העניקה ההתאחדות ליזם את הזכות למכור לציבור את הכרטיסים למשחק באמצעות חברת כרטיסים, בלי שהיא שיתפה את הציבור באופן הקצאת הכרטיסים.</w:t>
      </w:r>
    </w:p>
    <w:p w:rsidR="00926E09" w:rsidRPr="00D43E82" w:rsidP="00926E09">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595962" w:rsidRPr="00BD0A4B" w:rsidP="00926E09">
      <w:pPr>
        <w:pStyle w:val="RESHET"/>
        <w:rPr>
          <w:rtl/>
        </w:rPr>
      </w:pPr>
      <w:r w:rsidRPr="00BD0A4B">
        <w:rPr>
          <w:rFonts w:hint="cs"/>
          <w:rtl/>
        </w:rPr>
        <w:t>ההתאחדות נמנעה מכל מעורבות בשלב הפצת הכרטיסים לציבור והותירה זאת בידי היזם ובידי גורמים שונים להם הפיץ, את הכרטיסים. ההתאחדות לא דרשה מהיזם לקבל מידע על מכירת הכרטיסים וחלוקתם, וממילא הציבור לא זכה לשיקוף בדבר תמהיל החלוקה והמכירה של הכרטיסים למשחק, לא מבעוד מועד ולא לאחר סיום המכירה והחלוקה. דרכי ההפצה של היזם נודעו להתאחדות דרך אמצעי התקשורת ורק ביום 4.6.18, בדיון שהתקיים בוועדה לענייני ביקורת המדינה של הכנסת, מסר היזם מידע למי הופצו הכרטיסים. בהיעדר שקיפות, ועקב עודף הביקוש לכרטיסים למשחק, חש ציבור האוהדים נפגע מכך שאינו מצליח לרכוש כרטיסים למשחק בלי שקיבל הסבר מספק מההתאחדות. הדים לכך הושמעו בדיון האמור שייחדה לנושא הוועדה לענייני ביקורת המדינה של הכנסת ב-4.6.18. אין לקבל את הסבר ההתאחדות בתשובתה כי השליטה בשלב הפצת הכרטיסים ומכירתם לא הייתה בידיה, ולכן לא יכלה להשפיע על כך; אדרבה, מדובר בכשל שהיא גרמה לו במו ידיה על ידי כך שהעבירה לגורם פרטי את מלוא השליטה בנושא בלא שהשאירה בידיה כלי פיקוח ובקרה. היה עליה להיערך לשלב זה מבעוד מועד, להותיר בידיה את הכלים הנדרשים להשפיע בנושא ולמנוע פתח לפגיעה באינטרס הציבורי, בשוויוניות ובשקיפות.</w:t>
      </w:r>
    </w:p>
    <w:p w:rsidR="00595962" w:rsidRPr="00BD0A4B" w:rsidP="00926E09">
      <w:pPr>
        <w:pStyle w:val="RESHET"/>
        <w:rPr>
          <w:rtl/>
        </w:rPr>
      </w:pPr>
      <w:r w:rsidRPr="00BD0A4B">
        <w:rPr>
          <w:rFonts w:hint="cs"/>
          <w:rtl/>
        </w:rPr>
        <w:t>אומנם בסופו של דבר המשחק לא התקיים, אך הליקויים שהועלו בביקורת בנוגע לארגון המשחק מצביעים על הצורך להסדיר התקשרויות עם יזמים פרטיים בעתיד.</w:t>
      </w:r>
    </w:p>
    <w:p w:rsidR="00595962" w:rsidRPr="00BD0A4B" w:rsidP="00BD0A4B">
      <w:pPr>
        <w:spacing w:line="240" w:lineRule="exact"/>
        <w:ind w:right="2268"/>
        <w:jc w:val="both"/>
        <w:rPr>
          <w:rFonts w:ascii="Tahoma" w:hAnsi="Tahoma" w:eastAsiaTheme="majorEastAsia" w:cs="Tahoma"/>
          <w:sz w:val="18"/>
          <w:szCs w:val="18"/>
          <w:rtl/>
        </w:rPr>
      </w:pPr>
      <w:bookmarkStart w:id="21" w:name="_Toc534123921"/>
      <w:bookmarkStart w:id="22" w:name="_Toc527464255"/>
    </w:p>
    <w:p w:rsidR="00595962" w:rsidP="00B9763A">
      <w:pPr>
        <w:pStyle w:val="KOT2"/>
        <w:rPr>
          <w:rtl/>
        </w:rPr>
      </w:pPr>
      <w:r>
        <w:rPr>
          <w:rFonts w:hint="cs"/>
          <w:rtl/>
        </w:rPr>
        <w:t>העמדת תקציב לאירוע ממשרד התרבות</w:t>
      </w:r>
      <w:bookmarkEnd w:id="21"/>
      <w:bookmarkEnd w:id="22"/>
    </w:p>
    <w:p w:rsidR="00595962" w:rsidRPr="00BD0A4B" w:rsidP="00926E09">
      <w:pPr>
        <w:pStyle w:val="RESHET"/>
        <w:rPr>
          <w:rtl/>
        </w:rPr>
      </w:pPr>
      <w:r w:rsidRPr="00BD0A4B">
        <w:rPr>
          <w:rFonts w:hint="cs"/>
          <w:rtl/>
        </w:rPr>
        <w:t>משרד התרבות, עיריית ירושלים (באמצעות חברת אריאל) ועיריית חיפה ניהלו, כל אחד בנפרד, בעת ובעונה אחת, וללא תיאום, משא ומתן עם היזם בדבר מקום קיומו של המשחק והתמורות שכל אחד מהגופים האלה יסכים להעניק ליזם לצורך הפקת המשחק. להלן הפירוט:</w:t>
      </w:r>
    </w:p>
    <w:p w:rsidR="00595962" w:rsidRPr="00BD0A4B" w:rsidP="00BD0A4B">
      <w:pPr>
        <w:spacing w:line="240" w:lineRule="exact"/>
        <w:ind w:right="2268"/>
        <w:jc w:val="both"/>
        <w:rPr>
          <w:rFonts w:ascii="Tahoma" w:hAnsi="Tahoma" w:cs="Tahoma"/>
          <w:sz w:val="18"/>
          <w:szCs w:val="18"/>
          <w:rtl/>
        </w:rPr>
      </w:pPr>
    </w:p>
    <w:p w:rsidR="00595962" w:rsidRPr="00BD0A4B" w:rsidP="00BD0A4B">
      <w:pPr>
        <w:spacing w:line="240" w:lineRule="exact"/>
        <w:ind w:right="2268"/>
        <w:jc w:val="both"/>
        <w:rPr>
          <w:rFonts w:ascii="Tahoma" w:hAnsi="Tahoma" w:cs="Tahoma"/>
          <w:sz w:val="18"/>
          <w:szCs w:val="18"/>
        </w:rPr>
      </w:pPr>
    </w:p>
    <w:p w:rsidR="00595962" w:rsidP="00B9763A">
      <w:pPr>
        <w:pStyle w:val="KOT4"/>
        <w:rPr>
          <w:rtl/>
        </w:rPr>
      </w:pPr>
      <w:bookmarkStart w:id="23" w:name="_Toc534123922"/>
      <w:r>
        <w:rPr>
          <w:rFonts w:hint="cs"/>
          <w:rtl/>
        </w:rPr>
        <w:t>החלטות ממשלה הנוגעות לציון אירועי שנת ה-70</w:t>
      </w:r>
      <w:bookmarkEnd w:id="23"/>
    </w:p>
    <w:p w:rsidR="00595962" w:rsidRPr="00BD0A4B" w:rsidP="00BD0A4B">
      <w:pPr>
        <w:spacing w:line="240" w:lineRule="exact"/>
        <w:ind w:right="2268"/>
        <w:jc w:val="both"/>
        <w:rPr>
          <w:rFonts w:ascii="Tahoma" w:hAnsi="Tahoma" w:cs="Tahoma"/>
          <w:sz w:val="18"/>
          <w:szCs w:val="18"/>
          <w:rtl/>
        </w:rPr>
      </w:pPr>
      <w:r w:rsidRPr="00BD0A4B">
        <w:rPr>
          <w:rFonts w:ascii="Tahoma" w:hAnsi="Tahoma" w:cs="Tahoma" w:hint="cs"/>
          <w:sz w:val="18"/>
          <w:szCs w:val="18"/>
          <w:rtl/>
        </w:rPr>
        <w:t>התקציב לציון אירועי שנת ה-70 למדינת ישראל כלל תקציב שהקצה משרד התרבות למשחק כדורגל בין נבחרות ישראל וארגנטינה.</w:t>
      </w:r>
    </w:p>
    <w:p w:rsidR="00595962" w:rsidRPr="00BD0A4B" w:rsidP="00BD0A4B">
      <w:pPr>
        <w:pStyle w:val="ListParagraph"/>
        <w:numPr>
          <w:ilvl w:val="6"/>
          <w:numId w:val="22"/>
        </w:numPr>
        <w:autoSpaceDE/>
        <w:autoSpaceDN/>
        <w:adjustRightInd/>
        <w:spacing w:line="240" w:lineRule="exact"/>
        <w:ind w:left="340" w:right="2268" w:hanging="340"/>
        <w:contextualSpacing/>
        <w:rPr>
          <w:sz w:val="18"/>
          <w:szCs w:val="18"/>
          <w:rtl/>
        </w:rPr>
      </w:pPr>
      <w:r w:rsidRPr="00926E09">
        <w:rPr>
          <w:spacing w:val="-4"/>
          <w:sz w:val="18"/>
          <w:szCs w:val="18"/>
          <w:rtl/>
        </w:rPr>
        <w:t>ב-1.1.17 החליטה הממשלה</w:t>
      </w:r>
      <w:r>
        <w:rPr>
          <w:spacing w:val="-4"/>
          <w:sz w:val="18"/>
          <w:szCs w:val="18"/>
          <w:vertAlign w:val="superscript"/>
          <w:rtl/>
        </w:rPr>
        <w:footnoteReference w:id="11"/>
      </w:r>
      <w:r w:rsidRPr="00926E09">
        <w:rPr>
          <w:spacing w:val="-4"/>
          <w:sz w:val="18"/>
          <w:szCs w:val="18"/>
          <w:rtl/>
        </w:rPr>
        <w:t xml:space="preserve"> (להלן - ההחלטה מינואר 2017) להקים </w:t>
      </w:r>
      <w:r w:rsidRPr="00926E09">
        <w:rPr>
          <w:spacing w:val="-4"/>
          <w:sz w:val="18"/>
          <w:szCs w:val="18"/>
          <w:rtl/>
        </w:rPr>
        <w:t>מינהלה</w:t>
      </w:r>
      <w:r w:rsidRPr="00BD0A4B">
        <w:rPr>
          <w:sz w:val="18"/>
          <w:szCs w:val="18"/>
          <w:rtl/>
        </w:rPr>
        <w:t xml:space="preserve"> מקצועית לציון אירועי 70 שנים להקמת מדינת ישראל, שתהיה הגורם האמון על התכנון, הארגון והביצוע של אירועי ה-70 למדינה (להלן - </w:t>
      </w:r>
      <w:r w:rsidRPr="00BD0A4B">
        <w:rPr>
          <w:sz w:val="18"/>
          <w:szCs w:val="18"/>
          <w:rtl/>
        </w:rPr>
        <w:t>המינהלה</w:t>
      </w:r>
      <w:r w:rsidRPr="00BD0A4B">
        <w:rPr>
          <w:sz w:val="18"/>
          <w:szCs w:val="18"/>
          <w:rtl/>
        </w:rPr>
        <w:t xml:space="preserve">). על פי ההחלטה תפעל </w:t>
      </w:r>
      <w:r w:rsidRPr="00BD0A4B">
        <w:rPr>
          <w:sz w:val="18"/>
          <w:szCs w:val="18"/>
          <w:rtl/>
        </w:rPr>
        <w:t>המינהלה</w:t>
      </w:r>
      <w:r w:rsidRPr="00BD0A4B">
        <w:rPr>
          <w:sz w:val="18"/>
          <w:szCs w:val="18"/>
          <w:rtl/>
        </w:rPr>
        <w:t xml:space="preserve"> לפי העקרונות שתקבע ועדת השרים לענייני סמלים וטקסים (להלן - ועדת השרים). בראש ועדת השרים עומדת שרת התרבות.</w:t>
      </w:r>
    </w:p>
    <w:p w:rsidR="00595962" w:rsidRPr="00BD0A4B" w:rsidP="00BD0A4B">
      <w:pPr>
        <w:spacing w:line="240" w:lineRule="exact"/>
        <w:ind w:left="340" w:right="2268"/>
        <w:jc w:val="both"/>
        <w:rPr>
          <w:rFonts w:ascii="Tahoma" w:hAnsi="Tahoma" w:cs="Tahoma"/>
          <w:sz w:val="18"/>
          <w:szCs w:val="18"/>
          <w:rtl/>
        </w:rPr>
      </w:pPr>
      <w:r w:rsidRPr="00BD0A4B">
        <w:rPr>
          <w:rFonts w:ascii="Tahoma" w:hAnsi="Tahoma" w:cs="Tahoma" w:hint="cs"/>
          <w:sz w:val="18"/>
          <w:szCs w:val="18"/>
          <w:rtl/>
        </w:rPr>
        <w:t xml:space="preserve">בהחלטה מינואר 2017 נקבע כי </w:t>
      </w:r>
      <w:r w:rsidRPr="00BD0A4B">
        <w:rPr>
          <w:rFonts w:ascii="Tahoma" w:hAnsi="Tahoma" w:cs="Tahoma" w:hint="cs"/>
          <w:sz w:val="18"/>
          <w:szCs w:val="18"/>
          <w:rtl/>
        </w:rPr>
        <w:t>המינהלה</w:t>
      </w:r>
      <w:r w:rsidRPr="00BD0A4B">
        <w:rPr>
          <w:rFonts w:ascii="Tahoma" w:hAnsi="Tahoma" w:cs="Tahoma" w:hint="cs"/>
          <w:sz w:val="18"/>
          <w:szCs w:val="18"/>
          <w:rtl/>
        </w:rPr>
        <w:t xml:space="preserve"> תיישם את החלטותיה ותדווח לוועדת השרים באמצעות מנכ"ל משרד התרבות; את התקציב ינהל משרד התרבות באמצעות חברות ניהול שיועסקו לביצוע ההפקות וההתקשרויות הנדרשות; דיווח על פעולות </w:t>
      </w:r>
      <w:r w:rsidRPr="00BD0A4B">
        <w:rPr>
          <w:rFonts w:ascii="Tahoma" w:hAnsi="Tahoma" w:cs="Tahoma" w:hint="cs"/>
          <w:sz w:val="18"/>
          <w:szCs w:val="18"/>
          <w:rtl/>
        </w:rPr>
        <w:t>המינהלה</w:t>
      </w:r>
      <w:r w:rsidRPr="00BD0A4B">
        <w:rPr>
          <w:rFonts w:ascii="Tahoma" w:hAnsi="Tahoma" w:cs="Tahoma" w:hint="cs"/>
          <w:sz w:val="18"/>
          <w:szCs w:val="18"/>
          <w:rtl/>
        </w:rPr>
        <w:t xml:space="preserve"> יימסר לממשלה בתוך שלושה חודשים.</w:t>
      </w:r>
    </w:p>
    <w:p w:rsidR="00595962" w:rsidRPr="00BD0A4B" w:rsidP="00BD0A4B">
      <w:pPr>
        <w:spacing w:line="240" w:lineRule="exact"/>
        <w:ind w:left="340" w:right="2268"/>
        <w:jc w:val="both"/>
        <w:rPr>
          <w:rFonts w:ascii="Tahoma" w:hAnsi="Tahoma" w:cs="Tahoma"/>
          <w:sz w:val="18"/>
          <w:szCs w:val="18"/>
          <w:rtl/>
        </w:rPr>
      </w:pPr>
      <w:r w:rsidRPr="00BD0A4B">
        <w:rPr>
          <w:rFonts w:ascii="Tahoma" w:hAnsi="Tahoma" w:cs="Tahoma" w:hint="cs"/>
          <w:sz w:val="18"/>
          <w:szCs w:val="18"/>
          <w:rtl/>
        </w:rPr>
        <w:t xml:space="preserve">כן נקבע בהחלטה האמורה, כי </w:t>
      </w:r>
      <w:r w:rsidRPr="00BD0A4B">
        <w:rPr>
          <w:rFonts w:ascii="Tahoma" w:hAnsi="Tahoma" w:cs="Tahoma" w:hint="cs"/>
          <w:sz w:val="18"/>
          <w:szCs w:val="18"/>
          <w:rtl/>
        </w:rPr>
        <w:t>למינהלה</w:t>
      </w:r>
      <w:r w:rsidRPr="00BD0A4B">
        <w:rPr>
          <w:rFonts w:ascii="Tahoma" w:hAnsi="Tahoma" w:cs="Tahoma" w:hint="cs"/>
          <w:sz w:val="18"/>
          <w:szCs w:val="18"/>
          <w:rtl/>
        </w:rPr>
        <w:t xml:space="preserve"> תוקם ועדה ציבורית מייעצת שאת הרכבה יקבע מנכ"ל משרד התרבות, תוך כדי מתן ייצוג הולם לגופים ממשלתיים וציבוריים הנוגעים בדבר, למגזרי האוכלוסייה השונים, לאנשי ציבור ולגורמים רלוונטיים נוספים (להלן - הוועדה הציבורית).</w:t>
      </w:r>
    </w:p>
    <w:p w:rsidR="00595962" w:rsidRPr="007A55DB" w:rsidP="007A55DB">
      <w:pPr>
        <w:spacing w:after="240" w:line="240" w:lineRule="exact"/>
        <w:ind w:left="340" w:right="2268"/>
        <w:jc w:val="both"/>
        <w:rPr>
          <w:rFonts w:ascii="Tahoma" w:hAnsi="Tahoma" w:cs="Tahoma"/>
          <w:sz w:val="18"/>
          <w:szCs w:val="18"/>
          <w:rtl/>
        </w:rPr>
      </w:pPr>
      <w:r w:rsidRPr="007A55DB">
        <w:rPr>
          <w:rFonts w:ascii="Tahoma" w:hAnsi="Tahoma" w:cs="Tahoma" w:hint="cs"/>
          <w:sz w:val="18"/>
          <w:szCs w:val="18"/>
          <w:rtl/>
        </w:rPr>
        <w:t xml:space="preserve">בספטמבר 2017 הוקמה במשרד התרבות </w:t>
      </w:r>
      <w:r w:rsidRPr="007A55DB">
        <w:rPr>
          <w:rFonts w:ascii="Tahoma" w:hAnsi="Tahoma" w:cs="Tahoma" w:hint="cs"/>
          <w:sz w:val="18"/>
          <w:szCs w:val="18"/>
          <w:rtl/>
        </w:rPr>
        <w:t>מינהלה</w:t>
      </w:r>
      <w:r w:rsidRPr="007A55DB">
        <w:rPr>
          <w:rFonts w:ascii="Tahoma" w:hAnsi="Tahoma" w:cs="Tahoma" w:hint="cs"/>
          <w:sz w:val="18"/>
          <w:szCs w:val="18"/>
          <w:rtl/>
        </w:rPr>
        <w:t xml:space="preserve"> בראשות מנכ"ל משרד התרבות, שחבריה הם עובדי המשרד: סמנכ"ל בכיר </w:t>
      </w:r>
      <w:r w:rsidRPr="007A55DB">
        <w:rPr>
          <w:rFonts w:ascii="Tahoma" w:hAnsi="Tahoma" w:cs="Tahoma" w:hint="cs"/>
          <w:sz w:val="18"/>
          <w:szCs w:val="18"/>
          <w:rtl/>
        </w:rPr>
        <w:t>למינהל</w:t>
      </w:r>
      <w:r w:rsidRPr="007A55DB">
        <w:rPr>
          <w:rFonts w:ascii="Tahoma" w:hAnsi="Tahoma" w:cs="Tahoma" w:hint="cs"/>
          <w:sz w:val="18"/>
          <w:szCs w:val="18"/>
          <w:rtl/>
        </w:rPr>
        <w:t xml:space="preserve"> ולמשאבי אנוש</w:t>
      </w:r>
      <w:r w:rsidRPr="007A55DB" w:rsidR="007A55DB">
        <w:rPr>
          <w:rFonts w:ascii="Tahoma" w:hAnsi="Tahoma" w:cs="Tahoma" w:hint="cs"/>
          <w:sz w:val="18"/>
          <w:szCs w:val="18"/>
          <w:rtl/>
        </w:rPr>
        <w:t xml:space="preserve"> דאז</w:t>
      </w:r>
      <w:r w:rsidRPr="007A55DB">
        <w:rPr>
          <w:rFonts w:ascii="Tahoma" w:hAnsi="Tahoma" w:cs="Tahoma" w:hint="cs"/>
          <w:sz w:val="18"/>
          <w:szCs w:val="18"/>
          <w:rtl/>
        </w:rPr>
        <w:t>, מנהל מרכז ההסברה</w:t>
      </w:r>
      <w:r>
        <w:rPr>
          <w:rFonts w:ascii="Tahoma" w:hAnsi="Tahoma" w:cs="Tahoma"/>
          <w:sz w:val="18"/>
          <w:szCs w:val="18"/>
          <w:vertAlign w:val="superscript"/>
          <w:rtl/>
        </w:rPr>
        <w:footnoteReference w:id="12"/>
      </w:r>
      <w:r w:rsidRPr="007A55DB">
        <w:rPr>
          <w:rFonts w:ascii="Tahoma" w:hAnsi="Tahoma" w:cs="Tahoma" w:hint="cs"/>
          <w:sz w:val="18"/>
          <w:szCs w:val="18"/>
          <w:rtl/>
        </w:rPr>
        <w:t xml:space="preserve">, יועצת משפטית של המשרד; היועצת </w:t>
      </w:r>
      <w:r w:rsidRPr="007A55DB">
        <w:rPr>
          <w:rFonts w:ascii="Tahoma" w:hAnsi="Tahoma" w:cs="Tahoma" w:hint="cs"/>
          <w:sz w:val="18"/>
          <w:szCs w:val="18"/>
          <w:rtl/>
        </w:rPr>
        <w:t>המשפטית של מרכז ההסברה, מנהל אגף התקציבים במשרד וחשב המשרד.</w:t>
      </w:r>
    </w:p>
    <w:p w:rsidR="00595962" w:rsidRPr="00BD0A4B" w:rsidP="00926E09">
      <w:pPr>
        <w:pStyle w:val="RESHET"/>
        <w:ind w:left="567"/>
        <w:rPr>
          <w:rtl/>
        </w:rPr>
      </w:pPr>
      <w:r w:rsidRPr="00BD0A4B">
        <w:rPr>
          <w:rFonts w:hint="cs"/>
          <w:rtl/>
        </w:rPr>
        <w:t xml:space="preserve">בניגוד להחלטה מינואר 2017, לא הוקמה ועדה ציבורית מייעצת </w:t>
      </w:r>
      <w:r w:rsidRPr="00BD0A4B">
        <w:rPr>
          <w:rFonts w:hint="cs"/>
          <w:rtl/>
        </w:rPr>
        <w:t>למינהלה</w:t>
      </w:r>
      <w:r w:rsidRPr="00BD0A4B">
        <w:rPr>
          <w:rFonts w:hint="cs"/>
          <w:rtl/>
        </w:rPr>
        <w:t>.</w:t>
      </w:r>
    </w:p>
    <w:p w:rsidR="00595962" w:rsidRPr="00BD0A4B" w:rsidP="00926E09">
      <w:pPr>
        <w:pStyle w:val="ListParagraph"/>
        <w:numPr>
          <w:ilvl w:val="6"/>
          <w:numId w:val="22"/>
        </w:numPr>
        <w:autoSpaceDE/>
        <w:autoSpaceDN/>
        <w:adjustRightInd/>
        <w:spacing w:before="180" w:after="240" w:line="240" w:lineRule="exact"/>
        <w:ind w:left="340" w:right="2268"/>
        <w:contextualSpacing/>
        <w:rPr>
          <w:sz w:val="18"/>
          <w:szCs w:val="18"/>
          <w:rtl/>
        </w:rPr>
      </w:pPr>
      <w:r w:rsidRPr="00BC57E3">
        <w:rPr>
          <w:rFonts w:hint="cs"/>
          <w:spacing w:val="-4"/>
          <w:sz w:val="18"/>
          <w:szCs w:val="18"/>
          <w:rtl/>
        </w:rPr>
        <w:t>ב-11.10.17 החליטה הממשלה</w:t>
      </w:r>
      <w:r>
        <w:rPr>
          <w:spacing w:val="-4"/>
          <w:sz w:val="18"/>
          <w:szCs w:val="18"/>
          <w:vertAlign w:val="superscript"/>
          <w:rtl/>
        </w:rPr>
        <w:footnoteReference w:id="13"/>
      </w:r>
      <w:r w:rsidRPr="00BC57E3">
        <w:rPr>
          <w:rFonts w:hint="cs"/>
          <w:spacing w:val="-4"/>
          <w:sz w:val="18"/>
          <w:szCs w:val="18"/>
          <w:rtl/>
        </w:rPr>
        <w:t xml:space="preserve"> (להלן - החלטת הממשלה מאוקטובר 2017),</w:t>
      </w:r>
      <w:r w:rsidRPr="00BD0A4B">
        <w:rPr>
          <w:rFonts w:hint="cs"/>
          <w:sz w:val="18"/>
          <w:szCs w:val="18"/>
          <w:rtl/>
        </w:rPr>
        <w:t xml:space="preserve"> בין היתר, כי אירועי שנת ה-70 למדינה יעמדו בסימן מורשת, תנ"ך וחדשנות. כמו כן החליטה הממשלה להסמיך את יו"ר ועדת השרים, שרת התרבות, להקים ועדה בין-משרדית שתלווה את </w:t>
      </w:r>
      <w:r w:rsidRPr="00BD0A4B">
        <w:rPr>
          <w:rFonts w:hint="cs"/>
          <w:sz w:val="18"/>
          <w:szCs w:val="18"/>
          <w:rtl/>
        </w:rPr>
        <w:t>המינהלה</w:t>
      </w:r>
      <w:r w:rsidRPr="00BD0A4B">
        <w:rPr>
          <w:rFonts w:hint="cs"/>
          <w:sz w:val="18"/>
          <w:szCs w:val="18"/>
          <w:rtl/>
        </w:rPr>
        <w:t xml:space="preserve"> ותייעץ לה, כחלופה לוועדה הציבורית שלא הוקמה. </w:t>
      </w:r>
    </w:p>
    <w:p w:rsidR="00595962" w:rsidRPr="00926E09" w:rsidP="00926E09">
      <w:pPr>
        <w:pStyle w:val="RESHET"/>
        <w:ind w:left="567"/>
        <w:rPr>
          <w:rtl/>
        </w:rPr>
      </w:pPr>
      <w:r w:rsidRPr="00926E09">
        <w:rPr>
          <w:rFonts w:hint="cs"/>
          <w:rtl/>
        </w:rPr>
        <w:t>הביקורת העלתה כי בניגוד להחלטת הממשלה מאוקטובר 2017, השרה לא הקימה ועדה בין-משרדית.</w:t>
      </w:r>
    </w:p>
    <w:p w:rsidR="00595962" w:rsidRPr="00926E09" w:rsidP="00926E09">
      <w:pPr>
        <w:pStyle w:val="RESHET"/>
        <w:ind w:left="567"/>
        <w:rPr>
          <w:rtl/>
        </w:rPr>
      </w:pPr>
      <w:r w:rsidRPr="00926E09">
        <w:rPr>
          <w:rFonts w:hint="cs"/>
          <w:rtl/>
        </w:rPr>
        <w:t>המינהלה</w:t>
      </w:r>
      <w:r w:rsidRPr="00926E09">
        <w:rPr>
          <w:rFonts w:hint="cs"/>
          <w:rtl/>
        </w:rPr>
        <w:t xml:space="preserve"> פעלה אפוא ללא גוף מלווה ומייעץ המורכב מנציגים ממשרדי הממשלה האחרים, על אף החשיבות שייחסה הממשלה לליווי ולייעוץ חיצוניים.</w:t>
      </w:r>
    </w:p>
    <w:p w:rsidR="00595962" w:rsidRPr="00BD0A4B" w:rsidP="00BC57E3">
      <w:pPr>
        <w:spacing w:before="180" w:after="240" w:line="240" w:lineRule="exact"/>
        <w:ind w:left="340" w:right="2268"/>
        <w:jc w:val="both"/>
        <w:rPr>
          <w:rFonts w:ascii="Tahoma" w:hAnsi="Tahoma" w:cs="Tahoma"/>
          <w:sz w:val="18"/>
          <w:szCs w:val="18"/>
          <w:rtl/>
        </w:rPr>
      </w:pPr>
      <w:r w:rsidRPr="00BD0A4B">
        <w:rPr>
          <w:rFonts w:ascii="Tahoma" w:hAnsi="Tahoma" w:cs="Tahoma" w:hint="cs"/>
          <w:sz w:val="18"/>
          <w:szCs w:val="18"/>
          <w:rtl/>
        </w:rPr>
        <w:t xml:space="preserve">משרד התרבות מסר בתשובותיו למשרד מבקר המדינה ביולי 2018 ובאוקטובר 2018 ובפגישה עם מבקר המדינה באוגוסט 2018 (אשר יחד ולחוד יכונו להלן - תשובת משרד התרבות), כי תקציב אירועי שנת ה-70 אושר רק בינואר 2018. בהיעדר תקציב לא יכול היה המשרד לפעול ולא היה טעם להקים את הוועדה הציבורית. לאחר החלטת הממשלה מאוקטובר 2017 ולנוכח סד הזמנים נדרש המשרד להתקדם במהירות האפשרית אגב דילול פעולות ביורוקרטיות למען גיבוש מתכונת האירועים. </w:t>
      </w:r>
      <w:r w:rsidRPr="00BD0A4B">
        <w:rPr>
          <w:rFonts w:ascii="Tahoma" w:hAnsi="Tahoma" w:cs="Tahoma" w:hint="cs"/>
          <w:sz w:val="18"/>
          <w:szCs w:val="18"/>
          <w:rtl/>
        </w:rPr>
        <w:t>למינהלה</w:t>
      </w:r>
      <w:r w:rsidRPr="00BD0A4B">
        <w:rPr>
          <w:rFonts w:ascii="Tahoma" w:hAnsi="Tahoma" w:cs="Tahoma" w:hint="cs"/>
          <w:sz w:val="18"/>
          <w:szCs w:val="18"/>
          <w:rtl/>
        </w:rPr>
        <w:t xml:space="preserve"> הגיעו פניות ממשרדי ממשלה שונים לתקצוב אירועים. המשרד החליט כי אין מקום להקצות תקציב לפרויקטים של משרדים אחרים, ועל כן הפכה </w:t>
      </w:r>
      <w:r w:rsidR="007A55DB">
        <w:rPr>
          <w:rFonts w:ascii="Tahoma" w:hAnsi="Tahoma" w:cs="Tahoma" w:hint="cs"/>
          <w:sz w:val="18"/>
          <w:szCs w:val="18"/>
          <w:rtl/>
        </w:rPr>
        <w:t xml:space="preserve">הקמת </w:t>
      </w:r>
      <w:r w:rsidRPr="00BD0A4B">
        <w:rPr>
          <w:rFonts w:ascii="Tahoma" w:hAnsi="Tahoma" w:cs="Tahoma" w:hint="cs"/>
          <w:sz w:val="18"/>
          <w:szCs w:val="18"/>
          <w:rtl/>
        </w:rPr>
        <w:t>הוועדה הבין-משרדית ללא רלוונטית. המשרד הוסיף כי האירועים הוצגו לשרה וקיבלו את אישורה כנדרש בהחלטת הממשלה מאוקטובר 2017.</w:t>
      </w:r>
    </w:p>
    <w:p w:rsidR="00595962" w:rsidRPr="00926E09" w:rsidP="00483526">
      <w:pPr>
        <w:pStyle w:val="RESHET"/>
        <w:ind w:left="567"/>
        <w:rPr>
          <w:rtl/>
        </w:rPr>
      </w:pPr>
      <w:r w:rsidRPr="00926E09">
        <w:rPr>
          <w:rFonts w:hint="cs"/>
          <w:rtl/>
        </w:rPr>
        <w:t xml:space="preserve">משרד מבקר המדינה מעיר למשרד התרבות כי פעל בניגוד להחלטות הממשלה מינואר ומאוקטובר 2017 שקבעו שעבודת </w:t>
      </w:r>
      <w:r w:rsidRPr="00926E09">
        <w:rPr>
          <w:rFonts w:hint="cs"/>
          <w:rtl/>
        </w:rPr>
        <w:t>המינהלה</w:t>
      </w:r>
      <w:r w:rsidRPr="00926E09">
        <w:rPr>
          <w:rFonts w:hint="cs"/>
          <w:rtl/>
        </w:rPr>
        <w:t xml:space="preserve"> של משרד התרבות תלווה על ידי גורמים חיצוניים ממשרדי ממשלה אחרים, מגזרי האוכלוסייה השונים ואנשי ציבור. משרד התרבות לא היה מוסמך לוותר על דעת עצמו ובניגוד להחלטה מאוקטובר 2017 על ליווי זה. יודגש, כי אין בטענת משרד התרבות כי עיכוב באישור התקציב לאירועי שנת ה-70 הוא שעמד בבסיס ההחלטה שלא להקים ועדות מייעצות, כדי לשמש נימוק שלא למלא אחר החלטות הממשלה בעניין זה; ודוק, גם מן הבחינה המהותית, היה ניתן להתחיל בתכנון האירועים גם באותו שלב - ובכך ליצור תשתית לקבלת החלטות מושכלות ולא נמהרות לאחר אישור התקצוב הסופי. היעדר הליווי הרחב סלל למשרד את הדרך לנַכֵּס לעצמו את כל התקציב הייעודי שהעמידה הממשלה לאירועי שנת ה-70, ולקבוע את תוכני האירועים על פי שיקול דעתו הבלעדי, בלי להתחשב בעמדותיהם ובצורכיהם של משרדים אחרים.</w:t>
      </w:r>
      <w:r w:rsidRPr="00952343" w:rsidR="00952343">
        <w:rPr>
          <w:szCs w:val="17"/>
          <w:rtl/>
          <w:lang w:eastAsia="en-US"/>
        </w:rPr>
        <w:t xml:space="preserve"> </w:t>
      </w:r>
      <w:r w:rsidRPr="0012789B" w:rsidR="00952343">
        <w:rPr>
          <w:noProof/>
          <w:szCs w:val="17"/>
          <w:rtl/>
          <w:lang w:eastAsia="en-US"/>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512000" cy="4590000"/>
                <wp:effectExtent l="0" t="0" r="0" b="1270"/>
                <wp:wrapNone/>
                <wp:docPr id="2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952343" w:rsidRPr="00373C5D" w:rsidP="0095234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7171866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41561" name="QUT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952343" w:rsidRPr="001762F4" w:rsidP="00952343">
                            <w:pPr>
                              <w:spacing w:after="0" w:line="240" w:lineRule="auto"/>
                              <w:rPr>
                                <w:rFonts w:cs="Tahoma"/>
                                <w:color w:val="0B5294"/>
                                <w:spacing w:val="-4"/>
                                <w:sz w:val="24"/>
                                <w:szCs w:val="24"/>
                                <w:rtl/>
                                <w:cs/>
                              </w:rPr>
                            </w:pPr>
                            <w:r w:rsidRPr="00483526">
                              <w:rPr>
                                <w:rFonts w:cs="Tahoma" w:hint="eastAsia"/>
                                <w:color w:val="0B5294"/>
                                <w:spacing w:val="-4"/>
                                <w:sz w:val="24"/>
                                <w:szCs w:val="24"/>
                                <w:rtl/>
                              </w:rPr>
                              <w:t>משרד</w:t>
                            </w:r>
                            <w:r w:rsidRPr="00483526">
                              <w:rPr>
                                <w:rFonts w:cs="Tahoma"/>
                                <w:color w:val="0B5294"/>
                                <w:spacing w:val="-4"/>
                                <w:sz w:val="24"/>
                                <w:szCs w:val="24"/>
                                <w:rtl/>
                              </w:rPr>
                              <w:t xml:space="preserve"> </w:t>
                            </w:r>
                            <w:r w:rsidRPr="00483526">
                              <w:rPr>
                                <w:rFonts w:cs="Tahoma" w:hint="eastAsia"/>
                                <w:color w:val="0B5294"/>
                                <w:spacing w:val="-4"/>
                                <w:sz w:val="24"/>
                                <w:szCs w:val="24"/>
                                <w:rtl/>
                              </w:rPr>
                              <w:t>התרבות</w:t>
                            </w:r>
                            <w:r w:rsidRPr="00483526">
                              <w:rPr>
                                <w:rFonts w:cs="Tahoma"/>
                                <w:color w:val="0B5294"/>
                                <w:spacing w:val="-4"/>
                                <w:sz w:val="24"/>
                                <w:szCs w:val="24"/>
                                <w:rtl/>
                              </w:rPr>
                              <w:t xml:space="preserve"> </w:t>
                            </w:r>
                            <w:r w:rsidRPr="00483526">
                              <w:rPr>
                                <w:rFonts w:cs="Tahoma" w:hint="eastAsia"/>
                                <w:color w:val="0B5294"/>
                                <w:spacing w:val="-4"/>
                                <w:sz w:val="24"/>
                                <w:szCs w:val="24"/>
                                <w:rtl/>
                              </w:rPr>
                              <w:t>פעל</w:t>
                            </w:r>
                            <w:r w:rsidRPr="00483526">
                              <w:rPr>
                                <w:rFonts w:cs="Tahoma"/>
                                <w:color w:val="0B5294"/>
                                <w:spacing w:val="-4"/>
                                <w:sz w:val="24"/>
                                <w:szCs w:val="24"/>
                                <w:rtl/>
                              </w:rPr>
                              <w:t xml:space="preserve"> </w:t>
                            </w:r>
                            <w:r w:rsidRPr="00483526">
                              <w:rPr>
                                <w:rFonts w:cs="Tahoma" w:hint="eastAsia"/>
                                <w:color w:val="0B5294"/>
                                <w:spacing w:val="-4"/>
                                <w:sz w:val="24"/>
                                <w:szCs w:val="24"/>
                                <w:rtl/>
                              </w:rPr>
                              <w:t>בניגוד</w:t>
                            </w:r>
                            <w:r w:rsidRPr="00483526">
                              <w:rPr>
                                <w:rFonts w:cs="Tahoma"/>
                                <w:color w:val="0B5294"/>
                                <w:spacing w:val="-4"/>
                                <w:sz w:val="24"/>
                                <w:szCs w:val="24"/>
                                <w:rtl/>
                              </w:rPr>
                              <w:t xml:space="preserve"> </w:t>
                            </w:r>
                            <w:r w:rsidRPr="00483526">
                              <w:rPr>
                                <w:rFonts w:cs="Tahoma" w:hint="eastAsia"/>
                                <w:color w:val="0B5294"/>
                                <w:spacing w:val="-4"/>
                                <w:sz w:val="24"/>
                                <w:szCs w:val="24"/>
                                <w:rtl/>
                              </w:rPr>
                              <w:t>להחלטות</w:t>
                            </w:r>
                            <w:r w:rsidRPr="00483526">
                              <w:rPr>
                                <w:rFonts w:cs="Tahoma"/>
                                <w:color w:val="0B5294"/>
                                <w:spacing w:val="-4"/>
                                <w:sz w:val="24"/>
                                <w:szCs w:val="24"/>
                                <w:rtl/>
                              </w:rPr>
                              <w:t xml:space="preserve"> </w:t>
                            </w:r>
                            <w:r w:rsidRPr="00483526">
                              <w:rPr>
                                <w:rFonts w:cs="Tahoma" w:hint="eastAsia"/>
                                <w:color w:val="0B5294"/>
                                <w:spacing w:val="-4"/>
                                <w:sz w:val="24"/>
                                <w:szCs w:val="24"/>
                                <w:rtl/>
                              </w:rPr>
                              <w:t>הממשלה</w:t>
                            </w:r>
                            <w:r w:rsidRPr="00483526">
                              <w:rPr>
                                <w:rFonts w:cs="Tahoma"/>
                                <w:color w:val="0B5294"/>
                                <w:spacing w:val="-4"/>
                                <w:sz w:val="24"/>
                                <w:szCs w:val="24"/>
                                <w:rtl/>
                              </w:rPr>
                              <w:t xml:space="preserve"> </w:t>
                            </w:r>
                            <w:r w:rsidRPr="00483526">
                              <w:rPr>
                                <w:rFonts w:cs="Tahoma" w:hint="eastAsia"/>
                                <w:color w:val="0B5294"/>
                                <w:spacing w:val="-4"/>
                                <w:sz w:val="24"/>
                                <w:szCs w:val="24"/>
                                <w:rtl/>
                              </w:rPr>
                              <w:t>מינואר</w:t>
                            </w:r>
                            <w:r w:rsidRPr="00483526">
                              <w:rPr>
                                <w:rFonts w:cs="Tahoma"/>
                                <w:color w:val="0B5294"/>
                                <w:spacing w:val="-4"/>
                                <w:sz w:val="24"/>
                                <w:szCs w:val="24"/>
                                <w:rtl/>
                              </w:rPr>
                              <w:t xml:space="preserve"> </w:t>
                            </w:r>
                            <w:r w:rsidRPr="00483526">
                              <w:rPr>
                                <w:rFonts w:cs="Tahoma" w:hint="eastAsia"/>
                                <w:color w:val="0B5294"/>
                                <w:spacing w:val="-4"/>
                                <w:sz w:val="24"/>
                                <w:szCs w:val="24"/>
                                <w:rtl/>
                              </w:rPr>
                              <w:t>ומאוקטובר</w:t>
                            </w:r>
                            <w:r w:rsidRPr="00483526">
                              <w:rPr>
                                <w:rFonts w:cs="Tahoma"/>
                                <w:color w:val="0B5294"/>
                                <w:spacing w:val="-4"/>
                                <w:sz w:val="24"/>
                                <w:szCs w:val="24"/>
                                <w:rtl/>
                              </w:rPr>
                              <w:t xml:space="preserve"> 2017 </w:t>
                            </w:r>
                            <w:r w:rsidRPr="00483526">
                              <w:rPr>
                                <w:rFonts w:cs="Tahoma" w:hint="eastAsia"/>
                                <w:color w:val="0B5294"/>
                                <w:spacing w:val="-4"/>
                                <w:sz w:val="24"/>
                                <w:szCs w:val="24"/>
                                <w:rtl/>
                              </w:rPr>
                              <w:t>שקבעו</w:t>
                            </w:r>
                            <w:r w:rsidRPr="00483526">
                              <w:rPr>
                                <w:rFonts w:cs="Tahoma"/>
                                <w:color w:val="0B5294"/>
                                <w:spacing w:val="-4"/>
                                <w:sz w:val="24"/>
                                <w:szCs w:val="24"/>
                                <w:rtl/>
                              </w:rPr>
                              <w:t xml:space="preserve"> </w:t>
                            </w:r>
                            <w:r w:rsidRPr="00483526">
                              <w:rPr>
                                <w:rFonts w:cs="Tahoma" w:hint="eastAsia"/>
                                <w:color w:val="0B5294"/>
                                <w:spacing w:val="-4"/>
                                <w:sz w:val="24"/>
                                <w:szCs w:val="24"/>
                                <w:rtl/>
                              </w:rPr>
                              <w:t>שעבודת</w:t>
                            </w:r>
                            <w:r w:rsidRPr="00483526">
                              <w:rPr>
                                <w:rFonts w:cs="Tahoma"/>
                                <w:color w:val="0B5294"/>
                                <w:spacing w:val="-4"/>
                                <w:sz w:val="24"/>
                                <w:szCs w:val="24"/>
                                <w:rtl/>
                              </w:rPr>
                              <w:t xml:space="preserve"> </w:t>
                            </w:r>
                            <w:r w:rsidRPr="00483526">
                              <w:rPr>
                                <w:rFonts w:cs="Tahoma" w:hint="eastAsia"/>
                                <w:color w:val="0B5294"/>
                                <w:spacing w:val="-4"/>
                                <w:sz w:val="24"/>
                                <w:szCs w:val="24"/>
                                <w:rtl/>
                              </w:rPr>
                              <w:t>המינהלה</w:t>
                            </w:r>
                            <w:r w:rsidRPr="00483526">
                              <w:rPr>
                                <w:rFonts w:cs="Tahoma"/>
                                <w:color w:val="0B5294"/>
                                <w:spacing w:val="-4"/>
                                <w:sz w:val="24"/>
                                <w:szCs w:val="24"/>
                                <w:rtl/>
                              </w:rPr>
                              <w:t xml:space="preserve"> </w:t>
                            </w:r>
                            <w:r w:rsidRPr="00483526">
                              <w:rPr>
                                <w:rFonts w:cs="Tahoma" w:hint="eastAsia"/>
                                <w:color w:val="0B5294"/>
                                <w:spacing w:val="-4"/>
                                <w:sz w:val="24"/>
                                <w:szCs w:val="24"/>
                                <w:rtl/>
                              </w:rPr>
                              <w:t>של</w:t>
                            </w:r>
                            <w:r w:rsidRPr="00483526">
                              <w:rPr>
                                <w:rFonts w:cs="Tahoma"/>
                                <w:color w:val="0B5294"/>
                                <w:spacing w:val="-4"/>
                                <w:sz w:val="24"/>
                                <w:szCs w:val="24"/>
                                <w:rtl/>
                              </w:rPr>
                              <w:t xml:space="preserve"> </w:t>
                            </w:r>
                            <w:r w:rsidRPr="00483526">
                              <w:rPr>
                                <w:rFonts w:cs="Tahoma" w:hint="eastAsia"/>
                                <w:color w:val="0B5294"/>
                                <w:spacing w:val="-4"/>
                                <w:sz w:val="24"/>
                                <w:szCs w:val="24"/>
                                <w:rtl/>
                              </w:rPr>
                              <w:t>משרד</w:t>
                            </w:r>
                            <w:r w:rsidRPr="00483526">
                              <w:rPr>
                                <w:rFonts w:cs="Tahoma"/>
                                <w:color w:val="0B5294"/>
                                <w:spacing w:val="-4"/>
                                <w:sz w:val="24"/>
                                <w:szCs w:val="24"/>
                                <w:rtl/>
                              </w:rPr>
                              <w:t xml:space="preserve"> </w:t>
                            </w:r>
                            <w:r w:rsidRPr="00483526">
                              <w:rPr>
                                <w:rFonts w:cs="Tahoma" w:hint="eastAsia"/>
                                <w:color w:val="0B5294"/>
                                <w:spacing w:val="-4"/>
                                <w:sz w:val="24"/>
                                <w:szCs w:val="24"/>
                                <w:rtl/>
                              </w:rPr>
                              <w:t>התרבות</w:t>
                            </w:r>
                            <w:r w:rsidRPr="00483526">
                              <w:rPr>
                                <w:rFonts w:cs="Tahoma"/>
                                <w:color w:val="0B5294"/>
                                <w:spacing w:val="-4"/>
                                <w:sz w:val="24"/>
                                <w:szCs w:val="24"/>
                                <w:rtl/>
                              </w:rPr>
                              <w:t xml:space="preserve"> </w:t>
                            </w:r>
                            <w:r w:rsidRPr="00483526">
                              <w:rPr>
                                <w:rFonts w:cs="Tahoma" w:hint="eastAsia"/>
                                <w:color w:val="0B5294"/>
                                <w:spacing w:val="-4"/>
                                <w:sz w:val="24"/>
                                <w:szCs w:val="24"/>
                                <w:rtl/>
                              </w:rPr>
                              <w:t>תלווה</w:t>
                            </w:r>
                            <w:r w:rsidRPr="00483526">
                              <w:rPr>
                                <w:rFonts w:cs="Tahoma"/>
                                <w:color w:val="0B5294"/>
                                <w:spacing w:val="-4"/>
                                <w:sz w:val="24"/>
                                <w:szCs w:val="24"/>
                                <w:rtl/>
                              </w:rPr>
                              <w:t xml:space="preserve"> </w:t>
                            </w:r>
                            <w:r w:rsidRPr="00483526">
                              <w:rPr>
                                <w:rFonts w:cs="Tahoma" w:hint="eastAsia"/>
                                <w:color w:val="0B5294"/>
                                <w:spacing w:val="-4"/>
                                <w:sz w:val="24"/>
                                <w:szCs w:val="24"/>
                                <w:rtl/>
                              </w:rPr>
                              <w:t>על</w:t>
                            </w:r>
                            <w:r w:rsidRPr="00483526">
                              <w:rPr>
                                <w:rFonts w:cs="Tahoma"/>
                                <w:color w:val="0B5294"/>
                                <w:spacing w:val="-4"/>
                                <w:sz w:val="24"/>
                                <w:szCs w:val="24"/>
                                <w:rtl/>
                              </w:rPr>
                              <w:t xml:space="preserve"> </w:t>
                            </w:r>
                            <w:r w:rsidRPr="00483526">
                              <w:rPr>
                                <w:rFonts w:cs="Tahoma" w:hint="eastAsia"/>
                                <w:color w:val="0B5294"/>
                                <w:spacing w:val="-4"/>
                                <w:sz w:val="24"/>
                                <w:szCs w:val="24"/>
                                <w:rtl/>
                              </w:rPr>
                              <w:t>ידי</w:t>
                            </w:r>
                            <w:r w:rsidRPr="00483526">
                              <w:rPr>
                                <w:rFonts w:cs="Tahoma"/>
                                <w:color w:val="0B5294"/>
                                <w:spacing w:val="-4"/>
                                <w:sz w:val="24"/>
                                <w:szCs w:val="24"/>
                                <w:rtl/>
                              </w:rPr>
                              <w:t xml:space="preserve"> </w:t>
                            </w:r>
                            <w:r w:rsidRPr="00483526">
                              <w:rPr>
                                <w:rFonts w:cs="Tahoma" w:hint="eastAsia"/>
                                <w:color w:val="0B5294"/>
                                <w:spacing w:val="-4"/>
                                <w:sz w:val="24"/>
                                <w:szCs w:val="24"/>
                                <w:rtl/>
                              </w:rPr>
                              <w:t>גורמים</w:t>
                            </w:r>
                            <w:r w:rsidRPr="00483526">
                              <w:rPr>
                                <w:rFonts w:cs="Tahoma"/>
                                <w:color w:val="0B5294"/>
                                <w:spacing w:val="-4"/>
                                <w:sz w:val="24"/>
                                <w:szCs w:val="24"/>
                                <w:rtl/>
                              </w:rPr>
                              <w:t xml:space="preserve"> </w:t>
                            </w:r>
                            <w:r w:rsidRPr="00483526">
                              <w:rPr>
                                <w:rFonts w:cs="Tahoma" w:hint="eastAsia"/>
                                <w:color w:val="0B5294"/>
                                <w:spacing w:val="-4"/>
                                <w:sz w:val="24"/>
                                <w:szCs w:val="24"/>
                                <w:rtl/>
                              </w:rPr>
                              <w:t>חיצוניים</w:t>
                            </w:r>
                            <w:r w:rsidRPr="00483526">
                              <w:rPr>
                                <w:rFonts w:cs="Tahoma"/>
                                <w:color w:val="0B5294"/>
                                <w:spacing w:val="-4"/>
                                <w:sz w:val="24"/>
                                <w:szCs w:val="24"/>
                                <w:rtl/>
                              </w:rPr>
                              <w:t xml:space="preserve"> </w:t>
                            </w:r>
                            <w:r w:rsidRPr="00483526">
                              <w:rPr>
                                <w:rFonts w:cs="Tahoma" w:hint="eastAsia"/>
                                <w:color w:val="0B5294"/>
                                <w:spacing w:val="-4"/>
                                <w:sz w:val="24"/>
                                <w:szCs w:val="24"/>
                                <w:rtl/>
                              </w:rPr>
                              <w:t>ממשרדי</w:t>
                            </w:r>
                            <w:r w:rsidRPr="00483526">
                              <w:rPr>
                                <w:rFonts w:cs="Tahoma"/>
                                <w:color w:val="0B5294"/>
                                <w:spacing w:val="-4"/>
                                <w:sz w:val="24"/>
                                <w:szCs w:val="24"/>
                                <w:rtl/>
                              </w:rPr>
                              <w:t xml:space="preserve"> </w:t>
                            </w:r>
                            <w:r w:rsidRPr="00483526">
                              <w:rPr>
                                <w:rFonts w:cs="Tahoma" w:hint="eastAsia"/>
                                <w:color w:val="0B5294"/>
                                <w:spacing w:val="-4"/>
                                <w:sz w:val="24"/>
                                <w:szCs w:val="24"/>
                                <w:rtl/>
                              </w:rPr>
                              <w:t>ממשלה</w:t>
                            </w:r>
                            <w:r w:rsidRPr="00483526">
                              <w:rPr>
                                <w:rFonts w:cs="Tahoma"/>
                                <w:color w:val="0B5294"/>
                                <w:spacing w:val="-4"/>
                                <w:sz w:val="24"/>
                                <w:szCs w:val="24"/>
                                <w:rtl/>
                              </w:rPr>
                              <w:t xml:space="preserve"> </w:t>
                            </w:r>
                            <w:r w:rsidRPr="00483526">
                              <w:rPr>
                                <w:rFonts w:cs="Tahoma" w:hint="eastAsia"/>
                                <w:color w:val="0B5294"/>
                                <w:spacing w:val="-4"/>
                                <w:sz w:val="24"/>
                                <w:szCs w:val="24"/>
                                <w:rtl/>
                              </w:rPr>
                              <w:t>אחרים</w:t>
                            </w:r>
                            <w:r w:rsidRPr="00483526">
                              <w:rPr>
                                <w:rFonts w:cs="Tahoma"/>
                                <w:color w:val="0B5294"/>
                                <w:spacing w:val="-4"/>
                                <w:sz w:val="24"/>
                                <w:szCs w:val="24"/>
                                <w:rtl/>
                              </w:rPr>
                              <w:t xml:space="preserve">, </w:t>
                            </w:r>
                            <w:r w:rsidRPr="00483526">
                              <w:rPr>
                                <w:rFonts w:cs="Tahoma" w:hint="eastAsia"/>
                                <w:color w:val="0B5294"/>
                                <w:spacing w:val="-4"/>
                                <w:sz w:val="24"/>
                                <w:szCs w:val="24"/>
                                <w:rtl/>
                              </w:rPr>
                              <w:t>מגזרי</w:t>
                            </w:r>
                            <w:r w:rsidRPr="00483526">
                              <w:rPr>
                                <w:rFonts w:cs="Tahoma"/>
                                <w:color w:val="0B5294"/>
                                <w:spacing w:val="-4"/>
                                <w:sz w:val="24"/>
                                <w:szCs w:val="24"/>
                                <w:rtl/>
                              </w:rPr>
                              <w:t xml:space="preserve"> </w:t>
                            </w:r>
                            <w:r w:rsidRPr="00483526">
                              <w:rPr>
                                <w:rFonts w:cs="Tahoma" w:hint="eastAsia"/>
                                <w:color w:val="0B5294"/>
                                <w:spacing w:val="-4"/>
                                <w:sz w:val="24"/>
                                <w:szCs w:val="24"/>
                                <w:rtl/>
                              </w:rPr>
                              <w:t>האוכלוסייה</w:t>
                            </w:r>
                            <w:r w:rsidRPr="00483526">
                              <w:rPr>
                                <w:rFonts w:cs="Tahoma"/>
                                <w:color w:val="0B5294"/>
                                <w:spacing w:val="-4"/>
                                <w:sz w:val="24"/>
                                <w:szCs w:val="24"/>
                                <w:rtl/>
                              </w:rPr>
                              <w:t xml:space="preserve"> </w:t>
                            </w:r>
                            <w:r w:rsidRPr="00483526">
                              <w:rPr>
                                <w:rFonts w:cs="Tahoma" w:hint="eastAsia"/>
                                <w:color w:val="0B5294"/>
                                <w:spacing w:val="-4"/>
                                <w:sz w:val="24"/>
                                <w:szCs w:val="24"/>
                                <w:rtl/>
                              </w:rPr>
                              <w:t>השונים</w:t>
                            </w:r>
                            <w:r w:rsidRPr="00483526">
                              <w:rPr>
                                <w:rFonts w:cs="Tahoma"/>
                                <w:color w:val="0B5294"/>
                                <w:spacing w:val="-4"/>
                                <w:sz w:val="24"/>
                                <w:szCs w:val="24"/>
                                <w:rtl/>
                              </w:rPr>
                              <w:t xml:space="preserve"> </w:t>
                            </w:r>
                            <w:r w:rsidRPr="00483526">
                              <w:rPr>
                                <w:rFonts w:cs="Tahoma" w:hint="eastAsia"/>
                                <w:color w:val="0B5294"/>
                                <w:spacing w:val="-4"/>
                                <w:sz w:val="24"/>
                                <w:szCs w:val="24"/>
                                <w:rtl/>
                              </w:rPr>
                              <w:t>ואנשי</w:t>
                            </w:r>
                            <w:r w:rsidRPr="00483526">
                              <w:rPr>
                                <w:rFonts w:cs="Tahoma"/>
                                <w:color w:val="0B5294"/>
                                <w:spacing w:val="-4"/>
                                <w:sz w:val="24"/>
                                <w:szCs w:val="24"/>
                                <w:rtl/>
                              </w:rPr>
                              <w:t xml:space="preserve"> </w:t>
                            </w:r>
                            <w:r w:rsidRPr="00483526">
                              <w:rPr>
                                <w:rFonts w:cs="Tahoma" w:hint="eastAsia"/>
                                <w:color w:val="0B5294"/>
                                <w:spacing w:val="-4"/>
                                <w:sz w:val="24"/>
                                <w:szCs w:val="24"/>
                                <w:rtl/>
                              </w:rPr>
                              <w:t>ציבור</w:t>
                            </w:r>
                          </w:p>
                          <w:p w:rsidR="00952343" w:rsidRPr="00373C5D" w:rsidP="0095234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9128845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804551" name="lin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952343" w:rsidRPr="00373C5D" w:rsidP="00952343">
                      <w:pPr>
                        <w:spacing w:line="240" w:lineRule="atLeast"/>
                        <w:rPr>
                          <w:rFonts w:cs="Tahoma"/>
                          <w:b/>
                          <w:bCs/>
                          <w:color w:val="0B5294"/>
                          <w:sz w:val="48"/>
                          <w:szCs w:val="48"/>
                          <w:rtl/>
                        </w:rPr>
                      </w:pPr>
                      <w:drawing>
                        <wp:inline distT="0" distB="0" distL="0" distR="0">
                          <wp:extent cx="311150" cy="256800"/>
                          <wp:effectExtent l="0" t="0" r="0" b="0"/>
                          <wp:docPr id="2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441503" name="QUT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952343" w:rsidRPr="001762F4" w:rsidP="00952343">
                      <w:pPr>
                        <w:spacing w:after="0" w:line="240" w:lineRule="auto"/>
                        <w:rPr>
                          <w:rFonts w:cs="Tahoma"/>
                          <w:color w:val="0B5294"/>
                          <w:spacing w:val="-4"/>
                          <w:sz w:val="24"/>
                          <w:szCs w:val="24"/>
                          <w:rtl/>
                          <w:cs/>
                        </w:rPr>
                      </w:pPr>
                      <w:r w:rsidRPr="00483526">
                        <w:rPr>
                          <w:rFonts w:cs="Tahoma" w:hint="eastAsia"/>
                          <w:color w:val="0B5294"/>
                          <w:spacing w:val="-4"/>
                          <w:sz w:val="24"/>
                          <w:szCs w:val="24"/>
                          <w:rtl/>
                        </w:rPr>
                        <w:t>משרד</w:t>
                      </w:r>
                      <w:r w:rsidRPr="00483526">
                        <w:rPr>
                          <w:rFonts w:cs="Tahoma"/>
                          <w:color w:val="0B5294"/>
                          <w:spacing w:val="-4"/>
                          <w:sz w:val="24"/>
                          <w:szCs w:val="24"/>
                          <w:rtl/>
                        </w:rPr>
                        <w:t xml:space="preserve"> </w:t>
                      </w:r>
                      <w:r w:rsidRPr="00483526">
                        <w:rPr>
                          <w:rFonts w:cs="Tahoma" w:hint="eastAsia"/>
                          <w:color w:val="0B5294"/>
                          <w:spacing w:val="-4"/>
                          <w:sz w:val="24"/>
                          <w:szCs w:val="24"/>
                          <w:rtl/>
                        </w:rPr>
                        <w:t>התרבות</w:t>
                      </w:r>
                      <w:r w:rsidRPr="00483526">
                        <w:rPr>
                          <w:rFonts w:cs="Tahoma"/>
                          <w:color w:val="0B5294"/>
                          <w:spacing w:val="-4"/>
                          <w:sz w:val="24"/>
                          <w:szCs w:val="24"/>
                          <w:rtl/>
                        </w:rPr>
                        <w:t xml:space="preserve"> </w:t>
                      </w:r>
                      <w:r w:rsidRPr="00483526">
                        <w:rPr>
                          <w:rFonts w:cs="Tahoma" w:hint="eastAsia"/>
                          <w:color w:val="0B5294"/>
                          <w:spacing w:val="-4"/>
                          <w:sz w:val="24"/>
                          <w:szCs w:val="24"/>
                          <w:rtl/>
                        </w:rPr>
                        <w:t>פעל</w:t>
                      </w:r>
                      <w:r w:rsidRPr="00483526">
                        <w:rPr>
                          <w:rFonts w:cs="Tahoma"/>
                          <w:color w:val="0B5294"/>
                          <w:spacing w:val="-4"/>
                          <w:sz w:val="24"/>
                          <w:szCs w:val="24"/>
                          <w:rtl/>
                        </w:rPr>
                        <w:t xml:space="preserve"> </w:t>
                      </w:r>
                      <w:r w:rsidRPr="00483526">
                        <w:rPr>
                          <w:rFonts w:cs="Tahoma" w:hint="eastAsia"/>
                          <w:color w:val="0B5294"/>
                          <w:spacing w:val="-4"/>
                          <w:sz w:val="24"/>
                          <w:szCs w:val="24"/>
                          <w:rtl/>
                        </w:rPr>
                        <w:t>בניגוד</w:t>
                      </w:r>
                      <w:r w:rsidRPr="00483526">
                        <w:rPr>
                          <w:rFonts w:cs="Tahoma"/>
                          <w:color w:val="0B5294"/>
                          <w:spacing w:val="-4"/>
                          <w:sz w:val="24"/>
                          <w:szCs w:val="24"/>
                          <w:rtl/>
                        </w:rPr>
                        <w:t xml:space="preserve"> </w:t>
                      </w:r>
                      <w:r w:rsidRPr="00483526">
                        <w:rPr>
                          <w:rFonts w:cs="Tahoma" w:hint="eastAsia"/>
                          <w:color w:val="0B5294"/>
                          <w:spacing w:val="-4"/>
                          <w:sz w:val="24"/>
                          <w:szCs w:val="24"/>
                          <w:rtl/>
                        </w:rPr>
                        <w:t>להחלטות</w:t>
                      </w:r>
                      <w:r w:rsidRPr="00483526">
                        <w:rPr>
                          <w:rFonts w:cs="Tahoma"/>
                          <w:color w:val="0B5294"/>
                          <w:spacing w:val="-4"/>
                          <w:sz w:val="24"/>
                          <w:szCs w:val="24"/>
                          <w:rtl/>
                        </w:rPr>
                        <w:t xml:space="preserve"> </w:t>
                      </w:r>
                      <w:r w:rsidRPr="00483526">
                        <w:rPr>
                          <w:rFonts w:cs="Tahoma" w:hint="eastAsia"/>
                          <w:color w:val="0B5294"/>
                          <w:spacing w:val="-4"/>
                          <w:sz w:val="24"/>
                          <w:szCs w:val="24"/>
                          <w:rtl/>
                        </w:rPr>
                        <w:t>הממשלה</w:t>
                      </w:r>
                      <w:r w:rsidRPr="00483526">
                        <w:rPr>
                          <w:rFonts w:cs="Tahoma"/>
                          <w:color w:val="0B5294"/>
                          <w:spacing w:val="-4"/>
                          <w:sz w:val="24"/>
                          <w:szCs w:val="24"/>
                          <w:rtl/>
                        </w:rPr>
                        <w:t xml:space="preserve"> </w:t>
                      </w:r>
                      <w:r w:rsidRPr="00483526">
                        <w:rPr>
                          <w:rFonts w:cs="Tahoma" w:hint="eastAsia"/>
                          <w:color w:val="0B5294"/>
                          <w:spacing w:val="-4"/>
                          <w:sz w:val="24"/>
                          <w:szCs w:val="24"/>
                          <w:rtl/>
                        </w:rPr>
                        <w:t>מינואר</w:t>
                      </w:r>
                      <w:r w:rsidRPr="00483526">
                        <w:rPr>
                          <w:rFonts w:cs="Tahoma"/>
                          <w:color w:val="0B5294"/>
                          <w:spacing w:val="-4"/>
                          <w:sz w:val="24"/>
                          <w:szCs w:val="24"/>
                          <w:rtl/>
                        </w:rPr>
                        <w:t xml:space="preserve"> </w:t>
                      </w:r>
                      <w:r w:rsidRPr="00483526">
                        <w:rPr>
                          <w:rFonts w:cs="Tahoma" w:hint="eastAsia"/>
                          <w:color w:val="0B5294"/>
                          <w:spacing w:val="-4"/>
                          <w:sz w:val="24"/>
                          <w:szCs w:val="24"/>
                          <w:rtl/>
                        </w:rPr>
                        <w:t>ומאוקטובר</w:t>
                      </w:r>
                      <w:r w:rsidRPr="00483526">
                        <w:rPr>
                          <w:rFonts w:cs="Tahoma"/>
                          <w:color w:val="0B5294"/>
                          <w:spacing w:val="-4"/>
                          <w:sz w:val="24"/>
                          <w:szCs w:val="24"/>
                          <w:rtl/>
                        </w:rPr>
                        <w:t xml:space="preserve"> 2017 </w:t>
                      </w:r>
                      <w:r w:rsidRPr="00483526">
                        <w:rPr>
                          <w:rFonts w:cs="Tahoma" w:hint="eastAsia"/>
                          <w:color w:val="0B5294"/>
                          <w:spacing w:val="-4"/>
                          <w:sz w:val="24"/>
                          <w:szCs w:val="24"/>
                          <w:rtl/>
                        </w:rPr>
                        <w:t>שקבעו</w:t>
                      </w:r>
                      <w:r w:rsidRPr="00483526">
                        <w:rPr>
                          <w:rFonts w:cs="Tahoma"/>
                          <w:color w:val="0B5294"/>
                          <w:spacing w:val="-4"/>
                          <w:sz w:val="24"/>
                          <w:szCs w:val="24"/>
                          <w:rtl/>
                        </w:rPr>
                        <w:t xml:space="preserve"> </w:t>
                      </w:r>
                      <w:r w:rsidRPr="00483526">
                        <w:rPr>
                          <w:rFonts w:cs="Tahoma" w:hint="eastAsia"/>
                          <w:color w:val="0B5294"/>
                          <w:spacing w:val="-4"/>
                          <w:sz w:val="24"/>
                          <w:szCs w:val="24"/>
                          <w:rtl/>
                        </w:rPr>
                        <w:t>שעבודת</w:t>
                      </w:r>
                      <w:r w:rsidRPr="00483526">
                        <w:rPr>
                          <w:rFonts w:cs="Tahoma"/>
                          <w:color w:val="0B5294"/>
                          <w:spacing w:val="-4"/>
                          <w:sz w:val="24"/>
                          <w:szCs w:val="24"/>
                          <w:rtl/>
                        </w:rPr>
                        <w:t xml:space="preserve"> </w:t>
                      </w:r>
                      <w:r w:rsidRPr="00483526">
                        <w:rPr>
                          <w:rFonts w:cs="Tahoma" w:hint="eastAsia"/>
                          <w:color w:val="0B5294"/>
                          <w:spacing w:val="-4"/>
                          <w:sz w:val="24"/>
                          <w:szCs w:val="24"/>
                          <w:rtl/>
                        </w:rPr>
                        <w:t>המינהלה</w:t>
                      </w:r>
                      <w:r w:rsidRPr="00483526">
                        <w:rPr>
                          <w:rFonts w:cs="Tahoma"/>
                          <w:color w:val="0B5294"/>
                          <w:spacing w:val="-4"/>
                          <w:sz w:val="24"/>
                          <w:szCs w:val="24"/>
                          <w:rtl/>
                        </w:rPr>
                        <w:t xml:space="preserve"> </w:t>
                      </w:r>
                      <w:r w:rsidRPr="00483526">
                        <w:rPr>
                          <w:rFonts w:cs="Tahoma" w:hint="eastAsia"/>
                          <w:color w:val="0B5294"/>
                          <w:spacing w:val="-4"/>
                          <w:sz w:val="24"/>
                          <w:szCs w:val="24"/>
                          <w:rtl/>
                        </w:rPr>
                        <w:t>של</w:t>
                      </w:r>
                      <w:r w:rsidRPr="00483526">
                        <w:rPr>
                          <w:rFonts w:cs="Tahoma"/>
                          <w:color w:val="0B5294"/>
                          <w:spacing w:val="-4"/>
                          <w:sz w:val="24"/>
                          <w:szCs w:val="24"/>
                          <w:rtl/>
                        </w:rPr>
                        <w:t xml:space="preserve"> </w:t>
                      </w:r>
                      <w:r w:rsidRPr="00483526">
                        <w:rPr>
                          <w:rFonts w:cs="Tahoma" w:hint="eastAsia"/>
                          <w:color w:val="0B5294"/>
                          <w:spacing w:val="-4"/>
                          <w:sz w:val="24"/>
                          <w:szCs w:val="24"/>
                          <w:rtl/>
                        </w:rPr>
                        <w:t>משרד</w:t>
                      </w:r>
                      <w:r w:rsidRPr="00483526">
                        <w:rPr>
                          <w:rFonts w:cs="Tahoma"/>
                          <w:color w:val="0B5294"/>
                          <w:spacing w:val="-4"/>
                          <w:sz w:val="24"/>
                          <w:szCs w:val="24"/>
                          <w:rtl/>
                        </w:rPr>
                        <w:t xml:space="preserve"> </w:t>
                      </w:r>
                      <w:r w:rsidRPr="00483526">
                        <w:rPr>
                          <w:rFonts w:cs="Tahoma" w:hint="eastAsia"/>
                          <w:color w:val="0B5294"/>
                          <w:spacing w:val="-4"/>
                          <w:sz w:val="24"/>
                          <w:szCs w:val="24"/>
                          <w:rtl/>
                        </w:rPr>
                        <w:t>התרבות</w:t>
                      </w:r>
                      <w:r w:rsidRPr="00483526">
                        <w:rPr>
                          <w:rFonts w:cs="Tahoma"/>
                          <w:color w:val="0B5294"/>
                          <w:spacing w:val="-4"/>
                          <w:sz w:val="24"/>
                          <w:szCs w:val="24"/>
                          <w:rtl/>
                        </w:rPr>
                        <w:t xml:space="preserve"> </w:t>
                      </w:r>
                      <w:r w:rsidRPr="00483526">
                        <w:rPr>
                          <w:rFonts w:cs="Tahoma" w:hint="eastAsia"/>
                          <w:color w:val="0B5294"/>
                          <w:spacing w:val="-4"/>
                          <w:sz w:val="24"/>
                          <w:szCs w:val="24"/>
                          <w:rtl/>
                        </w:rPr>
                        <w:t>תלווה</w:t>
                      </w:r>
                      <w:r w:rsidRPr="00483526">
                        <w:rPr>
                          <w:rFonts w:cs="Tahoma"/>
                          <w:color w:val="0B5294"/>
                          <w:spacing w:val="-4"/>
                          <w:sz w:val="24"/>
                          <w:szCs w:val="24"/>
                          <w:rtl/>
                        </w:rPr>
                        <w:t xml:space="preserve"> </w:t>
                      </w:r>
                      <w:r w:rsidRPr="00483526">
                        <w:rPr>
                          <w:rFonts w:cs="Tahoma" w:hint="eastAsia"/>
                          <w:color w:val="0B5294"/>
                          <w:spacing w:val="-4"/>
                          <w:sz w:val="24"/>
                          <w:szCs w:val="24"/>
                          <w:rtl/>
                        </w:rPr>
                        <w:t>על</w:t>
                      </w:r>
                      <w:r w:rsidRPr="00483526">
                        <w:rPr>
                          <w:rFonts w:cs="Tahoma"/>
                          <w:color w:val="0B5294"/>
                          <w:spacing w:val="-4"/>
                          <w:sz w:val="24"/>
                          <w:szCs w:val="24"/>
                          <w:rtl/>
                        </w:rPr>
                        <w:t xml:space="preserve"> </w:t>
                      </w:r>
                      <w:r w:rsidRPr="00483526">
                        <w:rPr>
                          <w:rFonts w:cs="Tahoma" w:hint="eastAsia"/>
                          <w:color w:val="0B5294"/>
                          <w:spacing w:val="-4"/>
                          <w:sz w:val="24"/>
                          <w:szCs w:val="24"/>
                          <w:rtl/>
                        </w:rPr>
                        <w:t>ידי</w:t>
                      </w:r>
                      <w:r w:rsidRPr="00483526">
                        <w:rPr>
                          <w:rFonts w:cs="Tahoma"/>
                          <w:color w:val="0B5294"/>
                          <w:spacing w:val="-4"/>
                          <w:sz w:val="24"/>
                          <w:szCs w:val="24"/>
                          <w:rtl/>
                        </w:rPr>
                        <w:t xml:space="preserve"> </w:t>
                      </w:r>
                      <w:r w:rsidRPr="00483526">
                        <w:rPr>
                          <w:rFonts w:cs="Tahoma" w:hint="eastAsia"/>
                          <w:color w:val="0B5294"/>
                          <w:spacing w:val="-4"/>
                          <w:sz w:val="24"/>
                          <w:szCs w:val="24"/>
                          <w:rtl/>
                        </w:rPr>
                        <w:t>גורמים</w:t>
                      </w:r>
                      <w:r w:rsidRPr="00483526">
                        <w:rPr>
                          <w:rFonts w:cs="Tahoma"/>
                          <w:color w:val="0B5294"/>
                          <w:spacing w:val="-4"/>
                          <w:sz w:val="24"/>
                          <w:szCs w:val="24"/>
                          <w:rtl/>
                        </w:rPr>
                        <w:t xml:space="preserve"> </w:t>
                      </w:r>
                      <w:r w:rsidRPr="00483526">
                        <w:rPr>
                          <w:rFonts w:cs="Tahoma" w:hint="eastAsia"/>
                          <w:color w:val="0B5294"/>
                          <w:spacing w:val="-4"/>
                          <w:sz w:val="24"/>
                          <w:szCs w:val="24"/>
                          <w:rtl/>
                        </w:rPr>
                        <w:t>חיצוניים</w:t>
                      </w:r>
                      <w:r w:rsidRPr="00483526">
                        <w:rPr>
                          <w:rFonts w:cs="Tahoma"/>
                          <w:color w:val="0B5294"/>
                          <w:spacing w:val="-4"/>
                          <w:sz w:val="24"/>
                          <w:szCs w:val="24"/>
                          <w:rtl/>
                        </w:rPr>
                        <w:t xml:space="preserve"> </w:t>
                      </w:r>
                      <w:r w:rsidRPr="00483526">
                        <w:rPr>
                          <w:rFonts w:cs="Tahoma" w:hint="eastAsia"/>
                          <w:color w:val="0B5294"/>
                          <w:spacing w:val="-4"/>
                          <w:sz w:val="24"/>
                          <w:szCs w:val="24"/>
                          <w:rtl/>
                        </w:rPr>
                        <w:t>ממשרדי</w:t>
                      </w:r>
                      <w:r w:rsidRPr="00483526">
                        <w:rPr>
                          <w:rFonts w:cs="Tahoma"/>
                          <w:color w:val="0B5294"/>
                          <w:spacing w:val="-4"/>
                          <w:sz w:val="24"/>
                          <w:szCs w:val="24"/>
                          <w:rtl/>
                        </w:rPr>
                        <w:t xml:space="preserve"> </w:t>
                      </w:r>
                      <w:r w:rsidRPr="00483526">
                        <w:rPr>
                          <w:rFonts w:cs="Tahoma" w:hint="eastAsia"/>
                          <w:color w:val="0B5294"/>
                          <w:spacing w:val="-4"/>
                          <w:sz w:val="24"/>
                          <w:szCs w:val="24"/>
                          <w:rtl/>
                        </w:rPr>
                        <w:t>ממשלה</w:t>
                      </w:r>
                      <w:r w:rsidRPr="00483526">
                        <w:rPr>
                          <w:rFonts w:cs="Tahoma"/>
                          <w:color w:val="0B5294"/>
                          <w:spacing w:val="-4"/>
                          <w:sz w:val="24"/>
                          <w:szCs w:val="24"/>
                          <w:rtl/>
                        </w:rPr>
                        <w:t xml:space="preserve"> </w:t>
                      </w:r>
                      <w:r w:rsidRPr="00483526">
                        <w:rPr>
                          <w:rFonts w:cs="Tahoma" w:hint="eastAsia"/>
                          <w:color w:val="0B5294"/>
                          <w:spacing w:val="-4"/>
                          <w:sz w:val="24"/>
                          <w:szCs w:val="24"/>
                          <w:rtl/>
                        </w:rPr>
                        <w:t>אחרים</w:t>
                      </w:r>
                      <w:r w:rsidRPr="00483526">
                        <w:rPr>
                          <w:rFonts w:cs="Tahoma"/>
                          <w:color w:val="0B5294"/>
                          <w:spacing w:val="-4"/>
                          <w:sz w:val="24"/>
                          <w:szCs w:val="24"/>
                          <w:rtl/>
                        </w:rPr>
                        <w:t xml:space="preserve">, </w:t>
                      </w:r>
                      <w:r w:rsidRPr="00483526">
                        <w:rPr>
                          <w:rFonts w:cs="Tahoma" w:hint="eastAsia"/>
                          <w:color w:val="0B5294"/>
                          <w:spacing w:val="-4"/>
                          <w:sz w:val="24"/>
                          <w:szCs w:val="24"/>
                          <w:rtl/>
                        </w:rPr>
                        <w:t>מגזרי</w:t>
                      </w:r>
                      <w:r w:rsidRPr="00483526">
                        <w:rPr>
                          <w:rFonts w:cs="Tahoma"/>
                          <w:color w:val="0B5294"/>
                          <w:spacing w:val="-4"/>
                          <w:sz w:val="24"/>
                          <w:szCs w:val="24"/>
                          <w:rtl/>
                        </w:rPr>
                        <w:t xml:space="preserve"> </w:t>
                      </w:r>
                      <w:r w:rsidRPr="00483526">
                        <w:rPr>
                          <w:rFonts w:cs="Tahoma" w:hint="eastAsia"/>
                          <w:color w:val="0B5294"/>
                          <w:spacing w:val="-4"/>
                          <w:sz w:val="24"/>
                          <w:szCs w:val="24"/>
                          <w:rtl/>
                        </w:rPr>
                        <w:t>האוכלוסייה</w:t>
                      </w:r>
                      <w:r w:rsidRPr="00483526">
                        <w:rPr>
                          <w:rFonts w:cs="Tahoma"/>
                          <w:color w:val="0B5294"/>
                          <w:spacing w:val="-4"/>
                          <w:sz w:val="24"/>
                          <w:szCs w:val="24"/>
                          <w:rtl/>
                        </w:rPr>
                        <w:t xml:space="preserve"> </w:t>
                      </w:r>
                      <w:r w:rsidRPr="00483526">
                        <w:rPr>
                          <w:rFonts w:cs="Tahoma" w:hint="eastAsia"/>
                          <w:color w:val="0B5294"/>
                          <w:spacing w:val="-4"/>
                          <w:sz w:val="24"/>
                          <w:szCs w:val="24"/>
                          <w:rtl/>
                        </w:rPr>
                        <w:t>השונים</w:t>
                      </w:r>
                      <w:r w:rsidRPr="00483526">
                        <w:rPr>
                          <w:rFonts w:cs="Tahoma"/>
                          <w:color w:val="0B5294"/>
                          <w:spacing w:val="-4"/>
                          <w:sz w:val="24"/>
                          <w:szCs w:val="24"/>
                          <w:rtl/>
                        </w:rPr>
                        <w:t xml:space="preserve"> </w:t>
                      </w:r>
                      <w:r w:rsidRPr="00483526">
                        <w:rPr>
                          <w:rFonts w:cs="Tahoma" w:hint="eastAsia"/>
                          <w:color w:val="0B5294"/>
                          <w:spacing w:val="-4"/>
                          <w:sz w:val="24"/>
                          <w:szCs w:val="24"/>
                          <w:rtl/>
                        </w:rPr>
                        <w:t>ואנשי</w:t>
                      </w:r>
                      <w:r w:rsidRPr="00483526">
                        <w:rPr>
                          <w:rFonts w:cs="Tahoma"/>
                          <w:color w:val="0B5294"/>
                          <w:spacing w:val="-4"/>
                          <w:sz w:val="24"/>
                          <w:szCs w:val="24"/>
                          <w:rtl/>
                        </w:rPr>
                        <w:t xml:space="preserve"> </w:t>
                      </w:r>
                      <w:r w:rsidRPr="00483526">
                        <w:rPr>
                          <w:rFonts w:cs="Tahoma" w:hint="eastAsia"/>
                          <w:color w:val="0B5294"/>
                          <w:spacing w:val="-4"/>
                          <w:sz w:val="24"/>
                          <w:szCs w:val="24"/>
                          <w:rtl/>
                        </w:rPr>
                        <w:t>ציבור</w:t>
                      </w:r>
                    </w:p>
                    <w:p w:rsidR="00952343" w:rsidRPr="00373C5D" w:rsidP="00952343">
                      <w:pPr>
                        <w:spacing w:before="120" w:after="0" w:line="240" w:lineRule="atLeast"/>
                        <w:rPr>
                          <w:rFonts w:cs="Tahoma"/>
                          <w:b/>
                          <w:bCs/>
                          <w:color w:val="0B5294"/>
                          <w:sz w:val="48"/>
                          <w:szCs w:val="48"/>
                          <w:rtl/>
                        </w:rPr>
                      </w:pPr>
                      <w:drawing>
                        <wp:inline distT="0" distB="0" distL="0" distR="0">
                          <wp:extent cx="288000" cy="31337"/>
                          <wp:effectExtent l="0" t="0" r="0" b="6985"/>
                          <wp:docPr id="2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79372" name="lin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95962" w:rsidRPr="00BD0A4B" w:rsidP="00BC57E3">
      <w:pPr>
        <w:spacing w:before="180" w:line="240" w:lineRule="exact"/>
        <w:ind w:right="2268"/>
        <w:jc w:val="both"/>
        <w:outlineLvl w:val="3"/>
        <w:rPr>
          <w:rFonts w:ascii="Tahoma" w:hAnsi="Tahoma" w:eastAsiaTheme="majorEastAsia" w:cs="Tahoma"/>
          <w:b/>
          <w:sz w:val="18"/>
          <w:szCs w:val="18"/>
          <w:rtl/>
        </w:rPr>
      </w:pPr>
      <w:r w:rsidRPr="00BD0A4B">
        <w:rPr>
          <w:rFonts w:ascii="Tahoma" w:hAnsi="Tahoma" w:eastAsiaTheme="majorEastAsia" w:cs="Tahoma" w:hint="cs"/>
          <w:b/>
          <w:sz w:val="18"/>
          <w:szCs w:val="18"/>
          <w:rtl/>
        </w:rPr>
        <w:t xml:space="preserve">ב-18.7.18, במהלך הביקורת ולאחר שמשרד מבקר המדינה העביר טיוטה של דוח זה למבוקרים, החליטה ועדת השרים לבטל את הסעיף בהחלטת הממשלה מאוקטובר 2017 שעניינו הקמת ועדה בין-משרדית שתלווה ותייעץ </w:t>
      </w:r>
      <w:r w:rsidRPr="00BD0A4B">
        <w:rPr>
          <w:rFonts w:ascii="Tahoma" w:hAnsi="Tahoma" w:eastAsiaTheme="majorEastAsia" w:cs="Tahoma" w:hint="cs"/>
          <w:b/>
          <w:sz w:val="18"/>
          <w:szCs w:val="18"/>
          <w:rtl/>
        </w:rPr>
        <w:t>למינהלה</w:t>
      </w:r>
      <w:r w:rsidRPr="00BD0A4B">
        <w:rPr>
          <w:rFonts w:ascii="Tahoma" w:hAnsi="Tahoma" w:eastAsiaTheme="majorEastAsia" w:cs="Tahoma" w:hint="cs"/>
          <w:b/>
          <w:sz w:val="18"/>
          <w:szCs w:val="18"/>
          <w:rtl/>
        </w:rPr>
        <w:t xml:space="preserve"> שהוקמה לציון אירועי שנת ה-70. ההחלטה של ועדת השרים קיבלה תוקף של החלטת ממשלה ב-14.8.18</w:t>
      </w:r>
      <w:r>
        <w:rPr>
          <w:rFonts w:ascii="Tahoma" w:hAnsi="Tahoma" w:eastAsiaTheme="majorEastAsia" w:cs="Tahoma"/>
          <w:b/>
          <w:sz w:val="18"/>
          <w:szCs w:val="18"/>
          <w:vertAlign w:val="superscript"/>
          <w:rtl/>
        </w:rPr>
        <w:footnoteReference w:id="14"/>
      </w:r>
      <w:r w:rsidRPr="00BD0A4B">
        <w:rPr>
          <w:rFonts w:ascii="Tahoma" w:hAnsi="Tahoma" w:eastAsiaTheme="majorEastAsia" w:cs="Tahoma" w:hint="cs"/>
          <w:b/>
          <w:sz w:val="18"/>
          <w:szCs w:val="18"/>
          <w:rtl/>
        </w:rPr>
        <w:t>.</w:t>
      </w:r>
      <w:bookmarkStart w:id="24" w:name="_Toc534123924"/>
      <w:bookmarkStart w:id="25" w:name="_Toc527464259"/>
    </w:p>
    <w:p w:rsidR="00595962" w:rsidRPr="001E0397" w:rsidP="001E0397">
      <w:pPr>
        <w:spacing w:line="240" w:lineRule="exact"/>
        <w:ind w:right="2268"/>
        <w:jc w:val="both"/>
        <w:rPr>
          <w:rFonts w:ascii="Tahoma" w:hAnsi="Tahoma" w:cs="Tahoma"/>
          <w:sz w:val="18"/>
          <w:szCs w:val="18"/>
          <w:rtl/>
        </w:rPr>
      </w:pPr>
      <w:r w:rsidRPr="001E0397">
        <w:rPr>
          <w:rStyle w:val="Heading7Char"/>
          <w:rFonts w:ascii="Tahoma" w:hAnsi="Tahoma" w:cs="Tahoma" w:hint="cs"/>
          <w:sz w:val="17"/>
          <w:szCs w:val="17"/>
          <w:rtl/>
        </w:rPr>
        <w:t xml:space="preserve">אי-מעורבות </w:t>
      </w:r>
      <w:r w:rsidRPr="001E0397">
        <w:rPr>
          <w:rStyle w:val="Heading7Char"/>
          <w:rFonts w:ascii="Tahoma" w:hAnsi="Tahoma" w:cs="Tahoma" w:hint="cs"/>
          <w:sz w:val="17"/>
          <w:szCs w:val="17"/>
          <w:rtl/>
        </w:rPr>
        <w:t>המינהלה</w:t>
      </w:r>
      <w:r w:rsidRPr="001E0397">
        <w:rPr>
          <w:rStyle w:val="Heading7Char"/>
          <w:rFonts w:ascii="Tahoma" w:hAnsi="Tahoma" w:cs="Tahoma" w:hint="cs"/>
          <w:sz w:val="17"/>
          <w:szCs w:val="17"/>
          <w:rtl/>
        </w:rPr>
        <w:t xml:space="preserve"> והיועצת המשפטית של משרד התרבות בהחלטה על תקציב המשרד שיועבר ליזם</w:t>
      </w:r>
      <w:bookmarkEnd w:id="24"/>
      <w:bookmarkEnd w:id="25"/>
      <w:r w:rsidRPr="001E0397" w:rsidR="00B67DAB">
        <w:rPr>
          <w:rStyle w:val="Heading7Char"/>
          <w:rFonts w:ascii="Tahoma" w:hAnsi="Tahoma" w:cs="Tahoma" w:hint="cs"/>
          <w:sz w:val="17"/>
          <w:szCs w:val="17"/>
          <w:rtl/>
        </w:rPr>
        <w:t>:</w:t>
      </w:r>
      <w:r w:rsidRPr="001E0397" w:rsidR="00B67DAB">
        <w:rPr>
          <w:rFonts w:ascii="Tahoma" w:hAnsi="Tahoma" w:cs="Tahoma" w:hint="cs"/>
          <w:sz w:val="18"/>
          <w:szCs w:val="18"/>
          <w:rtl/>
        </w:rPr>
        <w:t xml:space="preserve"> </w:t>
      </w:r>
      <w:r w:rsidRPr="001E0397">
        <w:rPr>
          <w:rFonts w:ascii="Tahoma" w:hAnsi="Tahoma" w:cs="Tahoma" w:hint="cs"/>
          <w:sz w:val="18"/>
          <w:szCs w:val="18"/>
          <w:rtl/>
        </w:rPr>
        <w:t>לצורך קבלת תקציב לאירועי שנת ה-70 למדינה מסר משרד התרבות לאגף התקציבים במשרד האוצר בינואר 2018 מסמך, ובו פירט את האירועים המתוכננים והעריך את עלותם ב-140 מיליון ש"ח. באירועים נכלל גם משחק ידידות בין נבחרות הכדורגל של ישראל וארגנטינה. לגבי המשחק צוין כי השתתפות משרד התרבות במימון המשחק תהיה 2 מיליון ש"ח, וכי המשחק יתקיים באצטדיון סמי עופר או באצטדיון טדי.</w:t>
      </w:r>
    </w:p>
    <w:p w:rsidR="00595962" w:rsidRPr="00BD0A4B" w:rsidP="00BD0A4B">
      <w:pPr>
        <w:spacing w:line="240" w:lineRule="exact"/>
        <w:ind w:right="2268"/>
        <w:jc w:val="both"/>
        <w:rPr>
          <w:rFonts w:ascii="Tahoma" w:hAnsi="Tahoma" w:cs="Tahoma"/>
          <w:sz w:val="18"/>
          <w:szCs w:val="18"/>
          <w:rtl/>
        </w:rPr>
      </w:pPr>
      <w:r w:rsidRPr="00BD0A4B">
        <w:rPr>
          <w:rFonts w:ascii="Tahoma" w:hAnsi="Tahoma" w:cs="Tahoma" w:hint="cs"/>
          <w:sz w:val="18"/>
          <w:szCs w:val="18"/>
          <w:rtl/>
        </w:rPr>
        <w:t xml:space="preserve">בפרוטוקול ישיבת </w:t>
      </w:r>
      <w:r w:rsidRPr="00BD0A4B">
        <w:rPr>
          <w:rFonts w:ascii="Tahoma" w:hAnsi="Tahoma" w:cs="Tahoma" w:hint="cs"/>
          <w:sz w:val="18"/>
          <w:szCs w:val="18"/>
          <w:rtl/>
        </w:rPr>
        <w:t>המינהלה</w:t>
      </w:r>
      <w:r w:rsidRPr="00BD0A4B">
        <w:rPr>
          <w:rFonts w:ascii="Tahoma" w:hAnsi="Tahoma" w:cs="Tahoma" w:hint="cs"/>
          <w:sz w:val="18"/>
          <w:szCs w:val="18"/>
          <w:rtl/>
        </w:rPr>
        <w:t xml:space="preserve"> מ-15.1.18, בראשות השרה, הוצגה רשימת האירועים שאושרו להפקה. כמו כן פורטו הצעות לשיתופי פעולה, ובהן שיתוף פעולה בנוגע למשחק הידידות בין נבחרות הכדורגל של ישראל וארגנטינה. בפרוטוקול של אותה ישיבה נרשם כי באחריות מנהל מרכז ההסברה </w:t>
      </w:r>
      <w:r w:rsidRPr="00BD0A4B">
        <w:rPr>
          <w:rFonts w:ascii="Tahoma" w:hAnsi="Tahoma" w:cs="Tahoma" w:hint="cs"/>
          <w:sz w:val="18"/>
          <w:szCs w:val="18"/>
          <w:rtl/>
        </w:rPr>
        <w:t>ופרוייקטורית</w:t>
      </w:r>
      <w:r w:rsidRPr="00BD0A4B">
        <w:rPr>
          <w:rFonts w:ascii="Tahoma" w:hAnsi="Tahoma" w:cs="Tahoma" w:hint="cs"/>
          <w:sz w:val="18"/>
          <w:szCs w:val="18"/>
          <w:rtl/>
        </w:rPr>
        <w:t xml:space="preserve"> מלשכת השרה לבחון את היתכנותם של שיתופי הפעולה ולהציג את הממצאים לפורום </w:t>
      </w:r>
      <w:r w:rsidRPr="00BD0A4B">
        <w:rPr>
          <w:rFonts w:ascii="Tahoma" w:hAnsi="Tahoma" w:cs="Tahoma" w:hint="cs"/>
          <w:sz w:val="18"/>
          <w:szCs w:val="18"/>
          <w:rtl/>
        </w:rPr>
        <w:t>המינהלה</w:t>
      </w:r>
      <w:r w:rsidRPr="00BD0A4B">
        <w:rPr>
          <w:rFonts w:ascii="Tahoma" w:hAnsi="Tahoma" w:cs="Tahoma" w:hint="cs"/>
          <w:sz w:val="18"/>
          <w:szCs w:val="18"/>
          <w:rtl/>
        </w:rPr>
        <w:t>.</w:t>
      </w:r>
    </w:p>
    <w:p w:rsidR="00595962" w:rsidRPr="00BD0A4B" w:rsidP="00BD0A4B">
      <w:pPr>
        <w:spacing w:line="240" w:lineRule="exact"/>
        <w:ind w:right="2268"/>
        <w:jc w:val="both"/>
        <w:rPr>
          <w:rFonts w:ascii="Tahoma" w:hAnsi="Tahoma" w:cs="Tahoma"/>
          <w:sz w:val="18"/>
          <w:szCs w:val="18"/>
          <w:rtl/>
        </w:rPr>
      </w:pPr>
      <w:r w:rsidRPr="00BD0A4B">
        <w:rPr>
          <w:rFonts w:ascii="Tahoma" w:hAnsi="Tahoma" w:cs="Tahoma" w:hint="cs"/>
          <w:sz w:val="18"/>
          <w:szCs w:val="18"/>
          <w:rtl/>
        </w:rPr>
        <w:t xml:space="preserve">בתשובת משרד התרבות נמסר כי הרישום במסמך האמור ולפיו יתקיים המשחק באצטדיון סמי עופר או באצטדיון טדי נעשה ביוזמת סמנכ"ל חברת ניהול שהעסיק המשרד לשם ניהול אירועי שנת ה-70 ועל דעתו בלבד, וזאת נוכח הידיעות שהתפרסמו בתקשורת. עוד נמסר כי "האופציה של סמי עופר מעולם לא הייתה על הפרק" </w:t>
      </w:r>
      <w:r w:rsidRPr="00BD0A4B">
        <w:rPr>
          <w:rFonts w:ascii="Tahoma" w:hAnsi="Tahoma" w:cs="Tahoma" w:hint="cs"/>
          <w:sz w:val="18"/>
          <w:szCs w:val="18"/>
          <w:rtl/>
        </w:rPr>
        <w:t>במינהלה</w:t>
      </w:r>
      <w:r w:rsidRPr="00BD0A4B">
        <w:rPr>
          <w:rFonts w:ascii="Tahoma" w:hAnsi="Tahoma" w:cs="Tahoma" w:hint="cs"/>
          <w:sz w:val="18"/>
          <w:szCs w:val="18"/>
          <w:rtl/>
        </w:rPr>
        <w:t>.</w:t>
      </w:r>
    </w:p>
    <w:p w:rsidR="00595962" w:rsidRPr="00BD0A4B" w:rsidP="00BD0A4B">
      <w:pPr>
        <w:spacing w:line="240" w:lineRule="exact"/>
        <w:ind w:left="-1" w:right="2268"/>
        <w:jc w:val="both"/>
        <w:rPr>
          <w:rFonts w:ascii="Tahoma" w:hAnsi="Tahoma" w:cs="Tahoma"/>
          <w:sz w:val="18"/>
          <w:szCs w:val="18"/>
          <w:rtl/>
        </w:rPr>
      </w:pPr>
      <w:r w:rsidRPr="00BD0A4B">
        <w:rPr>
          <w:rFonts w:ascii="Tahoma" w:hAnsi="Tahoma" w:cs="Tahoma" w:hint="cs"/>
          <w:sz w:val="18"/>
          <w:szCs w:val="18"/>
          <w:rtl/>
        </w:rPr>
        <w:t xml:space="preserve"> כאמור, ב-1.3.18 חתמו ההתאחדות והיזם על הסכם לקיום המשחק באצטדיון טדי שבירושלים או באצטדיון עופר שבחיפה. ב-7.3.18 שלח היזם למנכ"ל עיריית חיפה את סיכום התנאים שנידונו בפגישה שהתקיימה ביניהם בסוגיית הסיוע של העירייה, לרבות גובה התמיכה הכספית שדרש היזם לצורך קיום המשחק באצטדיון עופר. מנכ"ל העירייה מסר לנציג משרד מבקר המדינה ביוני 2018 כי היזם העריך את עלות האירוע ב-3 מיליון דולר, וביקש שהעירייה תשתתף במימונו בסכום של 1 מיליון ש"ח ותאפשר את השימוש באצטדיון עופר ללא תמורה.</w:t>
      </w:r>
    </w:p>
    <w:p w:rsidR="00595962" w:rsidRPr="00BD0A4B" w:rsidP="00BD0A4B">
      <w:pPr>
        <w:spacing w:line="240" w:lineRule="exact"/>
        <w:ind w:left="-1" w:right="2268"/>
        <w:jc w:val="both"/>
        <w:rPr>
          <w:rFonts w:ascii="Tahoma" w:hAnsi="Tahoma" w:cs="Tahoma"/>
          <w:sz w:val="18"/>
          <w:szCs w:val="18"/>
          <w:rtl/>
        </w:rPr>
      </w:pPr>
      <w:r w:rsidRPr="00BD0A4B">
        <w:rPr>
          <w:rFonts w:ascii="Tahoma" w:hAnsi="Tahoma" w:cs="Tahoma" w:hint="cs"/>
          <w:sz w:val="18"/>
          <w:szCs w:val="18"/>
          <w:rtl/>
        </w:rPr>
        <w:t>ימים מספר לאחר מכן, ב-12.3.18 כתב ראש הממשלה לנשיא ארגנטינה כי הנחה את הגורמים המוסמכים לעשות את ההכנות הנדרשות לקיים את המשחק בירושלים.</w:t>
      </w:r>
    </w:p>
    <w:p w:rsidR="00595962" w:rsidRPr="00BD0A4B" w:rsidP="00BD0A4B">
      <w:pPr>
        <w:spacing w:line="240" w:lineRule="exact"/>
        <w:ind w:right="2268"/>
        <w:jc w:val="both"/>
        <w:rPr>
          <w:rFonts w:ascii="Tahoma" w:hAnsi="Tahoma" w:cs="Tahoma"/>
          <w:sz w:val="18"/>
          <w:szCs w:val="18"/>
          <w:rtl/>
        </w:rPr>
      </w:pPr>
      <w:r w:rsidRPr="00BD0A4B">
        <w:rPr>
          <w:rFonts w:ascii="Tahoma" w:hAnsi="Tahoma" w:cs="Tahoma" w:hint="cs"/>
          <w:sz w:val="18"/>
          <w:szCs w:val="18"/>
          <w:rtl/>
        </w:rPr>
        <w:t xml:space="preserve">במסמכים ממרץ 2018 שהוצגו </w:t>
      </w:r>
      <w:r w:rsidRPr="00BD0A4B">
        <w:rPr>
          <w:rFonts w:ascii="Tahoma" w:hAnsi="Tahoma" w:cs="Tahoma" w:hint="cs"/>
          <w:sz w:val="18"/>
          <w:szCs w:val="18"/>
          <w:rtl/>
        </w:rPr>
        <w:t>במינהלה</w:t>
      </w:r>
      <w:r w:rsidRPr="00BD0A4B">
        <w:rPr>
          <w:rFonts w:ascii="Tahoma" w:hAnsi="Tahoma" w:cs="Tahoma" w:hint="cs"/>
          <w:sz w:val="18"/>
          <w:szCs w:val="18"/>
          <w:rtl/>
        </w:rPr>
        <w:t xml:space="preserve"> צוין כי התקציב שיועבר לצורך קיום האירוע יהיה 1 מיליון ש"ח. במסמך מ-22.3.18 צוין כי מקום האירוע יהיה בירושלים. ואולם, בתוכנית התקציב של אירועי שנת ה-70 המעודכנת ל-8.5.18 (חודש לפני המועד המתוכנן למשחק - 9.6.18) לא הוקצה תקציב לקיום המשחק. בהערה על השינויים שנערכו בתקציב צוין "בוטל ארגנטינה - נכנס </w:t>
      </w:r>
      <w:r w:rsidRPr="00BD0A4B">
        <w:rPr>
          <w:rFonts w:ascii="Tahoma" w:hAnsi="Tahoma" w:cs="Tahoma" w:hint="cs"/>
          <w:sz w:val="18"/>
          <w:szCs w:val="18"/>
          <w:rtl/>
        </w:rPr>
        <w:t>לג'ירו</w:t>
      </w:r>
      <w:r w:rsidRPr="00BD0A4B">
        <w:rPr>
          <w:rFonts w:ascii="Tahoma" w:hAnsi="Tahoma" w:cs="Tahoma" w:hint="cs"/>
          <w:sz w:val="18"/>
          <w:szCs w:val="18"/>
          <w:rtl/>
        </w:rPr>
        <w:t>"</w:t>
      </w:r>
      <w:r>
        <w:rPr>
          <w:rFonts w:ascii="Tahoma" w:hAnsi="Tahoma" w:cs="Tahoma"/>
          <w:sz w:val="18"/>
          <w:szCs w:val="18"/>
          <w:vertAlign w:val="superscript"/>
          <w:rtl/>
        </w:rPr>
        <w:footnoteReference w:id="15"/>
      </w:r>
      <w:r w:rsidRPr="00BD0A4B">
        <w:rPr>
          <w:rFonts w:ascii="Tahoma" w:hAnsi="Tahoma" w:cs="Tahoma" w:hint="cs"/>
          <w:sz w:val="18"/>
          <w:szCs w:val="18"/>
          <w:rtl/>
        </w:rPr>
        <w:t xml:space="preserve"> - כלומר התקציב שיועד למשחק, מתוך תקציב אירועי שנת ה-70, הועבר להשתתפות המשרד בהפקת מרוץ האופנים </w:t>
      </w:r>
      <w:r w:rsidRPr="00BD0A4B">
        <w:rPr>
          <w:rFonts w:ascii="Tahoma" w:hAnsi="Tahoma" w:cs="Tahoma" w:hint="cs"/>
          <w:sz w:val="18"/>
          <w:szCs w:val="18"/>
          <w:rtl/>
        </w:rPr>
        <w:t>הג'ירו</w:t>
      </w:r>
      <w:r w:rsidRPr="00BD0A4B">
        <w:rPr>
          <w:rFonts w:ascii="Tahoma" w:hAnsi="Tahoma" w:cs="Tahoma" w:hint="cs"/>
          <w:sz w:val="18"/>
          <w:szCs w:val="18"/>
          <w:rtl/>
        </w:rPr>
        <w:t xml:space="preserve"> </w:t>
      </w:r>
      <w:r w:rsidRPr="00BD0A4B">
        <w:rPr>
          <w:rFonts w:ascii="Tahoma" w:hAnsi="Tahoma" w:cs="Tahoma" w:hint="cs"/>
          <w:sz w:val="18"/>
          <w:szCs w:val="18"/>
          <w:rtl/>
        </w:rPr>
        <w:t>דאיטליה</w:t>
      </w:r>
      <w:r w:rsidRPr="00BD0A4B">
        <w:rPr>
          <w:rFonts w:ascii="Tahoma" w:hAnsi="Tahoma" w:cs="Tahoma" w:hint="cs"/>
          <w:sz w:val="18"/>
          <w:szCs w:val="18"/>
          <w:rtl/>
        </w:rPr>
        <w:t xml:space="preserve">. </w:t>
      </w:r>
    </w:p>
    <w:p w:rsidR="00595962" w:rsidRPr="00BD0A4B" w:rsidP="00BD0A4B">
      <w:pPr>
        <w:spacing w:line="240" w:lineRule="exact"/>
        <w:ind w:right="2268"/>
        <w:jc w:val="both"/>
        <w:rPr>
          <w:rFonts w:ascii="Tahoma" w:hAnsi="Tahoma" w:cs="Tahoma"/>
          <w:sz w:val="18"/>
          <w:szCs w:val="18"/>
          <w:rtl/>
        </w:rPr>
      </w:pPr>
      <w:r w:rsidRPr="00BD0A4B">
        <w:rPr>
          <w:rFonts w:ascii="Tahoma" w:hAnsi="Tahoma" w:cs="Tahoma" w:hint="cs"/>
          <w:sz w:val="18"/>
          <w:szCs w:val="18"/>
          <w:rtl/>
        </w:rPr>
        <w:t xml:space="preserve">באפריל 2018 עדכן מנכ"ל חברת אריאל את מנכ"ל משרד התרבות במשא ומתן שקיימה חברת אריאל עם היזם ובבקשתו לקבל ממשרד התרבות כתב התחייבות לקבלת תקציב בסך 3 מיליון ש"ח, לצורך קיום המשחק בירושלים. ב-17.5.18 התקיימה פגישה בין מנכ"ל משרד התרבות ונציגי היזם. בסיכום הפגישה ששלח היזם באותו יום למנכ"ל משרד התרבות הוא פרט את דרישותיו ממשרד התרבות ומעיריית ירושלים, שהסתכמו בכ-4.37 מיליון ש"ח (כולל מע"מ). היזם גם הציב את הדרישות האלה: משרד התרבות יישא באחריות לענייני שיטור, אבטחה ואירוח משלחת ארגנטינה במקומות הקדושים; עיריית ירושלים תעמיד לרשותו ללא תמורה את אצטדיון טדי לחמישה ימים, ואת אצטדיון הכדורסל "ארנה פיס" לשלושה ימים; נבחרת ארגנטינה תוכל לערוך אימון בנוכחות הקהל הרחב, בתשלום - מכרטיסים שיימכרו; יוקמו אוהלי </w:t>
      </w:r>
      <w:r w:rsidRPr="00BD0A4B">
        <w:rPr>
          <w:rFonts w:ascii="Tahoma" w:hAnsi="Tahoma" w:cs="Tahoma"/>
          <w:sz w:val="18"/>
          <w:szCs w:val="18"/>
        </w:rPr>
        <w:t>VIP</w:t>
      </w:r>
      <w:r w:rsidRPr="00BD0A4B">
        <w:rPr>
          <w:rFonts w:ascii="Tahoma" w:hAnsi="Tahoma" w:cs="Tahoma" w:hint="cs"/>
          <w:sz w:val="18"/>
          <w:szCs w:val="18"/>
          <w:rtl/>
        </w:rPr>
        <w:t xml:space="preserve">; יוקם מערך תקשורת ל-250 עיתונאים; יוקם מערך הסעות ותגבור רכבות. היזם ציין כי העלויות הנוספות מיועדות לכיסוי ההוצאות בגין המעבר מחיפה לירושלים. </w:t>
      </w:r>
    </w:p>
    <w:p w:rsidR="00595962" w:rsidRPr="00BD0A4B" w:rsidP="00BC57E3">
      <w:pPr>
        <w:spacing w:after="240" w:line="240" w:lineRule="exact"/>
        <w:ind w:right="2268"/>
        <w:jc w:val="both"/>
        <w:rPr>
          <w:rFonts w:ascii="Tahoma" w:hAnsi="Tahoma" w:cs="Tahoma"/>
          <w:sz w:val="18"/>
          <w:szCs w:val="18"/>
          <w:rtl/>
        </w:rPr>
      </w:pPr>
      <w:r w:rsidRPr="00BD0A4B">
        <w:rPr>
          <w:rFonts w:ascii="Tahoma" w:hAnsi="Tahoma" w:cs="Tahoma" w:hint="cs"/>
          <w:sz w:val="18"/>
          <w:szCs w:val="18"/>
          <w:rtl/>
        </w:rPr>
        <w:t>מנכ"ל משרד התרבות מסר לנציגי משרד מבקר המדינה ביוני 2018 כי בעקבות פניית ראש הממשלה במכתב לנשיא ארגנטינה פעל המנכ"ל, בהתאם למדיניות השרה, מול היזם לכך שהמשחק יתקיים בירושלים. עוד מסר המנכ"ל כי בעקבות הפגישה עם היזם (מ-17.5.18) הוא הציע לו שמשרד התרבות ישתתף בעלות הנוספת, הכרוכה לשיטתו של היזם, בקיום המשחק בירושלים בסכום של 2.7 מיליון ש"ח.</w:t>
      </w:r>
    </w:p>
    <w:p w:rsidR="00595962" w:rsidRPr="00BD0A4B" w:rsidP="00483526">
      <w:pPr>
        <w:pStyle w:val="RESHET"/>
        <w:rPr>
          <w:rtl/>
        </w:rPr>
      </w:pPr>
      <w:r w:rsidRPr="00BD0A4B">
        <w:rPr>
          <w:rFonts w:hint="cs"/>
          <w:rtl/>
        </w:rPr>
        <w:t xml:space="preserve">הביקורת העלתה כי במהלך כל התקופה שמפברואר עד אפריל 2018 </w:t>
      </w:r>
      <w:r w:rsidRPr="00BD0A4B">
        <w:rPr>
          <w:rFonts w:hint="cs"/>
          <w:rtl/>
        </w:rPr>
        <w:t>המינהלה</w:t>
      </w:r>
      <w:r w:rsidRPr="00BD0A4B">
        <w:rPr>
          <w:rFonts w:hint="cs"/>
          <w:rtl/>
        </w:rPr>
        <w:t xml:space="preserve"> לא דנה בנושא המשחק ושיתוף הפעולה בין היזם לבין משרד התרבות, כל שכן הנושא גם לא הוצג בפניה. עוד עלה כי, אף שמדובר היה בכוונה להתקשר עם יזם פרטי היועצת המשפטית של המשרד לא שולבה בתהליך. במצב דברים זה, בתהליך חסר היה מנגנון של בקרה.</w:t>
      </w:r>
      <w:r w:rsidRPr="00952343" w:rsidR="00952343">
        <w:rPr>
          <w:szCs w:val="17"/>
          <w:rtl/>
          <w:lang w:eastAsia="en-US"/>
        </w:rPr>
        <w:t xml:space="preserve"> </w:t>
      </w:r>
      <w:r w:rsidRPr="0012789B" w:rsidR="00952343">
        <w:rPr>
          <w:noProof/>
          <w:szCs w:val="17"/>
          <w:rtl/>
          <w:lang w:eastAsia="en-US"/>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952343" w:rsidRPr="00373C5D" w:rsidP="0095234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1429995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23726" name="QUT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952343" w:rsidRPr="001762F4" w:rsidP="00952343">
                            <w:pPr>
                              <w:spacing w:after="0" w:line="240" w:lineRule="auto"/>
                              <w:rPr>
                                <w:rFonts w:cs="Tahoma"/>
                                <w:color w:val="0B5294"/>
                                <w:spacing w:val="-4"/>
                                <w:sz w:val="24"/>
                                <w:szCs w:val="24"/>
                                <w:rtl/>
                                <w:cs/>
                              </w:rPr>
                            </w:pPr>
                            <w:r w:rsidRPr="00483526">
                              <w:rPr>
                                <w:rFonts w:cs="Tahoma" w:hint="eastAsia"/>
                                <w:color w:val="0B5294"/>
                                <w:spacing w:val="-4"/>
                                <w:sz w:val="24"/>
                                <w:szCs w:val="24"/>
                                <w:rtl/>
                              </w:rPr>
                              <w:t>המינהלה</w:t>
                            </w:r>
                            <w:r w:rsidRPr="00483526">
                              <w:rPr>
                                <w:rFonts w:cs="Tahoma"/>
                                <w:color w:val="0B5294"/>
                                <w:spacing w:val="-4"/>
                                <w:sz w:val="24"/>
                                <w:szCs w:val="24"/>
                                <w:rtl/>
                              </w:rPr>
                              <w:t xml:space="preserve"> </w:t>
                            </w:r>
                            <w:r w:rsidRPr="00483526">
                              <w:rPr>
                                <w:rFonts w:cs="Tahoma" w:hint="eastAsia"/>
                                <w:color w:val="0B5294"/>
                                <w:spacing w:val="-4"/>
                                <w:sz w:val="24"/>
                                <w:szCs w:val="24"/>
                                <w:rtl/>
                              </w:rPr>
                              <w:t>לא</w:t>
                            </w:r>
                            <w:r w:rsidRPr="00483526">
                              <w:rPr>
                                <w:rFonts w:cs="Tahoma"/>
                                <w:color w:val="0B5294"/>
                                <w:spacing w:val="-4"/>
                                <w:sz w:val="24"/>
                                <w:szCs w:val="24"/>
                                <w:rtl/>
                              </w:rPr>
                              <w:t xml:space="preserve"> </w:t>
                            </w:r>
                            <w:r w:rsidRPr="00483526">
                              <w:rPr>
                                <w:rFonts w:cs="Tahoma" w:hint="eastAsia"/>
                                <w:color w:val="0B5294"/>
                                <w:spacing w:val="-4"/>
                                <w:sz w:val="24"/>
                                <w:szCs w:val="24"/>
                                <w:rtl/>
                              </w:rPr>
                              <w:t>דנה</w:t>
                            </w:r>
                            <w:r w:rsidRPr="00483526">
                              <w:rPr>
                                <w:rFonts w:cs="Tahoma"/>
                                <w:color w:val="0B5294"/>
                                <w:spacing w:val="-4"/>
                                <w:sz w:val="24"/>
                                <w:szCs w:val="24"/>
                                <w:rtl/>
                              </w:rPr>
                              <w:t xml:space="preserve"> </w:t>
                            </w:r>
                            <w:r w:rsidRPr="00483526">
                              <w:rPr>
                                <w:rFonts w:cs="Tahoma" w:hint="eastAsia"/>
                                <w:color w:val="0B5294"/>
                                <w:spacing w:val="-4"/>
                                <w:sz w:val="24"/>
                                <w:szCs w:val="24"/>
                                <w:rtl/>
                              </w:rPr>
                              <w:t>בנושא</w:t>
                            </w:r>
                            <w:r w:rsidRPr="00483526">
                              <w:rPr>
                                <w:rFonts w:cs="Tahoma"/>
                                <w:color w:val="0B5294"/>
                                <w:spacing w:val="-4"/>
                                <w:sz w:val="24"/>
                                <w:szCs w:val="24"/>
                                <w:rtl/>
                              </w:rPr>
                              <w:t xml:space="preserve"> </w:t>
                            </w:r>
                            <w:r w:rsidRPr="00483526">
                              <w:rPr>
                                <w:rFonts w:cs="Tahoma" w:hint="eastAsia"/>
                                <w:color w:val="0B5294"/>
                                <w:spacing w:val="-4"/>
                                <w:sz w:val="24"/>
                                <w:szCs w:val="24"/>
                                <w:rtl/>
                              </w:rPr>
                              <w:t>המשחק</w:t>
                            </w:r>
                            <w:r w:rsidRPr="00483526">
                              <w:rPr>
                                <w:rFonts w:cs="Tahoma"/>
                                <w:color w:val="0B5294"/>
                                <w:spacing w:val="-4"/>
                                <w:sz w:val="24"/>
                                <w:szCs w:val="24"/>
                                <w:rtl/>
                              </w:rPr>
                              <w:t xml:space="preserve"> </w:t>
                            </w:r>
                            <w:r w:rsidRPr="00483526">
                              <w:rPr>
                                <w:rFonts w:cs="Tahoma" w:hint="eastAsia"/>
                                <w:color w:val="0B5294"/>
                                <w:spacing w:val="-4"/>
                                <w:sz w:val="24"/>
                                <w:szCs w:val="24"/>
                                <w:rtl/>
                              </w:rPr>
                              <w:t>ושיתוף</w:t>
                            </w:r>
                            <w:r w:rsidRPr="00483526">
                              <w:rPr>
                                <w:rFonts w:cs="Tahoma"/>
                                <w:color w:val="0B5294"/>
                                <w:spacing w:val="-4"/>
                                <w:sz w:val="24"/>
                                <w:szCs w:val="24"/>
                                <w:rtl/>
                              </w:rPr>
                              <w:t xml:space="preserve"> </w:t>
                            </w:r>
                            <w:r w:rsidRPr="00483526">
                              <w:rPr>
                                <w:rFonts w:cs="Tahoma" w:hint="eastAsia"/>
                                <w:color w:val="0B5294"/>
                                <w:spacing w:val="-4"/>
                                <w:sz w:val="24"/>
                                <w:szCs w:val="24"/>
                                <w:rtl/>
                              </w:rPr>
                              <w:t>הפעולה</w:t>
                            </w:r>
                            <w:r w:rsidRPr="00483526">
                              <w:rPr>
                                <w:rFonts w:cs="Tahoma"/>
                                <w:color w:val="0B5294"/>
                                <w:spacing w:val="-4"/>
                                <w:sz w:val="24"/>
                                <w:szCs w:val="24"/>
                                <w:rtl/>
                              </w:rPr>
                              <w:t xml:space="preserve"> </w:t>
                            </w:r>
                            <w:r w:rsidRPr="00483526">
                              <w:rPr>
                                <w:rFonts w:cs="Tahoma" w:hint="eastAsia"/>
                                <w:color w:val="0B5294"/>
                                <w:spacing w:val="-4"/>
                                <w:sz w:val="24"/>
                                <w:szCs w:val="24"/>
                                <w:rtl/>
                              </w:rPr>
                              <w:t>בין</w:t>
                            </w:r>
                            <w:r w:rsidRPr="00483526">
                              <w:rPr>
                                <w:rFonts w:cs="Tahoma"/>
                                <w:color w:val="0B5294"/>
                                <w:spacing w:val="-4"/>
                                <w:sz w:val="24"/>
                                <w:szCs w:val="24"/>
                                <w:rtl/>
                              </w:rPr>
                              <w:t xml:space="preserve"> </w:t>
                            </w:r>
                            <w:r w:rsidRPr="00483526">
                              <w:rPr>
                                <w:rFonts w:cs="Tahoma" w:hint="eastAsia"/>
                                <w:color w:val="0B5294"/>
                                <w:spacing w:val="-4"/>
                                <w:sz w:val="24"/>
                                <w:szCs w:val="24"/>
                                <w:rtl/>
                              </w:rPr>
                              <w:t>היזם</w:t>
                            </w:r>
                            <w:r w:rsidRPr="00483526">
                              <w:rPr>
                                <w:rFonts w:cs="Tahoma"/>
                                <w:color w:val="0B5294"/>
                                <w:spacing w:val="-4"/>
                                <w:sz w:val="24"/>
                                <w:szCs w:val="24"/>
                                <w:rtl/>
                              </w:rPr>
                              <w:t xml:space="preserve"> </w:t>
                            </w:r>
                            <w:r w:rsidRPr="00483526">
                              <w:rPr>
                                <w:rFonts w:cs="Tahoma" w:hint="eastAsia"/>
                                <w:color w:val="0B5294"/>
                                <w:spacing w:val="-4"/>
                                <w:sz w:val="24"/>
                                <w:szCs w:val="24"/>
                                <w:rtl/>
                              </w:rPr>
                              <w:t>לבין</w:t>
                            </w:r>
                            <w:r w:rsidRPr="00483526">
                              <w:rPr>
                                <w:rFonts w:cs="Tahoma"/>
                                <w:color w:val="0B5294"/>
                                <w:spacing w:val="-4"/>
                                <w:sz w:val="24"/>
                                <w:szCs w:val="24"/>
                                <w:rtl/>
                              </w:rPr>
                              <w:t xml:space="preserve"> </w:t>
                            </w:r>
                            <w:r w:rsidRPr="00483526">
                              <w:rPr>
                                <w:rFonts w:cs="Tahoma" w:hint="eastAsia"/>
                                <w:color w:val="0B5294"/>
                                <w:spacing w:val="-4"/>
                                <w:sz w:val="24"/>
                                <w:szCs w:val="24"/>
                                <w:rtl/>
                              </w:rPr>
                              <w:t>משרד</w:t>
                            </w:r>
                            <w:r w:rsidRPr="00483526">
                              <w:rPr>
                                <w:rFonts w:cs="Tahoma"/>
                                <w:color w:val="0B5294"/>
                                <w:spacing w:val="-4"/>
                                <w:sz w:val="24"/>
                                <w:szCs w:val="24"/>
                                <w:rtl/>
                              </w:rPr>
                              <w:t xml:space="preserve"> </w:t>
                            </w:r>
                            <w:r w:rsidRPr="00483526">
                              <w:rPr>
                                <w:rFonts w:cs="Tahoma" w:hint="eastAsia"/>
                                <w:color w:val="0B5294"/>
                                <w:spacing w:val="-4"/>
                                <w:sz w:val="24"/>
                                <w:szCs w:val="24"/>
                                <w:rtl/>
                              </w:rPr>
                              <w:t>התרבות</w:t>
                            </w:r>
                            <w:r w:rsidRPr="00483526">
                              <w:rPr>
                                <w:rFonts w:cs="Tahoma"/>
                                <w:color w:val="0B5294"/>
                                <w:spacing w:val="-4"/>
                                <w:sz w:val="24"/>
                                <w:szCs w:val="24"/>
                                <w:rtl/>
                              </w:rPr>
                              <w:t xml:space="preserve">. </w:t>
                            </w:r>
                            <w:r w:rsidRPr="00483526">
                              <w:rPr>
                                <w:rFonts w:cs="Tahoma" w:hint="eastAsia"/>
                                <w:color w:val="0B5294"/>
                                <w:spacing w:val="-4"/>
                                <w:sz w:val="24"/>
                                <w:szCs w:val="24"/>
                                <w:rtl/>
                              </w:rPr>
                              <w:t>אף</w:t>
                            </w:r>
                            <w:r w:rsidRPr="00483526">
                              <w:rPr>
                                <w:rFonts w:cs="Tahoma"/>
                                <w:color w:val="0B5294"/>
                                <w:spacing w:val="-4"/>
                                <w:sz w:val="24"/>
                                <w:szCs w:val="24"/>
                                <w:rtl/>
                              </w:rPr>
                              <w:t xml:space="preserve"> </w:t>
                            </w:r>
                            <w:r w:rsidRPr="00483526">
                              <w:rPr>
                                <w:rFonts w:cs="Tahoma" w:hint="eastAsia"/>
                                <w:color w:val="0B5294"/>
                                <w:spacing w:val="-4"/>
                                <w:sz w:val="24"/>
                                <w:szCs w:val="24"/>
                                <w:rtl/>
                              </w:rPr>
                              <w:t>שמדובר</w:t>
                            </w:r>
                            <w:r w:rsidRPr="00483526">
                              <w:rPr>
                                <w:rFonts w:cs="Tahoma"/>
                                <w:color w:val="0B5294"/>
                                <w:spacing w:val="-4"/>
                                <w:sz w:val="24"/>
                                <w:szCs w:val="24"/>
                                <w:rtl/>
                              </w:rPr>
                              <w:t xml:space="preserve"> </w:t>
                            </w:r>
                            <w:r w:rsidRPr="00483526">
                              <w:rPr>
                                <w:rFonts w:cs="Tahoma" w:hint="eastAsia"/>
                                <w:color w:val="0B5294"/>
                                <w:spacing w:val="-4"/>
                                <w:sz w:val="24"/>
                                <w:szCs w:val="24"/>
                                <w:rtl/>
                              </w:rPr>
                              <w:t>היה</w:t>
                            </w:r>
                            <w:r w:rsidRPr="00483526">
                              <w:rPr>
                                <w:rFonts w:cs="Tahoma"/>
                                <w:color w:val="0B5294"/>
                                <w:spacing w:val="-4"/>
                                <w:sz w:val="24"/>
                                <w:szCs w:val="24"/>
                                <w:rtl/>
                              </w:rPr>
                              <w:t xml:space="preserve"> </w:t>
                            </w:r>
                            <w:r w:rsidRPr="00483526">
                              <w:rPr>
                                <w:rFonts w:cs="Tahoma" w:hint="eastAsia"/>
                                <w:color w:val="0B5294"/>
                                <w:spacing w:val="-4"/>
                                <w:sz w:val="24"/>
                                <w:szCs w:val="24"/>
                                <w:rtl/>
                              </w:rPr>
                              <w:t>בכוונה</w:t>
                            </w:r>
                            <w:r w:rsidRPr="00483526">
                              <w:rPr>
                                <w:rFonts w:cs="Tahoma"/>
                                <w:color w:val="0B5294"/>
                                <w:spacing w:val="-4"/>
                                <w:sz w:val="24"/>
                                <w:szCs w:val="24"/>
                                <w:rtl/>
                              </w:rPr>
                              <w:t xml:space="preserve"> </w:t>
                            </w:r>
                            <w:r w:rsidRPr="00483526">
                              <w:rPr>
                                <w:rFonts w:cs="Tahoma" w:hint="eastAsia"/>
                                <w:color w:val="0B5294"/>
                                <w:spacing w:val="-4"/>
                                <w:sz w:val="24"/>
                                <w:szCs w:val="24"/>
                                <w:rtl/>
                              </w:rPr>
                              <w:t>להתקשר</w:t>
                            </w:r>
                            <w:r w:rsidRPr="00483526">
                              <w:rPr>
                                <w:rFonts w:cs="Tahoma"/>
                                <w:color w:val="0B5294"/>
                                <w:spacing w:val="-4"/>
                                <w:sz w:val="24"/>
                                <w:szCs w:val="24"/>
                                <w:rtl/>
                              </w:rPr>
                              <w:t xml:space="preserve"> </w:t>
                            </w:r>
                            <w:r w:rsidRPr="00483526">
                              <w:rPr>
                                <w:rFonts w:cs="Tahoma" w:hint="eastAsia"/>
                                <w:color w:val="0B5294"/>
                                <w:spacing w:val="-4"/>
                                <w:sz w:val="24"/>
                                <w:szCs w:val="24"/>
                                <w:rtl/>
                              </w:rPr>
                              <w:t>עם</w:t>
                            </w:r>
                            <w:r w:rsidRPr="00483526">
                              <w:rPr>
                                <w:rFonts w:cs="Tahoma"/>
                                <w:color w:val="0B5294"/>
                                <w:spacing w:val="-4"/>
                                <w:sz w:val="24"/>
                                <w:szCs w:val="24"/>
                                <w:rtl/>
                              </w:rPr>
                              <w:t xml:space="preserve"> </w:t>
                            </w:r>
                            <w:r w:rsidRPr="00483526">
                              <w:rPr>
                                <w:rFonts w:cs="Tahoma" w:hint="eastAsia"/>
                                <w:color w:val="0B5294"/>
                                <w:spacing w:val="-4"/>
                                <w:sz w:val="24"/>
                                <w:szCs w:val="24"/>
                                <w:rtl/>
                              </w:rPr>
                              <w:t>יזם</w:t>
                            </w:r>
                            <w:r w:rsidRPr="00483526">
                              <w:rPr>
                                <w:rFonts w:cs="Tahoma"/>
                                <w:color w:val="0B5294"/>
                                <w:spacing w:val="-4"/>
                                <w:sz w:val="24"/>
                                <w:szCs w:val="24"/>
                                <w:rtl/>
                              </w:rPr>
                              <w:t xml:space="preserve"> </w:t>
                            </w:r>
                            <w:r w:rsidRPr="00483526">
                              <w:rPr>
                                <w:rFonts w:cs="Tahoma" w:hint="eastAsia"/>
                                <w:color w:val="0B5294"/>
                                <w:spacing w:val="-4"/>
                                <w:sz w:val="24"/>
                                <w:szCs w:val="24"/>
                                <w:rtl/>
                              </w:rPr>
                              <w:t>פרטי</w:t>
                            </w:r>
                            <w:r w:rsidRPr="00483526">
                              <w:rPr>
                                <w:rFonts w:cs="Tahoma"/>
                                <w:color w:val="0B5294"/>
                                <w:spacing w:val="-4"/>
                                <w:sz w:val="24"/>
                                <w:szCs w:val="24"/>
                                <w:rtl/>
                              </w:rPr>
                              <w:t xml:space="preserve">, </w:t>
                            </w:r>
                            <w:r w:rsidRPr="00483526">
                              <w:rPr>
                                <w:rFonts w:cs="Tahoma" w:hint="eastAsia"/>
                                <w:color w:val="0B5294"/>
                                <w:spacing w:val="-4"/>
                                <w:sz w:val="24"/>
                                <w:szCs w:val="24"/>
                                <w:rtl/>
                              </w:rPr>
                              <w:t>היועצת</w:t>
                            </w:r>
                            <w:r w:rsidRPr="00483526">
                              <w:rPr>
                                <w:rFonts w:cs="Tahoma"/>
                                <w:color w:val="0B5294"/>
                                <w:spacing w:val="-4"/>
                                <w:sz w:val="24"/>
                                <w:szCs w:val="24"/>
                                <w:rtl/>
                              </w:rPr>
                              <w:t xml:space="preserve"> </w:t>
                            </w:r>
                            <w:r w:rsidRPr="00483526">
                              <w:rPr>
                                <w:rFonts w:cs="Tahoma" w:hint="eastAsia"/>
                                <w:color w:val="0B5294"/>
                                <w:spacing w:val="-4"/>
                                <w:sz w:val="24"/>
                                <w:szCs w:val="24"/>
                                <w:rtl/>
                              </w:rPr>
                              <w:t>המשפטית</w:t>
                            </w:r>
                            <w:r w:rsidRPr="00483526">
                              <w:rPr>
                                <w:rFonts w:cs="Tahoma"/>
                                <w:color w:val="0B5294"/>
                                <w:spacing w:val="-4"/>
                                <w:sz w:val="24"/>
                                <w:szCs w:val="24"/>
                                <w:rtl/>
                              </w:rPr>
                              <w:t xml:space="preserve"> </w:t>
                            </w:r>
                            <w:r w:rsidRPr="00483526">
                              <w:rPr>
                                <w:rFonts w:cs="Tahoma" w:hint="eastAsia"/>
                                <w:color w:val="0B5294"/>
                                <w:spacing w:val="-4"/>
                                <w:sz w:val="24"/>
                                <w:szCs w:val="24"/>
                                <w:rtl/>
                              </w:rPr>
                              <w:t>של</w:t>
                            </w:r>
                            <w:r w:rsidRPr="00483526">
                              <w:rPr>
                                <w:rFonts w:cs="Tahoma"/>
                                <w:color w:val="0B5294"/>
                                <w:spacing w:val="-4"/>
                                <w:sz w:val="24"/>
                                <w:szCs w:val="24"/>
                                <w:rtl/>
                              </w:rPr>
                              <w:t xml:space="preserve"> </w:t>
                            </w:r>
                            <w:r w:rsidRPr="00483526">
                              <w:rPr>
                                <w:rFonts w:cs="Tahoma" w:hint="eastAsia"/>
                                <w:color w:val="0B5294"/>
                                <w:spacing w:val="-4"/>
                                <w:sz w:val="24"/>
                                <w:szCs w:val="24"/>
                                <w:rtl/>
                              </w:rPr>
                              <w:t>המשרד</w:t>
                            </w:r>
                            <w:r w:rsidRPr="00483526">
                              <w:rPr>
                                <w:rFonts w:cs="Tahoma"/>
                                <w:color w:val="0B5294"/>
                                <w:spacing w:val="-4"/>
                                <w:sz w:val="24"/>
                                <w:szCs w:val="24"/>
                                <w:rtl/>
                              </w:rPr>
                              <w:t xml:space="preserve"> </w:t>
                            </w:r>
                            <w:r w:rsidRPr="00483526">
                              <w:rPr>
                                <w:rFonts w:cs="Tahoma" w:hint="eastAsia"/>
                                <w:color w:val="0B5294"/>
                                <w:spacing w:val="-4"/>
                                <w:sz w:val="24"/>
                                <w:szCs w:val="24"/>
                                <w:rtl/>
                              </w:rPr>
                              <w:t>לא</w:t>
                            </w:r>
                            <w:r w:rsidRPr="00483526">
                              <w:rPr>
                                <w:rFonts w:cs="Tahoma"/>
                                <w:color w:val="0B5294"/>
                                <w:spacing w:val="-4"/>
                                <w:sz w:val="24"/>
                                <w:szCs w:val="24"/>
                                <w:rtl/>
                              </w:rPr>
                              <w:t xml:space="preserve"> </w:t>
                            </w:r>
                            <w:r w:rsidRPr="00483526">
                              <w:rPr>
                                <w:rFonts w:cs="Tahoma" w:hint="eastAsia"/>
                                <w:color w:val="0B5294"/>
                                <w:spacing w:val="-4"/>
                                <w:sz w:val="24"/>
                                <w:szCs w:val="24"/>
                                <w:rtl/>
                              </w:rPr>
                              <w:t>שותפה</w:t>
                            </w:r>
                            <w:r w:rsidRPr="00483526">
                              <w:rPr>
                                <w:rFonts w:cs="Tahoma"/>
                                <w:color w:val="0B5294"/>
                                <w:spacing w:val="-4"/>
                                <w:sz w:val="24"/>
                                <w:szCs w:val="24"/>
                                <w:rtl/>
                              </w:rPr>
                              <w:t xml:space="preserve"> </w:t>
                            </w:r>
                            <w:r w:rsidRPr="00483526">
                              <w:rPr>
                                <w:rFonts w:cs="Tahoma" w:hint="eastAsia"/>
                                <w:color w:val="0B5294"/>
                                <w:spacing w:val="-4"/>
                                <w:sz w:val="24"/>
                                <w:szCs w:val="24"/>
                                <w:rtl/>
                              </w:rPr>
                              <w:t>בתהליך</w:t>
                            </w:r>
                          </w:p>
                          <w:p w:rsidR="00952343" w:rsidRPr="00373C5D" w:rsidP="0095234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6814724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48326" name="lin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952343" w:rsidRPr="00373C5D" w:rsidP="00952343">
                      <w:pPr>
                        <w:spacing w:line="240" w:lineRule="atLeast"/>
                        <w:rPr>
                          <w:rFonts w:cs="Tahoma"/>
                          <w:b/>
                          <w:bCs/>
                          <w:color w:val="0B5294"/>
                          <w:sz w:val="48"/>
                          <w:szCs w:val="48"/>
                          <w:rtl/>
                        </w:rPr>
                      </w:pPr>
                      <w:drawing>
                        <wp:inline distT="0" distB="0" distL="0" distR="0">
                          <wp:extent cx="311150" cy="256800"/>
                          <wp:effectExtent l="0" t="0" r="0" b="0"/>
                          <wp:docPr id="1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681808" name="QUT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952343" w:rsidRPr="001762F4" w:rsidP="00952343">
                      <w:pPr>
                        <w:spacing w:after="0" w:line="240" w:lineRule="auto"/>
                        <w:rPr>
                          <w:rFonts w:cs="Tahoma"/>
                          <w:color w:val="0B5294"/>
                          <w:spacing w:val="-4"/>
                          <w:sz w:val="24"/>
                          <w:szCs w:val="24"/>
                          <w:rtl/>
                          <w:cs/>
                        </w:rPr>
                      </w:pPr>
                      <w:r w:rsidRPr="00483526">
                        <w:rPr>
                          <w:rFonts w:cs="Tahoma" w:hint="eastAsia"/>
                          <w:color w:val="0B5294"/>
                          <w:spacing w:val="-4"/>
                          <w:sz w:val="24"/>
                          <w:szCs w:val="24"/>
                          <w:rtl/>
                        </w:rPr>
                        <w:t>המינהלה</w:t>
                      </w:r>
                      <w:r w:rsidRPr="00483526">
                        <w:rPr>
                          <w:rFonts w:cs="Tahoma"/>
                          <w:color w:val="0B5294"/>
                          <w:spacing w:val="-4"/>
                          <w:sz w:val="24"/>
                          <w:szCs w:val="24"/>
                          <w:rtl/>
                        </w:rPr>
                        <w:t xml:space="preserve"> </w:t>
                      </w:r>
                      <w:r w:rsidRPr="00483526">
                        <w:rPr>
                          <w:rFonts w:cs="Tahoma" w:hint="eastAsia"/>
                          <w:color w:val="0B5294"/>
                          <w:spacing w:val="-4"/>
                          <w:sz w:val="24"/>
                          <w:szCs w:val="24"/>
                          <w:rtl/>
                        </w:rPr>
                        <w:t>לא</w:t>
                      </w:r>
                      <w:r w:rsidRPr="00483526">
                        <w:rPr>
                          <w:rFonts w:cs="Tahoma"/>
                          <w:color w:val="0B5294"/>
                          <w:spacing w:val="-4"/>
                          <w:sz w:val="24"/>
                          <w:szCs w:val="24"/>
                          <w:rtl/>
                        </w:rPr>
                        <w:t xml:space="preserve"> </w:t>
                      </w:r>
                      <w:r w:rsidRPr="00483526">
                        <w:rPr>
                          <w:rFonts w:cs="Tahoma" w:hint="eastAsia"/>
                          <w:color w:val="0B5294"/>
                          <w:spacing w:val="-4"/>
                          <w:sz w:val="24"/>
                          <w:szCs w:val="24"/>
                          <w:rtl/>
                        </w:rPr>
                        <w:t>דנה</w:t>
                      </w:r>
                      <w:r w:rsidRPr="00483526">
                        <w:rPr>
                          <w:rFonts w:cs="Tahoma"/>
                          <w:color w:val="0B5294"/>
                          <w:spacing w:val="-4"/>
                          <w:sz w:val="24"/>
                          <w:szCs w:val="24"/>
                          <w:rtl/>
                        </w:rPr>
                        <w:t xml:space="preserve"> </w:t>
                      </w:r>
                      <w:r w:rsidRPr="00483526">
                        <w:rPr>
                          <w:rFonts w:cs="Tahoma" w:hint="eastAsia"/>
                          <w:color w:val="0B5294"/>
                          <w:spacing w:val="-4"/>
                          <w:sz w:val="24"/>
                          <w:szCs w:val="24"/>
                          <w:rtl/>
                        </w:rPr>
                        <w:t>בנושא</w:t>
                      </w:r>
                      <w:r w:rsidRPr="00483526">
                        <w:rPr>
                          <w:rFonts w:cs="Tahoma"/>
                          <w:color w:val="0B5294"/>
                          <w:spacing w:val="-4"/>
                          <w:sz w:val="24"/>
                          <w:szCs w:val="24"/>
                          <w:rtl/>
                        </w:rPr>
                        <w:t xml:space="preserve"> </w:t>
                      </w:r>
                      <w:r w:rsidRPr="00483526">
                        <w:rPr>
                          <w:rFonts w:cs="Tahoma" w:hint="eastAsia"/>
                          <w:color w:val="0B5294"/>
                          <w:spacing w:val="-4"/>
                          <w:sz w:val="24"/>
                          <w:szCs w:val="24"/>
                          <w:rtl/>
                        </w:rPr>
                        <w:t>המשחק</w:t>
                      </w:r>
                      <w:r w:rsidRPr="00483526">
                        <w:rPr>
                          <w:rFonts w:cs="Tahoma"/>
                          <w:color w:val="0B5294"/>
                          <w:spacing w:val="-4"/>
                          <w:sz w:val="24"/>
                          <w:szCs w:val="24"/>
                          <w:rtl/>
                        </w:rPr>
                        <w:t xml:space="preserve"> </w:t>
                      </w:r>
                      <w:r w:rsidRPr="00483526">
                        <w:rPr>
                          <w:rFonts w:cs="Tahoma" w:hint="eastAsia"/>
                          <w:color w:val="0B5294"/>
                          <w:spacing w:val="-4"/>
                          <w:sz w:val="24"/>
                          <w:szCs w:val="24"/>
                          <w:rtl/>
                        </w:rPr>
                        <w:t>ושיתוף</w:t>
                      </w:r>
                      <w:r w:rsidRPr="00483526">
                        <w:rPr>
                          <w:rFonts w:cs="Tahoma"/>
                          <w:color w:val="0B5294"/>
                          <w:spacing w:val="-4"/>
                          <w:sz w:val="24"/>
                          <w:szCs w:val="24"/>
                          <w:rtl/>
                        </w:rPr>
                        <w:t xml:space="preserve"> </w:t>
                      </w:r>
                      <w:r w:rsidRPr="00483526">
                        <w:rPr>
                          <w:rFonts w:cs="Tahoma" w:hint="eastAsia"/>
                          <w:color w:val="0B5294"/>
                          <w:spacing w:val="-4"/>
                          <w:sz w:val="24"/>
                          <w:szCs w:val="24"/>
                          <w:rtl/>
                        </w:rPr>
                        <w:t>הפעולה</w:t>
                      </w:r>
                      <w:r w:rsidRPr="00483526">
                        <w:rPr>
                          <w:rFonts w:cs="Tahoma"/>
                          <w:color w:val="0B5294"/>
                          <w:spacing w:val="-4"/>
                          <w:sz w:val="24"/>
                          <w:szCs w:val="24"/>
                          <w:rtl/>
                        </w:rPr>
                        <w:t xml:space="preserve"> </w:t>
                      </w:r>
                      <w:r w:rsidRPr="00483526">
                        <w:rPr>
                          <w:rFonts w:cs="Tahoma" w:hint="eastAsia"/>
                          <w:color w:val="0B5294"/>
                          <w:spacing w:val="-4"/>
                          <w:sz w:val="24"/>
                          <w:szCs w:val="24"/>
                          <w:rtl/>
                        </w:rPr>
                        <w:t>בין</w:t>
                      </w:r>
                      <w:r w:rsidRPr="00483526">
                        <w:rPr>
                          <w:rFonts w:cs="Tahoma"/>
                          <w:color w:val="0B5294"/>
                          <w:spacing w:val="-4"/>
                          <w:sz w:val="24"/>
                          <w:szCs w:val="24"/>
                          <w:rtl/>
                        </w:rPr>
                        <w:t xml:space="preserve"> </w:t>
                      </w:r>
                      <w:r w:rsidRPr="00483526">
                        <w:rPr>
                          <w:rFonts w:cs="Tahoma" w:hint="eastAsia"/>
                          <w:color w:val="0B5294"/>
                          <w:spacing w:val="-4"/>
                          <w:sz w:val="24"/>
                          <w:szCs w:val="24"/>
                          <w:rtl/>
                        </w:rPr>
                        <w:t>היזם</w:t>
                      </w:r>
                      <w:r w:rsidRPr="00483526">
                        <w:rPr>
                          <w:rFonts w:cs="Tahoma"/>
                          <w:color w:val="0B5294"/>
                          <w:spacing w:val="-4"/>
                          <w:sz w:val="24"/>
                          <w:szCs w:val="24"/>
                          <w:rtl/>
                        </w:rPr>
                        <w:t xml:space="preserve"> </w:t>
                      </w:r>
                      <w:r w:rsidRPr="00483526">
                        <w:rPr>
                          <w:rFonts w:cs="Tahoma" w:hint="eastAsia"/>
                          <w:color w:val="0B5294"/>
                          <w:spacing w:val="-4"/>
                          <w:sz w:val="24"/>
                          <w:szCs w:val="24"/>
                          <w:rtl/>
                        </w:rPr>
                        <w:t>לבין</w:t>
                      </w:r>
                      <w:r w:rsidRPr="00483526">
                        <w:rPr>
                          <w:rFonts w:cs="Tahoma"/>
                          <w:color w:val="0B5294"/>
                          <w:spacing w:val="-4"/>
                          <w:sz w:val="24"/>
                          <w:szCs w:val="24"/>
                          <w:rtl/>
                        </w:rPr>
                        <w:t xml:space="preserve"> </w:t>
                      </w:r>
                      <w:r w:rsidRPr="00483526">
                        <w:rPr>
                          <w:rFonts w:cs="Tahoma" w:hint="eastAsia"/>
                          <w:color w:val="0B5294"/>
                          <w:spacing w:val="-4"/>
                          <w:sz w:val="24"/>
                          <w:szCs w:val="24"/>
                          <w:rtl/>
                        </w:rPr>
                        <w:t>משרד</w:t>
                      </w:r>
                      <w:r w:rsidRPr="00483526">
                        <w:rPr>
                          <w:rFonts w:cs="Tahoma"/>
                          <w:color w:val="0B5294"/>
                          <w:spacing w:val="-4"/>
                          <w:sz w:val="24"/>
                          <w:szCs w:val="24"/>
                          <w:rtl/>
                        </w:rPr>
                        <w:t xml:space="preserve"> </w:t>
                      </w:r>
                      <w:r w:rsidRPr="00483526">
                        <w:rPr>
                          <w:rFonts w:cs="Tahoma" w:hint="eastAsia"/>
                          <w:color w:val="0B5294"/>
                          <w:spacing w:val="-4"/>
                          <w:sz w:val="24"/>
                          <w:szCs w:val="24"/>
                          <w:rtl/>
                        </w:rPr>
                        <w:t>התרבות</w:t>
                      </w:r>
                      <w:r w:rsidRPr="00483526">
                        <w:rPr>
                          <w:rFonts w:cs="Tahoma"/>
                          <w:color w:val="0B5294"/>
                          <w:spacing w:val="-4"/>
                          <w:sz w:val="24"/>
                          <w:szCs w:val="24"/>
                          <w:rtl/>
                        </w:rPr>
                        <w:t xml:space="preserve">. </w:t>
                      </w:r>
                      <w:r w:rsidRPr="00483526">
                        <w:rPr>
                          <w:rFonts w:cs="Tahoma" w:hint="eastAsia"/>
                          <w:color w:val="0B5294"/>
                          <w:spacing w:val="-4"/>
                          <w:sz w:val="24"/>
                          <w:szCs w:val="24"/>
                          <w:rtl/>
                        </w:rPr>
                        <w:t>אף</w:t>
                      </w:r>
                      <w:r w:rsidRPr="00483526">
                        <w:rPr>
                          <w:rFonts w:cs="Tahoma"/>
                          <w:color w:val="0B5294"/>
                          <w:spacing w:val="-4"/>
                          <w:sz w:val="24"/>
                          <w:szCs w:val="24"/>
                          <w:rtl/>
                        </w:rPr>
                        <w:t xml:space="preserve"> </w:t>
                      </w:r>
                      <w:r w:rsidRPr="00483526">
                        <w:rPr>
                          <w:rFonts w:cs="Tahoma" w:hint="eastAsia"/>
                          <w:color w:val="0B5294"/>
                          <w:spacing w:val="-4"/>
                          <w:sz w:val="24"/>
                          <w:szCs w:val="24"/>
                          <w:rtl/>
                        </w:rPr>
                        <w:t>שמדובר</w:t>
                      </w:r>
                      <w:r w:rsidRPr="00483526">
                        <w:rPr>
                          <w:rFonts w:cs="Tahoma"/>
                          <w:color w:val="0B5294"/>
                          <w:spacing w:val="-4"/>
                          <w:sz w:val="24"/>
                          <w:szCs w:val="24"/>
                          <w:rtl/>
                        </w:rPr>
                        <w:t xml:space="preserve"> </w:t>
                      </w:r>
                      <w:r w:rsidRPr="00483526">
                        <w:rPr>
                          <w:rFonts w:cs="Tahoma" w:hint="eastAsia"/>
                          <w:color w:val="0B5294"/>
                          <w:spacing w:val="-4"/>
                          <w:sz w:val="24"/>
                          <w:szCs w:val="24"/>
                          <w:rtl/>
                        </w:rPr>
                        <w:t>היה</w:t>
                      </w:r>
                      <w:r w:rsidRPr="00483526">
                        <w:rPr>
                          <w:rFonts w:cs="Tahoma"/>
                          <w:color w:val="0B5294"/>
                          <w:spacing w:val="-4"/>
                          <w:sz w:val="24"/>
                          <w:szCs w:val="24"/>
                          <w:rtl/>
                        </w:rPr>
                        <w:t xml:space="preserve"> </w:t>
                      </w:r>
                      <w:r w:rsidRPr="00483526">
                        <w:rPr>
                          <w:rFonts w:cs="Tahoma" w:hint="eastAsia"/>
                          <w:color w:val="0B5294"/>
                          <w:spacing w:val="-4"/>
                          <w:sz w:val="24"/>
                          <w:szCs w:val="24"/>
                          <w:rtl/>
                        </w:rPr>
                        <w:t>בכוונה</w:t>
                      </w:r>
                      <w:r w:rsidRPr="00483526">
                        <w:rPr>
                          <w:rFonts w:cs="Tahoma"/>
                          <w:color w:val="0B5294"/>
                          <w:spacing w:val="-4"/>
                          <w:sz w:val="24"/>
                          <w:szCs w:val="24"/>
                          <w:rtl/>
                        </w:rPr>
                        <w:t xml:space="preserve"> </w:t>
                      </w:r>
                      <w:r w:rsidRPr="00483526">
                        <w:rPr>
                          <w:rFonts w:cs="Tahoma" w:hint="eastAsia"/>
                          <w:color w:val="0B5294"/>
                          <w:spacing w:val="-4"/>
                          <w:sz w:val="24"/>
                          <w:szCs w:val="24"/>
                          <w:rtl/>
                        </w:rPr>
                        <w:t>להתקשר</w:t>
                      </w:r>
                      <w:r w:rsidRPr="00483526">
                        <w:rPr>
                          <w:rFonts w:cs="Tahoma"/>
                          <w:color w:val="0B5294"/>
                          <w:spacing w:val="-4"/>
                          <w:sz w:val="24"/>
                          <w:szCs w:val="24"/>
                          <w:rtl/>
                        </w:rPr>
                        <w:t xml:space="preserve"> </w:t>
                      </w:r>
                      <w:r w:rsidRPr="00483526">
                        <w:rPr>
                          <w:rFonts w:cs="Tahoma" w:hint="eastAsia"/>
                          <w:color w:val="0B5294"/>
                          <w:spacing w:val="-4"/>
                          <w:sz w:val="24"/>
                          <w:szCs w:val="24"/>
                          <w:rtl/>
                        </w:rPr>
                        <w:t>עם</w:t>
                      </w:r>
                      <w:r w:rsidRPr="00483526">
                        <w:rPr>
                          <w:rFonts w:cs="Tahoma"/>
                          <w:color w:val="0B5294"/>
                          <w:spacing w:val="-4"/>
                          <w:sz w:val="24"/>
                          <w:szCs w:val="24"/>
                          <w:rtl/>
                        </w:rPr>
                        <w:t xml:space="preserve"> </w:t>
                      </w:r>
                      <w:r w:rsidRPr="00483526">
                        <w:rPr>
                          <w:rFonts w:cs="Tahoma" w:hint="eastAsia"/>
                          <w:color w:val="0B5294"/>
                          <w:spacing w:val="-4"/>
                          <w:sz w:val="24"/>
                          <w:szCs w:val="24"/>
                          <w:rtl/>
                        </w:rPr>
                        <w:t>יזם</w:t>
                      </w:r>
                      <w:r w:rsidRPr="00483526">
                        <w:rPr>
                          <w:rFonts w:cs="Tahoma"/>
                          <w:color w:val="0B5294"/>
                          <w:spacing w:val="-4"/>
                          <w:sz w:val="24"/>
                          <w:szCs w:val="24"/>
                          <w:rtl/>
                        </w:rPr>
                        <w:t xml:space="preserve"> </w:t>
                      </w:r>
                      <w:r w:rsidRPr="00483526">
                        <w:rPr>
                          <w:rFonts w:cs="Tahoma" w:hint="eastAsia"/>
                          <w:color w:val="0B5294"/>
                          <w:spacing w:val="-4"/>
                          <w:sz w:val="24"/>
                          <w:szCs w:val="24"/>
                          <w:rtl/>
                        </w:rPr>
                        <w:t>פרטי</w:t>
                      </w:r>
                      <w:r w:rsidRPr="00483526">
                        <w:rPr>
                          <w:rFonts w:cs="Tahoma"/>
                          <w:color w:val="0B5294"/>
                          <w:spacing w:val="-4"/>
                          <w:sz w:val="24"/>
                          <w:szCs w:val="24"/>
                          <w:rtl/>
                        </w:rPr>
                        <w:t xml:space="preserve">, </w:t>
                      </w:r>
                      <w:r w:rsidRPr="00483526">
                        <w:rPr>
                          <w:rFonts w:cs="Tahoma" w:hint="eastAsia"/>
                          <w:color w:val="0B5294"/>
                          <w:spacing w:val="-4"/>
                          <w:sz w:val="24"/>
                          <w:szCs w:val="24"/>
                          <w:rtl/>
                        </w:rPr>
                        <w:t>היועצת</w:t>
                      </w:r>
                      <w:r w:rsidRPr="00483526">
                        <w:rPr>
                          <w:rFonts w:cs="Tahoma"/>
                          <w:color w:val="0B5294"/>
                          <w:spacing w:val="-4"/>
                          <w:sz w:val="24"/>
                          <w:szCs w:val="24"/>
                          <w:rtl/>
                        </w:rPr>
                        <w:t xml:space="preserve"> </w:t>
                      </w:r>
                      <w:r w:rsidRPr="00483526">
                        <w:rPr>
                          <w:rFonts w:cs="Tahoma" w:hint="eastAsia"/>
                          <w:color w:val="0B5294"/>
                          <w:spacing w:val="-4"/>
                          <w:sz w:val="24"/>
                          <w:szCs w:val="24"/>
                          <w:rtl/>
                        </w:rPr>
                        <w:t>המשפטית</w:t>
                      </w:r>
                      <w:r w:rsidRPr="00483526">
                        <w:rPr>
                          <w:rFonts w:cs="Tahoma"/>
                          <w:color w:val="0B5294"/>
                          <w:spacing w:val="-4"/>
                          <w:sz w:val="24"/>
                          <w:szCs w:val="24"/>
                          <w:rtl/>
                        </w:rPr>
                        <w:t xml:space="preserve"> </w:t>
                      </w:r>
                      <w:r w:rsidRPr="00483526">
                        <w:rPr>
                          <w:rFonts w:cs="Tahoma" w:hint="eastAsia"/>
                          <w:color w:val="0B5294"/>
                          <w:spacing w:val="-4"/>
                          <w:sz w:val="24"/>
                          <w:szCs w:val="24"/>
                          <w:rtl/>
                        </w:rPr>
                        <w:t>של</w:t>
                      </w:r>
                      <w:r w:rsidRPr="00483526">
                        <w:rPr>
                          <w:rFonts w:cs="Tahoma"/>
                          <w:color w:val="0B5294"/>
                          <w:spacing w:val="-4"/>
                          <w:sz w:val="24"/>
                          <w:szCs w:val="24"/>
                          <w:rtl/>
                        </w:rPr>
                        <w:t xml:space="preserve"> </w:t>
                      </w:r>
                      <w:r w:rsidRPr="00483526">
                        <w:rPr>
                          <w:rFonts w:cs="Tahoma" w:hint="eastAsia"/>
                          <w:color w:val="0B5294"/>
                          <w:spacing w:val="-4"/>
                          <w:sz w:val="24"/>
                          <w:szCs w:val="24"/>
                          <w:rtl/>
                        </w:rPr>
                        <w:t>המשרד</w:t>
                      </w:r>
                      <w:r w:rsidRPr="00483526">
                        <w:rPr>
                          <w:rFonts w:cs="Tahoma"/>
                          <w:color w:val="0B5294"/>
                          <w:spacing w:val="-4"/>
                          <w:sz w:val="24"/>
                          <w:szCs w:val="24"/>
                          <w:rtl/>
                        </w:rPr>
                        <w:t xml:space="preserve"> </w:t>
                      </w:r>
                      <w:r w:rsidRPr="00483526">
                        <w:rPr>
                          <w:rFonts w:cs="Tahoma" w:hint="eastAsia"/>
                          <w:color w:val="0B5294"/>
                          <w:spacing w:val="-4"/>
                          <w:sz w:val="24"/>
                          <w:szCs w:val="24"/>
                          <w:rtl/>
                        </w:rPr>
                        <w:t>לא</w:t>
                      </w:r>
                      <w:r w:rsidRPr="00483526">
                        <w:rPr>
                          <w:rFonts w:cs="Tahoma"/>
                          <w:color w:val="0B5294"/>
                          <w:spacing w:val="-4"/>
                          <w:sz w:val="24"/>
                          <w:szCs w:val="24"/>
                          <w:rtl/>
                        </w:rPr>
                        <w:t xml:space="preserve"> </w:t>
                      </w:r>
                      <w:r w:rsidRPr="00483526">
                        <w:rPr>
                          <w:rFonts w:cs="Tahoma" w:hint="eastAsia"/>
                          <w:color w:val="0B5294"/>
                          <w:spacing w:val="-4"/>
                          <w:sz w:val="24"/>
                          <w:szCs w:val="24"/>
                          <w:rtl/>
                        </w:rPr>
                        <w:t>שותפה</w:t>
                      </w:r>
                      <w:r w:rsidRPr="00483526">
                        <w:rPr>
                          <w:rFonts w:cs="Tahoma"/>
                          <w:color w:val="0B5294"/>
                          <w:spacing w:val="-4"/>
                          <w:sz w:val="24"/>
                          <w:szCs w:val="24"/>
                          <w:rtl/>
                        </w:rPr>
                        <w:t xml:space="preserve"> </w:t>
                      </w:r>
                      <w:r w:rsidRPr="00483526">
                        <w:rPr>
                          <w:rFonts w:cs="Tahoma" w:hint="eastAsia"/>
                          <w:color w:val="0B5294"/>
                          <w:spacing w:val="-4"/>
                          <w:sz w:val="24"/>
                          <w:szCs w:val="24"/>
                          <w:rtl/>
                        </w:rPr>
                        <w:t>בתהליך</w:t>
                      </w:r>
                    </w:p>
                    <w:p w:rsidR="00952343" w:rsidRPr="00373C5D" w:rsidP="00952343">
                      <w:pPr>
                        <w:spacing w:before="120" w:after="0" w:line="240" w:lineRule="atLeast"/>
                        <w:rPr>
                          <w:rFonts w:cs="Tahoma"/>
                          <w:b/>
                          <w:bCs/>
                          <w:color w:val="0B5294"/>
                          <w:sz w:val="48"/>
                          <w:szCs w:val="48"/>
                          <w:rtl/>
                        </w:rPr>
                      </w:pPr>
                      <w:drawing>
                        <wp:inline distT="0" distB="0" distL="0" distR="0">
                          <wp:extent cx="288000" cy="31337"/>
                          <wp:effectExtent l="0" t="0" r="0" b="6985"/>
                          <wp:docPr id="2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890495" name="lin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95962" w:rsidRPr="00BD0A4B" w:rsidP="00BC57E3">
      <w:pPr>
        <w:spacing w:before="180" w:line="240" w:lineRule="exact"/>
        <w:ind w:right="2268"/>
        <w:jc w:val="both"/>
        <w:rPr>
          <w:rFonts w:ascii="Tahoma" w:hAnsi="Tahoma" w:cs="Tahoma"/>
          <w:sz w:val="18"/>
          <w:szCs w:val="18"/>
          <w:rtl/>
        </w:rPr>
      </w:pPr>
      <w:r w:rsidRPr="00BD0A4B">
        <w:rPr>
          <w:rFonts w:ascii="Tahoma" w:hAnsi="Tahoma" w:cs="Tahoma" w:hint="cs"/>
          <w:sz w:val="18"/>
          <w:szCs w:val="18"/>
          <w:rtl/>
        </w:rPr>
        <w:t xml:space="preserve">משרד התרבות מסר בתשובתו כי המשחק לא הופק על ידי המשרד וכי </w:t>
      </w:r>
      <w:r w:rsidRPr="00BD0A4B">
        <w:rPr>
          <w:rFonts w:ascii="Tahoma" w:hAnsi="Tahoma" w:cs="Tahoma" w:hint="cs"/>
          <w:sz w:val="18"/>
          <w:szCs w:val="18"/>
          <w:rtl/>
        </w:rPr>
        <w:t>המינהלה</w:t>
      </w:r>
      <w:r w:rsidRPr="00BD0A4B">
        <w:rPr>
          <w:rFonts w:ascii="Tahoma" w:hAnsi="Tahoma" w:cs="Tahoma" w:hint="cs"/>
          <w:sz w:val="18"/>
          <w:szCs w:val="18"/>
          <w:rtl/>
        </w:rPr>
        <w:t xml:space="preserve"> ליוותה רק את האירועים שהפיק המשרד.</w:t>
      </w:r>
    </w:p>
    <w:p w:rsidR="00595962" w:rsidRPr="00BD0A4B" w:rsidP="00BD0A4B">
      <w:pPr>
        <w:spacing w:line="240" w:lineRule="exact"/>
        <w:ind w:right="2268"/>
        <w:jc w:val="both"/>
        <w:rPr>
          <w:rFonts w:ascii="Tahoma" w:hAnsi="Tahoma" w:cs="Tahoma"/>
          <w:sz w:val="18"/>
          <w:szCs w:val="18"/>
          <w:rtl/>
        </w:rPr>
      </w:pPr>
      <w:r w:rsidRPr="00BD0A4B">
        <w:rPr>
          <w:rFonts w:ascii="Tahoma" w:hAnsi="Tahoma" w:cs="Tahoma" w:hint="cs"/>
          <w:sz w:val="18"/>
          <w:szCs w:val="18"/>
          <w:rtl/>
        </w:rPr>
        <w:t>שרת התרבות מסרה לנציגי משרד מבקר המדינה ביוני 2018 כי היא אישרה את התקציב של 2.7 מיליון ש"ח לצורך מימון התאמות שנדרשו לטענת היזם לקיום המשחק בירושלים. השרה הדגישה כי הערך המוסף הרב בקיום המשחק בירושלים הצדיק מבחינתה את העלות שנדרשה לשם כך.</w:t>
      </w:r>
    </w:p>
    <w:p w:rsidR="00F23877" w:rsidRPr="00D43E82" w:rsidP="00F23877">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595962" w:rsidRPr="00BD0A4B" w:rsidP="00F23877">
      <w:pPr>
        <w:pStyle w:val="RESHET"/>
        <w:rPr>
          <w:rtl/>
        </w:rPr>
      </w:pPr>
      <w:r w:rsidRPr="00BD0A4B">
        <w:rPr>
          <w:rFonts w:hint="cs"/>
          <w:rtl/>
        </w:rPr>
        <w:t xml:space="preserve">משרד מבקר המדינה מעיר לשרה ולמנכ"ל משרד התרבות כי, בהתאם להחלטת הממשלה מינואר 2017, </w:t>
      </w:r>
      <w:r w:rsidRPr="00BD0A4B">
        <w:rPr>
          <w:rFonts w:hint="cs"/>
          <w:rtl/>
        </w:rPr>
        <w:t>המינהלה</w:t>
      </w:r>
      <w:r w:rsidRPr="00BD0A4B">
        <w:rPr>
          <w:rFonts w:hint="cs"/>
          <w:rtl/>
        </w:rPr>
        <w:t xml:space="preserve"> היא הגורם האמון על התכנון, על הארגון ועל הביצוע של כלל אירועי ה-70 למדינה ולא רק של אירועים שהמשרד הפיק במישרין. בהיעדר דיון </w:t>
      </w:r>
      <w:r w:rsidRPr="00BD0A4B">
        <w:rPr>
          <w:rFonts w:hint="cs"/>
          <w:rtl/>
        </w:rPr>
        <w:t>במינהלה</w:t>
      </w:r>
      <w:r w:rsidRPr="00BD0A4B">
        <w:rPr>
          <w:rFonts w:hint="cs"/>
          <w:rtl/>
        </w:rPr>
        <w:t xml:space="preserve">, כל שכן בהיעדר כל גורם אחר שמלווה או מייעץ לה, התקבלו ההחלטות על ההשתתפות במימונו של המשחק, לאור העברתו לירושלים, על דעתם של השרה והמנכ"ל בלבד. תהליך כזה לא רק שהוא סותר את החלטות הממשלה, אלא שבכך נמנעת האפשרות להציג מגוון דעות ושיקולים, לרבות מצד גורמים מקצועיים מקרב משרדי הממשלה האחרים, ונפגעת היכולת לראייה כוללת ומערכתית של מכלול ההיבטים הקשורים לאירועי שנת </w:t>
      </w:r>
      <w:r w:rsidR="00F23877">
        <w:br/>
      </w:r>
      <w:r w:rsidRPr="00BD0A4B">
        <w:rPr>
          <w:rFonts w:hint="cs"/>
          <w:rtl/>
        </w:rPr>
        <w:t>ה-70.</w:t>
      </w:r>
    </w:p>
    <w:p w:rsidR="00595962" w:rsidRPr="00BD0A4B" w:rsidP="00F23877">
      <w:pPr>
        <w:spacing w:before="180" w:line="240" w:lineRule="exact"/>
        <w:ind w:right="2268"/>
        <w:jc w:val="both"/>
        <w:rPr>
          <w:rFonts w:ascii="Tahoma" w:hAnsi="Tahoma" w:cs="Tahoma"/>
          <w:sz w:val="18"/>
          <w:szCs w:val="18"/>
          <w:rtl/>
        </w:rPr>
      </w:pPr>
      <w:bookmarkStart w:id="26" w:name="_Toc527464260"/>
      <w:r w:rsidRPr="00F23877">
        <w:rPr>
          <w:rStyle w:val="Heading7Char"/>
          <w:rFonts w:ascii="Tahoma" w:hAnsi="Tahoma" w:cs="Tahoma" w:hint="cs"/>
          <w:b w:val="0"/>
          <w:sz w:val="17"/>
          <w:szCs w:val="17"/>
          <w:rtl/>
        </w:rPr>
        <w:t xml:space="preserve">הודעת מנכ"ל משרד התרבות ליזם על אישור השתתפות משרד התרבות במימון הפקת האירוע בסך 2.7 מיליון </w:t>
      </w:r>
      <w:bookmarkEnd w:id="26"/>
      <w:r w:rsidRPr="00F23877">
        <w:rPr>
          <w:rStyle w:val="Heading7Char"/>
          <w:rFonts w:ascii="Tahoma" w:hAnsi="Tahoma" w:cs="Tahoma" w:hint="cs"/>
          <w:b w:val="0"/>
          <w:sz w:val="17"/>
          <w:szCs w:val="17"/>
          <w:rtl/>
        </w:rPr>
        <w:t>ש"ח:</w:t>
      </w:r>
      <w:r w:rsidRPr="00BD0A4B">
        <w:rPr>
          <w:rFonts w:ascii="Tahoma" w:hAnsi="Tahoma" w:cs="Tahoma" w:hint="cs"/>
          <w:sz w:val="18"/>
          <w:szCs w:val="18"/>
          <w:rtl/>
        </w:rPr>
        <w:t xml:space="preserve"> ב-27.3.18 כתב נציג היזם למנכ"ל חברת אריאל כי הוא "מצפה </w:t>
      </w:r>
      <w:r w:rsidRPr="00BD0A4B">
        <w:rPr>
          <w:rFonts w:ascii="Tahoma" w:hAnsi="Tahoma" w:cs="Tahoma" w:hint="cs"/>
          <w:b/>
          <w:bCs/>
          <w:sz w:val="18"/>
          <w:szCs w:val="18"/>
          <w:rtl/>
        </w:rPr>
        <w:t>למכתב התחייבות של משרד תרבות וספורט</w:t>
      </w:r>
      <w:r w:rsidRPr="00BD0A4B">
        <w:rPr>
          <w:rFonts w:ascii="Tahoma" w:hAnsi="Tahoma" w:cs="Tahoma" w:hint="cs"/>
          <w:sz w:val="18"/>
          <w:szCs w:val="18"/>
          <w:rtl/>
        </w:rPr>
        <w:t xml:space="preserve"> [ההדגשה אינה במקור] לכיסוי הפער של 3 מיליון שקלים שחסרים לתקציב". ב-16.4.18</w:t>
      </w:r>
      <w:r w:rsidRPr="00BD0A4B">
        <w:rPr>
          <w:rFonts w:ascii="Tahoma" w:hAnsi="Tahoma" w:cs="Tahoma" w:hint="cs"/>
          <w:color w:val="FF0000"/>
          <w:sz w:val="18"/>
          <w:szCs w:val="18"/>
          <w:rtl/>
        </w:rPr>
        <w:t xml:space="preserve"> </w:t>
      </w:r>
      <w:r w:rsidRPr="00BD0A4B">
        <w:rPr>
          <w:rFonts w:ascii="Tahoma" w:hAnsi="Tahoma" w:cs="Tahoma" w:hint="cs"/>
          <w:sz w:val="18"/>
          <w:szCs w:val="18"/>
          <w:rtl/>
        </w:rPr>
        <w:t>העביר מנכ"ל אריאל את התכתובת בינו לבין היזם למנכ"ל משרד התרבות.</w:t>
      </w:r>
    </w:p>
    <w:p w:rsidR="00595962" w:rsidRPr="00BD0A4B" w:rsidP="00F23877">
      <w:pPr>
        <w:spacing w:after="240" w:line="240" w:lineRule="exact"/>
        <w:ind w:right="2268"/>
        <w:jc w:val="both"/>
        <w:rPr>
          <w:rFonts w:ascii="Tahoma" w:hAnsi="Tahoma" w:cs="Tahoma"/>
          <w:b/>
          <w:bCs/>
          <w:sz w:val="18"/>
          <w:szCs w:val="18"/>
          <w:u w:val="single"/>
          <w:rtl/>
        </w:rPr>
      </w:pPr>
      <w:r w:rsidRPr="00BD0A4B">
        <w:rPr>
          <w:rFonts w:ascii="Tahoma" w:hAnsi="Tahoma" w:cs="Tahoma" w:hint="cs"/>
          <w:sz w:val="18"/>
          <w:szCs w:val="18"/>
          <w:rtl/>
        </w:rPr>
        <w:t xml:space="preserve">ב-21.5.18, לאחר פגישה שקיים מנכ"ל משרד התרבות עם נציג היזם ב-17.5.18, הוא עדכן את חברי </w:t>
      </w:r>
      <w:r w:rsidR="00B67DAB">
        <w:rPr>
          <w:rFonts w:ascii="Tahoma" w:hAnsi="Tahoma" w:cs="Tahoma" w:hint="cs"/>
          <w:sz w:val="18"/>
          <w:szCs w:val="18"/>
          <w:rtl/>
        </w:rPr>
        <w:t>ה</w:t>
      </w:r>
      <w:r w:rsidRPr="00BD0A4B">
        <w:rPr>
          <w:rFonts w:ascii="Tahoma" w:hAnsi="Tahoma" w:cs="Tahoma" w:hint="cs"/>
          <w:sz w:val="18"/>
          <w:szCs w:val="18"/>
          <w:rtl/>
        </w:rPr>
        <w:t>הנהלה במשרד התרבות ובהם מנהל אגף התקציבים והיועצת המשפטית בדבר הסיכום שגיבש עם היזם. במסגרת זו העביר המנכ"ל למנהל אגף התקציבים במשרד התרבות ולסמנכ"לית ירושלים לתכנון ותקצוב במשרד ירושלים (להלן - הסמנכ"לית לתכנון ותקצוב) העתק מהודעת "</w:t>
      </w:r>
      <w:r w:rsidRPr="00BD0A4B">
        <w:rPr>
          <w:rFonts w:ascii="Tahoma" w:hAnsi="Tahoma" w:cs="Tahoma" w:hint="cs"/>
          <w:sz w:val="18"/>
          <w:szCs w:val="18"/>
          <w:rtl/>
        </w:rPr>
        <w:t>ווטסאפ</w:t>
      </w:r>
      <w:r w:rsidRPr="00BD0A4B">
        <w:rPr>
          <w:rFonts w:ascii="Tahoma" w:hAnsi="Tahoma" w:cs="Tahoma" w:hint="cs"/>
          <w:sz w:val="18"/>
          <w:szCs w:val="18"/>
          <w:rtl/>
        </w:rPr>
        <w:t xml:space="preserve">" ששלח במקור לנציג היזם, ולפיה "בהמשך לשיחתנו ועל פי סיכום עם המשרד לענייני ירושלים הרשות לפיתוח ירושלים ועיריית ירושלים אני שמח להודיעך כי משרד התרבות והספורט יעביר למשרד לענייני ירושלים 2.7 מיליון </w:t>
      </w:r>
      <w:r w:rsidRPr="00BD0A4B">
        <w:rPr>
          <w:rFonts w:ascii="Tahoma" w:hAnsi="Tahoma" w:cs="Tahoma" w:hint="cs"/>
          <w:sz w:val="18"/>
          <w:szCs w:val="18"/>
          <w:rtl/>
        </w:rPr>
        <w:t>ש"ח בגין הפקת אירוח נבחרת ארגנטינה בעיר ירושלים. ההפקה בתיאום עם הרשות לפיתוח ירושלים ועיריית ירושלים" (להלן - הודעת המנכ"ל).</w:t>
      </w:r>
    </w:p>
    <w:p w:rsidR="00595962" w:rsidRPr="00BD0A4B" w:rsidP="00F23877">
      <w:pPr>
        <w:pStyle w:val="RESHET"/>
        <w:rPr>
          <w:u w:val="single"/>
          <w:rtl/>
        </w:rPr>
      </w:pPr>
      <w:r w:rsidRPr="00BD0A4B">
        <w:rPr>
          <w:rFonts w:hint="cs"/>
          <w:rtl/>
        </w:rPr>
        <w:t>מנכ"ל משרד התרבות מסר לנציגי משרד מבקר המדינה במהלך הביקורת כי בעת שניהל עם היזם משא ומתן על השתתפות במימון הפקת האירוע בעיר ירושלים, לא היה לפניו ההסכם שנחתם בין ההתאחדות ליזם שקבע שכל העלויות להפקת המשחק יושתו על היזם, הוא הוסיף וציין כי התוודע להסכם על תנאיו רק בעקבות הביקורת.</w:t>
      </w:r>
    </w:p>
    <w:p w:rsidR="00595962" w:rsidRPr="00BD0A4B" w:rsidP="00F23877">
      <w:pPr>
        <w:spacing w:before="180" w:after="240" w:line="240" w:lineRule="exact"/>
        <w:ind w:right="2268"/>
        <w:jc w:val="both"/>
        <w:rPr>
          <w:rFonts w:ascii="Tahoma" w:hAnsi="Tahoma" w:cs="Tahoma"/>
          <w:sz w:val="18"/>
          <w:szCs w:val="18"/>
          <w:rtl/>
        </w:rPr>
      </w:pPr>
      <w:bookmarkStart w:id="27" w:name="_Toc527464261"/>
      <w:r w:rsidRPr="00F23877">
        <w:rPr>
          <w:rStyle w:val="Heading7Char"/>
          <w:rFonts w:ascii="Tahoma" w:hAnsi="Tahoma" w:cs="Tahoma" w:hint="cs"/>
          <w:b w:val="0"/>
          <w:sz w:val="17"/>
          <w:szCs w:val="17"/>
          <w:rtl/>
        </w:rPr>
        <w:t>קביעת התקציב להשתתפות במימון המשחק ללא תחשיב כלכלי:</w:t>
      </w:r>
      <w:bookmarkEnd w:id="27"/>
      <w:r w:rsidRPr="00BD0A4B">
        <w:rPr>
          <w:rFonts w:ascii="Tahoma" w:hAnsi="Tahoma" w:eastAsiaTheme="majorEastAsia" w:cs="Tahoma" w:hint="cs"/>
          <w:bCs/>
          <w:spacing w:val="40"/>
          <w:sz w:val="18"/>
          <w:szCs w:val="18"/>
          <w:rtl/>
        </w:rPr>
        <w:t xml:space="preserve"> </w:t>
      </w:r>
      <w:r w:rsidRPr="00BD0A4B">
        <w:rPr>
          <w:rFonts w:ascii="Tahoma" w:hAnsi="Tahoma" w:cs="Tahoma" w:hint="cs"/>
          <w:sz w:val="18"/>
          <w:szCs w:val="18"/>
          <w:rtl/>
        </w:rPr>
        <w:t>אחרי שמנהל אגף התקציבים במשרד התרבות קיבל את הודעת מנכ"ל משרד התרבות, הוא ביקש מאגף התקציבים במשרד האוצר לבצע העברה תקציבית ממשרד התרבות למשרד ירושלים על סך 2.7 מיליון ש"ח במסגרת העברה בין גגות תקציב</w:t>
      </w:r>
      <w:r>
        <w:rPr>
          <w:rFonts w:ascii="Tahoma" w:hAnsi="Tahoma" w:cs="Tahoma"/>
          <w:sz w:val="18"/>
          <w:szCs w:val="18"/>
          <w:vertAlign w:val="superscript"/>
          <w:rtl/>
        </w:rPr>
        <w:footnoteReference w:id="16"/>
      </w:r>
      <w:r w:rsidRPr="00BD0A4B">
        <w:rPr>
          <w:rFonts w:ascii="Tahoma" w:hAnsi="Tahoma" w:cs="Tahoma" w:hint="cs"/>
          <w:sz w:val="18"/>
          <w:szCs w:val="18"/>
          <w:rtl/>
        </w:rPr>
        <w:t xml:space="preserve"> (להלן - העברה בין גגות). על פי הסברי מנכ"ל משרד התרבות לעורכי הביקורת "העברה בין גגות" היא שיטה מקובלת במשרד לצורך התקשרויות; במקרה זה העברת התקציב למשרד ירושלים נעשתה משום שמשרד ירושלים מנהל </w:t>
      </w:r>
      <w:r w:rsidRPr="00BD0A4B">
        <w:rPr>
          <w:rFonts w:ascii="Tahoma" w:hAnsi="Tahoma" w:cs="Tahoma" w:hint="cs"/>
          <w:sz w:val="18"/>
          <w:szCs w:val="18"/>
          <w:rtl/>
        </w:rPr>
        <w:t>תוכנית</w:t>
      </w:r>
      <w:r w:rsidRPr="00BD0A4B">
        <w:rPr>
          <w:rFonts w:ascii="Tahoma" w:hAnsi="Tahoma" w:cs="Tahoma" w:hint="cs"/>
          <w:sz w:val="18"/>
          <w:szCs w:val="18"/>
          <w:rtl/>
        </w:rPr>
        <w:t xml:space="preserve"> ייעודית לחיזוק מעמדה של ירושלים, שבמסגרתה ניתן היה לבצע התקשרות עם היזם, באמצעות </w:t>
      </w:r>
      <w:r w:rsidRPr="00BD0A4B">
        <w:rPr>
          <w:rFonts w:ascii="Tahoma" w:hAnsi="Tahoma" w:cs="Tahoma" w:hint="cs"/>
          <w:sz w:val="18"/>
          <w:szCs w:val="18"/>
          <w:rtl/>
        </w:rPr>
        <w:t>הרל"י</w:t>
      </w:r>
      <w:r w:rsidRPr="00BD0A4B">
        <w:rPr>
          <w:rFonts w:ascii="Tahoma" w:hAnsi="Tahoma" w:cs="Tahoma" w:hint="cs"/>
          <w:sz w:val="18"/>
          <w:szCs w:val="18"/>
          <w:rtl/>
        </w:rPr>
        <w:t xml:space="preserve">. </w:t>
      </w:r>
    </w:p>
    <w:p w:rsidR="00595962" w:rsidRPr="00BD0A4B" w:rsidP="00F23877">
      <w:pPr>
        <w:pStyle w:val="RESHET"/>
        <w:rPr>
          <w:rtl/>
        </w:rPr>
      </w:pPr>
      <w:r w:rsidRPr="00BD0A4B">
        <w:rPr>
          <w:rFonts w:hint="cs"/>
          <w:rtl/>
        </w:rPr>
        <w:t xml:space="preserve">הביקורת העלתה כי למשרד התרבות אין תחשיבים ואומדנים לביסוס הסכום הנדרש לכיסוי ההוצאה התוספתית שהייתה נגרמת ליזם מהעברת המשחק מחיפה לירושלים 2.7 מיליון ש"ח - שאותו ביקש מנכ"ל משרד התרבות להעביר למשרד ירושלים. </w:t>
      </w:r>
    </w:p>
    <w:p w:rsidR="00595962" w:rsidRPr="00BD0A4B" w:rsidP="00F23877">
      <w:pPr>
        <w:spacing w:before="180" w:after="240" w:line="240" w:lineRule="exact"/>
        <w:ind w:right="2268"/>
        <w:jc w:val="both"/>
        <w:rPr>
          <w:rFonts w:ascii="Tahoma" w:hAnsi="Tahoma" w:eastAsiaTheme="minorHAnsi" w:cs="Tahoma"/>
          <w:sz w:val="18"/>
          <w:szCs w:val="18"/>
          <w:rtl/>
        </w:rPr>
      </w:pPr>
      <w:r w:rsidRPr="00BD0A4B">
        <w:rPr>
          <w:rFonts w:ascii="Tahoma" w:hAnsi="Tahoma" w:cs="Tahoma" w:hint="cs"/>
          <w:sz w:val="18"/>
          <w:szCs w:val="18"/>
          <w:rtl/>
        </w:rPr>
        <w:t xml:space="preserve">מנכ"ל משרד התרבות הסביר לנציגי משרד מבקר המדינה ביוני 2018 כי הוא לא בדק את נכונות התחשיב שהגיש לו היזם, משום שאין בידיו הכלים לכך. בעניין זה הבהיר </w:t>
      </w:r>
      <w:r w:rsidRPr="00BD0A4B">
        <w:rPr>
          <w:rFonts w:ascii="Tahoma" w:eastAsia="Times New Roman" w:hAnsi="Tahoma" w:cs="Tahoma" w:hint="cs"/>
          <w:sz w:val="18"/>
          <w:szCs w:val="18"/>
          <w:rtl/>
        </w:rPr>
        <w:t>משרד התרבות בתשו</w:t>
      </w:r>
      <w:r w:rsidRPr="00BD0A4B">
        <w:rPr>
          <w:rFonts w:ascii="Tahoma" w:hAnsi="Tahoma" w:cs="Tahoma" w:hint="cs"/>
          <w:sz w:val="18"/>
          <w:szCs w:val="18"/>
          <w:rtl/>
        </w:rPr>
        <w:t>בתו כי ההתקשרות עם היזם הייתה טעונה בדיקה של הגורמים שלהם הועבר התקציב כפי שנעשה גם באירועים אחרים. בהעברה בין גגות, אם בעקבות החלטות ממשלה או בעקבות סיכומים בין-משרדיים לטובת תגבור נושא בעל ערך משותף, מעורבים שני גורמים: המשרד המעביר והמשרד הקולט. המשרד המעביר פועל לקיום תיאום מקצועי בין היחידות הרלוונטיות במשרדים השונים ומוודא קיום מקור תקציבי ואישור מנכ"ל. בתום ההליכים הפנימיים בתוך המשרד המעביר פונה אגף התקציבים באותו משרד לבצע העברה תקציבית למשרד הקולט. המשרד הקולט אמור לבחון באופן מקצועי את תחשיבי היזם. עוד צוין כי הסכום שנקבע - 2.7 מיליון ש"ח, הוא תקרה ואין בכך ללמד על מתן הכשר מצד המנכ"ל לסבירות התקציב. בנסיבות האמורות, לדעת משרד התרבות, לא היה מקום לקיים בדיקה כפולה שתגביר כפילויות, בזבוז וביורוקרטיה.</w:t>
      </w:r>
    </w:p>
    <w:p w:rsidR="00595962" w:rsidRPr="00BD0A4B" w:rsidP="00F23877">
      <w:pPr>
        <w:pStyle w:val="RESHET"/>
        <w:rPr>
          <w:rtl/>
        </w:rPr>
      </w:pPr>
      <w:r w:rsidRPr="00BD0A4B">
        <w:rPr>
          <w:rFonts w:hint="cs"/>
          <w:rtl/>
        </w:rPr>
        <w:t xml:space="preserve">משרד מבקר המדינה מעיר למשרד התרבות כי הנחייה לבצע העברה תקציבית מתקציב המשרד לתקציב משרד ירושלים לצורך העברתו ליזם יש בה כדי להעיד על מתן הכשר מצד משרד התרבות לסבירות התקציב המועבר, ולכן אין לקבל את התנערותו מאחריות לכך. אם סבר המנכ"ל כי אין בידיו או בידי עובדי משרדו את הכלים לבדיקת תחשיבי היזם טוב היה עושה אם היה מפנה את היזם לגורם המוסמך במשרדו או במשרד הקולט שיבדוק את תחשיביו בטרם שלח ליזם את הודעתו. בהמשך, על פי המסגרת שאושרה, אחריות הגורמים האחרים היא על ביצוע ההתקשרות על פי הכללים ועל נאותות ההוצאה בפועל (ראו פירוט להלן). אין מדובר בביורוקרטיה אלא בשמירה על כספי הציבור. יתרה מכך, ההודעה שהעביר המנכ"ל ליזם בעניין נחזית להיות התחייבות </w:t>
      </w:r>
      <w:r w:rsidRPr="00BD0A4B">
        <w:rPr>
          <w:rFonts w:hint="cs"/>
          <w:rtl/>
        </w:rPr>
        <w:t>מינהלית</w:t>
      </w:r>
      <w:r w:rsidRPr="00BD0A4B">
        <w:rPr>
          <w:rFonts w:hint="cs"/>
          <w:rtl/>
        </w:rPr>
        <w:t xml:space="preserve"> בדבר היקף התקציב שיועבר אליו והסיכום עם הגורמים המוסמכים. </w:t>
      </w:r>
    </w:p>
    <w:p w:rsidR="00595962" w:rsidRPr="00BD0A4B" w:rsidP="00F23877">
      <w:pPr>
        <w:spacing w:before="180" w:after="240" w:line="240" w:lineRule="exact"/>
        <w:ind w:right="2268"/>
        <w:jc w:val="both"/>
        <w:rPr>
          <w:rFonts w:ascii="Tahoma" w:hAnsi="Tahoma" w:cs="Tahoma"/>
          <w:b/>
          <w:bCs/>
          <w:sz w:val="18"/>
          <w:szCs w:val="18"/>
          <w:rtl/>
        </w:rPr>
      </w:pPr>
      <w:r w:rsidRPr="00BD0A4B">
        <w:rPr>
          <w:rFonts w:ascii="Tahoma" w:hAnsi="Tahoma" w:cs="Tahoma" w:hint="cs"/>
          <w:sz w:val="18"/>
          <w:szCs w:val="18"/>
          <w:rtl/>
        </w:rPr>
        <w:t xml:space="preserve">משרד התרבות הוסיף וטען בתשובתו כי ההליכים לא הבשילו ולא הושלמו בשל ביטול המשחק, וכי היזם לא קיבל התחייבות </w:t>
      </w:r>
      <w:r w:rsidRPr="00BD0A4B">
        <w:rPr>
          <w:rFonts w:ascii="Tahoma" w:hAnsi="Tahoma" w:cs="Tahoma" w:hint="cs"/>
          <w:sz w:val="18"/>
          <w:szCs w:val="18"/>
          <w:rtl/>
        </w:rPr>
        <w:t>מינהלית</w:t>
      </w:r>
      <w:r w:rsidRPr="00BD0A4B">
        <w:rPr>
          <w:rFonts w:ascii="Tahoma" w:hAnsi="Tahoma" w:cs="Tahoma" w:hint="cs"/>
          <w:sz w:val="18"/>
          <w:szCs w:val="18"/>
          <w:rtl/>
        </w:rPr>
        <w:t xml:space="preserve"> מאת המדינה. אין כל מסמך בכתב המתעד את ההבטחה כלפי היזם והמחויבות החוזית ליזם מתגבשת רק לאחר הסכם התקשרות </w:t>
      </w:r>
      <w:r w:rsidRPr="00BD0A4B">
        <w:rPr>
          <w:rFonts w:ascii="Tahoma" w:hAnsi="Tahoma" w:cs="Tahoma" w:hint="cs"/>
          <w:sz w:val="18"/>
          <w:szCs w:val="18"/>
          <w:rtl/>
        </w:rPr>
        <w:t>עימו</w:t>
      </w:r>
      <w:r w:rsidRPr="00BD0A4B">
        <w:rPr>
          <w:rFonts w:ascii="Tahoma" w:hAnsi="Tahoma" w:cs="Tahoma" w:hint="cs"/>
          <w:sz w:val="18"/>
          <w:szCs w:val="18"/>
          <w:rtl/>
        </w:rPr>
        <w:t>.</w:t>
      </w:r>
    </w:p>
    <w:p w:rsidR="00595962" w:rsidRPr="00BD0A4B" w:rsidP="00F23877">
      <w:pPr>
        <w:pStyle w:val="RESHET"/>
        <w:rPr>
          <w:rtl/>
        </w:rPr>
      </w:pPr>
      <w:r w:rsidRPr="00BD0A4B">
        <w:rPr>
          <w:rFonts w:hint="cs"/>
          <w:rtl/>
        </w:rPr>
        <w:t xml:space="preserve">משרד מבקר המדינה מעיר למנכ"ל משרד התרבות כי הודעתו ליזם מ-21.5.18 נעשתה בכתב, מכוונת לנמען ספציפי, היא מפורטת דייה, היא ניתנה על ידי הגורם המוסמך לתקצב את האירוע ולכאורה אף משקפת את הסכמת הגורמים המוסמכים ליצירת ההתקשרות החוזית. בעניין הסכום המדובר, לא כללה הודעת המנכ"ל כל סייג או תנאי בדבר סך של 2.7 מיליון ש"ח, ולו ברמז. יודגש כי מיד לאחר קבלת הודעת המנכ"ל, פעל היזם לקיים את המשחק בירושלים והפיץ הזמנות וכרטיסים למשחק - ובכך העיד לכאורה שמבחינתו לפחות, היה מדובר בהבטחה </w:t>
      </w:r>
      <w:r w:rsidRPr="00BD0A4B">
        <w:rPr>
          <w:rFonts w:hint="cs"/>
          <w:rtl/>
        </w:rPr>
        <w:t>מינהלית</w:t>
      </w:r>
      <w:r w:rsidRPr="00BD0A4B">
        <w:rPr>
          <w:rFonts w:hint="cs"/>
          <w:rtl/>
        </w:rPr>
        <w:t xml:space="preserve"> שאפשר להסתמך עליה.</w:t>
      </w:r>
    </w:p>
    <w:p w:rsidR="00595962" w:rsidRPr="00BD0A4B" w:rsidP="00F23877">
      <w:pPr>
        <w:pStyle w:val="RESHET"/>
        <w:rPr>
          <w:rtl/>
        </w:rPr>
      </w:pPr>
      <w:r w:rsidRPr="00BD0A4B">
        <w:rPr>
          <w:rFonts w:hint="cs"/>
          <w:rtl/>
        </w:rPr>
        <w:t>מכל האמור עולה כי תהליך קבלת ההחלטות בנוגע לתקצוב התוספת הנדרשת לקיום המשחק בירושלים לא היה סדור והתאפיין בהליכים חפוזים ובחוסר שקיפות. מפעולותיהם של השרה מנכ"ל משרד התרבות עולה כי הם הקצו את</w:t>
      </w:r>
      <w:r w:rsidRPr="00BD0A4B">
        <w:rPr>
          <w:color w:val="44546A"/>
          <w:rtl/>
        </w:rPr>
        <w:t xml:space="preserve"> </w:t>
      </w:r>
      <w:r w:rsidRPr="00BD0A4B">
        <w:rPr>
          <w:rFonts w:hint="cs"/>
          <w:rtl/>
        </w:rPr>
        <w:t>התקציב ללא מעורבת הדרג המקצועי במשרד התרבות וללא מעורבות של שום גורם מקצועי אחר.</w:t>
      </w:r>
    </w:p>
    <w:p w:rsidR="00595962" w:rsidRPr="00BD0A4B" w:rsidP="00F23877">
      <w:pPr>
        <w:pStyle w:val="RESHET"/>
        <w:rPr>
          <w:rtl/>
        </w:rPr>
      </w:pPr>
      <w:r w:rsidRPr="00BD0A4B">
        <w:rPr>
          <w:rFonts w:hint="cs"/>
          <w:rtl/>
        </w:rPr>
        <w:t>בנושא העברה "בין גגות" - על משרד האוצר ועל הייעוץ המשפטי לממשלה, לקבוע מסגרת כללים ברורה בדבר השאלה מהם התנאים וההשלכות הנובעים משימוש משרד ממשלתי במנגנון זה, לרבות בצורך בשקיפות ובהגדרת הנשיאה באחריות.</w:t>
      </w:r>
    </w:p>
    <w:p w:rsidR="00595962" w:rsidP="00B9763A">
      <w:pPr>
        <w:pStyle w:val="KOT4"/>
        <w:rPr>
          <w:rtl/>
        </w:rPr>
      </w:pPr>
      <w:bookmarkStart w:id="28" w:name="_Toc527464263"/>
      <w:bookmarkStart w:id="29" w:name="_Toc534123926"/>
      <w:r>
        <w:rPr>
          <w:rFonts w:hint="cs"/>
          <w:rtl/>
        </w:rPr>
        <w:t>הליכים לקראת התקשרות עם היזם ברשות לפיתוח ירושלים (</w:t>
      </w:r>
      <w:r>
        <w:rPr>
          <w:rFonts w:hint="cs"/>
          <w:rtl/>
        </w:rPr>
        <w:t>הרל"י</w:t>
      </w:r>
      <w:r>
        <w:rPr>
          <w:rFonts w:hint="cs"/>
          <w:rtl/>
        </w:rPr>
        <w:t>)</w:t>
      </w:r>
      <w:bookmarkEnd w:id="28"/>
      <w:bookmarkEnd w:id="29"/>
    </w:p>
    <w:p w:rsidR="00595962" w:rsidRPr="00BD0A4B" w:rsidP="00BD0A4B">
      <w:pPr>
        <w:spacing w:line="240" w:lineRule="exact"/>
        <w:ind w:right="2268"/>
        <w:jc w:val="both"/>
        <w:rPr>
          <w:rFonts w:ascii="Tahoma" w:hAnsi="Tahoma" w:cs="Tahoma"/>
          <w:sz w:val="18"/>
          <w:szCs w:val="18"/>
          <w:rtl/>
        </w:rPr>
      </w:pPr>
      <w:r w:rsidRPr="00BD0A4B">
        <w:rPr>
          <w:rFonts w:ascii="Tahoma" w:hAnsi="Tahoma" w:cs="Tahoma" w:hint="cs"/>
          <w:sz w:val="18"/>
          <w:szCs w:val="18"/>
          <w:rtl/>
        </w:rPr>
        <w:t xml:space="preserve">חוק חובת המכרזים, התשנ"ב-1992 (להלן - חוק חובת המכרזים), קובע כי המדינה וכל תאגיד ממשלתי לא יתקשרו בחוזה לביצוע עסקה בטובין או במקרקעין או לביצוע עבודה או לרכישת שירותים, אלא על פי מכרז פומבי המעניק לכל אדם שוויון הזדמנויות להשתתף בו. </w:t>
      </w:r>
    </w:p>
    <w:p w:rsidR="00595962" w:rsidRPr="00BD0A4B" w:rsidP="00BD0A4B">
      <w:pPr>
        <w:spacing w:line="240" w:lineRule="exact"/>
        <w:ind w:right="2268"/>
        <w:jc w:val="both"/>
        <w:rPr>
          <w:rFonts w:ascii="Tahoma" w:hAnsi="Tahoma" w:cs="Tahoma"/>
          <w:sz w:val="18"/>
          <w:szCs w:val="18"/>
          <w:rtl/>
        </w:rPr>
      </w:pPr>
      <w:r w:rsidRPr="00BD0A4B">
        <w:rPr>
          <w:rFonts w:ascii="Tahoma" w:hAnsi="Tahoma" w:cs="Tahoma" w:hint="cs"/>
          <w:sz w:val="18"/>
          <w:szCs w:val="18"/>
          <w:rtl/>
        </w:rPr>
        <w:t>כללים בדבר קבלת פטור מקיום מכרז פומבי נקבעו בתקנות חובת המכרזים, התשנ"ג-1993 (להלן - תקנות חובת המכרזים). בסעיף 3(28) לתקנות נקבע כי בהתקשרות שלגביה נתקיימו נסיבות מיוחדות ונדירות המצדיקות עשייתה ללא מכרז, ניתן לבקש את אישור שר האוצר לעשייתה בפטור ממכרז מטעמים מיוחדים.</w:t>
      </w:r>
    </w:p>
    <w:p w:rsidR="00595962" w:rsidRPr="00BD0A4B" w:rsidP="00BD0A4B">
      <w:pPr>
        <w:spacing w:line="240" w:lineRule="exact"/>
        <w:ind w:right="2268"/>
        <w:jc w:val="both"/>
        <w:rPr>
          <w:rFonts w:ascii="Tahoma" w:hAnsi="Tahoma" w:cs="Tahoma"/>
          <w:sz w:val="18"/>
          <w:szCs w:val="18"/>
          <w:rtl/>
        </w:rPr>
      </w:pPr>
      <w:r w:rsidRPr="00BD0A4B">
        <w:rPr>
          <w:rFonts w:ascii="Tahoma" w:hAnsi="Tahoma" w:cs="Tahoma" w:hint="cs"/>
          <w:sz w:val="18"/>
          <w:szCs w:val="18"/>
          <w:rtl/>
        </w:rPr>
        <w:t>ב-2.6.16 החליטה הממשלה</w:t>
      </w:r>
      <w:r>
        <w:rPr>
          <w:rFonts w:ascii="Tahoma" w:hAnsi="Tahoma" w:cs="Tahoma"/>
          <w:sz w:val="18"/>
          <w:szCs w:val="18"/>
          <w:vertAlign w:val="superscript"/>
          <w:rtl/>
        </w:rPr>
        <w:footnoteReference w:id="17"/>
      </w:r>
      <w:r w:rsidRPr="00BD0A4B">
        <w:rPr>
          <w:rFonts w:ascii="Tahoma" w:hAnsi="Tahoma" w:cs="Tahoma" w:hint="cs"/>
          <w:sz w:val="18"/>
          <w:szCs w:val="18"/>
          <w:rtl/>
        </w:rPr>
        <w:t xml:space="preserve"> לאשר את "</w:t>
      </w:r>
      <w:r w:rsidRPr="00BD0A4B">
        <w:rPr>
          <w:rFonts w:ascii="Tahoma" w:hAnsi="Tahoma" w:cs="Tahoma" w:hint="cs"/>
          <w:sz w:val="18"/>
          <w:szCs w:val="18"/>
          <w:rtl/>
        </w:rPr>
        <w:t>תוכנית</w:t>
      </w:r>
      <w:r w:rsidRPr="00BD0A4B">
        <w:rPr>
          <w:rFonts w:ascii="Tahoma" w:hAnsi="Tahoma" w:cs="Tahoma" w:hint="cs"/>
          <w:sz w:val="18"/>
          <w:szCs w:val="18"/>
          <w:rtl/>
        </w:rPr>
        <w:t xml:space="preserve"> היובל לפיתוחה הכלכלי של ירושלים" (להלן - </w:t>
      </w:r>
      <w:r w:rsidRPr="00BD0A4B">
        <w:rPr>
          <w:rFonts w:ascii="Tahoma" w:hAnsi="Tahoma" w:cs="Tahoma" w:hint="cs"/>
          <w:sz w:val="18"/>
          <w:szCs w:val="18"/>
          <w:rtl/>
        </w:rPr>
        <w:t>תוכנית</w:t>
      </w:r>
      <w:r w:rsidRPr="00BD0A4B">
        <w:rPr>
          <w:rFonts w:ascii="Tahoma" w:hAnsi="Tahoma" w:cs="Tahoma" w:hint="cs"/>
          <w:sz w:val="18"/>
          <w:szCs w:val="18"/>
          <w:rtl/>
        </w:rPr>
        <w:t xml:space="preserve"> היובל). בהחלטה נקבע שתוכנית היובל תיושם בשנים 2016 - 2021 ותפעיל מנועי צמיחה לחיזוק כלכלת ירושלים. עוד נקבע בהחלטה כי תוקם ועדת היגוי בראשות מנכ"ל משרד ירושלים ובהשתתפות הממונה על התקציבים במשרד האוצר, מנכ"ל משרד התיירות, מנכ"ל משרד הכלכלה, מנכ"ל עיריית ירושלים ומנכ"ל </w:t>
      </w:r>
      <w:r w:rsidRPr="00BD0A4B">
        <w:rPr>
          <w:rFonts w:ascii="Tahoma" w:hAnsi="Tahoma" w:cs="Tahoma" w:hint="cs"/>
          <w:sz w:val="18"/>
          <w:szCs w:val="18"/>
          <w:rtl/>
        </w:rPr>
        <w:t>הרל"י</w:t>
      </w:r>
      <w:r w:rsidRPr="00BD0A4B">
        <w:rPr>
          <w:rFonts w:ascii="Tahoma" w:hAnsi="Tahoma" w:cs="Tahoma" w:hint="cs"/>
          <w:sz w:val="18"/>
          <w:szCs w:val="18"/>
          <w:rtl/>
        </w:rPr>
        <w:t xml:space="preserve"> או נציג מטעמם (להלן - ועדת ההיגוי). ועדת ההיגוי תאשר את הפעילויות שיממונו במסגרת התוכנית. </w:t>
      </w:r>
    </w:p>
    <w:p w:rsidR="00595962" w:rsidRPr="00BD0A4B" w:rsidP="00BD0A4B">
      <w:pPr>
        <w:spacing w:line="240" w:lineRule="exact"/>
        <w:ind w:right="2268"/>
        <w:jc w:val="both"/>
        <w:rPr>
          <w:rFonts w:ascii="Tahoma" w:hAnsi="Tahoma" w:cs="Tahoma"/>
          <w:sz w:val="18"/>
          <w:szCs w:val="18"/>
          <w:rtl/>
        </w:rPr>
      </w:pPr>
      <w:r w:rsidRPr="00BD0A4B">
        <w:rPr>
          <w:rFonts w:ascii="Tahoma" w:hAnsi="Tahoma" w:cs="Tahoma" w:hint="cs"/>
          <w:sz w:val="18"/>
          <w:szCs w:val="18"/>
          <w:rtl/>
        </w:rPr>
        <w:t>הרל"י</w:t>
      </w:r>
      <w:r w:rsidRPr="00BD0A4B">
        <w:rPr>
          <w:rFonts w:ascii="Tahoma" w:hAnsi="Tahoma" w:cs="Tahoma" w:hint="cs"/>
          <w:sz w:val="18"/>
          <w:szCs w:val="18"/>
          <w:rtl/>
        </w:rPr>
        <w:t xml:space="preserve"> היא תאגיד שהוקם על פי חוק בשנת 1988. תפקידיה העיקריים של </w:t>
      </w:r>
      <w:r w:rsidRPr="00BD0A4B">
        <w:rPr>
          <w:rFonts w:ascii="Tahoma" w:hAnsi="Tahoma" w:cs="Tahoma" w:hint="cs"/>
          <w:sz w:val="18"/>
          <w:szCs w:val="18"/>
          <w:rtl/>
        </w:rPr>
        <w:t>הרל"י</w:t>
      </w:r>
      <w:r w:rsidRPr="00BD0A4B">
        <w:rPr>
          <w:rFonts w:ascii="Tahoma" w:hAnsi="Tahoma" w:cs="Tahoma" w:hint="cs"/>
          <w:sz w:val="18"/>
          <w:szCs w:val="18"/>
          <w:rtl/>
        </w:rPr>
        <w:t xml:space="preserve"> הם ליזום, לתכנן ולעודד פעולות לפיתוח הכלכלי של ירושלים וכן לתאם בין משרדי הממשלה, הרשויות והגופים העושים לפיתוח ירושלים. </w:t>
      </w:r>
      <w:r w:rsidRPr="00BD0A4B">
        <w:rPr>
          <w:rFonts w:ascii="Tahoma" w:hAnsi="Tahoma" w:cs="Tahoma" w:hint="cs"/>
          <w:sz w:val="18"/>
          <w:szCs w:val="18"/>
          <w:rtl/>
        </w:rPr>
        <w:t>הרל"י</w:t>
      </w:r>
      <w:r w:rsidRPr="00BD0A4B">
        <w:rPr>
          <w:rFonts w:ascii="Tahoma" w:hAnsi="Tahoma" w:cs="Tahoma" w:hint="cs"/>
          <w:sz w:val="18"/>
          <w:szCs w:val="18"/>
          <w:rtl/>
        </w:rPr>
        <w:t xml:space="preserve"> אחראית לביצוע פרויקטים שמאשרת ועדת ההיגוי. </w:t>
      </w:r>
    </w:p>
    <w:p w:rsidR="00595962" w:rsidRPr="00BD0A4B" w:rsidP="00BD0A4B">
      <w:pPr>
        <w:spacing w:line="240" w:lineRule="exact"/>
        <w:ind w:right="2268"/>
        <w:jc w:val="both"/>
        <w:rPr>
          <w:rFonts w:ascii="Tahoma" w:hAnsi="Tahoma" w:cs="Tahoma"/>
          <w:sz w:val="18"/>
          <w:szCs w:val="18"/>
          <w:rtl/>
        </w:rPr>
      </w:pPr>
      <w:r w:rsidRPr="00BD0A4B">
        <w:rPr>
          <w:rFonts w:ascii="Tahoma" w:hAnsi="Tahoma" w:cs="Tahoma" w:hint="cs"/>
          <w:sz w:val="18"/>
          <w:szCs w:val="18"/>
          <w:rtl/>
        </w:rPr>
        <w:t xml:space="preserve">ב-22.5.18, למחרת הודעת מנכ"ל משרד התרבות ולפיה יעביר משרד התרבות למשרד ירושלים 2.7 מיליון ש"ח, הודיעה הסמנכ"לית לתכנון ותקצוב במשרד ירושלים למנכ"ל משרד התרבות ולמנהל אגף התקציבים במשרד התרבות כי בד בבד עם העברה בין גגות של 2.7 מיליון ש"ח לתקנת </w:t>
      </w:r>
      <w:r w:rsidRPr="00BD0A4B">
        <w:rPr>
          <w:rFonts w:ascii="Tahoma" w:hAnsi="Tahoma" w:cs="Tahoma" w:hint="cs"/>
          <w:sz w:val="18"/>
          <w:szCs w:val="18"/>
          <w:rtl/>
        </w:rPr>
        <w:t>תוכנית</w:t>
      </w:r>
      <w:r w:rsidRPr="00BD0A4B">
        <w:rPr>
          <w:rFonts w:ascii="Tahoma" w:hAnsi="Tahoma" w:cs="Tahoma" w:hint="cs"/>
          <w:sz w:val="18"/>
          <w:szCs w:val="18"/>
          <w:rtl/>
        </w:rPr>
        <w:t xml:space="preserve"> היובל, יפעל משרד ירושלים לאשר את האירוע במסגרת </w:t>
      </w:r>
      <w:r w:rsidRPr="00BD0A4B">
        <w:rPr>
          <w:rFonts w:ascii="Tahoma" w:hAnsi="Tahoma" w:cs="Tahoma" w:hint="cs"/>
          <w:sz w:val="18"/>
          <w:szCs w:val="18"/>
          <w:rtl/>
        </w:rPr>
        <w:t>תוכנית</w:t>
      </w:r>
      <w:r w:rsidRPr="00BD0A4B">
        <w:rPr>
          <w:rFonts w:ascii="Tahoma" w:hAnsi="Tahoma" w:cs="Tahoma" w:hint="cs"/>
          <w:sz w:val="18"/>
          <w:szCs w:val="18"/>
          <w:rtl/>
        </w:rPr>
        <w:t xml:space="preserve"> היובל. </w:t>
      </w:r>
      <w:r w:rsidRPr="00BD0A4B">
        <w:rPr>
          <w:rFonts w:ascii="Tahoma" w:hAnsi="Tahoma" w:cs="Tahoma" w:hint="cs"/>
          <w:sz w:val="18"/>
          <w:szCs w:val="18"/>
          <w:rtl/>
        </w:rPr>
        <w:t>הרל"י</w:t>
      </w:r>
      <w:r w:rsidRPr="00BD0A4B">
        <w:rPr>
          <w:rFonts w:ascii="Tahoma" w:hAnsi="Tahoma" w:cs="Tahoma" w:hint="cs"/>
          <w:sz w:val="18"/>
          <w:szCs w:val="18"/>
          <w:rtl/>
        </w:rPr>
        <w:t xml:space="preserve"> מסרה למשרד מבקר המדינה ביוני 2018 כי באותו יום הודיעה הסמנכ"לית בעל פה למנכ"ל </w:t>
      </w:r>
      <w:r w:rsidRPr="00BD0A4B">
        <w:rPr>
          <w:rFonts w:ascii="Tahoma" w:hAnsi="Tahoma" w:cs="Tahoma" w:hint="cs"/>
          <w:sz w:val="18"/>
          <w:szCs w:val="18"/>
          <w:rtl/>
        </w:rPr>
        <w:t>הרל"י</w:t>
      </w:r>
      <w:r w:rsidRPr="00BD0A4B">
        <w:rPr>
          <w:rFonts w:ascii="Tahoma" w:hAnsi="Tahoma" w:cs="Tahoma" w:hint="cs"/>
          <w:sz w:val="18"/>
          <w:szCs w:val="18"/>
          <w:rtl/>
        </w:rPr>
        <w:t xml:space="preserve"> על הודעת מנכ"ל משרד התרבות.</w:t>
      </w:r>
    </w:p>
    <w:p w:rsidR="00595962" w:rsidRPr="00BD0A4B" w:rsidP="00BD0A4B">
      <w:pPr>
        <w:spacing w:line="240" w:lineRule="exact"/>
        <w:ind w:right="2268"/>
        <w:jc w:val="both"/>
        <w:rPr>
          <w:rFonts w:ascii="Tahoma" w:hAnsi="Tahoma" w:cs="Tahoma"/>
          <w:sz w:val="18"/>
          <w:szCs w:val="18"/>
          <w:rtl/>
        </w:rPr>
      </w:pPr>
      <w:bookmarkStart w:id="30" w:name="Rov145"/>
      <w:bookmarkEnd w:id="30"/>
      <w:r w:rsidRPr="00BD0A4B">
        <w:rPr>
          <w:rFonts w:ascii="Tahoma" w:hAnsi="Tahoma" w:cs="Tahoma" w:hint="cs"/>
          <w:sz w:val="18"/>
          <w:szCs w:val="18"/>
          <w:rtl/>
        </w:rPr>
        <w:t xml:space="preserve">ב-22.5.18, בטרם נדונה בקשת העברת התקציב בוועדת ההיגוי, התכנסה ועדת המכרזים של </w:t>
      </w:r>
      <w:r w:rsidRPr="00BD0A4B">
        <w:rPr>
          <w:rFonts w:ascii="Tahoma" w:hAnsi="Tahoma" w:cs="Tahoma" w:hint="cs"/>
          <w:sz w:val="18"/>
          <w:szCs w:val="18"/>
          <w:rtl/>
        </w:rPr>
        <w:t>הרל"י</w:t>
      </w:r>
      <w:r w:rsidRPr="00BD0A4B">
        <w:rPr>
          <w:rFonts w:ascii="Tahoma" w:hAnsi="Tahoma" w:cs="Tahoma" w:hint="cs"/>
          <w:sz w:val="18"/>
          <w:szCs w:val="18"/>
          <w:rtl/>
        </w:rPr>
        <w:t xml:space="preserve"> והחליטה להתקשר עם היזם בסך 2.7 מיליון ש"ח להשתתפות במימון הפקת האירוע. ועדת המכרזים ציינה כי ההתקשרות מותנית בפרסום התקשרות עם "ספק יחיד" בהתאם לתקנות חובת המכרזים, בקבלת אישור מהיזם על זיכיון הפקה בלעדי לאירוע ובקבלת תקציב. הנספחים שצורפו להחלטת ועדת המכרזים הם: מכתב חשבת </w:t>
      </w:r>
      <w:r w:rsidRPr="00BD0A4B">
        <w:rPr>
          <w:rFonts w:ascii="Tahoma" w:hAnsi="Tahoma" w:cs="Tahoma" w:hint="cs"/>
          <w:sz w:val="18"/>
          <w:szCs w:val="18"/>
          <w:rtl/>
        </w:rPr>
        <w:t>הרל"י</w:t>
      </w:r>
      <w:r w:rsidRPr="00BD0A4B">
        <w:rPr>
          <w:rFonts w:ascii="Tahoma" w:hAnsi="Tahoma" w:cs="Tahoma" w:hint="cs"/>
          <w:sz w:val="18"/>
          <w:szCs w:val="18"/>
          <w:rtl/>
        </w:rPr>
        <w:t xml:space="preserve">, המציין כי עלות האירוע מוערכת ב-13 מיליון ש"ח ומכתבו של היזם למנכ"ל חברת אריאל מ-25.3.18 לגבי דרישות היזם מחברת אריאל. ב-4.6.18, שלחה </w:t>
      </w:r>
      <w:r w:rsidRPr="00BD0A4B">
        <w:rPr>
          <w:rFonts w:ascii="Tahoma" w:hAnsi="Tahoma" w:cs="Tahoma" w:hint="cs"/>
          <w:sz w:val="18"/>
          <w:szCs w:val="18"/>
          <w:rtl/>
        </w:rPr>
        <w:t>הרל"י</w:t>
      </w:r>
      <w:r w:rsidRPr="00BD0A4B">
        <w:rPr>
          <w:rFonts w:ascii="Tahoma" w:hAnsi="Tahoma" w:cs="Tahoma" w:hint="cs"/>
          <w:sz w:val="18"/>
          <w:szCs w:val="18"/>
          <w:rtl/>
        </w:rPr>
        <w:t xml:space="preserve"> ליזם בקשה לקבל את האישור לזיכיון הפקה בלעדי לאירוע ואת תקציב האירוע.</w:t>
      </w:r>
    </w:p>
    <w:p w:rsidR="00595962" w:rsidRPr="00BD0A4B" w:rsidP="00F23877">
      <w:pPr>
        <w:spacing w:after="240" w:line="240" w:lineRule="exact"/>
        <w:ind w:right="2268"/>
        <w:jc w:val="both"/>
        <w:rPr>
          <w:rFonts w:ascii="Tahoma" w:hAnsi="Tahoma" w:cs="Tahoma"/>
          <w:sz w:val="18"/>
          <w:szCs w:val="18"/>
          <w:rtl/>
        </w:rPr>
      </w:pPr>
      <w:r w:rsidRPr="00BD0A4B">
        <w:rPr>
          <w:rFonts w:ascii="Tahoma" w:hAnsi="Tahoma" w:cs="Tahoma" w:hint="cs"/>
          <w:sz w:val="18"/>
          <w:szCs w:val="18"/>
          <w:rtl/>
        </w:rPr>
        <w:t>הרל"י</w:t>
      </w:r>
      <w:r w:rsidRPr="00BD0A4B">
        <w:rPr>
          <w:rFonts w:ascii="Tahoma" w:hAnsi="Tahoma" w:cs="Tahoma" w:hint="cs"/>
          <w:sz w:val="18"/>
          <w:szCs w:val="18"/>
          <w:rtl/>
        </w:rPr>
        <w:t xml:space="preserve"> פרסמה, מיד לאחר החלטת ועדת המכרזים האמורה, באתר האינטרנט שלה הודעה בדבר התקשרות בפטור ממכרז עם היזם, שבה ציינה ש"כל אדם הסבור כי קיים ספק אחר המסוגל </w:t>
      </w:r>
      <w:r w:rsidRPr="00BD0A4B">
        <w:rPr>
          <w:rFonts w:ascii="Tahoma" w:hAnsi="Tahoma" w:cs="Tahoma" w:hint="cs"/>
          <w:sz w:val="18"/>
          <w:szCs w:val="18"/>
          <w:rtl/>
        </w:rPr>
        <w:t>ליתן</w:t>
      </w:r>
      <w:r w:rsidRPr="00BD0A4B">
        <w:rPr>
          <w:rFonts w:ascii="Tahoma" w:hAnsi="Tahoma" w:cs="Tahoma" w:hint="cs"/>
          <w:sz w:val="18"/>
          <w:szCs w:val="18"/>
          <w:rtl/>
        </w:rPr>
        <w:t xml:space="preserve"> השירותים האמורים" רשאי לפנות אליה עד 15.6.18.</w:t>
      </w:r>
    </w:p>
    <w:p w:rsidR="00595962" w:rsidRPr="00BD0A4B" w:rsidP="00F23877">
      <w:pPr>
        <w:pStyle w:val="RESHET"/>
        <w:rPr>
          <w:rtl/>
        </w:rPr>
      </w:pPr>
      <w:r w:rsidRPr="00BD0A4B">
        <w:rPr>
          <w:rFonts w:hint="cs"/>
          <w:rtl/>
        </w:rPr>
        <w:t xml:space="preserve">על פי תקנות חובת המכרזים אדם הסבור כי קיים ספק אחר המסוגל לבצע את ההתקשרות צריך להודיע על כך למזמין בתוך 14 ימי עבודה ממועד פרסום ההודעה; לא רק </w:t>
      </w:r>
      <w:r w:rsidRPr="00BD0A4B">
        <w:rPr>
          <w:rFonts w:hint="cs"/>
          <w:rtl/>
        </w:rPr>
        <w:t>שהרל"י</w:t>
      </w:r>
      <w:r w:rsidRPr="00BD0A4B">
        <w:rPr>
          <w:rFonts w:hint="cs"/>
          <w:rtl/>
        </w:rPr>
        <w:t xml:space="preserve"> לא </w:t>
      </w:r>
      <w:r w:rsidRPr="00BD0A4B">
        <w:rPr>
          <w:rFonts w:hint="cs"/>
          <w:rtl/>
        </w:rPr>
        <w:t>איפשרה</w:t>
      </w:r>
      <w:r w:rsidRPr="00BD0A4B">
        <w:rPr>
          <w:rFonts w:hint="cs"/>
          <w:rtl/>
        </w:rPr>
        <w:t xml:space="preserve"> את פרק הזמן שנקבע להסתייגות מכוונת ההתקשרות, אלא שהמועד שבו היא נקבה בפרסום היה שישה ימים לאחר המועד המתוכנן לקיום המשחק. בכך עוקר מתוכֶן הליך הפטור מהמכרז והאישור להתקשרות עם ספק יחיד; עולה מכך חשש כי מדובר בפעולה שנעשתה למראית עין.</w:t>
      </w:r>
    </w:p>
    <w:p w:rsidR="00595962" w:rsidRPr="00BD0A4B" w:rsidP="00F23877">
      <w:pPr>
        <w:spacing w:before="180" w:after="240" w:line="240" w:lineRule="exact"/>
        <w:ind w:right="2268"/>
        <w:jc w:val="both"/>
        <w:rPr>
          <w:rFonts w:ascii="Tahoma" w:hAnsi="Tahoma" w:cs="Tahoma"/>
          <w:sz w:val="18"/>
          <w:szCs w:val="18"/>
          <w:rtl/>
        </w:rPr>
      </w:pPr>
      <w:r w:rsidRPr="00BD0A4B">
        <w:rPr>
          <w:rFonts w:ascii="Tahoma" w:hAnsi="Tahoma" w:cs="Tahoma" w:hint="cs"/>
          <w:sz w:val="18"/>
          <w:szCs w:val="18"/>
          <w:rtl/>
        </w:rPr>
        <w:t xml:space="preserve">בדיון טלפוני שהתקיים ב-5.6.18 העלה משרד ירושלים לפני ועדת ההיגוי את הבקשה של משרד התרבות לתקצב את המשחק באמצעות </w:t>
      </w:r>
      <w:r w:rsidRPr="00BD0A4B">
        <w:rPr>
          <w:rFonts w:ascii="Tahoma" w:hAnsi="Tahoma" w:cs="Tahoma" w:hint="cs"/>
          <w:sz w:val="18"/>
          <w:szCs w:val="18"/>
          <w:rtl/>
        </w:rPr>
        <w:t>תוכנית</w:t>
      </w:r>
      <w:r w:rsidRPr="00BD0A4B">
        <w:rPr>
          <w:rFonts w:ascii="Tahoma" w:hAnsi="Tahoma" w:cs="Tahoma" w:hint="cs"/>
          <w:sz w:val="18"/>
          <w:szCs w:val="18"/>
          <w:rtl/>
        </w:rPr>
        <w:t xml:space="preserve"> היובל. ועדת ההיגוי החליטה שלא לאשר את תקצוב האירוע באמצעות </w:t>
      </w:r>
      <w:r w:rsidRPr="00BD0A4B">
        <w:rPr>
          <w:rFonts w:ascii="Tahoma" w:hAnsi="Tahoma" w:cs="Tahoma" w:hint="cs"/>
          <w:sz w:val="18"/>
          <w:szCs w:val="18"/>
          <w:rtl/>
        </w:rPr>
        <w:t>תוכנית</w:t>
      </w:r>
      <w:r w:rsidRPr="00BD0A4B">
        <w:rPr>
          <w:rFonts w:ascii="Tahoma" w:hAnsi="Tahoma" w:cs="Tahoma" w:hint="cs"/>
          <w:sz w:val="18"/>
          <w:szCs w:val="18"/>
          <w:rtl/>
        </w:rPr>
        <w:t xml:space="preserve"> היובל. נציגת משרד התיירות נמנעה מקבלת החלטה בעניין בנימוק שהאירוע "לא נבדק מבחינה תיירותית"; נציגת אגף התקציבים במשרד האוצר הטילה וטו בנימוק ש"מדובר בתקציב 'בדיעבד' שכן נראה שהמשחק יתקיים בירושלים גם ללא הקצאת התקציב מתכנית היובל"; וגם מנכ"ל משרד ירושלים נמנע מלאשר את הבקשה, אף שראה חשיבות בקיום האירוע.</w:t>
      </w:r>
    </w:p>
    <w:p w:rsidR="00595962" w:rsidRPr="00BD0A4B" w:rsidP="00483526">
      <w:pPr>
        <w:pStyle w:val="RESHET"/>
        <w:rPr>
          <w:rtl/>
        </w:rPr>
      </w:pPr>
      <w:r w:rsidRPr="00BD0A4B">
        <w:rPr>
          <w:rFonts w:hint="cs"/>
          <w:rtl/>
        </w:rPr>
        <w:t xml:space="preserve">הביקורת העלתה כי ועדת המכרזים של </w:t>
      </w:r>
      <w:r w:rsidRPr="00BD0A4B">
        <w:rPr>
          <w:rFonts w:hint="cs"/>
          <w:rtl/>
        </w:rPr>
        <w:t>הרל"י</w:t>
      </w:r>
      <w:r w:rsidRPr="00BD0A4B">
        <w:rPr>
          <w:rFonts w:hint="cs"/>
          <w:rtl/>
        </w:rPr>
        <w:t xml:space="preserve"> דנה בהתקשרות עם היזם כספק יחיד בטרם הוקצה תקציב לשם כך, שכן משרד התרבות טרם העביר את המימון הנדרש, וועדת ההיגוי של </w:t>
      </w:r>
      <w:r w:rsidRPr="00BD0A4B">
        <w:rPr>
          <w:rFonts w:hint="cs"/>
          <w:rtl/>
        </w:rPr>
        <w:t>תוכנית</w:t>
      </w:r>
      <w:r w:rsidRPr="00BD0A4B">
        <w:rPr>
          <w:rFonts w:hint="cs"/>
          <w:rtl/>
        </w:rPr>
        <w:t xml:space="preserve"> היובל טרם דנה בנושא. כמו כן הועלה כי ועדת המכרזים של </w:t>
      </w:r>
      <w:r w:rsidRPr="00BD0A4B">
        <w:rPr>
          <w:rFonts w:hint="cs"/>
          <w:rtl/>
        </w:rPr>
        <w:t>הרל"י</w:t>
      </w:r>
      <w:r w:rsidRPr="00BD0A4B">
        <w:rPr>
          <w:rFonts w:hint="cs"/>
          <w:rtl/>
        </w:rPr>
        <w:t xml:space="preserve"> אישרה את ההתקשרות, בתנאים, בלי שהיו בידיה מסמכים הכוללים תחשיב בנוגע לעלות המתוכננת של האירוע - 13 מיליון ש"ח כפי שהעריך היזם - ובלא פירוט התמורה שיספק היזם עבור 2.7 מיליון ש"ח - סכום ההתקשרות. </w:t>
      </w:r>
      <w:r w:rsidRPr="0012789B" w:rsidR="00952343">
        <w:rPr>
          <w:noProof/>
          <w:szCs w:val="17"/>
          <w:rtl/>
          <w:lang w:eastAsia="en-US"/>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952343" w:rsidRPr="00373C5D" w:rsidP="0095234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59077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721967" name="QUT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952343" w:rsidRPr="001762F4" w:rsidP="00952343">
                            <w:pPr>
                              <w:spacing w:after="0" w:line="240" w:lineRule="auto"/>
                              <w:rPr>
                                <w:rFonts w:cs="Tahoma"/>
                                <w:color w:val="0B5294"/>
                                <w:spacing w:val="-4"/>
                                <w:sz w:val="24"/>
                                <w:szCs w:val="24"/>
                                <w:rtl/>
                                <w:cs/>
                              </w:rPr>
                            </w:pPr>
                            <w:r w:rsidRPr="00483526">
                              <w:rPr>
                                <w:rFonts w:cs="Tahoma" w:hint="eastAsia"/>
                                <w:color w:val="0B5294"/>
                                <w:spacing w:val="-4"/>
                                <w:sz w:val="24"/>
                                <w:szCs w:val="24"/>
                                <w:rtl/>
                              </w:rPr>
                              <w:t>ועדת</w:t>
                            </w:r>
                            <w:r w:rsidRPr="00483526">
                              <w:rPr>
                                <w:rFonts w:cs="Tahoma"/>
                                <w:color w:val="0B5294"/>
                                <w:spacing w:val="-4"/>
                                <w:sz w:val="24"/>
                                <w:szCs w:val="24"/>
                                <w:rtl/>
                              </w:rPr>
                              <w:t xml:space="preserve"> </w:t>
                            </w:r>
                            <w:r w:rsidRPr="00483526">
                              <w:rPr>
                                <w:rFonts w:cs="Tahoma" w:hint="eastAsia"/>
                                <w:color w:val="0B5294"/>
                                <w:spacing w:val="-4"/>
                                <w:sz w:val="24"/>
                                <w:szCs w:val="24"/>
                                <w:rtl/>
                              </w:rPr>
                              <w:t>המכרזים</w:t>
                            </w:r>
                            <w:r w:rsidRPr="00483526">
                              <w:rPr>
                                <w:rFonts w:cs="Tahoma"/>
                                <w:color w:val="0B5294"/>
                                <w:spacing w:val="-4"/>
                                <w:sz w:val="24"/>
                                <w:szCs w:val="24"/>
                                <w:rtl/>
                              </w:rPr>
                              <w:t xml:space="preserve"> </w:t>
                            </w:r>
                            <w:r w:rsidRPr="00483526">
                              <w:rPr>
                                <w:rFonts w:cs="Tahoma" w:hint="eastAsia"/>
                                <w:color w:val="0B5294"/>
                                <w:spacing w:val="-4"/>
                                <w:sz w:val="24"/>
                                <w:szCs w:val="24"/>
                                <w:rtl/>
                              </w:rPr>
                              <w:t>של</w:t>
                            </w:r>
                            <w:r w:rsidRPr="00483526">
                              <w:rPr>
                                <w:rFonts w:cs="Tahoma"/>
                                <w:color w:val="0B5294"/>
                                <w:spacing w:val="-4"/>
                                <w:sz w:val="24"/>
                                <w:szCs w:val="24"/>
                                <w:rtl/>
                              </w:rPr>
                              <w:t xml:space="preserve"> </w:t>
                            </w:r>
                            <w:r w:rsidRPr="00483526">
                              <w:rPr>
                                <w:rFonts w:cs="Tahoma" w:hint="eastAsia"/>
                                <w:color w:val="0B5294"/>
                                <w:spacing w:val="-4"/>
                                <w:sz w:val="24"/>
                                <w:szCs w:val="24"/>
                                <w:rtl/>
                              </w:rPr>
                              <w:t>הרל</w:t>
                            </w:r>
                            <w:r w:rsidRPr="00483526">
                              <w:rPr>
                                <w:rFonts w:cs="Tahoma"/>
                                <w:color w:val="0B5294"/>
                                <w:spacing w:val="-4"/>
                                <w:sz w:val="24"/>
                                <w:szCs w:val="24"/>
                                <w:rtl/>
                              </w:rPr>
                              <w:t>"</w:t>
                            </w:r>
                            <w:r w:rsidRPr="00483526">
                              <w:rPr>
                                <w:rFonts w:cs="Tahoma" w:hint="eastAsia"/>
                                <w:color w:val="0B5294"/>
                                <w:spacing w:val="-4"/>
                                <w:sz w:val="24"/>
                                <w:szCs w:val="24"/>
                                <w:rtl/>
                              </w:rPr>
                              <w:t>י</w:t>
                            </w:r>
                            <w:r w:rsidRPr="00483526">
                              <w:rPr>
                                <w:rFonts w:cs="Tahoma"/>
                                <w:color w:val="0B5294"/>
                                <w:spacing w:val="-4"/>
                                <w:sz w:val="24"/>
                                <w:szCs w:val="24"/>
                                <w:rtl/>
                              </w:rPr>
                              <w:t xml:space="preserve"> </w:t>
                            </w:r>
                            <w:r w:rsidRPr="00483526">
                              <w:rPr>
                                <w:rFonts w:cs="Tahoma" w:hint="eastAsia"/>
                                <w:color w:val="0B5294"/>
                                <w:spacing w:val="-4"/>
                                <w:sz w:val="24"/>
                                <w:szCs w:val="24"/>
                                <w:rtl/>
                              </w:rPr>
                              <w:t>דנה</w:t>
                            </w:r>
                            <w:r w:rsidRPr="00483526">
                              <w:rPr>
                                <w:rFonts w:cs="Tahoma"/>
                                <w:color w:val="0B5294"/>
                                <w:spacing w:val="-4"/>
                                <w:sz w:val="24"/>
                                <w:szCs w:val="24"/>
                                <w:rtl/>
                              </w:rPr>
                              <w:t xml:space="preserve"> </w:t>
                            </w:r>
                            <w:r w:rsidRPr="00483526">
                              <w:rPr>
                                <w:rFonts w:cs="Tahoma" w:hint="eastAsia"/>
                                <w:color w:val="0B5294"/>
                                <w:spacing w:val="-4"/>
                                <w:sz w:val="24"/>
                                <w:szCs w:val="24"/>
                                <w:rtl/>
                              </w:rPr>
                              <w:t>בהתקשרות</w:t>
                            </w:r>
                            <w:r w:rsidRPr="00483526">
                              <w:rPr>
                                <w:rFonts w:cs="Tahoma"/>
                                <w:color w:val="0B5294"/>
                                <w:spacing w:val="-4"/>
                                <w:sz w:val="24"/>
                                <w:szCs w:val="24"/>
                                <w:rtl/>
                              </w:rPr>
                              <w:t xml:space="preserve"> </w:t>
                            </w:r>
                            <w:r w:rsidRPr="00483526">
                              <w:rPr>
                                <w:rFonts w:cs="Tahoma" w:hint="eastAsia"/>
                                <w:color w:val="0B5294"/>
                                <w:spacing w:val="-4"/>
                                <w:sz w:val="24"/>
                                <w:szCs w:val="24"/>
                                <w:rtl/>
                              </w:rPr>
                              <w:t>עם</w:t>
                            </w:r>
                            <w:r w:rsidRPr="00483526">
                              <w:rPr>
                                <w:rFonts w:cs="Tahoma"/>
                                <w:color w:val="0B5294"/>
                                <w:spacing w:val="-4"/>
                                <w:sz w:val="24"/>
                                <w:szCs w:val="24"/>
                                <w:rtl/>
                              </w:rPr>
                              <w:t xml:space="preserve"> </w:t>
                            </w:r>
                            <w:r w:rsidRPr="00483526">
                              <w:rPr>
                                <w:rFonts w:cs="Tahoma" w:hint="eastAsia"/>
                                <w:color w:val="0B5294"/>
                                <w:spacing w:val="-4"/>
                                <w:sz w:val="24"/>
                                <w:szCs w:val="24"/>
                                <w:rtl/>
                              </w:rPr>
                              <w:t>היזם</w:t>
                            </w:r>
                            <w:r w:rsidRPr="00483526">
                              <w:rPr>
                                <w:rFonts w:cs="Tahoma"/>
                                <w:color w:val="0B5294"/>
                                <w:spacing w:val="-4"/>
                                <w:sz w:val="24"/>
                                <w:szCs w:val="24"/>
                                <w:rtl/>
                              </w:rPr>
                              <w:t xml:space="preserve"> </w:t>
                            </w:r>
                            <w:r w:rsidRPr="00483526">
                              <w:rPr>
                                <w:rFonts w:cs="Tahoma" w:hint="eastAsia"/>
                                <w:color w:val="0B5294"/>
                                <w:spacing w:val="-4"/>
                                <w:sz w:val="24"/>
                                <w:szCs w:val="24"/>
                                <w:rtl/>
                              </w:rPr>
                              <w:t>כספק</w:t>
                            </w:r>
                            <w:r w:rsidRPr="00483526">
                              <w:rPr>
                                <w:rFonts w:cs="Tahoma"/>
                                <w:color w:val="0B5294"/>
                                <w:spacing w:val="-4"/>
                                <w:sz w:val="24"/>
                                <w:szCs w:val="24"/>
                                <w:rtl/>
                              </w:rPr>
                              <w:t xml:space="preserve"> </w:t>
                            </w:r>
                            <w:r w:rsidRPr="00483526">
                              <w:rPr>
                                <w:rFonts w:cs="Tahoma" w:hint="eastAsia"/>
                                <w:color w:val="0B5294"/>
                                <w:spacing w:val="-4"/>
                                <w:sz w:val="24"/>
                                <w:szCs w:val="24"/>
                                <w:rtl/>
                              </w:rPr>
                              <w:t>יחיד</w:t>
                            </w:r>
                            <w:r w:rsidRPr="00483526">
                              <w:rPr>
                                <w:rFonts w:cs="Tahoma"/>
                                <w:color w:val="0B5294"/>
                                <w:spacing w:val="-4"/>
                                <w:sz w:val="24"/>
                                <w:szCs w:val="24"/>
                                <w:rtl/>
                              </w:rPr>
                              <w:t xml:space="preserve"> </w:t>
                            </w:r>
                            <w:r w:rsidRPr="00483526">
                              <w:rPr>
                                <w:rFonts w:cs="Tahoma" w:hint="eastAsia"/>
                                <w:color w:val="0B5294"/>
                                <w:spacing w:val="-4"/>
                                <w:sz w:val="24"/>
                                <w:szCs w:val="24"/>
                                <w:rtl/>
                              </w:rPr>
                              <w:t>בטרם</w:t>
                            </w:r>
                            <w:r w:rsidRPr="00483526">
                              <w:rPr>
                                <w:rFonts w:cs="Tahoma"/>
                                <w:color w:val="0B5294"/>
                                <w:spacing w:val="-4"/>
                                <w:sz w:val="24"/>
                                <w:szCs w:val="24"/>
                                <w:rtl/>
                              </w:rPr>
                              <w:t xml:space="preserve"> </w:t>
                            </w:r>
                            <w:r w:rsidRPr="00483526">
                              <w:rPr>
                                <w:rFonts w:cs="Tahoma" w:hint="eastAsia"/>
                                <w:color w:val="0B5294"/>
                                <w:spacing w:val="-4"/>
                                <w:sz w:val="24"/>
                                <w:szCs w:val="24"/>
                                <w:rtl/>
                              </w:rPr>
                              <w:t>הוקצה</w:t>
                            </w:r>
                            <w:r w:rsidRPr="00483526">
                              <w:rPr>
                                <w:rFonts w:cs="Tahoma"/>
                                <w:color w:val="0B5294"/>
                                <w:spacing w:val="-4"/>
                                <w:sz w:val="24"/>
                                <w:szCs w:val="24"/>
                                <w:rtl/>
                              </w:rPr>
                              <w:t xml:space="preserve"> </w:t>
                            </w:r>
                            <w:r w:rsidRPr="00483526">
                              <w:rPr>
                                <w:rFonts w:cs="Tahoma" w:hint="eastAsia"/>
                                <w:color w:val="0B5294"/>
                                <w:spacing w:val="-4"/>
                                <w:sz w:val="24"/>
                                <w:szCs w:val="24"/>
                                <w:rtl/>
                              </w:rPr>
                              <w:t>תקציב</w:t>
                            </w:r>
                            <w:r w:rsidRPr="00483526">
                              <w:rPr>
                                <w:rFonts w:cs="Tahoma"/>
                                <w:color w:val="0B5294"/>
                                <w:spacing w:val="-4"/>
                                <w:sz w:val="24"/>
                                <w:szCs w:val="24"/>
                                <w:rtl/>
                              </w:rPr>
                              <w:t xml:space="preserve"> </w:t>
                            </w:r>
                            <w:r w:rsidRPr="00483526">
                              <w:rPr>
                                <w:rFonts w:cs="Tahoma" w:hint="eastAsia"/>
                                <w:color w:val="0B5294"/>
                                <w:spacing w:val="-4"/>
                                <w:sz w:val="24"/>
                                <w:szCs w:val="24"/>
                                <w:rtl/>
                              </w:rPr>
                              <w:t>לשם</w:t>
                            </w:r>
                            <w:r w:rsidRPr="00483526">
                              <w:rPr>
                                <w:rFonts w:cs="Tahoma"/>
                                <w:color w:val="0B5294"/>
                                <w:spacing w:val="-4"/>
                                <w:sz w:val="24"/>
                                <w:szCs w:val="24"/>
                                <w:rtl/>
                              </w:rPr>
                              <w:t xml:space="preserve"> </w:t>
                            </w:r>
                            <w:r w:rsidRPr="00483526">
                              <w:rPr>
                                <w:rFonts w:cs="Tahoma" w:hint="eastAsia"/>
                                <w:color w:val="0B5294"/>
                                <w:spacing w:val="-4"/>
                                <w:sz w:val="24"/>
                                <w:szCs w:val="24"/>
                                <w:rtl/>
                              </w:rPr>
                              <w:t>כך</w:t>
                            </w:r>
                          </w:p>
                          <w:p w:rsidR="00952343" w:rsidRPr="00373C5D" w:rsidP="0095234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7689081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535282" name="lin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952343" w:rsidRPr="00373C5D" w:rsidP="00952343">
                      <w:pPr>
                        <w:spacing w:line="240" w:lineRule="atLeast"/>
                        <w:rPr>
                          <w:rFonts w:cs="Tahoma"/>
                          <w:b/>
                          <w:bCs/>
                          <w:color w:val="0B5294"/>
                          <w:sz w:val="48"/>
                          <w:szCs w:val="48"/>
                          <w:rtl/>
                        </w:rPr>
                      </w:pPr>
                      <w:drawing>
                        <wp:inline distT="0" distB="0" distL="0" distR="0">
                          <wp:extent cx="311150" cy="256800"/>
                          <wp:effectExtent l="0" t="0" r="0" b="0"/>
                          <wp:docPr id="1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182206" name="QUT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952343" w:rsidRPr="001762F4" w:rsidP="00952343">
                      <w:pPr>
                        <w:spacing w:after="0" w:line="240" w:lineRule="auto"/>
                        <w:rPr>
                          <w:rFonts w:cs="Tahoma"/>
                          <w:color w:val="0B5294"/>
                          <w:spacing w:val="-4"/>
                          <w:sz w:val="24"/>
                          <w:szCs w:val="24"/>
                          <w:rtl/>
                          <w:cs/>
                        </w:rPr>
                      </w:pPr>
                      <w:r w:rsidRPr="00483526">
                        <w:rPr>
                          <w:rFonts w:cs="Tahoma" w:hint="eastAsia"/>
                          <w:color w:val="0B5294"/>
                          <w:spacing w:val="-4"/>
                          <w:sz w:val="24"/>
                          <w:szCs w:val="24"/>
                          <w:rtl/>
                        </w:rPr>
                        <w:t>ועדת</w:t>
                      </w:r>
                      <w:r w:rsidRPr="00483526">
                        <w:rPr>
                          <w:rFonts w:cs="Tahoma"/>
                          <w:color w:val="0B5294"/>
                          <w:spacing w:val="-4"/>
                          <w:sz w:val="24"/>
                          <w:szCs w:val="24"/>
                          <w:rtl/>
                        </w:rPr>
                        <w:t xml:space="preserve"> </w:t>
                      </w:r>
                      <w:r w:rsidRPr="00483526">
                        <w:rPr>
                          <w:rFonts w:cs="Tahoma" w:hint="eastAsia"/>
                          <w:color w:val="0B5294"/>
                          <w:spacing w:val="-4"/>
                          <w:sz w:val="24"/>
                          <w:szCs w:val="24"/>
                          <w:rtl/>
                        </w:rPr>
                        <w:t>המכרזים</w:t>
                      </w:r>
                      <w:r w:rsidRPr="00483526">
                        <w:rPr>
                          <w:rFonts w:cs="Tahoma"/>
                          <w:color w:val="0B5294"/>
                          <w:spacing w:val="-4"/>
                          <w:sz w:val="24"/>
                          <w:szCs w:val="24"/>
                          <w:rtl/>
                        </w:rPr>
                        <w:t xml:space="preserve"> </w:t>
                      </w:r>
                      <w:r w:rsidRPr="00483526">
                        <w:rPr>
                          <w:rFonts w:cs="Tahoma" w:hint="eastAsia"/>
                          <w:color w:val="0B5294"/>
                          <w:spacing w:val="-4"/>
                          <w:sz w:val="24"/>
                          <w:szCs w:val="24"/>
                          <w:rtl/>
                        </w:rPr>
                        <w:t>של</w:t>
                      </w:r>
                      <w:r w:rsidRPr="00483526">
                        <w:rPr>
                          <w:rFonts w:cs="Tahoma"/>
                          <w:color w:val="0B5294"/>
                          <w:spacing w:val="-4"/>
                          <w:sz w:val="24"/>
                          <w:szCs w:val="24"/>
                          <w:rtl/>
                        </w:rPr>
                        <w:t xml:space="preserve"> </w:t>
                      </w:r>
                      <w:r w:rsidRPr="00483526">
                        <w:rPr>
                          <w:rFonts w:cs="Tahoma" w:hint="eastAsia"/>
                          <w:color w:val="0B5294"/>
                          <w:spacing w:val="-4"/>
                          <w:sz w:val="24"/>
                          <w:szCs w:val="24"/>
                          <w:rtl/>
                        </w:rPr>
                        <w:t>הרל</w:t>
                      </w:r>
                      <w:r w:rsidRPr="00483526">
                        <w:rPr>
                          <w:rFonts w:cs="Tahoma"/>
                          <w:color w:val="0B5294"/>
                          <w:spacing w:val="-4"/>
                          <w:sz w:val="24"/>
                          <w:szCs w:val="24"/>
                          <w:rtl/>
                        </w:rPr>
                        <w:t>"</w:t>
                      </w:r>
                      <w:r w:rsidRPr="00483526">
                        <w:rPr>
                          <w:rFonts w:cs="Tahoma" w:hint="eastAsia"/>
                          <w:color w:val="0B5294"/>
                          <w:spacing w:val="-4"/>
                          <w:sz w:val="24"/>
                          <w:szCs w:val="24"/>
                          <w:rtl/>
                        </w:rPr>
                        <w:t>י</w:t>
                      </w:r>
                      <w:r w:rsidRPr="00483526">
                        <w:rPr>
                          <w:rFonts w:cs="Tahoma"/>
                          <w:color w:val="0B5294"/>
                          <w:spacing w:val="-4"/>
                          <w:sz w:val="24"/>
                          <w:szCs w:val="24"/>
                          <w:rtl/>
                        </w:rPr>
                        <w:t xml:space="preserve"> </w:t>
                      </w:r>
                      <w:r w:rsidRPr="00483526">
                        <w:rPr>
                          <w:rFonts w:cs="Tahoma" w:hint="eastAsia"/>
                          <w:color w:val="0B5294"/>
                          <w:spacing w:val="-4"/>
                          <w:sz w:val="24"/>
                          <w:szCs w:val="24"/>
                          <w:rtl/>
                        </w:rPr>
                        <w:t>דנה</w:t>
                      </w:r>
                      <w:r w:rsidRPr="00483526">
                        <w:rPr>
                          <w:rFonts w:cs="Tahoma"/>
                          <w:color w:val="0B5294"/>
                          <w:spacing w:val="-4"/>
                          <w:sz w:val="24"/>
                          <w:szCs w:val="24"/>
                          <w:rtl/>
                        </w:rPr>
                        <w:t xml:space="preserve"> </w:t>
                      </w:r>
                      <w:r w:rsidRPr="00483526">
                        <w:rPr>
                          <w:rFonts w:cs="Tahoma" w:hint="eastAsia"/>
                          <w:color w:val="0B5294"/>
                          <w:spacing w:val="-4"/>
                          <w:sz w:val="24"/>
                          <w:szCs w:val="24"/>
                          <w:rtl/>
                        </w:rPr>
                        <w:t>בהתקשרות</w:t>
                      </w:r>
                      <w:r w:rsidRPr="00483526">
                        <w:rPr>
                          <w:rFonts w:cs="Tahoma"/>
                          <w:color w:val="0B5294"/>
                          <w:spacing w:val="-4"/>
                          <w:sz w:val="24"/>
                          <w:szCs w:val="24"/>
                          <w:rtl/>
                        </w:rPr>
                        <w:t xml:space="preserve"> </w:t>
                      </w:r>
                      <w:r w:rsidRPr="00483526">
                        <w:rPr>
                          <w:rFonts w:cs="Tahoma" w:hint="eastAsia"/>
                          <w:color w:val="0B5294"/>
                          <w:spacing w:val="-4"/>
                          <w:sz w:val="24"/>
                          <w:szCs w:val="24"/>
                          <w:rtl/>
                        </w:rPr>
                        <w:t>עם</w:t>
                      </w:r>
                      <w:r w:rsidRPr="00483526">
                        <w:rPr>
                          <w:rFonts w:cs="Tahoma"/>
                          <w:color w:val="0B5294"/>
                          <w:spacing w:val="-4"/>
                          <w:sz w:val="24"/>
                          <w:szCs w:val="24"/>
                          <w:rtl/>
                        </w:rPr>
                        <w:t xml:space="preserve"> </w:t>
                      </w:r>
                      <w:r w:rsidRPr="00483526">
                        <w:rPr>
                          <w:rFonts w:cs="Tahoma" w:hint="eastAsia"/>
                          <w:color w:val="0B5294"/>
                          <w:spacing w:val="-4"/>
                          <w:sz w:val="24"/>
                          <w:szCs w:val="24"/>
                          <w:rtl/>
                        </w:rPr>
                        <w:t>היזם</w:t>
                      </w:r>
                      <w:r w:rsidRPr="00483526">
                        <w:rPr>
                          <w:rFonts w:cs="Tahoma"/>
                          <w:color w:val="0B5294"/>
                          <w:spacing w:val="-4"/>
                          <w:sz w:val="24"/>
                          <w:szCs w:val="24"/>
                          <w:rtl/>
                        </w:rPr>
                        <w:t xml:space="preserve"> </w:t>
                      </w:r>
                      <w:r w:rsidRPr="00483526">
                        <w:rPr>
                          <w:rFonts w:cs="Tahoma" w:hint="eastAsia"/>
                          <w:color w:val="0B5294"/>
                          <w:spacing w:val="-4"/>
                          <w:sz w:val="24"/>
                          <w:szCs w:val="24"/>
                          <w:rtl/>
                        </w:rPr>
                        <w:t>כספק</w:t>
                      </w:r>
                      <w:r w:rsidRPr="00483526">
                        <w:rPr>
                          <w:rFonts w:cs="Tahoma"/>
                          <w:color w:val="0B5294"/>
                          <w:spacing w:val="-4"/>
                          <w:sz w:val="24"/>
                          <w:szCs w:val="24"/>
                          <w:rtl/>
                        </w:rPr>
                        <w:t xml:space="preserve"> </w:t>
                      </w:r>
                      <w:r w:rsidRPr="00483526">
                        <w:rPr>
                          <w:rFonts w:cs="Tahoma" w:hint="eastAsia"/>
                          <w:color w:val="0B5294"/>
                          <w:spacing w:val="-4"/>
                          <w:sz w:val="24"/>
                          <w:szCs w:val="24"/>
                          <w:rtl/>
                        </w:rPr>
                        <w:t>יחיד</w:t>
                      </w:r>
                      <w:r w:rsidRPr="00483526">
                        <w:rPr>
                          <w:rFonts w:cs="Tahoma"/>
                          <w:color w:val="0B5294"/>
                          <w:spacing w:val="-4"/>
                          <w:sz w:val="24"/>
                          <w:szCs w:val="24"/>
                          <w:rtl/>
                        </w:rPr>
                        <w:t xml:space="preserve"> </w:t>
                      </w:r>
                      <w:r w:rsidRPr="00483526">
                        <w:rPr>
                          <w:rFonts w:cs="Tahoma" w:hint="eastAsia"/>
                          <w:color w:val="0B5294"/>
                          <w:spacing w:val="-4"/>
                          <w:sz w:val="24"/>
                          <w:szCs w:val="24"/>
                          <w:rtl/>
                        </w:rPr>
                        <w:t>בטרם</w:t>
                      </w:r>
                      <w:r w:rsidRPr="00483526">
                        <w:rPr>
                          <w:rFonts w:cs="Tahoma"/>
                          <w:color w:val="0B5294"/>
                          <w:spacing w:val="-4"/>
                          <w:sz w:val="24"/>
                          <w:szCs w:val="24"/>
                          <w:rtl/>
                        </w:rPr>
                        <w:t xml:space="preserve"> </w:t>
                      </w:r>
                      <w:r w:rsidRPr="00483526">
                        <w:rPr>
                          <w:rFonts w:cs="Tahoma" w:hint="eastAsia"/>
                          <w:color w:val="0B5294"/>
                          <w:spacing w:val="-4"/>
                          <w:sz w:val="24"/>
                          <w:szCs w:val="24"/>
                          <w:rtl/>
                        </w:rPr>
                        <w:t>הוקצה</w:t>
                      </w:r>
                      <w:r w:rsidRPr="00483526">
                        <w:rPr>
                          <w:rFonts w:cs="Tahoma"/>
                          <w:color w:val="0B5294"/>
                          <w:spacing w:val="-4"/>
                          <w:sz w:val="24"/>
                          <w:szCs w:val="24"/>
                          <w:rtl/>
                        </w:rPr>
                        <w:t xml:space="preserve"> </w:t>
                      </w:r>
                      <w:r w:rsidRPr="00483526">
                        <w:rPr>
                          <w:rFonts w:cs="Tahoma" w:hint="eastAsia"/>
                          <w:color w:val="0B5294"/>
                          <w:spacing w:val="-4"/>
                          <w:sz w:val="24"/>
                          <w:szCs w:val="24"/>
                          <w:rtl/>
                        </w:rPr>
                        <w:t>תקציב</w:t>
                      </w:r>
                      <w:r w:rsidRPr="00483526">
                        <w:rPr>
                          <w:rFonts w:cs="Tahoma"/>
                          <w:color w:val="0B5294"/>
                          <w:spacing w:val="-4"/>
                          <w:sz w:val="24"/>
                          <w:szCs w:val="24"/>
                          <w:rtl/>
                        </w:rPr>
                        <w:t xml:space="preserve"> </w:t>
                      </w:r>
                      <w:r w:rsidRPr="00483526">
                        <w:rPr>
                          <w:rFonts w:cs="Tahoma" w:hint="eastAsia"/>
                          <w:color w:val="0B5294"/>
                          <w:spacing w:val="-4"/>
                          <w:sz w:val="24"/>
                          <w:szCs w:val="24"/>
                          <w:rtl/>
                        </w:rPr>
                        <w:t>לשם</w:t>
                      </w:r>
                      <w:r w:rsidRPr="00483526">
                        <w:rPr>
                          <w:rFonts w:cs="Tahoma"/>
                          <w:color w:val="0B5294"/>
                          <w:spacing w:val="-4"/>
                          <w:sz w:val="24"/>
                          <w:szCs w:val="24"/>
                          <w:rtl/>
                        </w:rPr>
                        <w:t xml:space="preserve"> </w:t>
                      </w:r>
                      <w:r w:rsidRPr="00483526">
                        <w:rPr>
                          <w:rFonts w:cs="Tahoma" w:hint="eastAsia"/>
                          <w:color w:val="0B5294"/>
                          <w:spacing w:val="-4"/>
                          <w:sz w:val="24"/>
                          <w:szCs w:val="24"/>
                          <w:rtl/>
                        </w:rPr>
                        <w:t>כך</w:t>
                      </w:r>
                    </w:p>
                    <w:p w:rsidR="00952343" w:rsidRPr="00373C5D" w:rsidP="00952343">
                      <w:pPr>
                        <w:spacing w:before="120" w:after="0" w:line="240" w:lineRule="atLeast"/>
                        <w:rPr>
                          <w:rFonts w:cs="Tahoma"/>
                          <w:b/>
                          <w:bCs/>
                          <w:color w:val="0B5294"/>
                          <w:sz w:val="48"/>
                          <w:szCs w:val="48"/>
                          <w:rtl/>
                        </w:rPr>
                      </w:pPr>
                      <w:drawing>
                        <wp:inline distT="0" distB="0" distL="0" distR="0">
                          <wp:extent cx="288000" cy="31337"/>
                          <wp:effectExtent l="0" t="0" r="0" b="6985"/>
                          <wp:docPr id="1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268216" name="lin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95962" w:rsidRPr="00BD0A4B" w:rsidP="00F23877">
      <w:pPr>
        <w:spacing w:before="180" w:after="240" w:line="240" w:lineRule="exact"/>
        <w:ind w:right="2268"/>
        <w:jc w:val="both"/>
        <w:rPr>
          <w:rFonts w:ascii="Tahoma" w:hAnsi="Tahoma" w:cs="Tahoma"/>
          <w:b/>
          <w:bCs/>
          <w:sz w:val="18"/>
          <w:szCs w:val="18"/>
          <w:rtl/>
        </w:rPr>
      </w:pPr>
      <w:r w:rsidRPr="00BD0A4B">
        <w:rPr>
          <w:rFonts w:ascii="Tahoma" w:hAnsi="Tahoma" w:cs="Tahoma" w:hint="cs"/>
          <w:sz w:val="18"/>
          <w:szCs w:val="18"/>
          <w:rtl/>
        </w:rPr>
        <w:t>הרל"י</w:t>
      </w:r>
      <w:r w:rsidRPr="00BD0A4B">
        <w:rPr>
          <w:rFonts w:ascii="Tahoma" w:hAnsi="Tahoma" w:cs="Tahoma" w:hint="cs"/>
          <w:sz w:val="18"/>
          <w:szCs w:val="18"/>
          <w:rtl/>
        </w:rPr>
        <w:t xml:space="preserve"> מסרה בתשובתה מיולי 2018 למשרד מבקר המדינה ובפגישה שקיימו מנכ"ל </w:t>
      </w:r>
      <w:r w:rsidRPr="00BD0A4B">
        <w:rPr>
          <w:rFonts w:ascii="Tahoma" w:hAnsi="Tahoma" w:cs="Tahoma" w:hint="cs"/>
          <w:sz w:val="18"/>
          <w:szCs w:val="18"/>
          <w:rtl/>
        </w:rPr>
        <w:t>הרל"י</w:t>
      </w:r>
      <w:r w:rsidRPr="00BD0A4B">
        <w:rPr>
          <w:rFonts w:ascii="Tahoma" w:hAnsi="Tahoma" w:cs="Tahoma" w:hint="cs"/>
          <w:sz w:val="18"/>
          <w:szCs w:val="18"/>
          <w:rtl/>
        </w:rPr>
        <w:t xml:space="preserve"> וסמנכ"ל הכספים שלה עם נציגי משרד מבקר המדינה באוגוסט 2018 (להלן - תשובת </w:t>
      </w:r>
      <w:r w:rsidRPr="00BD0A4B">
        <w:rPr>
          <w:rFonts w:ascii="Tahoma" w:hAnsi="Tahoma" w:cs="Tahoma" w:hint="cs"/>
          <w:sz w:val="18"/>
          <w:szCs w:val="18"/>
          <w:rtl/>
        </w:rPr>
        <w:t>הרל"י</w:t>
      </w:r>
      <w:r w:rsidRPr="00BD0A4B">
        <w:rPr>
          <w:rFonts w:ascii="Tahoma" w:hAnsi="Tahoma" w:cs="Tahoma" w:hint="cs"/>
          <w:sz w:val="18"/>
          <w:szCs w:val="18"/>
          <w:rtl/>
        </w:rPr>
        <w:t xml:space="preserve">) כי תפקידה לחולל התפתחות כלכלית של ירושלים במסגרת </w:t>
      </w:r>
      <w:r w:rsidRPr="00BD0A4B">
        <w:rPr>
          <w:rFonts w:ascii="Tahoma" w:hAnsi="Tahoma" w:cs="Tahoma" w:hint="cs"/>
          <w:sz w:val="18"/>
          <w:szCs w:val="18"/>
          <w:rtl/>
        </w:rPr>
        <w:t>תוכנית</w:t>
      </w:r>
      <w:r w:rsidRPr="00BD0A4B">
        <w:rPr>
          <w:rFonts w:ascii="Tahoma" w:hAnsi="Tahoma" w:cs="Tahoma" w:hint="cs"/>
          <w:sz w:val="18"/>
          <w:szCs w:val="18"/>
          <w:rtl/>
        </w:rPr>
        <w:t xml:space="preserve"> החומש ולייצר ענין למי שאמור לבקר בה. ביום 22.5.18, המועד שבו פנו משרד התרבות ומשרד ירושלים </w:t>
      </w:r>
      <w:r w:rsidRPr="00BD0A4B">
        <w:rPr>
          <w:rFonts w:ascii="Tahoma" w:hAnsi="Tahoma" w:cs="Tahoma" w:hint="cs"/>
          <w:sz w:val="18"/>
          <w:szCs w:val="18"/>
          <w:rtl/>
        </w:rPr>
        <w:t>להרל"י</w:t>
      </w:r>
      <w:r w:rsidRPr="00BD0A4B">
        <w:rPr>
          <w:rFonts w:ascii="Tahoma" w:hAnsi="Tahoma" w:cs="Tahoma" w:hint="cs"/>
          <w:sz w:val="18"/>
          <w:szCs w:val="18"/>
          <w:rtl/>
        </w:rPr>
        <w:t xml:space="preserve"> בבקשה לקבל על עצמה את ההתקשרות עם היזם, עמדו לפניה שלוש אפשרויות: להמתין לקבלת פירוט תקציבי של האירוע בכללותו, פירוט תקציבי של ההוצאות הנדרשות להעברת האירוע לירושלים, אישור בדבר היותו של היזם ספק יחיד ואישור ועדת ההיגוי להוצאה הנדרשת או; לסרב לקבל על עצמה את ההתקשרות, או; לאשר את ההתקשרות עקרונית בתנאים. </w:t>
      </w:r>
      <w:r w:rsidRPr="00BD0A4B">
        <w:rPr>
          <w:rFonts w:ascii="Tahoma" w:hAnsi="Tahoma" w:cs="Tahoma" w:hint="cs"/>
          <w:sz w:val="18"/>
          <w:szCs w:val="18"/>
          <w:rtl/>
        </w:rPr>
        <w:t>הרל"י</w:t>
      </w:r>
      <w:r w:rsidRPr="00BD0A4B">
        <w:rPr>
          <w:rFonts w:ascii="Tahoma" w:hAnsi="Tahoma" w:cs="Tahoma" w:hint="cs"/>
          <w:sz w:val="18"/>
          <w:szCs w:val="18"/>
          <w:rtl/>
        </w:rPr>
        <w:t xml:space="preserve"> בחרה לפעול ללא שיהוי על פי האפשרות האחרונה. במהלך הפרסום לא נעשתה פנייה מספק אחר ולא ניתן לטעון כי קיים ספק אחר שהיה יכול להביא את נבחרת </w:t>
      </w:r>
      <w:r w:rsidRPr="00BD0A4B">
        <w:rPr>
          <w:rFonts w:ascii="Tahoma" w:hAnsi="Tahoma" w:cs="Tahoma" w:hint="cs"/>
          <w:sz w:val="18"/>
          <w:szCs w:val="18"/>
          <w:rtl/>
        </w:rPr>
        <w:t xml:space="preserve">ארגנטינה. לאור האמור, לא ניתן לומר כי החלטתה הייתה למראית עין. </w:t>
      </w:r>
      <w:r w:rsidRPr="00BD0A4B">
        <w:rPr>
          <w:rFonts w:ascii="Tahoma" w:hAnsi="Tahoma" w:cs="Tahoma" w:hint="cs"/>
          <w:sz w:val="18"/>
          <w:szCs w:val="18"/>
          <w:rtl/>
        </w:rPr>
        <w:t>הרל"י</w:t>
      </w:r>
      <w:r w:rsidRPr="00BD0A4B">
        <w:rPr>
          <w:rFonts w:ascii="Tahoma" w:hAnsi="Tahoma" w:cs="Tahoma" w:hint="cs"/>
          <w:sz w:val="18"/>
          <w:szCs w:val="18"/>
          <w:rtl/>
        </w:rPr>
        <w:t xml:space="preserve"> מסרה עוד כי ההתקשרות הייתה מותנית בקבלת מסמכים בכתב, כי היו פניות טלפוניות ליזם לקבלת המסמכים שנדרשו עוד לפני ה-4.6.18 וכי לא נחתם הסכם עם היזם.</w:t>
      </w:r>
    </w:p>
    <w:p w:rsidR="00595962" w:rsidRPr="00BD0A4B" w:rsidP="00F23877">
      <w:pPr>
        <w:pStyle w:val="RESHET"/>
        <w:rPr>
          <w:rtl/>
        </w:rPr>
      </w:pPr>
      <w:r w:rsidRPr="00BD0A4B">
        <w:rPr>
          <w:rFonts w:hint="cs"/>
          <w:rtl/>
        </w:rPr>
        <w:t xml:space="preserve">משרד מבקר המדינה מעיר </w:t>
      </w:r>
      <w:r w:rsidRPr="00BD0A4B">
        <w:rPr>
          <w:rFonts w:hint="cs"/>
          <w:rtl/>
        </w:rPr>
        <w:t>להרל"י</w:t>
      </w:r>
      <w:r w:rsidRPr="00BD0A4B">
        <w:rPr>
          <w:rFonts w:hint="cs"/>
          <w:rtl/>
        </w:rPr>
        <w:t xml:space="preserve"> כי החובה לקבל תקציב להתקשרות ולקבל מסמכים בטרם מובאת התקשרות לדיון בוועדת מכרזים אינה סוגיה טכנית אלא מהותית ועל ועדת המכרזים היה לוודא כי כל המידע הדרוש נמצא בידיה. יתרה מכך, החובה לקיים התקשרות בהתאם לכללים שנקבעו בחוק חובת המכרזים ובתקנותיו נועדה להסדיר את הדרך הנכונה להתקשרות עם ספקים, להבטיח כי ישמר עיקרון מתן הזדמנות שווה לספקים וכי ייבחר הספק שהצעתו הטובה והמתאימה ביותר. נוכח הנסיבות שנוצרו - קיום ספק יחיד ובלעדי שיכול היה להביא לארץ את נבחרת ארגנטינה ולקיים משחק בירושלים ב-9.6.18, ונוכח סד הזמנים הקצר לקיום הליך ההתקשרות בפטור ממכרז, היה על </w:t>
      </w:r>
      <w:r w:rsidRPr="00BD0A4B">
        <w:rPr>
          <w:rFonts w:hint="cs"/>
          <w:rtl/>
        </w:rPr>
        <w:t>הרל"י</w:t>
      </w:r>
      <w:r w:rsidRPr="00BD0A4B">
        <w:rPr>
          <w:rFonts w:hint="cs"/>
          <w:rtl/>
        </w:rPr>
        <w:t xml:space="preserve"> לבקש את אישור שר האוצר לעניין כנדרש לפי תקנות חובת המכרזים, המאפשרות פטור ממכרז במקרים שבהם יש נסיבות מיוחדות ונדירות המצדיקות זאת.</w:t>
      </w:r>
    </w:p>
    <w:p w:rsidR="00595962" w:rsidRPr="00BD0A4B" w:rsidP="00BD0A4B">
      <w:pPr>
        <w:spacing w:line="240" w:lineRule="exact"/>
        <w:ind w:right="2268"/>
        <w:jc w:val="both"/>
        <w:rPr>
          <w:rFonts w:ascii="Tahoma" w:hAnsi="Tahoma" w:cs="Tahoma"/>
          <w:sz w:val="18"/>
          <w:szCs w:val="18"/>
          <w:rtl/>
        </w:rPr>
      </w:pPr>
    </w:p>
    <w:p w:rsidR="00595962" w:rsidRPr="00BD0A4B" w:rsidP="00BD0A4B">
      <w:pPr>
        <w:spacing w:line="240" w:lineRule="exact"/>
        <w:ind w:right="2268"/>
        <w:jc w:val="both"/>
        <w:rPr>
          <w:rFonts w:ascii="Tahoma" w:hAnsi="Tahoma" w:cs="Tahoma"/>
          <w:sz w:val="18"/>
          <w:szCs w:val="18"/>
        </w:rPr>
      </w:pPr>
    </w:p>
    <w:p w:rsidR="00595962" w:rsidP="00B9763A">
      <w:pPr>
        <w:pStyle w:val="KOT4"/>
        <w:rPr>
          <w:rtl/>
        </w:rPr>
      </w:pPr>
      <w:bookmarkStart w:id="31" w:name="_Toc534123927"/>
      <w:bookmarkStart w:id="32" w:name="_Toc527464264"/>
      <w:r>
        <w:rPr>
          <w:rFonts w:hint="cs"/>
          <w:rtl/>
        </w:rPr>
        <w:t>העמדת משאבים לאירוע על ידי חברת אריאל</w:t>
      </w:r>
      <w:bookmarkEnd w:id="31"/>
      <w:bookmarkEnd w:id="32"/>
    </w:p>
    <w:p w:rsidR="00595962" w:rsidRPr="00BD0A4B" w:rsidP="00BD0A4B">
      <w:pPr>
        <w:spacing w:line="240" w:lineRule="exact"/>
        <w:ind w:right="2268"/>
        <w:jc w:val="both"/>
        <w:rPr>
          <w:rFonts w:ascii="Tahoma" w:hAnsi="Tahoma" w:cs="Tahoma"/>
          <w:sz w:val="18"/>
          <w:szCs w:val="18"/>
          <w:rtl/>
        </w:rPr>
      </w:pPr>
      <w:r w:rsidRPr="00BD0A4B">
        <w:rPr>
          <w:rFonts w:ascii="Tahoma" w:hAnsi="Tahoma" w:cs="Tahoma" w:hint="cs"/>
          <w:sz w:val="18"/>
          <w:szCs w:val="18"/>
          <w:rtl/>
        </w:rPr>
        <w:t>עיריית ירושלים הקימה בשנת 2002 את חברת אריאל כחברה עירונית. החברה משמשת זרוע ביצוע של העירייה והיא אחראית, בין היתר, לייזום, להפקה ולביצוע של אירועי תרבות, אומנות וספורט בחוצות העיר.</w:t>
      </w:r>
    </w:p>
    <w:p w:rsidR="00595962" w:rsidRPr="00BD0A4B" w:rsidP="00BD0A4B">
      <w:pPr>
        <w:spacing w:line="240" w:lineRule="exact"/>
        <w:ind w:right="2268"/>
        <w:jc w:val="both"/>
        <w:rPr>
          <w:rFonts w:ascii="Tahoma" w:hAnsi="Tahoma" w:cs="Tahoma"/>
          <w:sz w:val="18"/>
          <w:szCs w:val="18"/>
          <w:rtl/>
        </w:rPr>
      </w:pPr>
      <w:r w:rsidRPr="00BD0A4B">
        <w:rPr>
          <w:rFonts w:ascii="Tahoma" w:hAnsi="Tahoma" w:cs="Tahoma" w:hint="cs"/>
          <w:sz w:val="18"/>
          <w:szCs w:val="18"/>
          <w:rtl/>
        </w:rPr>
        <w:t>הוראות חוק חובת המכרזים חלות גם על רשות מקומית ועל תאגיד עירוני. הפטורים הרלוונטיים לרשויות מקומיות ולתאגידים עירוניים</w:t>
      </w:r>
      <w:r>
        <w:rPr>
          <w:rFonts w:ascii="Tahoma" w:hAnsi="Tahoma" w:cs="Tahoma"/>
          <w:sz w:val="18"/>
          <w:szCs w:val="18"/>
          <w:vertAlign w:val="superscript"/>
          <w:rtl/>
        </w:rPr>
        <w:footnoteReference w:id="18"/>
      </w:r>
      <w:r w:rsidRPr="00BD0A4B">
        <w:rPr>
          <w:rFonts w:ascii="Tahoma" w:hAnsi="Tahoma" w:cs="Tahoma" w:hint="cs"/>
          <w:sz w:val="18"/>
          <w:szCs w:val="18"/>
          <w:rtl/>
        </w:rPr>
        <w:t xml:space="preserve"> מפורטים בתקנות העיריות (מכרזים), התשמ"ח-1987 (להלן - תקנות העיריות [מכרזים]). בין היתר, ניתן לקבל פטור מעריכת מכרז במצב שבו קיים "ספק יחיד" וכן כאשר ההתקשרות היא למיזם משותף.</w:t>
      </w:r>
    </w:p>
    <w:p w:rsidR="00595962" w:rsidRPr="00BD0A4B" w:rsidP="00BD0A4B">
      <w:pPr>
        <w:spacing w:line="240" w:lineRule="exact"/>
        <w:ind w:right="2268"/>
        <w:jc w:val="both"/>
        <w:rPr>
          <w:rFonts w:ascii="Tahoma" w:hAnsi="Tahoma" w:cs="Tahoma"/>
          <w:sz w:val="18"/>
          <w:szCs w:val="18"/>
          <w:rtl/>
        </w:rPr>
      </w:pPr>
      <w:r w:rsidRPr="00BD0A4B">
        <w:rPr>
          <w:rFonts w:ascii="Tahoma" w:hAnsi="Tahoma" w:cs="Tahoma" w:hint="cs"/>
          <w:sz w:val="18"/>
          <w:szCs w:val="18"/>
          <w:rtl/>
        </w:rPr>
        <w:t xml:space="preserve">ב-22.3.18 התקיימה פגישה בהשתתפות צוות היזם, צוות ההתאחדות וצוות חברת אריאל. ב-25.3.18 שלח היזם למנכ"ל חברת אריאל מכתב בנושא "היערכות למשחק הכדורגל ישראל-ארגנטינה", ובו ציין כי הוא מבקש אישור סופי לנושאים שנידונו בפגישה בהתאם "לחוזה עם ארגנטינה וההתאחדות לכדורגל שיאפשרו את קיום המשחק ב[אצטדיון] טדי בירושלים". בין הנושאים </w:t>
      </w:r>
      <w:r w:rsidRPr="00BD0A4B">
        <w:rPr>
          <w:rFonts w:ascii="Tahoma" w:hAnsi="Tahoma" w:cs="Tahoma" w:hint="cs"/>
          <w:sz w:val="18"/>
          <w:szCs w:val="18"/>
          <w:rtl/>
        </w:rPr>
        <w:t>שהזכיר היזם במכתבו: האצטדיון יעמוד לרשות היזם החל ב-5.6.18 ללא תשלום; כל שטחי הפרסום והשילוט (למעט שלטי הכוונה) יעמדו לרשות היזם; תתאפשר ליזם "פעילות שיווק, קידום מכירות בכל שטחי האצטדיון והשטחים החיצוניים - ברישיון ופטור מאגרות" (להלן - בקשת היזם). ב-26.3.18 השיב מנכ"ל אריאל ליזם ברמה העקרונית כי דרישותיו מאושרות למעט כמה דברים, ביניהם נושאים שלפי היזם יתוקצבו על ידי משרד התרבות. כאמור, ב-27.3.18 כתב היזם למנכ"ל חברת אריאל כי הוא "מצפה למכתב התחייבות של משרד תרבות וספורט לכיסוי הפער של 3 מיליון שקלים שחסרים לתקציב". ב-16.4.18 העביר מנכ"ל אריאל את התכתובת בינו לבין היזם למנכ"ל משרד התרבות וכתב שסוכם כי עיריית ירושלים תיקח על עצמה את האצטדיון, אבטחה, ונושאים נוספים המתקרבים להוצאה של כ-1 מיליון ש"ח.</w:t>
      </w:r>
    </w:p>
    <w:p w:rsidR="00595962" w:rsidRPr="00BD0A4B" w:rsidP="00BD0A4B">
      <w:pPr>
        <w:spacing w:line="240" w:lineRule="exact"/>
        <w:ind w:right="2268"/>
        <w:jc w:val="both"/>
        <w:rPr>
          <w:rFonts w:ascii="Tahoma" w:hAnsi="Tahoma" w:cs="Tahoma"/>
          <w:sz w:val="18"/>
          <w:szCs w:val="18"/>
          <w:rtl/>
        </w:rPr>
      </w:pPr>
      <w:r w:rsidRPr="00BD0A4B">
        <w:rPr>
          <w:rFonts w:ascii="Tahoma" w:hAnsi="Tahoma" w:cs="Tahoma" w:hint="cs"/>
          <w:sz w:val="18"/>
          <w:szCs w:val="18"/>
          <w:rtl/>
        </w:rPr>
        <w:t>בהתייחס לבקשת היזם הסביר מנכ"ל חברת אריאל לנציגי משרד מבקר המדינה ב-5.6.18 כי מדובר היה בדרישות שהעלה היזם במהלך המשא ומתן, עוד בטרם החליט היזם אם לקיים את האירוע בירושלים.</w:t>
      </w:r>
    </w:p>
    <w:p w:rsidR="00595962" w:rsidRPr="00BD0A4B" w:rsidP="00BD0A4B">
      <w:pPr>
        <w:spacing w:line="240" w:lineRule="exact"/>
        <w:ind w:right="2268"/>
        <w:jc w:val="both"/>
        <w:rPr>
          <w:rFonts w:ascii="Tahoma" w:hAnsi="Tahoma" w:cs="Tahoma"/>
          <w:sz w:val="18"/>
          <w:szCs w:val="18"/>
          <w:rtl/>
        </w:rPr>
      </w:pPr>
      <w:r w:rsidRPr="00BD0A4B">
        <w:rPr>
          <w:rFonts w:ascii="Tahoma" w:hAnsi="Tahoma" w:cs="Tahoma" w:hint="cs"/>
          <w:sz w:val="18"/>
          <w:szCs w:val="18"/>
          <w:rtl/>
        </w:rPr>
        <w:t>שישה ימים לפני האירוע המתוכנן, ב-3.6.18, דן דירקטוריון חברת אריאל בבקשת היזם מ-25.3.18 (להלן</w:t>
      </w:r>
      <w:r w:rsidR="00B67DAB">
        <w:rPr>
          <w:rFonts w:ascii="Tahoma" w:hAnsi="Tahoma" w:cs="Tahoma" w:hint="cs"/>
          <w:sz w:val="18"/>
          <w:szCs w:val="18"/>
          <w:rtl/>
        </w:rPr>
        <w:t xml:space="preserve"> </w:t>
      </w:r>
      <w:r w:rsidRPr="00BD0A4B">
        <w:rPr>
          <w:rFonts w:ascii="Tahoma" w:hAnsi="Tahoma" w:cs="Tahoma" w:hint="cs"/>
          <w:sz w:val="18"/>
          <w:szCs w:val="18"/>
          <w:rtl/>
        </w:rPr>
        <w:t>- הדיון). על פי פרוטוקול הדיון החליט הדירקטוריון לאשר את הבקשה לקיים את האירוע באצטדיון טדי. התקציב שהדירקטוריון הסכים להעמיד לטובת האירוע הוערך על ידי החברה ב-1.1 מיליון ש"ח. החברה תמחרה את עלות העמדת האצטדיון ליזם ב-150,000 ש"ח. היא מסרה למשרד מבקר המדינה כי התעריף נקבע על פי מחירון של עיריית ירושלים להשכרת האצטדיון לאגודות הספורט שבתחומה.</w:t>
      </w:r>
    </w:p>
    <w:p w:rsidR="00595962" w:rsidRPr="00BD0A4B" w:rsidP="00F23877">
      <w:pPr>
        <w:spacing w:after="240" w:line="240" w:lineRule="exact"/>
        <w:ind w:right="2268"/>
        <w:jc w:val="both"/>
        <w:rPr>
          <w:rFonts w:ascii="Tahoma" w:hAnsi="Tahoma" w:cs="Tahoma"/>
          <w:sz w:val="18"/>
          <w:szCs w:val="18"/>
          <w:rtl/>
        </w:rPr>
      </w:pPr>
      <w:r w:rsidRPr="00BD0A4B">
        <w:rPr>
          <w:rFonts w:ascii="Tahoma" w:hAnsi="Tahoma" w:cs="Tahoma" w:hint="cs"/>
          <w:sz w:val="18"/>
          <w:szCs w:val="18"/>
          <w:rtl/>
        </w:rPr>
        <w:t>מועצת עיריית ירושלים אישרה תעריפי דמי שימוש באצטדיון טדי ביולי 2013 (להלן - תעריף דמי שימוש). על פי התעריף שנקבע, השכרת אצטדיון טדי לאירועים לקבוצות עירוניות כרוכה בתשלום 135,000 ש"ח ליום. עוד נקבע כי התעריף לשימוש ביציע אחד או חלק ממנו כולל משטח דשא הוא 70,000 ש"ח ליום והתעריף לכל יום נוסף של הקמה ופירוק הוא 20,000 ש"ח.</w:t>
      </w:r>
    </w:p>
    <w:p w:rsidR="00595962" w:rsidRPr="00BD0A4B" w:rsidP="00F23877">
      <w:pPr>
        <w:pStyle w:val="RESHET"/>
        <w:rPr>
          <w:rtl/>
        </w:rPr>
      </w:pPr>
      <w:r w:rsidRPr="00BD0A4B">
        <w:rPr>
          <w:rFonts w:hint="cs"/>
          <w:rtl/>
        </w:rPr>
        <w:t>משרד מבקר המדינה מעיר לחברת אריאל כי מסירת האצטדיון לשימוש היזם ליומיים (הן ליום המשחק והן לצורך קיום אימון) אינה נופלת בגדר שימוש של אגודות ספורט בתחומה של העיר ירושלים אלא היא השכרת האצטדיון ליזם פרטי לצורך פעילות עסקית גרידא. משכך, היה על החברה לתמחר את השימוש באצטדיון טדי על פי תעריף שנועד לפעילות מסחרית, ובוודאי בסכום שעולה על התעריפים הנהוגים לקבוצות ספורט עירוניות.</w:t>
      </w:r>
    </w:p>
    <w:p w:rsidR="00595962" w:rsidRPr="00BD0A4B" w:rsidP="00F23877">
      <w:pPr>
        <w:spacing w:before="180" w:after="240" w:line="240" w:lineRule="exact"/>
        <w:ind w:right="2268"/>
        <w:jc w:val="both"/>
        <w:rPr>
          <w:rFonts w:ascii="Tahoma" w:hAnsi="Tahoma" w:cs="Tahoma"/>
          <w:sz w:val="18"/>
          <w:szCs w:val="18"/>
          <w:rtl/>
        </w:rPr>
      </w:pPr>
      <w:r w:rsidRPr="00BD0A4B">
        <w:rPr>
          <w:rFonts w:ascii="Tahoma" w:hAnsi="Tahoma" w:cs="Tahoma" w:hint="cs"/>
          <w:sz w:val="18"/>
          <w:szCs w:val="18"/>
          <w:rtl/>
        </w:rPr>
        <w:t xml:space="preserve">חברת אריאל מסרה במהלך הביקורת, ביוני 2018, כי מדובר באומדן ראשוני, וכי המתינה לגיבוש תקציב סופי. ביולי ובאוגוסט 2018 היא הוסיפה ומסרה בתשובתה בכתב ובפגישה של מנכ"ל החברה ובעלי תפקידים נוספים מהחברה ומעיריית ירושלים עם נציגי משרד מבקר המדינה (להלן - תשובת חברת אריאל) כי עלות קיום משחק באצטדיון טדי היא 135,000 ש"ח ליום הואיל ונדרש השימוש בכלל המתקן, העמדת סדרנים, מנקים, חשמל, ביטוח אבטחה וכיוצא </w:t>
      </w:r>
      <w:r w:rsidRPr="00BD0A4B">
        <w:rPr>
          <w:rFonts w:ascii="Tahoma" w:hAnsi="Tahoma" w:cs="Tahoma" w:hint="cs"/>
          <w:sz w:val="18"/>
          <w:szCs w:val="18"/>
          <w:rtl/>
        </w:rPr>
        <w:t>בזה. מנגד כאשר מדובר באימון, לא העירייה ולא החברה גובות סכום מופרז מעין זה, אלא סך הערכה שניתנה היא 15,000 ש"ח לאימון. מכאן תמחור העלות שביצעה החברה.</w:t>
      </w:r>
    </w:p>
    <w:p w:rsidR="00595962" w:rsidRPr="00BD0A4B" w:rsidP="00F23877">
      <w:pPr>
        <w:pStyle w:val="RESHET"/>
        <w:rPr>
          <w:rtl/>
        </w:rPr>
      </w:pPr>
      <w:r w:rsidRPr="00BD0A4B">
        <w:rPr>
          <w:rFonts w:hint="cs"/>
          <w:rtl/>
        </w:rPr>
        <w:t>משרד מבקר המדינה מעיר לחברת אריאל כי ביצעה תמחור בחסר שכן על פי תעריף דמי שימוש - התעריף לשימוש היזם באצטדיון לצורך האימון עולה על 15,000 ש"ח; הדבר נכון גם לפי תעריף דמי השימוש שנועד לקבוצות עירוניות, וקל וחומר כאשר האצטדיון עומד לרשות יזם פרטי והחברה התחייבה לפעול לתקינותו ולאבטחתו.</w:t>
      </w:r>
    </w:p>
    <w:p w:rsidR="00595962" w:rsidRPr="00BD0A4B" w:rsidP="00F23877">
      <w:pPr>
        <w:spacing w:before="180" w:line="240" w:lineRule="exact"/>
        <w:ind w:right="2268"/>
        <w:jc w:val="both"/>
        <w:rPr>
          <w:rFonts w:ascii="Tahoma" w:hAnsi="Tahoma" w:cs="Tahoma"/>
          <w:sz w:val="18"/>
          <w:szCs w:val="18"/>
          <w:rtl/>
        </w:rPr>
      </w:pPr>
      <w:r w:rsidRPr="00BD0A4B">
        <w:rPr>
          <w:rFonts w:ascii="Tahoma" w:hAnsi="Tahoma" w:cs="Tahoma" w:hint="cs"/>
          <w:sz w:val="18"/>
          <w:szCs w:val="18"/>
          <w:rtl/>
        </w:rPr>
        <w:t>על פי פרוטוקול הדיון, היועץ המשפטי של חברת אריאל ציין במהלך הדיון כי "מהות ההתקשרות היא של המיזם המשותף הינו שכל צד תורם את חלקו למיזם הספורט, אין פה רכישת שירותים מאת היזם, לחברה ולעירייה יש אינטרס ברור ומהותי שהוא יתקיים בירושלים והיא מרוויחה מכך, וניתן לפיכך לבצעו באופן ישיר וללא מכרז".</w:t>
      </w:r>
    </w:p>
    <w:p w:rsidR="00595962" w:rsidRPr="00BD0A4B" w:rsidP="00F23877">
      <w:pPr>
        <w:spacing w:after="240" w:line="240" w:lineRule="exact"/>
        <w:ind w:right="2268"/>
        <w:jc w:val="both"/>
        <w:rPr>
          <w:rFonts w:ascii="Tahoma" w:hAnsi="Tahoma" w:cs="Tahoma"/>
          <w:sz w:val="18"/>
          <w:szCs w:val="18"/>
          <w:rtl/>
        </w:rPr>
      </w:pPr>
      <w:r w:rsidRPr="00BD0A4B">
        <w:rPr>
          <w:rFonts w:ascii="Tahoma" w:hAnsi="Tahoma" w:cs="Tahoma" w:hint="cs"/>
          <w:sz w:val="18"/>
          <w:szCs w:val="18"/>
          <w:rtl/>
        </w:rPr>
        <w:t>חברת אריאל מסרה בתשובתה כי בהתקשרות עם היזם לצורך קיום האירוע אין מדובר כלל בחוזה לרכישת שירותים או טובין או לביצוע עבודה המחייב את חובת המכרז הפומבי. במקרה דנן עסקינן בעניין הקרוי מיזם משותף מסוג "שותפות אמת" לפי בג"ץ</w:t>
      </w:r>
      <w:r>
        <w:rPr>
          <w:rFonts w:ascii="Tahoma" w:hAnsi="Tahoma" w:cs="Tahoma"/>
          <w:sz w:val="18"/>
          <w:szCs w:val="18"/>
          <w:vertAlign w:val="superscript"/>
          <w:rtl/>
        </w:rPr>
        <w:footnoteReference w:id="19"/>
      </w:r>
      <w:r w:rsidRPr="00BD0A4B">
        <w:rPr>
          <w:rFonts w:ascii="Tahoma" w:hAnsi="Tahoma" w:cs="Tahoma" w:hint="cs"/>
          <w:sz w:val="18"/>
          <w:szCs w:val="18"/>
          <w:rtl/>
        </w:rPr>
        <w:t xml:space="preserve"> והיא לא באה לעקוף את חובת המכרז.</w:t>
      </w:r>
    </w:p>
    <w:p w:rsidR="00595962" w:rsidRPr="00F23877" w:rsidP="00F23877">
      <w:pPr>
        <w:pStyle w:val="RESHET"/>
        <w:rPr>
          <w:rtl/>
        </w:rPr>
      </w:pPr>
      <w:r w:rsidRPr="00F23877">
        <w:rPr>
          <w:rFonts w:hint="cs"/>
          <w:rtl/>
        </w:rPr>
        <w:t>משרד מבקר המדינה מעיר לחברת אריאל כי תקנות העיריות (מכרזים), כוללות פירוט של התנאים שבהם "מיזם" עשוי להיות פטור ממכרז. בין היתר, נקבע כי נדרש שהמיזם יהיה עם "תאגיד המוכר כמוסד ללא כוונת רווח" ושהוא יופעל "ללא כוונת רווח". אשר על כן, אין מדובר בסוג של מיזם שהיה אמור לקבל פטור ממכרז על פי תקנות העיריות (מכרזים).</w:t>
      </w:r>
    </w:p>
    <w:p w:rsidR="00595962" w:rsidRPr="00F23877" w:rsidP="00F23877">
      <w:pPr>
        <w:pStyle w:val="RESHET"/>
        <w:rPr>
          <w:rtl/>
        </w:rPr>
      </w:pPr>
      <w:r w:rsidRPr="00F23877">
        <w:rPr>
          <w:rFonts w:hint="cs"/>
          <w:rtl/>
        </w:rPr>
        <w:t>באשר לתשובתה כי מדובר ב"שותפות אמת", משרד מבקר המדינה מעיר לחברת אריאל כי כאשר היא סבורה שמדובר במקרה מיוחד שההוראות בדבר חובת המכרזים כלל אינן חלות לגביו ושאף לא נדרש לבחון את ההתקשרות לפי אחד הפטורים המפורטים בתקנות, הרי שיש לוודא כי הבסיס הנטען לכך מובהר היטב בפרוטוקול הדיון של ועדת המכרזים, כמו גם הנסיבות המיוחדות שהצדיקו לדעתה את הקביעה כי ב"שותפות אמת" עסקינן. כאן, נעדרים מהפרוטוקול אלמנטים בסיסיים אלה.</w:t>
      </w:r>
    </w:p>
    <w:p w:rsidR="00595962" w:rsidRPr="00F23877" w:rsidP="00F23877">
      <w:pPr>
        <w:pStyle w:val="RESHET"/>
        <w:rPr>
          <w:rtl/>
        </w:rPr>
      </w:pPr>
      <w:r w:rsidRPr="00F23877">
        <w:rPr>
          <w:rFonts w:hint="cs"/>
          <w:rtl/>
        </w:rPr>
        <w:t xml:space="preserve">לא זו אף זו, על פני הדברים, ספק רב אם אכן ניתן לראות בהתקשרות האמורה 'שותפות אמת' המצדיקה התקשרות ללא מכרז וללא כל הליך שוויוני אחר. הרי, לכאורה היזם פעל במנותק מחברת אריאל לקיים את המשחק - ואף שקל לקיימו כאמור בחיפה, ולא מדובר ב'שותפות אמת' בין היזם לחברה אלא בהתקשרות צדדית שהתווספה בתזמון מאוחר-יחסית לפרויקט עסקי רב-צדדי שבו מעורבים היזם, </w:t>
      </w:r>
      <w:r w:rsidR="00B67DAB">
        <w:rPr>
          <w:rFonts w:hint="cs"/>
          <w:rtl/>
        </w:rPr>
        <w:t xml:space="preserve">ההתאחדות, </w:t>
      </w:r>
      <w:r w:rsidRPr="00F23877">
        <w:rPr>
          <w:rFonts w:hint="cs"/>
          <w:rtl/>
        </w:rPr>
        <w:t xml:space="preserve">משרד התרבות, משרד ירושלים, </w:t>
      </w:r>
      <w:r w:rsidRPr="00F23877">
        <w:rPr>
          <w:rFonts w:hint="cs"/>
          <w:rtl/>
        </w:rPr>
        <w:t>הרל"י</w:t>
      </w:r>
      <w:r w:rsidRPr="00F23877">
        <w:rPr>
          <w:rFonts w:hint="cs"/>
          <w:rtl/>
        </w:rPr>
        <w:t xml:space="preserve"> ועוד. לעניין זה, יש לציין כי </w:t>
      </w:r>
      <w:r w:rsidRPr="00F23877">
        <w:rPr>
          <w:rFonts w:hint="cs"/>
          <w:rtl/>
        </w:rPr>
        <w:t>הרל"י</w:t>
      </w:r>
      <w:r w:rsidRPr="00F23877">
        <w:rPr>
          <w:rFonts w:hint="cs"/>
          <w:rtl/>
        </w:rPr>
        <w:t xml:space="preserve"> עצמה - בניגוד לחברת אריאל - לא טענה שמדובר ב"שותפות אמת" או שחוק חובת המכרזים אינו חל על ההתקשרות; זאת אף על פי שהיא, ולא חברת אריאל, הייתה אמורה להעביר ליזם את חלק הארי של המימון הציבורי לפרויקט.</w:t>
      </w:r>
    </w:p>
    <w:p w:rsidR="00595962" w:rsidRPr="00F23877" w:rsidP="00F23877">
      <w:pPr>
        <w:pStyle w:val="RESHET"/>
        <w:rPr>
          <w:rtl/>
        </w:rPr>
      </w:pPr>
      <w:r w:rsidRPr="00F23877">
        <w:rPr>
          <w:rFonts w:hint="cs"/>
          <w:rtl/>
        </w:rPr>
        <w:t xml:space="preserve">משרד מבקר המדינה מעיר כי במקרה אחר שבו הועלתה טענה בדבר קיומה של "שותפות אמת" קבע בית המשפט שקבלת עמדה זו "תפתח נתיב עמוק ורחב לעקיפת חובת המכרז. גופים ציבוריים יהגו ויזמו מיזמים בשיתוף עם גופים פרטיים, </w:t>
      </w:r>
      <w:r w:rsidRPr="00F23877">
        <w:rPr>
          <w:rFonts w:hint="cs"/>
          <w:rtl/>
        </w:rPr>
        <w:t>ומשיבשילו</w:t>
      </w:r>
      <w:r w:rsidRPr="00F23877">
        <w:rPr>
          <w:rFonts w:hint="cs"/>
          <w:rtl/>
        </w:rPr>
        <w:t xml:space="preserve"> התנאים, יתחברו אלה בהסכמים, ללא צורך... בפרסום מכרזים על פי חוק... אין בכוחה של 'שותפות' בדומה למתווה ארגוני אחר, משוכלל ככל שיהיה, לשחרר מחובת המכרז, תוך פגיעה באושיות חוק ובעקרונות מנהל תקין"</w:t>
      </w:r>
      <w:r>
        <w:rPr>
          <w:vertAlign w:val="superscript"/>
          <w:rtl/>
        </w:rPr>
        <w:footnoteReference w:id="20"/>
      </w:r>
      <w:r w:rsidRPr="00F23877">
        <w:rPr>
          <w:rFonts w:hint="cs"/>
          <w:rtl/>
        </w:rPr>
        <w:t>.</w:t>
      </w:r>
    </w:p>
    <w:p w:rsidR="00595962" w:rsidRPr="00F23877" w:rsidP="00F23877">
      <w:pPr>
        <w:pStyle w:val="RESHET"/>
        <w:rPr>
          <w:rtl/>
        </w:rPr>
      </w:pPr>
      <w:r w:rsidRPr="00F23877">
        <w:rPr>
          <w:rFonts w:hint="cs"/>
          <w:rtl/>
        </w:rPr>
        <w:t>אשר על כן, יש מקום שמשרד הפנים, בשיתוף היועץ המשפטי לממשלה, יבחן את הנושא של "שותפות אמת", כפי שהוא מנוצל על ידי רשויות מקומיות ותאגידים עירוניים, ויקבע כללים ברורים בנוגע לשאלה מתי (אם בכלל) יש להתיר מיזמים כאלה ללא מכרז, מהם ההליכים הנדרשים לשם כך, ומהם התנאים וההשפעות של מיזמים כאלו. כל זאת, על מנת להבטיח שלא ייווצר ולא ישתרש אותו "נתיב עמוק ורחב לעקיפת חובת המכרז", כפי שחשש בית המשפט.</w:t>
      </w:r>
    </w:p>
    <w:p w:rsidR="00595962" w:rsidRPr="00BD0A4B" w:rsidP="00F23877">
      <w:pPr>
        <w:spacing w:before="180" w:line="240" w:lineRule="exact"/>
        <w:ind w:right="2268"/>
        <w:jc w:val="both"/>
        <w:rPr>
          <w:rFonts w:ascii="Tahoma" w:hAnsi="Tahoma" w:cs="Tahoma"/>
          <w:sz w:val="18"/>
          <w:szCs w:val="18"/>
          <w:rtl/>
        </w:rPr>
      </w:pPr>
      <w:r w:rsidRPr="00BD0A4B">
        <w:rPr>
          <w:rFonts w:ascii="Tahoma" w:hAnsi="Tahoma" w:cs="Tahoma" w:hint="cs"/>
          <w:sz w:val="18"/>
          <w:szCs w:val="18"/>
          <w:rtl/>
        </w:rPr>
        <w:t>חברת אריאל אף ניסחה טיוטת הסכם שלפיה תעמיד את אצטדיון טדי לרשות היזם לצורך אימון ולצורך המשחק, והוא לא ישלם לחברה שום תשלום הקשור לקבלת זכות השימוש; הסדרנים והמאבטחים באירוע יקבלו שכר מחברת אריאל; החברה תפעל להצבת מחסומים, להתקנת תשתיות תקשורת, להסעות ללא תשלום מחניונים לאצטדיון ולהקמת אוהלי אירוח ל-</w:t>
      </w:r>
      <w:r w:rsidRPr="00BD0A4B">
        <w:rPr>
          <w:rFonts w:ascii="Tahoma" w:hAnsi="Tahoma" w:cs="Tahoma"/>
          <w:sz w:val="18"/>
          <w:szCs w:val="18"/>
        </w:rPr>
        <w:t>VIP</w:t>
      </w:r>
      <w:r w:rsidRPr="00BD0A4B">
        <w:rPr>
          <w:rFonts w:ascii="Tahoma" w:hAnsi="Tahoma" w:cs="Tahoma" w:hint="cs"/>
          <w:sz w:val="18"/>
          <w:szCs w:val="18"/>
          <w:rtl/>
        </w:rPr>
        <w:t>; היזם יקבל לשימושו את כל שטחי הפרסום באצטדיון. החברה מסרה כי תכננה להעביר את טיוטת ההסכם ליזם ב-6.6.18, שלושה ימים לפני המשחק. ההסכם לא נחתם בשל ביטול המשחק.</w:t>
      </w:r>
    </w:p>
    <w:p w:rsidR="00595962" w:rsidRPr="00BD0A4B" w:rsidP="00BD0A4B">
      <w:pPr>
        <w:spacing w:line="240" w:lineRule="exact"/>
        <w:ind w:right="2268"/>
        <w:jc w:val="both"/>
        <w:rPr>
          <w:rFonts w:ascii="Tahoma" w:hAnsi="Tahoma" w:cs="Tahoma"/>
          <w:sz w:val="18"/>
          <w:szCs w:val="18"/>
          <w:rtl/>
        </w:rPr>
      </w:pPr>
      <w:r w:rsidRPr="00BD0A4B">
        <w:rPr>
          <w:rFonts w:ascii="Tahoma" w:hAnsi="Tahoma" w:cs="Tahoma" w:hint="cs"/>
          <w:sz w:val="18"/>
          <w:szCs w:val="18"/>
          <w:rtl/>
        </w:rPr>
        <w:t xml:space="preserve">על פי דוח ביצוע של חברת אריאל, עד 5.6.18 ביצוע החברה עבור פעולות הנוגעות לארגון המשחק, לתחום החשמל והמחשוב ולהקמת אוהלי לאירוח </w:t>
      </w:r>
      <w:r w:rsidRPr="00BD0A4B">
        <w:rPr>
          <w:rFonts w:ascii="Tahoma" w:hAnsi="Tahoma" w:cs="Tahoma"/>
          <w:sz w:val="18"/>
          <w:szCs w:val="18"/>
        </w:rPr>
        <w:t>VIP</w:t>
      </w:r>
      <w:r w:rsidRPr="00BD0A4B">
        <w:rPr>
          <w:rFonts w:ascii="Tahoma" w:hAnsi="Tahoma" w:cs="Tahoma" w:hint="cs"/>
          <w:sz w:val="18"/>
          <w:szCs w:val="18"/>
          <w:rtl/>
        </w:rPr>
        <w:t xml:space="preserve"> הסתכם בכ-460,000 ש"ח. </w:t>
      </w:r>
    </w:p>
    <w:p w:rsidR="00595962" w:rsidRPr="00BD0A4B" w:rsidP="00F23877">
      <w:pPr>
        <w:spacing w:after="240" w:line="240" w:lineRule="exact"/>
        <w:ind w:right="2268"/>
        <w:jc w:val="both"/>
        <w:rPr>
          <w:rFonts w:ascii="Tahoma" w:hAnsi="Tahoma" w:cs="Tahoma"/>
          <w:sz w:val="18"/>
          <w:szCs w:val="18"/>
          <w:rtl/>
        </w:rPr>
      </w:pPr>
      <w:r w:rsidRPr="00BD0A4B">
        <w:rPr>
          <w:rFonts w:ascii="Tahoma" w:hAnsi="Tahoma" w:cs="Tahoma" w:hint="cs"/>
          <w:sz w:val="18"/>
          <w:szCs w:val="18"/>
          <w:rtl/>
        </w:rPr>
        <w:t>חברת אריאל מסרה בתשובתה כי עם ההודעה על ביטול המשחק, הספקים עימם התקשרה קיבלו הודעות ביטול בזמן כך שהיא שילמה כ-4,000 ש"ח בלבד.</w:t>
      </w:r>
    </w:p>
    <w:p w:rsidR="00595962" w:rsidRPr="00BD0A4B" w:rsidP="00F23877">
      <w:pPr>
        <w:pStyle w:val="RESHET"/>
        <w:rPr>
          <w:rtl/>
        </w:rPr>
      </w:pPr>
      <w:r w:rsidRPr="00BD0A4B">
        <w:rPr>
          <w:rFonts w:hint="cs"/>
          <w:rtl/>
        </w:rPr>
        <w:t xml:space="preserve">משרד מבקר המדינה מעיר לחברת אריאל כי התקשרות עם ספקים בטרם חתימת הסכם עם היזם מנוגדת לסדרי </w:t>
      </w:r>
      <w:r w:rsidRPr="00BD0A4B">
        <w:rPr>
          <w:rFonts w:hint="cs"/>
          <w:rtl/>
        </w:rPr>
        <w:t>מינהל</w:t>
      </w:r>
      <w:r w:rsidRPr="00BD0A4B">
        <w:rPr>
          <w:rFonts w:hint="cs"/>
          <w:rtl/>
        </w:rPr>
        <w:t xml:space="preserve"> תקינים.</w:t>
      </w:r>
    </w:p>
    <w:p w:rsidR="00595962" w:rsidRPr="00BD0A4B" w:rsidP="00F23877">
      <w:pPr>
        <w:spacing w:before="180" w:after="240" w:line="240" w:lineRule="exact"/>
        <w:ind w:right="2268"/>
        <w:jc w:val="both"/>
        <w:rPr>
          <w:rFonts w:ascii="Tahoma" w:hAnsi="Tahoma" w:cs="Tahoma"/>
          <w:sz w:val="18"/>
          <w:szCs w:val="18"/>
          <w:rtl/>
        </w:rPr>
      </w:pPr>
      <w:r w:rsidRPr="00BD0A4B">
        <w:rPr>
          <w:rFonts w:ascii="Tahoma" w:hAnsi="Tahoma" w:cs="Tahoma" w:hint="cs"/>
          <w:sz w:val="18"/>
          <w:szCs w:val="18"/>
          <w:rtl/>
        </w:rPr>
        <w:t>משרד מבקר המדינה מציין כי בהסכם מ-1.3.18 בין ההתאחדות לבין היזם נקבע במפורש כי היזם התחייב לשכור את אצטדיון סמי עופר או את אצטדיון טדי ולהכשירו לקראת המשחק, וכן לפעול להתקשרות עם גורמי אבטחה וביטחון ולתיאום ביניהם, להתקשרות עם סדרנים, לכיסוי ביטוחי ולמערך הובלות והסעות של נבחרת ארגנטינה - המשמעות היא התחייבות היזם לשאת בעצמו בהוצאות אלו.</w:t>
      </w:r>
    </w:p>
    <w:p w:rsidR="00595962" w:rsidRPr="00BD0A4B" w:rsidP="00483526">
      <w:pPr>
        <w:pStyle w:val="RESHET"/>
        <w:rPr>
          <w:rtl/>
        </w:rPr>
      </w:pPr>
      <w:r w:rsidRPr="00BD0A4B">
        <w:rPr>
          <w:rFonts w:hint="cs"/>
          <w:rtl/>
        </w:rPr>
        <w:t>בהסכמתה של חברת אריאל לשאת בחלק מעלויות ארגון האירוע היה כדי לתת הטבה כלכלית ניכרת ליזם שכן על פי ההסכם עם ההתאחדות היה היזם אמור לשאת בעלותן של הפעילויות, בין אם היה האירוע מתקיים בחיפה ובין אם היה מתקיים בירושלים. כל זאת בלי שהחברה בחנה את תוספת העלות הנדרשת מקיום המשחק בירושלים. גם ליקוי זה נובע מחוסר שיתוף פעולה בין הגופים המטפלים באותו נושא.</w:t>
      </w:r>
      <w:r w:rsidRPr="00952343" w:rsidR="00952343">
        <w:rPr>
          <w:szCs w:val="17"/>
          <w:rtl/>
          <w:lang w:eastAsia="en-US"/>
        </w:rPr>
        <w:t xml:space="preserve"> </w:t>
      </w:r>
      <w:r w:rsidRPr="0012789B" w:rsidR="00952343">
        <w:rPr>
          <w:noProof/>
          <w:szCs w:val="17"/>
          <w:rtl/>
          <w:lang w:eastAsia="en-US"/>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952343" w:rsidRPr="00373C5D" w:rsidP="0095234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3400415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852223" name="QUT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952343" w:rsidRPr="001762F4" w:rsidP="00952343">
                            <w:pPr>
                              <w:spacing w:after="0" w:line="240" w:lineRule="auto"/>
                              <w:rPr>
                                <w:rFonts w:cs="Tahoma"/>
                                <w:color w:val="0B5294"/>
                                <w:spacing w:val="-4"/>
                                <w:sz w:val="24"/>
                                <w:szCs w:val="24"/>
                                <w:rtl/>
                                <w:cs/>
                              </w:rPr>
                            </w:pPr>
                            <w:r w:rsidRPr="00483526">
                              <w:rPr>
                                <w:rFonts w:cs="Tahoma" w:hint="eastAsia"/>
                                <w:color w:val="0B5294"/>
                                <w:spacing w:val="-4"/>
                                <w:sz w:val="24"/>
                                <w:szCs w:val="24"/>
                                <w:rtl/>
                              </w:rPr>
                              <w:t>בהסכמתה</w:t>
                            </w:r>
                            <w:r w:rsidRPr="00483526">
                              <w:rPr>
                                <w:rFonts w:cs="Tahoma"/>
                                <w:color w:val="0B5294"/>
                                <w:spacing w:val="-4"/>
                                <w:sz w:val="24"/>
                                <w:szCs w:val="24"/>
                                <w:rtl/>
                              </w:rPr>
                              <w:t xml:space="preserve"> </w:t>
                            </w:r>
                            <w:r w:rsidRPr="00483526">
                              <w:rPr>
                                <w:rFonts w:cs="Tahoma" w:hint="eastAsia"/>
                                <w:color w:val="0B5294"/>
                                <w:spacing w:val="-4"/>
                                <w:sz w:val="24"/>
                                <w:szCs w:val="24"/>
                                <w:rtl/>
                              </w:rPr>
                              <w:t>של</w:t>
                            </w:r>
                            <w:r w:rsidRPr="00483526">
                              <w:rPr>
                                <w:rFonts w:cs="Tahoma"/>
                                <w:color w:val="0B5294"/>
                                <w:spacing w:val="-4"/>
                                <w:sz w:val="24"/>
                                <w:szCs w:val="24"/>
                                <w:rtl/>
                              </w:rPr>
                              <w:t xml:space="preserve"> </w:t>
                            </w:r>
                            <w:r w:rsidRPr="00483526">
                              <w:rPr>
                                <w:rFonts w:cs="Tahoma" w:hint="eastAsia"/>
                                <w:color w:val="0B5294"/>
                                <w:spacing w:val="-4"/>
                                <w:sz w:val="24"/>
                                <w:szCs w:val="24"/>
                                <w:rtl/>
                              </w:rPr>
                              <w:t>חברת</w:t>
                            </w:r>
                            <w:r w:rsidRPr="00483526">
                              <w:rPr>
                                <w:rFonts w:cs="Tahoma"/>
                                <w:color w:val="0B5294"/>
                                <w:spacing w:val="-4"/>
                                <w:sz w:val="24"/>
                                <w:szCs w:val="24"/>
                                <w:rtl/>
                              </w:rPr>
                              <w:t xml:space="preserve"> </w:t>
                            </w:r>
                            <w:r w:rsidRPr="00483526">
                              <w:rPr>
                                <w:rFonts w:cs="Tahoma" w:hint="eastAsia"/>
                                <w:color w:val="0B5294"/>
                                <w:spacing w:val="-4"/>
                                <w:sz w:val="24"/>
                                <w:szCs w:val="24"/>
                                <w:rtl/>
                              </w:rPr>
                              <w:t>אריאל</w:t>
                            </w:r>
                            <w:r w:rsidRPr="00483526">
                              <w:rPr>
                                <w:rFonts w:cs="Tahoma"/>
                                <w:color w:val="0B5294"/>
                                <w:spacing w:val="-4"/>
                                <w:sz w:val="24"/>
                                <w:szCs w:val="24"/>
                                <w:rtl/>
                              </w:rPr>
                              <w:t xml:space="preserve"> </w:t>
                            </w:r>
                            <w:r w:rsidRPr="00483526">
                              <w:rPr>
                                <w:rFonts w:cs="Tahoma" w:hint="eastAsia"/>
                                <w:color w:val="0B5294"/>
                                <w:spacing w:val="-4"/>
                                <w:sz w:val="24"/>
                                <w:szCs w:val="24"/>
                                <w:rtl/>
                              </w:rPr>
                              <w:t>לשאת</w:t>
                            </w:r>
                            <w:r w:rsidRPr="00483526">
                              <w:rPr>
                                <w:rFonts w:cs="Tahoma"/>
                                <w:color w:val="0B5294"/>
                                <w:spacing w:val="-4"/>
                                <w:sz w:val="24"/>
                                <w:szCs w:val="24"/>
                                <w:rtl/>
                              </w:rPr>
                              <w:t xml:space="preserve"> </w:t>
                            </w:r>
                            <w:r w:rsidRPr="00483526">
                              <w:rPr>
                                <w:rFonts w:cs="Tahoma" w:hint="eastAsia"/>
                                <w:color w:val="0B5294"/>
                                <w:spacing w:val="-4"/>
                                <w:sz w:val="24"/>
                                <w:szCs w:val="24"/>
                                <w:rtl/>
                              </w:rPr>
                              <w:t>בחלק</w:t>
                            </w:r>
                            <w:r w:rsidRPr="00483526">
                              <w:rPr>
                                <w:rFonts w:cs="Tahoma"/>
                                <w:color w:val="0B5294"/>
                                <w:spacing w:val="-4"/>
                                <w:sz w:val="24"/>
                                <w:szCs w:val="24"/>
                                <w:rtl/>
                              </w:rPr>
                              <w:t xml:space="preserve"> </w:t>
                            </w:r>
                            <w:r w:rsidRPr="00483526">
                              <w:rPr>
                                <w:rFonts w:cs="Tahoma" w:hint="eastAsia"/>
                                <w:color w:val="0B5294"/>
                                <w:spacing w:val="-4"/>
                                <w:sz w:val="24"/>
                                <w:szCs w:val="24"/>
                                <w:rtl/>
                              </w:rPr>
                              <w:t>מעלויות</w:t>
                            </w:r>
                            <w:r w:rsidRPr="00483526">
                              <w:rPr>
                                <w:rFonts w:cs="Tahoma"/>
                                <w:color w:val="0B5294"/>
                                <w:spacing w:val="-4"/>
                                <w:sz w:val="24"/>
                                <w:szCs w:val="24"/>
                                <w:rtl/>
                              </w:rPr>
                              <w:t xml:space="preserve"> </w:t>
                            </w:r>
                            <w:r w:rsidRPr="00483526">
                              <w:rPr>
                                <w:rFonts w:cs="Tahoma" w:hint="eastAsia"/>
                                <w:color w:val="0B5294"/>
                                <w:spacing w:val="-4"/>
                                <w:sz w:val="24"/>
                                <w:szCs w:val="24"/>
                                <w:rtl/>
                              </w:rPr>
                              <w:t>ארגון</w:t>
                            </w:r>
                            <w:r w:rsidRPr="00483526">
                              <w:rPr>
                                <w:rFonts w:cs="Tahoma"/>
                                <w:color w:val="0B5294"/>
                                <w:spacing w:val="-4"/>
                                <w:sz w:val="24"/>
                                <w:szCs w:val="24"/>
                                <w:rtl/>
                              </w:rPr>
                              <w:t xml:space="preserve"> </w:t>
                            </w:r>
                            <w:r w:rsidRPr="00483526">
                              <w:rPr>
                                <w:rFonts w:cs="Tahoma" w:hint="eastAsia"/>
                                <w:color w:val="0B5294"/>
                                <w:spacing w:val="-4"/>
                                <w:sz w:val="24"/>
                                <w:szCs w:val="24"/>
                                <w:rtl/>
                              </w:rPr>
                              <w:t>האירוע</w:t>
                            </w:r>
                            <w:r w:rsidRPr="00483526">
                              <w:rPr>
                                <w:rFonts w:cs="Tahoma"/>
                                <w:color w:val="0B5294"/>
                                <w:spacing w:val="-4"/>
                                <w:sz w:val="24"/>
                                <w:szCs w:val="24"/>
                                <w:rtl/>
                              </w:rPr>
                              <w:t xml:space="preserve"> </w:t>
                            </w:r>
                            <w:r w:rsidRPr="00483526">
                              <w:rPr>
                                <w:rFonts w:cs="Tahoma" w:hint="eastAsia"/>
                                <w:color w:val="0B5294"/>
                                <w:spacing w:val="-4"/>
                                <w:sz w:val="24"/>
                                <w:szCs w:val="24"/>
                                <w:rtl/>
                              </w:rPr>
                              <w:t>היה</w:t>
                            </w:r>
                            <w:r w:rsidRPr="00483526">
                              <w:rPr>
                                <w:rFonts w:cs="Tahoma"/>
                                <w:color w:val="0B5294"/>
                                <w:spacing w:val="-4"/>
                                <w:sz w:val="24"/>
                                <w:szCs w:val="24"/>
                                <w:rtl/>
                              </w:rPr>
                              <w:t xml:space="preserve"> </w:t>
                            </w:r>
                            <w:r w:rsidRPr="00483526">
                              <w:rPr>
                                <w:rFonts w:cs="Tahoma" w:hint="eastAsia"/>
                                <w:color w:val="0B5294"/>
                                <w:spacing w:val="-4"/>
                                <w:sz w:val="24"/>
                                <w:szCs w:val="24"/>
                                <w:rtl/>
                              </w:rPr>
                              <w:t>כדי</w:t>
                            </w:r>
                            <w:r w:rsidRPr="00483526">
                              <w:rPr>
                                <w:rFonts w:cs="Tahoma"/>
                                <w:color w:val="0B5294"/>
                                <w:spacing w:val="-4"/>
                                <w:sz w:val="24"/>
                                <w:szCs w:val="24"/>
                                <w:rtl/>
                              </w:rPr>
                              <w:t xml:space="preserve"> </w:t>
                            </w:r>
                            <w:r w:rsidRPr="00483526">
                              <w:rPr>
                                <w:rFonts w:cs="Tahoma" w:hint="eastAsia"/>
                                <w:color w:val="0B5294"/>
                                <w:spacing w:val="-4"/>
                                <w:sz w:val="24"/>
                                <w:szCs w:val="24"/>
                                <w:rtl/>
                              </w:rPr>
                              <w:t>לתת</w:t>
                            </w:r>
                            <w:r w:rsidRPr="00483526">
                              <w:rPr>
                                <w:rFonts w:cs="Tahoma"/>
                                <w:color w:val="0B5294"/>
                                <w:spacing w:val="-4"/>
                                <w:sz w:val="24"/>
                                <w:szCs w:val="24"/>
                                <w:rtl/>
                              </w:rPr>
                              <w:t xml:space="preserve"> </w:t>
                            </w:r>
                            <w:r w:rsidRPr="00483526">
                              <w:rPr>
                                <w:rFonts w:cs="Tahoma" w:hint="eastAsia"/>
                                <w:color w:val="0B5294"/>
                                <w:spacing w:val="-4"/>
                                <w:sz w:val="24"/>
                                <w:szCs w:val="24"/>
                                <w:rtl/>
                              </w:rPr>
                              <w:t>הטבה</w:t>
                            </w:r>
                            <w:r w:rsidRPr="00483526">
                              <w:rPr>
                                <w:rFonts w:cs="Tahoma"/>
                                <w:color w:val="0B5294"/>
                                <w:spacing w:val="-4"/>
                                <w:sz w:val="24"/>
                                <w:szCs w:val="24"/>
                                <w:rtl/>
                              </w:rPr>
                              <w:t xml:space="preserve"> </w:t>
                            </w:r>
                            <w:r w:rsidRPr="00483526">
                              <w:rPr>
                                <w:rFonts w:cs="Tahoma" w:hint="eastAsia"/>
                                <w:color w:val="0B5294"/>
                                <w:spacing w:val="-4"/>
                                <w:sz w:val="24"/>
                                <w:szCs w:val="24"/>
                                <w:rtl/>
                              </w:rPr>
                              <w:t>כלכלית</w:t>
                            </w:r>
                            <w:r w:rsidRPr="00483526">
                              <w:rPr>
                                <w:rFonts w:cs="Tahoma"/>
                                <w:color w:val="0B5294"/>
                                <w:spacing w:val="-4"/>
                                <w:sz w:val="24"/>
                                <w:szCs w:val="24"/>
                                <w:rtl/>
                              </w:rPr>
                              <w:t xml:space="preserve"> </w:t>
                            </w:r>
                            <w:r w:rsidRPr="00483526">
                              <w:rPr>
                                <w:rFonts w:cs="Tahoma" w:hint="eastAsia"/>
                                <w:color w:val="0B5294"/>
                                <w:spacing w:val="-4"/>
                                <w:sz w:val="24"/>
                                <w:szCs w:val="24"/>
                                <w:rtl/>
                              </w:rPr>
                              <w:t>ניכרת</w:t>
                            </w:r>
                            <w:r w:rsidRPr="00483526">
                              <w:rPr>
                                <w:rFonts w:cs="Tahoma"/>
                                <w:color w:val="0B5294"/>
                                <w:spacing w:val="-4"/>
                                <w:sz w:val="24"/>
                                <w:szCs w:val="24"/>
                                <w:rtl/>
                              </w:rPr>
                              <w:t xml:space="preserve"> </w:t>
                            </w:r>
                            <w:r w:rsidRPr="00483526">
                              <w:rPr>
                                <w:rFonts w:cs="Tahoma" w:hint="eastAsia"/>
                                <w:color w:val="0B5294"/>
                                <w:spacing w:val="-4"/>
                                <w:sz w:val="24"/>
                                <w:szCs w:val="24"/>
                                <w:rtl/>
                              </w:rPr>
                              <w:t>ליזם</w:t>
                            </w:r>
                          </w:p>
                          <w:p w:rsidR="00952343" w:rsidRPr="00373C5D" w:rsidP="0095234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3453989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045060" name="lin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952343" w:rsidRPr="00373C5D" w:rsidP="00952343">
                      <w:pPr>
                        <w:spacing w:line="240" w:lineRule="atLeast"/>
                        <w:rPr>
                          <w:rFonts w:cs="Tahoma"/>
                          <w:b/>
                          <w:bCs/>
                          <w:color w:val="0B5294"/>
                          <w:sz w:val="48"/>
                          <w:szCs w:val="48"/>
                          <w:rtl/>
                        </w:rPr>
                      </w:pPr>
                      <w:drawing>
                        <wp:inline distT="0" distB="0" distL="0" distR="0">
                          <wp:extent cx="311150" cy="256800"/>
                          <wp:effectExtent l="0" t="0" r="0" b="0"/>
                          <wp:docPr id="1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650490" name="QUT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952343" w:rsidRPr="001762F4" w:rsidP="00952343">
                      <w:pPr>
                        <w:spacing w:after="0" w:line="240" w:lineRule="auto"/>
                        <w:rPr>
                          <w:rFonts w:cs="Tahoma"/>
                          <w:color w:val="0B5294"/>
                          <w:spacing w:val="-4"/>
                          <w:sz w:val="24"/>
                          <w:szCs w:val="24"/>
                          <w:rtl/>
                          <w:cs/>
                        </w:rPr>
                      </w:pPr>
                      <w:r w:rsidRPr="00483526">
                        <w:rPr>
                          <w:rFonts w:cs="Tahoma" w:hint="eastAsia"/>
                          <w:color w:val="0B5294"/>
                          <w:spacing w:val="-4"/>
                          <w:sz w:val="24"/>
                          <w:szCs w:val="24"/>
                          <w:rtl/>
                        </w:rPr>
                        <w:t>בהסכמתה</w:t>
                      </w:r>
                      <w:r w:rsidRPr="00483526">
                        <w:rPr>
                          <w:rFonts w:cs="Tahoma"/>
                          <w:color w:val="0B5294"/>
                          <w:spacing w:val="-4"/>
                          <w:sz w:val="24"/>
                          <w:szCs w:val="24"/>
                          <w:rtl/>
                        </w:rPr>
                        <w:t xml:space="preserve"> </w:t>
                      </w:r>
                      <w:r w:rsidRPr="00483526">
                        <w:rPr>
                          <w:rFonts w:cs="Tahoma" w:hint="eastAsia"/>
                          <w:color w:val="0B5294"/>
                          <w:spacing w:val="-4"/>
                          <w:sz w:val="24"/>
                          <w:szCs w:val="24"/>
                          <w:rtl/>
                        </w:rPr>
                        <w:t>של</w:t>
                      </w:r>
                      <w:r w:rsidRPr="00483526">
                        <w:rPr>
                          <w:rFonts w:cs="Tahoma"/>
                          <w:color w:val="0B5294"/>
                          <w:spacing w:val="-4"/>
                          <w:sz w:val="24"/>
                          <w:szCs w:val="24"/>
                          <w:rtl/>
                        </w:rPr>
                        <w:t xml:space="preserve"> </w:t>
                      </w:r>
                      <w:r w:rsidRPr="00483526">
                        <w:rPr>
                          <w:rFonts w:cs="Tahoma" w:hint="eastAsia"/>
                          <w:color w:val="0B5294"/>
                          <w:spacing w:val="-4"/>
                          <w:sz w:val="24"/>
                          <w:szCs w:val="24"/>
                          <w:rtl/>
                        </w:rPr>
                        <w:t>חברת</w:t>
                      </w:r>
                      <w:r w:rsidRPr="00483526">
                        <w:rPr>
                          <w:rFonts w:cs="Tahoma"/>
                          <w:color w:val="0B5294"/>
                          <w:spacing w:val="-4"/>
                          <w:sz w:val="24"/>
                          <w:szCs w:val="24"/>
                          <w:rtl/>
                        </w:rPr>
                        <w:t xml:space="preserve"> </w:t>
                      </w:r>
                      <w:r w:rsidRPr="00483526">
                        <w:rPr>
                          <w:rFonts w:cs="Tahoma" w:hint="eastAsia"/>
                          <w:color w:val="0B5294"/>
                          <w:spacing w:val="-4"/>
                          <w:sz w:val="24"/>
                          <w:szCs w:val="24"/>
                          <w:rtl/>
                        </w:rPr>
                        <w:t>אריאל</w:t>
                      </w:r>
                      <w:r w:rsidRPr="00483526">
                        <w:rPr>
                          <w:rFonts w:cs="Tahoma"/>
                          <w:color w:val="0B5294"/>
                          <w:spacing w:val="-4"/>
                          <w:sz w:val="24"/>
                          <w:szCs w:val="24"/>
                          <w:rtl/>
                        </w:rPr>
                        <w:t xml:space="preserve"> </w:t>
                      </w:r>
                      <w:r w:rsidRPr="00483526">
                        <w:rPr>
                          <w:rFonts w:cs="Tahoma" w:hint="eastAsia"/>
                          <w:color w:val="0B5294"/>
                          <w:spacing w:val="-4"/>
                          <w:sz w:val="24"/>
                          <w:szCs w:val="24"/>
                          <w:rtl/>
                        </w:rPr>
                        <w:t>לשאת</w:t>
                      </w:r>
                      <w:r w:rsidRPr="00483526">
                        <w:rPr>
                          <w:rFonts w:cs="Tahoma"/>
                          <w:color w:val="0B5294"/>
                          <w:spacing w:val="-4"/>
                          <w:sz w:val="24"/>
                          <w:szCs w:val="24"/>
                          <w:rtl/>
                        </w:rPr>
                        <w:t xml:space="preserve"> </w:t>
                      </w:r>
                      <w:r w:rsidRPr="00483526">
                        <w:rPr>
                          <w:rFonts w:cs="Tahoma" w:hint="eastAsia"/>
                          <w:color w:val="0B5294"/>
                          <w:spacing w:val="-4"/>
                          <w:sz w:val="24"/>
                          <w:szCs w:val="24"/>
                          <w:rtl/>
                        </w:rPr>
                        <w:t>בחלק</w:t>
                      </w:r>
                      <w:r w:rsidRPr="00483526">
                        <w:rPr>
                          <w:rFonts w:cs="Tahoma"/>
                          <w:color w:val="0B5294"/>
                          <w:spacing w:val="-4"/>
                          <w:sz w:val="24"/>
                          <w:szCs w:val="24"/>
                          <w:rtl/>
                        </w:rPr>
                        <w:t xml:space="preserve"> </w:t>
                      </w:r>
                      <w:r w:rsidRPr="00483526">
                        <w:rPr>
                          <w:rFonts w:cs="Tahoma" w:hint="eastAsia"/>
                          <w:color w:val="0B5294"/>
                          <w:spacing w:val="-4"/>
                          <w:sz w:val="24"/>
                          <w:szCs w:val="24"/>
                          <w:rtl/>
                        </w:rPr>
                        <w:t>מעלויות</w:t>
                      </w:r>
                      <w:r w:rsidRPr="00483526">
                        <w:rPr>
                          <w:rFonts w:cs="Tahoma"/>
                          <w:color w:val="0B5294"/>
                          <w:spacing w:val="-4"/>
                          <w:sz w:val="24"/>
                          <w:szCs w:val="24"/>
                          <w:rtl/>
                        </w:rPr>
                        <w:t xml:space="preserve"> </w:t>
                      </w:r>
                      <w:r w:rsidRPr="00483526">
                        <w:rPr>
                          <w:rFonts w:cs="Tahoma" w:hint="eastAsia"/>
                          <w:color w:val="0B5294"/>
                          <w:spacing w:val="-4"/>
                          <w:sz w:val="24"/>
                          <w:szCs w:val="24"/>
                          <w:rtl/>
                        </w:rPr>
                        <w:t>ארגון</w:t>
                      </w:r>
                      <w:r w:rsidRPr="00483526">
                        <w:rPr>
                          <w:rFonts w:cs="Tahoma"/>
                          <w:color w:val="0B5294"/>
                          <w:spacing w:val="-4"/>
                          <w:sz w:val="24"/>
                          <w:szCs w:val="24"/>
                          <w:rtl/>
                        </w:rPr>
                        <w:t xml:space="preserve"> </w:t>
                      </w:r>
                      <w:r w:rsidRPr="00483526">
                        <w:rPr>
                          <w:rFonts w:cs="Tahoma" w:hint="eastAsia"/>
                          <w:color w:val="0B5294"/>
                          <w:spacing w:val="-4"/>
                          <w:sz w:val="24"/>
                          <w:szCs w:val="24"/>
                          <w:rtl/>
                        </w:rPr>
                        <w:t>האירוע</w:t>
                      </w:r>
                      <w:r w:rsidRPr="00483526">
                        <w:rPr>
                          <w:rFonts w:cs="Tahoma"/>
                          <w:color w:val="0B5294"/>
                          <w:spacing w:val="-4"/>
                          <w:sz w:val="24"/>
                          <w:szCs w:val="24"/>
                          <w:rtl/>
                        </w:rPr>
                        <w:t xml:space="preserve"> </w:t>
                      </w:r>
                      <w:r w:rsidRPr="00483526">
                        <w:rPr>
                          <w:rFonts w:cs="Tahoma" w:hint="eastAsia"/>
                          <w:color w:val="0B5294"/>
                          <w:spacing w:val="-4"/>
                          <w:sz w:val="24"/>
                          <w:szCs w:val="24"/>
                          <w:rtl/>
                        </w:rPr>
                        <w:t>היה</w:t>
                      </w:r>
                      <w:r w:rsidRPr="00483526">
                        <w:rPr>
                          <w:rFonts w:cs="Tahoma"/>
                          <w:color w:val="0B5294"/>
                          <w:spacing w:val="-4"/>
                          <w:sz w:val="24"/>
                          <w:szCs w:val="24"/>
                          <w:rtl/>
                        </w:rPr>
                        <w:t xml:space="preserve"> </w:t>
                      </w:r>
                      <w:r w:rsidRPr="00483526">
                        <w:rPr>
                          <w:rFonts w:cs="Tahoma" w:hint="eastAsia"/>
                          <w:color w:val="0B5294"/>
                          <w:spacing w:val="-4"/>
                          <w:sz w:val="24"/>
                          <w:szCs w:val="24"/>
                          <w:rtl/>
                        </w:rPr>
                        <w:t>כדי</w:t>
                      </w:r>
                      <w:r w:rsidRPr="00483526">
                        <w:rPr>
                          <w:rFonts w:cs="Tahoma"/>
                          <w:color w:val="0B5294"/>
                          <w:spacing w:val="-4"/>
                          <w:sz w:val="24"/>
                          <w:szCs w:val="24"/>
                          <w:rtl/>
                        </w:rPr>
                        <w:t xml:space="preserve"> </w:t>
                      </w:r>
                      <w:r w:rsidRPr="00483526">
                        <w:rPr>
                          <w:rFonts w:cs="Tahoma" w:hint="eastAsia"/>
                          <w:color w:val="0B5294"/>
                          <w:spacing w:val="-4"/>
                          <w:sz w:val="24"/>
                          <w:szCs w:val="24"/>
                          <w:rtl/>
                        </w:rPr>
                        <w:t>לתת</w:t>
                      </w:r>
                      <w:r w:rsidRPr="00483526">
                        <w:rPr>
                          <w:rFonts w:cs="Tahoma"/>
                          <w:color w:val="0B5294"/>
                          <w:spacing w:val="-4"/>
                          <w:sz w:val="24"/>
                          <w:szCs w:val="24"/>
                          <w:rtl/>
                        </w:rPr>
                        <w:t xml:space="preserve"> </w:t>
                      </w:r>
                      <w:r w:rsidRPr="00483526">
                        <w:rPr>
                          <w:rFonts w:cs="Tahoma" w:hint="eastAsia"/>
                          <w:color w:val="0B5294"/>
                          <w:spacing w:val="-4"/>
                          <w:sz w:val="24"/>
                          <w:szCs w:val="24"/>
                          <w:rtl/>
                        </w:rPr>
                        <w:t>הטבה</w:t>
                      </w:r>
                      <w:r w:rsidRPr="00483526">
                        <w:rPr>
                          <w:rFonts w:cs="Tahoma"/>
                          <w:color w:val="0B5294"/>
                          <w:spacing w:val="-4"/>
                          <w:sz w:val="24"/>
                          <w:szCs w:val="24"/>
                          <w:rtl/>
                        </w:rPr>
                        <w:t xml:space="preserve"> </w:t>
                      </w:r>
                      <w:r w:rsidRPr="00483526">
                        <w:rPr>
                          <w:rFonts w:cs="Tahoma" w:hint="eastAsia"/>
                          <w:color w:val="0B5294"/>
                          <w:spacing w:val="-4"/>
                          <w:sz w:val="24"/>
                          <w:szCs w:val="24"/>
                          <w:rtl/>
                        </w:rPr>
                        <w:t>כלכלית</w:t>
                      </w:r>
                      <w:r w:rsidRPr="00483526">
                        <w:rPr>
                          <w:rFonts w:cs="Tahoma"/>
                          <w:color w:val="0B5294"/>
                          <w:spacing w:val="-4"/>
                          <w:sz w:val="24"/>
                          <w:szCs w:val="24"/>
                          <w:rtl/>
                        </w:rPr>
                        <w:t xml:space="preserve"> </w:t>
                      </w:r>
                      <w:r w:rsidRPr="00483526">
                        <w:rPr>
                          <w:rFonts w:cs="Tahoma" w:hint="eastAsia"/>
                          <w:color w:val="0B5294"/>
                          <w:spacing w:val="-4"/>
                          <w:sz w:val="24"/>
                          <w:szCs w:val="24"/>
                          <w:rtl/>
                        </w:rPr>
                        <w:t>ניכרת</w:t>
                      </w:r>
                      <w:r w:rsidRPr="00483526">
                        <w:rPr>
                          <w:rFonts w:cs="Tahoma"/>
                          <w:color w:val="0B5294"/>
                          <w:spacing w:val="-4"/>
                          <w:sz w:val="24"/>
                          <w:szCs w:val="24"/>
                          <w:rtl/>
                        </w:rPr>
                        <w:t xml:space="preserve"> </w:t>
                      </w:r>
                      <w:r w:rsidRPr="00483526">
                        <w:rPr>
                          <w:rFonts w:cs="Tahoma" w:hint="eastAsia"/>
                          <w:color w:val="0B5294"/>
                          <w:spacing w:val="-4"/>
                          <w:sz w:val="24"/>
                          <w:szCs w:val="24"/>
                          <w:rtl/>
                        </w:rPr>
                        <w:t>ליזם</w:t>
                      </w:r>
                    </w:p>
                    <w:p w:rsidR="00952343" w:rsidRPr="00373C5D" w:rsidP="00952343">
                      <w:pPr>
                        <w:spacing w:before="120" w:after="0" w:line="240" w:lineRule="atLeast"/>
                        <w:rPr>
                          <w:rFonts w:cs="Tahoma"/>
                          <w:b/>
                          <w:bCs/>
                          <w:color w:val="0B5294"/>
                          <w:sz w:val="48"/>
                          <w:szCs w:val="48"/>
                          <w:rtl/>
                        </w:rPr>
                      </w:pPr>
                      <w:drawing>
                        <wp:inline distT="0" distB="0" distL="0" distR="0">
                          <wp:extent cx="288000" cy="31337"/>
                          <wp:effectExtent l="0" t="0" r="0" b="6985"/>
                          <wp:docPr id="1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516649" name="lin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95962" w:rsidRPr="00BD0A4B" w:rsidP="00F23877">
      <w:pPr>
        <w:spacing w:before="180" w:after="240" w:line="240" w:lineRule="exact"/>
        <w:ind w:right="2268"/>
        <w:jc w:val="both"/>
        <w:rPr>
          <w:rFonts w:ascii="Tahoma" w:hAnsi="Tahoma" w:cs="Tahoma"/>
          <w:sz w:val="18"/>
          <w:szCs w:val="18"/>
          <w:rtl/>
        </w:rPr>
      </w:pPr>
      <w:r w:rsidRPr="00BD0A4B">
        <w:rPr>
          <w:rFonts w:ascii="Tahoma" w:hAnsi="Tahoma" w:cs="Tahoma" w:hint="cs"/>
          <w:sz w:val="18"/>
          <w:szCs w:val="18"/>
          <w:rtl/>
        </w:rPr>
        <w:t xml:space="preserve">חברת אריאל מסרה בתשובתה כי העברת המשחק לירושלים חייבה הוצאות גבוהות בגין תשתיות שקיימות בחיפה - התקנת אוהלים, </w:t>
      </w:r>
      <w:r w:rsidRPr="00BD0A4B">
        <w:rPr>
          <w:rFonts w:ascii="Tahoma" w:hAnsi="Tahoma" w:cs="Tahoma" w:hint="cs"/>
          <w:sz w:val="18"/>
          <w:szCs w:val="18"/>
          <w:rtl/>
        </w:rPr>
        <w:t>שאטלים</w:t>
      </w:r>
      <w:r w:rsidRPr="00BD0A4B">
        <w:rPr>
          <w:rFonts w:ascii="Tahoma" w:hAnsi="Tahoma" w:cs="Tahoma" w:hint="cs"/>
          <w:sz w:val="18"/>
          <w:szCs w:val="18"/>
          <w:rtl/>
        </w:rPr>
        <w:t>, תשתיות טלוויזיה ובגין תגבור אבטחה ומשטרה. האמירה כי המפיק קיבל הטבה כלכלית היא אמירה שאין לה בסיס ואין לה שחר.</w:t>
      </w:r>
    </w:p>
    <w:p w:rsidR="00595962" w:rsidRPr="00BD0A4B" w:rsidP="00F23877">
      <w:pPr>
        <w:pStyle w:val="RESHET"/>
        <w:rPr>
          <w:rtl/>
        </w:rPr>
      </w:pPr>
      <w:r w:rsidRPr="00BD0A4B">
        <w:rPr>
          <w:rFonts w:hint="cs"/>
          <w:rtl/>
        </w:rPr>
        <w:t>משרד מבקר המדינה מעיר לחברת אריאל כי בהחלטתה להתקשר עם היזם היא התחייבה לשאת בכל ההוצאות כפי שדרש היזם, ולאו דווקא בהוצאות התוספתיות על ההוצאות שהיו אילו המשחק היה נערך בחיפה.</w:t>
      </w:r>
    </w:p>
    <w:p w:rsidR="00F23877" w:rsidRPr="00D43E82" w:rsidP="00F23877">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595962" w:rsidRPr="00BD0A4B" w:rsidP="00F23877">
      <w:pPr>
        <w:pStyle w:val="RESHET"/>
        <w:rPr>
          <w:rtl/>
        </w:rPr>
      </w:pPr>
      <w:r w:rsidRPr="00BD0A4B">
        <w:rPr>
          <w:rFonts w:hint="cs"/>
          <w:rtl/>
        </w:rPr>
        <w:t xml:space="preserve">משרד מבקר המדינה ער לחשיבות הרבה שיש בקיום אירועים בעלי פוטנציאל לחשיפה בין-לאומית של ירושלים. אין בחשיבות זאת לייתר קיומם של תהליכי קבלות החלטות סדורות ושמירה על כללי </w:t>
      </w:r>
      <w:r w:rsidRPr="00BD0A4B">
        <w:rPr>
          <w:rFonts w:hint="cs"/>
          <w:rtl/>
        </w:rPr>
        <w:t>מינהל</w:t>
      </w:r>
      <w:r w:rsidRPr="00BD0A4B">
        <w:rPr>
          <w:rFonts w:hint="cs"/>
          <w:rtl/>
        </w:rPr>
        <w:t xml:space="preserve"> תקין. </w:t>
      </w:r>
    </w:p>
    <w:p w:rsidR="00595962" w:rsidRPr="00BD0A4B" w:rsidP="00F23877">
      <w:pPr>
        <w:pStyle w:val="RESHET"/>
        <w:rPr>
          <w:rtl/>
        </w:rPr>
      </w:pPr>
      <w:r w:rsidRPr="00BD0A4B">
        <w:rPr>
          <w:rFonts w:hint="cs"/>
          <w:rtl/>
        </w:rPr>
        <w:t xml:space="preserve">אף על פי שהיוזמה לעריכת המשחק עלתה כבר בראשית שנת 2018 וההסכם בין היזם להתאחדות נחתם בתחילת מרץ באותה שנה; על אף שראש הממשלה מסר כבר במרץ 2018 כי הנחה את הגורמים השונים להיערך לקיים את המשחק בירושלים והחל משא ומתן עם היזם; ועל אף שבאפריל 2018 עדכן מנכ"ל חברת אריאל את מנכ"ל משרד התרבות במשא ומתן ובבקשת היזם לקבל ממשרד התרבות כתב התחייבות לקבלת תקציב לצורך קיום המשחק בירושלים, ההחלטות שנתקבלו במשרד התרבות, וכפועל יוצא מכך בהמשך ההחלטות שהתקבלו גם בוועדת ההיגוי לתוכנית היובל שלא אישרה את מימון האירוע באמצעות </w:t>
      </w:r>
      <w:r w:rsidRPr="00BD0A4B">
        <w:rPr>
          <w:rFonts w:hint="cs"/>
          <w:rtl/>
        </w:rPr>
        <w:t>תוכנית</w:t>
      </w:r>
      <w:r w:rsidRPr="00BD0A4B">
        <w:rPr>
          <w:rFonts w:hint="cs"/>
          <w:rtl/>
        </w:rPr>
        <w:t xml:space="preserve"> היובל, וכן </w:t>
      </w:r>
      <w:r w:rsidRPr="00BD0A4B">
        <w:rPr>
          <w:rFonts w:hint="cs"/>
          <w:rtl/>
        </w:rPr>
        <w:t>בהרל"י</w:t>
      </w:r>
      <w:r w:rsidRPr="00BD0A4B">
        <w:rPr>
          <w:rFonts w:hint="cs"/>
          <w:rtl/>
        </w:rPr>
        <w:t xml:space="preserve"> ובחברת אריאל נעשו בלוח זמנים דחוק, בסוף מאי ובתחילת יוני, סמוך מאוד לאירוע עצמו. כתוצאה מכך, ארבעה ימים לפני האירוע עדיין לא היו בידי </w:t>
      </w:r>
      <w:r w:rsidRPr="00BD0A4B">
        <w:rPr>
          <w:rFonts w:hint="cs"/>
          <w:rtl/>
        </w:rPr>
        <w:t>הרל"י</w:t>
      </w:r>
      <w:r w:rsidRPr="00BD0A4B">
        <w:rPr>
          <w:rFonts w:hint="cs"/>
          <w:rtl/>
        </w:rPr>
        <w:t xml:space="preserve"> וחברת אריאל הסכמים חתומים עם היזם להסדרת ההתקשרות. כלל הגורמים פעלו באופן שהמטרה לקיים את המשחק בירושלים הכשירה בראייתם למעשה התנהלות גם שלא בהתאם לכללים.</w:t>
      </w:r>
    </w:p>
    <w:p w:rsidR="00595962" w:rsidRPr="00BD0A4B" w:rsidP="00F23877">
      <w:pPr>
        <w:pStyle w:val="RESHET"/>
        <w:rPr>
          <w:rtl/>
        </w:rPr>
      </w:pPr>
      <w:r w:rsidRPr="00BD0A4B">
        <w:rPr>
          <w:rFonts w:hint="cs"/>
          <w:rtl/>
        </w:rPr>
        <w:t xml:space="preserve">חוסר שיתוף פעולה והעברת מידע בין רשויות המדינה וגופים רלוונטיים עלול לגרום לתקלות שונות, לתשלום ביתר וכד'. מהביקורת עולה צורך להסדיר כל פעילות שבה עוסקים כמה גורמים ציבוריים התומכים כספית באירוע שהוא ביוזמת גורם פרטי. במקרים כאלו נדרשים הגורמים הציבוריים לתאם ביניהם את דרך הפעולה עם היזם ולגבש עבודת מטה משותפת. במידת הצורך רצוי גם לקבוע גורם </w:t>
      </w:r>
      <w:r w:rsidRPr="00BD0A4B">
        <w:rPr>
          <w:rFonts w:hint="cs"/>
          <w:rtl/>
        </w:rPr>
        <w:t>מתכלל</w:t>
      </w:r>
      <w:r w:rsidRPr="00BD0A4B">
        <w:rPr>
          <w:rFonts w:hint="cs"/>
          <w:rtl/>
        </w:rPr>
        <w:t xml:space="preserve"> שלפניו יובאו המידע והדיווח על פעולות כלל הגורמים, והוא יתאם את עבודת המטה בין כל הגורמים, יקבע דיונים עיתיים משותפים ויוודא כי ההחלטות המתקבלות יובאו לידיעת כל הגורמים. כך יהיה ניתן להבטיח שימוש יעיל ומיטבי בכספי הציבור תוך שמירת האינטרסים הציבוריים.</w:t>
      </w:r>
    </w:p>
    <w:p w:rsidR="00595962" w:rsidRPr="00BD0A4B" w:rsidP="00BD0A4B">
      <w:pPr>
        <w:spacing w:line="240" w:lineRule="exact"/>
        <w:ind w:right="2268"/>
        <w:jc w:val="both"/>
        <w:rPr>
          <w:rFonts w:ascii="Tahoma" w:hAnsi="Tahoma" w:eastAsiaTheme="majorEastAsia" w:cs="Tahoma"/>
          <w:sz w:val="18"/>
          <w:szCs w:val="18"/>
          <w:rtl/>
        </w:rPr>
      </w:pPr>
      <w:bookmarkStart w:id="33" w:name="_Toc534123928"/>
      <w:bookmarkStart w:id="34" w:name="_Toc527464265"/>
    </w:p>
    <w:p w:rsidR="00595962" w:rsidP="00B9763A">
      <w:pPr>
        <w:pStyle w:val="KOT2"/>
        <w:rPr>
          <w:rtl/>
        </w:rPr>
      </w:pPr>
      <w:r>
        <w:rPr>
          <w:rFonts w:hint="cs"/>
          <w:rtl/>
        </w:rPr>
        <w:t>קבלת הזמנות וקדימות ברכישת כרטיסים לאירוע</w:t>
      </w:r>
      <w:bookmarkEnd w:id="33"/>
      <w:bookmarkEnd w:id="34"/>
    </w:p>
    <w:p w:rsidR="00595962" w:rsidRPr="00BD0A4B" w:rsidP="00BD0A4B">
      <w:pPr>
        <w:spacing w:line="240" w:lineRule="exact"/>
        <w:ind w:right="2268"/>
        <w:jc w:val="both"/>
        <w:rPr>
          <w:rFonts w:ascii="Tahoma" w:hAnsi="Tahoma" w:cs="Tahoma"/>
          <w:sz w:val="18"/>
          <w:szCs w:val="18"/>
          <w:rtl/>
        </w:rPr>
      </w:pPr>
      <w:r w:rsidRPr="00BD0A4B">
        <w:rPr>
          <w:rFonts w:ascii="Tahoma" w:hAnsi="Tahoma" w:cs="Tahoma" w:hint="cs"/>
          <w:sz w:val="18"/>
          <w:szCs w:val="18"/>
          <w:rtl/>
        </w:rPr>
        <w:t>בחוק שירות הציבור (מתנות), התש"ם-1979 (להלן - חוק המתנות), מוגדר עובד ציבור כמי שנושא משרה או תפקיד מטעם המדינה. מתנה מוגדרת בחוק המתנות "הקניית נכס שלא בתמורה או מתן שרות או טובת הנאה אחרת שלא בתמורה". חוק המתנות מבוסס על ההנחה שכל טובת הנאה שצומחת לעובד הציבור מתוקף תפקידו שלא בתמורה היא קניינו של הציבור. הוראות חוק המתנות נועדו גם למנוע מצב שבו לעובד הציבור יהיה עניין מיוחד בנותן המתנה, ואף למנוע את הרושם שהמתנה ניתנת כדי להביא למשוא פנים או שהיא עלולה לגרום לכך. בפסק דין של בית המשפט העליון בשבתו כבית המשפט הגבוה לצדק נקבע</w:t>
      </w:r>
      <w:r>
        <w:rPr>
          <w:rFonts w:ascii="Tahoma" w:eastAsia="Times New Roman" w:hAnsi="Tahoma" w:cs="Tahoma"/>
          <w:sz w:val="18"/>
          <w:szCs w:val="18"/>
          <w:vertAlign w:val="superscript"/>
          <w:rtl/>
        </w:rPr>
        <w:footnoteReference w:id="21"/>
      </w:r>
      <w:r w:rsidRPr="00BD0A4B">
        <w:rPr>
          <w:rFonts w:ascii="Tahoma" w:eastAsia="Times New Roman" w:hAnsi="Tahoma" w:cs="Tahoma" w:hint="cs"/>
          <w:sz w:val="18"/>
          <w:szCs w:val="18"/>
          <w:vertAlign w:val="superscript"/>
          <w:rtl/>
        </w:rPr>
        <w:t xml:space="preserve"> </w:t>
      </w:r>
      <w:r w:rsidRPr="00BD0A4B">
        <w:rPr>
          <w:rFonts w:ascii="Tahoma" w:hAnsi="Tahoma" w:cs="Tahoma" w:hint="cs"/>
          <w:sz w:val="18"/>
          <w:szCs w:val="18"/>
          <w:rtl/>
        </w:rPr>
        <w:t>כי תכליתו של חוק המתנות היא להבטיח טוהר מידות בשירות הציבורי, ובכך לחזק את אמון הציבור ברשויות השלטון; "כוונתו למנוע תחושה בציבור שעובד הציבור מקבל את שאינו 'מגיע לו'".</w:t>
      </w:r>
    </w:p>
    <w:p w:rsidR="00595962" w:rsidRPr="00BD0A4B" w:rsidP="00BD0A4B">
      <w:pPr>
        <w:spacing w:line="240" w:lineRule="exact"/>
        <w:ind w:right="2268"/>
        <w:jc w:val="both"/>
        <w:rPr>
          <w:rFonts w:ascii="Tahoma" w:hAnsi="Tahoma" w:cs="Tahoma"/>
          <w:sz w:val="18"/>
          <w:szCs w:val="18"/>
          <w:u w:val="single"/>
        </w:rPr>
      </w:pPr>
      <w:r w:rsidRPr="00BD0A4B">
        <w:rPr>
          <w:rFonts w:ascii="Tahoma" w:hAnsi="Tahoma" w:cs="Tahoma" w:hint="cs"/>
          <w:sz w:val="18"/>
          <w:szCs w:val="18"/>
          <w:rtl/>
        </w:rPr>
        <w:t>הנחיית היועץ המשפטי לממשלה בנושא "הגבלות על קבלת הזמנות וכרטיסים למופעים ואירועים" ממרץ 2013 (עדכון אחרון ממאי 2015) (להלן - הנחיית היועמ"ש לממשלה) עוסקת בשאלה "באילו נסיבות מותר לנבחר ציבור ועובד ציבור לקבל הזמנות או כרטיסים, אשר גלומה בהם טובת הנאה, למופעים או לאירועי ספורט, תרבות, אמנות וכדומה, אליהם הוא הוזמן באשר הוא עובד ציבור". בהנחייתו קבע היועמ"ש לממשלה כי "בגדר האיסור החל על עובדי ציבור לקבל טובות הנאה, באשר הם עובדי ציבור, אסור גם לקבל כרטיסים או הזמנות למופעים ואירועים כאמור, בין בלא תשלום ובין בעבור תשלום של תמורה מופחתת", וכי "הכלל הוא כי עובד ציבור אינו רשאי להשתתף בלא תשלום או בעבור תמורה מופחתת, באירוע שהכניסה אליו מותנית בתשלום". כן נקבע בהנחיה כי "חריג לכלל זה הוא כאשר השתתפותו של עובד הציבור באירוע נעשית במסגרת מילוי תפקידו. ככל שהמשרד או גוף סבור כי השתתפות העובד מטעם המשרד דרושה במסגרת תפקידו של אותו גוף או עובד, אין מניעה להשתתפות עובד הציבור באירוע בתמורה מלאה כמקובל".</w:t>
      </w:r>
    </w:p>
    <w:p w:rsidR="00595962" w:rsidRPr="00BD0A4B" w:rsidP="00BD0A4B">
      <w:pPr>
        <w:spacing w:line="240" w:lineRule="exact"/>
        <w:ind w:right="2268"/>
        <w:jc w:val="both"/>
        <w:rPr>
          <w:rFonts w:ascii="Tahoma" w:hAnsi="Tahoma" w:cs="Tahoma"/>
          <w:sz w:val="18"/>
          <w:szCs w:val="18"/>
          <w:rtl/>
        </w:rPr>
      </w:pPr>
      <w:r w:rsidRPr="00BD0A4B">
        <w:rPr>
          <w:rFonts w:ascii="Tahoma" w:hAnsi="Tahoma" w:cs="Tahoma" w:hint="cs"/>
          <w:sz w:val="18"/>
          <w:szCs w:val="18"/>
          <w:rtl/>
        </w:rPr>
        <w:t>משרד מבקר המדינה בדק בחברת אריאל, במשרד התרבות ובהתאחדות (הבדיקה בהתאחדות נעשתה, בין היתר, גם בשים לב שעובדי ההתאחדות וחברי הנהלתה אינם מוגדרים כ"עובדי ציבור") את הליך קבלתם של הזמנות מהיזם למשחק ושל קדימות ברכישת הכרטיסים על פני הציבור הרחב להלן הפרטים:</w:t>
      </w:r>
    </w:p>
    <w:p w:rsidR="00595962" w:rsidRPr="00BD0A4B" w:rsidP="00BD0A4B">
      <w:pPr>
        <w:spacing w:line="240" w:lineRule="exact"/>
        <w:ind w:right="2268"/>
        <w:jc w:val="both"/>
        <w:rPr>
          <w:rFonts w:ascii="Tahoma" w:hAnsi="Tahoma" w:cs="Tahoma"/>
          <w:sz w:val="18"/>
          <w:szCs w:val="18"/>
          <w:rtl/>
        </w:rPr>
      </w:pPr>
    </w:p>
    <w:p w:rsidR="00595962" w:rsidRPr="00BD0A4B" w:rsidP="00BD0A4B">
      <w:pPr>
        <w:spacing w:line="240" w:lineRule="exact"/>
        <w:ind w:right="2268"/>
        <w:jc w:val="both"/>
        <w:rPr>
          <w:rFonts w:ascii="Tahoma" w:hAnsi="Tahoma" w:cs="Tahoma"/>
          <w:sz w:val="18"/>
          <w:szCs w:val="18"/>
        </w:rPr>
      </w:pPr>
    </w:p>
    <w:p w:rsidR="00595962" w:rsidP="00B9763A">
      <w:pPr>
        <w:pStyle w:val="KOT4"/>
        <w:rPr>
          <w:rtl/>
        </w:rPr>
      </w:pPr>
      <w:bookmarkStart w:id="35" w:name="_Toc534123929"/>
      <w:bookmarkStart w:id="36" w:name="_Toc527464266"/>
      <w:r>
        <w:rPr>
          <w:rFonts w:hint="cs"/>
          <w:rtl/>
        </w:rPr>
        <w:t>קבלת הזמנות וקדימות ברכישת כרטיסים על ידי חברת אריאל</w:t>
      </w:r>
      <w:bookmarkEnd w:id="35"/>
      <w:bookmarkEnd w:id="36"/>
    </w:p>
    <w:p w:rsidR="00595962" w:rsidRPr="00BD0A4B" w:rsidP="00BD0A4B">
      <w:pPr>
        <w:pStyle w:val="ListParagraph"/>
        <w:numPr>
          <w:ilvl w:val="0"/>
          <w:numId w:val="23"/>
        </w:numPr>
        <w:autoSpaceDE/>
        <w:autoSpaceDN/>
        <w:adjustRightInd/>
        <w:spacing w:line="240" w:lineRule="exact"/>
        <w:ind w:left="340" w:right="2268" w:hanging="340"/>
        <w:contextualSpacing/>
        <w:rPr>
          <w:sz w:val="18"/>
          <w:szCs w:val="18"/>
          <w:rtl/>
        </w:rPr>
      </w:pPr>
      <w:r w:rsidRPr="00BD0A4B">
        <w:rPr>
          <w:rFonts w:hint="cs"/>
          <w:sz w:val="18"/>
          <w:szCs w:val="18"/>
          <w:rtl/>
        </w:rPr>
        <w:t xml:space="preserve">אחד מסוגי טובות ההנאה הנפוצים ברשויות המקומיות הוא קבלת כרטיסי כניסה חינם (הזמנות) למתקנים ציבוריים, לאירועי תרבות ובידור ועוד. פעמים רבות הגוף המקיים את האירוע, בין שהוא גוף פרטי ובין שהוא גוף עירוני או נתמך, הוא שמעניק את ההזמנות, והוא עושה זאת מיוזמתו ועל פי שיקוליו או בעקבות בקשה של המקבל. בכל המקרים הללו, נוצר קשר ישיר בין מקבל טובת ההנאה לבין המעניק אותה, קשר העלול לעורר חשש לפגיעה בטוהר המידות. לעיתים נחתמים הסכמים בין בעלי מתקנים ציבוריים, ובהם רשויות מקומיות או מי שמחזיק מטעמם במתקנים, לבין גופים המשתמשים במתקנים אלו, ולפיהם על גופים המקיימים אירועים במתקנים לתת מכסת הזמנות מסוימת מכל אירוע לבעל המתקן או למחזיק בו, והוא מחלק את ההזמנות על פי שיקוליו. </w:t>
      </w:r>
    </w:p>
    <w:p w:rsidR="00595962" w:rsidRPr="00BD0A4B" w:rsidP="00BD0A4B">
      <w:pPr>
        <w:spacing w:line="240" w:lineRule="exact"/>
        <w:ind w:left="340" w:right="2268"/>
        <w:jc w:val="both"/>
        <w:rPr>
          <w:rFonts w:ascii="Tahoma" w:hAnsi="Tahoma" w:cs="Tahoma"/>
          <w:sz w:val="18"/>
          <w:szCs w:val="18"/>
          <w:rtl/>
        </w:rPr>
      </w:pPr>
      <w:r w:rsidRPr="00BD0A4B">
        <w:rPr>
          <w:rFonts w:ascii="Tahoma" w:hAnsi="Tahoma" w:cs="Tahoma" w:hint="cs"/>
          <w:spacing w:val="-4"/>
          <w:sz w:val="18"/>
          <w:szCs w:val="18"/>
          <w:rtl/>
        </w:rPr>
        <w:t>חלוקת הזמנות על ידי רשויות מקומיות ועל ידי תאגידים עירוניים</w:t>
      </w:r>
      <w:r w:rsidRPr="00BD0A4B">
        <w:rPr>
          <w:rFonts w:ascii="Tahoma" w:hAnsi="Tahoma" w:cs="Tahoma" w:hint="cs"/>
          <w:sz w:val="18"/>
          <w:szCs w:val="18"/>
          <w:rtl/>
        </w:rPr>
        <w:t xml:space="preserve"> למופעים או לאירועים היא קרקע פורייה להפליה ולחוסר שוויון בין מקבלי ההזמנות לבין תושבים המשלמים עבור הכרטיסים, ואף משתתפים הלכה למעשה במימון האירועים באמצעות תשלום מיסים וארנונה. </w:t>
      </w:r>
    </w:p>
    <w:p w:rsidR="00595962" w:rsidRPr="00BD0A4B" w:rsidP="00BD0A4B">
      <w:pPr>
        <w:spacing w:line="240" w:lineRule="exact"/>
        <w:ind w:left="340" w:right="2268"/>
        <w:jc w:val="both"/>
        <w:rPr>
          <w:rFonts w:ascii="Tahoma" w:hAnsi="Tahoma" w:cs="Tahoma"/>
          <w:sz w:val="18"/>
          <w:szCs w:val="18"/>
          <w:rtl/>
        </w:rPr>
      </w:pPr>
      <w:r w:rsidRPr="00BD0A4B">
        <w:rPr>
          <w:rFonts w:ascii="Tahoma" w:hAnsi="Tahoma" w:cs="Tahoma" w:hint="cs"/>
          <w:sz w:val="18"/>
          <w:szCs w:val="18"/>
          <w:rtl/>
        </w:rPr>
        <w:t>בכמה דוחות ביקורת</w:t>
      </w:r>
      <w:r>
        <w:rPr>
          <w:rFonts w:ascii="Tahoma" w:hAnsi="Tahoma" w:cs="Tahoma"/>
          <w:sz w:val="18"/>
          <w:szCs w:val="18"/>
          <w:vertAlign w:val="superscript"/>
          <w:rtl/>
        </w:rPr>
        <w:footnoteReference w:id="22"/>
      </w:r>
      <w:r w:rsidRPr="00BD0A4B">
        <w:rPr>
          <w:rFonts w:ascii="Tahoma" w:hAnsi="Tahoma" w:cs="Tahoma" w:hint="cs"/>
          <w:sz w:val="18"/>
          <w:szCs w:val="18"/>
          <w:rtl/>
        </w:rPr>
        <w:t xml:space="preserve"> כבר קבע מבקר המדינה כי "קבלת כרטיסי חינם על ידי נבחרי ציבור ועובדים ברשויות המקומיות שלא בתוקף תפקידם אסורה". בדוח על "חלוקת כרטיסי הזמנה למופעים ואירועים - עיריית אשדוד"</w:t>
      </w:r>
      <w:r>
        <w:rPr>
          <w:rFonts w:ascii="Tahoma" w:hAnsi="Tahoma" w:cs="Tahoma"/>
          <w:sz w:val="18"/>
          <w:szCs w:val="18"/>
          <w:vertAlign w:val="superscript"/>
          <w:rtl/>
        </w:rPr>
        <w:footnoteReference w:id="23"/>
      </w:r>
      <w:r w:rsidRPr="00BD0A4B">
        <w:rPr>
          <w:rFonts w:ascii="Tahoma" w:hAnsi="Tahoma" w:cs="Tahoma" w:hint="cs"/>
          <w:sz w:val="18"/>
          <w:szCs w:val="18"/>
          <w:rtl/>
        </w:rPr>
        <w:t xml:space="preserve"> העיר מבקר המדינה כי "על העירייה מוטלת אחריות לשמירה על נכסי הציבור לרבות כרטיסים למופעים. תכליתו של הדין בנושא הכרטיסים היא להבטיח טוהר מידות בשירות הציבורי, ובכך לחזק את אמון הציבור ברשויות השלטון ולמנוע תחושה בציבור שעובד הציבור מקבל את שאינו מגיע לו. על משרד הפנים לבחון אם יש מקום להטיל חיוב אישי על נושאי משרה ובעלי תפקידים שהיו שותפים לחלוקת הכרטיסים שלא כדין".</w:t>
      </w:r>
    </w:p>
    <w:p w:rsidR="00595962" w:rsidRPr="00BD0A4B" w:rsidP="00BD0A4B">
      <w:pPr>
        <w:pStyle w:val="ListParagraph"/>
        <w:numPr>
          <w:ilvl w:val="0"/>
          <w:numId w:val="23"/>
        </w:numPr>
        <w:autoSpaceDE/>
        <w:autoSpaceDN/>
        <w:adjustRightInd/>
        <w:spacing w:line="240" w:lineRule="exact"/>
        <w:ind w:left="340" w:right="2268" w:hanging="340"/>
        <w:contextualSpacing/>
        <w:rPr>
          <w:sz w:val="18"/>
          <w:szCs w:val="18"/>
          <w:rtl/>
        </w:rPr>
      </w:pPr>
      <w:bookmarkStart w:id="37" w:name="_Toc527464267"/>
      <w:r w:rsidRPr="00F23877">
        <w:rPr>
          <w:rStyle w:val="Heading7Char"/>
          <w:rFonts w:ascii="Tahoma" w:hAnsi="Tahoma" w:cs="Tahoma" w:hint="cs"/>
          <w:b w:val="0"/>
          <w:sz w:val="17"/>
          <w:szCs w:val="17"/>
          <w:rtl/>
        </w:rPr>
        <w:t>נוהל משרד הפנים לחלוקת הזמנות:</w:t>
      </w:r>
      <w:bookmarkEnd w:id="37"/>
      <w:r w:rsidRPr="00BD0A4B">
        <w:rPr>
          <w:rFonts w:hint="cs"/>
          <w:sz w:val="18"/>
          <w:szCs w:val="18"/>
          <w:rtl/>
        </w:rPr>
        <w:t xml:space="preserve"> בדצמבר 2013 פרסם מנכ"ל משרד הפנים חוזר שקבע הוראות מפורטות להליך חלוקת הזמנות על ידי רשויות מקומיות ותאגידים עירוניים לאירועים המתקיימים בנכסים שהם מנהלים (להלן - נוהל משרד הפנים). תכליתו של הנוהל הייתה להסדיר את אופן הקצאתן וחלוקתן של הזמנות "על בסיס שוויוני וענייני ובשקיפות הנדרשת". </w:t>
      </w:r>
    </w:p>
    <w:p w:rsidR="00595962" w:rsidRPr="00BD0A4B" w:rsidP="00F23877">
      <w:pPr>
        <w:spacing w:after="240" w:line="240" w:lineRule="exact"/>
        <w:ind w:left="340" w:right="2268"/>
        <w:jc w:val="both"/>
        <w:rPr>
          <w:rFonts w:ascii="Tahoma" w:hAnsi="Tahoma" w:cs="Tahoma"/>
          <w:sz w:val="18"/>
          <w:szCs w:val="18"/>
        </w:rPr>
      </w:pPr>
      <w:r w:rsidRPr="00BD0A4B">
        <w:rPr>
          <w:rFonts w:ascii="Tahoma" w:hAnsi="Tahoma" w:cs="Tahoma" w:hint="cs"/>
          <w:sz w:val="18"/>
          <w:szCs w:val="18"/>
          <w:rtl/>
        </w:rPr>
        <w:t xml:space="preserve">בנוהל משרד הפנים נקבע כי בכל הנוגע להזמנות יפעלו הרשויות המקומיות ותאגידיהן אך ורק על פי הוראותיו. עוד נקבע כי הרשויות המקומיות והתאגידים העירוניים רשאים לדרוש במסגרת הסכם התקשרות עם מפיק אירוע כי מספר מסוים של כרטיסים יישמר לשימוש הרשות או התאגיד </w:t>
      </w:r>
      <w:r w:rsidRPr="00BD0A4B">
        <w:rPr>
          <w:rFonts w:ascii="Tahoma" w:hAnsi="Tahoma" w:cs="Tahoma" w:hint="cs"/>
          <w:sz w:val="18"/>
          <w:szCs w:val="18"/>
          <w:rtl/>
        </w:rPr>
        <w:t xml:space="preserve">העירוני ללא תשלום (כלומר, הזמנות). באשר לטיפול בהקצאת הזמנות על ידי הרשויות המקומיות והתאגידים העירוניים נקבע בנוהל כי תוקם ועדה מקצועית שתפעל בהתאם להוראותיו וכי הרשות המקומית והתאגידים העירוניים רשאים להקצות את ההזמנות לעובדי הרשות המקומית או עובדי התאגיד העירוני, שנוכחותם באירוע נדרשת ומתחייבת ממילוי תפקידם לצורך התנהלותו התקינה של האירוע, כגון לשם בדיקת היבטי בטיחות, תחזוקה </w:t>
      </w:r>
      <w:r w:rsidRPr="00BD0A4B">
        <w:rPr>
          <w:rFonts w:ascii="Tahoma" w:hAnsi="Tahoma" w:cs="Tahoma" w:hint="cs"/>
          <w:sz w:val="18"/>
          <w:szCs w:val="18"/>
          <w:rtl/>
        </w:rPr>
        <w:t>וכו</w:t>
      </w:r>
      <w:r w:rsidRPr="00BD0A4B">
        <w:rPr>
          <w:rFonts w:ascii="Tahoma" w:hAnsi="Tahoma" w:cs="Tahoma" w:hint="cs"/>
          <w:sz w:val="18"/>
          <w:szCs w:val="18"/>
          <w:rtl/>
        </w:rPr>
        <w:t xml:space="preserve">'; גורמים נוספים שרשאים לקבל את ההזמנות הם: גורמי חירום ובהם שירותי מד"א, כיבוי אש </w:t>
      </w:r>
      <w:r w:rsidRPr="00BD0A4B">
        <w:rPr>
          <w:rFonts w:ascii="Tahoma" w:hAnsi="Tahoma" w:cs="Tahoma" w:hint="cs"/>
          <w:sz w:val="18"/>
          <w:szCs w:val="18"/>
          <w:rtl/>
        </w:rPr>
        <w:t>וכו</w:t>
      </w:r>
      <w:r w:rsidRPr="00BD0A4B">
        <w:rPr>
          <w:rFonts w:ascii="Tahoma" w:hAnsi="Tahoma" w:cs="Tahoma" w:hint="cs"/>
          <w:sz w:val="18"/>
          <w:szCs w:val="18"/>
          <w:rtl/>
        </w:rPr>
        <w:t>', שנוכחותם באירוע חיונית לצורך קיומו של האירוע (ההקצאה תיעשה בהתאם לדרישתם של גורמים אלה); אנשי תקשורת ועיתונות ומשרדים העוסקים ביחסי ציבור לצורך קידום שיווקו של המקום שבו נערכים האירועים, או לקוחות פוטנציאליים לצורך קידום השכרתו של הנכס לעריכת אירועים, השכרת שטחי פרסום בנכס או השכרת שטחי מסחר בתחומיו; קבוצות אוכלוסייה שיש הצדקה לתמוך בהן על רקע חברתי באמצעות חלוקת הזמנות. בנוהל נקבע גם כי הרשות או התאגיד יקבעו נוהל פנימי המתייחס, בין השאר לאופן קבלת ההזמנות מאת המפיק, אופן שמירתם, רישום ההקצאה של הזמנות וטיפול בהזמנות שלא הוקצו. בנוהל נקבע גם כי למען הסר ספק, הרשות או תאגיד לא יקצו הזמנות לבן הזוג של עובד שנוכחותו חיונית ומתחייבת כחלק ממילוי תפקידם.</w:t>
      </w:r>
    </w:p>
    <w:p w:rsidR="00595962" w:rsidRPr="00BD0A4B" w:rsidP="00F23877">
      <w:pPr>
        <w:pStyle w:val="RESHET"/>
        <w:ind w:left="567"/>
        <w:rPr>
          <w:rtl/>
        </w:rPr>
      </w:pPr>
      <w:r w:rsidRPr="00BD0A4B">
        <w:rPr>
          <w:rFonts w:hint="cs"/>
          <w:rtl/>
        </w:rPr>
        <w:t>הביקורת העלתה כי למרות ההנחיה שבנוהל משרד הפנים, עיריית ירושלים וחברת אריאל לא גיבשו נוהל פנימי לחלוקת הזמנות.</w:t>
      </w:r>
    </w:p>
    <w:p w:rsidR="00595962" w:rsidRPr="00BD0A4B" w:rsidP="00F23877">
      <w:pPr>
        <w:spacing w:before="180" w:after="240" w:line="240" w:lineRule="exact"/>
        <w:ind w:left="340" w:right="2268"/>
        <w:jc w:val="both"/>
        <w:rPr>
          <w:rFonts w:ascii="Tahoma" w:hAnsi="Tahoma" w:cs="Tahoma"/>
          <w:sz w:val="18"/>
          <w:szCs w:val="18"/>
          <w:rtl/>
        </w:rPr>
      </w:pPr>
      <w:r w:rsidRPr="00BD0A4B">
        <w:rPr>
          <w:rFonts w:ascii="Tahoma" w:hAnsi="Tahoma" w:cs="Tahoma" w:hint="cs"/>
          <w:sz w:val="18"/>
          <w:szCs w:val="18"/>
          <w:rtl/>
        </w:rPr>
        <w:t>עיריית ירושלים מסרה בתשובתה למשרד מבקר המדינה ביולי 2018 כי במהלך השנה האחרונה שוקדת העירייה על גיבוש טיוטת נוהל לחלוקת כרטיסים. חברת אריאל מסרה בתשובתה כי גם היא מגבשת נוהל לעניין זה.</w:t>
      </w:r>
    </w:p>
    <w:p w:rsidR="00595962" w:rsidRPr="00F23877" w:rsidP="00F23877">
      <w:pPr>
        <w:pStyle w:val="RESHET"/>
        <w:ind w:left="567"/>
        <w:rPr>
          <w:rtl/>
        </w:rPr>
      </w:pPr>
      <w:r w:rsidRPr="00F23877">
        <w:rPr>
          <w:rFonts w:hint="cs"/>
          <w:rtl/>
        </w:rPr>
        <w:t>נוכח חלוף למעלה מארבע שנים מפרסומו של נוהל משרד הפנים והדרישה בו לקביעת נוהל, על העירייה לאשר לאלתר נוהל לעירייה ולתאגידים שלה בעניין חלוקת הזמנות, כנדרש. חסרונו של נוהל מפורט עלול להוות פתח להקצאת הזמנות בהתאם לשיקולים זרים, להפעלת לחצים ולהחלטות לא שוויוניות ולא שקופות.</w:t>
      </w:r>
    </w:p>
    <w:p w:rsidR="00595962" w:rsidRPr="00BD0A4B" w:rsidP="00F23877">
      <w:pPr>
        <w:pStyle w:val="ListParagraph"/>
        <w:numPr>
          <w:ilvl w:val="0"/>
          <w:numId w:val="23"/>
        </w:numPr>
        <w:autoSpaceDE/>
        <w:autoSpaceDN/>
        <w:adjustRightInd/>
        <w:spacing w:before="180" w:line="240" w:lineRule="exact"/>
        <w:ind w:left="340" w:right="2268" w:hanging="340"/>
        <w:contextualSpacing/>
        <w:rPr>
          <w:sz w:val="18"/>
          <w:szCs w:val="18"/>
          <w:rtl/>
        </w:rPr>
      </w:pPr>
      <w:r w:rsidRPr="00BD0A4B">
        <w:rPr>
          <w:rFonts w:hint="cs"/>
          <w:sz w:val="18"/>
          <w:szCs w:val="18"/>
          <w:rtl/>
        </w:rPr>
        <w:t>חברת אריאל קיבלה מהיזם 100 הזמנות וקדימות ברכישת 500 כרטיסים, כמפורט להלן.</w:t>
      </w:r>
    </w:p>
    <w:p w:rsidR="00595962" w:rsidRPr="00BD0A4B" w:rsidP="00F23877">
      <w:pPr>
        <w:spacing w:after="240" w:line="240" w:lineRule="exact"/>
        <w:ind w:left="340" w:right="2268"/>
        <w:jc w:val="both"/>
        <w:rPr>
          <w:rFonts w:ascii="Tahoma" w:hAnsi="Tahoma" w:cs="Tahoma"/>
          <w:sz w:val="18"/>
          <w:szCs w:val="18"/>
          <w:rtl/>
        </w:rPr>
      </w:pPr>
      <w:r w:rsidRPr="00BD0A4B">
        <w:rPr>
          <w:rFonts w:ascii="Tahoma" w:hAnsi="Tahoma" w:cs="Tahoma" w:hint="cs"/>
          <w:sz w:val="18"/>
          <w:szCs w:val="18"/>
          <w:rtl/>
        </w:rPr>
        <w:t>הביקורת העלתה כי טיוטת ההסכם שניסחה חברת אריאל לצורך התקשרות עם היזם לא התייחסה כלל לעניין הזמנות וכרטיסים שיקצה היזם לחברה.</w:t>
      </w:r>
    </w:p>
    <w:p w:rsidR="00595962" w:rsidRPr="00F23877" w:rsidP="00F23877">
      <w:pPr>
        <w:pStyle w:val="RESHET"/>
        <w:ind w:left="567"/>
        <w:rPr>
          <w:rtl/>
        </w:rPr>
      </w:pPr>
      <w:r w:rsidRPr="00F23877">
        <w:rPr>
          <w:rFonts w:hint="cs"/>
          <w:rtl/>
        </w:rPr>
        <w:t xml:space="preserve">משרד מבקר המדינה מעיר לחברת אריאל כי הסכם עם יזם אמור לכלול את כלל הפרטים שסוכמו בין הצדדים. לכן נדרש היה שהוא יעסוק גם בהקצאת כרטיסים לחברה, בין שמדובר בהזמנות ובין בכרטיסים בתשלום. אי-תיעוד העסקה עם היזם פוגע בעקרונות של שקיפות ובקרה ומנוגד לכללי </w:t>
      </w:r>
      <w:r w:rsidRPr="00F23877">
        <w:rPr>
          <w:rFonts w:hint="cs"/>
          <w:rtl/>
        </w:rPr>
        <w:t>המינהל</w:t>
      </w:r>
      <w:r w:rsidRPr="00F23877">
        <w:rPr>
          <w:rFonts w:hint="cs"/>
          <w:rtl/>
        </w:rPr>
        <w:t xml:space="preserve"> התקין.</w:t>
      </w:r>
    </w:p>
    <w:p w:rsidR="00595962" w:rsidRPr="00BD0A4B" w:rsidP="00F23877">
      <w:pPr>
        <w:pStyle w:val="ListParagraph"/>
        <w:numPr>
          <w:ilvl w:val="0"/>
          <w:numId w:val="23"/>
        </w:numPr>
        <w:autoSpaceDE/>
        <w:autoSpaceDN/>
        <w:adjustRightInd/>
        <w:spacing w:before="180" w:line="240" w:lineRule="exact"/>
        <w:ind w:left="340" w:right="2268" w:hanging="340"/>
        <w:contextualSpacing/>
        <w:rPr>
          <w:sz w:val="18"/>
          <w:szCs w:val="18"/>
          <w:rtl/>
        </w:rPr>
      </w:pPr>
      <w:bookmarkStart w:id="38" w:name="_Toc527464268"/>
      <w:r w:rsidRPr="00F23877">
        <w:rPr>
          <w:rStyle w:val="Heading7Char"/>
          <w:rFonts w:ascii="Tahoma" w:hAnsi="Tahoma" w:cs="Tahoma" w:hint="cs"/>
          <w:b w:val="0"/>
          <w:sz w:val="17"/>
          <w:szCs w:val="17"/>
          <w:rtl/>
        </w:rPr>
        <w:t>חלוקת 100 הזמנות שקיבלה חברת אריאל:</w:t>
      </w:r>
      <w:bookmarkEnd w:id="38"/>
      <w:r w:rsidRPr="00BD0A4B">
        <w:rPr>
          <w:rFonts w:eastAsiaTheme="majorEastAsia" w:hint="cs"/>
          <w:bCs/>
          <w:spacing w:val="40"/>
          <w:sz w:val="18"/>
          <w:szCs w:val="18"/>
          <w:rtl/>
        </w:rPr>
        <w:t xml:space="preserve"> </w:t>
      </w:r>
      <w:r w:rsidRPr="00BD0A4B">
        <w:rPr>
          <w:rFonts w:hint="cs"/>
          <w:sz w:val="18"/>
          <w:szCs w:val="18"/>
          <w:rtl/>
        </w:rPr>
        <w:t xml:space="preserve">בדיון דירקטוריון החברה </w:t>
      </w:r>
      <w:r w:rsidR="00F23877">
        <w:rPr>
          <w:sz w:val="18"/>
          <w:szCs w:val="18"/>
        </w:rPr>
        <w:br/>
      </w:r>
      <w:r w:rsidRPr="00BD0A4B">
        <w:rPr>
          <w:rFonts w:hint="cs"/>
          <w:sz w:val="18"/>
          <w:szCs w:val="18"/>
          <w:rtl/>
        </w:rPr>
        <w:t xml:space="preserve">ב-3.6.18 מסר מנכ"ל עיריית ירושלים כי החברה קיבלה מהיזם 100 הזמנות (חינם), והן יחולקו על פי המלצות של צוות מיוחד שהוקם לעניין זה. </w:t>
      </w:r>
    </w:p>
    <w:p w:rsidR="00595962" w:rsidRPr="00F23877" w:rsidP="00B67DAB">
      <w:pPr>
        <w:spacing w:line="240" w:lineRule="exact"/>
        <w:ind w:left="340" w:right="2268"/>
        <w:jc w:val="both"/>
        <w:rPr>
          <w:rFonts w:ascii="Tahoma" w:hAnsi="Tahoma" w:cs="Tahoma"/>
          <w:spacing w:val="-4"/>
          <w:sz w:val="18"/>
          <w:szCs w:val="18"/>
          <w:rtl/>
        </w:rPr>
      </w:pPr>
      <w:r w:rsidRPr="00F23877">
        <w:rPr>
          <w:rFonts w:ascii="Tahoma" w:hAnsi="Tahoma" w:cs="Tahoma" w:hint="cs"/>
          <w:spacing w:val="-4"/>
          <w:sz w:val="18"/>
          <w:szCs w:val="18"/>
          <w:rtl/>
        </w:rPr>
        <w:t>ב-4.6.18 התכנס הצוות - הוועדה המיוחדת למכירת כרטיסים בקדימות ובהזמנה (להלן - הוועדה לחלוקת הזמנות וכרטיסים) בהשתתפות נציג ה</w:t>
      </w:r>
      <w:r w:rsidR="00B67DAB">
        <w:rPr>
          <w:rFonts w:ascii="Tahoma" w:hAnsi="Tahoma" w:cs="Tahoma" w:hint="cs"/>
          <w:spacing w:val="-4"/>
          <w:sz w:val="18"/>
          <w:szCs w:val="18"/>
          <w:rtl/>
        </w:rPr>
        <w:t>יי</w:t>
      </w:r>
      <w:r w:rsidRPr="00F23877">
        <w:rPr>
          <w:rFonts w:ascii="Tahoma" w:hAnsi="Tahoma" w:cs="Tahoma" w:hint="cs"/>
          <w:spacing w:val="-4"/>
          <w:sz w:val="18"/>
          <w:szCs w:val="18"/>
          <w:rtl/>
        </w:rPr>
        <w:t>ע</w:t>
      </w:r>
      <w:r w:rsidR="00B67DAB">
        <w:rPr>
          <w:rFonts w:ascii="Tahoma" w:hAnsi="Tahoma" w:cs="Tahoma" w:hint="cs"/>
          <w:spacing w:val="-4"/>
          <w:sz w:val="18"/>
          <w:szCs w:val="18"/>
          <w:rtl/>
        </w:rPr>
        <w:t>ו</w:t>
      </w:r>
      <w:r w:rsidRPr="00F23877">
        <w:rPr>
          <w:rFonts w:ascii="Tahoma" w:hAnsi="Tahoma" w:cs="Tahoma" w:hint="cs"/>
          <w:spacing w:val="-4"/>
          <w:sz w:val="18"/>
          <w:szCs w:val="18"/>
          <w:rtl/>
        </w:rPr>
        <w:t xml:space="preserve">ץ המשפטי של עיריית ירושלים, והחליטה על הכללים לפיהם יחלוקו ההזמנות ובהם כי "ניתן לחלק כרטיסים </w:t>
      </w:r>
      <w:r w:rsidRPr="00F23877">
        <w:rPr>
          <w:rFonts w:ascii="Tahoma" w:hAnsi="Tahoma" w:cs="Tahoma" w:hint="cs"/>
          <w:b/>
          <w:bCs/>
          <w:spacing w:val="-4"/>
          <w:sz w:val="18"/>
          <w:szCs w:val="18"/>
          <w:rtl/>
        </w:rPr>
        <w:t xml:space="preserve">זוגיים </w:t>
      </w:r>
      <w:r w:rsidRPr="00F23877">
        <w:rPr>
          <w:rFonts w:ascii="Tahoma" w:hAnsi="Tahoma" w:cs="Tahoma" w:hint="cs"/>
          <w:spacing w:val="-4"/>
          <w:sz w:val="18"/>
          <w:szCs w:val="18"/>
          <w:rtl/>
        </w:rPr>
        <w:t>[ההדגשה אינה במקור] חינמיים לעובדי הרשות או התאגיד העירוני או נבחרי ציבור אשר נוכחותם... נדרשת/מתחייבת כחלק ממילוי תפקידם או לצורך התנהלותו התקינה של האירוע".</w:t>
      </w:r>
    </w:p>
    <w:p w:rsidR="00595962" w:rsidRPr="00BD0A4B" w:rsidP="00BD0A4B">
      <w:pPr>
        <w:spacing w:line="240" w:lineRule="exact"/>
        <w:ind w:left="340" w:right="2268"/>
        <w:jc w:val="both"/>
        <w:rPr>
          <w:rFonts w:ascii="Tahoma" w:hAnsi="Tahoma" w:cs="Tahoma"/>
          <w:sz w:val="18"/>
          <w:szCs w:val="18"/>
          <w:rtl/>
        </w:rPr>
      </w:pPr>
      <w:r w:rsidRPr="00BD0A4B">
        <w:rPr>
          <w:rFonts w:ascii="Tahoma" w:hAnsi="Tahoma" w:cs="Tahoma" w:hint="cs"/>
          <w:sz w:val="18"/>
          <w:szCs w:val="18"/>
          <w:rtl/>
        </w:rPr>
        <w:t xml:space="preserve">בתכתובת מ-5.6.18 בין ראש </w:t>
      </w:r>
      <w:r w:rsidRPr="00BD0A4B">
        <w:rPr>
          <w:rFonts w:ascii="Tahoma" w:hAnsi="Tahoma" w:cs="Tahoma" w:hint="cs"/>
          <w:sz w:val="18"/>
          <w:szCs w:val="18"/>
          <w:rtl/>
        </w:rPr>
        <w:t>מינהל</w:t>
      </w:r>
      <w:r w:rsidRPr="00BD0A4B">
        <w:rPr>
          <w:rFonts w:ascii="Tahoma" w:hAnsi="Tahoma" w:cs="Tahoma" w:hint="cs"/>
          <w:sz w:val="18"/>
          <w:szCs w:val="18"/>
          <w:rtl/>
        </w:rPr>
        <w:t xml:space="preserve"> תרבות וספורט בעיריית ירושלים לבין מנכ"ל חברת אריאל הועברה רשימת חלוקת ההזמנות שסיכמה הוועדה לחלוקת הזמנות וכרטיסים: רשימה שמית של 18 בעלי תפקידים בעירייה, בחברת אריאל </w:t>
      </w:r>
      <w:r w:rsidRPr="00BD0A4B">
        <w:rPr>
          <w:rFonts w:ascii="Tahoma" w:hAnsi="Tahoma" w:cs="Tahoma" w:hint="cs"/>
          <w:sz w:val="18"/>
          <w:szCs w:val="18"/>
          <w:rtl/>
        </w:rPr>
        <w:t>ובהרל"י</w:t>
      </w:r>
      <w:r w:rsidRPr="00BD0A4B">
        <w:rPr>
          <w:rFonts w:ascii="Tahoma" w:hAnsi="Tahoma" w:cs="Tahoma" w:hint="cs"/>
          <w:sz w:val="18"/>
          <w:szCs w:val="18"/>
          <w:rtl/>
        </w:rPr>
        <w:t xml:space="preserve"> שקיבלו 40 הזמנות, ביניהם סמנכ"ל חברת אריאל הנמצא בחופשה ללא תשלום. 26 הזמנות הוקצו לתפעול אצטדיון טדי (10), תפעול היכל ארנה (6), אגף הספורט בעיריית ירושלים (6), וועד העובדים של העירייה (4). עוד סוכם כי 34 הזמנות נוספות יחולקו על פי נוהלי עיריית ירושלים והחברה.</w:t>
      </w:r>
    </w:p>
    <w:p w:rsidR="00595962" w:rsidRPr="00BD0A4B" w:rsidP="00F23877">
      <w:pPr>
        <w:spacing w:after="240" w:line="240" w:lineRule="exact"/>
        <w:ind w:left="340" w:right="2268"/>
        <w:jc w:val="both"/>
        <w:rPr>
          <w:rFonts w:ascii="Tahoma" w:hAnsi="Tahoma" w:cs="Tahoma"/>
          <w:sz w:val="18"/>
          <w:szCs w:val="18"/>
          <w:rtl/>
        </w:rPr>
      </w:pPr>
      <w:r w:rsidRPr="00BD0A4B">
        <w:rPr>
          <w:rFonts w:ascii="Tahoma" w:hAnsi="Tahoma" w:cs="Tahoma" w:hint="cs"/>
          <w:sz w:val="18"/>
          <w:szCs w:val="18"/>
          <w:rtl/>
        </w:rPr>
        <w:t>הרל"י</w:t>
      </w:r>
      <w:r w:rsidRPr="00BD0A4B">
        <w:rPr>
          <w:rFonts w:ascii="Tahoma" w:hAnsi="Tahoma" w:cs="Tahoma" w:hint="cs"/>
          <w:sz w:val="18"/>
          <w:szCs w:val="18"/>
          <w:rtl/>
        </w:rPr>
        <w:t xml:space="preserve"> מסרה בתשובתה כי התכתובת האמורה לא הייתה על דעתה לרבות דעת מנכ"ל </w:t>
      </w:r>
      <w:r w:rsidRPr="00BD0A4B">
        <w:rPr>
          <w:rFonts w:ascii="Tahoma" w:hAnsi="Tahoma" w:cs="Tahoma" w:hint="cs"/>
          <w:sz w:val="18"/>
          <w:szCs w:val="18"/>
          <w:rtl/>
        </w:rPr>
        <w:t>הרל"י</w:t>
      </w:r>
      <w:r w:rsidRPr="00BD0A4B">
        <w:rPr>
          <w:rFonts w:ascii="Tahoma" w:hAnsi="Tahoma" w:cs="Tahoma" w:hint="cs"/>
          <w:sz w:val="18"/>
          <w:szCs w:val="18"/>
          <w:rtl/>
        </w:rPr>
        <w:t xml:space="preserve"> ולא הובאה לידיעתם, והיא נעשתה על דעת המכותבים בלבד.</w:t>
      </w:r>
    </w:p>
    <w:p w:rsidR="00595962" w:rsidRPr="00F23877" w:rsidP="00F23877">
      <w:pPr>
        <w:pStyle w:val="RESHET"/>
        <w:ind w:left="567"/>
        <w:rPr>
          <w:spacing w:val="-4"/>
          <w:rtl/>
        </w:rPr>
      </w:pPr>
      <w:r w:rsidRPr="00F23877">
        <w:rPr>
          <w:rFonts w:hint="cs"/>
          <w:rtl/>
        </w:rPr>
        <w:t xml:space="preserve">משרד מבקר המדינה מעיר לעיריית ירושלים ולחברת אריאל כי בקביעת מקבלי ההזמנות אין הסבר לנוכחותם ההכרחית באירוע בשל תפקידם; לפחות באשר לחלקם ניתן לקבוע כי תפקידם אינו מצדיק את קבלת ההזמנה, שכן אין בעיסוקם השוטף בכדי לתרום להיבטי בטיחות ותחזוקה באירוע כנדרש בנוהל. כדוגמאות ניתן להביא את הזמנתם של הסמנכ"ל שנמצא בחופשה ללא תשלום ונציגי ועד העובדים; יתרה מכך, היות וזהות 60 מקבלי ההזמנות אינה ידועה שכן הרשימה השמית מתייחסת ל-18 בעלי תפקידים, מהווה הדבר פתח להחלטות שיתקבלו על בסיס שיקולים זרים. קבלת הזמנות בידי בעלי תפקידים שנוכחותם אינה נדרשת היא קבלת טובת </w:t>
      </w:r>
      <w:r w:rsidRPr="00F23877">
        <w:rPr>
          <w:rFonts w:hint="cs"/>
          <w:spacing w:val="-4"/>
          <w:rtl/>
        </w:rPr>
        <w:t xml:space="preserve">הנאה אסורה. קבלת ההזמנות תוך ניהול משא ומתן אף הייתה עלולה להשפיע על מקבלי ההחלטות שיימנו עם מקבלי ההזמנות בעת קבלת החלטת דירקטוריון החברה להשתתף בהוצאות היזם על ארגון האירוע. </w:t>
      </w:r>
    </w:p>
    <w:p w:rsidR="00595962" w:rsidRPr="00F23877" w:rsidP="00F23877">
      <w:pPr>
        <w:pStyle w:val="RESHET"/>
        <w:ind w:left="567"/>
        <w:rPr>
          <w:rtl/>
        </w:rPr>
      </w:pPr>
      <w:r w:rsidRPr="00F23877">
        <w:rPr>
          <w:rFonts w:hint="cs"/>
          <w:rtl/>
        </w:rPr>
        <w:t>יש לראות בחומרה גם את ההחלטה של הוועדה לחלוקת הזמנות וכרטיסים לנלווים של בעלי התפקידים האמורים (הזמנות זוגיות). החלטה זו סותרת את נוהל משרד הפנים, שכן עובד המקבל הזמנה בשל תפקיד שהוא מבצע, אינו זכאי לקבל הזמנה עבור נלווה, ויש לראות בה קבלת טובת הנאה אסורה.</w:t>
      </w:r>
    </w:p>
    <w:p w:rsidR="00595962" w:rsidRPr="00BD0A4B" w:rsidP="00F23877">
      <w:pPr>
        <w:spacing w:before="180" w:line="240" w:lineRule="exact"/>
        <w:ind w:left="340" w:right="2268"/>
        <w:jc w:val="both"/>
        <w:rPr>
          <w:rFonts w:ascii="Tahoma" w:hAnsi="Tahoma" w:cs="Tahoma"/>
          <w:sz w:val="18"/>
          <w:szCs w:val="18"/>
          <w:rtl/>
        </w:rPr>
      </w:pPr>
      <w:r w:rsidRPr="00BD0A4B">
        <w:rPr>
          <w:rFonts w:ascii="Tahoma" w:hAnsi="Tahoma" w:cs="Tahoma" w:hint="cs"/>
          <w:sz w:val="18"/>
          <w:szCs w:val="18"/>
          <w:rtl/>
        </w:rPr>
        <w:t xml:space="preserve">החברה טענה בתשובתה כי הרישום בפרוטוקול לפיו "ניתן לחלק כרטיסים זוגיים חינמיים לעובדי הרשות או התאגיד העירוני" מקורו בטעות וכי זו אמירה אישית של אחד המשתתפים, לא התקבלה על ידי הצוות ולא אושרה על ידי היועץ המשפטי ולכן לא בוצעה. </w:t>
      </w:r>
    </w:p>
    <w:p w:rsidR="00595962" w:rsidRPr="00BD0A4B" w:rsidP="00F23877">
      <w:pPr>
        <w:spacing w:after="240" w:line="240" w:lineRule="exact"/>
        <w:ind w:left="340" w:right="2268"/>
        <w:jc w:val="both"/>
        <w:rPr>
          <w:rFonts w:ascii="Tahoma" w:hAnsi="Tahoma" w:cs="Tahoma"/>
          <w:sz w:val="18"/>
          <w:szCs w:val="18"/>
          <w:rtl/>
        </w:rPr>
      </w:pPr>
      <w:r w:rsidRPr="00BD0A4B">
        <w:rPr>
          <w:rFonts w:ascii="Tahoma" w:hAnsi="Tahoma" w:cs="Tahoma" w:hint="cs"/>
          <w:sz w:val="18"/>
          <w:szCs w:val="18"/>
          <w:rtl/>
        </w:rPr>
        <w:t xml:space="preserve">עיריית ירושלים מסרה בתשובתה כי חרף החלטת הוועדה לחלוקת הזמנות וכרטיסים כי ניתן לחלק הזמנות זוגיות, הנחה מנכ"ל העירייה "מספר ימים לאחר מכן כי על אף שייתכן שהיא סבירה בנסיבות העניין אין לבצע החלטה זו בכדי לשמור על הוראות חוזר מנכ"ל כנדרש ועל לזות שפתיים כלשהי" בחלוקת ההזמנות. העירייה לא צירפה לתשובתה את הנחיית המנכ"ל. </w:t>
      </w:r>
    </w:p>
    <w:p w:rsidR="00595962" w:rsidRPr="00F23877" w:rsidP="00F23877">
      <w:pPr>
        <w:pStyle w:val="RESHET"/>
        <w:ind w:left="567"/>
        <w:rPr>
          <w:rtl/>
        </w:rPr>
      </w:pPr>
      <w:r w:rsidRPr="00F23877">
        <w:rPr>
          <w:rFonts w:hint="cs"/>
          <w:rtl/>
        </w:rPr>
        <w:t>משרד מבקר המדינה מעיר לחברה כי על פי המסמך אליו מתייחסת החברה כפרוטוקול, השתתפו בדיון בין השאר גם יועץ משפטי מהלשכה המשפטית של עיריית ירושלים. במסמך מפורטים הכללים לפיהם יחולקו הכרטיסים למשחק וכן צוין בו כי מצורפת למסמך רשימה המוסכמת על הוועדה של בעלי תפקידים שיקבלו הזמנות - ובכללן הזמנות זוגיות. עולה מכך שאין מדובר בהבעת עמדה של אחד המשתתפים אלא בהחלטה מפורשת. משרד מבקר המדינה מציין כי ב-6.6.18 בוטל המשחק כך שמתשובת עיריית ירושלים עולה כי הנחיית מנכ"ל העירייה ניתנה לאחר שהמשחק כבר בוטל. מכל מקום לדעת משרד מבקר המדינה אין מדובר בהחלטה "שהיא סבירה בנסיבות העניין".</w:t>
      </w:r>
    </w:p>
    <w:p w:rsidR="00595962" w:rsidRPr="00F23877" w:rsidP="00F23877">
      <w:pPr>
        <w:pStyle w:val="RESHET"/>
        <w:ind w:left="567"/>
        <w:rPr>
          <w:rtl/>
        </w:rPr>
      </w:pPr>
      <w:r w:rsidRPr="00F23877">
        <w:rPr>
          <w:rFonts w:hint="cs"/>
          <w:rtl/>
        </w:rPr>
        <w:t>עיריית ירושלים וחברת אריאל נדרשות להטמיע בקרב עובדיהן איסור על קבלת כרטיסים שלא בהתאם לנוהל משרד הפנים, ובכל מקרה עליהן לאסור קבלת הזמנות חינם למי שהשתתפותו אינה נדרשת מכוח תפקידו ועל חלוקת הזמנות או כרטיסים זוגיים - גם לאלה שהשתתפותם נדרשת באירוע מכוח תפקידם</w:t>
      </w:r>
    </w:p>
    <w:p w:rsidR="00595962" w:rsidRPr="00BD0A4B" w:rsidP="00483526">
      <w:pPr>
        <w:pStyle w:val="ListParagraph"/>
        <w:numPr>
          <w:ilvl w:val="0"/>
          <w:numId w:val="23"/>
        </w:numPr>
        <w:autoSpaceDE/>
        <w:autoSpaceDN/>
        <w:adjustRightInd/>
        <w:spacing w:before="180" w:line="240" w:lineRule="exact"/>
        <w:ind w:left="340" w:right="2268" w:hanging="340"/>
        <w:contextualSpacing/>
        <w:rPr>
          <w:sz w:val="18"/>
          <w:szCs w:val="18"/>
          <w:rtl/>
        </w:rPr>
      </w:pPr>
      <w:bookmarkStart w:id="39" w:name="_Toc527464269"/>
      <w:r w:rsidRPr="00F23877">
        <w:rPr>
          <w:rStyle w:val="Heading7Char"/>
          <w:rFonts w:ascii="Tahoma" w:hAnsi="Tahoma" w:cs="Tahoma" w:hint="cs"/>
          <w:b w:val="0"/>
          <w:sz w:val="17"/>
          <w:szCs w:val="17"/>
          <w:rtl/>
        </w:rPr>
        <w:t>קבלת קדימות על ידי חברת אריאל ברכישת 500 כרטיסים:</w:t>
      </w:r>
      <w:bookmarkEnd w:id="39"/>
      <w:r w:rsidRPr="00BD0A4B">
        <w:rPr>
          <w:rFonts w:hint="cs"/>
          <w:sz w:val="18"/>
          <w:szCs w:val="18"/>
          <w:rtl/>
        </w:rPr>
        <w:t xml:space="preserve"> ב-23.5.18, יומיים לאחר הודעת מנכ"ל משרד התרבות על השתתפות משרד התרבות במימון האירוע, סיכמו מנכ"ל חברת אריאל והיזם שהחברה תקבל קדימות ברכישת 500 כרטיסים לאירוע. </w:t>
      </w:r>
      <w:r w:rsidRPr="0012789B" w:rsidR="00952343">
        <w:rPr>
          <w:noProof/>
          <w:sz w:val="17"/>
          <w:szCs w:val="17"/>
          <w:rtl/>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512000" cy="4590000"/>
                <wp:effectExtent l="0" t="0" r="0" b="1270"/>
                <wp:wrapNone/>
                <wp:docPr id="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952343" w:rsidRPr="00373C5D" w:rsidP="0095234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5409463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209025" name="QUT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952343" w:rsidRPr="001762F4" w:rsidP="00952343">
                            <w:pPr>
                              <w:spacing w:after="0" w:line="240" w:lineRule="auto"/>
                              <w:rPr>
                                <w:rFonts w:cs="Tahoma"/>
                                <w:color w:val="0B5294"/>
                                <w:spacing w:val="-4"/>
                                <w:sz w:val="24"/>
                                <w:szCs w:val="24"/>
                                <w:rtl/>
                                <w:cs/>
                              </w:rPr>
                            </w:pPr>
                            <w:r w:rsidRPr="00483526">
                              <w:rPr>
                                <w:rFonts w:cs="Tahoma" w:hint="eastAsia"/>
                                <w:color w:val="0B5294"/>
                                <w:spacing w:val="-4"/>
                                <w:sz w:val="24"/>
                                <w:szCs w:val="24"/>
                                <w:rtl/>
                              </w:rPr>
                              <w:t>מנכ</w:t>
                            </w:r>
                            <w:r w:rsidRPr="00483526">
                              <w:rPr>
                                <w:rFonts w:cs="Tahoma"/>
                                <w:color w:val="0B5294"/>
                                <w:spacing w:val="-4"/>
                                <w:sz w:val="24"/>
                                <w:szCs w:val="24"/>
                                <w:rtl/>
                              </w:rPr>
                              <w:t>"</w:t>
                            </w:r>
                            <w:r w:rsidRPr="00483526">
                              <w:rPr>
                                <w:rFonts w:cs="Tahoma" w:hint="eastAsia"/>
                                <w:color w:val="0B5294"/>
                                <w:spacing w:val="-4"/>
                                <w:sz w:val="24"/>
                                <w:szCs w:val="24"/>
                                <w:rtl/>
                              </w:rPr>
                              <w:t>ל</w:t>
                            </w:r>
                            <w:r w:rsidRPr="00483526">
                              <w:rPr>
                                <w:rFonts w:cs="Tahoma"/>
                                <w:color w:val="0B5294"/>
                                <w:spacing w:val="-4"/>
                                <w:sz w:val="24"/>
                                <w:szCs w:val="24"/>
                                <w:rtl/>
                              </w:rPr>
                              <w:t xml:space="preserve"> </w:t>
                            </w:r>
                            <w:r w:rsidRPr="00483526">
                              <w:rPr>
                                <w:rFonts w:cs="Tahoma" w:hint="eastAsia"/>
                                <w:color w:val="0B5294"/>
                                <w:spacing w:val="-4"/>
                                <w:sz w:val="24"/>
                                <w:szCs w:val="24"/>
                                <w:rtl/>
                              </w:rPr>
                              <w:t>חברת</w:t>
                            </w:r>
                            <w:r w:rsidRPr="00483526">
                              <w:rPr>
                                <w:rFonts w:cs="Tahoma"/>
                                <w:color w:val="0B5294"/>
                                <w:spacing w:val="-4"/>
                                <w:sz w:val="24"/>
                                <w:szCs w:val="24"/>
                                <w:rtl/>
                              </w:rPr>
                              <w:t xml:space="preserve"> </w:t>
                            </w:r>
                            <w:r w:rsidRPr="00483526">
                              <w:rPr>
                                <w:rFonts w:cs="Tahoma" w:hint="eastAsia"/>
                                <w:color w:val="0B5294"/>
                                <w:spacing w:val="-4"/>
                                <w:sz w:val="24"/>
                                <w:szCs w:val="24"/>
                                <w:rtl/>
                              </w:rPr>
                              <w:t>אריאל</w:t>
                            </w:r>
                            <w:r w:rsidRPr="00483526">
                              <w:rPr>
                                <w:rFonts w:cs="Tahoma"/>
                                <w:color w:val="0B5294"/>
                                <w:spacing w:val="-4"/>
                                <w:sz w:val="24"/>
                                <w:szCs w:val="24"/>
                                <w:rtl/>
                              </w:rPr>
                              <w:t xml:space="preserve"> </w:t>
                            </w:r>
                            <w:r w:rsidRPr="00483526">
                              <w:rPr>
                                <w:rFonts w:cs="Tahoma" w:hint="eastAsia"/>
                                <w:color w:val="0B5294"/>
                                <w:spacing w:val="-4"/>
                                <w:sz w:val="24"/>
                                <w:szCs w:val="24"/>
                                <w:rtl/>
                              </w:rPr>
                              <w:t>והיזם</w:t>
                            </w:r>
                            <w:r w:rsidRPr="00483526">
                              <w:rPr>
                                <w:rFonts w:cs="Tahoma"/>
                                <w:color w:val="0B5294"/>
                                <w:spacing w:val="-4"/>
                                <w:sz w:val="24"/>
                                <w:szCs w:val="24"/>
                                <w:rtl/>
                              </w:rPr>
                              <w:t xml:space="preserve"> </w:t>
                            </w:r>
                            <w:r w:rsidRPr="00483526">
                              <w:rPr>
                                <w:rFonts w:cs="Tahoma" w:hint="eastAsia"/>
                                <w:color w:val="0B5294"/>
                                <w:spacing w:val="-4"/>
                                <w:sz w:val="24"/>
                                <w:szCs w:val="24"/>
                                <w:rtl/>
                              </w:rPr>
                              <w:t>סיכמו</w:t>
                            </w:r>
                            <w:r w:rsidRPr="00483526">
                              <w:rPr>
                                <w:rFonts w:cs="Tahoma"/>
                                <w:color w:val="0B5294"/>
                                <w:spacing w:val="-4"/>
                                <w:sz w:val="24"/>
                                <w:szCs w:val="24"/>
                                <w:rtl/>
                              </w:rPr>
                              <w:t xml:space="preserve"> </w:t>
                            </w:r>
                            <w:r w:rsidRPr="00483526">
                              <w:rPr>
                                <w:rFonts w:cs="Tahoma" w:hint="eastAsia"/>
                                <w:color w:val="0B5294"/>
                                <w:spacing w:val="-4"/>
                                <w:sz w:val="24"/>
                                <w:szCs w:val="24"/>
                                <w:rtl/>
                              </w:rPr>
                              <w:t>שהחברה</w:t>
                            </w:r>
                            <w:r w:rsidRPr="00483526">
                              <w:rPr>
                                <w:rFonts w:cs="Tahoma"/>
                                <w:color w:val="0B5294"/>
                                <w:spacing w:val="-4"/>
                                <w:sz w:val="24"/>
                                <w:szCs w:val="24"/>
                                <w:rtl/>
                              </w:rPr>
                              <w:t xml:space="preserve"> </w:t>
                            </w:r>
                            <w:r w:rsidRPr="00483526">
                              <w:rPr>
                                <w:rFonts w:cs="Tahoma" w:hint="eastAsia"/>
                                <w:color w:val="0B5294"/>
                                <w:spacing w:val="-4"/>
                                <w:sz w:val="24"/>
                                <w:szCs w:val="24"/>
                                <w:rtl/>
                              </w:rPr>
                              <w:t>תקבל</w:t>
                            </w:r>
                            <w:r w:rsidRPr="00483526">
                              <w:rPr>
                                <w:rFonts w:cs="Tahoma"/>
                                <w:color w:val="0B5294"/>
                                <w:spacing w:val="-4"/>
                                <w:sz w:val="24"/>
                                <w:szCs w:val="24"/>
                                <w:rtl/>
                              </w:rPr>
                              <w:t xml:space="preserve"> </w:t>
                            </w:r>
                            <w:r w:rsidRPr="00483526">
                              <w:rPr>
                                <w:rFonts w:cs="Tahoma" w:hint="eastAsia"/>
                                <w:color w:val="0B5294"/>
                                <w:spacing w:val="-4"/>
                                <w:sz w:val="24"/>
                                <w:szCs w:val="24"/>
                                <w:rtl/>
                              </w:rPr>
                              <w:t>קדימות</w:t>
                            </w:r>
                            <w:r w:rsidRPr="00483526">
                              <w:rPr>
                                <w:rFonts w:cs="Tahoma"/>
                                <w:color w:val="0B5294"/>
                                <w:spacing w:val="-4"/>
                                <w:sz w:val="24"/>
                                <w:szCs w:val="24"/>
                                <w:rtl/>
                              </w:rPr>
                              <w:t xml:space="preserve"> </w:t>
                            </w:r>
                            <w:r w:rsidRPr="00483526">
                              <w:rPr>
                                <w:rFonts w:cs="Tahoma" w:hint="eastAsia"/>
                                <w:color w:val="0B5294"/>
                                <w:spacing w:val="-4"/>
                                <w:sz w:val="24"/>
                                <w:szCs w:val="24"/>
                                <w:rtl/>
                              </w:rPr>
                              <w:t>ברכישת</w:t>
                            </w:r>
                            <w:r w:rsidRPr="00483526">
                              <w:rPr>
                                <w:rFonts w:cs="Tahoma"/>
                                <w:color w:val="0B5294"/>
                                <w:spacing w:val="-4"/>
                                <w:sz w:val="24"/>
                                <w:szCs w:val="24"/>
                                <w:rtl/>
                              </w:rPr>
                              <w:t xml:space="preserve"> 500 </w:t>
                            </w:r>
                            <w:r w:rsidRPr="00483526">
                              <w:rPr>
                                <w:rFonts w:cs="Tahoma" w:hint="eastAsia"/>
                                <w:color w:val="0B5294"/>
                                <w:spacing w:val="-4"/>
                                <w:sz w:val="24"/>
                                <w:szCs w:val="24"/>
                                <w:rtl/>
                              </w:rPr>
                              <w:t>כרטיסים</w:t>
                            </w:r>
                            <w:r w:rsidRPr="00483526">
                              <w:rPr>
                                <w:rFonts w:cs="Tahoma"/>
                                <w:color w:val="0B5294"/>
                                <w:spacing w:val="-4"/>
                                <w:sz w:val="24"/>
                                <w:szCs w:val="24"/>
                                <w:rtl/>
                              </w:rPr>
                              <w:t xml:space="preserve"> </w:t>
                            </w:r>
                            <w:r w:rsidRPr="00483526">
                              <w:rPr>
                                <w:rFonts w:cs="Tahoma" w:hint="eastAsia"/>
                                <w:color w:val="0B5294"/>
                                <w:spacing w:val="-4"/>
                                <w:sz w:val="24"/>
                                <w:szCs w:val="24"/>
                                <w:rtl/>
                              </w:rPr>
                              <w:t>לאירוע</w:t>
                            </w:r>
                          </w:p>
                          <w:p w:rsidR="00952343" w:rsidRPr="00373C5D" w:rsidP="0095234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7315677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967417" name="lin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952343" w:rsidRPr="00373C5D" w:rsidP="00952343">
                      <w:pPr>
                        <w:spacing w:line="240" w:lineRule="atLeast"/>
                        <w:rPr>
                          <w:rFonts w:cs="Tahoma"/>
                          <w:b/>
                          <w:bCs/>
                          <w:color w:val="0B5294"/>
                          <w:sz w:val="48"/>
                          <w:szCs w:val="48"/>
                          <w:rtl/>
                        </w:rPr>
                      </w:pPr>
                      <w:drawing>
                        <wp:inline distT="0" distB="0" distL="0" distR="0">
                          <wp:extent cx="311150" cy="256800"/>
                          <wp:effectExtent l="0" t="0" r="0" b="0"/>
                          <wp:docPr id="1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69920" name="QUT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952343" w:rsidRPr="001762F4" w:rsidP="00952343">
                      <w:pPr>
                        <w:spacing w:after="0" w:line="240" w:lineRule="auto"/>
                        <w:rPr>
                          <w:rFonts w:cs="Tahoma"/>
                          <w:color w:val="0B5294"/>
                          <w:spacing w:val="-4"/>
                          <w:sz w:val="24"/>
                          <w:szCs w:val="24"/>
                          <w:rtl/>
                          <w:cs/>
                        </w:rPr>
                      </w:pPr>
                      <w:r w:rsidRPr="00483526">
                        <w:rPr>
                          <w:rFonts w:cs="Tahoma" w:hint="eastAsia"/>
                          <w:color w:val="0B5294"/>
                          <w:spacing w:val="-4"/>
                          <w:sz w:val="24"/>
                          <w:szCs w:val="24"/>
                          <w:rtl/>
                        </w:rPr>
                        <w:t>מנכ</w:t>
                      </w:r>
                      <w:r w:rsidRPr="00483526">
                        <w:rPr>
                          <w:rFonts w:cs="Tahoma"/>
                          <w:color w:val="0B5294"/>
                          <w:spacing w:val="-4"/>
                          <w:sz w:val="24"/>
                          <w:szCs w:val="24"/>
                          <w:rtl/>
                        </w:rPr>
                        <w:t>"</w:t>
                      </w:r>
                      <w:r w:rsidRPr="00483526">
                        <w:rPr>
                          <w:rFonts w:cs="Tahoma" w:hint="eastAsia"/>
                          <w:color w:val="0B5294"/>
                          <w:spacing w:val="-4"/>
                          <w:sz w:val="24"/>
                          <w:szCs w:val="24"/>
                          <w:rtl/>
                        </w:rPr>
                        <w:t>ל</w:t>
                      </w:r>
                      <w:r w:rsidRPr="00483526">
                        <w:rPr>
                          <w:rFonts w:cs="Tahoma"/>
                          <w:color w:val="0B5294"/>
                          <w:spacing w:val="-4"/>
                          <w:sz w:val="24"/>
                          <w:szCs w:val="24"/>
                          <w:rtl/>
                        </w:rPr>
                        <w:t xml:space="preserve"> </w:t>
                      </w:r>
                      <w:r w:rsidRPr="00483526">
                        <w:rPr>
                          <w:rFonts w:cs="Tahoma" w:hint="eastAsia"/>
                          <w:color w:val="0B5294"/>
                          <w:spacing w:val="-4"/>
                          <w:sz w:val="24"/>
                          <w:szCs w:val="24"/>
                          <w:rtl/>
                        </w:rPr>
                        <w:t>חברת</w:t>
                      </w:r>
                      <w:r w:rsidRPr="00483526">
                        <w:rPr>
                          <w:rFonts w:cs="Tahoma"/>
                          <w:color w:val="0B5294"/>
                          <w:spacing w:val="-4"/>
                          <w:sz w:val="24"/>
                          <w:szCs w:val="24"/>
                          <w:rtl/>
                        </w:rPr>
                        <w:t xml:space="preserve"> </w:t>
                      </w:r>
                      <w:r w:rsidRPr="00483526">
                        <w:rPr>
                          <w:rFonts w:cs="Tahoma" w:hint="eastAsia"/>
                          <w:color w:val="0B5294"/>
                          <w:spacing w:val="-4"/>
                          <w:sz w:val="24"/>
                          <w:szCs w:val="24"/>
                          <w:rtl/>
                        </w:rPr>
                        <w:t>אריאל</w:t>
                      </w:r>
                      <w:r w:rsidRPr="00483526">
                        <w:rPr>
                          <w:rFonts w:cs="Tahoma"/>
                          <w:color w:val="0B5294"/>
                          <w:spacing w:val="-4"/>
                          <w:sz w:val="24"/>
                          <w:szCs w:val="24"/>
                          <w:rtl/>
                        </w:rPr>
                        <w:t xml:space="preserve"> </w:t>
                      </w:r>
                      <w:r w:rsidRPr="00483526">
                        <w:rPr>
                          <w:rFonts w:cs="Tahoma" w:hint="eastAsia"/>
                          <w:color w:val="0B5294"/>
                          <w:spacing w:val="-4"/>
                          <w:sz w:val="24"/>
                          <w:szCs w:val="24"/>
                          <w:rtl/>
                        </w:rPr>
                        <w:t>והיזם</w:t>
                      </w:r>
                      <w:r w:rsidRPr="00483526">
                        <w:rPr>
                          <w:rFonts w:cs="Tahoma"/>
                          <w:color w:val="0B5294"/>
                          <w:spacing w:val="-4"/>
                          <w:sz w:val="24"/>
                          <w:szCs w:val="24"/>
                          <w:rtl/>
                        </w:rPr>
                        <w:t xml:space="preserve"> </w:t>
                      </w:r>
                      <w:r w:rsidRPr="00483526">
                        <w:rPr>
                          <w:rFonts w:cs="Tahoma" w:hint="eastAsia"/>
                          <w:color w:val="0B5294"/>
                          <w:spacing w:val="-4"/>
                          <w:sz w:val="24"/>
                          <w:szCs w:val="24"/>
                          <w:rtl/>
                        </w:rPr>
                        <w:t>סיכמו</w:t>
                      </w:r>
                      <w:r w:rsidRPr="00483526">
                        <w:rPr>
                          <w:rFonts w:cs="Tahoma"/>
                          <w:color w:val="0B5294"/>
                          <w:spacing w:val="-4"/>
                          <w:sz w:val="24"/>
                          <w:szCs w:val="24"/>
                          <w:rtl/>
                        </w:rPr>
                        <w:t xml:space="preserve"> </w:t>
                      </w:r>
                      <w:r w:rsidRPr="00483526">
                        <w:rPr>
                          <w:rFonts w:cs="Tahoma" w:hint="eastAsia"/>
                          <w:color w:val="0B5294"/>
                          <w:spacing w:val="-4"/>
                          <w:sz w:val="24"/>
                          <w:szCs w:val="24"/>
                          <w:rtl/>
                        </w:rPr>
                        <w:t>שהחברה</w:t>
                      </w:r>
                      <w:r w:rsidRPr="00483526">
                        <w:rPr>
                          <w:rFonts w:cs="Tahoma"/>
                          <w:color w:val="0B5294"/>
                          <w:spacing w:val="-4"/>
                          <w:sz w:val="24"/>
                          <w:szCs w:val="24"/>
                          <w:rtl/>
                        </w:rPr>
                        <w:t xml:space="preserve"> </w:t>
                      </w:r>
                      <w:r w:rsidRPr="00483526">
                        <w:rPr>
                          <w:rFonts w:cs="Tahoma" w:hint="eastAsia"/>
                          <w:color w:val="0B5294"/>
                          <w:spacing w:val="-4"/>
                          <w:sz w:val="24"/>
                          <w:szCs w:val="24"/>
                          <w:rtl/>
                        </w:rPr>
                        <w:t>תקבל</w:t>
                      </w:r>
                      <w:r w:rsidRPr="00483526">
                        <w:rPr>
                          <w:rFonts w:cs="Tahoma"/>
                          <w:color w:val="0B5294"/>
                          <w:spacing w:val="-4"/>
                          <w:sz w:val="24"/>
                          <w:szCs w:val="24"/>
                          <w:rtl/>
                        </w:rPr>
                        <w:t xml:space="preserve"> </w:t>
                      </w:r>
                      <w:r w:rsidRPr="00483526">
                        <w:rPr>
                          <w:rFonts w:cs="Tahoma" w:hint="eastAsia"/>
                          <w:color w:val="0B5294"/>
                          <w:spacing w:val="-4"/>
                          <w:sz w:val="24"/>
                          <w:szCs w:val="24"/>
                          <w:rtl/>
                        </w:rPr>
                        <w:t>קדימות</w:t>
                      </w:r>
                      <w:r w:rsidRPr="00483526">
                        <w:rPr>
                          <w:rFonts w:cs="Tahoma"/>
                          <w:color w:val="0B5294"/>
                          <w:spacing w:val="-4"/>
                          <w:sz w:val="24"/>
                          <w:szCs w:val="24"/>
                          <w:rtl/>
                        </w:rPr>
                        <w:t xml:space="preserve"> </w:t>
                      </w:r>
                      <w:r w:rsidRPr="00483526">
                        <w:rPr>
                          <w:rFonts w:cs="Tahoma" w:hint="eastAsia"/>
                          <w:color w:val="0B5294"/>
                          <w:spacing w:val="-4"/>
                          <w:sz w:val="24"/>
                          <w:szCs w:val="24"/>
                          <w:rtl/>
                        </w:rPr>
                        <w:t>ברכישת</w:t>
                      </w:r>
                      <w:r w:rsidRPr="00483526">
                        <w:rPr>
                          <w:rFonts w:cs="Tahoma"/>
                          <w:color w:val="0B5294"/>
                          <w:spacing w:val="-4"/>
                          <w:sz w:val="24"/>
                          <w:szCs w:val="24"/>
                          <w:rtl/>
                        </w:rPr>
                        <w:t xml:space="preserve"> 500 </w:t>
                      </w:r>
                      <w:r w:rsidRPr="00483526">
                        <w:rPr>
                          <w:rFonts w:cs="Tahoma" w:hint="eastAsia"/>
                          <w:color w:val="0B5294"/>
                          <w:spacing w:val="-4"/>
                          <w:sz w:val="24"/>
                          <w:szCs w:val="24"/>
                          <w:rtl/>
                        </w:rPr>
                        <w:t>כרטיסים</w:t>
                      </w:r>
                      <w:r w:rsidRPr="00483526">
                        <w:rPr>
                          <w:rFonts w:cs="Tahoma"/>
                          <w:color w:val="0B5294"/>
                          <w:spacing w:val="-4"/>
                          <w:sz w:val="24"/>
                          <w:szCs w:val="24"/>
                          <w:rtl/>
                        </w:rPr>
                        <w:t xml:space="preserve"> </w:t>
                      </w:r>
                      <w:r w:rsidRPr="00483526">
                        <w:rPr>
                          <w:rFonts w:cs="Tahoma" w:hint="eastAsia"/>
                          <w:color w:val="0B5294"/>
                          <w:spacing w:val="-4"/>
                          <w:sz w:val="24"/>
                          <w:szCs w:val="24"/>
                          <w:rtl/>
                        </w:rPr>
                        <w:t>לאירוע</w:t>
                      </w:r>
                    </w:p>
                    <w:p w:rsidR="00952343" w:rsidRPr="00373C5D" w:rsidP="00952343">
                      <w:pPr>
                        <w:spacing w:before="120" w:after="0" w:line="240" w:lineRule="atLeast"/>
                        <w:rPr>
                          <w:rFonts w:cs="Tahoma"/>
                          <w:b/>
                          <w:bCs/>
                          <w:color w:val="0B5294"/>
                          <w:sz w:val="48"/>
                          <w:szCs w:val="48"/>
                          <w:rtl/>
                        </w:rPr>
                      </w:pPr>
                      <w:drawing>
                        <wp:inline distT="0" distB="0" distL="0" distR="0">
                          <wp:extent cx="288000" cy="31337"/>
                          <wp:effectExtent l="0" t="0" r="0" b="6985"/>
                          <wp:docPr id="1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183987" name="lin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95962" w:rsidRPr="00BD0A4B" w:rsidP="00B67DAB">
      <w:pPr>
        <w:spacing w:line="240" w:lineRule="exact"/>
        <w:ind w:left="340" w:right="2268"/>
        <w:jc w:val="both"/>
        <w:rPr>
          <w:rFonts w:ascii="Tahoma" w:hAnsi="Tahoma" w:cs="Tahoma"/>
          <w:sz w:val="18"/>
          <w:szCs w:val="18"/>
          <w:rtl/>
        </w:rPr>
      </w:pPr>
      <w:r w:rsidRPr="00BD0A4B">
        <w:rPr>
          <w:rFonts w:ascii="Tahoma" w:hAnsi="Tahoma" w:cs="Tahoma" w:hint="cs"/>
          <w:sz w:val="18"/>
          <w:szCs w:val="18"/>
          <w:rtl/>
        </w:rPr>
        <w:t xml:space="preserve">בישיבת הוועדה לחלוקת הזמנות וכרטיסים מ-30.5.18 הנחה נציג </w:t>
      </w:r>
      <w:r w:rsidR="00B67DAB">
        <w:rPr>
          <w:rFonts w:ascii="Tahoma" w:hAnsi="Tahoma" w:cs="Tahoma" w:hint="cs"/>
          <w:sz w:val="18"/>
          <w:szCs w:val="18"/>
          <w:rtl/>
        </w:rPr>
        <w:t>הייעוץ</w:t>
      </w:r>
      <w:r w:rsidRPr="00BD0A4B">
        <w:rPr>
          <w:rFonts w:ascii="Tahoma" w:hAnsi="Tahoma" w:cs="Tahoma" w:hint="cs"/>
          <w:sz w:val="18"/>
          <w:szCs w:val="18"/>
          <w:rtl/>
        </w:rPr>
        <w:t xml:space="preserve"> המשפטי של עיריית ירושלים להיצמד לקריטריונים שנקבעו בנוהל משרד הפנים, "מאחר ובעצם אפשרות הרכישה (בקדימות על פני קהל רגיל) יש </w:t>
      </w:r>
      <w:r w:rsidRPr="00BD0A4B">
        <w:rPr>
          <w:rFonts w:ascii="Tahoma" w:hAnsi="Tahoma" w:cs="Tahoma" w:hint="cs"/>
          <w:sz w:val="18"/>
          <w:szCs w:val="18"/>
          <w:rtl/>
        </w:rPr>
        <w:t xml:space="preserve">הטבה". הוועדה עוד סיכמה כי החברה תחזיר ליזם 150 כרטיסים שהוצעו במחירים גבוהים. עוד סוכם כי חברת אריאל תקצה 80 מ-350 הכרטיסים שתקבל לקבוצות נוער של אגודות ספורט ירושלמיות בכדורגל; </w:t>
      </w:r>
      <w:r w:rsidRPr="00BD0A4B">
        <w:rPr>
          <w:rFonts w:ascii="Tahoma" w:hAnsi="Tahoma" w:cs="Tahoma" w:hint="cs"/>
          <w:sz w:val="18"/>
          <w:szCs w:val="18"/>
          <w:rtl/>
        </w:rPr>
        <w:t>מינהל</w:t>
      </w:r>
      <w:r w:rsidRPr="00BD0A4B">
        <w:rPr>
          <w:rFonts w:ascii="Tahoma" w:hAnsi="Tahoma" w:cs="Tahoma" w:hint="cs"/>
          <w:sz w:val="18"/>
          <w:szCs w:val="18"/>
          <w:rtl/>
        </w:rPr>
        <w:t xml:space="preserve"> הרווחה בעיריית ירושלים יממן רכישת 80 כרטיסים והעירייה תגבש קריטריונים לחלוקתם ורשימת זכאים; 50 כרטיסים נוספים יוקצו לבני נוער ולחיילים בודדים. לגבי 140 הכרטיסים הנותרים, אין בפרוטוקול הוועדה החלטה או דיון באשר להקצאתם.</w:t>
      </w:r>
    </w:p>
    <w:p w:rsidR="00595962" w:rsidRPr="00BD0A4B" w:rsidP="00BD0A4B">
      <w:pPr>
        <w:spacing w:line="240" w:lineRule="exact"/>
        <w:ind w:left="340" w:right="2268"/>
        <w:jc w:val="both"/>
        <w:rPr>
          <w:rFonts w:ascii="Tahoma" w:hAnsi="Tahoma" w:cs="Tahoma"/>
          <w:sz w:val="18"/>
          <w:szCs w:val="18"/>
          <w:rtl/>
        </w:rPr>
      </w:pPr>
      <w:r w:rsidRPr="00BD0A4B">
        <w:rPr>
          <w:rFonts w:ascii="Tahoma" w:hAnsi="Tahoma" w:cs="Tahoma" w:hint="cs"/>
          <w:sz w:val="18"/>
          <w:szCs w:val="18"/>
          <w:rtl/>
        </w:rPr>
        <w:t>בדיון של דירקטוריון החברה מ-3.6.18 הוחלט לבקש מהיזם להמיר את 150 הכרטיסים שהוצעו במחירים גבוהים בכרטיסים זולים יותר.</w:t>
      </w:r>
    </w:p>
    <w:p w:rsidR="00595962" w:rsidRPr="00BD0A4B" w:rsidP="00F23877">
      <w:pPr>
        <w:spacing w:after="240" w:line="240" w:lineRule="exact"/>
        <w:ind w:left="340" w:right="2268"/>
        <w:jc w:val="both"/>
        <w:rPr>
          <w:rFonts w:ascii="Tahoma" w:hAnsi="Tahoma" w:cs="Tahoma"/>
          <w:b/>
          <w:bCs/>
          <w:sz w:val="18"/>
          <w:szCs w:val="18"/>
          <w:rtl/>
        </w:rPr>
      </w:pPr>
      <w:r w:rsidRPr="00BD0A4B">
        <w:rPr>
          <w:rFonts w:ascii="Tahoma" w:hAnsi="Tahoma" w:cs="Tahoma" w:hint="cs"/>
          <w:sz w:val="18"/>
          <w:szCs w:val="18"/>
          <w:rtl/>
        </w:rPr>
        <w:t xml:space="preserve">ביוני 2018 מסרה החברה לנציגי משרד מבקר המדינה כי פעלה באמצעות הוועדה לחלוקת הזמנות וכרטיסים להכנת רשימה של מקבלי זכות קדימה ברכישת כרטיסים. היא ציינה כי העבירה רשימת שמות וטלפונים לחברת הכרטיסים כדי שמקבלי הקדימות יוכלו לרכוש אותם ישירות מהחברה. כן נמסר כי "החברה [אריאל] לא הגיעה </w:t>
      </w:r>
      <w:r w:rsidRPr="00BD0A4B">
        <w:rPr>
          <w:rFonts w:ascii="Tahoma" w:hAnsi="Tahoma" w:cs="Tahoma" w:hint="cs"/>
          <w:sz w:val="18"/>
          <w:szCs w:val="18"/>
          <w:rtl/>
        </w:rPr>
        <w:t>לתעדוף</w:t>
      </w:r>
      <w:r w:rsidRPr="00BD0A4B">
        <w:rPr>
          <w:rFonts w:ascii="Tahoma" w:hAnsi="Tahoma" w:cs="Tahoma" w:hint="cs"/>
          <w:sz w:val="18"/>
          <w:szCs w:val="18"/>
          <w:rtl/>
        </w:rPr>
        <w:t xml:space="preserve"> נוסף של כרטיסים".</w:t>
      </w:r>
    </w:p>
    <w:p w:rsidR="00595962" w:rsidRPr="00BD0A4B" w:rsidP="00F23877">
      <w:pPr>
        <w:pStyle w:val="RESHET"/>
        <w:rPr>
          <w:rtl/>
        </w:rPr>
      </w:pPr>
      <w:r w:rsidRPr="00BD0A4B">
        <w:rPr>
          <w:rFonts w:hint="cs"/>
          <w:rtl/>
        </w:rPr>
        <w:t xml:space="preserve">משרד מבקר המדינה מעיר לחברת אריאל כי קבלת הכרטיסים למכירה מוקדמת יש בה משום קבלת זכות עדיפה על פני הציבור כולו, לכן חובתה הייתה לוודא כי כל הכרטיסים יימסרו למכירה מוקדמת למי שזכאי לכך על פי קריטריונים. </w:t>
      </w:r>
    </w:p>
    <w:p w:rsidR="00595962" w:rsidRPr="00BD0A4B" w:rsidP="00BD0A4B">
      <w:pPr>
        <w:spacing w:line="240" w:lineRule="exact"/>
        <w:ind w:right="2268"/>
        <w:jc w:val="both"/>
        <w:rPr>
          <w:rFonts w:ascii="Tahoma" w:hAnsi="Tahoma" w:cs="Tahoma"/>
          <w:sz w:val="18"/>
          <w:szCs w:val="18"/>
          <w:rtl/>
        </w:rPr>
      </w:pPr>
      <w:bookmarkStart w:id="40" w:name="_Toc534123930"/>
      <w:bookmarkStart w:id="41" w:name="_Toc527464270"/>
    </w:p>
    <w:p w:rsidR="00595962" w:rsidRPr="00BD0A4B" w:rsidP="00BD0A4B">
      <w:pPr>
        <w:spacing w:line="240" w:lineRule="exact"/>
        <w:ind w:right="2268"/>
        <w:jc w:val="both"/>
        <w:rPr>
          <w:rFonts w:ascii="Tahoma" w:hAnsi="Tahoma" w:cs="Tahoma"/>
          <w:sz w:val="18"/>
          <w:szCs w:val="18"/>
          <w:rtl/>
        </w:rPr>
      </w:pPr>
    </w:p>
    <w:p w:rsidR="00595962" w:rsidP="00B9763A">
      <w:pPr>
        <w:pStyle w:val="KOT4"/>
        <w:rPr>
          <w:rtl/>
        </w:rPr>
      </w:pPr>
      <w:r>
        <w:rPr>
          <w:rFonts w:hint="cs"/>
          <w:rtl/>
        </w:rPr>
        <w:t>קבלת קדימות לעובדי משרד התרבות</w:t>
      </w:r>
      <w:r>
        <w:rPr>
          <w:vertAlign w:val="superscript"/>
          <w:rtl/>
        </w:rPr>
        <w:footnoteReference w:id="24"/>
      </w:r>
      <w:r>
        <w:rPr>
          <w:rFonts w:hint="cs"/>
          <w:rtl/>
        </w:rPr>
        <w:t xml:space="preserve"> ברכישת כרטיסים</w:t>
      </w:r>
      <w:bookmarkEnd w:id="40"/>
      <w:bookmarkEnd w:id="41"/>
    </w:p>
    <w:p w:rsidR="00595962" w:rsidRPr="00BD0A4B" w:rsidP="00BD0A4B">
      <w:pPr>
        <w:pStyle w:val="ListParagraph"/>
        <w:numPr>
          <w:ilvl w:val="0"/>
          <w:numId w:val="24"/>
        </w:numPr>
        <w:autoSpaceDE/>
        <w:autoSpaceDN/>
        <w:adjustRightInd/>
        <w:spacing w:line="240" w:lineRule="exact"/>
        <w:ind w:left="340" w:right="2268" w:hanging="340"/>
        <w:contextualSpacing/>
        <w:rPr>
          <w:sz w:val="18"/>
          <w:szCs w:val="18"/>
          <w:rtl/>
        </w:rPr>
      </w:pPr>
      <w:r w:rsidRPr="00BD0A4B">
        <w:rPr>
          <w:sz w:val="18"/>
          <w:szCs w:val="18"/>
          <w:rtl/>
        </w:rPr>
        <w:t xml:space="preserve">לפי משרד התרבות, עובדיו נדרשים לעיתים להשתתף באירועים ובמופעים של גופי ספורט (משחקים) ותרבות (הצגות, קונצרטים, מופעים ותערוכות), לשם מילוי תפקידם. ההשתתפות נעשית במגוון של אירועים ומופעים במכלול התחומים שבטיפול המשרד ובכל רחבי הארץ. נוהל "קבלת הזמנות וכרטיסים לאירועים ולמופעים" שקבע משרד התרבות ביולי 2007 (להלן - נוהל קבלת כרטיסים) קובע הוראות בנושא קבלת הזמנות וכרטיסים לאירועים ולמופעים על ידי השר הממונה ועל ידי עובדי המשרד. בנוהל נקבע כי במקרים של ספק יתייעצו מנהל </w:t>
      </w:r>
      <w:r w:rsidRPr="00BD0A4B">
        <w:rPr>
          <w:sz w:val="18"/>
          <w:szCs w:val="18"/>
          <w:rtl/>
        </w:rPr>
        <w:t>המינהל</w:t>
      </w:r>
      <w:r w:rsidRPr="00BD0A4B">
        <w:rPr>
          <w:sz w:val="18"/>
          <w:szCs w:val="18"/>
          <w:rtl/>
        </w:rPr>
        <w:t xml:space="preserve"> הרלוונטי והחשב עם היועץ המשפטי של המשרד. מובהר בנוהל כי עובדי המשרד נדרשים להקפיד על מילוי הוראותיו במטרה "למנוע פגיעה בתדמיתו של השירות הציבורי, ולמנוע חשש למראית עין של קבלת טובות הנאה ותלות בין המשרד לבין הגופים המזמינים". </w:t>
      </w:r>
    </w:p>
    <w:p w:rsidR="00595962" w:rsidRPr="00BD0A4B" w:rsidP="00BD0A4B">
      <w:pPr>
        <w:spacing w:line="240" w:lineRule="exact"/>
        <w:ind w:left="340" w:right="2268"/>
        <w:jc w:val="both"/>
        <w:rPr>
          <w:rFonts w:ascii="Tahoma" w:hAnsi="Tahoma" w:cs="Tahoma"/>
          <w:sz w:val="18"/>
          <w:szCs w:val="18"/>
        </w:rPr>
      </w:pPr>
      <w:r w:rsidRPr="00BD0A4B">
        <w:rPr>
          <w:rFonts w:ascii="Tahoma" w:hAnsi="Tahoma" w:cs="Tahoma" w:hint="cs"/>
          <w:sz w:val="18"/>
          <w:szCs w:val="18"/>
          <w:rtl/>
        </w:rPr>
        <w:t>חיזוק לצורך לפעול על פי הנוהל של המשרד ולהנחיות היועץ המשפטי לממשלה, נתן המבקר הפנימי ב- 10.4.18 שהפנה את עובדי המשרד לכללים אלו וחזר על כך גם ב-15.4.18.</w:t>
      </w:r>
    </w:p>
    <w:p w:rsidR="00595962" w:rsidRPr="00BD0A4B" w:rsidP="00BD0A4B">
      <w:pPr>
        <w:pStyle w:val="ListParagraph"/>
        <w:numPr>
          <w:ilvl w:val="0"/>
          <w:numId w:val="24"/>
        </w:numPr>
        <w:autoSpaceDE/>
        <w:autoSpaceDN/>
        <w:adjustRightInd/>
        <w:spacing w:line="240" w:lineRule="exact"/>
        <w:ind w:left="340" w:right="2268" w:hanging="340"/>
        <w:contextualSpacing/>
        <w:rPr>
          <w:sz w:val="18"/>
          <w:szCs w:val="18"/>
          <w:rtl/>
        </w:rPr>
      </w:pPr>
      <w:bookmarkStart w:id="42" w:name="_Toc527464271"/>
      <w:r w:rsidRPr="00F23877">
        <w:rPr>
          <w:rStyle w:val="Heading7Char"/>
          <w:rFonts w:ascii="Tahoma" w:hAnsi="Tahoma" w:cs="Tahoma" w:hint="cs"/>
          <w:b w:val="0"/>
          <w:sz w:val="17"/>
          <w:szCs w:val="17"/>
          <w:rtl/>
        </w:rPr>
        <w:t>קבלת קדימות לרכישת כרטיסים למשחק:</w:t>
      </w:r>
      <w:bookmarkEnd w:id="42"/>
      <w:r w:rsidRPr="00BD0A4B">
        <w:rPr>
          <w:rFonts w:hint="cs"/>
          <w:sz w:val="18"/>
          <w:szCs w:val="18"/>
          <w:rtl/>
        </w:rPr>
        <w:t xml:space="preserve"> רמ"ט מנכ"ל משרד התרבות (להלן - רמ"ט המנכ"ל) מסר לנציגי משרד מבקר המדינה ביוני 2018 כי ב-22.5.18, יום אחרי הודעת המנכ"ל ליזם על התקציב שהעמיד המשרד להפקת המשחק, פנה אליו נציג היזם וציין כי היזם קיבל פניות מעובדי משרד התרבות לרכוש כרטיסים לאירוע. רמ"ט המנכ"ל הודיע ב-22.5.18 לסמנכ"ל בכיר </w:t>
      </w:r>
      <w:r w:rsidRPr="00BD0A4B">
        <w:rPr>
          <w:rFonts w:hint="cs"/>
          <w:sz w:val="18"/>
          <w:szCs w:val="18"/>
          <w:rtl/>
        </w:rPr>
        <w:t>למינהל</w:t>
      </w:r>
      <w:r w:rsidRPr="00BD0A4B">
        <w:rPr>
          <w:rFonts w:hint="cs"/>
          <w:sz w:val="18"/>
          <w:szCs w:val="18"/>
          <w:rtl/>
        </w:rPr>
        <w:t xml:space="preserve"> ולמשאבי אנוש במשרד התרבות </w:t>
      </w:r>
      <w:r w:rsidR="00B67DAB">
        <w:rPr>
          <w:rFonts w:hint="cs"/>
          <w:sz w:val="18"/>
          <w:szCs w:val="18"/>
          <w:rtl/>
        </w:rPr>
        <w:t xml:space="preserve">דאז </w:t>
      </w:r>
      <w:r w:rsidRPr="00BD0A4B">
        <w:rPr>
          <w:rFonts w:hint="cs"/>
          <w:sz w:val="18"/>
          <w:szCs w:val="18"/>
          <w:rtl/>
        </w:rPr>
        <w:t xml:space="preserve">(להלן - הסמנכ"ל </w:t>
      </w:r>
      <w:r w:rsidRPr="00BD0A4B">
        <w:rPr>
          <w:rFonts w:hint="cs"/>
          <w:sz w:val="18"/>
          <w:szCs w:val="18"/>
          <w:rtl/>
        </w:rPr>
        <w:t>למינהל</w:t>
      </w:r>
      <w:r w:rsidRPr="00BD0A4B">
        <w:rPr>
          <w:rFonts w:hint="cs"/>
          <w:sz w:val="18"/>
          <w:szCs w:val="18"/>
          <w:rtl/>
        </w:rPr>
        <w:t xml:space="preserve">) כי סיכם עם היזם על הקצאת 100 כרטיסים לרכישה עבור עובדי המשרד. הוא דרש ליידע את העובדים על כך ולקבל דיווח בנוגע לשיטת הקצאת הכרטיסים לעובדים. </w:t>
      </w:r>
    </w:p>
    <w:p w:rsidR="00595962" w:rsidRPr="00BD0A4B" w:rsidP="00BD0A4B">
      <w:pPr>
        <w:spacing w:line="240" w:lineRule="exact"/>
        <w:ind w:left="340" w:right="2268"/>
        <w:jc w:val="both"/>
        <w:rPr>
          <w:rFonts w:ascii="Tahoma" w:hAnsi="Tahoma" w:cs="Tahoma"/>
          <w:sz w:val="18"/>
          <w:szCs w:val="18"/>
          <w:rtl/>
        </w:rPr>
      </w:pPr>
      <w:r w:rsidRPr="00BD0A4B">
        <w:rPr>
          <w:rFonts w:ascii="Tahoma" w:hAnsi="Tahoma" w:cs="Tahoma" w:hint="cs"/>
          <w:sz w:val="18"/>
          <w:szCs w:val="18"/>
          <w:rtl/>
        </w:rPr>
        <w:t xml:space="preserve">בעקבות זאת הודיע הסמנכ"ל </w:t>
      </w:r>
      <w:r w:rsidRPr="00BD0A4B">
        <w:rPr>
          <w:rFonts w:ascii="Tahoma" w:hAnsi="Tahoma" w:cs="Tahoma" w:hint="cs"/>
          <w:sz w:val="18"/>
          <w:szCs w:val="18"/>
          <w:rtl/>
        </w:rPr>
        <w:t>למינהל</w:t>
      </w:r>
      <w:r w:rsidRPr="00BD0A4B">
        <w:rPr>
          <w:rFonts w:ascii="Tahoma" w:hAnsi="Tahoma" w:cs="Tahoma" w:hint="cs"/>
          <w:sz w:val="18"/>
          <w:szCs w:val="18"/>
          <w:rtl/>
        </w:rPr>
        <w:t xml:space="preserve"> ב-28.5.18 לעובדי משרד התרבות ולעובדי המטה המשותף למשרד התרבות ולמשרד המדע והטכנולוגיה (כולם יחד יכונו להלן - עובדי משרד התרבות) כי למשרד התרבות הוקצו כרטיסים לרכישה בשיטת "כל הקודם זוכה", וכי כל עובד יוכל לרכוש עד שני כרטיסים במחיר מלא. הסמנכ"ל </w:t>
      </w:r>
      <w:r w:rsidRPr="00BD0A4B">
        <w:rPr>
          <w:rFonts w:ascii="Tahoma" w:hAnsi="Tahoma" w:cs="Tahoma" w:hint="cs"/>
          <w:sz w:val="18"/>
          <w:szCs w:val="18"/>
          <w:rtl/>
        </w:rPr>
        <w:t>למינהל</w:t>
      </w:r>
      <w:r w:rsidRPr="00BD0A4B">
        <w:rPr>
          <w:rFonts w:ascii="Tahoma" w:hAnsi="Tahoma" w:cs="Tahoma" w:hint="cs"/>
          <w:sz w:val="18"/>
          <w:szCs w:val="18"/>
          <w:rtl/>
        </w:rPr>
        <w:t xml:space="preserve"> צירף להודעתו קישור לאתר פנימי שהוקם לצורך ההרשמה. הסמנכ"ל </w:t>
      </w:r>
      <w:r w:rsidRPr="00BD0A4B">
        <w:rPr>
          <w:rFonts w:ascii="Tahoma" w:hAnsi="Tahoma" w:cs="Tahoma" w:hint="cs"/>
          <w:sz w:val="18"/>
          <w:szCs w:val="18"/>
          <w:rtl/>
        </w:rPr>
        <w:t>למינהל</w:t>
      </w:r>
      <w:r w:rsidRPr="00BD0A4B">
        <w:rPr>
          <w:rFonts w:ascii="Tahoma" w:hAnsi="Tahoma" w:cs="Tahoma" w:hint="cs"/>
          <w:sz w:val="18"/>
          <w:szCs w:val="18"/>
          <w:rtl/>
        </w:rPr>
        <w:t xml:space="preserve"> הסביר למשרד מבקר המדינה ביוני 2018 כי שעות מספר לאחר פתיחת ההרשמה נרשם ביקוש לכ-250 כרטיסים, והאתר שפתח משרד התרבות לצורך ההרשמה נסגר.</w:t>
      </w:r>
    </w:p>
    <w:p w:rsidR="00595962" w:rsidRPr="00BD0A4B" w:rsidP="00BD0A4B">
      <w:pPr>
        <w:spacing w:line="240" w:lineRule="exact"/>
        <w:ind w:left="340" w:right="2268"/>
        <w:jc w:val="both"/>
        <w:rPr>
          <w:rFonts w:ascii="Tahoma" w:hAnsi="Tahoma" w:cs="Tahoma"/>
          <w:sz w:val="18"/>
          <w:szCs w:val="18"/>
          <w:rtl/>
        </w:rPr>
      </w:pPr>
      <w:r w:rsidRPr="00BD0A4B">
        <w:rPr>
          <w:rFonts w:ascii="Tahoma" w:hAnsi="Tahoma" w:cs="Tahoma" w:hint="cs"/>
          <w:sz w:val="18"/>
          <w:szCs w:val="18"/>
          <w:rtl/>
        </w:rPr>
        <w:t xml:space="preserve">בעקבות הביקוש לכרטיסים, ב-30.5.18 כתב סמנכ"ל </w:t>
      </w:r>
      <w:r w:rsidRPr="00BD0A4B">
        <w:rPr>
          <w:rFonts w:ascii="Tahoma" w:hAnsi="Tahoma" w:cs="Tahoma" w:hint="cs"/>
          <w:sz w:val="18"/>
          <w:szCs w:val="18"/>
          <w:rtl/>
        </w:rPr>
        <w:t>למינהל</w:t>
      </w:r>
      <w:r w:rsidRPr="00BD0A4B">
        <w:rPr>
          <w:rFonts w:ascii="Tahoma" w:hAnsi="Tahoma" w:cs="Tahoma" w:hint="cs"/>
          <w:sz w:val="18"/>
          <w:szCs w:val="18"/>
          <w:rtl/>
        </w:rPr>
        <w:t xml:space="preserve"> </w:t>
      </w:r>
      <w:r w:rsidRPr="00BD0A4B">
        <w:rPr>
          <w:rFonts w:ascii="Tahoma" w:hAnsi="Tahoma" w:cs="Tahoma" w:hint="cs"/>
          <w:sz w:val="18"/>
          <w:szCs w:val="18"/>
          <w:rtl/>
        </w:rPr>
        <w:t>לרמ"ט</w:t>
      </w:r>
      <w:r w:rsidRPr="00BD0A4B">
        <w:rPr>
          <w:rFonts w:ascii="Tahoma" w:hAnsi="Tahoma" w:cs="Tahoma" w:hint="cs"/>
          <w:sz w:val="18"/>
          <w:szCs w:val="18"/>
          <w:rtl/>
        </w:rPr>
        <w:t xml:space="preserve"> המנכ"ל כי ניתן להכפיל ל-200 את מספר הכרטיסים למכירה כי כל עובד רוצה לפחות זוג כרטיסים. </w:t>
      </w:r>
    </w:p>
    <w:p w:rsidR="00595962" w:rsidRPr="00BD0A4B" w:rsidP="00BD0A4B">
      <w:pPr>
        <w:spacing w:line="240" w:lineRule="exact"/>
        <w:ind w:left="340" w:right="2268"/>
        <w:jc w:val="both"/>
        <w:rPr>
          <w:rFonts w:ascii="Tahoma" w:hAnsi="Tahoma" w:cs="Tahoma"/>
          <w:sz w:val="18"/>
          <w:szCs w:val="18"/>
          <w:rtl/>
        </w:rPr>
      </w:pPr>
      <w:r w:rsidRPr="00BD0A4B">
        <w:rPr>
          <w:rFonts w:ascii="Tahoma" w:hAnsi="Tahoma" w:cs="Tahoma" w:hint="cs"/>
          <w:sz w:val="18"/>
          <w:szCs w:val="18"/>
          <w:rtl/>
        </w:rPr>
        <w:t>כעבור ימים מספר, בעקבות מחאה ציבורית שהתעוררה בעניין, ויתרו עובדי משרד התרבות על האפשרות שניתנה להם לרכוש ברכישה מוקדמת את הכרטיסים.</w:t>
      </w:r>
    </w:p>
    <w:p w:rsidR="00595962" w:rsidRPr="00BD0A4B" w:rsidP="00B67DAB">
      <w:pPr>
        <w:spacing w:line="240" w:lineRule="exact"/>
        <w:ind w:left="340" w:right="2268"/>
        <w:jc w:val="both"/>
        <w:rPr>
          <w:rFonts w:ascii="Tahoma" w:hAnsi="Tahoma" w:cs="Tahoma"/>
          <w:sz w:val="18"/>
          <w:szCs w:val="18"/>
          <w:rtl/>
        </w:rPr>
      </w:pPr>
      <w:r w:rsidRPr="00BD0A4B">
        <w:rPr>
          <w:rFonts w:ascii="Tahoma" w:hAnsi="Tahoma" w:cs="Tahoma" w:hint="cs"/>
          <w:sz w:val="18"/>
          <w:szCs w:val="18"/>
          <w:rtl/>
        </w:rPr>
        <w:t xml:space="preserve">בעקבות תלונה שהוגשה ליועץ המשפטי לממשלה על העדפת עובדי משרד התרבות </w:t>
      </w:r>
      <w:r w:rsidR="00B67DAB">
        <w:rPr>
          <w:rFonts w:ascii="Tahoma" w:hAnsi="Tahoma" w:cs="Tahoma" w:hint="cs"/>
          <w:sz w:val="18"/>
          <w:szCs w:val="18"/>
          <w:rtl/>
        </w:rPr>
        <w:t>ברכישת</w:t>
      </w:r>
      <w:r w:rsidRPr="00BD0A4B">
        <w:rPr>
          <w:rFonts w:ascii="Tahoma" w:hAnsi="Tahoma" w:cs="Tahoma" w:hint="cs"/>
          <w:sz w:val="18"/>
          <w:szCs w:val="18"/>
          <w:rtl/>
        </w:rPr>
        <w:t xml:space="preserve"> כרטיסים לעומת הציבור, כתבה ב-31.5.18 היועצת המשפטית של משרד התרבות לממונה בכיר ייעוץ וחקיקה במשרד המשפטים, כי אין מדובר בהטבה או במתנה אלא בפעולה לגיטימית לרווחת העובדים, ששילמו מחיר מלא תמורת הכרטיסים, ושאין בה כל פסול. זאת מאחר שבמועד פרסום הודעת הסמנכ"ל </w:t>
      </w:r>
      <w:r w:rsidRPr="00BD0A4B">
        <w:rPr>
          <w:rFonts w:ascii="Tahoma" w:hAnsi="Tahoma" w:cs="Tahoma" w:hint="cs"/>
          <w:sz w:val="18"/>
          <w:szCs w:val="18"/>
          <w:rtl/>
        </w:rPr>
        <w:t>למינהל</w:t>
      </w:r>
      <w:r w:rsidRPr="00BD0A4B">
        <w:rPr>
          <w:rFonts w:ascii="Tahoma" w:hAnsi="Tahoma" w:cs="Tahoma" w:hint="cs"/>
          <w:sz w:val="18"/>
          <w:szCs w:val="18"/>
          <w:rtl/>
        </w:rPr>
        <w:t xml:space="preserve"> לעובדים לא היה ידוע כי הביקוש לאירוע יהיה כה גדול (להלן - חוות הדעת).</w:t>
      </w:r>
    </w:p>
    <w:p w:rsidR="00595962" w:rsidRPr="00BD0A4B" w:rsidP="00BD0A4B">
      <w:pPr>
        <w:spacing w:line="240" w:lineRule="exact"/>
        <w:ind w:left="340" w:right="2268"/>
        <w:jc w:val="both"/>
        <w:rPr>
          <w:rFonts w:ascii="Tahoma" w:hAnsi="Tahoma" w:cs="Tahoma"/>
          <w:sz w:val="18"/>
          <w:szCs w:val="18"/>
          <w:rtl/>
        </w:rPr>
      </w:pPr>
      <w:r w:rsidRPr="00BD0A4B">
        <w:rPr>
          <w:rFonts w:ascii="Tahoma" w:hAnsi="Tahoma" w:cs="Tahoma" w:hint="cs"/>
          <w:sz w:val="18"/>
          <w:szCs w:val="18"/>
          <w:rtl/>
        </w:rPr>
        <w:t xml:space="preserve">ואולם במקביל לחוות הדעת, עוד באותו היום כתבה היועצת המשפטית לעובדי לשכות השרה ומנכ"ל משרד התרבות: "אין לפנות או לבקש כרטיסים מגורם מארגן (למעט לצורך צפייה... לצורך ניקוד או לצורך ניקוד בתמיכות [בדיקת עמידת תנאי סף במבחני תמיכות]). פניה כזו מהווה עבירה פלילית של בקשת טובת הנאה והיא אסורה בתכלית. לא הזמינו אתכם - אתם לא צריכים להיות שם. האמור חל גם על לשכות שרים ומנכ"ל. אין לארגן רשימות מוזמנים, אין לבקש הזמנות. ניתן להיענות </w:t>
      </w:r>
      <w:r w:rsidRPr="00BD0A4B">
        <w:rPr>
          <w:rFonts w:ascii="Tahoma" w:hAnsi="Tahoma" w:cs="Tahoma" w:hint="cs"/>
          <w:sz w:val="18"/>
          <w:szCs w:val="18"/>
          <w:rtl/>
        </w:rPr>
        <w:t>לפניות ולהזמנות בכפוף להנחיות היועמ"ש ולנהלי המשרד. אין ליזום פניות".</w:t>
      </w:r>
    </w:p>
    <w:p w:rsidR="00595962" w:rsidRPr="00BD0A4B" w:rsidP="00B67DAB">
      <w:pPr>
        <w:spacing w:line="240" w:lineRule="exact"/>
        <w:ind w:left="340" w:right="2268"/>
        <w:jc w:val="both"/>
        <w:rPr>
          <w:rFonts w:ascii="Tahoma" w:hAnsi="Tahoma" w:cs="Tahoma"/>
          <w:sz w:val="18"/>
          <w:szCs w:val="18"/>
          <w:rtl/>
        </w:rPr>
      </w:pPr>
      <w:r w:rsidRPr="00BD0A4B">
        <w:rPr>
          <w:rFonts w:ascii="Tahoma" w:hAnsi="Tahoma" w:cs="Tahoma" w:hint="cs"/>
          <w:sz w:val="18"/>
          <w:szCs w:val="18"/>
          <w:rtl/>
        </w:rPr>
        <w:t xml:space="preserve">רמ"ט המנכ"ל מסר לנציגי משרד מבקר המדינה ביוני 2018 (להלן - תגובת </w:t>
      </w:r>
      <w:r w:rsidRPr="00BD0A4B">
        <w:rPr>
          <w:rFonts w:ascii="Tahoma" w:hAnsi="Tahoma" w:cs="Tahoma" w:hint="cs"/>
          <w:sz w:val="18"/>
          <w:szCs w:val="18"/>
          <w:rtl/>
        </w:rPr>
        <w:t>הרמ"ט</w:t>
      </w:r>
      <w:r w:rsidRPr="00BD0A4B">
        <w:rPr>
          <w:rFonts w:ascii="Tahoma" w:hAnsi="Tahoma" w:cs="Tahoma" w:hint="cs"/>
          <w:sz w:val="18"/>
          <w:szCs w:val="18"/>
          <w:rtl/>
        </w:rPr>
        <w:t>) כי הוא לא נועץ בייעוץ המשפטי של משרד התרבות אלא הסתמך על דרך פעולה דומה שננקטה במשרד התרבות בקבלת כרטיסים למשחק גמר גביע המדינה בכדורגל.</w:t>
      </w:r>
    </w:p>
    <w:p w:rsidR="00595962" w:rsidRPr="00BD0A4B" w:rsidP="00F23877">
      <w:pPr>
        <w:spacing w:after="240" w:line="240" w:lineRule="exact"/>
        <w:ind w:left="340" w:right="2268"/>
        <w:jc w:val="both"/>
        <w:rPr>
          <w:rFonts w:ascii="Tahoma" w:hAnsi="Tahoma" w:cs="Tahoma"/>
          <w:b/>
          <w:bCs/>
          <w:sz w:val="18"/>
          <w:szCs w:val="18"/>
          <w:rtl/>
        </w:rPr>
      </w:pPr>
      <w:r w:rsidRPr="00BD0A4B">
        <w:rPr>
          <w:rFonts w:ascii="Tahoma" w:hAnsi="Tahoma" w:cs="Tahoma" w:hint="cs"/>
          <w:sz w:val="18"/>
          <w:szCs w:val="18"/>
          <w:rtl/>
        </w:rPr>
        <w:t>משרד התרבות מסר בתשובתו כי המשרד פעל בתום לב על מנת לסייע לעובדי המשרד להשיג כרטיסים בתשלום מלא מכספם הפרטי של העובדים כפי שעשה בעבר. התנהלות זו אינה נוגדת את הנוהל ואת הנחיית היועמ"ש לממשלה בנושא. פרשנות מקבלי ההחלטות הסתמכה על נוהל המשרד. יתרה מכך, שומרי הסף הכירו התנהלות זו ולא העירו בפעמים קודמות - בקבלת קדימות למשחק גביע המדינה בכדורגל - לפיכך לא היה ספק שהתנהלות זו תקינה.</w:t>
      </w:r>
    </w:p>
    <w:p w:rsidR="00595962" w:rsidRPr="00BD0A4B" w:rsidP="00F23877">
      <w:pPr>
        <w:pStyle w:val="RESHET"/>
        <w:ind w:left="567"/>
        <w:rPr>
          <w:rtl/>
        </w:rPr>
      </w:pPr>
      <w:r w:rsidRPr="00BD0A4B">
        <w:rPr>
          <w:rFonts w:hint="cs"/>
          <w:rtl/>
        </w:rPr>
        <w:t>משרד מבקר המדינה מעיר למשרד התרבות כי אין לקבל את הגישה שלפיה עצם התשלום עבור הכרטיסים מבטל את האפשרות שמדובר בקבלת טובת הנאה. קבלת גישה כזו עלולה להוביל למסקנה שאילו הוקצו כל הכרטיסים לעובדי המשרד, לא היה בכך משום הטבה - ובלבד שהם שילמו עבורם מחיר מלא. קבלת הקדימות בידי מי שקרוב למעגל מקבלי ההחלטות בדבר תקצוב האירוע מהווה הטבה ופוגעת באמון הציבור ברשות המבצעת.</w:t>
      </w:r>
    </w:p>
    <w:p w:rsidR="00595962" w:rsidRPr="00BD0A4B" w:rsidP="00F23877">
      <w:pPr>
        <w:pStyle w:val="ListParagraph"/>
        <w:numPr>
          <w:ilvl w:val="0"/>
          <w:numId w:val="24"/>
        </w:numPr>
        <w:autoSpaceDE/>
        <w:autoSpaceDN/>
        <w:adjustRightInd/>
        <w:spacing w:before="180" w:line="240" w:lineRule="exact"/>
        <w:ind w:left="340" w:right="2268" w:hanging="340"/>
        <w:contextualSpacing/>
        <w:rPr>
          <w:sz w:val="18"/>
          <w:szCs w:val="18"/>
          <w:rtl/>
        </w:rPr>
      </w:pPr>
      <w:bookmarkStart w:id="43" w:name="_Toc527464272"/>
      <w:r w:rsidRPr="00F23877">
        <w:rPr>
          <w:rStyle w:val="Heading7Char"/>
          <w:rFonts w:ascii="Tahoma" w:hAnsi="Tahoma" w:cs="Tahoma" w:hint="cs"/>
          <w:b w:val="0"/>
          <w:sz w:val="17"/>
          <w:szCs w:val="17"/>
          <w:rtl/>
        </w:rPr>
        <w:t>קבלת קדימות למשחק גמר גביע המדינה בכדורגל:</w:t>
      </w:r>
      <w:bookmarkEnd w:id="43"/>
      <w:r w:rsidRPr="00BD0A4B">
        <w:rPr>
          <w:rFonts w:hint="cs"/>
          <w:sz w:val="18"/>
          <w:szCs w:val="18"/>
          <w:rtl/>
        </w:rPr>
        <w:t xml:space="preserve"> כאמור, רמ"ט המנכ"ל מסר כי בעניין קבלת הכרטיסים לאירוע הסתמך על דרך פעולה דומה שננקטה בקבלת כרטיסים על ידי עובדי המשרד למשחק גמר גביע המדינה בכדורגל. </w:t>
      </w:r>
    </w:p>
    <w:p w:rsidR="00595962" w:rsidRPr="00BD0A4B" w:rsidP="00BD0A4B">
      <w:pPr>
        <w:spacing w:line="240" w:lineRule="exact"/>
        <w:ind w:left="340" w:right="2268"/>
        <w:jc w:val="both"/>
        <w:rPr>
          <w:rFonts w:ascii="Tahoma" w:hAnsi="Tahoma" w:cs="Tahoma"/>
          <w:sz w:val="18"/>
          <w:szCs w:val="18"/>
          <w:rtl/>
        </w:rPr>
      </w:pPr>
      <w:r w:rsidRPr="00BD0A4B">
        <w:rPr>
          <w:rFonts w:ascii="Tahoma" w:hAnsi="Tahoma" w:cs="Tahoma" w:hint="cs"/>
          <w:sz w:val="18"/>
          <w:szCs w:val="18"/>
          <w:rtl/>
        </w:rPr>
        <w:t xml:space="preserve">הביקורת העלתה כי באפריל 2018 קיבל משרד התרבות מההתאחדות "הקצאה ל-55 כרטיסים עבור כלל עובדי המשרד" למשחק גמר גביע המדינה לכדורגל שנערך ב-9.5.18. לשכת מנכ"ל משרד התרבות הודיעה לסמנכ"ל </w:t>
      </w:r>
      <w:r w:rsidRPr="00BD0A4B">
        <w:rPr>
          <w:rFonts w:ascii="Tahoma" w:hAnsi="Tahoma" w:cs="Tahoma" w:hint="cs"/>
          <w:sz w:val="18"/>
          <w:szCs w:val="18"/>
          <w:rtl/>
        </w:rPr>
        <w:t>למינהל</w:t>
      </w:r>
      <w:r w:rsidRPr="00BD0A4B">
        <w:rPr>
          <w:rFonts w:ascii="Tahoma" w:hAnsi="Tahoma" w:cs="Tahoma" w:hint="cs"/>
          <w:sz w:val="18"/>
          <w:szCs w:val="18"/>
          <w:rtl/>
        </w:rPr>
        <w:t xml:space="preserve"> ולראש </w:t>
      </w:r>
      <w:r w:rsidRPr="00BD0A4B">
        <w:rPr>
          <w:rFonts w:ascii="Tahoma" w:hAnsi="Tahoma" w:cs="Tahoma" w:hint="cs"/>
          <w:sz w:val="18"/>
          <w:szCs w:val="18"/>
          <w:rtl/>
        </w:rPr>
        <w:t>מינהל</w:t>
      </w:r>
      <w:r w:rsidRPr="00BD0A4B">
        <w:rPr>
          <w:rFonts w:ascii="Tahoma" w:hAnsi="Tahoma" w:cs="Tahoma" w:hint="cs"/>
          <w:sz w:val="18"/>
          <w:szCs w:val="18"/>
          <w:rtl/>
        </w:rPr>
        <w:t xml:space="preserve"> הספורט במשרד התרבות כי החלוקה תהא לפי מחלקות: מנכ"ל - 15; מטה (+מרכז הסברה) - 20; מנהל ספורט - 20" והותיר לשיקולם כיצד לחלק זאת בין העובדים והנחה כי "</w:t>
      </w:r>
      <w:r w:rsidRPr="00BD0A4B">
        <w:rPr>
          <w:rFonts w:ascii="Tahoma" w:hAnsi="Tahoma" w:cs="Tahoma" w:hint="cs"/>
          <w:b/>
          <w:bCs/>
          <w:sz w:val="18"/>
          <w:szCs w:val="18"/>
          <w:rtl/>
        </w:rPr>
        <w:t>לא יאושרו יותר מ-2 כרטיסים לעובד</w:t>
      </w:r>
      <w:r w:rsidRPr="00BD0A4B">
        <w:rPr>
          <w:rFonts w:ascii="Tahoma" w:hAnsi="Tahoma" w:cs="Tahoma" w:hint="cs"/>
          <w:sz w:val="18"/>
          <w:szCs w:val="18"/>
          <w:rtl/>
        </w:rPr>
        <w:t xml:space="preserve"> [ההדגשה במקור]".</w:t>
      </w:r>
    </w:p>
    <w:p w:rsidR="00595962" w:rsidRPr="00BD0A4B" w:rsidP="00BD0A4B">
      <w:pPr>
        <w:spacing w:line="240" w:lineRule="exact"/>
        <w:ind w:left="340" w:right="2268"/>
        <w:jc w:val="both"/>
        <w:rPr>
          <w:rFonts w:ascii="Tahoma" w:hAnsi="Tahoma" w:cs="Tahoma"/>
          <w:sz w:val="18"/>
          <w:szCs w:val="18"/>
          <w:rtl/>
        </w:rPr>
      </w:pPr>
      <w:r w:rsidRPr="00BD0A4B">
        <w:rPr>
          <w:rFonts w:ascii="Tahoma" w:hAnsi="Tahoma" w:cs="Tahoma" w:hint="cs"/>
          <w:sz w:val="18"/>
          <w:szCs w:val="18"/>
          <w:rtl/>
        </w:rPr>
        <w:t xml:space="preserve">הסמנכ"ל </w:t>
      </w:r>
      <w:r w:rsidRPr="00BD0A4B">
        <w:rPr>
          <w:rFonts w:ascii="Tahoma" w:hAnsi="Tahoma" w:cs="Tahoma" w:hint="cs"/>
          <w:sz w:val="18"/>
          <w:szCs w:val="18"/>
          <w:rtl/>
        </w:rPr>
        <w:t>למינהל</w:t>
      </w:r>
      <w:r w:rsidRPr="00BD0A4B">
        <w:rPr>
          <w:rFonts w:ascii="Tahoma" w:hAnsi="Tahoma" w:cs="Tahoma" w:hint="cs"/>
          <w:sz w:val="18"/>
          <w:szCs w:val="18"/>
          <w:rtl/>
        </w:rPr>
        <w:t xml:space="preserve"> מסר למשרד מבקר המדינה כי אין בידיו מסמכים המלמדים כמה ואילו עובדים קיבלו כרטיסים ומהו התשלום ששולם עבורם. במאי 2018 שלחה </w:t>
      </w:r>
      <w:r w:rsidRPr="00BD0A4B">
        <w:rPr>
          <w:rFonts w:ascii="Tahoma" w:hAnsi="Tahoma" w:cs="Tahoma" w:hint="cs"/>
          <w:sz w:val="18"/>
          <w:szCs w:val="18"/>
          <w:rtl/>
        </w:rPr>
        <w:t>ראשת</w:t>
      </w:r>
      <w:r w:rsidRPr="00BD0A4B">
        <w:rPr>
          <w:rFonts w:ascii="Tahoma" w:hAnsi="Tahoma" w:cs="Tahoma" w:hint="cs"/>
          <w:sz w:val="18"/>
          <w:szCs w:val="18"/>
          <w:rtl/>
        </w:rPr>
        <w:t xml:space="preserve"> לשכת מנכ"ל משרד התרבות למשרד הכרטיסים ולהתאחדות רשימה של 41 עובדים (מלשכת השרה, לשכת המנכ"ל, הנהלת המשרד ומנהל הספורט) המבקשים לרכוש 91 כרטיסים.</w:t>
      </w:r>
    </w:p>
    <w:p w:rsidR="00595962" w:rsidRPr="00BD0A4B" w:rsidP="00F23877">
      <w:pPr>
        <w:spacing w:after="240" w:line="240" w:lineRule="exact"/>
        <w:ind w:left="340" w:right="2268"/>
        <w:jc w:val="both"/>
        <w:rPr>
          <w:rFonts w:ascii="Tahoma" w:hAnsi="Tahoma" w:cs="Tahoma"/>
          <w:b/>
          <w:bCs/>
          <w:sz w:val="18"/>
          <w:szCs w:val="18"/>
          <w:rtl/>
        </w:rPr>
      </w:pPr>
      <w:r w:rsidRPr="00BD0A4B">
        <w:rPr>
          <w:rFonts w:ascii="Tahoma" w:hAnsi="Tahoma" w:cs="Tahoma" w:hint="cs"/>
          <w:sz w:val="18"/>
          <w:szCs w:val="18"/>
          <w:rtl/>
        </w:rPr>
        <w:t>היועצת המשפטית למשרד התרבות מסרה למשרד מבקר המדינה ביוני 2018 כי הפעולה שננקטה בקבלת כרטיסים למשחק גמר גביע המדינה בכדורגל על ידי עובדי המשרד לא הייתה בידיעתה.</w:t>
      </w:r>
      <w:r w:rsidRPr="00BD0A4B">
        <w:rPr>
          <w:rFonts w:ascii="Tahoma" w:hAnsi="Tahoma" w:cs="Tahoma" w:hint="cs"/>
          <w:b/>
          <w:bCs/>
          <w:sz w:val="18"/>
          <w:szCs w:val="18"/>
          <w:rtl/>
        </w:rPr>
        <w:t xml:space="preserve"> </w:t>
      </w:r>
    </w:p>
    <w:p w:rsidR="00595962" w:rsidRPr="00BD0A4B" w:rsidP="00F23877">
      <w:pPr>
        <w:pStyle w:val="RESHET"/>
        <w:ind w:left="567"/>
        <w:rPr>
          <w:rtl/>
        </w:rPr>
      </w:pPr>
      <w:r w:rsidRPr="00BD0A4B">
        <w:rPr>
          <w:rFonts w:hint="cs"/>
          <w:rtl/>
        </w:rPr>
        <w:t>על משרד התרבות להטמיע בקרב עובדיו את האיסור לבקש כרטיסים מגורם מארגן ואת האיסור לקבל כרטיסים - או טובות הנאה אחרות הקשורות לאירוע - מגורם מארגן שלא בהתאם לכללים. בכל מקרה של ספק, על עובד שמוצעת לו הזמנה לאירוע לקבל חוות דעת בכתב של הייעוץ המשפטי המשרדי.</w:t>
      </w:r>
    </w:p>
    <w:p w:rsidR="00595962" w:rsidRPr="00BD0A4B" w:rsidP="00F23877">
      <w:pPr>
        <w:spacing w:before="180" w:after="240" w:line="240" w:lineRule="exact"/>
        <w:ind w:left="340" w:right="2268"/>
        <w:jc w:val="both"/>
        <w:rPr>
          <w:rFonts w:ascii="Tahoma" w:hAnsi="Tahoma" w:cs="Tahoma"/>
          <w:sz w:val="18"/>
          <w:szCs w:val="18"/>
          <w:rtl/>
        </w:rPr>
      </w:pPr>
      <w:r w:rsidRPr="00BD0A4B">
        <w:rPr>
          <w:rFonts w:ascii="Tahoma" w:hAnsi="Tahoma" w:cs="Tahoma" w:hint="cs"/>
          <w:sz w:val="18"/>
          <w:szCs w:val="18"/>
          <w:rtl/>
        </w:rPr>
        <w:t>משרד התרבות טען בתשובתו כי אין פסול בקבלת הקצאת כרטיסים מרוכזת כחלק מפעילות הרווחה כדוגמת מכרז ביטוח הרכב לעובדי המדינה או הקצאת מענה טלפוני נפרד לעובדי מדינה ועמדות ייחודיות בסלולר. אם וככל שיש הצדקה למנוע הסדרים מסוג זה יש לקבוע אותם בהוראה כלשהי. ראוי כי הגבלה זו תיעשה באופן כללי ביחס לכלל עובדי המדינה ולא תהיה תוצר של מדיניות אד הוק או לחץ ציבורי. הוא הוסיף כי המדובר באירוע של יזם פרטי שרשאי למכור כרטיסים בהתאם לשיקוליו העסקיים. מקובל כי יזמים מקצים חבילות כרטיסים לארגונים או לנותני חסות לאירוע או באמצעות רכישה מרוכזת, כפי שהיזם עשה בפועל גם במקרה זה לנותני חסות אחרים. מדובר בפרקטיקה מקובלת המבטיחה ליזם הכנסה בטוחה בשלב שהוא נושא בהתחייבויות אך עדיין אין לו הכנסות. במועד בו סיכמו נציגי המשרד עם היזם את ההקצאה ולפני שנפתחה המכירה לקהל הרחב, הדלת להתאגד לצורך רכישה מרוכזת הייתה פתוחה בפני כל גורם פרטי או מוסדי. המשרד מסר כי בכוונתו לקיים דיון מסודר לחדד נוהל משרדי על מנת לוודא שעובדי המשרד יוכלו להמשיך ליהנות מפעילויות לרווחתם תוך המשך התנהלות המשרד בשמירה על טוהר המידות.</w:t>
      </w:r>
    </w:p>
    <w:p w:rsidR="00595962" w:rsidRPr="00F23877" w:rsidP="00F23877">
      <w:pPr>
        <w:pStyle w:val="RESHET"/>
        <w:ind w:left="567"/>
        <w:rPr>
          <w:rtl/>
        </w:rPr>
      </w:pPr>
      <w:r w:rsidRPr="00F23877">
        <w:rPr>
          <w:rFonts w:hint="cs"/>
          <w:rtl/>
        </w:rPr>
        <w:t xml:space="preserve">משרד מבקר המדינה מעיר למשרד התרבות כי מדבריו עלול להישמע כאילו הוא מציע השוואה בין המשרד לבין "נותני חסות". ואולם, אין מדובר בגורם פרטי או עסקי שעושה שימוש בכספיו הפרטיים ורשאי להתנות זאת בתנאים כאלה ואחרים. ההיפך הוא הנכון. מדובר בגוף (משרד התרבות) שהוא בבחינת נאמן של הציבור, שכל כספיו וסמכויותיו הוקנו לו על ידי הציבור ושמחויב להשתמש בהם אך ורק לתועלת של הציבור - ולא לתועלת הפרטית של העובדים שלו. לדוגמה, בניגוד ל"נותני חסות" כאלו ואחרים, בוודאי שאין המשרד רשאי לקשר בין הענקת "חסות" - או רישיון או תמיכה כספית </w:t>
      </w:r>
      <w:r w:rsidR="00B67DAB">
        <w:rPr>
          <w:rtl/>
        </w:rPr>
        <w:t>–</w:t>
      </w:r>
      <w:r w:rsidRPr="00F23877">
        <w:rPr>
          <w:rFonts w:hint="cs"/>
          <w:rtl/>
        </w:rPr>
        <w:t xml:space="preserve"> ל</w:t>
      </w:r>
      <w:r w:rsidR="00B67DAB">
        <w:rPr>
          <w:rFonts w:hint="cs"/>
          <w:rtl/>
        </w:rPr>
        <w:t xml:space="preserve">קבלת </w:t>
      </w:r>
      <w:r w:rsidRPr="00F23877">
        <w:rPr>
          <w:rFonts w:hint="cs"/>
          <w:rtl/>
        </w:rPr>
        <w:t>הטבות לעובדים שלו.</w:t>
      </w:r>
    </w:p>
    <w:p w:rsidR="00595962" w:rsidRPr="00F23877" w:rsidP="00F23877">
      <w:pPr>
        <w:pStyle w:val="RESHET"/>
        <w:ind w:left="567"/>
        <w:rPr>
          <w:rtl/>
        </w:rPr>
      </w:pPr>
      <w:r w:rsidRPr="00F23877">
        <w:rPr>
          <w:rFonts w:hint="cs"/>
          <w:rtl/>
        </w:rPr>
        <w:t>קבלת הקצאה של כרטיסים באופן ייעודי לעובדי המשרד הממשלתי שמעביר מתקציבו 2.7 מיליון ש"ח ליזם (בייחוד, אחרי בקשות מאת העובדים עצמם), אינה דומה לפעילות רווחה הנעשית עבור עובדי המשרד כחלק מכלל עובדי המדינה במכרזים פומביים ובאופן שקוף ושוויוני. יש מקום שהגורמים האמונים על התחום - ובראשם הגורמים הרלוונטיים מטעם היועץ המשפטי לממשלה - יקבעו כללים ברורים המתייחסים מפורשות, בין היתר, לנושא האיסור לקבל טובות הנאה בדמות קדימות ברכישת טובין או שירותים שונים (לרבות כרטיסים לאירוע) באופן ספציפי ומוגבל על ידי משרד שמעורב בהענקת אישור או תמיכה לגורם הפרטי המארגן את אותו אירוע, או על ידי עובדי אותו משרד.</w:t>
      </w:r>
    </w:p>
    <w:p w:rsidR="00595962" w:rsidRPr="00BD0A4B" w:rsidP="00BD0A4B">
      <w:pPr>
        <w:spacing w:line="240" w:lineRule="exact"/>
        <w:ind w:right="2268"/>
        <w:jc w:val="both"/>
        <w:rPr>
          <w:rFonts w:ascii="Tahoma" w:hAnsi="Tahoma" w:cs="Tahoma"/>
          <w:sz w:val="18"/>
          <w:szCs w:val="18"/>
          <w:rtl/>
        </w:rPr>
      </w:pPr>
    </w:p>
    <w:p w:rsidR="00595962" w:rsidRPr="00BD0A4B" w:rsidP="00BD0A4B">
      <w:pPr>
        <w:spacing w:line="240" w:lineRule="exact"/>
        <w:ind w:right="2268"/>
        <w:jc w:val="both"/>
        <w:rPr>
          <w:rFonts w:ascii="Tahoma" w:hAnsi="Tahoma" w:cs="Tahoma"/>
          <w:sz w:val="18"/>
          <w:szCs w:val="18"/>
        </w:rPr>
      </w:pPr>
    </w:p>
    <w:p w:rsidR="00595962" w:rsidP="00B9763A">
      <w:pPr>
        <w:pStyle w:val="KOT4"/>
        <w:rPr>
          <w:rtl/>
        </w:rPr>
      </w:pPr>
      <w:bookmarkStart w:id="44" w:name="_Toc534123931"/>
      <w:bookmarkStart w:id="45" w:name="_Toc527464273"/>
      <w:r>
        <w:rPr>
          <w:rFonts w:hint="cs"/>
          <w:rtl/>
        </w:rPr>
        <w:t>הפצת הזמנות על ידי ההתאחדות</w:t>
      </w:r>
      <w:bookmarkEnd w:id="44"/>
      <w:bookmarkEnd w:id="45"/>
    </w:p>
    <w:p w:rsidR="00595962" w:rsidRPr="00BD0A4B" w:rsidP="00BD0A4B">
      <w:pPr>
        <w:spacing w:line="240" w:lineRule="exact"/>
        <w:ind w:right="2268"/>
        <w:jc w:val="both"/>
        <w:rPr>
          <w:rFonts w:ascii="Tahoma" w:hAnsi="Tahoma" w:cs="Tahoma"/>
          <w:sz w:val="18"/>
          <w:szCs w:val="18"/>
          <w:rtl/>
        </w:rPr>
      </w:pPr>
      <w:bookmarkStart w:id="46" w:name="_Toc527464274"/>
      <w:r w:rsidRPr="00F23877">
        <w:rPr>
          <w:rStyle w:val="Heading7Char"/>
          <w:rFonts w:ascii="Tahoma" w:hAnsi="Tahoma" w:cs="Tahoma" w:hint="cs"/>
          <w:b w:val="0"/>
          <w:sz w:val="17"/>
          <w:szCs w:val="17"/>
          <w:rtl/>
        </w:rPr>
        <w:t>הפצת הזמנות לעובדי ההתאחדות:</w:t>
      </w:r>
      <w:bookmarkEnd w:id="46"/>
      <w:r w:rsidRPr="00BD0A4B">
        <w:rPr>
          <w:rFonts w:ascii="Tahoma" w:hAnsi="Tahoma" w:cs="Tahoma" w:hint="cs"/>
          <w:sz w:val="18"/>
          <w:szCs w:val="18"/>
          <w:rtl/>
        </w:rPr>
        <w:t xml:space="preserve"> ההתאחדות מעסיקה כ-55 עובדים. בהנהלת ההתאחדות 29 חברים הפועלים בהתנדבות. בדיוני ההנהלה </w:t>
      </w:r>
      <w:r w:rsidRPr="00F23877">
        <w:rPr>
          <w:rFonts w:ascii="Tahoma" w:hAnsi="Tahoma" w:cs="Tahoma" w:hint="cs"/>
          <w:spacing w:val="-4"/>
          <w:sz w:val="18"/>
          <w:szCs w:val="18"/>
          <w:rtl/>
        </w:rPr>
        <w:t>משתתפים כ-45 אנשים</w:t>
      </w:r>
      <w:r>
        <w:rPr>
          <w:rFonts w:ascii="Tahoma" w:hAnsi="Tahoma" w:cs="Tahoma"/>
          <w:spacing w:val="-4"/>
          <w:sz w:val="18"/>
          <w:szCs w:val="18"/>
          <w:vertAlign w:val="superscript"/>
          <w:rtl/>
        </w:rPr>
        <w:footnoteReference w:id="25"/>
      </w:r>
      <w:r w:rsidRPr="00F23877">
        <w:rPr>
          <w:rFonts w:ascii="Tahoma" w:hAnsi="Tahoma" w:cs="Tahoma" w:hint="cs"/>
          <w:spacing w:val="-4"/>
          <w:sz w:val="18"/>
          <w:szCs w:val="18"/>
          <w:rtl/>
        </w:rPr>
        <w:t>. תנאי העבודה, השכר וקידום השכר של עובדי ההתאחדות</w:t>
      </w:r>
      <w:r w:rsidRPr="00BD0A4B">
        <w:rPr>
          <w:rFonts w:ascii="Tahoma" w:hAnsi="Tahoma" w:cs="Tahoma" w:hint="cs"/>
          <w:sz w:val="18"/>
          <w:szCs w:val="18"/>
          <w:rtl/>
        </w:rPr>
        <w:t xml:space="preserve"> מעוגנים בהסכם קיבוצי מיוחד שנחתם בפברואר 2017 בין ההתאחדות לבין הסתדרות העובדים הכללית החדשה (להלן - ההסכם הקיבוצי). תקנון ההתאחדות מאפשר חלוקת כרטיסים ללא תמורה למשחקים שההתאחדות מארגנת, לרבות משחקים בין-לאומיים.</w:t>
      </w:r>
    </w:p>
    <w:p w:rsidR="00595962" w:rsidRPr="00BD0A4B" w:rsidP="00BD0A4B">
      <w:pPr>
        <w:spacing w:line="240" w:lineRule="exact"/>
        <w:ind w:right="2268"/>
        <w:jc w:val="both"/>
        <w:rPr>
          <w:rFonts w:ascii="Tahoma" w:hAnsi="Tahoma" w:cs="Tahoma"/>
          <w:sz w:val="18"/>
          <w:szCs w:val="18"/>
          <w:rtl/>
        </w:rPr>
      </w:pPr>
      <w:r w:rsidRPr="00BD0A4B">
        <w:rPr>
          <w:rFonts w:ascii="Tahoma" w:hAnsi="Tahoma" w:cs="Tahoma" w:hint="cs"/>
          <w:sz w:val="18"/>
          <w:szCs w:val="18"/>
          <w:rtl/>
        </w:rPr>
        <w:t>מנתונים שמסרה ההתאחדות למשרד מבקר המדינה עולה כי על פי ההסכם עם היזם, וכתמורה בגין קיום התחייבויות שנטלה על עצמה, קיבלה ההתאחדות ממנו 1,200 הזמנות (4% מהכרטיסים ששווקו למשחק), והיא חילקה אותן לפי ראות עיניה. מבין הזמנות אלה - 124 יועדו לעובדיה ועוד 135 להנהלתה.</w:t>
      </w:r>
    </w:p>
    <w:p w:rsidR="00595962" w:rsidRPr="00BD0A4B" w:rsidP="00BD0A4B">
      <w:pPr>
        <w:pStyle w:val="ListParagraph"/>
        <w:numPr>
          <w:ilvl w:val="0"/>
          <w:numId w:val="25"/>
        </w:numPr>
        <w:autoSpaceDE/>
        <w:autoSpaceDN/>
        <w:adjustRightInd/>
        <w:spacing w:line="240" w:lineRule="exact"/>
        <w:ind w:left="340" w:right="2268" w:hanging="340"/>
        <w:contextualSpacing/>
        <w:rPr>
          <w:sz w:val="18"/>
          <w:szCs w:val="18"/>
          <w:rtl/>
        </w:rPr>
      </w:pPr>
      <w:r w:rsidRPr="00BD0A4B">
        <w:rPr>
          <w:rFonts w:hint="cs"/>
          <w:sz w:val="18"/>
          <w:szCs w:val="18"/>
          <w:rtl/>
        </w:rPr>
        <w:t>בהסכם הקיבוצי נקבע כי "העובד לא יהא רשאי לקבל בקשר לביצוע תפקידו בהתאחדות תמורה בכסף או בשווה כסף או טובת הנאה מכל גורם שהוא, לרבות מלקוחות או מספקים של ההתאחדות, אלא אם כן קיבל הסכמה מפורשת של ההתאחדות, בכתב ומראש".</w:t>
      </w:r>
    </w:p>
    <w:p w:rsidR="00595962" w:rsidRPr="00BD0A4B" w:rsidP="00F23877">
      <w:pPr>
        <w:spacing w:after="240" w:line="240" w:lineRule="exact"/>
        <w:ind w:left="340" w:right="2268"/>
        <w:jc w:val="both"/>
        <w:rPr>
          <w:rFonts w:ascii="Tahoma" w:hAnsi="Tahoma" w:cs="Tahoma"/>
          <w:sz w:val="18"/>
          <w:szCs w:val="18"/>
          <w:rtl/>
        </w:rPr>
      </w:pPr>
      <w:r w:rsidRPr="00BD0A4B">
        <w:rPr>
          <w:rFonts w:ascii="Tahoma" w:hAnsi="Tahoma" w:cs="Tahoma" w:hint="cs"/>
          <w:sz w:val="18"/>
          <w:szCs w:val="18"/>
          <w:rtl/>
        </w:rPr>
        <w:t xml:space="preserve">ההתאחדות מסרה בתגובתה, כי היא נדרשת לחלק את הכרטיסים לעובדיה בהתאם להסדרים שהיו קיימים טרם חתימת ההסכם הקיבוצי, שלטענתה עוגנו במסגרת ההסכם הקיבוצי: "סעיף 18 להסכם הקיבוצי של העובדים קובע כי 'יתר זכויות והתנאים הכספיים של כל עובד יעמדו במועד תחילתו של הסכם זה, כפי שהיה זכאי להם ערב חתימת ההסכם'. זכאותם של עובדי ההתאחדות לכרטיסים למשחקי הנבחרת קיימת כבר עשרות שנים... סעיף זה והנוהל הקיים חייב את מתן הכרטיסים לעובדים כפי </w:t>
      </w:r>
      <w:r w:rsidRPr="00BD0A4B">
        <w:rPr>
          <w:rFonts w:ascii="Tahoma" w:hAnsi="Tahoma" w:cs="Tahoma" w:hint="cs"/>
          <w:sz w:val="18"/>
          <w:szCs w:val="18"/>
          <w:rtl/>
        </w:rPr>
        <w:t>שסוכם בהסכם הקיבוצי ואשר על בסיסו התקיימו שיחות עם ועד העובדים בנושא הכרטיסים ומיקומם".</w:t>
      </w:r>
    </w:p>
    <w:p w:rsidR="00595962" w:rsidRPr="00F23877" w:rsidP="00F23877">
      <w:pPr>
        <w:pStyle w:val="RESHET"/>
        <w:ind w:left="567"/>
        <w:rPr>
          <w:rtl/>
        </w:rPr>
      </w:pPr>
      <w:r w:rsidRPr="00F23877">
        <w:rPr>
          <w:rFonts w:hint="cs"/>
          <w:rtl/>
        </w:rPr>
        <w:t>משרד מבקר המדינה מציין כי בהמשך סעיף 18 להסכם הקיבוצי נקבע כי "לבד מן האמור לעיל [הכוונה לשכר הבסיס ויתר הזכויות והתנאים הכספיים של כל עובד ערב חתימת ההסכם], מבוטלים כל ההסדרים, הנהלים, והנוהגים שהיו קיימים ערב תחילתו של הסכם זה, בין בכתב, בעל פה או על דרך של התנהגות". מכאן שעל פני הדברים, ובלי לקבוע מסמרות בדבר, לא זו בלבד ש"ההסדר" של ההתאחדות בדבר חלוקת הזמנות חינם למשחק לא עוגן בהסכם הקיבוצי, אלא שחלוקת הזמנות היא לכאורה בגדר אחד "ההסדרים" ו"הנוהגים" שהיו אמורים להתבטל עם תחילת ההסכם</w:t>
      </w:r>
      <w:r w:rsidR="00B67DAB">
        <w:rPr>
          <w:rFonts w:hint="cs"/>
          <w:rtl/>
        </w:rPr>
        <w:t xml:space="preserve"> הקיבוצי</w:t>
      </w:r>
      <w:r w:rsidRPr="00F23877">
        <w:rPr>
          <w:rFonts w:hint="cs"/>
          <w:rtl/>
        </w:rPr>
        <w:t>.</w:t>
      </w:r>
    </w:p>
    <w:p w:rsidR="00595962" w:rsidRPr="00BD0A4B" w:rsidP="00F23877">
      <w:pPr>
        <w:pStyle w:val="ListParagraph"/>
        <w:numPr>
          <w:ilvl w:val="0"/>
          <w:numId w:val="25"/>
        </w:numPr>
        <w:autoSpaceDE/>
        <w:autoSpaceDN/>
        <w:adjustRightInd/>
        <w:spacing w:before="180" w:line="240" w:lineRule="exact"/>
        <w:ind w:left="340" w:right="2268"/>
        <w:contextualSpacing/>
        <w:rPr>
          <w:sz w:val="18"/>
          <w:szCs w:val="18"/>
          <w:rtl/>
        </w:rPr>
      </w:pPr>
      <w:r w:rsidRPr="00BD0A4B">
        <w:rPr>
          <w:rFonts w:hint="cs"/>
          <w:sz w:val="18"/>
          <w:szCs w:val="18"/>
          <w:rtl/>
        </w:rPr>
        <w:t>הנחיית היועמ"ש לממשלה אומנם אינה חלה במישרין על ההתאחדות ועל בעלי המשרות בה, שכן עובדי ההתאחדות וחברי הנהלתה אינם "עובדי ציבור". ואולם בידי ההתאחדות מופקדים נכסים בעלי מאפיינים ציבוריים מן המדרגה הראשונה - לא רק משאבים חומריים כגון כספי ציבור, אלא גם, ובעיקר, הנבחרות הלאומיות של המדינה, שהן בבחינת נכס לאומי וייצוגי בעל מאפיינים ייחודיים ואף "מונופוליסטיים". להתאחדות יש סמכויות של ממש בין היתר כלפי הקבוצות והשחקנים, לרבות הסמכות לחייב שחקנים לשחק בנבחרות. מאחר שבידי ההתאחדות מופקדים סמכויות ונכסים בעלי מאפיינים ציבוריים ייחודיים, חלק הארי של הטעמים שבבסיס הוראות חוק המתנות והנחיית היועמ"ש לממשלה נכון גם לבעלי המשרות בהתאחדות, ובכלל זה החשש משימוש בסמכויות שלא על פי שיקולים ציבוריים ענייניים, ואף מיצירת מראית עין של שימוש כאמור, ופגיעה באמון הציבור.</w:t>
      </w:r>
    </w:p>
    <w:p w:rsidR="00595962" w:rsidRPr="00BD0A4B" w:rsidP="00BD0A4B">
      <w:pPr>
        <w:spacing w:line="240" w:lineRule="exact"/>
        <w:ind w:left="340" w:right="2268"/>
        <w:jc w:val="both"/>
        <w:rPr>
          <w:rFonts w:ascii="Tahoma" w:hAnsi="Tahoma" w:cs="Tahoma"/>
          <w:b/>
          <w:bCs/>
          <w:sz w:val="18"/>
          <w:szCs w:val="18"/>
          <w:rtl/>
        </w:rPr>
      </w:pPr>
      <w:r w:rsidRPr="00BD0A4B">
        <w:rPr>
          <w:rFonts w:ascii="Tahoma" w:hAnsi="Tahoma" w:cs="Tahoma" w:hint="cs"/>
          <w:sz w:val="18"/>
          <w:szCs w:val="18"/>
          <w:rtl/>
        </w:rPr>
        <w:t>בתגובה על בקשת משרד מבקר המדינה לקבל לידיו נוהל המסדיר את חלוקת ההזמנות, מסרה לו ההתאחדות מסמך שכותרתו "קריטריונים לחלוקת הזמנות למשחקי כדורגל המאורגנים על ידי ההתאחדות" (להלן - מסמך הקריטריונים). מסמך זה מסכם עבודת ועדה שהוקמה לקראת טורניר מוקדמות אליפות אירופה לאומות (טורניר היורו) שהתקיים בקיץ 2016, כדי לקבוע קריטריונים חדשים לחלוקת הזמנות במקום הקריטריונים שנקבעו בנוהל משנת 2007. מסמך הקריטריונים כולל טבלה המתארת את אופן החלוקה של כ-3,500 הזמנות לחברי קבוצות שונות (להלן - קבוצות הזכאים).</w:t>
      </w:r>
    </w:p>
    <w:p w:rsidR="00595962" w:rsidRPr="00BD0A4B" w:rsidP="00F23877">
      <w:pPr>
        <w:spacing w:after="240" w:line="240" w:lineRule="exact"/>
        <w:ind w:left="340" w:right="2268"/>
        <w:jc w:val="both"/>
        <w:rPr>
          <w:rFonts w:ascii="Tahoma" w:hAnsi="Tahoma" w:cs="Tahoma"/>
          <w:sz w:val="18"/>
          <w:szCs w:val="18"/>
        </w:rPr>
      </w:pPr>
      <w:r w:rsidRPr="00BD0A4B">
        <w:rPr>
          <w:rFonts w:ascii="Tahoma" w:hAnsi="Tahoma" w:cs="Tahoma" w:hint="cs"/>
          <w:sz w:val="18"/>
          <w:szCs w:val="18"/>
          <w:rtl/>
        </w:rPr>
        <w:t>ההתאחדות מסרה בתשובתה כי הנחיית היועמ"ש לממשלה מתייחסת בעיקרה לכרטיסים לאירועי ספורט המחולקים לאנשי ציבור חיצוניים (נבחרי ציבור) ולא לעובדי ההתאחדות, שאינם "עובדי ציבור". עוד מסרה כי גורמים מוסמכים שונים - היועץ המשפטי להתאחדות דאז, היועץ המשפטי לממשלה דאז, ואף עובד בכיר של משרד מבקר המדינה - אישרו את תקינות הנוהל להפצת ההזמנות שאימצה ההתאחדות.</w:t>
      </w:r>
    </w:p>
    <w:p w:rsidR="00595962" w:rsidRPr="00F23877" w:rsidP="00F23877">
      <w:pPr>
        <w:pStyle w:val="RESHET"/>
        <w:ind w:left="567"/>
        <w:rPr>
          <w:sz w:val="18"/>
          <w:rtl/>
        </w:rPr>
      </w:pPr>
      <w:r w:rsidRPr="00F23877">
        <w:rPr>
          <w:rFonts w:hint="cs"/>
          <w:sz w:val="18"/>
          <w:rtl/>
        </w:rPr>
        <w:t xml:space="preserve">בחינת תשובת ההתאחדות והמסמכים הנלווים לה העלתה כי אין בהם אישור מפורש של אותם גורמים מוסמכים לנוסח מסמך הקריטריונים, ובייחוד לאמות המידה שעל פיהן נוהגת ההתאחדות </w:t>
      </w:r>
      <w:r w:rsidRPr="00F23877">
        <w:rPr>
          <w:rFonts w:hint="cs"/>
          <w:rtl/>
        </w:rPr>
        <w:t>לחלק</w:t>
      </w:r>
      <w:r w:rsidRPr="00F23877">
        <w:rPr>
          <w:rFonts w:hint="cs"/>
          <w:sz w:val="18"/>
          <w:rtl/>
        </w:rPr>
        <w:t xml:space="preserve"> הזמנות לעובדיה ולחברי הנהלתה.</w:t>
      </w:r>
    </w:p>
    <w:p w:rsidR="00595962" w:rsidRPr="00F23877" w:rsidP="00F23877">
      <w:pPr>
        <w:pStyle w:val="RESHET"/>
        <w:ind w:left="567"/>
        <w:rPr>
          <w:sz w:val="18"/>
          <w:rtl/>
        </w:rPr>
      </w:pPr>
      <w:r w:rsidRPr="00F23877">
        <w:rPr>
          <w:rFonts w:hint="cs"/>
          <w:sz w:val="18"/>
          <w:rtl/>
        </w:rPr>
        <w:t xml:space="preserve">היות שההתאחדות מחלקת דרך שגרה הזמנות לעובדיה, ללא קשר לתפקידם ולנחיצות נוכחותם במשחקים, והיות שמדובר בסטייה מהותית מאמות המידה המשתקפות מהנחיית היועמ"ש לממשלה - נדרש שהאמונים על התחום ברשויות המדינה, ובכלל זה הגורמים המעבירים להתאחדות כספי ציבור, יפעלו מול ההתאחדות ובשיתוף פעולה </w:t>
      </w:r>
      <w:r w:rsidRPr="00F23877">
        <w:rPr>
          <w:rFonts w:hint="cs"/>
          <w:sz w:val="18"/>
          <w:rtl/>
        </w:rPr>
        <w:t>עימה</w:t>
      </w:r>
      <w:r w:rsidRPr="00F23877">
        <w:rPr>
          <w:rFonts w:hint="cs"/>
          <w:sz w:val="18"/>
          <w:rtl/>
        </w:rPr>
        <w:t xml:space="preserve"> כדי לבחון את החלת עיקרי הנחיית היועמ"ש לממשלה גם על עובדים נושאי משרה בהתאחדות.</w:t>
      </w:r>
    </w:p>
    <w:p w:rsidR="00595962" w:rsidRPr="00BD0A4B" w:rsidP="00F23877">
      <w:pPr>
        <w:spacing w:before="180" w:line="240" w:lineRule="exact"/>
        <w:ind w:right="2268"/>
        <w:jc w:val="both"/>
        <w:rPr>
          <w:rFonts w:ascii="Tahoma" w:hAnsi="Tahoma" w:cs="Tahoma"/>
          <w:sz w:val="18"/>
          <w:szCs w:val="18"/>
          <w:rtl/>
        </w:rPr>
      </w:pPr>
      <w:bookmarkStart w:id="47" w:name="_Toc527464275"/>
      <w:r w:rsidRPr="00F23877">
        <w:rPr>
          <w:rStyle w:val="Heading7Char"/>
          <w:rFonts w:ascii="Tahoma" w:hAnsi="Tahoma" w:cs="Tahoma" w:hint="cs"/>
          <w:b w:val="0"/>
          <w:sz w:val="17"/>
          <w:szCs w:val="17"/>
          <w:rtl/>
        </w:rPr>
        <w:t>נוהל חלוקת הזמנות למשחקי נבחרת ישראל בכדורגל:</w:t>
      </w:r>
      <w:bookmarkEnd w:id="47"/>
      <w:r w:rsidRPr="00BD0A4B">
        <w:rPr>
          <w:rFonts w:ascii="Tahoma" w:hAnsi="Tahoma" w:cs="Tahoma" w:hint="cs"/>
          <w:sz w:val="18"/>
          <w:szCs w:val="18"/>
          <w:rtl/>
        </w:rPr>
        <w:t xml:space="preserve"> ההתאחדות מחלקת זה שנים הזמנות למשחקי כדורגל שבאחריותה. הכרטיסים מוענקים לקבוצות הזכאים, ובהן שופטי כדורגל, שחקני נבחרת לשעבר, עובדי עירייה, בעלי תפקידים בנבחרות ישראל, וכאמור - חברי הנהלת ההתאחדות ועובדיה. ההתאחדות נוהגת גם לאפשר לבעלי תפקידים בקבוצות המסונפות אליה לרכוש כרטיסים למשחקי הנבחרת הלאומית, ישירות ממנה, אגב מתן קדימות על פני הציבור הרחב.</w:t>
      </w:r>
    </w:p>
    <w:p w:rsidR="00595962" w:rsidRPr="00BD0A4B" w:rsidP="00F23877">
      <w:pPr>
        <w:spacing w:after="240" w:line="240" w:lineRule="exact"/>
        <w:ind w:right="2268"/>
        <w:jc w:val="both"/>
        <w:rPr>
          <w:rFonts w:ascii="Tahoma" w:hAnsi="Tahoma" w:cs="Tahoma"/>
          <w:sz w:val="18"/>
          <w:szCs w:val="18"/>
          <w:rtl/>
        </w:rPr>
      </w:pPr>
      <w:r w:rsidRPr="00BD0A4B">
        <w:rPr>
          <w:rFonts w:ascii="Tahoma" w:hAnsi="Tahoma" w:cs="Tahoma" w:hint="cs"/>
          <w:sz w:val="18"/>
          <w:szCs w:val="18"/>
          <w:rtl/>
        </w:rPr>
        <w:t xml:space="preserve">כדי לשמור על </w:t>
      </w:r>
      <w:r w:rsidRPr="00BD0A4B">
        <w:rPr>
          <w:rFonts w:ascii="Tahoma" w:hAnsi="Tahoma" w:cs="Tahoma" w:hint="cs"/>
          <w:sz w:val="18"/>
          <w:szCs w:val="18"/>
          <w:rtl/>
        </w:rPr>
        <w:t>מינהל</w:t>
      </w:r>
      <w:r w:rsidRPr="00BD0A4B">
        <w:rPr>
          <w:rFonts w:ascii="Tahoma" w:hAnsi="Tahoma" w:cs="Tahoma" w:hint="cs"/>
          <w:sz w:val="18"/>
          <w:szCs w:val="18"/>
          <w:rtl/>
        </w:rPr>
        <w:t xml:space="preserve"> תקין ומטעמים של הנראות הציבורית, חשוב שחלוקת הכרטיסים לקבוצות הזכאים תיעשה לפי נוהל סדור ופומבי. ראוי שנוהל זה יפרט, מלבד מספר ההזמנות שיחולקו לכל קבוצה, גם את השיטה בדבר החלוקה; אמות מידה הקובעות מי בכל קבוצת זכאים זכאי לקבל הזמנות; ומספר הכרטיסים שכל זכאי יכול לקבל. הסדרה זו תאפשר גם להתאים את מספר ההזמנות לגודל האצטדיון ולביקוש הנוצר לקראת כל משחק.</w:t>
      </w:r>
    </w:p>
    <w:p w:rsidR="00595962" w:rsidRPr="00BD0A4B" w:rsidP="00F23877">
      <w:pPr>
        <w:pStyle w:val="ListParagraph"/>
        <w:numPr>
          <w:ilvl w:val="0"/>
          <w:numId w:val="26"/>
        </w:numPr>
        <w:autoSpaceDE/>
        <w:autoSpaceDN/>
        <w:adjustRightInd/>
        <w:spacing w:after="240" w:line="240" w:lineRule="exact"/>
        <w:ind w:left="340" w:right="2268" w:hanging="340"/>
        <w:contextualSpacing/>
        <w:rPr>
          <w:sz w:val="18"/>
          <w:szCs w:val="18"/>
          <w:rtl/>
        </w:rPr>
      </w:pPr>
      <w:r w:rsidRPr="00BD0A4B">
        <w:rPr>
          <w:rFonts w:hint="cs"/>
          <w:sz w:val="18"/>
          <w:szCs w:val="18"/>
          <w:rtl/>
        </w:rPr>
        <w:t xml:space="preserve"> על פי סעיף 10 (ג)(3) בתקנון ההתאחדות, ההתאחדות רשאית לחלק הזמנות למשחקים "על פי קריטריונים שייקבעו על ידה ואשר יהיו פומביים, אחידים ושוויוניים בהתייחס לזכאים לקבלם".</w:t>
      </w:r>
    </w:p>
    <w:p w:rsidR="00595962" w:rsidRPr="00BD0A4B" w:rsidP="00F23877">
      <w:pPr>
        <w:pStyle w:val="RESHET"/>
        <w:ind w:left="567"/>
        <w:rPr>
          <w:rtl/>
        </w:rPr>
      </w:pPr>
      <w:r w:rsidRPr="00BD0A4B">
        <w:rPr>
          <w:rFonts w:hint="cs"/>
          <w:rtl/>
        </w:rPr>
        <w:t xml:space="preserve">הביקורת העלתה כי מסמך הקריטריונים אינו פומבי ואינו נגיש לציבור אוהדי הכדורגל. עוד הועלה כי הקבוצה היחידה שלחשיבות חלוקת ההזמנות לה ניתן הסבר במסמך הקריטריונים היא קבוצת שחקני העבר. </w:t>
      </w:r>
    </w:p>
    <w:p w:rsidR="00595962" w:rsidRPr="00BD0A4B" w:rsidP="00F23877">
      <w:pPr>
        <w:pStyle w:val="ListParagraph"/>
        <w:numPr>
          <w:ilvl w:val="0"/>
          <w:numId w:val="26"/>
        </w:numPr>
        <w:autoSpaceDE/>
        <w:autoSpaceDN/>
        <w:adjustRightInd/>
        <w:spacing w:before="180" w:line="240" w:lineRule="exact"/>
        <w:ind w:left="340" w:right="2268" w:hanging="340"/>
        <w:contextualSpacing/>
        <w:rPr>
          <w:sz w:val="18"/>
          <w:szCs w:val="18"/>
          <w:rtl/>
        </w:rPr>
      </w:pPr>
      <w:r w:rsidRPr="00BD0A4B">
        <w:rPr>
          <w:rFonts w:hint="cs"/>
          <w:sz w:val="18"/>
          <w:szCs w:val="18"/>
          <w:rtl/>
        </w:rPr>
        <w:t>במסמך הקריטריונים נקבע כי יו"ר ההתאחדות ומנכ"ל ההתאחדות יהיו רשאים - על פי שיקול דעתם ובמידת הצורך - לשנות את מספר ההזמנות שיחולקו, אך לא את סדר העדיפויות שנקבע, בהתאם לביקוש למשחק מסוים.</w:t>
      </w:r>
    </w:p>
    <w:p w:rsidR="00595962" w:rsidRPr="00BD0A4B" w:rsidP="00BD0A4B">
      <w:pPr>
        <w:spacing w:line="240" w:lineRule="exact"/>
        <w:ind w:left="340" w:right="2268"/>
        <w:jc w:val="both"/>
        <w:rPr>
          <w:rFonts w:ascii="Tahoma" w:hAnsi="Tahoma" w:cs="Tahoma"/>
          <w:sz w:val="18"/>
          <w:szCs w:val="18"/>
          <w:rtl/>
        </w:rPr>
      </w:pPr>
      <w:r w:rsidRPr="00BD0A4B">
        <w:rPr>
          <w:rFonts w:ascii="Tahoma" w:hAnsi="Tahoma" w:cs="Tahoma" w:hint="cs"/>
          <w:sz w:val="18"/>
          <w:szCs w:val="18"/>
          <w:rtl/>
        </w:rPr>
        <w:t xml:space="preserve">מספר ההזמנות למשחק הידידות בין נבחרות ישראל וארגנטינה שיועד לחלוקה על ידי ההתאחדות היה נמוך ממספר ההזמנות על פי המצוין </w:t>
      </w:r>
      <w:r w:rsidRPr="00BD0A4B">
        <w:rPr>
          <w:rFonts w:ascii="Tahoma" w:hAnsi="Tahoma" w:cs="Tahoma" w:hint="cs"/>
          <w:sz w:val="18"/>
          <w:szCs w:val="18"/>
          <w:rtl/>
        </w:rPr>
        <w:t>במסמך הקריטריונים. היה ראוי אפוא שיישמר היחס העולה ממסמך הקריטריונים בין כמות ההזמנות המחולקות לבין קבוצות הזכאים. יחס זה משקף את סדר העדיפויות שקבע מסמך הקריטריונים בנוגע לחלוקת הזמנות לקבוצות הזכאים.</w:t>
      </w:r>
    </w:p>
    <w:p w:rsidR="00595962" w:rsidRPr="00BD0A4B" w:rsidP="00952343">
      <w:pPr>
        <w:spacing w:after="240" w:line="240" w:lineRule="exact"/>
        <w:ind w:left="340" w:right="2268"/>
        <w:jc w:val="both"/>
        <w:rPr>
          <w:rFonts w:ascii="Tahoma" w:hAnsi="Tahoma" w:cs="Tahoma"/>
          <w:sz w:val="18"/>
          <w:szCs w:val="18"/>
          <w:rtl/>
        </w:rPr>
      </w:pPr>
      <w:r w:rsidRPr="00BD0A4B">
        <w:rPr>
          <w:rFonts w:ascii="Tahoma" w:hAnsi="Tahoma" w:cs="Tahoma" w:hint="cs"/>
          <w:sz w:val="18"/>
          <w:szCs w:val="18"/>
          <w:rtl/>
        </w:rPr>
        <w:t>משרד מבקר המדינה השווה בין התפלגות ההזמנות שחולקו לקבוצות הזכאים לקראת משחק הידידות לבין ההתפלגות על פי מסמך הקריטריונים.</w:t>
      </w:r>
    </w:p>
    <w:p w:rsidR="00595962" w:rsidRPr="00952343" w:rsidP="00952343">
      <w:pPr>
        <w:pStyle w:val="RESHET"/>
        <w:ind w:left="567"/>
        <w:rPr>
          <w:rtl/>
        </w:rPr>
      </w:pPr>
      <w:r w:rsidRPr="00952343">
        <w:rPr>
          <w:rFonts w:hint="cs"/>
          <w:rtl/>
        </w:rPr>
        <w:t>מההשוואה עולה כי ההתאחדות לא שמרה על היחס הנדרש על פי מסמך הקריטריונים לגבי מספר ההזמנות שיקבלו קבוצות הזכאים ולא הפחיתה באופן שווה את מספר ההזמנות המחולק לקבוצות הזכאים. לדוגמה, מספר ההזמנות שחילקה ההתאחדות לחברי הנהלת ההתאחדות לא הופחת כלל, ואילו מספר ההזמנות שקיבלו קבוצות זכאים אחרות צומצם בהרבה: מספר ההזמנות שקיבלו מרכזי הספורט</w:t>
      </w:r>
      <w:r>
        <w:rPr>
          <w:vertAlign w:val="superscript"/>
          <w:rtl/>
        </w:rPr>
        <w:footnoteReference w:id="26"/>
      </w:r>
      <w:r w:rsidRPr="00952343">
        <w:rPr>
          <w:rFonts w:hint="cs"/>
          <w:rtl/>
        </w:rPr>
        <w:t xml:space="preserve"> צומצם ב-93%; מספר ההזמנות שקיבלו שחקני עבר וחברי איגוד השופטים צומצם ב-75%. </w:t>
      </w:r>
      <w:r w:rsidRPr="0012789B" w:rsidR="00952343">
        <w:rPr>
          <w:noProof/>
          <w:szCs w:val="17"/>
          <w:rtl/>
          <w:lang w:eastAsia="en-US"/>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952343" w:rsidRPr="00373C5D" w:rsidP="0095234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2248270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689047" name="QUT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952343" w:rsidRPr="001762F4" w:rsidP="00B67DAB">
                            <w:pPr>
                              <w:spacing w:after="0" w:line="240" w:lineRule="auto"/>
                              <w:rPr>
                                <w:rFonts w:cs="Tahoma"/>
                                <w:color w:val="0B5294"/>
                                <w:spacing w:val="-4"/>
                                <w:sz w:val="24"/>
                                <w:szCs w:val="24"/>
                                <w:rtl/>
                                <w:cs/>
                              </w:rPr>
                            </w:pPr>
                            <w:r w:rsidRPr="00483526">
                              <w:rPr>
                                <w:rFonts w:cs="Tahoma" w:hint="eastAsia"/>
                                <w:color w:val="0B5294"/>
                                <w:spacing w:val="-4"/>
                                <w:sz w:val="24"/>
                                <w:szCs w:val="24"/>
                                <w:rtl/>
                              </w:rPr>
                              <w:t>ההתאחדות</w:t>
                            </w:r>
                            <w:r w:rsidRPr="00483526">
                              <w:rPr>
                                <w:rFonts w:cs="Tahoma"/>
                                <w:color w:val="0B5294"/>
                                <w:spacing w:val="-4"/>
                                <w:sz w:val="24"/>
                                <w:szCs w:val="24"/>
                                <w:rtl/>
                              </w:rPr>
                              <w:t xml:space="preserve"> </w:t>
                            </w:r>
                            <w:r w:rsidRPr="00483526">
                              <w:rPr>
                                <w:rFonts w:cs="Tahoma" w:hint="eastAsia"/>
                                <w:color w:val="0B5294"/>
                                <w:spacing w:val="-4"/>
                                <w:sz w:val="24"/>
                                <w:szCs w:val="24"/>
                                <w:rtl/>
                              </w:rPr>
                              <w:t>לא</w:t>
                            </w:r>
                            <w:r w:rsidRPr="00483526">
                              <w:rPr>
                                <w:rFonts w:cs="Tahoma"/>
                                <w:color w:val="0B5294"/>
                                <w:spacing w:val="-4"/>
                                <w:sz w:val="24"/>
                                <w:szCs w:val="24"/>
                                <w:rtl/>
                              </w:rPr>
                              <w:t xml:space="preserve"> </w:t>
                            </w:r>
                            <w:r w:rsidRPr="00483526">
                              <w:rPr>
                                <w:rFonts w:cs="Tahoma" w:hint="eastAsia"/>
                                <w:color w:val="0B5294"/>
                                <w:spacing w:val="-4"/>
                                <w:sz w:val="24"/>
                                <w:szCs w:val="24"/>
                                <w:rtl/>
                              </w:rPr>
                              <w:t>שמרה</w:t>
                            </w:r>
                            <w:r w:rsidRPr="00483526">
                              <w:rPr>
                                <w:rFonts w:cs="Tahoma"/>
                                <w:color w:val="0B5294"/>
                                <w:spacing w:val="-4"/>
                                <w:sz w:val="24"/>
                                <w:szCs w:val="24"/>
                                <w:rtl/>
                              </w:rPr>
                              <w:t xml:space="preserve"> </w:t>
                            </w:r>
                            <w:r w:rsidRPr="00483526">
                              <w:rPr>
                                <w:rFonts w:cs="Tahoma" w:hint="eastAsia"/>
                                <w:color w:val="0B5294"/>
                                <w:spacing w:val="-4"/>
                                <w:sz w:val="24"/>
                                <w:szCs w:val="24"/>
                                <w:rtl/>
                              </w:rPr>
                              <w:t>על</w:t>
                            </w:r>
                            <w:r w:rsidRPr="00483526">
                              <w:rPr>
                                <w:rFonts w:cs="Tahoma"/>
                                <w:color w:val="0B5294"/>
                                <w:spacing w:val="-4"/>
                                <w:sz w:val="24"/>
                                <w:szCs w:val="24"/>
                                <w:rtl/>
                              </w:rPr>
                              <w:t xml:space="preserve"> </w:t>
                            </w:r>
                            <w:r w:rsidRPr="00483526">
                              <w:rPr>
                                <w:rFonts w:cs="Tahoma" w:hint="eastAsia"/>
                                <w:color w:val="0B5294"/>
                                <w:spacing w:val="-4"/>
                                <w:sz w:val="24"/>
                                <w:szCs w:val="24"/>
                                <w:rtl/>
                              </w:rPr>
                              <w:t>היחס</w:t>
                            </w:r>
                            <w:r w:rsidRPr="00483526">
                              <w:rPr>
                                <w:rFonts w:cs="Tahoma"/>
                                <w:color w:val="0B5294"/>
                                <w:spacing w:val="-4"/>
                                <w:sz w:val="24"/>
                                <w:szCs w:val="24"/>
                                <w:rtl/>
                              </w:rPr>
                              <w:t xml:space="preserve"> </w:t>
                            </w:r>
                            <w:r w:rsidRPr="00483526">
                              <w:rPr>
                                <w:rFonts w:cs="Tahoma" w:hint="eastAsia"/>
                                <w:color w:val="0B5294"/>
                                <w:spacing w:val="-4"/>
                                <w:sz w:val="24"/>
                                <w:szCs w:val="24"/>
                                <w:rtl/>
                              </w:rPr>
                              <w:t>הנדרש</w:t>
                            </w:r>
                            <w:r w:rsidRPr="00483526">
                              <w:rPr>
                                <w:rFonts w:cs="Tahoma"/>
                                <w:color w:val="0B5294"/>
                                <w:spacing w:val="-4"/>
                                <w:sz w:val="24"/>
                                <w:szCs w:val="24"/>
                                <w:rtl/>
                              </w:rPr>
                              <w:t xml:space="preserve"> </w:t>
                            </w:r>
                            <w:r w:rsidRPr="00483526">
                              <w:rPr>
                                <w:rFonts w:cs="Tahoma" w:hint="eastAsia"/>
                                <w:color w:val="0B5294"/>
                                <w:spacing w:val="-4"/>
                                <w:sz w:val="24"/>
                                <w:szCs w:val="24"/>
                                <w:rtl/>
                              </w:rPr>
                              <w:t>בחלוקת</w:t>
                            </w:r>
                            <w:r w:rsidRPr="00483526">
                              <w:rPr>
                                <w:rFonts w:cs="Tahoma"/>
                                <w:color w:val="0B5294"/>
                                <w:spacing w:val="-4"/>
                                <w:sz w:val="24"/>
                                <w:szCs w:val="24"/>
                                <w:rtl/>
                              </w:rPr>
                              <w:t xml:space="preserve"> </w:t>
                            </w:r>
                            <w:r w:rsidRPr="00483526">
                              <w:rPr>
                                <w:rFonts w:cs="Tahoma" w:hint="eastAsia"/>
                                <w:color w:val="0B5294"/>
                                <w:spacing w:val="-4"/>
                                <w:sz w:val="24"/>
                                <w:szCs w:val="24"/>
                                <w:rtl/>
                              </w:rPr>
                              <w:t>הזמנות</w:t>
                            </w:r>
                            <w:r w:rsidRPr="00483526">
                              <w:rPr>
                                <w:rFonts w:cs="Tahoma"/>
                                <w:color w:val="0B5294"/>
                                <w:spacing w:val="-4"/>
                                <w:sz w:val="24"/>
                                <w:szCs w:val="24"/>
                                <w:rtl/>
                              </w:rPr>
                              <w:t xml:space="preserve"> </w:t>
                            </w:r>
                            <w:r w:rsidR="00B67DAB">
                              <w:rPr>
                                <w:rFonts w:cs="Tahoma" w:hint="cs"/>
                                <w:color w:val="0B5294"/>
                                <w:spacing w:val="-4"/>
                                <w:sz w:val="24"/>
                                <w:szCs w:val="24"/>
                                <w:rtl/>
                              </w:rPr>
                              <w:t>על פי</w:t>
                            </w:r>
                            <w:r w:rsidRPr="00483526">
                              <w:rPr>
                                <w:rFonts w:cs="Tahoma"/>
                                <w:color w:val="0B5294"/>
                                <w:spacing w:val="-4"/>
                                <w:sz w:val="24"/>
                                <w:szCs w:val="24"/>
                                <w:rtl/>
                              </w:rPr>
                              <w:t xml:space="preserve"> </w:t>
                            </w:r>
                            <w:r w:rsidRPr="00483526">
                              <w:rPr>
                                <w:rFonts w:cs="Tahoma" w:hint="eastAsia"/>
                                <w:color w:val="0B5294"/>
                                <w:spacing w:val="-4"/>
                                <w:sz w:val="24"/>
                                <w:szCs w:val="24"/>
                                <w:rtl/>
                              </w:rPr>
                              <w:t>מסמך</w:t>
                            </w:r>
                            <w:r w:rsidRPr="00483526">
                              <w:rPr>
                                <w:rFonts w:cs="Tahoma"/>
                                <w:color w:val="0B5294"/>
                                <w:spacing w:val="-4"/>
                                <w:sz w:val="24"/>
                                <w:szCs w:val="24"/>
                                <w:rtl/>
                              </w:rPr>
                              <w:t xml:space="preserve"> </w:t>
                            </w:r>
                            <w:r w:rsidRPr="00483526">
                              <w:rPr>
                                <w:rFonts w:cs="Tahoma" w:hint="eastAsia"/>
                                <w:color w:val="0B5294"/>
                                <w:spacing w:val="-4"/>
                                <w:sz w:val="24"/>
                                <w:szCs w:val="24"/>
                                <w:rtl/>
                              </w:rPr>
                              <w:t>הקריטריונים</w:t>
                            </w:r>
                            <w:r w:rsidRPr="00483526">
                              <w:rPr>
                                <w:rFonts w:cs="Tahoma"/>
                                <w:color w:val="0B5294"/>
                                <w:spacing w:val="-4"/>
                                <w:sz w:val="24"/>
                                <w:szCs w:val="24"/>
                                <w:rtl/>
                              </w:rPr>
                              <w:t xml:space="preserve"> "</w:t>
                            </w:r>
                            <w:r w:rsidRPr="00483526">
                              <w:rPr>
                                <w:rFonts w:cs="Tahoma" w:hint="eastAsia"/>
                                <w:color w:val="0B5294"/>
                                <w:spacing w:val="-4"/>
                                <w:sz w:val="24"/>
                                <w:szCs w:val="24"/>
                                <w:rtl/>
                              </w:rPr>
                              <w:t>לחלוקת</w:t>
                            </w:r>
                            <w:r w:rsidRPr="00483526">
                              <w:rPr>
                                <w:rFonts w:cs="Tahoma"/>
                                <w:color w:val="0B5294"/>
                                <w:spacing w:val="-4"/>
                                <w:sz w:val="24"/>
                                <w:szCs w:val="24"/>
                                <w:rtl/>
                              </w:rPr>
                              <w:t xml:space="preserve"> </w:t>
                            </w:r>
                            <w:r w:rsidRPr="00483526">
                              <w:rPr>
                                <w:rFonts w:cs="Tahoma" w:hint="eastAsia"/>
                                <w:color w:val="0B5294"/>
                                <w:spacing w:val="-4"/>
                                <w:sz w:val="24"/>
                                <w:szCs w:val="24"/>
                                <w:rtl/>
                              </w:rPr>
                              <w:t>הזמנות</w:t>
                            </w:r>
                            <w:r w:rsidRPr="00483526">
                              <w:rPr>
                                <w:rFonts w:cs="Tahoma"/>
                                <w:color w:val="0B5294"/>
                                <w:spacing w:val="-4"/>
                                <w:sz w:val="24"/>
                                <w:szCs w:val="24"/>
                                <w:rtl/>
                              </w:rPr>
                              <w:t xml:space="preserve">". </w:t>
                            </w:r>
                            <w:r w:rsidRPr="00483526">
                              <w:rPr>
                                <w:rFonts w:cs="Tahoma" w:hint="eastAsia"/>
                                <w:color w:val="0B5294"/>
                                <w:spacing w:val="-4"/>
                                <w:sz w:val="24"/>
                                <w:szCs w:val="24"/>
                                <w:rtl/>
                              </w:rPr>
                              <w:t>מספר</w:t>
                            </w:r>
                            <w:r w:rsidRPr="00483526">
                              <w:rPr>
                                <w:rFonts w:cs="Tahoma"/>
                                <w:color w:val="0B5294"/>
                                <w:spacing w:val="-4"/>
                                <w:sz w:val="24"/>
                                <w:szCs w:val="24"/>
                                <w:rtl/>
                              </w:rPr>
                              <w:t xml:space="preserve"> </w:t>
                            </w:r>
                            <w:r w:rsidRPr="00483526">
                              <w:rPr>
                                <w:rFonts w:cs="Tahoma" w:hint="eastAsia"/>
                                <w:color w:val="0B5294"/>
                                <w:spacing w:val="-4"/>
                                <w:sz w:val="24"/>
                                <w:szCs w:val="24"/>
                                <w:rtl/>
                              </w:rPr>
                              <w:t>ההזמנות</w:t>
                            </w:r>
                            <w:r w:rsidRPr="00483526">
                              <w:rPr>
                                <w:rFonts w:cs="Tahoma"/>
                                <w:color w:val="0B5294"/>
                                <w:spacing w:val="-4"/>
                                <w:sz w:val="24"/>
                                <w:szCs w:val="24"/>
                                <w:rtl/>
                              </w:rPr>
                              <w:t xml:space="preserve"> </w:t>
                            </w:r>
                            <w:r w:rsidRPr="00483526">
                              <w:rPr>
                                <w:rFonts w:cs="Tahoma" w:hint="eastAsia"/>
                                <w:color w:val="0B5294"/>
                                <w:spacing w:val="-4"/>
                                <w:sz w:val="24"/>
                                <w:szCs w:val="24"/>
                                <w:rtl/>
                              </w:rPr>
                              <w:t>שחילקה</w:t>
                            </w:r>
                            <w:r w:rsidRPr="00483526">
                              <w:rPr>
                                <w:rFonts w:cs="Tahoma"/>
                                <w:color w:val="0B5294"/>
                                <w:spacing w:val="-4"/>
                                <w:sz w:val="24"/>
                                <w:szCs w:val="24"/>
                                <w:rtl/>
                              </w:rPr>
                              <w:t xml:space="preserve"> </w:t>
                            </w:r>
                            <w:r w:rsidRPr="00483526">
                              <w:rPr>
                                <w:rFonts w:cs="Tahoma" w:hint="eastAsia"/>
                                <w:color w:val="0B5294"/>
                                <w:spacing w:val="-4"/>
                                <w:sz w:val="24"/>
                                <w:szCs w:val="24"/>
                                <w:rtl/>
                              </w:rPr>
                              <w:t>ההתאחדות</w:t>
                            </w:r>
                            <w:r w:rsidRPr="00483526">
                              <w:rPr>
                                <w:rFonts w:cs="Tahoma"/>
                                <w:color w:val="0B5294"/>
                                <w:spacing w:val="-4"/>
                                <w:sz w:val="24"/>
                                <w:szCs w:val="24"/>
                                <w:rtl/>
                              </w:rPr>
                              <w:t xml:space="preserve"> </w:t>
                            </w:r>
                            <w:r w:rsidRPr="00483526">
                              <w:rPr>
                                <w:rFonts w:cs="Tahoma" w:hint="eastAsia"/>
                                <w:color w:val="0B5294"/>
                                <w:spacing w:val="-4"/>
                                <w:sz w:val="24"/>
                                <w:szCs w:val="24"/>
                                <w:rtl/>
                              </w:rPr>
                              <w:t>לחברי</w:t>
                            </w:r>
                            <w:r w:rsidRPr="00483526">
                              <w:rPr>
                                <w:rFonts w:cs="Tahoma"/>
                                <w:color w:val="0B5294"/>
                                <w:spacing w:val="-4"/>
                                <w:sz w:val="24"/>
                                <w:szCs w:val="24"/>
                                <w:rtl/>
                              </w:rPr>
                              <w:t xml:space="preserve"> </w:t>
                            </w:r>
                            <w:r w:rsidRPr="00483526">
                              <w:rPr>
                                <w:rFonts w:cs="Tahoma" w:hint="eastAsia"/>
                                <w:color w:val="0B5294"/>
                                <w:spacing w:val="-4"/>
                                <w:sz w:val="24"/>
                                <w:szCs w:val="24"/>
                                <w:rtl/>
                              </w:rPr>
                              <w:t>הנהלת</w:t>
                            </w:r>
                            <w:r w:rsidRPr="00483526">
                              <w:rPr>
                                <w:rFonts w:cs="Tahoma"/>
                                <w:color w:val="0B5294"/>
                                <w:spacing w:val="-4"/>
                                <w:sz w:val="24"/>
                                <w:szCs w:val="24"/>
                                <w:rtl/>
                              </w:rPr>
                              <w:t xml:space="preserve"> </w:t>
                            </w:r>
                            <w:r w:rsidRPr="00483526">
                              <w:rPr>
                                <w:rFonts w:cs="Tahoma" w:hint="eastAsia"/>
                                <w:color w:val="0B5294"/>
                                <w:spacing w:val="-4"/>
                                <w:sz w:val="24"/>
                                <w:szCs w:val="24"/>
                                <w:rtl/>
                              </w:rPr>
                              <w:t>ההתאחדות</w:t>
                            </w:r>
                            <w:r w:rsidRPr="00483526">
                              <w:rPr>
                                <w:rFonts w:cs="Tahoma"/>
                                <w:color w:val="0B5294"/>
                                <w:spacing w:val="-4"/>
                                <w:sz w:val="24"/>
                                <w:szCs w:val="24"/>
                                <w:rtl/>
                              </w:rPr>
                              <w:t xml:space="preserve"> </w:t>
                            </w:r>
                            <w:r w:rsidRPr="00483526">
                              <w:rPr>
                                <w:rFonts w:cs="Tahoma" w:hint="eastAsia"/>
                                <w:color w:val="0B5294"/>
                                <w:spacing w:val="-4"/>
                                <w:sz w:val="24"/>
                                <w:szCs w:val="24"/>
                                <w:rtl/>
                              </w:rPr>
                              <w:t>לא</w:t>
                            </w:r>
                            <w:r w:rsidRPr="00483526">
                              <w:rPr>
                                <w:rFonts w:cs="Tahoma"/>
                                <w:color w:val="0B5294"/>
                                <w:spacing w:val="-4"/>
                                <w:sz w:val="24"/>
                                <w:szCs w:val="24"/>
                                <w:rtl/>
                              </w:rPr>
                              <w:t xml:space="preserve"> </w:t>
                            </w:r>
                            <w:r w:rsidRPr="00483526">
                              <w:rPr>
                                <w:rFonts w:cs="Tahoma" w:hint="eastAsia"/>
                                <w:color w:val="0B5294"/>
                                <w:spacing w:val="-4"/>
                                <w:sz w:val="24"/>
                                <w:szCs w:val="24"/>
                                <w:rtl/>
                              </w:rPr>
                              <w:t>הופחת</w:t>
                            </w:r>
                            <w:r w:rsidRPr="00483526">
                              <w:rPr>
                                <w:rFonts w:cs="Tahoma"/>
                                <w:color w:val="0B5294"/>
                                <w:spacing w:val="-4"/>
                                <w:sz w:val="24"/>
                                <w:szCs w:val="24"/>
                                <w:rtl/>
                              </w:rPr>
                              <w:t xml:space="preserve"> </w:t>
                            </w:r>
                            <w:r w:rsidRPr="00483526">
                              <w:rPr>
                                <w:rFonts w:cs="Tahoma" w:hint="eastAsia"/>
                                <w:color w:val="0B5294"/>
                                <w:spacing w:val="-4"/>
                                <w:sz w:val="24"/>
                                <w:szCs w:val="24"/>
                                <w:rtl/>
                              </w:rPr>
                              <w:t>כלל</w:t>
                            </w:r>
                            <w:r w:rsidRPr="00483526">
                              <w:rPr>
                                <w:rFonts w:cs="Tahoma"/>
                                <w:color w:val="0B5294"/>
                                <w:spacing w:val="-4"/>
                                <w:sz w:val="24"/>
                                <w:szCs w:val="24"/>
                                <w:rtl/>
                              </w:rPr>
                              <w:t xml:space="preserve">, </w:t>
                            </w:r>
                            <w:r w:rsidRPr="00483526">
                              <w:rPr>
                                <w:rFonts w:cs="Tahoma" w:hint="eastAsia"/>
                                <w:color w:val="0B5294"/>
                                <w:spacing w:val="-4"/>
                                <w:sz w:val="24"/>
                                <w:szCs w:val="24"/>
                                <w:rtl/>
                              </w:rPr>
                              <w:t>ואילו</w:t>
                            </w:r>
                            <w:r w:rsidRPr="00483526">
                              <w:rPr>
                                <w:rFonts w:cs="Tahoma"/>
                                <w:color w:val="0B5294"/>
                                <w:spacing w:val="-4"/>
                                <w:sz w:val="24"/>
                                <w:szCs w:val="24"/>
                                <w:rtl/>
                              </w:rPr>
                              <w:t xml:space="preserve"> </w:t>
                            </w:r>
                            <w:r w:rsidRPr="00483526">
                              <w:rPr>
                                <w:rFonts w:cs="Tahoma" w:hint="eastAsia"/>
                                <w:color w:val="0B5294"/>
                                <w:spacing w:val="-4"/>
                                <w:sz w:val="24"/>
                                <w:szCs w:val="24"/>
                                <w:rtl/>
                              </w:rPr>
                              <w:t>מספר</w:t>
                            </w:r>
                            <w:r w:rsidRPr="00483526">
                              <w:rPr>
                                <w:rFonts w:cs="Tahoma"/>
                                <w:color w:val="0B5294"/>
                                <w:spacing w:val="-4"/>
                                <w:sz w:val="24"/>
                                <w:szCs w:val="24"/>
                                <w:rtl/>
                              </w:rPr>
                              <w:t xml:space="preserve"> </w:t>
                            </w:r>
                            <w:r w:rsidRPr="00483526">
                              <w:rPr>
                                <w:rFonts w:cs="Tahoma" w:hint="eastAsia"/>
                                <w:color w:val="0B5294"/>
                                <w:spacing w:val="-4"/>
                                <w:sz w:val="24"/>
                                <w:szCs w:val="24"/>
                                <w:rtl/>
                              </w:rPr>
                              <w:t>ההזמנות</w:t>
                            </w:r>
                            <w:r w:rsidRPr="00483526">
                              <w:rPr>
                                <w:rFonts w:cs="Tahoma"/>
                                <w:color w:val="0B5294"/>
                                <w:spacing w:val="-4"/>
                                <w:sz w:val="24"/>
                                <w:szCs w:val="24"/>
                                <w:rtl/>
                              </w:rPr>
                              <w:t xml:space="preserve"> </w:t>
                            </w:r>
                            <w:r w:rsidRPr="00483526">
                              <w:rPr>
                                <w:rFonts w:cs="Tahoma" w:hint="eastAsia"/>
                                <w:color w:val="0B5294"/>
                                <w:spacing w:val="-4"/>
                                <w:sz w:val="24"/>
                                <w:szCs w:val="24"/>
                                <w:rtl/>
                              </w:rPr>
                              <w:t>שקיבלו</w:t>
                            </w:r>
                            <w:r w:rsidRPr="00483526">
                              <w:rPr>
                                <w:rFonts w:cs="Tahoma"/>
                                <w:color w:val="0B5294"/>
                                <w:spacing w:val="-4"/>
                                <w:sz w:val="24"/>
                                <w:szCs w:val="24"/>
                                <w:rtl/>
                              </w:rPr>
                              <w:t xml:space="preserve"> </w:t>
                            </w:r>
                            <w:r w:rsidRPr="00483526">
                              <w:rPr>
                                <w:rFonts w:cs="Tahoma" w:hint="eastAsia"/>
                                <w:color w:val="0B5294"/>
                                <w:spacing w:val="-4"/>
                                <w:sz w:val="24"/>
                                <w:szCs w:val="24"/>
                                <w:rtl/>
                              </w:rPr>
                              <w:t>קבוצות</w:t>
                            </w:r>
                            <w:r w:rsidRPr="00483526">
                              <w:rPr>
                                <w:rFonts w:cs="Tahoma"/>
                                <w:color w:val="0B5294"/>
                                <w:spacing w:val="-4"/>
                                <w:sz w:val="24"/>
                                <w:szCs w:val="24"/>
                                <w:rtl/>
                              </w:rPr>
                              <w:t xml:space="preserve"> </w:t>
                            </w:r>
                            <w:r w:rsidRPr="00483526">
                              <w:rPr>
                                <w:rFonts w:cs="Tahoma" w:hint="eastAsia"/>
                                <w:color w:val="0B5294"/>
                                <w:spacing w:val="-4"/>
                                <w:sz w:val="24"/>
                                <w:szCs w:val="24"/>
                                <w:rtl/>
                              </w:rPr>
                              <w:t>זכאים</w:t>
                            </w:r>
                            <w:r w:rsidRPr="00483526">
                              <w:rPr>
                                <w:rFonts w:cs="Tahoma"/>
                                <w:color w:val="0B5294"/>
                                <w:spacing w:val="-4"/>
                                <w:sz w:val="24"/>
                                <w:szCs w:val="24"/>
                                <w:rtl/>
                              </w:rPr>
                              <w:t xml:space="preserve"> </w:t>
                            </w:r>
                            <w:r w:rsidRPr="00483526">
                              <w:rPr>
                                <w:rFonts w:cs="Tahoma" w:hint="eastAsia"/>
                                <w:color w:val="0B5294"/>
                                <w:spacing w:val="-4"/>
                                <w:sz w:val="24"/>
                                <w:szCs w:val="24"/>
                                <w:rtl/>
                              </w:rPr>
                              <w:t>אחרות</w:t>
                            </w:r>
                            <w:r w:rsidRPr="00483526">
                              <w:rPr>
                                <w:rFonts w:cs="Tahoma"/>
                                <w:color w:val="0B5294"/>
                                <w:spacing w:val="-4"/>
                                <w:sz w:val="24"/>
                                <w:szCs w:val="24"/>
                                <w:rtl/>
                              </w:rPr>
                              <w:t xml:space="preserve"> </w:t>
                            </w:r>
                            <w:r w:rsidRPr="00483526">
                              <w:rPr>
                                <w:rFonts w:cs="Tahoma" w:hint="eastAsia"/>
                                <w:color w:val="0B5294"/>
                                <w:spacing w:val="-4"/>
                                <w:sz w:val="24"/>
                                <w:szCs w:val="24"/>
                                <w:rtl/>
                              </w:rPr>
                              <w:t>צומצם</w:t>
                            </w:r>
                            <w:r w:rsidRPr="00483526">
                              <w:rPr>
                                <w:rFonts w:cs="Tahoma"/>
                                <w:color w:val="0B5294"/>
                                <w:spacing w:val="-4"/>
                                <w:sz w:val="24"/>
                                <w:szCs w:val="24"/>
                                <w:rtl/>
                              </w:rPr>
                              <w:t xml:space="preserve"> </w:t>
                            </w:r>
                            <w:r w:rsidRPr="00483526">
                              <w:rPr>
                                <w:rFonts w:cs="Tahoma" w:hint="eastAsia"/>
                                <w:color w:val="0B5294"/>
                                <w:spacing w:val="-4"/>
                                <w:sz w:val="24"/>
                                <w:szCs w:val="24"/>
                                <w:rtl/>
                              </w:rPr>
                              <w:t>בהרבה</w:t>
                            </w:r>
                          </w:p>
                          <w:p w:rsidR="00952343" w:rsidRPr="00373C5D" w:rsidP="0095234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5576639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033629" name="lin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952343" w:rsidRPr="00373C5D" w:rsidP="00952343">
                      <w:pPr>
                        <w:spacing w:line="240" w:lineRule="atLeast"/>
                        <w:rPr>
                          <w:rFonts w:cs="Tahoma"/>
                          <w:b/>
                          <w:bCs/>
                          <w:color w:val="0B5294"/>
                          <w:sz w:val="48"/>
                          <w:szCs w:val="48"/>
                          <w:rtl/>
                        </w:rPr>
                      </w:pPr>
                      <w:drawing>
                        <wp:inline distT="0" distB="0" distL="0" distR="0">
                          <wp:extent cx="311150" cy="256800"/>
                          <wp:effectExtent l="0" t="0" r="0" b="0"/>
                          <wp:docPr id="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347926" name="QUT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952343" w:rsidRPr="001762F4" w:rsidP="00B67DAB">
                      <w:pPr>
                        <w:spacing w:after="0" w:line="240" w:lineRule="auto"/>
                        <w:rPr>
                          <w:rFonts w:cs="Tahoma"/>
                          <w:color w:val="0B5294"/>
                          <w:spacing w:val="-4"/>
                          <w:sz w:val="24"/>
                          <w:szCs w:val="24"/>
                          <w:rtl/>
                          <w:cs/>
                        </w:rPr>
                      </w:pPr>
                      <w:r w:rsidRPr="00483526">
                        <w:rPr>
                          <w:rFonts w:cs="Tahoma" w:hint="eastAsia"/>
                          <w:color w:val="0B5294"/>
                          <w:spacing w:val="-4"/>
                          <w:sz w:val="24"/>
                          <w:szCs w:val="24"/>
                          <w:rtl/>
                        </w:rPr>
                        <w:t>ההתאחדות</w:t>
                      </w:r>
                      <w:r w:rsidRPr="00483526">
                        <w:rPr>
                          <w:rFonts w:cs="Tahoma"/>
                          <w:color w:val="0B5294"/>
                          <w:spacing w:val="-4"/>
                          <w:sz w:val="24"/>
                          <w:szCs w:val="24"/>
                          <w:rtl/>
                        </w:rPr>
                        <w:t xml:space="preserve"> </w:t>
                      </w:r>
                      <w:r w:rsidRPr="00483526">
                        <w:rPr>
                          <w:rFonts w:cs="Tahoma" w:hint="eastAsia"/>
                          <w:color w:val="0B5294"/>
                          <w:spacing w:val="-4"/>
                          <w:sz w:val="24"/>
                          <w:szCs w:val="24"/>
                          <w:rtl/>
                        </w:rPr>
                        <w:t>לא</w:t>
                      </w:r>
                      <w:r w:rsidRPr="00483526">
                        <w:rPr>
                          <w:rFonts w:cs="Tahoma"/>
                          <w:color w:val="0B5294"/>
                          <w:spacing w:val="-4"/>
                          <w:sz w:val="24"/>
                          <w:szCs w:val="24"/>
                          <w:rtl/>
                        </w:rPr>
                        <w:t xml:space="preserve"> </w:t>
                      </w:r>
                      <w:r w:rsidRPr="00483526">
                        <w:rPr>
                          <w:rFonts w:cs="Tahoma" w:hint="eastAsia"/>
                          <w:color w:val="0B5294"/>
                          <w:spacing w:val="-4"/>
                          <w:sz w:val="24"/>
                          <w:szCs w:val="24"/>
                          <w:rtl/>
                        </w:rPr>
                        <w:t>שמרה</w:t>
                      </w:r>
                      <w:r w:rsidRPr="00483526">
                        <w:rPr>
                          <w:rFonts w:cs="Tahoma"/>
                          <w:color w:val="0B5294"/>
                          <w:spacing w:val="-4"/>
                          <w:sz w:val="24"/>
                          <w:szCs w:val="24"/>
                          <w:rtl/>
                        </w:rPr>
                        <w:t xml:space="preserve"> </w:t>
                      </w:r>
                      <w:r w:rsidRPr="00483526">
                        <w:rPr>
                          <w:rFonts w:cs="Tahoma" w:hint="eastAsia"/>
                          <w:color w:val="0B5294"/>
                          <w:spacing w:val="-4"/>
                          <w:sz w:val="24"/>
                          <w:szCs w:val="24"/>
                          <w:rtl/>
                        </w:rPr>
                        <w:t>על</w:t>
                      </w:r>
                      <w:r w:rsidRPr="00483526">
                        <w:rPr>
                          <w:rFonts w:cs="Tahoma"/>
                          <w:color w:val="0B5294"/>
                          <w:spacing w:val="-4"/>
                          <w:sz w:val="24"/>
                          <w:szCs w:val="24"/>
                          <w:rtl/>
                        </w:rPr>
                        <w:t xml:space="preserve"> </w:t>
                      </w:r>
                      <w:r w:rsidRPr="00483526">
                        <w:rPr>
                          <w:rFonts w:cs="Tahoma" w:hint="eastAsia"/>
                          <w:color w:val="0B5294"/>
                          <w:spacing w:val="-4"/>
                          <w:sz w:val="24"/>
                          <w:szCs w:val="24"/>
                          <w:rtl/>
                        </w:rPr>
                        <w:t>היחס</w:t>
                      </w:r>
                      <w:r w:rsidRPr="00483526">
                        <w:rPr>
                          <w:rFonts w:cs="Tahoma"/>
                          <w:color w:val="0B5294"/>
                          <w:spacing w:val="-4"/>
                          <w:sz w:val="24"/>
                          <w:szCs w:val="24"/>
                          <w:rtl/>
                        </w:rPr>
                        <w:t xml:space="preserve"> </w:t>
                      </w:r>
                      <w:r w:rsidRPr="00483526">
                        <w:rPr>
                          <w:rFonts w:cs="Tahoma" w:hint="eastAsia"/>
                          <w:color w:val="0B5294"/>
                          <w:spacing w:val="-4"/>
                          <w:sz w:val="24"/>
                          <w:szCs w:val="24"/>
                          <w:rtl/>
                        </w:rPr>
                        <w:t>הנדרש</w:t>
                      </w:r>
                      <w:r w:rsidRPr="00483526">
                        <w:rPr>
                          <w:rFonts w:cs="Tahoma"/>
                          <w:color w:val="0B5294"/>
                          <w:spacing w:val="-4"/>
                          <w:sz w:val="24"/>
                          <w:szCs w:val="24"/>
                          <w:rtl/>
                        </w:rPr>
                        <w:t xml:space="preserve"> </w:t>
                      </w:r>
                      <w:r w:rsidRPr="00483526">
                        <w:rPr>
                          <w:rFonts w:cs="Tahoma" w:hint="eastAsia"/>
                          <w:color w:val="0B5294"/>
                          <w:spacing w:val="-4"/>
                          <w:sz w:val="24"/>
                          <w:szCs w:val="24"/>
                          <w:rtl/>
                        </w:rPr>
                        <w:t>בחלוקת</w:t>
                      </w:r>
                      <w:r w:rsidRPr="00483526">
                        <w:rPr>
                          <w:rFonts w:cs="Tahoma"/>
                          <w:color w:val="0B5294"/>
                          <w:spacing w:val="-4"/>
                          <w:sz w:val="24"/>
                          <w:szCs w:val="24"/>
                          <w:rtl/>
                        </w:rPr>
                        <w:t xml:space="preserve"> </w:t>
                      </w:r>
                      <w:r w:rsidRPr="00483526">
                        <w:rPr>
                          <w:rFonts w:cs="Tahoma" w:hint="eastAsia"/>
                          <w:color w:val="0B5294"/>
                          <w:spacing w:val="-4"/>
                          <w:sz w:val="24"/>
                          <w:szCs w:val="24"/>
                          <w:rtl/>
                        </w:rPr>
                        <w:t>הזמנות</w:t>
                      </w:r>
                      <w:r w:rsidRPr="00483526">
                        <w:rPr>
                          <w:rFonts w:cs="Tahoma"/>
                          <w:color w:val="0B5294"/>
                          <w:spacing w:val="-4"/>
                          <w:sz w:val="24"/>
                          <w:szCs w:val="24"/>
                          <w:rtl/>
                        </w:rPr>
                        <w:t xml:space="preserve"> </w:t>
                      </w:r>
                      <w:r w:rsidR="00B67DAB">
                        <w:rPr>
                          <w:rFonts w:cs="Tahoma" w:hint="cs"/>
                          <w:color w:val="0B5294"/>
                          <w:spacing w:val="-4"/>
                          <w:sz w:val="24"/>
                          <w:szCs w:val="24"/>
                          <w:rtl/>
                        </w:rPr>
                        <w:t>על פי</w:t>
                      </w:r>
                      <w:r w:rsidRPr="00483526">
                        <w:rPr>
                          <w:rFonts w:cs="Tahoma"/>
                          <w:color w:val="0B5294"/>
                          <w:spacing w:val="-4"/>
                          <w:sz w:val="24"/>
                          <w:szCs w:val="24"/>
                          <w:rtl/>
                        </w:rPr>
                        <w:t xml:space="preserve"> </w:t>
                      </w:r>
                      <w:r w:rsidRPr="00483526">
                        <w:rPr>
                          <w:rFonts w:cs="Tahoma" w:hint="eastAsia"/>
                          <w:color w:val="0B5294"/>
                          <w:spacing w:val="-4"/>
                          <w:sz w:val="24"/>
                          <w:szCs w:val="24"/>
                          <w:rtl/>
                        </w:rPr>
                        <w:t>מסמך</w:t>
                      </w:r>
                      <w:r w:rsidRPr="00483526">
                        <w:rPr>
                          <w:rFonts w:cs="Tahoma"/>
                          <w:color w:val="0B5294"/>
                          <w:spacing w:val="-4"/>
                          <w:sz w:val="24"/>
                          <w:szCs w:val="24"/>
                          <w:rtl/>
                        </w:rPr>
                        <w:t xml:space="preserve"> </w:t>
                      </w:r>
                      <w:r w:rsidRPr="00483526">
                        <w:rPr>
                          <w:rFonts w:cs="Tahoma" w:hint="eastAsia"/>
                          <w:color w:val="0B5294"/>
                          <w:spacing w:val="-4"/>
                          <w:sz w:val="24"/>
                          <w:szCs w:val="24"/>
                          <w:rtl/>
                        </w:rPr>
                        <w:t>הקריטריונים</w:t>
                      </w:r>
                      <w:r w:rsidRPr="00483526">
                        <w:rPr>
                          <w:rFonts w:cs="Tahoma"/>
                          <w:color w:val="0B5294"/>
                          <w:spacing w:val="-4"/>
                          <w:sz w:val="24"/>
                          <w:szCs w:val="24"/>
                          <w:rtl/>
                        </w:rPr>
                        <w:t xml:space="preserve"> "</w:t>
                      </w:r>
                      <w:r w:rsidRPr="00483526">
                        <w:rPr>
                          <w:rFonts w:cs="Tahoma" w:hint="eastAsia"/>
                          <w:color w:val="0B5294"/>
                          <w:spacing w:val="-4"/>
                          <w:sz w:val="24"/>
                          <w:szCs w:val="24"/>
                          <w:rtl/>
                        </w:rPr>
                        <w:t>לחלוקת</w:t>
                      </w:r>
                      <w:r w:rsidRPr="00483526">
                        <w:rPr>
                          <w:rFonts w:cs="Tahoma"/>
                          <w:color w:val="0B5294"/>
                          <w:spacing w:val="-4"/>
                          <w:sz w:val="24"/>
                          <w:szCs w:val="24"/>
                          <w:rtl/>
                        </w:rPr>
                        <w:t xml:space="preserve"> </w:t>
                      </w:r>
                      <w:r w:rsidRPr="00483526">
                        <w:rPr>
                          <w:rFonts w:cs="Tahoma" w:hint="eastAsia"/>
                          <w:color w:val="0B5294"/>
                          <w:spacing w:val="-4"/>
                          <w:sz w:val="24"/>
                          <w:szCs w:val="24"/>
                          <w:rtl/>
                        </w:rPr>
                        <w:t>הזמנות</w:t>
                      </w:r>
                      <w:r w:rsidRPr="00483526">
                        <w:rPr>
                          <w:rFonts w:cs="Tahoma"/>
                          <w:color w:val="0B5294"/>
                          <w:spacing w:val="-4"/>
                          <w:sz w:val="24"/>
                          <w:szCs w:val="24"/>
                          <w:rtl/>
                        </w:rPr>
                        <w:t xml:space="preserve">". </w:t>
                      </w:r>
                      <w:r w:rsidRPr="00483526">
                        <w:rPr>
                          <w:rFonts w:cs="Tahoma" w:hint="eastAsia"/>
                          <w:color w:val="0B5294"/>
                          <w:spacing w:val="-4"/>
                          <w:sz w:val="24"/>
                          <w:szCs w:val="24"/>
                          <w:rtl/>
                        </w:rPr>
                        <w:t>מספר</w:t>
                      </w:r>
                      <w:r w:rsidRPr="00483526">
                        <w:rPr>
                          <w:rFonts w:cs="Tahoma"/>
                          <w:color w:val="0B5294"/>
                          <w:spacing w:val="-4"/>
                          <w:sz w:val="24"/>
                          <w:szCs w:val="24"/>
                          <w:rtl/>
                        </w:rPr>
                        <w:t xml:space="preserve"> </w:t>
                      </w:r>
                      <w:r w:rsidRPr="00483526">
                        <w:rPr>
                          <w:rFonts w:cs="Tahoma" w:hint="eastAsia"/>
                          <w:color w:val="0B5294"/>
                          <w:spacing w:val="-4"/>
                          <w:sz w:val="24"/>
                          <w:szCs w:val="24"/>
                          <w:rtl/>
                        </w:rPr>
                        <w:t>ההזמנות</w:t>
                      </w:r>
                      <w:r w:rsidRPr="00483526">
                        <w:rPr>
                          <w:rFonts w:cs="Tahoma"/>
                          <w:color w:val="0B5294"/>
                          <w:spacing w:val="-4"/>
                          <w:sz w:val="24"/>
                          <w:szCs w:val="24"/>
                          <w:rtl/>
                        </w:rPr>
                        <w:t xml:space="preserve"> </w:t>
                      </w:r>
                      <w:r w:rsidRPr="00483526">
                        <w:rPr>
                          <w:rFonts w:cs="Tahoma" w:hint="eastAsia"/>
                          <w:color w:val="0B5294"/>
                          <w:spacing w:val="-4"/>
                          <w:sz w:val="24"/>
                          <w:szCs w:val="24"/>
                          <w:rtl/>
                        </w:rPr>
                        <w:t>שחילקה</w:t>
                      </w:r>
                      <w:r w:rsidRPr="00483526">
                        <w:rPr>
                          <w:rFonts w:cs="Tahoma"/>
                          <w:color w:val="0B5294"/>
                          <w:spacing w:val="-4"/>
                          <w:sz w:val="24"/>
                          <w:szCs w:val="24"/>
                          <w:rtl/>
                        </w:rPr>
                        <w:t xml:space="preserve"> </w:t>
                      </w:r>
                      <w:r w:rsidRPr="00483526">
                        <w:rPr>
                          <w:rFonts w:cs="Tahoma" w:hint="eastAsia"/>
                          <w:color w:val="0B5294"/>
                          <w:spacing w:val="-4"/>
                          <w:sz w:val="24"/>
                          <w:szCs w:val="24"/>
                          <w:rtl/>
                        </w:rPr>
                        <w:t>ההתאחדות</w:t>
                      </w:r>
                      <w:r w:rsidRPr="00483526">
                        <w:rPr>
                          <w:rFonts w:cs="Tahoma"/>
                          <w:color w:val="0B5294"/>
                          <w:spacing w:val="-4"/>
                          <w:sz w:val="24"/>
                          <w:szCs w:val="24"/>
                          <w:rtl/>
                        </w:rPr>
                        <w:t xml:space="preserve"> </w:t>
                      </w:r>
                      <w:r w:rsidRPr="00483526">
                        <w:rPr>
                          <w:rFonts w:cs="Tahoma" w:hint="eastAsia"/>
                          <w:color w:val="0B5294"/>
                          <w:spacing w:val="-4"/>
                          <w:sz w:val="24"/>
                          <w:szCs w:val="24"/>
                          <w:rtl/>
                        </w:rPr>
                        <w:t>לחברי</w:t>
                      </w:r>
                      <w:r w:rsidRPr="00483526">
                        <w:rPr>
                          <w:rFonts w:cs="Tahoma"/>
                          <w:color w:val="0B5294"/>
                          <w:spacing w:val="-4"/>
                          <w:sz w:val="24"/>
                          <w:szCs w:val="24"/>
                          <w:rtl/>
                        </w:rPr>
                        <w:t xml:space="preserve"> </w:t>
                      </w:r>
                      <w:r w:rsidRPr="00483526">
                        <w:rPr>
                          <w:rFonts w:cs="Tahoma" w:hint="eastAsia"/>
                          <w:color w:val="0B5294"/>
                          <w:spacing w:val="-4"/>
                          <w:sz w:val="24"/>
                          <w:szCs w:val="24"/>
                          <w:rtl/>
                        </w:rPr>
                        <w:t>הנהלת</w:t>
                      </w:r>
                      <w:r w:rsidRPr="00483526">
                        <w:rPr>
                          <w:rFonts w:cs="Tahoma"/>
                          <w:color w:val="0B5294"/>
                          <w:spacing w:val="-4"/>
                          <w:sz w:val="24"/>
                          <w:szCs w:val="24"/>
                          <w:rtl/>
                        </w:rPr>
                        <w:t xml:space="preserve"> </w:t>
                      </w:r>
                      <w:r w:rsidRPr="00483526">
                        <w:rPr>
                          <w:rFonts w:cs="Tahoma" w:hint="eastAsia"/>
                          <w:color w:val="0B5294"/>
                          <w:spacing w:val="-4"/>
                          <w:sz w:val="24"/>
                          <w:szCs w:val="24"/>
                          <w:rtl/>
                        </w:rPr>
                        <w:t>ההתאחדות</w:t>
                      </w:r>
                      <w:r w:rsidRPr="00483526">
                        <w:rPr>
                          <w:rFonts w:cs="Tahoma"/>
                          <w:color w:val="0B5294"/>
                          <w:spacing w:val="-4"/>
                          <w:sz w:val="24"/>
                          <w:szCs w:val="24"/>
                          <w:rtl/>
                        </w:rPr>
                        <w:t xml:space="preserve"> </w:t>
                      </w:r>
                      <w:r w:rsidRPr="00483526">
                        <w:rPr>
                          <w:rFonts w:cs="Tahoma" w:hint="eastAsia"/>
                          <w:color w:val="0B5294"/>
                          <w:spacing w:val="-4"/>
                          <w:sz w:val="24"/>
                          <w:szCs w:val="24"/>
                          <w:rtl/>
                        </w:rPr>
                        <w:t>לא</w:t>
                      </w:r>
                      <w:r w:rsidRPr="00483526">
                        <w:rPr>
                          <w:rFonts w:cs="Tahoma"/>
                          <w:color w:val="0B5294"/>
                          <w:spacing w:val="-4"/>
                          <w:sz w:val="24"/>
                          <w:szCs w:val="24"/>
                          <w:rtl/>
                        </w:rPr>
                        <w:t xml:space="preserve"> </w:t>
                      </w:r>
                      <w:r w:rsidRPr="00483526">
                        <w:rPr>
                          <w:rFonts w:cs="Tahoma" w:hint="eastAsia"/>
                          <w:color w:val="0B5294"/>
                          <w:spacing w:val="-4"/>
                          <w:sz w:val="24"/>
                          <w:szCs w:val="24"/>
                          <w:rtl/>
                        </w:rPr>
                        <w:t>הופחת</w:t>
                      </w:r>
                      <w:r w:rsidRPr="00483526">
                        <w:rPr>
                          <w:rFonts w:cs="Tahoma"/>
                          <w:color w:val="0B5294"/>
                          <w:spacing w:val="-4"/>
                          <w:sz w:val="24"/>
                          <w:szCs w:val="24"/>
                          <w:rtl/>
                        </w:rPr>
                        <w:t xml:space="preserve"> </w:t>
                      </w:r>
                      <w:r w:rsidRPr="00483526">
                        <w:rPr>
                          <w:rFonts w:cs="Tahoma" w:hint="eastAsia"/>
                          <w:color w:val="0B5294"/>
                          <w:spacing w:val="-4"/>
                          <w:sz w:val="24"/>
                          <w:szCs w:val="24"/>
                          <w:rtl/>
                        </w:rPr>
                        <w:t>כלל</w:t>
                      </w:r>
                      <w:r w:rsidRPr="00483526">
                        <w:rPr>
                          <w:rFonts w:cs="Tahoma"/>
                          <w:color w:val="0B5294"/>
                          <w:spacing w:val="-4"/>
                          <w:sz w:val="24"/>
                          <w:szCs w:val="24"/>
                          <w:rtl/>
                        </w:rPr>
                        <w:t xml:space="preserve">, </w:t>
                      </w:r>
                      <w:r w:rsidRPr="00483526">
                        <w:rPr>
                          <w:rFonts w:cs="Tahoma" w:hint="eastAsia"/>
                          <w:color w:val="0B5294"/>
                          <w:spacing w:val="-4"/>
                          <w:sz w:val="24"/>
                          <w:szCs w:val="24"/>
                          <w:rtl/>
                        </w:rPr>
                        <w:t>ואילו</w:t>
                      </w:r>
                      <w:r w:rsidRPr="00483526">
                        <w:rPr>
                          <w:rFonts w:cs="Tahoma"/>
                          <w:color w:val="0B5294"/>
                          <w:spacing w:val="-4"/>
                          <w:sz w:val="24"/>
                          <w:szCs w:val="24"/>
                          <w:rtl/>
                        </w:rPr>
                        <w:t xml:space="preserve"> </w:t>
                      </w:r>
                      <w:r w:rsidRPr="00483526">
                        <w:rPr>
                          <w:rFonts w:cs="Tahoma" w:hint="eastAsia"/>
                          <w:color w:val="0B5294"/>
                          <w:spacing w:val="-4"/>
                          <w:sz w:val="24"/>
                          <w:szCs w:val="24"/>
                          <w:rtl/>
                        </w:rPr>
                        <w:t>מספר</w:t>
                      </w:r>
                      <w:r w:rsidRPr="00483526">
                        <w:rPr>
                          <w:rFonts w:cs="Tahoma"/>
                          <w:color w:val="0B5294"/>
                          <w:spacing w:val="-4"/>
                          <w:sz w:val="24"/>
                          <w:szCs w:val="24"/>
                          <w:rtl/>
                        </w:rPr>
                        <w:t xml:space="preserve"> </w:t>
                      </w:r>
                      <w:r w:rsidRPr="00483526">
                        <w:rPr>
                          <w:rFonts w:cs="Tahoma" w:hint="eastAsia"/>
                          <w:color w:val="0B5294"/>
                          <w:spacing w:val="-4"/>
                          <w:sz w:val="24"/>
                          <w:szCs w:val="24"/>
                          <w:rtl/>
                        </w:rPr>
                        <w:t>ההזמנות</w:t>
                      </w:r>
                      <w:r w:rsidRPr="00483526">
                        <w:rPr>
                          <w:rFonts w:cs="Tahoma"/>
                          <w:color w:val="0B5294"/>
                          <w:spacing w:val="-4"/>
                          <w:sz w:val="24"/>
                          <w:szCs w:val="24"/>
                          <w:rtl/>
                        </w:rPr>
                        <w:t xml:space="preserve"> </w:t>
                      </w:r>
                      <w:r w:rsidRPr="00483526">
                        <w:rPr>
                          <w:rFonts w:cs="Tahoma" w:hint="eastAsia"/>
                          <w:color w:val="0B5294"/>
                          <w:spacing w:val="-4"/>
                          <w:sz w:val="24"/>
                          <w:szCs w:val="24"/>
                          <w:rtl/>
                        </w:rPr>
                        <w:t>שקיבלו</w:t>
                      </w:r>
                      <w:r w:rsidRPr="00483526">
                        <w:rPr>
                          <w:rFonts w:cs="Tahoma"/>
                          <w:color w:val="0B5294"/>
                          <w:spacing w:val="-4"/>
                          <w:sz w:val="24"/>
                          <w:szCs w:val="24"/>
                          <w:rtl/>
                        </w:rPr>
                        <w:t xml:space="preserve"> </w:t>
                      </w:r>
                      <w:r w:rsidRPr="00483526">
                        <w:rPr>
                          <w:rFonts w:cs="Tahoma" w:hint="eastAsia"/>
                          <w:color w:val="0B5294"/>
                          <w:spacing w:val="-4"/>
                          <w:sz w:val="24"/>
                          <w:szCs w:val="24"/>
                          <w:rtl/>
                        </w:rPr>
                        <w:t>קבוצות</w:t>
                      </w:r>
                      <w:r w:rsidRPr="00483526">
                        <w:rPr>
                          <w:rFonts w:cs="Tahoma"/>
                          <w:color w:val="0B5294"/>
                          <w:spacing w:val="-4"/>
                          <w:sz w:val="24"/>
                          <w:szCs w:val="24"/>
                          <w:rtl/>
                        </w:rPr>
                        <w:t xml:space="preserve"> </w:t>
                      </w:r>
                      <w:r w:rsidRPr="00483526">
                        <w:rPr>
                          <w:rFonts w:cs="Tahoma" w:hint="eastAsia"/>
                          <w:color w:val="0B5294"/>
                          <w:spacing w:val="-4"/>
                          <w:sz w:val="24"/>
                          <w:szCs w:val="24"/>
                          <w:rtl/>
                        </w:rPr>
                        <w:t>זכאים</w:t>
                      </w:r>
                      <w:r w:rsidRPr="00483526">
                        <w:rPr>
                          <w:rFonts w:cs="Tahoma"/>
                          <w:color w:val="0B5294"/>
                          <w:spacing w:val="-4"/>
                          <w:sz w:val="24"/>
                          <w:szCs w:val="24"/>
                          <w:rtl/>
                        </w:rPr>
                        <w:t xml:space="preserve"> </w:t>
                      </w:r>
                      <w:r w:rsidRPr="00483526">
                        <w:rPr>
                          <w:rFonts w:cs="Tahoma" w:hint="eastAsia"/>
                          <w:color w:val="0B5294"/>
                          <w:spacing w:val="-4"/>
                          <w:sz w:val="24"/>
                          <w:szCs w:val="24"/>
                          <w:rtl/>
                        </w:rPr>
                        <w:t>אחרות</w:t>
                      </w:r>
                      <w:r w:rsidRPr="00483526">
                        <w:rPr>
                          <w:rFonts w:cs="Tahoma"/>
                          <w:color w:val="0B5294"/>
                          <w:spacing w:val="-4"/>
                          <w:sz w:val="24"/>
                          <w:szCs w:val="24"/>
                          <w:rtl/>
                        </w:rPr>
                        <w:t xml:space="preserve"> </w:t>
                      </w:r>
                      <w:r w:rsidRPr="00483526">
                        <w:rPr>
                          <w:rFonts w:cs="Tahoma" w:hint="eastAsia"/>
                          <w:color w:val="0B5294"/>
                          <w:spacing w:val="-4"/>
                          <w:sz w:val="24"/>
                          <w:szCs w:val="24"/>
                          <w:rtl/>
                        </w:rPr>
                        <w:t>צומצם</w:t>
                      </w:r>
                      <w:r w:rsidRPr="00483526">
                        <w:rPr>
                          <w:rFonts w:cs="Tahoma"/>
                          <w:color w:val="0B5294"/>
                          <w:spacing w:val="-4"/>
                          <w:sz w:val="24"/>
                          <w:szCs w:val="24"/>
                          <w:rtl/>
                        </w:rPr>
                        <w:t xml:space="preserve"> </w:t>
                      </w:r>
                      <w:r w:rsidRPr="00483526">
                        <w:rPr>
                          <w:rFonts w:cs="Tahoma" w:hint="eastAsia"/>
                          <w:color w:val="0B5294"/>
                          <w:spacing w:val="-4"/>
                          <w:sz w:val="24"/>
                          <w:szCs w:val="24"/>
                          <w:rtl/>
                        </w:rPr>
                        <w:t>בהרבה</w:t>
                      </w:r>
                    </w:p>
                    <w:p w:rsidR="00952343" w:rsidRPr="00373C5D" w:rsidP="00952343">
                      <w:pPr>
                        <w:spacing w:before="120" w:after="0" w:line="240" w:lineRule="atLeast"/>
                        <w:rPr>
                          <w:rFonts w:cs="Tahoma"/>
                          <w:b/>
                          <w:bCs/>
                          <w:color w:val="0B5294"/>
                          <w:sz w:val="48"/>
                          <w:szCs w:val="48"/>
                          <w:rtl/>
                        </w:rPr>
                      </w:pPr>
                      <w:drawing>
                        <wp:inline distT="0" distB="0" distL="0" distR="0">
                          <wp:extent cx="288000" cy="31337"/>
                          <wp:effectExtent l="0" t="0" r="0" b="6985"/>
                          <wp:docPr id="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389022" name="lin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595962" w:rsidRPr="00BD0A4B" w:rsidP="00952343">
      <w:pPr>
        <w:spacing w:before="180" w:after="240" w:line="240" w:lineRule="exact"/>
        <w:ind w:left="340" w:right="2268"/>
        <w:jc w:val="both"/>
        <w:rPr>
          <w:rFonts w:ascii="Tahoma" w:hAnsi="Tahoma" w:cs="Tahoma"/>
          <w:sz w:val="18"/>
          <w:szCs w:val="18"/>
          <w:rtl/>
        </w:rPr>
      </w:pPr>
      <w:r w:rsidRPr="00BD0A4B">
        <w:rPr>
          <w:rFonts w:ascii="Tahoma" w:hAnsi="Tahoma" w:cs="Tahoma" w:hint="cs"/>
          <w:sz w:val="18"/>
          <w:szCs w:val="18"/>
          <w:rtl/>
        </w:rPr>
        <w:t>ההתאחדות מסרה בתגובתה כי עמדת ההתאחדות בהקשר זה התקבלה לאחר קבלת ייעוץ משפטי, ולפיכך שיקול דעתה נמצא במתחם הסבירות ואינו חורג ממנו כמלוא הנימה. חברי ההנהלה עושים את עבודתם בהתנדבות וללא תמורה. הזכאות לקבלת הזמנות כחברי הנהלה מקובלת בכל ארגוני הספורט בעולם ואינה חורגת ממתחם הסבירות והמקובל. האמירה כאילו חברי ההנהלה זכו להעדפה על פני שחקני הנבחרת הלאומית בעבר אינה נכונה מאחר שבמסמך הקריטריונים שנקבע ניתנה עדיפות רק לשחקני נבחרת שלזכותם 30 הופעות; ואכן בהתאם לנוהל נשמרה זכאותם של כל שחקני העבר שלזכותם מעל 30 הופעות. כך גם הדברים לגבי הקריטריון המתייחס לעמותות נזקקות ופניות ציבור אשר משוריינות להם באופן רגיל כ-100 הזמנות, ולמשחק הידידות שוריינו 120 הזמנות. עוד מסרה ההתאחדות בתגובתה כי "שיקול הדעת שהופעל בצמצום חלוקת הכרטיסים [ההזמנות] נעשה באופן סביר ובתום לב תוך לקיחה בחשבון את כל השיקולים והאילוצים בנסיבות שנוצרו. תוך שמירה על קטגוריות אשר להן עדיפות על פי הנוהל".</w:t>
      </w:r>
    </w:p>
    <w:p w:rsidR="00595962" w:rsidRPr="00952343" w:rsidP="00952343">
      <w:pPr>
        <w:pStyle w:val="RESHET"/>
        <w:ind w:left="567"/>
        <w:rPr>
          <w:rtl/>
        </w:rPr>
      </w:pPr>
      <w:r w:rsidRPr="00952343">
        <w:rPr>
          <w:rFonts w:hint="cs"/>
          <w:rtl/>
        </w:rPr>
        <w:t xml:space="preserve">על פי מסמך הקריטריונים, היחס בין קבוצות הזכאים בנוגע לחלוקה של הזמנות היה צריך להישמר, גם אם ניכר ביקוש חריג לכרטיסים למשחק מסוים. לא סביר כי מספר ההזמנות שמקבלים חברי ההנהלה (שלוש הזמנות לכל אחד) לא צומצם כלל, גם אם הם עושים את עבודתם בהתאחדות בהתנדבות, ואילו קבוצת זכאים אחרת, שחקני עבר שלזכותם פחות מ-30 הופעות, לא קיבלו כלל הזמנות. כאמור, הקבוצה היחידה שניתן במסמך הקריטריונים הסבר לחשיבות חלוקת ההזמנות לה היא קבוצת שחקני העבר. </w:t>
      </w:r>
    </w:p>
    <w:p w:rsidR="00952343" w:rsidRPr="00D43E82" w:rsidP="00952343">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595962" w:rsidRPr="00BD0A4B" w:rsidP="00952343">
      <w:pPr>
        <w:pStyle w:val="RESHET"/>
        <w:rPr>
          <w:rtl/>
        </w:rPr>
      </w:pPr>
      <w:r w:rsidRPr="00BD0A4B">
        <w:rPr>
          <w:rFonts w:hint="cs"/>
          <w:rtl/>
        </w:rPr>
        <w:t>כאשר גוף ציבורי מקבל מיזם פרטי הזמנות או כרטיסי כניסה לאירוע לשם הקצאתם לבעלי תפקידים ולעובדי הגוף - ללא תשלום או במתן קדימות ברכישתם, בין ביוזמת היזם ובין לבקשת הגוף הציבורי - יש בכך משום קבלת טובת הנאה. אם הכרטיסים ניתנים על ידי יזם המנהל משא ומתן עם אותו גוף בנוגע למימון הפקת האירוע - יש בכך גם בסיס להפליה ולחוסר שוויון בין בעלי התפקידים והעובדים באותו גוף לבין כלל הציבור, הנדרש להתחרות על עצם הזכות לרכוש כרטיסים. הדבר בעייתי בייחוד כאשר מדובר באירועים שהביקוש להם גבוה בהרבה מן ההיצע, ולכן הערך הכלכלי של הכרטיסים גדול מן הערך הנקוב שלהם. התנהלות זו פוגעת באמון הציבור בגופים אלה וברשויות המדינה.</w:t>
      </w:r>
    </w:p>
    <w:p w:rsidR="00595962" w:rsidRPr="00BD0A4B" w:rsidP="00BD0A4B">
      <w:pPr>
        <w:spacing w:line="240" w:lineRule="exact"/>
        <w:ind w:right="2268"/>
        <w:jc w:val="both"/>
        <w:rPr>
          <w:rFonts w:ascii="Tahoma" w:hAnsi="Tahoma" w:cs="Tahoma"/>
          <w:sz w:val="18"/>
          <w:szCs w:val="18"/>
          <w:rtl/>
        </w:rPr>
      </w:pPr>
    </w:p>
    <w:p w:rsidR="00952343">
      <w:pPr>
        <w:bidi w:val="0"/>
        <w:rPr>
          <w:rFonts w:ascii="Tahoma" w:hAnsi="Tahoma" w:eastAsiaTheme="majorEastAsia" w:cs="Tahoma"/>
          <w:color w:val="009692"/>
          <w:sz w:val="32"/>
          <w:szCs w:val="32"/>
          <w:rtl/>
        </w:rPr>
      </w:pPr>
      <w:bookmarkStart w:id="48" w:name="_Toc534123932"/>
      <w:r>
        <w:rPr>
          <w:rFonts w:eastAsiaTheme="majorEastAsia"/>
          <w:rtl/>
        </w:rPr>
        <w:br w:type="page"/>
      </w:r>
    </w:p>
    <w:p w:rsidR="00595962" w:rsidRPr="00BD0A4B" w:rsidP="00952343">
      <w:pPr>
        <w:pStyle w:val="KOT4"/>
        <w:rPr>
          <w:rFonts w:eastAsiaTheme="majorEastAsia"/>
          <w:rtl/>
        </w:rPr>
      </w:pPr>
      <w:r w:rsidRPr="00BD0A4B">
        <w:rPr>
          <w:rFonts w:eastAsiaTheme="majorEastAsia" w:hint="cs"/>
          <w:rtl/>
        </w:rPr>
        <w:t>סיכום</w:t>
      </w:r>
      <w:bookmarkEnd w:id="48"/>
    </w:p>
    <w:p w:rsidR="00595962" w:rsidRPr="00952343" w:rsidP="00FE13E0">
      <w:pPr>
        <w:pStyle w:val="RESHET"/>
        <w:spacing w:line="260" w:lineRule="exact"/>
        <w:rPr>
          <w:rFonts w:eastAsiaTheme="minorHAnsi"/>
          <w:rtl/>
        </w:rPr>
      </w:pPr>
      <w:r w:rsidRPr="00952343">
        <w:rPr>
          <w:rFonts w:hint="cs"/>
          <w:rtl/>
        </w:rPr>
        <w:t>ב-9.6.18 אמור היה להתקיים משחק כדורגל במסגרת ידידותית בין הנבחרות הלאומיות של ישראל וארגנטינה, אך ב-6.6.18 הודיעה נבחרת ארגנטינה כי היא מבטלת את המשחק. היוזמה לארגון המשחק הייתה של יזם פרטי. ההתאחדות התקשרה עם היזם לצורך ארגון המשחק באצטדיון סמי עופר בחיפה או באצטדיון טדי בירושלים. ראש הממשלה ושרת התרבות פעלו לקיים המשחק בירושלים.</w:t>
      </w:r>
    </w:p>
    <w:p w:rsidR="00595962" w:rsidRPr="00952343" w:rsidP="00FE13E0">
      <w:pPr>
        <w:pStyle w:val="RESHET"/>
        <w:spacing w:line="260" w:lineRule="exact"/>
        <w:rPr>
          <w:rtl/>
        </w:rPr>
      </w:pPr>
      <w:r w:rsidRPr="00952343">
        <w:rPr>
          <w:rFonts w:hint="cs"/>
          <w:rtl/>
        </w:rPr>
        <w:t xml:space="preserve">נמצאו ליקויים בפעילותם של הגורמים שהיו שותפים לקבלת ההחלטות בנוגע להעמדת משאבים למימון עלויות היזם: מנכ"ל משרד התרבות ניהל משא ומתן עם היזם בדבר היקף המימון שיינתן לו, בלי שהתחשב בקיום הסכם בין ההתאחדות ליזם שבו נקבע שכל עלויות ארגון המשחק - בין אם יתקיים בחיפה ובין אם יתקיים בירושלים - יושתו על היזם, וכן פעל להעביר תקציב של 2.7 מיליון ש"ח ממשרד התרבות למשרד ירושלים </w:t>
      </w:r>
      <w:r w:rsidRPr="00952343">
        <w:rPr>
          <w:rFonts w:hint="cs"/>
          <w:rtl/>
        </w:rPr>
        <w:t>ולהרל"י</w:t>
      </w:r>
      <w:r w:rsidRPr="00952343">
        <w:rPr>
          <w:rFonts w:hint="cs"/>
          <w:rtl/>
        </w:rPr>
        <w:t>; אשר לחברת אריאל, היא התחייבה להעמיד משאבים ליזם בסכום של 1.1 מיליון ש"ח בלי שבחנה את תוספת העלות הנדרשת מקיום המשחק בירושלים במקום בחיפה.</w:t>
      </w:r>
    </w:p>
    <w:p w:rsidR="00595962" w:rsidRPr="00952343" w:rsidP="00FE13E0">
      <w:pPr>
        <w:pStyle w:val="RESHET"/>
        <w:spacing w:line="260" w:lineRule="exact"/>
        <w:rPr>
          <w:rtl/>
        </w:rPr>
      </w:pPr>
      <w:r w:rsidRPr="00952343">
        <w:rPr>
          <w:rFonts w:hint="cs"/>
          <w:rtl/>
        </w:rPr>
        <w:t>אף על פי שהיוזמה לעריכת המשחק עלתה כבר בראשית שנת 2018 וההסכם בין ההתאחדות ליזם לעריכת משחק ידידות בין נבחרות ארגנטינה וישראל בכדורגל נחתם בתחילת מרץ באותה שנה, ההליכים שנקטו משרד התרבות וחברת אריאל מול היזם נעשו בחיפזון, זמן קצר מאוד לפני המועד המתוכנן לקיום המשחק. הדבר צורם במיוחד נוכח העובדה שמשרד התרבות וחברת אריאל הזדרזו לסכם עם היזם על הקצאת כרטיסים למשחק עבור עובדיהם שלושה שבועות לפני המועד שתוכנן למשחק.</w:t>
      </w:r>
    </w:p>
    <w:p w:rsidR="00595962" w:rsidRPr="00952343" w:rsidP="00FE13E0">
      <w:pPr>
        <w:pStyle w:val="RESHET"/>
        <w:spacing w:line="260" w:lineRule="exact"/>
        <w:rPr>
          <w:rtl/>
        </w:rPr>
      </w:pPr>
      <w:r w:rsidRPr="00952343">
        <w:rPr>
          <w:rFonts w:hint="cs"/>
          <w:rtl/>
        </w:rPr>
        <w:t>ההתאחדות לכדורגל התקשרה עם יזם פרטי ומסרה לידיו את ארגון המשחק בלא שקיימה מעקב ובקרה בעניין הפצתם של הכרטיסים על ידי היזם. המשחק המתוכנן עורר התעניינות ציבורית רבה, והביקוש לכרטיסים למשחק היה גבוה יותר מן ההיצע, דבר שגרם מפח נפש לאוהדים שביקשו לצפות במשחק ולא הצליחו להשיג כרטיסים וכן לספסרות בכרטיסים ולהאמרת מחיריהם עד לאלפי ש"ח. על ההתאחדות לקבוע כללים בדבר ארגון אירועים שבהם מעורבים יזמים פרטיים. על הכללים להבטיח הגנה על האינטרס הציבורי, מבחינת ההקצאה, ההפצה והמכירה של מלאי הכרטיסים, ולקבוע מנגנוני בקרה שיבטיחו שהכרטיסים הללו אכן יגיעו לציבור הרחב.</w:t>
      </w:r>
    </w:p>
    <w:p w:rsidR="00595962" w:rsidRPr="00952343" w:rsidP="00FE13E0">
      <w:pPr>
        <w:pStyle w:val="RESHET"/>
        <w:spacing w:line="260" w:lineRule="exact"/>
        <w:rPr>
          <w:rtl/>
        </w:rPr>
      </w:pPr>
      <w:r w:rsidRPr="00952343">
        <w:rPr>
          <w:rFonts w:hint="cs"/>
          <w:rtl/>
        </w:rPr>
        <w:t xml:space="preserve">משרד מבקר המדינה ער לחשיבות הרבה שיש בקיום אירועים בעלי פוטנציאל לחשיפה בין-לאומית של ירושלים. אין בחשיבות זאת לייתר את קיומם של תהליכי קבלות החלטות סדורים ושמירה על כללי </w:t>
      </w:r>
      <w:r w:rsidRPr="00952343">
        <w:rPr>
          <w:rFonts w:hint="cs"/>
          <w:rtl/>
        </w:rPr>
        <w:t>מינהל</w:t>
      </w:r>
      <w:r w:rsidRPr="00952343">
        <w:rPr>
          <w:rFonts w:hint="cs"/>
          <w:rtl/>
        </w:rPr>
        <w:t xml:space="preserve"> תקין. דווקא החשיבות האמורה יוצרת ציפייה להתנהלות מופתית.</w:t>
      </w:r>
    </w:p>
    <w:p w:rsidR="00595962" w:rsidRPr="00952343" w:rsidP="00FE13E0">
      <w:pPr>
        <w:pStyle w:val="RESHET"/>
        <w:spacing w:line="260" w:lineRule="exact"/>
        <w:rPr>
          <w:rtl/>
        </w:rPr>
      </w:pPr>
      <w:r w:rsidRPr="00952343">
        <w:rPr>
          <w:rFonts w:hint="cs"/>
          <w:rtl/>
        </w:rPr>
        <w:t>יצוין כי אף שהמשחק לא התקיים בסופו של דבר, החליט כאמור מבקר המדינה להשלים את הביקורת ולפרסם את דוח הביקורת לציבור, נוכח החשיבות של תיקון הליקויים ונוכח החשיבות של פרסומם לציבור הרחב.</w:t>
      </w:r>
    </w:p>
    <w:p w:rsidR="00595962" w:rsidRPr="00BD0A4B" w:rsidP="00BD0A4B">
      <w:pPr>
        <w:bidi w:val="0"/>
        <w:spacing w:line="240" w:lineRule="exact"/>
        <w:ind w:right="2268"/>
        <w:jc w:val="both"/>
        <w:rPr>
          <w:rFonts w:ascii="Tahoma" w:hAnsi="Tahoma" w:cs="Tahoma"/>
          <w:sz w:val="18"/>
          <w:szCs w:val="18"/>
          <w:rtl/>
        </w:rPr>
      </w:pPr>
    </w:p>
    <w:p w:rsidR="00FE13E0" w:rsidP="00BD0A4B">
      <w:pPr>
        <w:spacing w:line="240" w:lineRule="exact"/>
        <w:ind w:right="2268"/>
        <w:jc w:val="both"/>
        <w:rPr>
          <w:rFonts w:ascii="Tahoma" w:hAnsi="Tahoma" w:cs="Tahoma" w:hint="cs"/>
          <w:b/>
          <w:bCs/>
          <w:sz w:val="18"/>
          <w:szCs w:val="18"/>
          <w:rtl/>
        </w:rPr>
      </w:pPr>
    </w:p>
    <w:p w:rsidR="00FE13E0" w:rsidP="00BD0A4B">
      <w:pPr>
        <w:spacing w:line="240" w:lineRule="exact"/>
        <w:ind w:right="2268"/>
        <w:jc w:val="both"/>
        <w:rPr>
          <w:rFonts w:ascii="Tahoma" w:hAnsi="Tahoma" w:cs="Tahoma"/>
          <w:b/>
          <w:bCs/>
          <w:sz w:val="18"/>
          <w:szCs w:val="18"/>
          <w:rtl/>
        </w:rPr>
        <w:sectPr w:rsidSect="00890ED9">
          <w:headerReference w:type="even" r:id="rId15"/>
          <w:headerReference w:type="default" r:id="rId16"/>
          <w:pgSz w:w="11906" w:h="16838" w:code="9"/>
          <w:pgMar w:top="3119" w:right="1701" w:bottom="3119" w:left="1701" w:header="1559" w:footer="709" w:gutter="0"/>
          <w:cols w:space="708"/>
          <w:bidi/>
          <w:rtlGutter/>
          <w:docGrid w:linePitch="360"/>
        </w:sectPr>
      </w:pPr>
    </w:p>
    <w:p w:rsidR="00FE13E0" w:rsidRPr="00BD0A4B" w:rsidP="00BD0A4B">
      <w:pPr>
        <w:spacing w:line="240" w:lineRule="exact"/>
        <w:ind w:right="2268"/>
        <w:jc w:val="both"/>
        <w:rPr>
          <w:rFonts w:ascii="Tahoma" w:hAnsi="Tahoma" w:cs="Tahoma"/>
          <w:b/>
          <w:bCs/>
          <w:sz w:val="18"/>
          <w:szCs w:val="18"/>
          <w:rtl/>
        </w:rPr>
      </w:pPr>
      <w:bookmarkStart w:id="49" w:name="_GoBack"/>
      <w:bookmarkEnd w:id="49"/>
    </w:p>
    <w:sectPr w:rsidSect="00FE13E0">
      <w:pgSz w:w="11906" w:h="16838" w:code="9"/>
      <w:pgMar w:top="3119" w:right="1701" w:bottom="3119" w:left="1701" w:header="155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B1"/>
    <w:family w:val="auto"/>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Gisha">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3779D4" w:rsidRPr="008A007A" w:rsidP="008A007A">
      <w:pPr>
        <w:pStyle w:val="Footer"/>
      </w:pPr>
    </w:p>
  </w:footnote>
  <w:footnote w:type="continuationSeparator" w:id="1">
    <w:p w:rsidR="003779D4" w:rsidP="00CB3322">
      <w:pPr>
        <w:spacing w:after="0" w:line="240" w:lineRule="auto"/>
      </w:pPr>
      <w:r>
        <w:continuationSeparator/>
      </w:r>
    </w:p>
    <w:p w:rsidR="003779D4"/>
  </w:footnote>
  <w:footnote w:id="2">
    <w:p w:rsidR="0021150F" w:rsidRPr="00DA6B16" w:rsidP="0021150F">
      <w:pPr>
        <w:pStyle w:val="FootnoteText"/>
        <w:rPr>
          <w:szCs w:val="20"/>
          <w:rtl/>
        </w:rPr>
      </w:pPr>
      <w:r w:rsidRPr="00DA6B16">
        <w:rPr>
          <w:rStyle w:val="FootnoteReference0"/>
          <w:vertAlign w:val="baseline"/>
        </w:rPr>
        <w:footnoteRef/>
      </w:r>
      <w:r w:rsidRPr="00DA6B16">
        <w:rPr>
          <w:rFonts w:hint="cs"/>
          <w:rtl/>
        </w:rPr>
        <w:t xml:space="preserve"> </w:t>
      </w:r>
      <w:r w:rsidRPr="00DA6B16">
        <w:rPr>
          <w:rFonts w:hint="cs"/>
          <w:rtl/>
        </w:rPr>
        <w:tab/>
        <w:t>העברת תקציב ממשרד ממשלתי א' למשרד ממשלתי ב' לצורך ביצוע התקשרות שבה מעוניין משרד ממשלתי א'.</w:t>
      </w:r>
    </w:p>
  </w:footnote>
  <w:footnote w:id="3">
    <w:p w:rsidR="0021150F" w:rsidRPr="00DA6B16" w:rsidP="0021150F">
      <w:pPr>
        <w:pStyle w:val="FootnoteText"/>
        <w:rPr>
          <w:rtl/>
        </w:rPr>
      </w:pPr>
      <w:r w:rsidRPr="00DA6B16">
        <w:rPr>
          <w:rStyle w:val="FootnoteReference0"/>
          <w:vertAlign w:val="baseline"/>
        </w:rPr>
        <w:footnoteRef/>
      </w:r>
      <w:r w:rsidRPr="00DA6B16">
        <w:rPr>
          <w:rFonts w:hint="cs"/>
          <w:rtl/>
        </w:rPr>
        <w:t xml:space="preserve"> </w:t>
      </w:r>
      <w:r w:rsidRPr="00DA6B16">
        <w:rPr>
          <w:rFonts w:hint="cs"/>
          <w:rtl/>
        </w:rPr>
        <w:tab/>
        <w:t>הליך מכרזי כולל אפשרויות לפטורים ממכרז בהתאם לתקנות הרלוונטיות.</w:t>
      </w:r>
    </w:p>
  </w:footnote>
  <w:footnote w:id="4">
    <w:p w:rsidR="0021150F" w:rsidRPr="00DA6B16" w:rsidP="0021150F">
      <w:pPr>
        <w:pStyle w:val="FootnoteText"/>
        <w:rPr>
          <w:rtl/>
        </w:rPr>
      </w:pPr>
      <w:r w:rsidRPr="00DA6B16">
        <w:rPr>
          <w:rStyle w:val="FootnoteReference0"/>
          <w:vertAlign w:val="baseline"/>
        </w:rPr>
        <w:footnoteRef/>
      </w:r>
      <w:r w:rsidRPr="00DA6B16">
        <w:rPr>
          <w:rFonts w:hint="cs"/>
          <w:rtl/>
        </w:rPr>
        <w:t xml:space="preserve"> </w:t>
      </w:r>
      <w:r w:rsidRPr="00DA6B16">
        <w:rPr>
          <w:rFonts w:hint="cs"/>
          <w:rtl/>
        </w:rPr>
        <w:tab/>
        <w:t xml:space="preserve">בג"ץ 8396/96 </w:t>
      </w:r>
      <w:r w:rsidRPr="00DA6B16">
        <w:rPr>
          <w:rFonts w:hint="cs"/>
          <w:b/>
          <w:bCs/>
          <w:rtl/>
        </w:rPr>
        <w:t>רותם פיתוח ובניין (1990) בע"מ נ' שר הפנים ואח'</w:t>
      </w:r>
      <w:r w:rsidRPr="00DA6B16">
        <w:rPr>
          <w:rFonts w:hint="cs"/>
          <w:rtl/>
        </w:rPr>
        <w:t xml:space="preserve"> (פורסם במאגר ממוחשב). אין בפסיקה הגדרה של המושג "שותפות אמת".</w:t>
      </w:r>
    </w:p>
  </w:footnote>
  <w:footnote w:id="5">
    <w:p w:rsidR="0021150F" w:rsidRPr="00DA6B16" w:rsidP="0021150F">
      <w:pPr>
        <w:pStyle w:val="FootnoteText"/>
        <w:rPr>
          <w:color w:val="FF0000"/>
          <w:rtl/>
        </w:rPr>
      </w:pPr>
      <w:r w:rsidRPr="00DA6B16">
        <w:rPr>
          <w:rStyle w:val="FootnoteReference0"/>
          <w:vertAlign w:val="baseline"/>
        </w:rPr>
        <w:footnoteRef/>
      </w:r>
      <w:r w:rsidRPr="00DA6B16">
        <w:rPr>
          <w:rFonts w:hint="cs"/>
          <w:rtl/>
        </w:rPr>
        <w:t xml:space="preserve"> </w:t>
      </w:r>
      <w:r w:rsidRPr="00DA6B16">
        <w:rPr>
          <w:rFonts w:hint="cs"/>
          <w:rtl/>
        </w:rPr>
        <w:tab/>
        <w:t xml:space="preserve">בית משפט מחוזי תל אביב-יפו </w:t>
      </w:r>
      <w:r w:rsidRPr="00DA6B16">
        <w:rPr>
          <w:rFonts w:hint="cs"/>
          <w:b/>
          <w:bCs/>
          <w:rtl/>
        </w:rPr>
        <w:t>עת"מ</w:t>
      </w:r>
      <w:r w:rsidRPr="00DA6B16">
        <w:rPr>
          <w:rFonts w:hint="cs"/>
          <w:b/>
          <w:bCs/>
          <w:rtl/>
        </w:rPr>
        <w:t xml:space="preserve"> 1519/08 </w:t>
      </w:r>
      <w:r w:rsidRPr="00DA6B16">
        <w:rPr>
          <w:b/>
          <w:bCs/>
        </w:rPr>
        <w:t>I.D.E. Technologies LTD</w:t>
      </w:r>
      <w:r w:rsidRPr="00DA6B16">
        <w:rPr>
          <w:rFonts w:hint="cs"/>
          <w:b/>
          <w:bCs/>
          <w:rtl/>
        </w:rPr>
        <w:t xml:space="preserve"> נ' מקורות חברת המים לישראל בע"מ</w:t>
      </w:r>
      <w:r w:rsidRPr="00DA6B16">
        <w:rPr>
          <w:rFonts w:hint="cs"/>
          <w:rtl/>
        </w:rPr>
        <w:t xml:space="preserve"> (פורסם במאגר ממוחשב).</w:t>
      </w:r>
    </w:p>
  </w:footnote>
  <w:footnote w:id="6">
    <w:p w:rsidR="00595962" w:rsidRPr="00DA6B16" w:rsidP="00595962">
      <w:pPr>
        <w:pStyle w:val="FootnoteText"/>
        <w:rPr>
          <w:rtl/>
        </w:rPr>
      </w:pPr>
      <w:r w:rsidRPr="00DA6B16">
        <w:rPr>
          <w:rStyle w:val="FootnoteReference0"/>
          <w:vertAlign w:val="baseline"/>
        </w:rPr>
        <w:footnoteRef/>
      </w:r>
      <w:r w:rsidRPr="00DA6B16">
        <w:rPr>
          <w:rFonts w:hint="cs"/>
          <w:rtl/>
        </w:rPr>
        <w:t xml:space="preserve"> </w:t>
      </w:r>
      <w:r w:rsidRPr="00DA6B16">
        <w:rPr>
          <w:rFonts w:hint="cs"/>
          <w:rtl/>
        </w:rPr>
        <w:tab/>
        <w:t>ביולי 2018 הפסיק מר עופר עיני לשמש כיו"ר ההתאחדות לכדורגל.</w:t>
      </w:r>
    </w:p>
  </w:footnote>
  <w:footnote w:id="7">
    <w:p w:rsidR="00595962" w:rsidRPr="00DA6B16" w:rsidP="00595962">
      <w:pPr>
        <w:pStyle w:val="FootnoteText"/>
        <w:rPr>
          <w:rtl/>
        </w:rPr>
      </w:pPr>
      <w:r w:rsidRPr="00DA6B16">
        <w:rPr>
          <w:rStyle w:val="FootnoteReference0"/>
          <w:vertAlign w:val="baseline"/>
        </w:rPr>
        <w:footnoteRef/>
      </w:r>
      <w:r w:rsidRPr="00DA6B16">
        <w:rPr>
          <w:rFonts w:hint="cs"/>
          <w:rtl/>
        </w:rPr>
        <w:t xml:space="preserve"> </w:t>
      </w:r>
      <w:r w:rsidRPr="00DA6B16">
        <w:rPr>
          <w:rFonts w:hint="cs"/>
          <w:rtl/>
        </w:rPr>
        <w:tab/>
        <w:t>תאגיד שלא למטרות רווח, המרכז ומייצג ענף ספורט או ענפי ספורט בישראל ושמכירים בו הגופים הבין-לאומיים המייצגים והמוּכרים באותו ענף ספורט.</w:t>
      </w:r>
    </w:p>
  </w:footnote>
  <w:footnote w:id="8">
    <w:p w:rsidR="00595962" w:rsidRPr="00DA6B16" w:rsidP="00595962">
      <w:pPr>
        <w:pStyle w:val="FootnoteText"/>
        <w:rPr>
          <w:rtl/>
        </w:rPr>
      </w:pPr>
      <w:r w:rsidRPr="00DA6B16">
        <w:rPr>
          <w:rStyle w:val="FootnoteReference0"/>
          <w:vertAlign w:val="baseline"/>
        </w:rPr>
        <w:footnoteRef/>
      </w:r>
      <w:r w:rsidRPr="00DA6B16">
        <w:rPr>
          <w:rFonts w:hint="cs"/>
          <w:rtl/>
        </w:rPr>
        <w:t xml:space="preserve"> </w:t>
      </w:r>
      <w:r w:rsidRPr="00DA6B16">
        <w:rPr>
          <w:rFonts w:hint="cs"/>
          <w:rtl/>
        </w:rPr>
        <w:tab/>
        <w:t>אופי ציבורי זה מוזכר במפורש בהצעת חוק חופש המידע (תיקון מס' 9) (ההתאחדויות ואיגודי ספורט), התשע"ג-2013 (</w:t>
      </w:r>
      <w:r w:rsidRPr="00DA6B16">
        <w:rPr>
          <w:rFonts w:hint="cs"/>
          <w:rtl/>
        </w:rPr>
        <w:t>ה"ח</w:t>
      </w:r>
      <w:r w:rsidRPr="00DA6B16">
        <w:rPr>
          <w:rFonts w:hint="cs"/>
          <w:rtl/>
        </w:rPr>
        <w:t xml:space="preserve"> כנסת 508) שהובילה להגדרת ההתאחדות (ואיגודים דומים) בתור "רשות ציבורית" בסעיף 9ב לחוק הספורט, זאת על פי חוק חופש המידע (תיקון מס' 9), התשע"ד-2013.</w:t>
      </w:r>
    </w:p>
  </w:footnote>
  <w:footnote w:id="9">
    <w:p w:rsidR="00595962" w:rsidRPr="00DA6B16" w:rsidP="00595962">
      <w:pPr>
        <w:pStyle w:val="FootnoteText"/>
        <w:rPr>
          <w:rtl/>
        </w:rPr>
      </w:pPr>
      <w:r w:rsidRPr="00DA6B16">
        <w:rPr>
          <w:rStyle w:val="FootnoteReference0"/>
          <w:vertAlign w:val="baseline"/>
        </w:rPr>
        <w:footnoteRef/>
      </w:r>
      <w:r w:rsidRPr="00DA6B16">
        <w:rPr>
          <w:rFonts w:hint="cs"/>
          <w:rtl/>
        </w:rPr>
        <w:t xml:space="preserve"> </w:t>
      </w:r>
      <w:r w:rsidRPr="00DA6B16">
        <w:rPr>
          <w:rFonts w:hint="cs"/>
          <w:rtl/>
        </w:rPr>
        <w:tab/>
        <w:t>על פי נתונים שמסרה ההתאחדות ועל פי הודעת ההתאחדות ונציג היזם בוועדה לענייני ביקורת המדינה מתאריך 4.6.18, ההתאחדות קיבלה בפועל 1,200 הזמנות.</w:t>
      </w:r>
    </w:p>
  </w:footnote>
  <w:footnote w:id="10">
    <w:p w:rsidR="00595962" w:rsidRPr="00DA6B16" w:rsidP="00595962">
      <w:pPr>
        <w:pStyle w:val="FootnoteText"/>
        <w:rPr>
          <w:rtl/>
        </w:rPr>
      </w:pPr>
      <w:r w:rsidRPr="00DA6B16">
        <w:rPr>
          <w:rStyle w:val="FootnoteReference0"/>
          <w:vertAlign w:val="baseline"/>
        </w:rPr>
        <w:footnoteRef/>
      </w:r>
      <w:r w:rsidRPr="00DA6B16">
        <w:rPr>
          <w:rFonts w:hint="cs"/>
          <w:rtl/>
        </w:rPr>
        <w:t xml:space="preserve"> </w:t>
      </w:r>
      <w:r w:rsidRPr="00DA6B16">
        <w:rPr>
          <w:rFonts w:hint="cs"/>
          <w:rtl/>
        </w:rPr>
        <w:tab/>
        <w:t>ההפרש בין מספר הכרטיסים למקומות ישיבה נובע מכך שיש מקומות ישיבה שבהם אין להושיב צופים עקב ניצול המקום לתשתיות האצטדיון או משיקולי ביטחון ובטיחות.</w:t>
      </w:r>
    </w:p>
  </w:footnote>
  <w:footnote w:id="11">
    <w:p w:rsidR="00595962" w:rsidRPr="00DA6B16" w:rsidP="00595962">
      <w:pPr>
        <w:pStyle w:val="FootnoteText"/>
      </w:pPr>
      <w:r w:rsidRPr="00DA6B16">
        <w:rPr>
          <w:rStyle w:val="FootnoteReference0"/>
          <w:vertAlign w:val="baseline"/>
        </w:rPr>
        <w:footnoteRef/>
      </w:r>
      <w:r w:rsidRPr="00DA6B16">
        <w:rPr>
          <w:rFonts w:hint="cs"/>
          <w:rtl/>
        </w:rPr>
        <w:t xml:space="preserve"> </w:t>
      </w:r>
      <w:r w:rsidRPr="00DA6B16">
        <w:rPr>
          <w:rFonts w:hint="cs"/>
          <w:rtl/>
        </w:rPr>
        <w:tab/>
        <w:t>החלטת ממשלה מס' 2244.</w:t>
      </w:r>
    </w:p>
  </w:footnote>
  <w:footnote w:id="12">
    <w:p w:rsidR="00595962" w:rsidRPr="00DA6B16" w:rsidP="00595962">
      <w:pPr>
        <w:pStyle w:val="FootnoteText"/>
      </w:pPr>
      <w:r w:rsidRPr="00DA6B16">
        <w:rPr>
          <w:rStyle w:val="FootnoteReference0"/>
          <w:vertAlign w:val="baseline"/>
        </w:rPr>
        <w:footnoteRef/>
      </w:r>
      <w:r w:rsidRPr="00DA6B16">
        <w:rPr>
          <w:rFonts w:hint="cs"/>
          <w:rtl/>
        </w:rPr>
        <w:t xml:space="preserve"> </w:t>
      </w:r>
      <w:r w:rsidRPr="00DA6B16">
        <w:rPr>
          <w:rFonts w:hint="cs"/>
          <w:rtl/>
        </w:rPr>
        <w:tab/>
        <w:t>מרכז ההסברה במשרד התרבות אחראי לביצוע הטקסים והאירועים הממלכתיים במדינת ישראל. המרכז מהווה צינור הקֶשר עם רשויות שונות בכל הנוגע לאירועי הלאום במדינה.</w:t>
      </w:r>
    </w:p>
  </w:footnote>
  <w:footnote w:id="13">
    <w:p w:rsidR="00595962" w:rsidRPr="00DA6B16" w:rsidP="00595962">
      <w:pPr>
        <w:pStyle w:val="FootnoteText"/>
      </w:pPr>
      <w:r w:rsidRPr="00DA6B16">
        <w:rPr>
          <w:rStyle w:val="FootnoteReference0"/>
          <w:vertAlign w:val="baseline"/>
        </w:rPr>
        <w:footnoteRef/>
      </w:r>
      <w:r w:rsidRPr="00DA6B16">
        <w:rPr>
          <w:rFonts w:hint="cs"/>
          <w:rtl/>
        </w:rPr>
        <w:t xml:space="preserve"> </w:t>
      </w:r>
      <w:r w:rsidRPr="00DA6B16">
        <w:rPr>
          <w:rFonts w:hint="cs"/>
          <w:rtl/>
        </w:rPr>
        <w:tab/>
        <w:t>החלטה מס' 3068.</w:t>
      </w:r>
    </w:p>
  </w:footnote>
  <w:footnote w:id="14">
    <w:p w:rsidR="00595962" w:rsidRPr="00DA6B16" w:rsidP="00595962">
      <w:pPr>
        <w:pStyle w:val="FootnoteText"/>
        <w:rPr>
          <w:rtl/>
        </w:rPr>
      </w:pPr>
      <w:r w:rsidRPr="00DA6B16">
        <w:rPr>
          <w:rStyle w:val="FootnoteReference0"/>
          <w:vertAlign w:val="baseline"/>
        </w:rPr>
        <w:footnoteRef/>
      </w:r>
      <w:r w:rsidRPr="00DA6B16">
        <w:rPr>
          <w:rFonts w:hint="cs"/>
          <w:rtl/>
        </w:rPr>
        <w:t xml:space="preserve"> </w:t>
      </w:r>
      <w:r w:rsidRPr="00DA6B16">
        <w:rPr>
          <w:rFonts w:hint="cs"/>
          <w:rtl/>
        </w:rPr>
        <w:tab/>
        <w:t>החלטת ממשלה מספר 4114.</w:t>
      </w:r>
    </w:p>
  </w:footnote>
  <w:footnote w:id="15">
    <w:p w:rsidR="00595962" w:rsidRPr="00DA6B16" w:rsidP="00595962">
      <w:pPr>
        <w:pStyle w:val="FootnoteText"/>
        <w:rPr>
          <w:rtl/>
        </w:rPr>
      </w:pPr>
      <w:r w:rsidRPr="00DA6B16">
        <w:rPr>
          <w:rStyle w:val="FootnoteReference0"/>
          <w:vertAlign w:val="baseline"/>
        </w:rPr>
        <w:footnoteRef/>
      </w:r>
      <w:r w:rsidRPr="00DA6B16">
        <w:rPr>
          <w:rFonts w:hint="cs"/>
          <w:rtl/>
        </w:rPr>
        <w:t xml:space="preserve"> </w:t>
      </w:r>
      <w:r w:rsidRPr="00DA6B16">
        <w:rPr>
          <w:rFonts w:hint="cs"/>
          <w:rtl/>
        </w:rPr>
        <w:tab/>
      </w:r>
      <w:r w:rsidRPr="00DA6B16">
        <w:rPr>
          <w:rFonts w:hint="cs"/>
          <w:rtl/>
        </w:rPr>
        <w:t>הג'ירו</w:t>
      </w:r>
      <w:r w:rsidRPr="00DA6B16">
        <w:rPr>
          <w:rFonts w:hint="cs"/>
          <w:rtl/>
        </w:rPr>
        <w:t xml:space="preserve"> </w:t>
      </w:r>
      <w:r w:rsidRPr="00DA6B16">
        <w:rPr>
          <w:rFonts w:hint="cs"/>
          <w:rtl/>
        </w:rPr>
        <w:t>ד'איטליה</w:t>
      </w:r>
      <w:r w:rsidRPr="00DA6B16">
        <w:rPr>
          <w:rFonts w:hint="cs"/>
          <w:rtl/>
        </w:rPr>
        <w:t xml:space="preserve"> הוא מרוץ אופני כביש מהחשובים בעולם. המרוץ לשנת 2018 בהפקת היזם הוזנק מירושלים ב-4.5.18, ומשרד התרבות השתתף בתקציב ההפקה.</w:t>
      </w:r>
    </w:p>
  </w:footnote>
  <w:footnote w:id="16">
    <w:p w:rsidR="00595962" w:rsidRPr="00DA6B16" w:rsidP="00595962">
      <w:pPr>
        <w:pStyle w:val="FootnoteText"/>
        <w:rPr>
          <w:rtl/>
        </w:rPr>
      </w:pPr>
      <w:r w:rsidRPr="00DA6B16">
        <w:rPr>
          <w:rStyle w:val="FootnoteReference0"/>
          <w:vertAlign w:val="baseline"/>
        </w:rPr>
        <w:footnoteRef/>
      </w:r>
      <w:r w:rsidRPr="00DA6B16">
        <w:rPr>
          <w:rFonts w:hint="cs"/>
          <w:rtl/>
        </w:rPr>
        <w:t xml:space="preserve"> </w:t>
      </w:r>
      <w:r w:rsidRPr="00DA6B16">
        <w:rPr>
          <w:rFonts w:hint="cs"/>
          <w:rtl/>
        </w:rPr>
        <w:tab/>
        <w:t>העברה מתקציב של משרד ממשלתי אחד למשרד ממשלתי אחר.</w:t>
      </w:r>
    </w:p>
  </w:footnote>
  <w:footnote w:id="17">
    <w:p w:rsidR="00595962" w:rsidRPr="00DA6B16" w:rsidP="00595962">
      <w:pPr>
        <w:pStyle w:val="FootnoteText"/>
        <w:rPr>
          <w:rtl/>
        </w:rPr>
      </w:pPr>
      <w:r w:rsidRPr="00DA6B16">
        <w:rPr>
          <w:rStyle w:val="FootnoteReference0"/>
          <w:vertAlign w:val="baseline"/>
        </w:rPr>
        <w:footnoteRef/>
      </w:r>
      <w:r w:rsidRPr="00DA6B16">
        <w:rPr>
          <w:rFonts w:hint="cs"/>
          <w:rtl/>
        </w:rPr>
        <w:t xml:space="preserve"> </w:t>
      </w:r>
      <w:r w:rsidRPr="00DA6B16">
        <w:rPr>
          <w:rFonts w:hint="cs"/>
          <w:rtl/>
        </w:rPr>
        <w:tab/>
        <w:t>החלטת ממשלה מס' 1483.</w:t>
      </w:r>
    </w:p>
  </w:footnote>
  <w:footnote w:id="18">
    <w:p w:rsidR="00595962" w:rsidRPr="00DA6B16" w:rsidP="00595962">
      <w:pPr>
        <w:pStyle w:val="FootnoteText"/>
      </w:pPr>
      <w:r w:rsidRPr="00DA6B16">
        <w:rPr>
          <w:rStyle w:val="FootnoteReference0"/>
          <w:vertAlign w:val="baseline"/>
        </w:rPr>
        <w:footnoteRef/>
      </w:r>
      <w:r w:rsidRPr="00DA6B16">
        <w:rPr>
          <w:rFonts w:hint="cs"/>
          <w:rtl/>
        </w:rPr>
        <w:t xml:space="preserve"> </w:t>
      </w:r>
      <w:r w:rsidRPr="00DA6B16">
        <w:rPr>
          <w:rFonts w:hint="cs"/>
          <w:rtl/>
        </w:rPr>
        <w:tab/>
        <w:t xml:space="preserve">עד יוני 2018 טרם התקין שר הפנים תקנות ייעודיות בנושא התאגידים העירוניים. עד התקנת התקנות חלים על התאגיד דיני המכרזים התקפים לרשויות המקומיות תאגידים עירוניים, זאת לפי נוהל </w:t>
      </w:r>
      <w:r w:rsidRPr="00DA6B16">
        <w:rPr>
          <w:rFonts w:hint="cs"/>
          <w:rtl/>
        </w:rPr>
        <w:t>אסדרת</w:t>
      </w:r>
      <w:r w:rsidRPr="00DA6B16">
        <w:rPr>
          <w:rFonts w:hint="cs"/>
          <w:rtl/>
        </w:rPr>
        <w:t xml:space="preserve"> עמותה עירונית בנושא "ריכוז ההנחיות בנושא תאגידים עירוניים", משרד הפנים, </w:t>
      </w:r>
      <w:r w:rsidRPr="00DA6B16">
        <w:rPr>
          <w:rFonts w:hint="cs"/>
          <w:rtl/>
        </w:rPr>
        <w:t>המינהל</w:t>
      </w:r>
      <w:r w:rsidRPr="00DA6B16">
        <w:rPr>
          <w:rFonts w:hint="cs"/>
          <w:rtl/>
        </w:rPr>
        <w:t xml:space="preserve"> לשלטון מקומי.</w:t>
      </w:r>
    </w:p>
  </w:footnote>
  <w:footnote w:id="19">
    <w:p w:rsidR="00595962" w:rsidRPr="00DA6B16" w:rsidP="00595962">
      <w:pPr>
        <w:pStyle w:val="FootnoteText"/>
      </w:pPr>
      <w:r w:rsidRPr="00DA6B16">
        <w:rPr>
          <w:rStyle w:val="FootnoteReference0"/>
          <w:vertAlign w:val="baseline"/>
        </w:rPr>
        <w:footnoteRef/>
      </w:r>
      <w:r w:rsidRPr="00DA6B16">
        <w:rPr>
          <w:rFonts w:hint="cs"/>
          <w:rtl/>
        </w:rPr>
        <w:t xml:space="preserve"> </w:t>
      </w:r>
      <w:r w:rsidRPr="00DA6B16">
        <w:rPr>
          <w:rFonts w:hint="cs"/>
          <w:rtl/>
        </w:rPr>
        <w:tab/>
        <w:t xml:space="preserve">בג"ץ 8396/96 </w:t>
      </w:r>
      <w:r w:rsidRPr="00DA6B16">
        <w:rPr>
          <w:rFonts w:hint="cs"/>
          <w:b/>
          <w:bCs/>
          <w:rtl/>
        </w:rPr>
        <w:t>רותם פיתוח ובניין (1990) בע"מ נ' שר הפנים ואח'</w:t>
      </w:r>
      <w:r w:rsidRPr="00DA6B16">
        <w:rPr>
          <w:rFonts w:hint="cs"/>
          <w:rtl/>
        </w:rPr>
        <w:t xml:space="preserve"> (פורסם במאגר ממוחשב).</w:t>
      </w:r>
    </w:p>
  </w:footnote>
  <w:footnote w:id="20">
    <w:p w:rsidR="00595962" w:rsidRPr="00DA6B16" w:rsidP="00595962">
      <w:pPr>
        <w:pStyle w:val="FootnoteText"/>
        <w:rPr>
          <w:color w:val="FF0000"/>
        </w:rPr>
      </w:pPr>
      <w:r w:rsidRPr="00DA6B16">
        <w:rPr>
          <w:rStyle w:val="FootnoteReference0"/>
          <w:vertAlign w:val="baseline"/>
        </w:rPr>
        <w:footnoteRef/>
      </w:r>
      <w:r w:rsidRPr="00DA6B16">
        <w:rPr>
          <w:rFonts w:hint="cs"/>
          <w:rtl/>
        </w:rPr>
        <w:t xml:space="preserve"> </w:t>
      </w:r>
      <w:r w:rsidRPr="00DA6B16">
        <w:rPr>
          <w:rFonts w:hint="cs"/>
          <w:rtl/>
        </w:rPr>
        <w:tab/>
        <w:t xml:space="preserve">בית משפט מחוזי תל אביב-יפו </w:t>
      </w:r>
      <w:r w:rsidRPr="00DA6B16">
        <w:rPr>
          <w:rFonts w:hint="cs"/>
          <w:b/>
          <w:bCs/>
          <w:rtl/>
        </w:rPr>
        <w:t>עת"מ</w:t>
      </w:r>
      <w:r w:rsidRPr="00DA6B16">
        <w:rPr>
          <w:rFonts w:hint="cs"/>
          <w:b/>
          <w:bCs/>
          <w:rtl/>
        </w:rPr>
        <w:t xml:space="preserve"> 1519/08 </w:t>
      </w:r>
      <w:r w:rsidRPr="00DA6B16">
        <w:rPr>
          <w:b/>
          <w:bCs/>
        </w:rPr>
        <w:t>I.D.E. Technologies LTD</w:t>
      </w:r>
      <w:r w:rsidRPr="00DA6B16">
        <w:rPr>
          <w:rFonts w:hint="cs"/>
          <w:b/>
          <w:bCs/>
          <w:rtl/>
        </w:rPr>
        <w:t xml:space="preserve"> נ' מקורות חברת המים לישראל בע"מ</w:t>
      </w:r>
      <w:r w:rsidRPr="00DA6B16">
        <w:rPr>
          <w:rFonts w:hint="cs"/>
          <w:rtl/>
        </w:rPr>
        <w:t xml:space="preserve"> (פורסם במאגר ממוחשב).</w:t>
      </w:r>
    </w:p>
  </w:footnote>
  <w:footnote w:id="21">
    <w:p w:rsidR="00595962" w:rsidRPr="00DA6B16" w:rsidP="00595962">
      <w:pPr>
        <w:pStyle w:val="FootnoteText"/>
        <w:rPr>
          <w:b/>
          <w:bCs/>
          <w:rtl/>
        </w:rPr>
      </w:pPr>
      <w:r w:rsidRPr="00DA6B16">
        <w:rPr>
          <w:rStyle w:val="FootnoteReference0"/>
          <w:vertAlign w:val="baseline"/>
        </w:rPr>
        <w:footnoteRef/>
      </w:r>
      <w:r w:rsidRPr="00DA6B16">
        <w:rPr>
          <w:rFonts w:hint="cs"/>
          <w:rtl/>
        </w:rPr>
        <w:t xml:space="preserve"> </w:t>
      </w:r>
      <w:r w:rsidRPr="00DA6B16">
        <w:rPr>
          <w:rFonts w:hint="cs"/>
          <w:rtl/>
        </w:rPr>
        <w:tab/>
        <w:t xml:space="preserve">בג"ץ 7074/93 </w:t>
      </w:r>
      <w:r w:rsidRPr="00DA6B16">
        <w:rPr>
          <w:rFonts w:hint="cs"/>
          <w:b/>
          <w:bCs/>
          <w:rtl/>
        </w:rPr>
        <w:t>סויסא</w:t>
      </w:r>
      <w:r w:rsidRPr="00DA6B16">
        <w:rPr>
          <w:rFonts w:hint="cs"/>
          <w:b/>
          <w:bCs/>
          <w:rtl/>
        </w:rPr>
        <w:t xml:space="preserve"> נ' היועץ המשפטי לממשלה</w:t>
      </w:r>
      <w:r w:rsidRPr="00DA6B16">
        <w:rPr>
          <w:rFonts w:hint="cs"/>
          <w:rtl/>
        </w:rPr>
        <w:t>,</w:t>
      </w:r>
      <w:r w:rsidRPr="00DA6B16">
        <w:rPr>
          <w:rFonts w:hint="cs"/>
          <w:b/>
          <w:bCs/>
          <w:rtl/>
        </w:rPr>
        <w:t xml:space="preserve"> </w:t>
      </w:r>
      <w:r w:rsidRPr="00DA6B16">
        <w:rPr>
          <w:rFonts w:hint="cs"/>
          <w:rtl/>
        </w:rPr>
        <w:t>פ"ד מח(2)</w:t>
      </w:r>
      <w:r w:rsidRPr="00DA6B16">
        <w:rPr>
          <w:rFonts w:hint="cs"/>
          <w:b/>
          <w:bCs/>
          <w:rtl/>
        </w:rPr>
        <w:t xml:space="preserve"> </w:t>
      </w:r>
      <w:r w:rsidRPr="00DA6B16">
        <w:rPr>
          <w:rFonts w:hint="cs"/>
          <w:rtl/>
        </w:rPr>
        <w:t>749 (1994).</w:t>
      </w:r>
    </w:p>
  </w:footnote>
  <w:footnote w:id="22">
    <w:p w:rsidR="00595962" w:rsidRPr="00DA6B16" w:rsidP="00595962">
      <w:pPr>
        <w:pStyle w:val="FootnoteText"/>
        <w:rPr>
          <w:rtl/>
        </w:rPr>
      </w:pPr>
      <w:r w:rsidRPr="00DA6B16">
        <w:rPr>
          <w:rStyle w:val="FootnoteReference0"/>
          <w:vertAlign w:val="baseline"/>
        </w:rPr>
        <w:footnoteRef/>
      </w:r>
      <w:r w:rsidRPr="00DA6B16">
        <w:rPr>
          <w:rFonts w:hint="cs"/>
          <w:rtl/>
        </w:rPr>
        <w:t xml:space="preserve"> </w:t>
      </w:r>
      <w:r w:rsidRPr="00DA6B16">
        <w:rPr>
          <w:rFonts w:hint="cs"/>
          <w:rtl/>
        </w:rPr>
        <w:tab/>
        <w:t xml:space="preserve">למשל: מבקר המדינה, </w:t>
      </w:r>
      <w:r w:rsidRPr="00DA6B16">
        <w:rPr>
          <w:rFonts w:hint="cs"/>
          <w:b/>
          <w:bCs/>
          <w:rtl/>
        </w:rPr>
        <w:t>דוחות על הביקורת בשלטון המקומי, באיגודים ובמוסדות להשכלה גבוהה</w:t>
      </w:r>
      <w:r w:rsidRPr="00DA6B16">
        <w:rPr>
          <w:rFonts w:hint="cs"/>
          <w:rtl/>
        </w:rPr>
        <w:t xml:space="preserve"> (2003), בפרק "חלוקת כרטיסי חינם לחברי מועצה ולבעלי תפקידים ברשויות מקומיות", עמ' 85-51; </w:t>
      </w:r>
      <w:r w:rsidRPr="00DA6B16">
        <w:rPr>
          <w:rFonts w:hint="cs"/>
          <w:b/>
          <w:bCs/>
          <w:rtl/>
        </w:rPr>
        <w:t>דוח שנתי 56ב</w:t>
      </w:r>
      <w:r w:rsidRPr="00DA6B16">
        <w:rPr>
          <w:rFonts w:hint="cs"/>
          <w:rtl/>
        </w:rPr>
        <w:t xml:space="preserve"> (2006), "איגוד הכדורסל", עמ' 864; </w:t>
      </w:r>
      <w:r w:rsidRPr="00DA6B16">
        <w:rPr>
          <w:rFonts w:hint="cs"/>
          <w:b/>
          <w:bCs/>
          <w:rtl/>
        </w:rPr>
        <w:t>דוח שנתי 61ב</w:t>
      </w:r>
      <w:r w:rsidRPr="00DA6B16">
        <w:rPr>
          <w:rFonts w:hint="cs"/>
          <w:rtl/>
        </w:rPr>
        <w:t xml:space="preserve"> (2011), "חלוקת כרטיסים למשחקים ומופעים בהיכל הספורט ביד-אליהו", עמ' 1641.</w:t>
      </w:r>
    </w:p>
  </w:footnote>
  <w:footnote w:id="23">
    <w:p w:rsidR="00595962" w:rsidRPr="00DA6B16" w:rsidP="00595962">
      <w:pPr>
        <w:pStyle w:val="FootnoteText"/>
        <w:rPr>
          <w:rtl/>
        </w:rPr>
      </w:pPr>
      <w:r w:rsidRPr="00DA6B16">
        <w:rPr>
          <w:rStyle w:val="FootnoteReference0"/>
          <w:vertAlign w:val="baseline"/>
        </w:rPr>
        <w:footnoteRef/>
      </w:r>
      <w:r w:rsidRPr="00DA6B16">
        <w:rPr>
          <w:rFonts w:hint="cs"/>
          <w:rtl/>
        </w:rPr>
        <w:t xml:space="preserve"> </w:t>
      </w:r>
      <w:r w:rsidRPr="00DA6B16">
        <w:rPr>
          <w:rFonts w:hint="cs"/>
          <w:rtl/>
        </w:rPr>
        <w:tab/>
        <w:t xml:space="preserve">מבקר המדינה, </w:t>
      </w:r>
      <w:r w:rsidRPr="00DA6B16">
        <w:rPr>
          <w:rFonts w:hint="cs"/>
          <w:b/>
          <w:bCs/>
          <w:rtl/>
        </w:rPr>
        <w:t>דוחות על הביקורת בשלטון המקומי</w:t>
      </w:r>
      <w:r w:rsidRPr="00DA6B16">
        <w:rPr>
          <w:rFonts w:hint="cs"/>
          <w:rtl/>
        </w:rPr>
        <w:t xml:space="preserve"> (2018), עמ' 207.</w:t>
      </w:r>
    </w:p>
  </w:footnote>
  <w:footnote w:id="24">
    <w:p w:rsidR="00595962" w:rsidRPr="00DA6B16" w:rsidP="00595962">
      <w:pPr>
        <w:pStyle w:val="FootnoteText"/>
      </w:pPr>
      <w:r w:rsidRPr="00DA6B16">
        <w:rPr>
          <w:rStyle w:val="FootnoteReference0"/>
          <w:vertAlign w:val="baseline"/>
        </w:rPr>
        <w:footnoteRef/>
      </w:r>
      <w:r w:rsidRPr="00DA6B16">
        <w:rPr>
          <w:rFonts w:hint="cs"/>
          <w:rtl/>
        </w:rPr>
        <w:t xml:space="preserve"> </w:t>
      </w:r>
      <w:r w:rsidRPr="00DA6B16">
        <w:rPr>
          <w:rFonts w:hint="cs"/>
          <w:rtl/>
        </w:rPr>
        <w:tab/>
        <w:t>עובדי משרד התרבות ועובדי המטה המשותף למשרד התרבות ולמשרד המדע והטכנולוגיה.</w:t>
      </w:r>
    </w:p>
  </w:footnote>
  <w:footnote w:id="25">
    <w:p w:rsidR="00595962" w:rsidRPr="00DA6B16" w:rsidP="00595962">
      <w:pPr>
        <w:pStyle w:val="FootnoteText"/>
      </w:pPr>
      <w:r w:rsidRPr="00DA6B16">
        <w:rPr>
          <w:rStyle w:val="FootnoteReference0"/>
          <w:vertAlign w:val="baseline"/>
        </w:rPr>
        <w:footnoteRef/>
      </w:r>
      <w:r w:rsidRPr="00DA6B16">
        <w:rPr>
          <w:rFonts w:hint="cs"/>
          <w:rtl/>
        </w:rPr>
        <w:t xml:space="preserve"> </w:t>
      </w:r>
      <w:r w:rsidRPr="00DA6B16">
        <w:rPr>
          <w:rFonts w:hint="cs"/>
          <w:rtl/>
        </w:rPr>
        <w:tab/>
        <w:t>מספר זה כולל גם משקיפים ונלווים.</w:t>
      </w:r>
    </w:p>
  </w:footnote>
  <w:footnote w:id="26">
    <w:p w:rsidR="00595962" w:rsidRPr="00DA6B16" w:rsidP="00595962">
      <w:pPr>
        <w:pStyle w:val="FootnoteText"/>
        <w:rPr>
          <w:rtl/>
        </w:rPr>
      </w:pPr>
      <w:r w:rsidRPr="00DA6B16">
        <w:rPr>
          <w:rStyle w:val="FootnoteReference0"/>
          <w:vertAlign w:val="baseline"/>
        </w:rPr>
        <w:footnoteRef/>
      </w:r>
      <w:r w:rsidRPr="00DA6B16">
        <w:rPr>
          <w:rFonts w:hint="cs"/>
          <w:rtl/>
        </w:rPr>
        <w:t xml:space="preserve"> </w:t>
      </w:r>
      <w:r w:rsidRPr="00DA6B16">
        <w:rPr>
          <w:rFonts w:hint="cs"/>
          <w:rtl/>
        </w:rPr>
        <w:tab/>
        <w:t>ארגוני הספורט המאגדים בתוכם את אגודות (קבוצות הספורט) כגון: מרכז מכבי, מרכז הפועל.</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2E08"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2E08"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2E08" w:rsidRPr="007F1A39" w:rsidP="00890ED9">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C447EA">
      <w:rPr>
        <w:rFonts w:ascii="Tahoma" w:hAnsi="Tahoma" w:eastAsiaTheme="majorEastAsia" w:cs="Tahoma"/>
        <w:b/>
        <w:bCs/>
        <w:noProof/>
        <w:color w:val="0B5294" w:themeColor="accent1" w:themeShade="BF"/>
        <w:sz w:val="16"/>
        <w:szCs w:val="16"/>
        <w:rtl/>
      </w:rPr>
      <w:t>1964</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8E0524" w:rsidR="008E0524">
      <w:rPr>
        <w:rFonts w:ascii="Tahoma" w:hAnsi="Tahoma" w:eastAsiaTheme="majorEastAsia" w:cs="Tahoma" w:hint="eastAsia"/>
        <w:noProof/>
        <w:color w:val="0B5294" w:themeColor="accent1" w:themeShade="BF"/>
        <w:sz w:val="16"/>
        <w:szCs w:val="16"/>
        <w:rtl/>
      </w:rPr>
      <w:t>דוח</w:t>
    </w:r>
    <w:r w:rsidRPr="008E0524" w:rsidR="008E0524">
      <w:rPr>
        <w:rFonts w:ascii="Tahoma" w:hAnsi="Tahoma" w:eastAsiaTheme="majorEastAsia" w:cs="Tahoma"/>
        <w:noProof/>
        <w:color w:val="0B5294" w:themeColor="accent1" w:themeShade="BF"/>
        <w:sz w:val="16"/>
        <w:szCs w:val="16"/>
        <w:rtl/>
      </w:rPr>
      <w:t xml:space="preserve"> </w:t>
    </w:r>
    <w:r w:rsidRPr="008E0524" w:rsidR="008E0524">
      <w:rPr>
        <w:rFonts w:ascii="Tahoma" w:hAnsi="Tahoma" w:eastAsiaTheme="majorEastAsia" w:cs="Tahoma" w:hint="eastAsia"/>
        <w:noProof/>
        <w:color w:val="0B5294" w:themeColor="accent1" w:themeShade="BF"/>
        <w:sz w:val="16"/>
        <w:szCs w:val="16"/>
        <w:rtl/>
      </w:rPr>
      <w:t>שנתי</w:t>
    </w:r>
    <w:r w:rsidRPr="008E0524" w:rsidR="008E0524">
      <w:rPr>
        <w:rFonts w:ascii="Tahoma" w:hAnsi="Tahoma" w:eastAsiaTheme="majorEastAsia" w:cs="Tahoma"/>
        <w:noProof/>
        <w:color w:val="0B5294" w:themeColor="accent1" w:themeShade="BF"/>
        <w:sz w:val="16"/>
        <w:szCs w:val="16"/>
        <w:rtl/>
      </w:rPr>
      <w:t xml:space="preserve"> </w:t>
    </w:r>
    <w:r w:rsidR="001F683F">
      <w:rPr>
        <w:rFonts w:ascii="Tahoma" w:hAnsi="Tahoma" w:eastAsiaTheme="majorEastAsia" w:cs="Tahoma"/>
        <w:noProof/>
        <w:color w:val="0B5294" w:themeColor="accent1" w:themeShade="BF"/>
        <w:sz w:val="16"/>
        <w:szCs w:val="16"/>
        <w:rtl/>
      </w:rPr>
      <w:t>6</w:t>
    </w:r>
    <w:r w:rsidR="001F683F">
      <w:rPr>
        <w:rFonts w:ascii="Tahoma" w:hAnsi="Tahoma" w:eastAsiaTheme="majorEastAsia" w:cs="Tahoma" w:hint="cs"/>
        <w:noProof/>
        <w:color w:val="0B5294" w:themeColor="accent1" w:themeShade="BF"/>
        <w:sz w:val="16"/>
        <w:szCs w:val="16"/>
        <w:rtl/>
      </w:rPr>
      <w:t>9</w:t>
    </w:r>
    <w:r w:rsidR="00890ED9">
      <w:rPr>
        <w:rFonts w:ascii="Tahoma" w:hAnsi="Tahoma" w:eastAsiaTheme="majorEastAsia" w:cs="Tahoma" w:hint="cs"/>
        <w:noProof/>
        <w:color w:val="0B5294" w:themeColor="accent1" w:themeShade="BF"/>
        <w:sz w:val="16"/>
        <w:szCs w:val="16"/>
        <w:rtl/>
      </w:rPr>
      <w:t>ב</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2E08"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21150F" w:rsidR="0021150F">
      <w:rPr>
        <w:rFonts w:ascii="Tahoma" w:hAnsi="Tahoma" w:eastAsiaTheme="majorEastAsia" w:cs="Tahoma" w:hint="eastAsia"/>
        <w:noProof/>
        <w:color w:val="0B5294" w:themeColor="accent1" w:themeShade="BF"/>
        <w:sz w:val="16"/>
        <w:szCs w:val="16"/>
        <w:rtl/>
      </w:rPr>
      <w:t>משרד</w:t>
    </w:r>
    <w:r w:rsidRPr="0021150F" w:rsidR="0021150F">
      <w:rPr>
        <w:rFonts w:ascii="Tahoma" w:hAnsi="Tahoma" w:eastAsiaTheme="majorEastAsia" w:cs="Tahoma"/>
        <w:noProof/>
        <w:color w:val="0B5294" w:themeColor="accent1" w:themeShade="BF"/>
        <w:sz w:val="16"/>
        <w:szCs w:val="16"/>
        <w:rtl/>
      </w:rPr>
      <w:t xml:space="preserve"> </w:t>
    </w:r>
    <w:r w:rsidRPr="0021150F" w:rsidR="0021150F">
      <w:rPr>
        <w:rFonts w:ascii="Tahoma" w:hAnsi="Tahoma" w:eastAsiaTheme="majorEastAsia" w:cs="Tahoma" w:hint="eastAsia"/>
        <w:noProof/>
        <w:color w:val="0B5294" w:themeColor="accent1" w:themeShade="BF"/>
        <w:sz w:val="16"/>
        <w:szCs w:val="16"/>
        <w:rtl/>
      </w:rPr>
      <w:t>התרבות</w:t>
    </w:r>
    <w:r w:rsidRPr="0021150F" w:rsidR="0021150F">
      <w:rPr>
        <w:rFonts w:ascii="Tahoma" w:hAnsi="Tahoma" w:eastAsiaTheme="majorEastAsia" w:cs="Tahoma"/>
        <w:noProof/>
        <w:color w:val="0B5294" w:themeColor="accent1" w:themeShade="BF"/>
        <w:sz w:val="16"/>
        <w:szCs w:val="16"/>
        <w:rtl/>
      </w:rPr>
      <w:t xml:space="preserve"> </w:t>
    </w:r>
    <w:r w:rsidRPr="0021150F" w:rsidR="0021150F">
      <w:rPr>
        <w:rFonts w:ascii="Tahoma" w:hAnsi="Tahoma" w:eastAsiaTheme="majorEastAsia" w:cs="Tahoma" w:hint="eastAsia"/>
        <w:noProof/>
        <w:color w:val="0B5294" w:themeColor="accent1" w:themeShade="BF"/>
        <w:sz w:val="16"/>
        <w:szCs w:val="16"/>
        <w:rtl/>
      </w:rPr>
      <w:t>והספורט</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C447EA">
      <w:rPr>
        <w:rFonts w:ascii="Tahoma" w:hAnsi="Tahoma" w:eastAsiaTheme="majorEastAsia" w:cs="Tahoma"/>
        <w:b/>
        <w:bCs/>
        <w:noProof/>
        <w:color w:val="0B5294" w:themeColor="accent1" w:themeShade="BF"/>
        <w:sz w:val="16"/>
        <w:szCs w:val="16"/>
        <w:rtl/>
      </w:rPr>
      <w:t>1963</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2E08" w:rsidRPr="00890ED9" w:rsidP="00890ED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4501E" w:rsidRPr="00B4501E" w:rsidP="00890ED9">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C447EA">
      <w:rPr>
        <w:rFonts w:ascii="Tahoma" w:hAnsi="Tahoma" w:eastAsiaTheme="majorEastAsia" w:cs="Tahoma"/>
        <w:b/>
        <w:bCs/>
        <w:noProof/>
        <w:color w:val="0B5294" w:themeColor="accent1" w:themeShade="BF"/>
        <w:sz w:val="16"/>
        <w:szCs w:val="16"/>
        <w:rtl/>
      </w:rPr>
      <w:t>2006</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8E0524" w:rsidR="008E0524">
      <w:rPr>
        <w:rFonts w:ascii="Tahoma" w:hAnsi="Tahoma" w:eastAsiaTheme="majorEastAsia" w:cs="Tahoma" w:hint="eastAsia"/>
        <w:noProof/>
        <w:color w:val="0B5294" w:themeColor="accent1" w:themeShade="BF"/>
        <w:sz w:val="16"/>
        <w:szCs w:val="16"/>
        <w:rtl/>
      </w:rPr>
      <w:t>דוח</w:t>
    </w:r>
    <w:r w:rsidRPr="008E0524" w:rsidR="008E0524">
      <w:rPr>
        <w:rFonts w:ascii="Tahoma" w:hAnsi="Tahoma" w:eastAsiaTheme="majorEastAsia" w:cs="Tahoma"/>
        <w:noProof/>
        <w:color w:val="0B5294" w:themeColor="accent1" w:themeShade="BF"/>
        <w:sz w:val="16"/>
        <w:szCs w:val="16"/>
        <w:rtl/>
      </w:rPr>
      <w:t xml:space="preserve"> </w:t>
    </w:r>
    <w:r w:rsidRPr="008E0524" w:rsidR="008E0524">
      <w:rPr>
        <w:rFonts w:ascii="Tahoma" w:hAnsi="Tahoma" w:eastAsiaTheme="majorEastAsia" w:cs="Tahoma" w:hint="eastAsia"/>
        <w:noProof/>
        <w:color w:val="0B5294" w:themeColor="accent1" w:themeShade="BF"/>
        <w:sz w:val="16"/>
        <w:szCs w:val="16"/>
        <w:rtl/>
      </w:rPr>
      <w:t>שנתי</w:t>
    </w:r>
    <w:r w:rsidRPr="008E0524" w:rsidR="008E0524">
      <w:rPr>
        <w:rFonts w:ascii="Tahoma" w:hAnsi="Tahoma" w:eastAsiaTheme="majorEastAsia" w:cs="Tahoma"/>
        <w:noProof/>
        <w:color w:val="0B5294" w:themeColor="accent1" w:themeShade="BF"/>
        <w:sz w:val="16"/>
        <w:szCs w:val="16"/>
        <w:rtl/>
      </w:rPr>
      <w:t xml:space="preserve"> </w:t>
    </w:r>
    <w:r w:rsidR="001F683F">
      <w:rPr>
        <w:rFonts w:ascii="Tahoma" w:hAnsi="Tahoma" w:eastAsiaTheme="majorEastAsia" w:cs="Tahoma"/>
        <w:noProof/>
        <w:color w:val="0B5294" w:themeColor="accent1" w:themeShade="BF"/>
        <w:sz w:val="16"/>
        <w:szCs w:val="16"/>
        <w:rtl/>
      </w:rPr>
      <w:t>6</w:t>
    </w:r>
    <w:r w:rsidR="001F683F">
      <w:rPr>
        <w:rFonts w:ascii="Tahoma" w:hAnsi="Tahoma" w:eastAsiaTheme="majorEastAsia" w:cs="Tahoma" w:hint="cs"/>
        <w:noProof/>
        <w:color w:val="0B5294" w:themeColor="accent1" w:themeShade="BF"/>
        <w:sz w:val="16"/>
        <w:szCs w:val="16"/>
        <w:rtl/>
      </w:rPr>
      <w:t>9</w:t>
    </w:r>
    <w:r w:rsidR="00890ED9">
      <w:rPr>
        <w:rFonts w:ascii="Tahoma" w:hAnsi="Tahoma" w:eastAsiaTheme="majorEastAsia" w:cs="Tahoma" w:hint="cs"/>
        <w:noProof/>
        <w:color w:val="0B5294" w:themeColor="accent1" w:themeShade="BF"/>
        <w:sz w:val="16"/>
        <w:szCs w:val="16"/>
        <w:rtl/>
      </w:rPr>
      <w:t>ב</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4501E"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21150F">
      <w:rPr>
        <w:rFonts w:ascii="Tahoma" w:hAnsi="Tahoma" w:eastAsiaTheme="majorEastAsia" w:cs="Tahoma" w:hint="eastAsia"/>
        <w:noProof/>
        <w:color w:val="0B5294" w:themeColor="accent1" w:themeShade="BF"/>
        <w:sz w:val="16"/>
        <w:szCs w:val="16"/>
        <w:rtl/>
      </w:rPr>
      <w:t>משרד</w:t>
    </w:r>
    <w:r w:rsidRPr="0021150F">
      <w:rPr>
        <w:rFonts w:ascii="Tahoma" w:hAnsi="Tahoma" w:eastAsiaTheme="majorEastAsia" w:cs="Tahoma"/>
        <w:noProof/>
        <w:color w:val="0B5294" w:themeColor="accent1" w:themeShade="BF"/>
        <w:sz w:val="16"/>
        <w:szCs w:val="16"/>
        <w:rtl/>
      </w:rPr>
      <w:t xml:space="preserve"> </w:t>
    </w:r>
    <w:r w:rsidRPr="0021150F">
      <w:rPr>
        <w:rFonts w:ascii="Tahoma" w:hAnsi="Tahoma" w:eastAsiaTheme="majorEastAsia" w:cs="Tahoma" w:hint="eastAsia"/>
        <w:noProof/>
        <w:color w:val="0B5294" w:themeColor="accent1" w:themeShade="BF"/>
        <w:sz w:val="16"/>
        <w:szCs w:val="16"/>
        <w:rtl/>
      </w:rPr>
      <w:t>התרבות</w:t>
    </w:r>
    <w:r w:rsidRPr="0021150F">
      <w:rPr>
        <w:rFonts w:ascii="Tahoma" w:hAnsi="Tahoma" w:eastAsiaTheme="majorEastAsia" w:cs="Tahoma"/>
        <w:noProof/>
        <w:color w:val="0B5294" w:themeColor="accent1" w:themeShade="BF"/>
        <w:sz w:val="16"/>
        <w:szCs w:val="16"/>
        <w:rtl/>
      </w:rPr>
      <w:t xml:space="preserve"> </w:t>
    </w:r>
    <w:r w:rsidRPr="0021150F">
      <w:rPr>
        <w:rFonts w:ascii="Tahoma" w:hAnsi="Tahoma" w:eastAsiaTheme="majorEastAsia" w:cs="Tahoma" w:hint="eastAsia"/>
        <w:noProof/>
        <w:color w:val="0B5294" w:themeColor="accent1" w:themeShade="BF"/>
        <w:sz w:val="16"/>
        <w:szCs w:val="16"/>
        <w:rtl/>
      </w:rPr>
      <w:t>והספורט</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C447EA">
      <w:rPr>
        <w:rFonts w:ascii="Tahoma" w:hAnsi="Tahoma" w:eastAsiaTheme="majorEastAsia" w:cs="Tahoma"/>
        <w:b/>
        <w:bCs/>
        <w:noProof/>
        <w:color w:val="0B5294" w:themeColor="accent1" w:themeShade="BF"/>
        <w:sz w:val="16"/>
        <w:szCs w:val="16"/>
        <w:rtl/>
      </w:rPr>
      <w:t>2007</w:t>
    </w:r>
    <w:r w:rsidRPr="007F1A39">
      <w:rPr>
        <w:rFonts w:ascii="Tahoma" w:hAnsi="Tahoma" w:eastAsiaTheme="majorEastAsi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5552DF7"/>
    <w:multiLevelType w:val="multilevel"/>
    <w:tmpl w:val="9232320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077E1BC1"/>
    <w:multiLevelType w:val="hybridMultilevel"/>
    <w:tmpl w:val="4034757E"/>
    <w:lvl w:ilvl="0">
      <w:start w:val="1"/>
      <w:numFmt w:val="decimal"/>
      <w:lvlText w:val="%1."/>
      <w:lvlJc w:val="left"/>
      <w:pPr>
        <w:ind w:left="672" w:hanging="360"/>
      </w:pPr>
    </w:lvl>
    <w:lvl w:ilvl="1">
      <w:start w:val="1"/>
      <w:numFmt w:val="lowerLetter"/>
      <w:lvlText w:val="%2."/>
      <w:lvlJc w:val="left"/>
      <w:pPr>
        <w:ind w:left="1392" w:hanging="360"/>
      </w:pPr>
    </w:lvl>
    <w:lvl w:ilvl="2">
      <w:start w:val="1"/>
      <w:numFmt w:val="lowerRoman"/>
      <w:lvlText w:val="%3."/>
      <w:lvlJc w:val="right"/>
      <w:pPr>
        <w:ind w:left="2112" w:hanging="180"/>
      </w:pPr>
    </w:lvl>
    <w:lvl w:ilvl="3">
      <w:start w:val="1"/>
      <w:numFmt w:val="decimal"/>
      <w:lvlText w:val="%4."/>
      <w:lvlJc w:val="left"/>
      <w:pPr>
        <w:ind w:left="2832" w:hanging="360"/>
      </w:pPr>
    </w:lvl>
    <w:lvl w:ilvl="4">
      <w:start w:val="1"/>
      <w:numFmt w:val="lowerLetter"/>
      <w:lvlText w:val="%5."/>
      <w:lvlJc w:val="left"/>
      <w:pPr>
        <w:ind w:left="3552" w:hanging="360"/>
      </w:pPr>
    </w:lvl>
    <w:lvl w:ilvl="5">
      <w:start w:val="1"/>
      <w:numFmt w:val="lowerRoman"/>
      <w:lvlText w:val="%6."/>
      <w:lvlJc w:val="right"/>
      <w:pPr>
        <w:ind w:left="4272" w:hanging="180"/>
      </w:pPr>
    </w:lvl>
    <w:lvl w:ilvl="6">
      <w:start w:val="1"/>
      <w:numFmt w:val="decimal"/>
      <w:lvlText w:val="%7."/>
      <w:lvlJc w:val="left"/>
      <w:pPr>
        <w:ind w:left="4992" w:hanging="360"/>
      </w:pPr>
    </w:lvl>
    <w:lvl w:ilvl="7">
      <w:start w:val="1"/>
      <w:numFmt w:val="lowerLetter"/>
      <w:lvlText w:val="%8."/>
      <w:lvlJc w:val="left"/>
      <w:pPr>
        <w:ind w:left="5712" w:hanging="360"/>
      </w:pPr>
    </w:lvl>
    <w:lvl w:ilvl="8">
      <w:start w:val="1"/>
      <w:numFmt w:val="lowerRoman"/>
      <w:lvlText w:val="%9."/>
      <w:lvlJc w:val="right"/>
      <w:pPr>
        <w:ind w:left="6432" w:hanging="180"/>
      </w:pPr>
    </w:lvl>
  </w:abstractNum>
  <w:abstractNum w:abstractNumId="2">
    <w:nsid w:val="1CAD3FFE"/>
    <w:multiLevelType w:val="hybridMultilevel"/>
    <w:tmpl w:val="46189CA2"/>
    <w:lvl w:ilvl="0">
      <w:start w:val="3"/>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1D697479"/>
    <w:multiLevelType w:val="multilevel"/>
    <w:tmpl w:val="F1F608D0"/>
    <w:lvl w:ilvl="0">
      <w:start w:val="1"/>
      <w:numFmt w:val="decimal"/>
      <w:lvlText w:val="%1."/>
      <w:lvlJc w:val="left"/>
      <w:pPr>
        <w:ind w:left="340" w:hanging="340"/>
      </w:pPr>
      <w:rPr>
        <w:rFonts w:ascii="Tahoma" w:hAnsi="Tahoma" w:cs="Tahoma" w:hint="default"/>
        <w:sz w:val="18"/>
        <w:szCs w:val="18"/>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5">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35A70E6C"/>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8">
    <w:nsid w:val="452A2CD4"/>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9">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0">
    <w:nsid w:val="69B80F56"/>
    <w:multiLevelType w:val="hybridMultilevel"/>
    <w:tmpl w:val="DF94CCEE"/>
    <w:lvl w:ilvl="0">
      <w:start w:val="1"/>
      <w:numFmt w:val="decimal"/>
      <w:lvlText w:val="%1."/>
      <w:lvlJc w:val="left"/>
      <w:pPr>
        <w:ind w:left="672" w:hanging="360"/>
      </w:pPr>
    </w:lvl>
    <w:lvl w:ilvl="1">
      <w:start w:val="1"/>
      <w:numFmt w:val="lowerLetter"/>
      <w:lvlText w:val="%2."/>
      <w:lvlJc w:val="left"/>
      <w:pPr>
        <w:ind w:left="1392" w:hanging="360"/>
      </w:pPr>
    </w:lvl>
    <w:lvl w:ilvl="2">
      <w:start w:val="1"/>
      <w:numFmt w:val="lowerRoman"/>
      <w:lvlText w:val="%3."/>
      <w:lvlJc w:val="right"/>
      <w:pPr>
        <w:ind w:left="2112" w:hanging="180"/>
      </w:pPr>
    </w:lvl>
    <w:lvl w:ilvl="3">
      <w:start w:val="1"/>
      <w:numFmt w:val="decimal"/>
      <w:lvlText w:val="%4."/>
      <w:lvlJc w:val="left"/>
      <w:pPr>
        <w:ind w:left="2832" w:hanging="360"/>
      </w:pPr>
    </w:lvl>
    <w:lvl w:ilvl="4">
      <w:start w:val="1"/>
      <w:numFmt w:val="lowerLetter"/>
      <w:lvlText w:val="%5."/>
      <w:lvlJc w:val="left"/>
      <w:pPr>
        <w:ind w:left="3552" w:hanging="360"/>
      </w:pPr>
    </w:lvl>
    <w:lvl w:ilvl="5">
      <w:start w:val="1"/>
      <w:numFmt w:val="lowerRoman"/>
      <w:lvlText w:val="%6."/>
      <w:lvlJc w:val="right"/>
      <w:pPr>
        <w:ind w:left="4272" w:hanging="180"/>
      </w:pPr>
    </w:lvl>
    <w:lvl w:ilvl="6">
      <w:start w:val="1"/>
      <w:numFmt w:val="decimal"/>
      <w:lvlText w:val="%7."/>
      <w:lvlJc w:val="left"/>
      <w:pPr>
        <w:ind w:left="4992" w:hanging="360"/>
      </w:pPr>
    </w:lvl>
    <w:lvl w:ilvl="7">
      <w:start w:val="1"/>
      <w:numFmt w:val="lowerLetter"/>
      <w:lvlText w:val="%8."/>
      <w:lvlJc w:val="left"/>
      <w:pPr>
        <w:ind w:left="5712" w:hanging="360"/>
      </w:pPr>
    </w:lvl>
    <w:lvl w:ilvl="8">
      <w:start w:val="1"/>
      <w:numFmt w:val="lowerRoman"/>
      <w:lvlText w:val="%9."/>
      <w:lvlJc w:val="right"/>
      <w:pPr>
        <w:ind w:left="6432" w:hanging="180"/>
      </w:pPr>
    </w:lvl>
  </w:abstractNum>
  <w:abstractNum w:abstractNumId="11">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nsid w:val="6D5B1650"/>
    <w:multiLevelType w:val="hybridMultilevel"/>
    <w:tmpl w:val="FECC73F6"/>
    <w:lvl w:ilvl="0">
      <w:start w:val="1"/>
      <w:numFmt w:val="decimal"/>
      <w:lvlText w:val="%1."/>
      <w:lvlJc w:val="left"/>
      <w:pPr>
        <w:ind w:left="672" w:hanging="360"/>
      </w:pPr>
    </w:lvl>
    <w:lvl w:ilvl="1">
      <w:start w:val="1"/>
      <w:numFmt w:val="lowerLetter"/>
      <w:lvlText w:val="%2."/>
      <w:lvlJc w:val="left"/>
      <w:pPr>
        <w:ind w:left="1392" w:hanging="360"/>
      </w:pPr>
    </w:lvl>
    <w:lvl w:ilvl="2">
      <w:start w:val="1"/>
      <w:numFmt w:val="lowerRoman"/>
      <w:lvlText w:val="%3."/>
      <w:lvlJc w:val="right"/>
      <w:pPr>
        <w:ind w:left="2112" w:hanging="180"/>
      </w:pPr>
    </w:lvl>
    <w:lvl w:ilvl="3">
      <w:start w:val="1"/>
      <w:numFmt w:val="decimal"/>
      <w:lvlText w:val="%4."/>
      <w:lvlJc w:val="left"/>
      <w:pPr>
        <w:ind w:left="2832" w:hanging="360"/>
      </w:pPr>
    </w:lvl>
    <w:lvl w:ilvl="4">
      <w:start w:val="1"/>
      <w:numFmt w:val="lowerLetter"/>
      <w:lvlText w:val="%5."/>
      <w:lvlJc w:val="left"/>
      <w:pPr>
        <w:ind w:left="3552" w:hanging="360"/>
      </w:pPr>
    </w:lvl>
    <w:lvl w:ilvl="5">
      <w:start w:val="1"/>
      <w:numFmt w:val="lowerRoman"/>
      <w:lvlText w:val="%6."/>
      <w:lvlJc w:val="right"/>
      <w:pPr>
        <w:ind w:left="4272" w:hanging="180"/>
      </w:pPr>
    </w:lvl>
    <w:lvl w:ilvl="6">
      <w:start w:val="1"/>
      <w:numFmt w:val="decimal"/>
      <w:lvlText w:val="%7."/>
      <w:lvlJc w:val="left"/>
      <w:pPr>
        <w:ind w:left="4992" w:hanging="360"/>
      </w:pPr>
    </w:lvl>
    <w:lvl w:ilvl="7">
      <w:start w:val="1"/>
      <w:numFmt w:val="lowerLetter"/>
      <w:lvlText w:val="%8."/>
      <w:lvlJc w:val="left"/>
      <w:pPr>
        <w:ind w:left="5712" w:hanging="360"/>
      </w:pPr>
    </w:lvl>
    <w:lvl w:ilvl="8">
      <w:start w:val="1"/>
      <w:numFmt w:val="lowerRoman"/>
      <w:lvlText w:val="%9."/>
      <w:lvlJc w:val="right"/>
      <w:pPr>
        <w:ind w:left="6432" w:hanging="180"/>
      </w:pPr>
    </w:lvl>
  </w:abstractNum>
  <w:abstractNum w:abstractNumId="13">
    <w:nsid w:val="702A575E"/>
    <w:multiLevelType w:val="hybridMultilevel"/>
    <w:tmpl w:val="79D68C82"/>
    <w:lvl w:ilvl="0">
      <w:start w:val="1"/>
      <w:numFmt w:val="decimal"/>
      <w:lvlText w:val="%1."/>
      <w:lvlJc w:val="left"/>
      <w:pPr>
        <w:ind w:left="672" w:hanging="360"/>
      </w:pPr>
      <w:rPr>
        <w:sz w:val="24"/>
      </w:rPr>
    </w:lvl>
    <w:lvl w:ilvl="1">
      <w:start w:val="1"/>
      <w:numFmt w:val="lowerLetter"/>
      <w:lvlText w:val="%2."/>
      <w:lvlJc w:val="left"/>
      <w:pPr>
        <w:ind w:left="1392" w:hanging="360"/>
      </w:pPr>
    </w:lvl>
    <w:lvl w:ilvl="2">
      <w:start w:val="1"/>
      <w:numFmt w:val="lowerRoman"/>
      <w:lvlText w:val="%3."/>
      <w:lvlJc w:val="right"/>
      <w:pPr>
        <w:ind w:left="2112" w:hanging="180"/>
      </w:pPr>
    </w:lvl>
    <w:lvl w:ilvl="3">
      <w:start w:val="1"/>
      <w:numFmt w:val="decimal"/>
      <w:lvlText w:val="%4."/>
      <w:lvlJc w:val="left"/>
      <w:pPr>
        <w:ind w:left="2832" w:hanging="360"/>
      </w:pPr>
    </w:lvl>
    <w:lvl w:ilvl="4">
      <w:start w:val="1"/>
      <w:numFmt w:val="lowerLetter"/>
      <w:lvlText w:val="%5."/>
      <w:lvlJc w:val="left"/>
      <w:pPr>
        <w:ind w:left="3552" w:hanging="360"/>
      </w:pPr>
    </w:lvl>
    <w:lvl w:ilvl="5">
      <w:start w:val="1"/>
      <w:numFmt w:val="lowerRoman"/>
      <w:lvlText w:val="%6."/>
      <w:lvlJc w:val="right"/>
      <w:pPr>
        <w:ind w:left="4272" w:hanging="180"/>
      </w:pPr>
    </w:lvl>
    <w:lvl w:ilvl="6">
      <w:start w:val="1"/>
      <w:numFmt w:val="decimal"/>
      <w:lvlText w:val="%7."/>
      <w:lvlJc w:val="left"/>
      <w:pPr>
        <w:ind w:left="4992" w:hanging="360"/>
      </w:pPr>
    </w:lvl>
    <w:lvl w:ilvl="7">
      <w:start w:val="1"/>
      <w:numFmt w:val="lowerLetter"/>
      <w:lvlText w:val="%8."/>
      <w:lvlJc w:val="left"/>
      <w:pPr>
        <w:ind w:left="5712" w:hanging="360"/>
      </w:pPr>
    </w:lvl>
    <w:lvl w:ilvl="8">
      <w:start w:val="1"/>
      <w:numFmt w:val="lowerRoman"/>
      <w:lvlText w:val="%9."/>
      <w:lvlJc w:val="right"/>
      <w:pPr>
        <w:ind w:left="6432" w:hanging="180"/>
      </w:pPr>
    </w:lvl>
  </w:abstractNum>
  <w:abstractNum w:abstractNumId="14">
    <w:nsid w:val="71E067E3"/>
    <w:multiLevelType w:val="hybridMultilevel"/>
    <w:tmpl w:val="E94E0822"/>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7DAD3472"/>
    <w:multiLevelType w:val="hybridMultilevel"/>
    <w:tmpl w:val="52424518"/>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6"/>
  </w:num>
  <w:num w:numId="2">
    <w:abstractNumId w:val="9"/>
  </w:num>
  <w:num w:numId="3">
    <w:abstractNumId w:val="5"/>
  </w:num>
  <w:num w:numId="4">
    <w:abstractNumId w:val="8"/>
  </w:num>
  <w:num w:numId="5">
    <w:abstractNumId w:val="7"/>
  </w:num>
  <w:num w:numId="6">
    <w:abstractNumId w:val="15"/>
  </w:num>
  <w:num w:numId="7">
    <w:abstractNumId w:val="14"/>
  </w:num>
  <w:num w:numId="8">
    <w:abstractNumId w:val="0"/>
  </w:num>
  <w:num w:numId="9">
    <w:abstractNumId w:val="11"/>
  </w:num>
  <w:num w:numId="10">
    <w:abstractNumId w:val="5"/>
  </w:num>
  <w:num w:numId="11">
    <w:abstractNumId w:val="5"/>
  </w:num>
  <w:num w:numId="12">
    <w:abstractNumId w:val="5"/>
  </w:num>
  <w:num w:numId="13">
    <w:abstractNumId w:val="5"/>
  </w:num>
  <w:num w:numId="14">
    <w:abstractNumId w:val="4"/>
  </w:num>
  <w:num w:numId="15">
    <w:abstractNumId w:val="4"/>
  </w:num>
  <w:num w:numId="16">
    <w:abstractNumId w:val="4"/>
  </w:num>
  <w:num w:numId="17">
    <w:abstractNumId w:val="4"/>
  </w:num>
  <w:num w:numId="18">
    <w:abstractNumId w:val="4"/>
  </w:num>
  <w:num w:numId="19">
    <w:abstractNumId w:val="4"/>
  </w:num>
  <w:num w:numId="20">
    <w:abstractNumId w:val="4"/>
  </w:num>
  <w:num w:numId="21">
    <w:abstractNumId w:val="2"/>
  </w:num>
  <w:num w:numId="22">
    <w:abstractNumId w:val="3"/>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5"/>
  </w:num>
  <w:num w:numId="29">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D42"/>
    <w:rsid w:val="00017099"/>
    <w:rsid w:val="000174BC"/>
    <w:rsid w:val="00021662"/>
    <w:rsid w:val="000217C4"/>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AED"/>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766"/>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2F4"/>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397"/>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20AF"/>
    <w:rsid w:val="00202CDF"/>
    <w:rsid w:val="00203A69"/>
    <w:rsid w:val="00204FD5"/>
    <w:rsid w:val="00206427"/>
    <w:rsid w:val="00206B50"/>
    <w:rsid w:val="00206E89"/>
    <w:rsid w:val="0020737B"/>
    <w:rsid w:val="0021150F"/>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5006"/>
    <w:rsid w:val="00225614"/>
    <w:rsid w:val="00225E4F"/>
    <w:rsid w:val="002262C7"/>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25CC"/>
    <w:rsid w:val="002530C2"/>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807"/>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5783"/>
    <w:rsid w:val="00357D06"/>
    <w:rsid w:val="003609E2"/>
    <w:rsid w:val="00361B78"/>
    <w:rsid w:val="00361CD3"/>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79D4"/>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3526"/>
    <w:rsid w:val="00484C76"/>
    <w:rsid w:val="004859FE"/>
    <w:rsid w:val="004861D7"/>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546"/>
    <w:rsid w:val="004B1AC6"/>
    <w:rsid w:val="004B2AE7"/>
    <w:rsid w:val="004B2F00"/>
    <w:rsid w:val="004B4F74"/>
    <w:rsid w:val="004B5BE6"/>
    <w:rsid w:val="004B6CE7"/>
    <w:rsid w:val="004B781B"/>
    <w:rsid w:val="004B7EE2"/>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4A5D"/>
    <w:rsid w:val="005256F3"/>
    <w:rsid w:val="0052621D"/>
    <w:rsid w:val="00527462"/>
    <w:rsid w:val="005276C3"/>
    <w:rsid w:val="00527873"/>
    <w:rsid w:val="00530040"/>
    <w:rsid w:val="005302AB"/>
    <w:rsid w:val="00530A7F"/>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7C"/>
    <w:rsid w:val="00590AF8"/>
    <w:rsid w:val="00592176"/>
    <w:rsid w:val="0059367A"/>
    <w:rsid w:val="005943AE"/>
    <w:rsid w:val="00595206"/>
    <w:rsid w:val="00595962"/>
    <w:rsid w:val="00595D31"/>
    <w:rsid w:val="00595EE3"/>
    <w:rsid w:val="005968D1"/>
    <w:rsid w:val="00597D43"/>
    <w:rsid w:val="005A00A1"/>
    <w:rsid w:val="005A01C8"/>
    <w:rsid w:val="005A0264"/>
    <w:rsid w:val="005A02D4"/>
    <w:rsid w:val="005A15A4"/>
    <w:rsid w:val="005A169C"/>
    <w:rsid w:val="005A1CF1"/>
    <w:rsid w:val="005A1F68"/>
    <w:rsid w:val="005A4DBF"/>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593E"/>
    <w:rsid w:val="005C7407"/>
    <w:rsid w:val="005D0510"/>
    <w:rsid w:val="005D142B"/>
    <w:rsid w:val="005D2DCD"/>
    <w:rsid w:val="005D2F13"/>
    <w:rsid w:val="005D4091"/>
    <w:rsid w:val="005D4105"/>
    <w:rsid w:val="005D42F8"/>
    <w:rsid w:val="005D431D"/>
    <w:rsid w:val="005D4696"/>
    <w:rsid w:val="005D5D01"/>
    <w:rsid w:val="005D5EA2"/>
    <w:rsid w:val="005D6AA1"/>
    <w:rsid w:val="005D6EC7"/>
    <w:rsid w:val="005D713A"/>
    <w:rsid w:val="005D7B4E"/>
    <w:rsid w:val="005D7FE0"/>
    <w:rsid w:val="005E2557"/>
    <w:rsid w:val="005E441D"/>
    <w:rsid w:val="005E4B81"/>
    <w:rsid w:val="005E50FE"/>
    <w:rsid w:val="005E62CC"/>
    <w:rsid w:val="005E65B0"/>
    <w:rsid w:val="005E65D7"/>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42A"/>
    <w:rsid w:val="006A257A"/>
    <w:rsid w:val="006A2939"/>
    <w:rsid w:val="006A639B"/>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0F2C"/>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2DF5"/>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55DB"/>
    <w:rsid w:val="007A55DD"/>
    <w:rsid w:val="007A6F7E"/>
    <w:rsid w:val="007A73F1"/>
    <w:rsid w:val="007A76BA"/>
    <w:rsid w:val="007B1194"/>
    <w:rsid w:val="007B1532"/>
    <w:rsid w:val="007B24B1"/>
    <w:rsid w:val="007B2A3E"/>
    <w:rsid w:val="007B3E10"/>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45DE"/>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2BBF"/>
    <w:rsid w:val="00882DEC"/>
    <w:rsid w:val="00884819"/>
    <w:rsid w:val="00884846"/>
    <w:rsid w:val="00885759"/>
    <w:rsid w:val="008862D2"/>
    <w:rsid w:val="0088680D"/>
    <w:rsid w:val="00886893"/>
    <w:rsid w:val="00890ED9"/>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44F4"/>
    <w:rsid w:val="009053DA"/>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6E09"/>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87B"/>
    <w:rsid w:val="0094352E"/>
    <w:rsid w:val="00944100"/>
    <w:rsid w:val="00946587"/>
    <w:rsid w:val="0094720D"/>
    <w:rsid w:val="0094772D"/>
    <w:rsid w:val="009511E5"/>
    <w:rsid w:val="0095149D"/>
    <w:rsid w:val="009517F6"/>
    <w:rsid w:val="009521C1"/>
    <w:rsid w:val="00952343"/>
    <w:rsid w:val="00952A15"/>
    <w:rsid w:val="009534C9"/>
    <w:rsid w:val="00953EF6"/>
    <w:rsid w:val="0095402B"/>
    <w:rsid w:val="00955290"/>
    <w:rsid w:val="00955EBD"/>
    <w:rsid w:val="009568B5"/>
    <w:rsid w:val="00962F77"/>
    <w:rsid w:val="00963193"/>
    <w:rsid w:val="00964AA4"/>
    <w:rsid w:val="00964DE9"/>
    <w:rsid w:val="00965598"/>
    <w:rsid w:val="009665B5"/>
    <w:rsid w:val="0096660F"/>
    <w:rsid w:val="009677C7"/>
    <w:rsid w:val="009712EA"/>
    <w:rsid w:val="00972798"/>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29DF"/>
    <w:rsid w:val="009C3181"/>
    <w:rsid w:val="009C35A4"/>
    <w:rsid w:val="009C555E"/>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23B"/>
    <w:rsid w:val="00A654A2"/>
    <w:rsid w:val="00A65B5B"/>
    <w:rsid w:val="00A65E42"/>
    <w:rsid w:val="00A67EE2"/>
    <w:rsid w:val="00A67F8F"/>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53A7"/>
    <w:rsid w:val="00B35CE3"/>
    <w:rsid w:val="00B367CB"/>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34DD"/>
    <w:rsid w:val="00B638B6"/>
    <w:rsid w:val="00B6458A"/>
    <w:rsid w:val="00B658C4"/>
    <w:rsid w:val="00B66637"/>
    <w:rsid w:val="00B66841"/>
    <w:rsid w:val="00B670B3"/>
    <w:rsid w:val="00B671C2"/>
    <w:rsid w:val="00B67321"/>
    <w:rsid w:val="00B67DAB"/>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63A"/>
    <w:rsid w:val="00B97A74"/>
    <w:rsid w:val="00BA051B"/>
    <w:rsid w:val="00BA08DC"/>
    <w:rsid w:val="00BA18EC"/>
    <w:rsid w:val="00BA2C23"/>
    <w:rsid w:val="00BA3299"/>
    <w:rsid w:val="00BA358D"/>
    <w:rsid w:val="00BA4104"/>
    <w:rsid w:val="00BA4303"/>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57E3"/>
    <w:rsid w:val="00BC6C3B"/>
    <w:rsid w:val="00BC6F81"/>
    <w:rsid w:val="00BD0182"/>
    <w:rsid w:val="00BD01FC"/>
    <w:rsid w:val="00BD0A4B"/>
    <w:rsid w:val="00BD1505"/>
    <w:rsid w:val="00BD178B"/>
    <w:rsid w:val="00BD296C"/>
    <w:rsid w:val="00BD2B58"/>
    <w:rsid w:val="00BD38C5"/>
    <w:rsid w:val="00BD675C"/>
    <w:rsid w:val="00BD6C42"/>
    <w:rsid w:val="00BD704C"/>
    <w:rsid w:val="00BD71E6"/>
    <w:rsid w:val="00BE03E9"/>
    <w:rsid w:val="00BE0988"/>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47EA"/>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09C7"/>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5224"/>
    <w:rsid w:val="00D17D22"/>
    <w:rsid w:val="00D21745"/>
    <w:rsid w:val="00D228C5"/>
    <w:rsid w:val="00D228EE"/>
    <w:rsid w:val="00D2438E"/>
    <w:rsid w:val="00D255A3"/>
    <w:rsid w:val="00D25F82"/>
    <w:rsid w:val="00D27368"/>
    <w:rsid w:val="00D3198F"/>
    <w:rsid w:val="00D31CB3"/>
    <w:rsid w:val="00D33781"/>
    <w:rsid w:val="00D33D8A"/>
    <w:rsid w:val="00D343EC"/>
    <w:rsid w:val="00D36781"/>
    <w:rsid w:val="00D373E5"/>
    <w:rsid w:val="00D37527"/>
    <w:rsid w:val="00D3772C"/>
    <w:rsid w:val="00D40268"/>
    <w:rsid w:val="00D40382"/>
    <w:rsid w:val="00D40B22"/>
    <w:rsid w:val="00D40DD4"/>
    <w:rsid w:val="00D4121F"/>
    <w:rsid w:val="00D43E82"/>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B16"/>
    <w:rsid w:val="00DA6C5B"/>
    <w:rsid w:val="00DB1106"/>
    <w:rsid w:val="00DB12CA"/>
    <w:rsid w:val="00DB19C5"/>
    <w:rsid w:val="00DB1D55"/>
    <w:rsid w:val="00DB212F"/>
    <w:rsid w:val="00DB348A"/>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57A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4F30"/>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3877"/>
    <w:rsid w:val="00F24631"/>
    <w:rsid w:val="00F2504F"/>
    <w:rsid w:val="00F2553B"/>
    <w:rsid w:val="00F25B9A"/>
    <w:rsid w:val="00F268B5"/>
    <w:rsid w:val="00F30756"/>
    <w:rsid w:val="00F308C8"/>
    <w:rsid w:val="00F30BBA"/>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32D1"/>
    <w:rsid w:val="00FD3AAE"/>
    <w:rsid w:val="00FD3D4B"/>
    <w:rsid w:val="00FD3E67"/>
    <w:rsid w:val="00FD3F95"/>
    <w:rsid w:val="00FD4271"/>
    <w:rsid w:val="00FE13E0"/>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1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numbering" Target="numbering.xml"/><Relationship Id="rId8" Type="http://schemas.openxmlformats.org/officeDocument/2006/relationships/image" Target="media/image1.wmf"/><Relationship Id="rId3" Type="http://schemas.openxmlformats.org/officeDocument/2006/relationships/webSettings" Target="webSettings.xml"/><Relationship Id="rId21" Type="http://schemas.openxmlformats.org/officeDocument/2006/relationships/customXml" Target="../customXml/item3.xml"/><Relationship Id="rId12" Type="http://schemas.openxmlformats.org/officeDocument/2006/relationships/header" Target="header4.xml"/><Relationship Id="rId17" Type="http://schemas.openxmlformats.org/officeDocument/2006/relationships/theme" Target="theme/theme1.xml"/><Relationship Id="rId7" Type="http://schemas.openxmlformats.org/officeDocument/2006/relationships/header" Target="header2.xml"/><Relationship Id="rId16" Type="http://schemas.openxmlformats.org/officeDocument/2006/relationships/header" Target="header7.xml"/><Relationship Id="rId2" Type="http://schemas.openxmlformats.org/officeDocument/2006/relationships/settings" Target="settings.xml"/><Relationship Id="rId20" Type="http://schemas.openxmlformats.org/officeDocument/2006/relationships/customXml" Target="../customXml/item2.xml"/><Relationship Id="rId1" Type="http://schemas.openxmlformats.org/officeDocument/2006/relationships/footnotes" Target="footnotes.xml"/><Relationship Id="rId11" Type="http://schemas.openxmlformats.org/officeDocument/2006/relationships/header" Target="header3.xml"/><Relationship Id="rId6" Type="http://schemas.openxmlformats.org/officeDocument/2006/relationships/header" Target="header1.xml"/><Relationship Id="rId15" Type="http://schemas.openxmlformats.org/officeDocument/2006/relationships/header" Target="header6.xml"/><Relationship Id="rId5" Type="http://schemas.openxmlformats.org/officeDocument/2006/relationships/customXml" Target="../customXml/item1.xml"/><Relationship Id="rId10" Type="http://schemas.openxmlformats.org/officeDocument/2006/relationships/image" Target="media/image3.png"/><Relationship Id="rId19" Type="http://schemas.openxmlformats.org/officeDocument/2006/relationships/styles" Target="styles.xml"/><Relationship Id="rId14" Type="http://schemas.openxmlformats.org/officeDocument/2006/relationships/image" Target="media/image4.wmf"/><Relationship Id="rId4" Type="http://schemas.openxmlformats.org/officeDocument/2006/relationships/fontTable" Target="fontTable.xml"/><Relationship Id="rId9" Type="http://schemas.openxmlformats.org/officeDocument/2006/relationships/image" Target="media/image2.png"/><Relationship Id="rId22" Type="http://schemas.openxmlformats.org/officeDocument/2006/relationships/customXml" Target="../customXml/item4.xml"/></Relationships>
</file>

<file path=word/theme/_rels/theme1.xml.rels>&#65279;<?xml version="1.0" encoding="utf-8" standalone="yes"?><Relationships xmlns="http://schemas.openxmlformats.org/package/2006/relationships"><Relationship Id="rId1" Type="http://schemas.openxmlformats.org/officeDocument/2006/relationships/image" Target="../media/image5.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 xmlns:thm15="http://schemas.microsoft.com/office/thememl/2012/main"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02519CF-0BA1-4474-8C54-AFB5425ABE6E}">
  <ds:schemaRefs>
    <ds:schemaRef ds:uri="http://schemas.openxmlformats.org/officeDocument/2006/bibliography"/>
  </ds:schemaRefs>
</ds:datastoreItem>
</file>

<file path=customXml/itemProps2.xml><?xml version="1.0" encoding="utf-8"?>
<ds:datastoreItem xmlns:ds="http://schemas.openxmlformats.org/officeDocument/2006/customXml" ds:itemID="{F23B816C-B933-443D-86FF-2336E28E55F6}"/>
</file>

<file path=customXml/itemProps3.xml><?xml version="1.0" encoding="utf-8"?>
<ds:datastoreItem xmlns:ds="http://schemas.openxmlformats.org/officeDocument/2006/customXml" ds:itemID="{89A71494-E01C-419A-9E0B-4F482D292D6F}"/>
</file>

<file path=customXml/itemProps4.xml><?xml version="1.0" encoding="utf-8"?>
<ds:datastoreItem xmlns:ds="http://schemas.openxmlformats.org/officeDocument/2006/customXml" ds:itemID="{99973316-2ACA-427C-A59D-CA2A55427660}"/>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