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25B59">
      <w:pPr>
        <w:pStyle w:val="NAME"/>
        <w:rPr>
          <w:rtl/>
        </w:rPr>
      </w:pPr>
      <w:bookmarkStart w:id="0" w:name="_Toc349122061"/>
      <w:bookmarkStart w:id="1" w:name="_Toc349136480"/>
      <w:bookmarkStart w:id="2" w:name="_Toc352831083"/>
      <w:bookmarkStart w:id="3" w:name="_Toc354324568"/>
      <w:bookmarkStart w:id="4" w:name="_Toc354661923"/>
      <w:r w:rsidRPr="00D7745A">
        <w:rPr>
          <w:rFonts w:hint="eastAsia"/>
          <w:rtl/>
        </w:rPr>
        <w:t>המשרד</w:t>
      </w:r>
      <w:r w:rsidRPr="00D7745A">
        <w:rPr>
          <w:rtl/>
        </w:rPr>
        <w:t xml:space="preserve"> </w:t>
      </w:r>
      <w:r w:rsidRPr="00D7745A">
        <w:rPr>
          <w:rFonts w:hint="eastAsia"/>
          <w:rtl/>
        </w:rPr>
        <w:t>לביטחון</w:t>
      </w:r>
      <w:r w:rsidRPr="00D7745A">
        <w:rPr>
          <w:rtl/>
        </w:rPr>
        <w:t xml:space="preserve"> </w:t>
      </w:r>
      <w:r w:rsidRPr="00D7745A">
        <w:rPr>
          <w:rFonts w:hint="eastAsia"/>
          <w:rtl/>
        </w:rPr>
        <w:t>פנים</w:t>
      </w:r>
      <w:r>
        <w:rPr>
          <w:rFonts w:hint="cs"/>
          <w:rtl/>
        </w:rPr>
        <w:t xml:space="preserve"> - </w:t>
      </w:r>
      <w:r w:rsidRPr="00D7745A">
        <w:rPr>
          <w:rFonts w:hint="eastAsia"/>
          <w:rtl/>
        </w:rPr>
        <w:t>משטרת</w:t>
      </w:r>
      <w:r w:rsidRPr="00D7745A">
        <w:rPr>
          <w:rtl/>
        </w:rPr>
        <w:t xml:space="preserve"> </w:t>
      </w:r>
      <w:r w:rsidRPr="00D7745A">
        <w:rPr>
          <w:rFonts w:hint="eastAsia"/>
          <w:rtl/>
        </w:rPr>
        <w:t>ישראל</w:t>
      </w:r>
    </w:p>
    <w:p w:rsidR="000217C4" w:rsidRPr="00C20745" w:rsidP="00F25B59">
      <w:pPr>
        <w:pStyle w:val="name-sub"/>
      </w:pPr>
      <w:r w:rsidRPr="00D7745A">
        <w:rPr>
          <w:rFonts w:hint="eastAsia"/>
          <w:rtl/>
        </w:rPr>
        <w:t>טיפול</w:t>
      </w:r>
      <w:r w:rsidRPr="00D7745A">
        <w:rPr>
          <w:rtl/>
        </w:rPr>
        <w:t xml:space="preserve"> </w:t>
      </w:r>
      <w:r w:rsidRPr="00D7745A">
        <w:rPr>
          <w:rFonts w:hint="eastAsia"/>
          <w:rtl/>
        </w:rPr>
        <w:t>המשטרה</w:t>
      </w:r>
      <w:r w:rsidRPr="00D7745A">
        <w:rPr>
          <w:rtl/>
        </w:rPr>
        <w:t xml:space="preserve"> </w:t>
      </w:r>
      <w:r w:rsidRPr="00D7745A">
        <w:rPr>
          <w:rFonts w:hint="eastAsia"/>
          <w:rtl/>
        </w:rPr>
        <w:t>בעבירות</w:t>
      </w:r>
      <w:r w:rsidRPr="00D7745A">
        <w:rPr>
          <w:rtl/>
        </w:rPr>
        <w:t xml:space="preserve"> </w:t>
      </w:r>
      <w:r w:rsidRPr="00D7745A">
        <w:rPr>
          <w:rFonts w:hint="eastAsia"/>
          <w:rtl/>
        </w:rPr>
        <w:t>רכוש</w:t>
      </w:r>
    </w:p>
    <w:p w:rsidR="00E077B7" w:rsidRPr="0010599F" w:rsidP="00F25B59">
      <w:pPr>
        <w:spacing w:line="240" w:lineRule="exact"/>
        <w:ind w:right="2268"/>
        <w:jc w:val="both"/>
        <w:rPr>
          <w:rFonts w:ascii="Tahoma" w:hAnsi="Tahoma" w:cs="Tahoma"/>
          <w:sz w:val="17"/>
          <w:szCs w:val="17"/>
          <w:rtl/>
        </w:rPr>
      </w:pPr>
    </w:p>
    <w:p w:rsidR="006C5F46" w:rsidRPr="00E077B7" w:rsidP="00F25B59">
      <w:pPr>
        <w:pStyle w:val="NAME"/>
        <w:rPr>
          <w:rtl/>
        </w:rPr>
        <w:sectPr w:rsidSect="00107C5A">
          <w:headerReference w:type="even" r:id="rId6"/>
          <w:headerReference w:type="default" r:id="rId7"/>
          <w:pgSz w:w="11906" w:h="16838" w:code="9"/>
          <w:pgMar w:top="3119" w:right="1701" w:bottom="3119" w:left="1701" w:header="1559" w:footer="709" w:gutter="0"/>
          <w:pgNumType w:start="507"/>
          <w:cols w:space="708"/>
          <w:titlePg/>
          <w:bidi/>
          <w:rtlGutter/>
          <w:docGrid w:linePitch="360"/>
        </w:sectPr>
      </w:pPr>
    </w:p>
    <w:p w:rsidR="006C5F46" w:rsidRPr="00CF3645" w:rsidP="00F25B59">
      <w:pPr>
        <w:pStyle w:val="Footer"/>
        <w:spacing w:after="120" w:line="230" w:lineRule="exact"/>
        <w:jc w:val="both"/>
        <w:rPr>
          <w:rFonts w:ascii="Tahoma" w:hAnsi="Tahoma" w:cs="Tahoma"/>
          <w:color w:val="2A2AA6"/>
          <w:szCs w:val="22"/>
          <w:rtl/>
        </w:rPr>
      </w:pPr>
    </w:p>
    <w:p w:rsidR="006C5F46" w:rsidP="00F25B59">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F25B59">
      <w:pPr>
        <w:pStyle w:val="KOT3T"/>
        <w:keepLines/>
        <w:rPr>
          <w:rtl/>
        </w:rPr>
      </w:pPr>
      <w:r w:rsidRPr="00D94BA9">
        <w:rPr>
          <w:rtl/>
        </w:rPr>
        <w:t>תקציר</w:t>
      </w:r>
    </w:p>
    <w:p w:rsidR="00E77874" w:rsidRPr="003D09D3" w:rsidP="00F25B59">
      <w:pPr>
        <w:pStyle w:val="KOT4T"/>
        <w:rPr>
          <w:rtl/>
        </w:rPr>
      </w:pPr>
      <w:r w:rsidRPr="00B12E08">
        <w:rPr>
          <w:rFonts w:hint="eastAsia"/>
          <w:rtl/>
        </w:rPr>
        <w:t>רקע</w:t>
      </w:r>
      <w:r w:rsidRPr="00B12E08">
        <w:rPr>
          <w:rtl/>
        </w:rPr>
        <w:t xml:space="preserve"> </w:t>
      </w:r>
      <w:r w:rsidRPr="00B12E08">
        <w:rPr>
          <w:rFonts w:hint="eastAsia"/>
          <w:rtl/>
        </w:rPr>
        <w:t>כללי</w:t>
      </w:r>
    </w:p>
    <w:p w:rsidR="00D97C74" w:rsidRPr="00CF56B9" w:rsidP="00F25B59">
      <w:pPr>
        <w:pStyle w:val="takzir-text"/>
        <w:bidi/>
      </w:pPr>
      <w:r w:rsidRPr="00CF56B9">
        <w:rPr>
          <w:rFonts w:hint="cs"/>
          <w:rtl/>
        </w:rPr>
        <w:t>ה</w:t>
      </w:r>
      <w:r w:rsidRPr="00CF56B9">
        <w:rPr>
          <w:rtl/>
        </w:rPr>
        <w:t xml:space="preserve">משרד לביטחון הפנים </w:t>
      </w:r>
      <w:r w:rsidRPr="00CF56B9">
        <w:rPr>
          <w:rFonts w:hint="cs"/>
          <w:rtl/>
        </w:rPr>
        <w:t>(</w:t>
      </w:r>
      <w:r w:rsidRPr="00CF56B9">
        <w:rPr>
          <w:rFonts w:hint="eastAsia"/>
          <w:rtl/>
        </w:rPr>
        <w:t>להלן</w:t>
      </w:r>
      <w:r w:rsidRPr="00CF56B9">
        <w:rPr>
          <w:rtl/>
        </w:rPr>
        <w:t xml:space="preserve"> </w:t>
      </w:r>
      <w:r w:rsidRPr="00CF56B9">
        <w:rPr>
          <w:rFonts w:hint="cs"/>
          <w:rtl/>
        </w:rPr>
        <w:t xml:space="preserve">- </w:t>
      </w:r>
      <w:r w:rsidRPr="00CF56B9">
        <w:rPr>
          <w:rFonts w:hint="eastAsia"/>
          <w:rtl/>
        </w:rPr>
        <w:t>המשרד</w:t>
      </w:r>
      <w:r w:rsidRPr="00CF56B9">
        <w:rPr>
          <w:rtl/>
        </w:rPr>
        <w:t xml:space="preserve"> </w:t>
      </w:r>
      <w:r w:rsidRPr="00CF56B9">
        <w:rPr>
          <w:rFonts w:hint="eastAsia"/>
          <w:rtl/>
        </w:rPr>
        <w:t>לבט</w:t>
      </w:r>
      <w:r w:rsidRPr="00CF56B9">
        <w:rPr>
          <w:rtl/>
        </w:rPr>
        <w:t>"פ</w:t>
      </w:r>
      <w:r w:rsidRPr="00CF56B9">
        <w:rPr>
          <w:rtl/>
        </w:rPr>
        <w:t>)</w:t>
      </w:r>
      <w:r w:rsidRPr="00CF56B9">
        <w:rPr>
          <w:rFonts w:hint="cs"/>
          <w:rtl/>
        </w:rPr>
        <w:t xml:space="preserve"> </w:t>
      </w:r>
      <w:r w:rsidRPr="00CF56B9">
        <w:rPr>
          <w:rtl/>
        </w:rPr>
        <w:t xml:space="preserve">ממונה על אכיפת החוק, שמירת הסדר הציבורי </w:t>
      </w:r>
      <w:r w:rsidRPr="00CF56B9">
        <w:rPr>
          <w:rFonts w:hint="cs"/>
          <w:rtl/>
        </w:rPr>
        <w:t>ו</w:t>
      </w:r>
      <w:r w:rsidRPr="00CF56B9">
        <w:rPr>
          <w:rtl/>
        </w:rPr>
        <w:t>ביטחון הפנים במדינה</w:t>
      </w:r>
      <w:r w:rsidRPr="00CF56B9">
        <w:rPr>
          <w:rFonts w:hint="cs"/>
          <w:rtl/>
        </w:rPr>
        <w:t xml:space="preserve"> </w:t>
      </w:r>
      <w:r w:rsidRPr="00CF56B9">
        <w:rPr>
          <w:rtl/>
        </w:rPr>
        <w:t>באמצעות</w:t>
      </w:r>
      <w:r w:rsidRPr="00CF56B9">
        <w:rPr>
          <w:rFonts w:hint="cs"/>
          <w:rtl/>
        </w:rPr>
        <w:t xml:space="preserve"> משטרת ישראל (להלן - המשטרה). תפקידי המשטרה נקבעו בפקודת המשטרה [</w:t>
      </w:r>
      <w:r w:rsidRPr="00CF56B9">
        <w:rPr>
          <w:rtl/>
        </w:rPr>
        <w:t xml:space="preserve">נוסח חדש], </w:t>
      </w:r>
      <w:r>
        <w:rPr>
          <w:rFonts w:hint="cs"/>
          <w:rtl/>
        </w:rPr>
        <w:t>ה</w:t>
      </w:r>
      <w:r w:rsidRPr="00CF56B9">
        <w:rPr>
          <w:rtl/>
        </w:rPr>
        <w:t>תשל"א-1971</w:t>
      </w:r>
      <w:r w:rsidRPr="00CF56B9">
        <w:rPr>
          <w:rFonts w:hint="cs"/>
          <w:rtl/>
        </w:rPr>
        <w:t xml:space="preserve">, ולפיה </w:t>
      </w:r>
      <w:r w:rsidRPr="00CF56B9">
        <w:rPr>
          <w:rtl/>
        </w:rPr>
        <w:t xml:space="preserve">תעסוק </w:t>
      </w:r>
      <w:r w:rsidRPr="00CF56B9">
        <w:rPr>
          <w:rFonts w:hint="cs"/>
          <w:rtl/>
        </w:rPr>
        <w:t xml:space="preserve">המשטרה </w:t>
      </w:r>
      <w:r w:rsidRPr="00CF56B9">
        <w:rPr>
          <w:rtl/>
        </w:rPr>
        <w:t>במניעת עבירות ובגילוין, בתפיסת עבריינים וב</w:t>
      </w:r>
      <w:r w:rsidRPr="00CF56B9">
        <w:rPr>
          <w:rFonts w:hint="cs"/>
          <w:rtl/>
        </w:rPr>
        <w:t>הבאתם</w:t>
      </w:r>
      <w:r w:rsidRPr="00CF56B9">
        <w:rPr>
          <w:rtl/>
        </w:rPr>
        <w:t xml:space="preserve"> לדין, ב</w:t>
      </w:r>
      <w:r w:rsidRPr="00CF56B9">
        <w:rPr>
          <w:rFonts w:hint="cs"/>
          <w:rtl/>
        </w:rPr>
        <w:t>הבטחת הגנתם</w:t>
      </w:r>
      <w:r w:rsidRPr="00CF56B9">
        <w:rPr>
          <w:rtl/>
        </w:rPr>
        <w:t xml:space="preserve"> של אסירים, בקיום הסדר הציבורי ו</w:t>
      </w:r>
      <w:r w:rsidRPr="00CF56B9">
        <w:rPr>
          <w:rFonts w:hint="cs"/>
          <w:rtl/>
        </w:rPr>
        <w:t>ב</w:t>
      </w:r>
      <w:r w:rsidRPr="00CF56B9">
        <w:rPr>
          <w:rtl/>
        </w:rPr>
        <w:t>ב</w:t>
      </w:r>
      <w:r w:rsidRPr="00CF56B9">
        <w:rPr>
          <w:rFonts w:hint="cs"/>
          <w:rtl/>
        </w:rPr>
        <w:t>י</w:t>
      </w:r>
      <w:r w:rsidRPr="00CF56B9">
        <w:rPr>
          <w:rtl/>
        </w:rPr>
        <w:t>טחון הנפש והרכוש.</w:t>
      </w:r>
    </w:p>
    <w:p w:rsidR="00D97C74" w:rsidRPr="006F3AEE" w:rsidP="00F25B59">
      <w:pPr>
        <w:pStyle w:val="takzir-text"/>
        <w:bidi/>
        <w:rPr>
          <w:rtl/>
        </w:rPr>
      </w:pPr>
      <w:r w:rsidRPr="004B028A">
        <w:rPr>
          <w:rFonts w:hint="cs"/>
          <w:rtl/>
        </w:rPr>
        <w:t>עבירות הרכוש מסווג</w:t>
      </w:r>
      <w:r>
        <w:rPr>
          <w:rFonts w:hint="cs"/>
          <w:rtl/>
        </w:rPr>
        <w:t>ו</w:t>
      </w:r>
      <w:r w:rsidRPr="004B028A">
        <w:rPr>
          <w:rFonts w:hint="cs"/>
          <w:rtl/>
        </w:rPr>
        <w:t xml:space="preserve">ת </w:t>
      </w:r>
      <w:r>
        <w:rPr>
          <w:rFonts w:hint="cs"/>
          <w:rtl/>
        </w:rPr>
        <w:t xml:space="preserve">על ידי המשטרה והלשכה המרכזית לסטטיסטיקה </w:t>
      </w:r>
      <w:r w:rsidRPr="00306CB3">
        <w:rPr>
          <w:rFonts w:hint="cs"/>
          <w:spacing w:val="-4"/>
          <w:rtl/>
        </w:rPr>
        <w:t xml:space="preserve">(להלן - </w:t>
      </w:r>
      <w:r w:rsidRPr="00306CB3">
        <w:rPr>
          <w:rFonts w:hint="cs"/>
          <w:spacing w:val="-4"/>
          <w:rtl/>
        </w:rPr>
        <w:t>הלמ"ס</w:t>
      </w:r>
      <w:r w:rsidRPr="00306CB3">
        <w:rPr>
          <w:rFonts w:hint="cs"/>
          <w:spacing w:val="-4"/>
          <w:rtl/>
        </w:rPr>
        <w:t xml:space="preserve">) לכמה קטגוריות:  (1) </w:t>
      </w:r>
      <w:r w:rsidRPr="00306CB3">
        <w:rPr>
          <w:spacing w:val="-4"/>
          <w:rtl/>
        </w:rPr>
        <w:t xml:space="preserve">פריצות לבתים </w:t>
      </w:r>
      <w:r w:rsidRPr="00306CB3">
        <w:rPr>
          <w:rFonts w:hint="cs"/>
          <w:spacing w:val="-4"/>
          <w:rtl/>
        </w:rPr>
        <w:t>ו</w:t>
      </w:r>
      <w:r w:rsidRPr="00306CB3">
        <w:rPr>
          <w:spacing w:val="-4"/>
          <w:rtl/>
        </w:rPr>
        <w:t>לבתי עסק, גניב</w:t>
      </w:r>
      <w:r w:rsidRPr="00306CB3">
        <w:rPr>
          <w:rFonts w:hint="cs"/>
          <w:spacing w:val="-4"/>
          <w:rtl/>
        </w:rPr>
        <w:t>ה מתוך</w:t>
      </w:r>
      <w:r w:rsidRPr="004B028A">
        <w:rPr>
          <w:rtl/>
        </w:rPr>
        <w:t xml:space="preserve"> רכב </w:t>
      </w:r>
      <w:r w:rsidRPr="004B028A">
        <w:rPr>
          <w:rFonts w:hint="cs"/>
          <w:rtl/>
        </w:rPr>
        <w:t xml:space="preserve">וגניבת רכב (להלן - עבירות </w:t>
      </w:r>
      <w:r w:rsidRPr="004B028A">
        <w:rPr>
          <w:rFonts w:hint="cs"/>
          <w:rtl/>
        </w:rPr>
        <w:t>פע"ר</w:t>
      </w:r>
      <w:r w:rsidRPr="004B028A">
        <w:rPr>
          <w:rFonts w:hint="cs"/>
          <w:rtl/>
        </w:rPr>
        <w:t>)</w:t>
      </w:r>
      <w:r>
        <w:rPr>
          <w:rFonts w:hint="cs"/>
          <w:rtl/>
        </w:rPr>
        <w:t>, עבירות</w:t>
      </w:r>
      <w:r w:rsidRPr="004B028A">
        <w:rPr>
          <w:rFonts w:hint="cs"/>
          <w:rtl/>
        </w:rPr>
        <w:t xml:space="preserve"> ש</w:t>
      </w:r>
      <w:r>
        <w:rPr>
          <w:rFonts w:hint="cs"/>
          <w:rtl/>
        </w:rPr>
        <w:t xml:space="preserve">לדעת </w:t>
      </w:r>
      <w:r w:rsidRPr="004B028A">
        <w:rPr>
          <w:rFonts w:hint="cs"/>
          <w:rtl/>
        </w:rPr>
        <w:t xml:space="preserve">המשטרה </w:t>
      </w:r>
      <w:r>
        <w:rPr>
          <w:rFonts w:hint="cs"/>
          <w:rtl/>
        </w:rPr>
        <w:t xml:space="preserve">הן </w:t>
      </w:r>
      <w:r w:rsidRPr="004B028A">
        <w:rPr>
          <w:rtl/>
        </w:rPr>
        <w:t>עבירות הרכוש ה</w:t>
      </w:r>
      <w:r>
        <w:rPr>
          <w:rFonts w:hint="cs"/>
          <w:rtl/>
        </w:rPr>
        <w:t xml:space="preserve">משפיעות ביותר </w:t>
      </w:r>
      <w:r w:rsidRPr="004B028A">
        <w:rPr>
          <w:rFonts w:hint="cs"/>
          <w:rtl/>
        </w:rPr>
        <w:t xml:space="preserve">על תחושת הביטחון האישי של האזרח; </w:t>
      </w:r>
      <w:r>
        <w:rPr>
          <w:rtl/>
        </w:rPr>
        <w:br/>
      </w:r>
      <w:r w:rsidRPr="004B028A">
        <w:rPr>
          <w:rFonts w:hint="cs"/>
          <w:rtl/>
        </w:rPr>
        <w:t>(2)</w:t>
      </w:r>
      <w:r>
        <w:rPr>
          <w:rFonts w:hint="cs"/>
          <w:rtl/>
        </w:rPr>
        <w:t xml:space="preserve"> </w:t>
      </w:r>
      <w:r w:rsidRPr="004B028A">
        <w:rPr>
          <w:rFonts w:hint="cs"/>
          <w:rtl/>
        </w:rPr>
        <w:t>גניבת אופני</w:t>
      </w:r>
      <w:r>
        <w:rPr>
          <w:rFonts w:hint="cs"/>
          <w:rtl/>
        </w:rPr>
        <w:t>י</w:t>
      </w:r>
      <w:r w:rsidRPr="004B028A">
        <w:rPr>
          <w:rFonts w:hint="cs"/>
          <w:rtl/>
        </w:rPr>
        <w:t>ם, חלקי רכב, טלפונים סלולריים, ארנקים, ו</w:t>
      </w:r>
      <w:r>
        <w:rPr>
          <w:rFonts w:hint="cs"/>
          <w:rtl/>
        </w:rPr>
        <w:t>חפצים</w:t>
      </w:r>
      <w:r w:rsidRPr="004B028A">
        <w:rPr>
          <w:rFonts w:hint="cs"/>
          <w:rtl/>
        </w:rPr>
        <w:t xml:space="preserve"> אחר</w:t>
      </w:r>
      <w:r>
        <w:rPr>
          <w:rFonts w:hint="cs"/>
          <w:rtl/>
        </w:rPr>
        <w:t xml:space="preserve">ים (להלן - </w:t>
      </w:r>
      <w:r w:rsidRPr="004B028A">
        <w:rPr>
          <w:rFonts w:hint="cs"/>
          <w:rtl/>
        </w:rPr>
        <w:t>עבירות גניבה</w:t>
      </w:r>
      <w:r>
        <w:rPr>
          <w:rFonts w:hint="cs"/>
          <w:rtl/>
        </w:rPr>
        <w:t>)</w:t>
      </w:r>
      <w:r w:rsidRPr="004B028A">
        <w:rPr>
          <w:rFonts w:hint="cs"/>
          <w:rtl/>
        </w:rPr>
        <w:t>;</w:t>
      </w:r>
      <w:r>
        <w:rPr>
          <w:rFonts w:hint="cs"/>
          <w:rtl/>
        </w:rPr>
        <w:t xml:space="preserve">  </w:t>
      </w:r>
      <w:r w:rsidRPr="004B028A">
        <w:rPr>
          <w:rFonts w:hint="cs"/>
          <w:rtl/>
        </w:rPr>
        <w:t>(3)</w:t>
      </w:r>
      <w:r>
        <w:rPr>
          <w:rFonts w:hint="cs"/>
          <w:rtl/>
        </w:rPr>
        <w:t xml:space="preserve"> </w:t>
      </w:r>
      <w:r w:rsidRPr="004B028A">
        <w:rPr>
          <w:rFonts w:hint="cs"/>
          <w:rtl/>
        </w:rPr>
        <w:t>החזקת רכוש גנוב, קבלת רכוש גנוב</w:t>
      </w:r>
      <w:r>
        <w:rPr>
          <w:rFonts w:hint="cs"/>
          <w:rtl/>
        </w:rPr>
        <w:t xml:space="preserve"> וסחר בו</w:t>
      </w:r>
      <w:r w:rsidRPr="004B028A">
        <w:rPr>
          <w:rFonts w:hint="cs"/>
          <w:rtl/>
        </w:rPr>
        <w:t>, הצתה, כייסות</w:t>
      </w:r>
      <w:r>
        <w:rPr>
          <w:rFonts w:hint="cs"/>
          <w:rtl/>
        </w:rPr>
        <w:t>,</w:t>
      </w:r>
      <w:r w:rsidRPr="004B028A">
        <w:rPr>
          <w:rFonts w:hint="cs"/>
          <w:rtl/>
        </w:rPr>
        <w:t xml:space="preserve"> שוד וכ</w:t>
      </w:r>
      <w:r>
        <w:rPr>
          <w:rFonts w:hint="cs"/>
          <w:rtl/>
        </w:rPr>
        <w:t>ד</w:t>
      </w:r>
      <w:r w:rsidRPr="004B028A">
        <w:rPr>
          <w:rFonts w:hint="cs"/>
          <w:rtl/>
        </w:rPr>
        <w:t>'</w:t>
      </w:r>
      <w:r>
        <w:rPr>
          <w:rFonts w:hint="cs"/>
          <w:rtl/>
        </w:rPr>
        <w:t xml:space="preserve"> (להלן - </w:t>
      </w:r>
      <w:r w:rsidRPr="004B028A">
        <w:rPr>
          <w:rFonts w:hint="cs"/>
          <w:rtl/>
        </w:rPr>
        <w:t>עבירות רכוש אחרות</w:t>
      </w:r>
      <w:r>
        <w:rPr>
          <w:rFonts w:hint="cs"/>
          <w:rtl/>
        </w:rPr>
        <w:t>)</w:t>
      </w:r>
      <w:r w:rsidRPr="004B028A">
        <w:rPr>
          <w:rFonts w:hint="cs"/>
          <w:rtl/>
        </w:rPr>
        <w:t>.</w:t>
      </w:r>
    </w:p>
    <w:p w:rsidR="00D97C74" w:rsidRPr="00164C80" w:rsidP="005D06DD">
      <w:pPr>
        <w:pStyle w:val="takzir-text"/>
        <w:bidi/>
      </w:pPr>
      <w:r>
        <w:rPr>
          <w:rFonts w:hint="cs"/>
          <w:rtl/>
        </w:rPr>
        <w:t xml:space="preserve">מנתוני המשטרה עולה כי </w:t>
      </w:r>
      <w:r w:rsidRPr="00D61858">
        <w:rPr>
          <w:rFonts w:hint="cs"/>
          <w:rtl/>
        </w:rPr>
        <w:t>יותר מ-40% מהתיקים הפליליים שפתחה המשטרה בשנים 2015 - 2017 הם תיקי עבירות רכוש.</w:t>
      </w:r>
      <w:r>
        <w:rPr>
          <w:rFonts w:hint="cs"/>
          <w:rtl/>
        </w:rPr>
        <w:t xml:space="preserve"> </w:t>
      </w:r>
      <w:r w:rsidRPr="00164C80">
        <w:rPr>
          <w:rtl/>
        </w:rPr>
        <w:t xml:space="preserve">בשנת 2015 פתחה המשטרה </w:t>
      </w:r>
      <w:r>
        <w:rPr>
          <w:rFonts w:hint="cs"/>
          <w:rtl/>
        </w:rPr>
        <w:br/>
      </w:r>
      <w:r w:rsidRPr="00164C80">
        <w:rPr>
          <w:rtl/>
        </w:rPr>
        <w:t>כ-341 אלף תיקי חקירה ובכל אחת מהשנים 2016 ו-2017 כ-330 אלף תיקים</w:t>
      </w:r>
      <w:r>
        <w:rPr>
          <w:rFonts w:hint="cs"/>
          <w:rtl/>
        </w:rPr>
        <w:t xml:space="preserve">. </w:t>
      </w:r>
      <w:r w:rsidRPr="009A4A28">
        <w:rPr>
          <w:rtl/>
        </w:rPr>
        <w:t xml:space="preserve">בשנת 2015 אמד המשרד </w:t>
      </w:r>
      <w:r>
        <w:rPr>
          <w:rFonts w:hint="cs"/>
          <w:rtl/>
        </w:rPr>
        <w:t>לבט"פ</w:t>
      </w:r>
      <w:r>
        <w:rPr>
          <w:rFonts w:hint="cs"/>
          <w:rtl/>
        </w:rPr>
        <w:t xml:space="preserve"> </w:t>
      </w:r>
      <w:r w:rsidRPr="009A4A28">
        <w:rPr>
          <w:rtl/>
        </w:rPr>
        <w:t>את הנזק הכלכלי שנגרם למשק כתוצאה מעבירות רכוש בכארבעה מיליארד</w:t>
      </w:r>
      <w:r>
        <w:rPr>
          <w:rFonts w:hint="cs"/>
          <w:rtl/>
        </w:rPr>
        <w:t xml:space="preserve"> שקלים</w:t>
      </w:r>
      <w:r w:rsidRPr="009A4A28">
        <w:rPr>
          <w:rtl/>
        </w:rPr>
        <w:t>.</w:t>
      </w:r>
      <w:r w:rsidRPr="005D06DD" w:rsidR="005D06DD">
        <w:rPr>
          <w:szCs w:val="17"/>
          <w:rtl/>
        </w:rPr>
        <w:t xml:space="preserve"> </w:t>
      </w:r>
      <w:r w:rsidRPr="0012789B" w:rsidR="005D06DD">
        <w:rPr>
          <w:noProof/>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18338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70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1762F4" w:rsidP="005D06DD">
                            <w:pPr>
                              <w:spacing w:after="0" w:line="240" w:lineRule="auto"/>
                              <w:rPr>
                                <w:rFonts w:cs="Tahoma"/>
                                <w:color w:val="0B5294"/>
                                <w:spacing w:val="-4"/>
                                <w:sz w:val="24"/>
                                <w:szCs w:val="24"/>
                                <w:rtl/>
                                <w:cs/>
                              </w:rPr>
                            </w:pPr>
                            <w:r w:rsidRPr="005D06DD">
                              <w:rPr>
                                <w:rFonts w:cs="Tahoma" w:hint="eastAsia"/>
                                <w:color w:val="0B5294"/>
                                <w:spacing w:val="-4"/>
                                <w:sz w:val="24"/>
                                <w:szCs w:val="24"/>
                                <w:rtl/>
                              </w:rPr>
                              <w:t>יותר</w:t>
                            </w:r>
                            <w:r w:rsidRPr="005D06DD">
                              <w:rPr>
                                <w:rFonts w:cs="Tahoma"/>
                                <w:color w:val="0B5294"/>
                                <w:spacing w:val="-4"/>
                                <w:sz w:val="24"/>
                                <w:szCs w:val="24"/>
                                <w:rtl/>
                              </w:rPr>
                              <w:t xml:space="preserve"> </w:t>
                            </w:r>
                            <w:r w:rsidRPr="005D06DD">
                              <w:rPr>
                                <w:rFonts w:cs="Tahoma" w:hint="eastAsia"/>
                                <w:color w:val="0B5294"/>
                                <w:spacing w:val="-4"/>
                                <w:sz w:val="24"/>
                                <w:szCs w:val="24"/>
                                <w:rtl/>
                              </w:rPr>
                              <w:t>מ</w:t>
                            </w:r>
                            <w:r w:rsidRPr="005D06DD">
                              <w:rPr>
                                <w:rFonts w:cs="Tahoma"/>
                                <w:color w:val="0B5294"/>
                                <w:spacing w:val="-4"/>
                                <w:sz w:val="24"/>
                                <w:szCs w:val="24"/>
                                <w:rtl/>
                              </w:rPr>
                              <w:t xml:space="preserve">-40% </w:t>
                            </w:r>
                            <w:r w:rsidRPr="005D06DD">
                              <w:rPr>
                                <w:rFonts w:cs="Tahoma" w:hint="eastAsia"/>
                                <w:color w:val="0B5294"/>
                                <w:spacing w:val="-4"/>
                                <w:sz w:val="24"/>
                                <w:szCs w:val="24"/>
                                <w:rtl/>
                              </w:rPr>
                              <w:t>מהתיקים</w:t>
                            </w:r>
                            <w:r w:rsidRPr="005D06DD">
                              <w:rPr>
                                <w:rFonts w:cs="Tahoma"/>
                                <w:color w:val="0B5294"/>
                                <w:spacing w:val="-4"/>
                                <w:sz w:val="24"/>
                                <w:szCs w:val="24"/>
                                <w:rtl/>
                              </w:rPr>
                              <w:t xml:space="preserve"> </w:t>
                            </w:r>
                            <w:r w:rsidRPr="005D06DD">
                              <w:rPr>
                                <w:rFonts w:cs="Tahoma" w:hint="eastAsia"/>
                                <w:color w:val="0B5294"/>
                                <w:spacing w:val="-4"/>
                                <w:sz w:val="24"/>
                                <w:szCs w:val="24"/>
                                <w:rtl/>
                              </w:rPr>
                              <w:t>הפליליים</w:t>
                            </w:r>
                            <w:r w:rsidRPr="005D06DD">
                              <w:rPr>
                                <w:rFonts w:cs="Tahoma"/>
                                <w:color w:val="0B5294"/>
                                <w:spacing w:val="-4"/>
                                <w:sz w:val="24"/>
                                <w:szCs w:val="24"/>
                                <w:rtl/>
                              </w:rPr>
                              <w:t xml:space="preserve"> </w:t>
                            </w:r>
                            <w:r w:rsidRPr="005D06DD">
                              <w:rPr>
                                <w:rFonts w:cs="Tahoma" w:hint="eastAsia"/>
                                <w:color w:val="0B5294"/>
                                <w:spacing w:val="-4"/>
                                <w:sz w:val="24"/>
                                <w:szCs w:val="24"/>
                                <w:rtl/>
                              </w:rPr>
                              <w:t>שפתחה</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בשנים</w:t>
                            </w:r>
                            <w:r w:rsidRPr="005D06DD">
                              <w:rPr>
                                <w:rFonts w:cs="Tahoma"/>
                                <w:color w:val="0B5294"/>
                                <w:spacing w:val="-4"/>
                                <w:sz w:val="24"/>
                                <w:szCs w:val="24"/>
                                <w:rtl/>
                              </w:rPr>
                              <w:t xml:space="preserve"> 2015 - 2017 </w:t>
                            </w:r>
                            <w:r w:rsidRPr="005D06DD">
                              <w:rPr>
                                <w:rFonts w:cs="Tahoma" w:hint="eastAsia"/>
                                <w:color w:val="0B5294"/>
                                <w:spacing w:val="-4"/>
                                <w:sz w:val="24"/>
                                <w:szCs w:val="24"/>
                                <w:rtl/>
                              </w:rPr>
                              <w:t>הם</w:t>
                            </w:r>
                            <w:r w:rsidRPr="005D06DD">
                              <w:rPr>
                                <w:rFonts w:cs="Tahoma"/>
                                <w:color w:val="0B5294"/>
                                <w:spacing w:val="-4"/>
                                <w:sz w:val="24"/>
                                <w:szCs w:val="24"/>
                                <w:rtl/>
                              </w:rPr>
                              <w:t xml:space="preserve"> </w:t>
                            </w:r>
                            <w:r w:rsidRPr="005D06DD">
                              <w:rPr>
                                <w:rFonts w:cs="Tahoma" w:hint="eastAsia"/>
                                <w:color w:val="0B5294"/>
                                <w:spacing w:val="-4"/>
                                <w:sz w:val="24"/>
                                <w:szCs w:val="24"/>
                                <w:rtl/>
                              </w:rPr>
                              <w:t>תיקי</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רכוש</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329859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453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39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1762F4" w:rsidP="005D06DD">
                      <w:pPr>
                        <w:spacing w:after="0" w:line="240" w:lineRule="auto"/>
                        <w:rPr>
                          <w:rFonts w:cs="Tahoma"/>
                          <w:color w:val="0B5294"/>
                          <w:spacing w:val="-4"/>
                          <w:sz w:val="24"/>
                          <w:szCs w:val="24"/>
                          <w:rtl/>
                          <w:cs/>
                        </w:rPr>
                      </w:pPr>
                      <w:r w:rsidRPr="005D06DD">
                        <w:rPr>
                          <w:rFonts w:cs="Tahoma" w:hint="eastAsia"/>
                          <w:color w:val="0B5294"/>
                          <w:spacing w:val="-4"/>
                          <w:sz w:val="24"/>
                          <w:szCs w:val="24"/>
                          <w:rtl/>
                        </w:rPr>
                        <w:t>יותר</w:t>
                      </w:r>
                      <w:r w:rsidRPr="005D06DD">
                        <w:rPr>
                          <w:rFonts w:cs="Tahoma"/>
                          <w:color w:val="0B5294"/>
                          <w:spacing w:val="-4"/>
                          <w:sz w:val="24"/>
                          <w:szCs w:val="24"/>
                          <w:rtl/>
                        </w:rPr>
                        <w:t xml:space="preserve"> </w:t>
                      </w:r>
                      <w:r w:rsidRPr="005D06DD">
                        <w:rPr>
                          <w:rFonts w:cs="Tahoma" w:hint="eastAsia"/>
                          <w:color w:val="0B5294"/>
                          <w:spacing w:val="-4"/>
                          <w:sz w:val="24"/>
                          <w:szCs w:val="24"/>
                          <w:rtl/>
                        </w:rPr>
                        <w:t>מ</w:t>
                      </w:r>
                      <w:r w:rsidRPr="005D06DD">
                        <w:rPr>
                          <w:rFonts w:cs="Tahoma"/>
                          <w:color w:val="0B5294"/>
                          <w:spacing w:val="-4"/>
                          <w:sz w:val="24"/>
                          <w:szCs w:val="24"/>
                          <w:rtl/>
                        </w:rPr>
                        <w:t xml:space="preserve">-40% </w:t>
                      </w:r>
                      <w:r w:rsidRPr="005D06DD">
                        <w:rPr>
                          <w:rFonts w:cs="Tahoma" w:hint="eastAsia"/>
                          <w:color w:val="0B5294"/>
                          <w:spacing w:val="-4"/>
                          <w:sz w:val="24"/>
                          <w:szCs w:val="24"/>
                          <w:rtl/>
                        </w:rPr>
                        <w:t>מהתיקים</w:t>
                      </w:r>
                      <w:r w:rsidRPr="005D06DD">
                        <w:rPr>
                          <w:rFonts w:cs="Tahoma"/>
                          <w:color w:val="0B5294"/>
                          <w:spacing w:val="-4"/>
                          <w:sz w:val="24"/>
                          <w:szCs w:val="24"/>
                          <w:rtl/>
                        </w:rPr>
                        <w:t xml:space="preserve"> </w:t>
                      </w:r>
                      <w:r w:rsidRPr="005D06DD">
                        <w:rPr>
                          <w:rFonts w:cs="Tahoma" w:hint="eastAsia"/>
                          <w:color w:val="0B5294"/>
                          <w:spacing w:val="-4"/>
                          <w:sz w:val="24"/>
                          <w:szCs w:val="24"/>
                          <w:rtl/>
                        </w:rPr>
                        <w:t>הפליליים</w:t>
                      </w:r>
                      <w:r w:rsidRPr="005D06DD">
                        <w:rPr>
                          <w:rFonts w:cs="Tahoma"/>
                          <w:color w:val="0B5294"/>
                          <w:spacing w:val="-4"/>
                          <w:sz w:val="24"/>
                          <w:szCs w:val="24"/>
                          <w:rtl/>
                        </w:rPr>
                        <w:t xml:space="preserve"> </w:t>
                      </w:r>
                      <w:r w:rsidRPr="005D06DD">
                        <w:rPr>
                          <w:rFonts w:cs="Tahoma" w:hint="eastAsia"/>
                          <w:color w:val="0B5294"/>
                          <w:spacing w:val="-4"/>
                          <w:sz w:val="24"/>
                          <w:szCs w:val="24"/>
                          <w:rtl/>
                        </w:rPr>
                        <w:t>שפתחה</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בשנים</w:t>
                      </w:r>
                      <w:r w:rsidRPr="005D06DD">
                        <w:rPr>
                          <w:rFonts w:cs="Tahoma"/>
                          <w:color w:val="0B5294"/>
                          <w:spacing w:val="-4"/>
                          <w:sz w:val="24"/>
                          <w:szCs w:val="24"/>
                          <w:rtl/>
                        </w:rPr>
                        <w:t xml:space="preserve"> 2015 - 2017 </w:t>
                      </w:r>
                      <w:r w:rsidRPr="005D06DD">
                        <w:rPr>
                          <w:rFonts w:cs="Tahoma" w:hint="eastAsia"/>
                          <w:color w:val="0B5294"/>
                          <w:spacing w:val="-4"/>
                          <w:sz w:val="24"/>
                          <w:szCs w:val="24"/>
                          <w:rtl/>
                        </w:rPr>
                        <w:t>הם</w:t>
                      </w:r>
                      <w:r w:rsidRPr="005D06DD">
                        <w:rPr>
                          <w:rFonts w:cs="Tahoma"/>
                          <w:color w:val="0B5294"/>
                          <w:spacing w:val="-4"/>
                          <w:sz w:val="24"/>
                          <w:szCs w:val="24"/>
                          <w:rtl/>
                        </w:rPr>
                        <w:t xml:space="preserve"> </w:t>
                      </w:r>
                      <w:r w:rsidRPr="005D06DD">
                        <w:rPr>
                          <w:rFonts w:cs="Tahoma" w:hint="eastAsia"/>
                          <w:color w:val="0B5294"/>
                          <w:spacing w:val="-4"/>
                          <w:sz w:val="24"/>
                          <w:szCs w:val="24"/>
                          <w:rtl/>
                        </w:rPr>
                        <w:t>תיקי</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רכוש</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79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77874" w:rsidRPr="00D97C74" w:rsidP="00F25B59">
      <w:pPr>
        <w:pStyle w:val="takzir"/>
        <w:rPr>
          <w:rFonts w:ascii="Tahoma" w:hAnsi="Tahoma" w:cs="Tahoma"/>
          <w:noProof w:val="0"/>
          <w:sz w:val="28"/>
          <w:rtl/>
        </w:rPr>
      </w:pPr>
    </w:p>
    <w:p w:rsidR="00E77874" w:rsidRPr="003D09D3" w:rsidP="00F25B59">
      <w:pPr>
        <w:pStyle w:val="KOT4T"/>
        <w:rPr>
          <w:rtl/>
        </w:rPr>
      </w:pPr>
      <w:r w:rsidRPr="00B12E08">
        <w:rPr>
          <w:rFonts w:hint="eastAsia"/>
          <w:rtl/>
        </w:rPr>
        <w:t>פעולות</w:t>
      </w:r>
      <w:r w:rsidRPr="00B12E08">
        <w:rPr>
          <w:rtl/>
        </w:rPr>
        <w:t xml:space="preserve"> </w:t>
      </w:r>
      <w:r w:rsidRPr="00B12E08">
        <w:rPr>
          <w:rFonts w:hint="eastAsia"/>
          <w:rtl/>
        </w:rPr>
        <w:t>הביקורת</w:t>
      </w:r>
    </w:p>
    <w:p w:rsidR="00D97C74" w:rsidRPr="00FB2ACC" w:rsidP="00F25B59">
      <w:pPr>
        <w:pStyle w:val="takzir-text"/>
        <w:bidi/>
        <w:rPr>
          <w:rtl/>
        </w:rPr>
      </w:pPr>
      <w:r w:rsidRPr="0095661C">
        <w:rPr>
          <w:rtl/>
        </w:rPr>
        <w:t xml:space="preserve">בחודשים </w:t>
      </w:r>
      <w:r w:rsidRPr="0095661C">
        <w:rPr>
          <w:rFonts w:hint="cs"/>
          <w:rtl/>
        </w:rPr>
        <w:t>אפריל -</w:t>
      </w:r>
      <w:r w:rsidRPr="0095661C">
        <w:rPr>
          <w:rtl/>
        </w:rPr>
        <w:t xml:space="preserve"> </w:t>
      </w:r>
      <w:r w:rsidRPr="0095661C">
        <w:rPr>
          <w:rFonts w:hint="cs"/>
          <w:rtl/>
        </w:rPr>
        <w:t>ספטמבר</w:t>
      </w:r>
      <w:r w:rsidRPr="0095661C">
        <w:rPr>
          <w:rtl/>
        </w:rPr>
        <w:t xml:space="preserve"> 201</w:t>
      </w:r>
      <w:r w:rsidRPr="0095661C">
        <w:rPr>
          <w:rFonts w:hint="cs"/>
          <w:rtl/>
        </w:rPr>
        <w:t>8</w:t>
      </w:r>
      <w:r w:rsidRPr="0095661C">
        <w:rPr>
          <w:rtl/>
        </w:rPr>
        <w:t xml:space="preserve"> </w:t>
      </w:r>
      <w:r w:rsidRPr="0095661C">
        <w:rPr>
          <w:rFonts w:hint="cs"/>
          <w:rtl/>
        </w:rPr>
        <w:t xml:space="preserve">בדק </w:t>
      </w:r>
      <w:r w:rsidRPr="0095661C">
        <w:rPr>
          <w:rtl/>
        </w:rPr>
        <w:t xml:space="preserve">משרד מבקר המדינה </w:t>
      </w:r>
      <w:r w:rsidRPr="0095661C">
        <w:rPr>
          <w:rFonts w:hint="cs"/>
          <w:rtl/>
        </w:rPr>
        <w:t>את</w:t>
      </w:r>
      <w:r w:rsidRPr="0095661C">
        <w:rPr>
          <w:rtl/>
        </w:rPr>
        <w:t xml:space="preserve"> </w:t>
      </w:r>
      <w:r w:rsidRPr="0095661C">
        <w:rPr>
          <w:rFonts w:hint="cs"/>
          <w:rtl/>
        </w:rPr>
        <w:t>טיפול המשטרה בעבירות רכוש.</w:t>
      </w:r>
      <w:r w:rsidRPr="0095661C">
        <w:rPr>
          <w:rtl/>
        </w:rPr>
        <w:t xml:space="preserve"> </w:t>
      </w:r>
      <w:r w:rsidRPr="0095661C">
        <w:rPr>
          <w:rFonts w:hint="cs"/>
          <w:rtl/>
        </w:rPr>
        <w:t xml:space="preserve">הבדיקה התמקדה </w:t>
      </w:r>
      <w:r w:rsidRPr="0095661C">
        <w:rPr>
          <w:rtl/>
        </w:rPr>
        <w:t xml:space="preserve">בין היתר </w:t>
      </w:r>
      <w:r w:rsidRPr="0095661C">
        <w:rPr>
          <w:rFonts w:hint="cs"/>
          <w:rtl/>
        </w:rPr>
        <w:t>ב</w:t>
      </w:r>
      <w:r w:rsidRPr="0095661C">
        <w:rPr>
          <w:rtl/>
        </w:rPr>
        <w:t>נושאים</w:t>
      </w:r>
      <w:r w:rsidRPr="0095661C">
        <w:rPr>
          <w:rFonts w:hint="cs"/>
          <w:rtl/>
        </w:rPr>
        <w:t xml:space="preserve"> אלה:</w:t>
      </w:r>
      <w:r w:rsidRPr="0095661C">
        <w:rPr>
          <w:rtl/>
        </w:rPr>
        <w:t xml:space="preserve"> </w:t>
      </w:r>
      <w:r w:rsidRPr="0095661C">
        <w:rPr>
          <w:rFonts w:hint="cs"/>
          <w:rtl/>
        </w:rPr>
        <w:t xml:space="preserve">היקף תופעת עבירות הרכוש ושיעור הדיווח עליהן למשטרה; </w:t>
      </w:r>
      <w:r>
        <w:rPr>
          <w:rFonts w:hint="cs"/>
          <w:rtl/>
        </w:rPr>
        <w:t>הפעילות</w:t>
      </w:r>
      <w:r w:rsidRPr="0095661C">
        <w:rPr>
          <w:rFonts w:hint="cs"/>
          <w:rtl/>
        </w:rPr>
        <w:t xml:space="preserve"> הרגולטורית של המשרד </w:t>
      </w:r>
      <w:r w:rsidRPr="0095661C">
        <w:rPr>
          <w:rFonts w:hint="cs"/>
          <w:rtl/>
        </w:rPr>
        <w:t>לבט"פ</w:t>
      </w:r>
      <w:r w:rsidRPr="0095661C">
        <w:rPr>
          <w:rFonts w:hint="cs"/>
          <w:rtl/>
        </w:rPr>
        <w:t xml:space="preserve"> בתחום זה; טיפול המשטרה בתיקי החקירה של עבירות רכוש ומיצוי</w:t>
      </w:r>
      <w:r>
        <w:rPr>
          <w:rFonts w:hint="cs"/>
          <w:rtl/>
        </w:rPr>
        <w:t xml:space="preserve"> החקירות</w:t>
      </w:r>
      <w:r w:rsidRPr="0095661C">
        <w:rPr>
          <w:rFonts w:hint="cs"/>
          <w:rtl/>
        </w:rPr>
        <w:t>.</w:t>
      </w:r>
      <w:r w:rsidRPr="0095661C">
        <w:rPr>
          <w:rtl/>
        </w:rPr>
        <w:t xml:space="preserve"> </w:t>
      </w:r>
      <w:r w:rsidRPr="00CF56B9">
        <w:rPr>
          <w:rtl/>
        </w:rPr>
        <w:t xml:space="preserve">הבדיקה </w:t>
      </w:r>
      <w:r w:rsidRPr="003603F3">
        <w:rPr>
          <w:rtl/>
        </w:rPr>
        <w:t xml:space="preserve">נעשתה </w:t>
      </w:r>
      <w:r w:rsidRPr="003603F3">
        <w:rPr>
          <w:rFonts w:hint="cs"/>
          <w:rtl/>
        </w:rPr>
        <w:t xml:space="preserve">במשרד </w:t>
      </w:r>
      <w:r w:rsidRPr="003603F3">
        <w:rPr>
          <w:rFonts w:hint="cs"/>
          <w:rtl/>
        </w:rPr>
        <w:t>לבט"פ</w:t>
      </w:r>
      <w:r w:rsidRPr="003603F3">
        <w:rPr>
          <w:rFonts w:hint="cs"/>
          <w:rtl/>
        </w:rPr>
        <w:t>,</w:t>
      </w:r>
      <w:r w:rsidRPr="003603F3">
        <w:rPr>
          <w:rtl/>
        </w:rPr>
        <w:t xml:space="preserve"> במשט</w:t>
      </w:r>
      <w:r w:rsidRPr="00CF56B9">
        <w:rPr>
          <w:rtl/>
        </w:rPr>
        <w:t xml:space="preserve">רה - </w:t>
      </w:r>
      <w:r w:rsidRPr="00CF56B9">
        <w:rPr>
          <w:rFonts w:hint="cs"/>
          <w:rtl/>
        </w:rPr>
        <w:t>ב</w:t>
      </w:r>
      <w:r>
        <w:rPr>
          <w:rFonts w:hint="cs"/>
          <w:rtl/>
        </w:rPr>
        <w:t xml:space="preserve">אגף החקירות והמודיעין (להלן - </w:t>
      </w:r>
      <w:r w:rsidRPr="00CF56B9">
        <w:rPr>
          <w:rFonts w:hint="cs"/>
          <w:rtl/>
        </w:rPr>
        <w:t>אח</w:t>
      </w:r>
      <w:r w:rsidRPr="00CF56B9">
        <w:rPr>
          <w:rtl/>
        </w:rPr>
        <w:t>"</w:t>
      </w:r>
      <w:r w:rsidRPr="00CF56B9">
        <w:rPr>
          <w:rFonts w:hint="cs"/>
          <w:rtl/>
        </w:rPr>
        <w:t>ם</w:t>
      </w:r>
      <w:r>
        <w:rPr>
          <w:rFonts w:hint="cs"/>
          <w:rtl/>
        </w:rPr>
        <w:t>)</w:t>
      </w:r>
      <w:r w:rsidRPr="00CF56B9">
        <w:rPr>
          <w:rFonts w:hint="cs"/>
          <w:rtl/>
        </w:rPr>
        <w:t>, באגף השיטור ובתחנות המשטרה בחיפה, בלב תל אביב, במרחב איילון, בראשון לציון ובבאר שבע.</w:t>
      </w:r>
    </w:p>
    <w:p w:rsidR="00E77874" w:rsidRPr="00492C38" w:rsidP="00F25B59">
      <w:pPr>
        <w:pStyle w:val="takzir"/>
        <w:rPr>
          <w:rFonts w:ascii="Tahoma" w:hAnsi="Tahoma" w:cs="Tahoma"/>
          <w:noProof w:val="0"/>
          <w:sz w:val="28"/>
          <w:rtl/>
        </w:rPr>
      </w:pPr>
    </w:p>
    <w:p w:rsidR="00384065" w:rsidRPr="00132FFC" w:rsidP="00F25B59">
      <w:pPr>
        <w:pStyle w:val="KOT4T"/>
        <w:rPr>
          <w:rtl/>
        </w:rPr>
      </w:pPr>
      <w:r w:rsidRPr="00132FFC">
        <w:rPr>
          <w:rtl/>
        </w:rPr>
        <w:t>הליקויים העיקריים</w:t>
      </w:r>
    </w:p>
    <w:p w:rsidR="00D97C74" w:rsidRPr="00D97C74" w:rsidP="00F25B59">
      <w:pPr>
        <w:pStyle w:val="KOT5T"/>
        <w:rPr>
          <w:rtl/>
        </w:rPr>
      </w:pPr>
      <w:r w:rsidRPr="00D97C74">
        <w:rPr>
          <w:rFonts w:hint="cs"/>
          <w:rtl/>
        </w:rPr>
        <w:t>בחינת ממצאי סקר ביטחון אישי</w:t>
      </w:r>
    </w:p>
    <w:p w:rsidR="00D97C74" w:rsidRPr="0017166F" w:rsidP="00F25B59">
      <w:pPr>
        <w:pStyle w:val="takzir-text"/>
        <w:bidi/>
        <w:rPr>
          <w:rtl/>
        </w:rPr>
      </w:pPr>
      <w:r w:rsidRPr="002C7BCE">
        <w:rPr>
          <w:sz w:val="24"/>
          <w:rtl/>
        </w:rPr>
        <w:t xml:space="preserve">הממצאים של סקרי ביטחון אישי </w:t>
      </w:r>
      <w:r w:rsidRPr="002C7BCE">
        <w:rPr>
          <w:rFonts w:hint="cs"/>
          <w:sz w:val="24"/>
          <w:rtl/>
        </w:rPr>
        <w:t>שמבצעת</w:t>
      </w:r>
      <w:r w:rsidRPr="002C7BCE">
        <w:rPr>
          <w:sz w:val="24"/>
          <w:rtl/>
        </w:rPr>
        <w:t xml:space="preserve"> הלשכה המרכזית לסטטיסטיקה</w:t>
      </w:r>
      <w:r w:rsidRPr="002C7BCE">
        <w:rPr>
          <w:rFonts w:hint="cs"/>
          <w:sz w:val="24"/>
          <w:rtl/>
        </w:rPr>
        <w:t xml:space="preserve"> </w:t>
      </w:r>
      <w:r w:rsidRPr="002C7BCE">
        <w:rPr>
          <w:sz w:val="24"/>
          <w:rtl/>
        </w:rPr>
        <w:t xml:space="preserve">בהזמנת המשרד </w:t>
      </w:r>
      <w:r w:rsidRPr="002C7BCE">
        <w:rPr>
          <w:sz w:val="24"/>
          <w:rtl/>
        </w:rPr>
        <w:t>לבט"פ</w:t>
      </w:r>
      <w:r w:rsidRPr="002C7BCE">
        <w:rPr>
          <w:sz w:val="24"/>
          <w:rtl/>
        </w:rPr>
        <w:t xml:space="preserve"> מלמדים כי </w:t>
      </w:r>
      <w:r w:rsidRPr="002C7BCE">
        <w:rPr>
          <w:rFonts w:hint="cs"/>
          <w:sz w:val="24"/>
          <w:rtl/>
        </w:rPr>
        <w:t xml:space="preserve">בשנים האחרונות מסתמנת מגמה לפיה חלה ירידה בהיקף עבירות הרכוש. ואולם נמצא כי בד בבד עם מגמה זו קיימת תופעה נוספת - מרבית מנפגעי עבירות הרכוש כלל אינם מדווחים למשטרה על ביצוע עבירות הרכוש; כמו כן, רבים מאלו שכן דיווחו על כך למשטרה אינם </w:t>
      </w:r>
      <w:r w:rsidRPr="002C7BCE">
        <w:rPr>
          <w:sz w:val="24"/>
          <w:rtl/>
        </w:rPr>
        <w:t>שבע</w:t>
      </w:r>
      <w:r w:rsidRPr="002C7BCE">
        <w:rPr>
          <w:rFonts w:hint="cs"/>
          <w:sz w:val="24"/>
          <w:rtl/>
        </w:rPr>
        <w:t>י</w:t>
      </w:r>
      <w:r w:rsidRPr="002C7BCE">
        <w:rPr>
          <w:sz w:val="24"/>
          <w:rtl/>
        </w:rPr>
        <w:t xml:space="preserve"> רצון מטיפולה</w:t>
      </w:r>
      <w:r w:rsidRPr="002C7BCE">
        <w:rPr>
          <w:rFonts w:hint="cs"/>
          <w:sz w:val="24"/>
          <w:rtl/>
        </w:rPr>
        <w:t xml:space="preserve"> של המשטרה. בשני תחומים אלו - שיעורי הדיווח ורמת שביעות הרצון - לא חל שיפור ממשי בשנים האחרונות.</w:t>
      </w:r>
      <w:r>
        <w:rPr>
          <w:rFonts w:hint="cs"/>
          <w:sz w:val="24"/>
          <w:rtl/>
        </w:rPr>
        <w:t xml:space="preserve">  </w:t>
      </w:r>
    </w:p>
    <w:p w:rsidR="00D97C74" w:rsidRPr="009E4BB8" w:rsidP="00F25B59">
      <w:pPr>
        <w:pStyle w:val="takzir-text"/>
        <w:bidi/>
        <w:rPr>
          <w:b/>
          <w:bCs/>
        </w:rPr>
      </w:pPr>
      <w:r w:rsidRPr="009E4BB8">
        <w:rPr>
          <w:rFonts w:hint="cs"/>
          <w:rtl/>
        </w:rPr>
        <w:t xml:space="preserve">נמצא כי המשטרה </w:t>
      </w:r>
      <w:r w:rsidRPr="009E4BB8">
        <w:rPr>
          <w:rtl/>
        </w:rPr>
        <w:t>לא דנה בממצאי סקר</w:t>
      </w:r>
      <w:r w:rsidRPr="009E4BB8">
        <w:rPr>
          <w:rFonts w:hint="cs"/>
          <w:rtl/>
        </w:rPr>
        <w:t>י</w:t>
      </w:r>
      <w:r w:rsidRPr="009E4BB8">
        <w:rPr>
          <w:rtl/>
        </w:rPr>
        <w:t xml:space="preserve"> הביטחון האישי ולא ניתחה את ממצאי</w:t>
      </w:r>
      <w:r>
        <w:rPr>
          <w:rFonts w:hint="cs"/>
          <w:rtl/>
        </w:rPr>
        <w:t>הם</w:t>
      </w:r>
      <w:r w:rsidRPr="009E4BB8">
        <w:rPr>
          <w:rtl/>
        </w:rPr>
        <w:t>.</w:t>
      </w:r>
      <w:r w:rsidRPr="009E4BB8">
        <w:rPr>
          <w:rFonts w:hint="cs"/>
          <w:rtl/>
        </w:rPr>
        <w:t xml:space="preserve"> דיון וניתוח הנתונים הסטטיסטיים נדרש שכן לא ניתן על סמך מכלול הנתונים - הירידה בהיקף עבירות הרכוש למול העדר הדיווח של נפגעי העבירות - לקבל תמונה ברורה על היקף העבירות ועל יעילות פעולות המשטרה בתחום זה. כמו כן, המשטרה לא</w:t>
      </w:r>
      <w:r w:rsidRPr="009E4BB8">
        <w:rPr>
          <w:rtl/>
        </w:rPr>
        <w:t xml:space="preserve"> ב</w:t>
      </w:r>
      <w:r w:rsidRPr="009E4BB8">
        <w:rPr>
          <w:rFonts w:hint="cs"/>
          <w:rtl/>
        </w:rPr>
        <w:t>דקה</w:t>
      </w:r>
      <w:r w:rsidRPr="009E4BB8">
        <w:rPr>
          <w:rtl/>
        </w:rPr>
        <w:t xml:space="preserve"> את הפערים </w:t>
      </w:r>
      <w:r w:rsidRPr="009E4BB8">
        <w:rPr>
          <w:rFonts w:hint="cs"/>
          <w:rtl/>
        </w:rPr>
        <w:t>ש</w:t>
      </w:r>
      <w:r w:rsidRPr="009E4BB8">
        <w:rPr>
          <w:rtl/>
        </w:rPr>
        <w:t>בי</w:t>
      </w:r>
      <w:r w:rsidRPr="009E4BB8">
        <w:rPr>
          <w:rFonts w:hint="cs"/>
          <w:rtl/>
        </w:rPr>
        <w:t>ן ממצאים אלו לבין ממצאים העולים מסקרים ש</w:t>
      </w:r>
      <w:r>
        <w:rPr>
          <w:rFonts w:hint="cs"/>
          <w:rtl/>
        </w:rPr>
        <w:t>ביצעה</w:t>
      </w:r>
      <w:r w:rsidRPr="009E4BB8">
        <w:rPr>
          <w:rFonts w:hint="cs"/>
          <w:rtl/>
        </w:rPr>
        <w:t xml:space="preserve"> בעצמה. גם </w:t>
      </w:r>
      <w:r w:rsidRPr="009E4BB8">
        <w:rPr>
          <w:rtl/>
        </w:rPr>
        <w:t xml:space="preserve">המשרד </w:t>
      </w:r>
      <w:r w:rsidRPr="009E4BB8">
        <w:rPr>
          <w:rtl/>
        </w:rPr>
        <w:t>לבט"פ</w:t>
      </w:r>
      <w:r w:rsidRPr="009E4BB8">
        <w:rPr>
          <w:rtl/>
        </w:rPr>
        <w:t xml:space="preserve"> </w:t>
      </w:r>
      <w:r w:rsidRPr="009E4BB8">
        <w:rPr>
          <w:rFonts w:hint="cs"/>
          <w:rtl/>
        </w:rPr>
        <w:t>שהזמין את סקר הביטחון האישי כדי שממצאיו י</w:t>
      </w:r>
      <w:r w:rsidRPr="009E4BB8">
        <w:rPr>
          <w:rtl/>
        </w:rPr>
        <w:t>שמש</w:t>
      </w:r>
      <w:r w:rsidRPr="009E4BB8">
        <w:rPr>
          <w:rFonts w:hint="cs"/>
          <w:rtl/>
        </w:rPr>
        <w:t>ו</w:t>
      </w:r>
      <w:r w:rsidRPr="009E4BB8">
        <w:rPr>
          <w:rtl/>
        </w:rPr>
        <w:t xml:space="preserve"> כלי תכנוני מרכזי לקביעת מדיניות</w:t>
      </w:r>
      <w:r w:rsidRPr="009E4BB8">
        <w:rPr>
          <w:rFonts w:hint="cs"/>
          <w:rtl/>
        </w:rPr>
        <w:t xml:space="preserve">ו, לא דן עם </w:t>
      </w:r>
      <w:r w:rsidRPr="009E4BB8">
        <w:rPr>
          <w:rtl/>
        </w:rPr>
        <w:t xml:space="preserve">המשטרה </w:t>
      </w:r>
      <w:r w:rsidRPr="009E4BB8">
        <w:rPr>
          <w:rFonts w:hint="cs"/>
          <w:rtl/>
        </w:rPr>
        <w:t>בממצאיו</w:t>
      </w:r>
      <w:r w:rsidRPr="009E4BB8">
        <w:rPr>
          <w:rtl/>
        </w:rPr>
        <w:t xml:space="preserve">. </w:t>
      </w:r>
    </w:p>
    <w:p w:rsidR="00D97C74" w:rsidRPr="00D97C74" w:rsidP="00F25B59">
      <w:pPr>
        <w:pStyle w:val="takzir"/>
        <w:rPr>
          <w:rFonts w:ascii="Tahoma" w:hAnsi="Tahoma" w:cs="Tahoma"/>
          <w:b w:val="0"/>
          <w:bCs w:val="0"/>
          <w:noProof w:val="0"/>
          <w:sz w:val="28"/>
          <w:rtl/>
        </w:rPr>
      </w:pPr>
    </w:p>
    <w:p w:rsidR="00D97C74" w:rsidRPr="00D97C74" w:rsidP="00F25B59">
      <w:pPr>
        <w:pStyle w:val="KOT5T"/>
        <w:rPr>
          <w:rtl/>
        </w:rPr>
      </w:pPr>
      <w:r w:rsidRPr="00D97C74">
        <w:rPr>
          <w:rFonts w:hint="cs"/>
          <w:rtl/>
        </w:rPr>
        <w:t>הטיפול המשטרתי בעבירות רכוש</w:t>
      </w:r>
    </w:p>
    <w:p w:rsidR="00D97C74" w:rsidRPr="00422A35" w:rsidP="005D06DD">
      <w:pPr>
        <w:pStyle w:val="takzir-text"/>
        <w:bidi/>
        <w:rPr>
          <w:b/>
          <w:bCs/>
          <w:rtl/>
        </w:rPr>
      </w:pPr>
      <w:r w:rsidRPr="003A23C6">
        <w:rPr>
          <w:rFonts w:hint="cs"/>
          <w:rtl/>
        </w:rPr>
        <w:t>מיגור ה</w:t>
      </w:r>
      <w:r w:rsidRPr="003A23C6">
        <w:rPr>
          <w:rtl/>
        </w:rPr>
        <w:t xml:space="preserve">פשע מושג בין היתר על ידי חיזוק ההרתעה והגדלת סיכויי </w:t>
      </w:r>
      <w:r w:rsidRPr="003A23C6">
        <w:rPr>
          <w:rFonts w:hint="cs"/>
          <w:rtl/>
        </w:rPr>
        <w:t>ההיתפסות</w:t>
      </w:r>
      <w:r w:rsidRPr="003A23C6">
        <w:rPr>
          <w:rtl/>
        </w:rPr>
        <w:t xml:space="preserve"> של העבריין. מהנתונים עולה כי הרוב המוחלט של התיקים נסגר.</w:t>
      </w:r>
      <w:r w:rsidRPr="00261D61">
        <w:rPr>
          <w:rtl/>
        </w:rPr>
        <w:t xml:space="preserve"> </w:t>
      </w:r>
      <w:r w:rsidRPr="001C21F6">
        <w:rPr>
          <w:rtl/>
        </w:rPr>
        <w:t>במרבית החקירות של עבירות הרכוש המשטרה אינה מצליחה לבסס ראיות שיביאו לידי הגשת כתב אישום</w:t>
      </w:r>
      <w:r>
        <w:rPr>
          <w:rFonts w:hint="cs"/>
          <w:rtl/>
        </w:rPr>
        <w:t>.</w:t>
      </w:r>
      <w:r w:rsidRPr="001C21F6">
        <w:rPr>
          <w:rtl/>
        </w:rPr>
        <w:t xml:space="preserve"> </w:t>
      </w:r>
      <w:r w:rsidRPr="00AB5CDD">
        <w:rPr>
          <w:rtl/>
        </w:rPr>
        <w:t>רק באחד מכל 15 תיקי חקירה (6.5%) מוגש כתב אישום.</w:t>
      </w:r>
      <w:r w:rsidRPr="001C21F6">
        <w:rPr>
          <w:rtl/>
        </w:rPr>
        <w:t xml:space="preserve"> </w:t>
      </w:r>
      <w:r w:rsidRPr="00261D61">
        <w:rPr>
          <w:rtl/>
        </w:rPr>
        <w:t xml:space="preserve">מכאן שלמעשה המשטרה אינה משיגה הרתעה </w:t>
      </w:r>
      <w:r>
        <w:rPr>
          <w:rFonts w:hint="cs"/>
          <w:rtl/>
        </w:rPr>
        <w:t>ש</w:t>
      </w:r>
      <w:r w:rsidRPr="00261D61">
        <w:rPr>
          <w:rtl/>
        </w:rPr>
        <w:t xml:space="preserve">תביא לצמצום </w:t>
      </w:r>
      <w:r>
        <w:rPr>
          <w:rFonts w:hint="cs"/>
          <w:rtl/>
        </w:rPr>
        <w:t>ה</w:t>
      </w:r>
      <w:r w:rsidRPr="00261D61">
        <w:rPr>
          <w:rtl/>
        </w:rPr>
        <w:t>מקרים של עבירה על החוק ופגיעה באזרח.</w:t>
      </w:r>
      <w:r w:rsidRPr="005D06DD" w:rsidR="005D06DD">
        <w:rPr>
          <w:szCs w:val="17"/>
          <w:rtl/>
        </w:rPr>
        <w:t xml:space="preserve"> </w:t>
      </w:r>
      <w:r w:rsidRPr="0012789B" w:rsidR="005D06DD">
        <w:rPr>
          <w:noProof/>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063003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005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1762F4" w:rsidP="005D06DD">
                            <w:pPr>
                              <w:spacing w:after="0" w:line="240" w:lineRule="auto"/>
                              <w:rPr>
                                <w:rFonts w:cs="Tahoma"/>
                                <w:color w:val="0B5294"/>
                                <w:spacing w:val="-4"/>
                                <w:sz w:val="24"/>
                                <w:szCs w:val="24"/>
                                <w:rtl/>
                                <w:cs/>
                              </w:rPr>
                            </w:pPr>
                            <w:r w:rsidRPr="005D06DD">
                              <w:rPr>
                                <w:rFonts w:cs="Tahoma" w:hint="eastAsia"/>
                                <w:color w:val="0B5294"/>
                                <w:spacing w:val="-4"/>
                                <w:sz w:val="24"/>
                                <w:szCs w:val="24"/>
                                <w:rtl/>
                              </w:rPr>
                              <w:t>מיגור</w:t>
                            </w:r>
                            <w:r w:rsidRPr="005D06DD">
                              <w:rPr>
                                <w:rFonts w:cs="Tahoma"/>
                                <w:color w:val="0B5294"/>
                                <w:spacing w:val="-4"/>
                                <w:sz w:val="24"/>
                                <w:szCs w:val="24"/>
                                <w:rtl/>
                              </w:rPr>
                              <w:t xml:space="preserve"> </w:t>
                            </w:r>
                            <w:r w:rsidRPr="005D06DD">
                              <w:rPr>
                                <w:rFonts w:cs="Tahoma" w:hint="eastAsia"/>
                                <w:color w:val="0B5294"/>
                                <w:spacing w:val="-4"/>
                                <w:sz w:val="24"/>
                                <w:szCs w:val="24"/>
                                <w:rtl/>
                              </w:rPr>
                              <w:t>הפשע</w:t>
                            </w:r>
                            <w:r w:rsidRPr="005D06DD">
                              <w:rPr>
                                <w:rFonts w:cs="Tahoma"/>
                                <w:color w:val="0B5294"/>
                                <w:spacing w:val="-4"/>
                                <w:sz w:val="24"/>
                                <w:szCs w:val="24"/>
                                <w:rtl/>
                              </w:rPr>
                              <w:t xml:space="preserve"> </w:t>
                            </w:r>
                            <w:r w:rsidRPr="005D06DD">
                              <w:rPr>
                                <w:rFonts w:cs="Tahoma" w:hint="eastAsia"/>
                                <w:color w:val="0B5294"/>
                                <w:spacing w:val="-4"/>
                                <w:sz w:val="24"/>
                                <w:szCs w:val="24"/>
                                <w:rtl/>
                              </w:rPr>
                              <w:t>מושג</w:t>
                            </w:r>
                            <w:r w:rsidRPr="005D06DD">
                              <w:rPr>
                                <w:rFonts w:cs="Tahoma"/>
                                <w:color w:val="0B5294"/>
                                <w:spacing w:val="-4"/>
                                <w:sz w:val="24"/>
                                <w:szCs w:val="24"/>
                                <w:rtl/>
                              </w:rPr>
                              <w:t xml:space="preserve"> </w:t>
                            </w:r>
                            <w:r w:rsidRPr="005D06DD">
                              <w:rPr>
                                <w:rFonts w:cs="Tahoma" w:hint="eastAsia"/>
                                <w:color w:val="0B5294"/>
                                <w:spacing w:val="-4"/>
                                <w:sz w:val="24"/>
                                <w:szCs w:val="24"/>
                                <w:rtl/>
                              </w:rPr>
                              <w:t>בין</w:t>
                            </w:r>
                            <w:r w:rsidRPr="005D06DD">
                              <w:rPr>
                                <w:rFonts w:cs="Tahoma"/>
                                <w:color w:val="0B5294"/>
                                <w:spacing w:val="-4"/>
                                <w:sz w:val="24"/>
                                <w:szCs w:val="24"/>
                                <w:rtl/>
                              </w:rPr>
                              <w:t xml:space="preserve"> </w:t>
                            </w:r>
                            <w:r w:rsidRPr="005D06DD">
                              <w:rPr>
                                <w:rFonts w:cs="Tahoma" w:hint="eastAsia"/>
                                <w:color w:val="0B5294"/>
                                <w:spacing w:val="-4"/>
                                <w:sz w:val="24"/>
                                <w:szCs w:val="24"/>
                                <w:rtl/>
                              </w:rPr>
                              <w:t>היתר</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ידי</w:t>
                            </w:r>
                            <w:r w:rsidRPr="005D06DD">
                              <w:rPr>
                                <w:rFonts w:cs="Tahoma"/>
                                <w:color w:val="0B5294"/>
                                <w:spacing w:val="-4"/>
                                <w:sz w:val="24"/>
                                <w:szCs w:val="24"/>
                                <w:rtl/>
                              </w:rPr>
                              <w:t xml:space="preserve"> </w:t>
                            </w:r>
                            <w:r w:rsidRPr="005D06DD">
                              <w:rPr>
                                <w:rFonts w:cs="Tahoma" w:hint="eastAsia"/>
                                <w:color w:val="0B5294"/>
                                <w:spacing w:val="-4"/>
                                <w:sz w:val="24"/>
                                <w:szCs w:val="24"/>
                                <w:rtl/>
                              </w:rPr>
                              <w:t>חיזוק</w:t>
                            </w:r>
                            <w:r w:rsidRPr="005D06DD">
                              <w:rPr>
                                <w:rFonts w:cs="Tahoma"/>
                                <w:color w:val="0B5294"/>
                                <w:spacing w:val="-4"/>
                                <w:sz w:val="24"/>
                                <w:szCs w:val="24"/>
                                <w:rtl/>
                              </w:rPr>
                              <w:t xml:space="preserve"> </w:t>
                            </w:r>
                            <w:r w:rsidRPr="005D06DD">
                              <w:rPr>
                                <w:rFonts w:cs="Tahoma" w:hint="eastAsia"/>
                                <w:color w:val="0B5294"/>
                                <w:spacing w:val="-4"/>
                                <w:sz w:val="24"/>
                                <w:szCs w:val="24"/>
                                <w:rtl/>
                              </w:rPr>
                              <w:t>ההרתעה</w:t>
                            </w:r>
                            <w:r w:rsidRPr="005D06DD">
                              <w:rPr>
                                <w:rFonts w:cs="Tahoma"/>
                                <w:color w:val="0B5294"/>
                                <w:spacing w:val="-4"/>
                                <w:sz w:val="24"/>
                                <w:szCs w:val="24"/>
                                <w:rtl/>
                              </w:rPr>
                              <w:t xml:space="preserve"> </w:t>
                            </w:r>
                            <w:r w:rsidRPr="005D06DD">
                              <w:rPr>
                                <w:rFonts w:cs="Tahoma" w:hint="eastAsia"/>
                                <w:color w:val="0B5294"/>
                                <w:spacing w:val="-4"/>
                                <w:sz w:val="24"/>
                                <w:szCs w:val="24"/>
                                <w:rtl/>
                              </w:rPr>
                              <w:t>והגדלת</w:t>
                            </w:r>
                            <w:r w:rsidRPr="005D06DD">
                              <w:rPr>
                                <w:rFonts w:cs="Tahoma"/>
                                <w:color w:val="0B5294"/>
                                <w:spacing w:val="-4"/>
                                <w:sz w:val="24"/>
                                <w:szCs w:val="24"/>
                                <w:rtl/>
                              </w:rPr>
                              <w:t xml:space="preserve"> </w:t>
                            </w:r>
                            <w:r w:rsidRPr="005D06DD">
                              <w:rPr>
                                <w:rFonts w:cs="Tahoma" w:hint="eastAsia"/>
                                <w:color w:val="0B5294"/>
                                <w:spacing w:val="-4"/>
                                <w:sz w:val="24"/>
                                <w:szCs w:val="24"/>
                                <w:rtl/>
                              </w:rPr>
                              <w:t>סיכויי</w:t>
                            </w:r>
                            <w:r w:rsidRPr="005D06DD">
                              <w:rPr>
                                <w:rFonts w:cs="Tahoma"/>
                                <w:color w:val="0B5294"/>
                                <w:spacing w:val="-4"/>
                                <w:sz w:val="24"/>
                                <w:szCs w:val="24"/>
                                <w:rtl/>
                              </w:rPr>
                              <w:t xml:space="preserve"> </w:t>
                            </w:r>
                            <w:r w:rsidRPr="005D06DD">
                              <w:rPr>
                                <w:rFonts w:cs="Tahoma" w:hint="eastAsia"/>
                                <w:color w:val="0B5294"/>
                                <w:spacing w:val="-4"/>
                                <w:sz w:val="24"/>
                                <w:szCs w:val="24"/>
                                <w:rtl/>
                              </w:rPr>
                              <w:t>ההיתפסות</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העבריין</w:t>
                            </w:r>
                            <w:r w:rsidRPr="005D06DD">
                              <w:rPr>
                                <w:rFonts w:cs="Tahoma"/>
                                <w:color w:val="0B5294"/>
                                <w:spacing w:val="-4"/>
                                <w:sz w:val="24"/>
                                <w:szCs w:val="24"/>
                                <w:rtl/>
                              </w:rPr>
                              <w:t xml:space="preserve">. </w:t>
                            </w:r>
                            <w:r w:rsidRPr="005D06DD">
                              <w:rPr>
                                <w:rFonts w:cs="Tahoma" w:hint="eastAsia"/>
                                <w:color w:val="0B5294"/>
                                <w:spacing w:val="-4"/>
                                <w:sz w:val="24"/>
                                <w:szCs w:val="24"/>
                                <w:rtl/>
                              </w:rPr>
                              <w:t>מהנתונים</w:t>
                            </w:r>
                            <w:r w:rsidRPr="005D06DD">
                              <w:rPr>
                                <w:rFonts w:cs="Tahoma"/>
                                <w:color w:val="0B5294"/>
                                <w:spacing w:val="-4"/>
                                <w:sz w:val="24"/>
                                <w:szCs w:val="24"/>
                                <w:rtl/>
                              </w:rPr>
                              <w:t xml:space="preserve"> </w:t>
                            </w:r>
                            <w:r w:rsidRPr="005D06DD">
                              <w:rPr>
                                <w:rFonts w:cs="Tahoma" w:hint="eastAsia"/>
                                <w:color w:val="0B5294"/>
                                <w:spacing w:val="-4"/>
                                <w:sz w:val="24"/>
                                <w:szCs w:val="24"/>
                                <w:rtl/>
                              </w:rPr>
                              <w:t>עולה</w:t>
                            </w:r>
                            <w:r w:rsidRPr="005D06DD">
                              <w:rPr>
                                <w:rFonts w:cs="Tahoma"/>
                                <w:color w:val="0B5294"/>
                                <w:spacing w:val="-4"/>
                                <w:sz w:val="24"/>
                                <w:szCs w:val="24"/>
                                <w:rtl/>
                              </w:rPr>
                              <w:t xml:space="preserve"> </w:t>
                            </w:r>
                            <w:r w:rsidRPr="005D06DD">
                              <w:rPr>
                                <w:rFonts w:cs="Tahoma" w:hint="eastAsia"/>
                                <w:color w:val="0B5294"/>
                                <w:spacing w:val="-4"/>
                                <w:sz w:val="24"/>
                                <w:szCs w:val="24"/>
                                <w:rtl/>
                              </w:rPr>
                              <w:t>כי</w:t>
                            </w:r>
                            <w:r w:rsidRPr="005D06DD">
                              <w:rPr>
                                <w:rFonts w:cs="Tahoma"/>
                                <w:color w:val="0B5294"/>
                                <w:spacing w:val="-4"/>
                                <w:sz w:val="24"/>
                                <w:szCs w:val="24"/>
                                <w:rtl/>
                              </w:rPr>
                              <w:t xml:space="preserve"> </w:t>
                            </w:r>
                            <w:r w:rsidRPr="005D06DD">
                              <w:rPr>
                                <w:rFonts w:cs="Tahoma" w:hint="eastAsia"/>
                                <w:color w:val="0B5294"/>
                                <w:spacing w:val="-4"/>
                                <w:sz w:val="24"/>
                                <w:szCs w:val="24"/>
                                <w:rtl/>
                              </w:rPr>
                              <w:t>הרוב</w:t>
                            </w:r>
                            <w:r w:rsidRPr="005D06DD">
                              <w:rPr>
                                <w:rFonts w:cs="Tahoma"/>
                                <w:color w:val="0B5294"/>
                                <w:spacing w:val="-4"/>
                                <w:sz w:val="24"/>
                                <w:szCs w:val="24"/>
                                <w:rtl/>
                              </w:rPr>
                              <w:t xml:space="preserve"> </w:t>
                            </w:r>
                            <w:r w:rsidRPr="005D06DD">
                              <w:rPr>
                                <w:rFonts w:cs="Tahoma" w:hint="eastAsia"/>
                                <w:color w:val="0B5294"/>
                                <w:spacing w:val="-4"/>
                                <w:sz w:val="24"/>
                                <w:szCs w:val="24"/>
                                <w:rtl/>
                              </w:rPr>
                              <w:t>המוחלט</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התיקים</w:t>
                            </w:r>
                            <w:r w:rsidRPr="005D06DD">
                              <w:rPr>
                                <w:rFonts w:cs="Tahoma"/>
                                <w:color w:val="0B5294"/>
                                <w:spacing w:val="-4"/>
                                <w:sz w:val="24"/>
                                <w:szCs w:val="24"/>
                                <w:rtl/>
                              </w:rPr>
                              <w:t xml:space="preserve"> </w:t>
                            </w:r>
                            <w:r w:rsidRPr="005D06DD">
                              <w:rPr>
                                <w:rFonts w:cs="Tahoma" w:hint="eastAsia"/>
                                <w:color w:val="0B5294"/>
                                <w:spacing w:val="-4"/>
                                <w:sz w:val="24"/>
                                <w:szCs w:val="24"/>
                                <w:rtl/>
                              </w:rPr>
                              <w:t>נסגר</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45903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3371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066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1762F4" w:rsidP="005D06DD">
                      <w:pPr>
                        <w:spacing w:after="0" w:line="240" w:lineRule="auto"/>
                        <w:rPr>
                          <w:rFonts w:cs="Tahoma"/>
                          <w:color w:val="0B5294"/>
                          <w:spacing w:val="-4"/>
                          <w:sz w:val="24"/>
                          <w:szCs w:val="24"/>
                          <w:rtl/>
                          <w:cs/>
                        </w:rPr>
                      </w:pPr>
                      <w:r w:rsidRPr="005D06DD">
                        <w:rPr>
                          <w:rFonts w:cs="Tahoma" w:hint="eastAsia"/>
                          <w:color w:val="0B5294"/>
                          <w:spacing w:val="-4"/>
                          <w:sz w:val="24"/>
                          <w:szCs w:val="24"/>
                          <w:rtl/>
                        </w:rPr>
                        <w:t>מיגור</w:t>
                      </w:r>
                      <w:r w:rsidRPr="005D06DD">
                        <w:rPr>
                          <w:rFonts w:cs="Tahoma"/>
                          <w:color w:val="0B5294"/>
                          <w:spacing w:val="-4"/>
                          <w:sz w:val="24"/>
                          <w:szCs w:val="24"/>
                          <w:rtl/>
                        </w:rPr>
                        <w:t xml:space="preserve"> </w:t>
                      </w:r>
                      <w:r w:rsidRPr="005D06DD">
                        <w:rPr>
                          <w:rFonts w:cs="Tahoma" w:hint="eastAsia"/>
                          <w:color w:val="0B5294"/>
                          <w:spacing w:val="-4"/>
                          <w:sz w:val="24"/>
                          <w:szCs w:val="24"/>
                          <w:rtl/>
                        </w:rPr>
                        <w:t>הפשע</w:t>
                      </w:r>
                      <w:r w:rsidRPr="005D06DD">
                        <w:rPr>
                          <w:rFonts w:cs="Tahoma"/>
                          <w:color w:val="0B5294"/>
                          <w:spacing w:val="-4"/>
                          <w:sz w:val="24"/>
                          <w:szCs w:val="24"/>
                          <w:rtl/>
                        </w:rPr>
                        <w:t xml:space="preserve"> </w:t>
                      </w:r>
                      <w:r w:rsidRPr="005D06DD">
                        <w:rPr>
                          <w:rFonts w:cs="Tahoma" w:hint="eastAsia"/>
                          <w:color w:val="0B5294"/>
                          <w:spacing w:val="-4"/>
                          <w:sz w:val="24"/>
                          <w:szCs w:val="24"/>
                          <w:rtl/>
                        </w:rPr>
                        <w:t>מושג</w:t>
                      </w:r>
                      <w:r w:rsidRPr="005D06DD">
                        <w:rPr>
                          <w:rFonts w:cs="Tahoma"/>
                          <w:color w:val="0B5294"/>
                          <w:spacing w:val="-4"/>
                          <w:sz w:val="24"/>
                          <w:szCs w:val="24"/>
                          <w:rtl/>
                        </w:rPr>
                        <w:t xml:space="preserve"> </w:t>
                      </w:r>
                      <w:r w:rsidRPr="005D06DD">
                        <w:rPr>
                          <w:rFonts w:cs="Tahoma" w:hint="eastAsia"/>
                          <w:color w:val="0B5294"/>
                          <w:spacing w:val="-4"/>
                          <w:sz w:val="24"/>
                          <w:szCs w:val="24"/>
                          <w:rtl/>
                        </w:rPr>
                        <w:t>בין</w:t>
                      </w:r>
                      <w:r w:rsidRPr="005D06DD">
                        <w:rPr>
                          <w:rFonts w:cs="Tahoma"/>
                          <w:color w:val="0B5294"/>
                          <w:spacing w:val="-4"/>
                          <w:sz w:val="24"/>
                          <w:szCs w:val="24"/>
                          <w:rtl/>
                        </w:rPr>
                        <w:t xml:space="preserve"> </w:t>
                      </w:r>
                      <w:r w:rsidRPr="005D06DD">
                        <w:rPr>
                          <w:rFonts w:cs="Tahoma" w:hint="eastAsia"/>
                          <w:color w:val="0B5294"/>
                          <w:spacing w:val="-4"/>
                          <w:sz w:val="24"/>
                          <w:szCs w:val="24"/>
                          <w:rtl/>
                        </w:rPr>
                        <w:t>היתר</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ידי</w:t>
                      </w:r>
                      <w:r w:rsidRPr="005D06DD">
                        <w:rPr>
                          <w:rFonts w:cs="Tahoma"/>
                          <w:color w:val="0B5294"/>
                          <w:spacing w:val="-4"/>
                          <w:sz w:val="24"/>
                          <w:szCs w:val="24"/>
                          <w:rtl/>
                        </w:rPr>
                        <w:t xml:space="preserve"> </w:t>
                      </w:r>
                      <w:r w:rsidRPr="005D06DD">
                        <w:rPr>
                          <w:rFonts w:cs="Tahoma" w:hint="eastAsia"/>
                          <w:color w:val="0B5294"/>
                          <w:spacing w:val="-4"/>
                          <w:sz w:val="24"/>
                          <w:szCs w:val="24"/>
                          <w:rtl/>
                        </w:rPr>
                        <w:t>חיזוק</w:t>
                      </w:r>
                      <w:r w:rsidRPr="005D06DD">
                        <w:rPr>
                          <w:rFonts w:cs="Tahoma"/>
                          <w:color w:val="0B5294"/>
                          <w:spacing w:val="-4"/>
                          <w:sz w:val="24"/>
                          <w:szCs w:val="24"/>
                          <w:rtl/>
                        </w:rPr>
                        <w:t xml:space="preserve"> </w:t>
                      </w:r>
                      <w:r w:rsidRPr="005D06DD">
                        <w:rPr>
                          <w:rFonts w:cs="Tahoma" w:hint="eastAsia"/>
                          <w:color w:val="0B5294"/>
                          <w:spacing w:val="-4"/>
                          <w:sz w:val="24"/>
                          <w:szCs w:val="24"/>
                          <w:rtl/>
                        </w:rPr>
                        <w:t>ההרתעה</w:t>
                      </w:r>
                      <w:r w:rsidRPr="005D06DD">
                        <w:rPr>
                          <w:rFonts w:cs="Tahoma"/>
                          <w:color w:val="0B5294"/>
                          <w:spacing w:val="-4"/>
                          <w:sz w:val="24"/>
                          <w:szCs w:val="24"/>
                          <w:rtl/>
                        </w:rPr>
                        <w:t xml:space="preserve"> </w:t>
                      </w:r>
                      <w:r w:rsidRPr="005D06DD">
                        <w:rPr>
                          <w:rFonts w:cs="Tahoma" w:hint="eastAsia"/>
                          <w:color w:val="0B5294"/>
                          <w:spacing w:val="-4"/>
                          <w:sz w:val="24"/>
                          <w:szCs w:val="24"/>
                          <w:rtl/>
                        </w:rPr>
                        <w:t>והגדלת</w:t>
                      </w:r>
                      <w:r w:rsidRPr="005D06DD">
                        <w:rPr>
                          <w:rFonts w:cs="Tahoma"/>
                          <w:color w:val="0B5294"/>
                          <w:spacing w:val="-4"/>
                          <w:sz w:val="24"/>
                          <w:szCs w:val="24"/>
                          <w:rtl/>
                        </w:rPr>
                        <w:t xml:space="preserve"> </w:t>
                      </w:r>
                      <w:r w:rsidRPr="005D06DD">
                        <w:rPr>
                          <w:rFonts w:cs="Tahoma" w:hint="eastAsia"/>
                          <w:color w:val="0B5294"/>
                          <w:spacing w:val="-4"/>
                          <w:sz w:val="24"/>
                          <w:szCs w:val="24"/>
                          <w:rtl/>
                        </w:rPr>
                        <w:t>סיכויי</w:t>
                      </w:r>
                      <w:r w:rsidRPr="005D06DD">
                        <w:rPr>
                          <w:rFonts w:cs="Tahoma"/>
                          <w:color w:val="0B5294"/>
                          <w:spacing w:val="-4"/>
                          <w:sz w:val="24"/>
                          <w:szCs w:val="24"/>
                          <w:rtl/>
                        </w:rPr>
                        <w:t xml:space="preserve"> </w:t>
                      </w:r>
                      <w:r w:rsidRPr="005D06DD">
                        <w:rPr>
                          <w:rFonts w:cs="Tahoma" w:hint="eastAsia"/>
                          <w:color w:val="0B5294"/>
                          <w:spacing w:val="-4"/>
                          <w:sz w:val="24"/>
                          <w:szCs w:val="24"/>
                          <w:rtl/>
                        </w:rPr>
                        <w:t>ההיתפסות</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העבריין</w:t>
                      </w:r>
                      <w:r w:rsidRPr="005D06DD">
                        <w:rPr>
                          <w:rFonts w:cs="Tahoma"/>
                          <w:color w:val="0B5294"/>
                          <w:spacing w:val="-4"/>
                          <w:sz w:val="24"/>
                          <w:szCs w:val="24"/>
                          <w:rtl/>
                        </w:rPr>
                        <w:t xml:space="preserve">. </w:t>
                      </w:r>
                      <w:r w:rsidRPr="005D06DD">
                        <w:rPr>
                          <w:rFonts w:cs="Tahoma" w:hint="eastAsia"/>
                          <w:color w:val="0B5294"/>
                          <w:spacing w:val="-4"/>
                          <w:sz w:val="24"/>
                          <w:szCs w:val="24"/>
                          <w:rtl/>
                        </w:rPr>
                        <w:t>מהנתונים</w:t>
                      </w:r>
                      <w:r w:rsidRPr="005D06DD">
                        <w:rPr>
                          <w:rFonts w:cs="Tahoma"/>
                          <w:color w:val="0B5294"/>
                          <w:spacing w:val="-4"/>
                          <w:sz w:val="24"/>
                          <w:szCs w:val="24"/>
                          <w:rtl/>
                        </w:rPr>
                        <w:t xml:space="preserve"> </w:t>
                      </w:r>
                      <w:r w:rsidRPr="005D06DD">
                        <w:rPr>
                          <w:rFonts w:cs="Tahoma" w:hint="eastAsia"/>
                          <w:color w:val="0B5294"/>
                          <w:spacing w:val="-4"/>
                          <w:sz w:val="24"/>
                          <w:szCs w:val="24"/>
                          <w:rtl/>
                        </w:rPr>
                        <w:t>עולה</w:t>
                      </w:r>
                      <w:r w:rsidRPr="005D06DD">
                        <w:rPr>
                          <w:rFonts w:cs="Tahoma"/>
                          <w:color w:val="0B5294"/>
                          <w:spacing w:val="-4"/>
                          <w:sz w:val="24"/>
                          <w:szCs w:val="24"/>
                          <w:rtl/>
                        </w:rPr>
                        <w:t xml:space="preserve"> </w:t>
                      </w:r>
                      <w:r w:rsidRPr="005D06DD">
                        <w:rPr>
                          <w:rFonts w:cs="Tahoma" w:hint="eastAsia"/>
                          <w:color w:val="0B5294"/>
                          <w:spacing w:val="-4"/>
                          <w:sz w:val="24"/>
                          <w:szCs w:val="24"/>
                          <w:rtl/>
                        </w:rPr>
                        <w:t>כי</w:t>
                      </w:r>
                      <w:r w:rsidRPr="005D06DD">
                        <w:rPr>
                          <w:rFonts w:cs="Tahoma"/>
                          <w:color w:val="0B5294"/>
                          <w:spacing w:val="-4"/>
                          <w:sz w:val="24"/>
                          <w:szCs w:val="24"/>
                          <w:rtl/>
                        </w:rPr>
                        <w:t xml:space="preserve"> </w:t>
                      </w:r>
                      <w:r w:rsidRPr="005D06DD">
                        <w:rPr>
                          <w:rFonts w:cs="Tahoma" w:hint="eastAsia"/>
                          <w:color w:val="0B5294"/>
                          <w:spacing w:val="-4"/>
                          <w:sz w:val="24"/>
                          <w:szCs w:val="24"/>
                          <w:rtl/>
                        </w:rPr>
                        <w:t>הרוב</w:t>
                      </w:r>
                      <w:r w:rsidRPr="005D06DD">
                        <w:rPr>
                          <w:rFonts w:cs="Tahoma"/>
                          <w:color w:val="0B5294"/>
                          <w:spacing w:val="-4"/>
                          <w:sz w:val="24"/>
                          <w:szCs w:val="24"/>
                          <w:rtl/>
                        </w:rPr>
                        <w:t xml:space="preserve"> </w:t>
                      </w:r>
                      <w:r w:rsidRPr="005D06DD">
                        <w:rPr>
                          <w:rFonts w:cs="Tahoma" w:hint="eastAsia"/>
                          <w:color w:val="0B5294"/>
                          <w:spacing w:val="-4"/>
                          <w:sz w:val="24"/>
                          <w:szCs w:val="24"/>
                          <w:rtl/>
                        </w:rPr>
                        <w:t>המוחלט</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התיקים</w:t>
                      </w:r>
                      <w:r w:rsidRPr="005D06DD">
                        <w:rPr>
                          <w:rFonts w:cs="Tahoma"/>
                          <w:color w:val="0B5294"/>
                          <w:spacing w:val="-4"/>
                          <w:sz w:val="24"/>
                          <w:szCs w:val="24"/>
                          <w:rtl/>
                        </w:rPr>
                        <w:t xml:space="preserve"> </w:t>
                      </w:r>
                      <w:r w:rsidRPr="005D06DD">
                        <w:rPr>
                          <w:rFonts w:cs="Tahoma" w:hint="eastAsia"/>
                          <w:color w:val="0B5294"/>
                          <w:spacing w:val="-4"/>
                          <w:sz w:val="24"/>
                          <w:szCs w:val="24"/>
                          <w:rtl/>
                        </w:rPr>
                        <w:t>נסגר</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854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7C74" w:rsidRPr="00FB2ACC" w:rsidP="00F25B59">
      <w:pPr>
        <w:pStyle w:val="takzir-text"/>
        <w:bidi/>
        <w:rPr>
          <w:rtl/>
        </w:rPr>
      </w:pPr>
      <w:r w:rsidRPr="00D445B2">
        <w:rPr>
          <w:rtl/>
        </w:rPr>
        <w:t>מרבית תיקי</w:t>
      </w:r>
      <w:r>
        <w:rPr>
          <w:rFonts w:hint="cs"/>
          <w:rtl/>
        </w:rPr>
        <w:t xml:space="preserve"> החקירות של עבירות רכוש </w:t>
      </w:r>
      <w:r w:rsidRPr="00D445B2">
        <w:rPr>
          <w:rtl/>
        </w:rPr>
        <w:t xml:space="preserve">נסגרים בעילת </w:t>
      </w:r>
      <w:r>
        <w:rPr>
          <w:rFonts w:hint="cs"/>
          <w:rtl/>
        </w:rPr>
        <w:t xml:space="preserve">עבריין לא נודע (להלן - </w:t>
      </w:r>
      <w:r>
        <w:rPr>
          <w:rFonts w:hint="cs"/>
          <w:rtl/>
        </w:rPr>
        <w:t>על"ן</w:t>
      </w:r>
      <w:r>
        <w:rPr>
          <w:rFonts w:hint="cs"/>
          <w:rtl/>
        </w:rPr>
        <w:t>) בתוך שבוע ימים מיום פתיחתם - כשליש מהם נסגרים בתוך יומיים בלבד</w:t>
      </w:r>
      <w:r w:rsidRPr="00D445B2">
        <w:rPr>
          <w:rtl/>
        </w:rPr>
        <w:t>.</w:t>
      </w:r>
      <w:r>
        <w:rPr>
          <w:rFonts w:hint="cs"/>
          <w:rtl/>
        </w:rPr>
        <w:t xml:space="preserve"> </w:t>
      </w:r>
      <w:r w:rsidRPr="00CA7F38">
        <w:rPr>
          <w:rFonts w:hint="cs"/>
          <w:rtl/>
        </w:rPr>
        <w:t>מדובר בתוצאה המחייבת פעול</w:t>
      </w:r>
      <w:r>
        <w:rPr>
          <w:rFonts w:hint="cs"/>
          <w:rtl/>
        </w:rPr>
        <w:t>ו</w:t>
      </w:r>
      <w:r w:rsidRPr="00CA7F38">
        <w:rPr>
          <w:rFonts w:hint="cs"/>
          <w:rtl/>
        </w:rPr>
        <w:t>ת הערכה ותיקון ממשי</w:t>
      </w:r>
      <w:r>
        <w:rPr>
          <w:rFonts w:hint="cs"/>
          <w:rtl/>
        </w:rPr>
        <w:t>ו</w:t>
      </w:r>
      <w:r w:rsidRPr="00CA7F38">
        <w:rPr>
          <w:rFonts w:hint="cs"/>
          <w:rtl/>
        </w:rPr>
        <w:t>ת ש</w:t>
      </w:r>
      <w:r>
        <w:rPr>
          <w:rFonts w:hint="cs"/>
          <w:rtl/>
        </w:rPr>
        <w:t>י</w:t>
      </w:r>
      <w:r w:rsidRPr="00CA7F38">
        <w:rPr>
          <w:rFonts w:hint="cs"/>
          <w:rtl/>
        </w:rPr>
        <w:t>בטיח</w:t>
      </w:r>
      <w:r>
        <w:rPr>
          <w:rFonts w:hint="cs"/>
          <w:rtl/>
        </w:rPr>
        <w:t>ו</w:t>
      </w:r>
      <w:r w:rsidRPr="00CA7F38">
        <w:rPr>
          <w:rFonts w:hint="cs"/>
          <w:rtl/>
        </w:rPr>
        <w:t xml:space="preserve"> מיצוי של כל מערכי החקירה </w:t>
      </w:r>
      <w:r>
        <w:rPr>
          <w:rFonts w:hint="cs"/>
          <w:rtl/>
        </w:rPr>
        <w:t>ה</w:t>
      </w:r>
      <w:r w:rsidRPr="00CA7F38">
        <w:rPr>
          <w:rFonts w:hint="cs"/>
          <w:rtl/>
        </w:rPr>
        <w:t>עומדים לרשות המשטרה.</w:t>
      </w:r>
    </w:p>
    <w:p w:rsidR="00D97C74" w:rsidRPr="00D97C74" w:rsidP="00F25B59">
      <w:pPr>
        <w:pStyle w:val="takzir"/>
        <w:rPr>
          <w:rFonts w:ascii="Tahoma" w:hAnsi="Tahoma" w:cs="Tahoma"/>
          <w:b w:val="0"/>
          <w:bCs w:val="0"/>
          <w:noProof w:val="0"/>
          <w:sz w:val="28"/>
          <w:rtl/>
        </w:rPr>
      </w:pPr>
    </w:p>
    <w:p w:rsidR="00D97C74" w:rsidRPr="00D97C74" w:rsidP="00F25B59">
      <w:pPr>
        <w:pStyle w:val="KOT5T"/>
        <w:rPr>
          <w:rtl/>
        </w:rPr>
      </w:pPr>
      <w:r w:rsidRPr="00D97C74">
        <w:rPr>
          <w:rFonts w:hint="cs"/>
          <w:rtl/>
        </w:rPr>
        <w:t>מיצוי החקירות של עבירות רכוש</w:t>
      </w:r>
    </w:p>
    <w:p w:rsidR="00D97C74" w:rsidRPr="009B6932" w:rsidP="00F25B59">
      <w:pPr>
        <w:pStyle w:val="takzir-text"/>
        <w:bidi/>
        <w:rPr>
          <w:szCs w:val="20"/>
          <w:rtl/>
        </w:rPr>
      </w:pPr>
      <w:r>
        <w:rPr>
          <w:rFonts w:hint="cs"/>
          <w:rtl/>
        </w:rPr>
        <w:t xml:space="preserve">משרד מבקר המדינה ערך בדיקה אקראית לבחינת טיפול המשטרה בתיקי חקירות בשל עבירות רכוש </w:t>
      </w:r>
      <w:r w:rsidRPr="00AF348F">
        <w:rPr>
          <w:rFonts w:hint="cs"/>
          <w:rtl/>
        </w:rPr>
        <w:t>(להלן - הבדיקה). הבדיקה נערכה בחמש</w:t>
      </w:r>
      <w:r>
        <w:rPr>
          <w:rFonts w:hint="cs"/>
          <w:rtl/>
        </w:rPr>
        <w:t xml:space="preserve"> תחנות משטרה (לב תל אביב ומרחב איילון במחוז תל אביב, בתחנת חיפה במחוז </w:t>
      </w:r>
      <w:r>
        <w:rPr>
          <w:rFonts w:hint="cs"/>
          <w:rtl/>
        </w:rPr>
        <w:t xml:space="preserve">חוף, בתחנת ראשון לציון במחוז מרכז ובתחנת באר שבע במחוז הדרומי) וכללה 149 תיקי חקירה שנסגרו בעילת </w:t>
      </w:r>
      <w:r>
        <w:rPr>
          <w:rFonts w:hint="cs"/>
          <w:rtl/>
        </w:rPr>
        <w:t>על"ן</w:t>
      </w:r>
      <w:r>
        <w:rPr>
          <w:rFonts w:hint="cs"/>
          <w:rtl/>
        </w:rPr>
        <w:t>. להלן הממצאים:</w:t>
      </w:r>
    </w:p>
    <w:p w:rsidR="00D97C74" w:rsidRPr="00E564F1" w:rsidP="00F25B59">
      <w:pPr>
        <w:pStyle w:val="takzir-list-paragraph"/>
        <w:numPr>
          <w:ilvl w:val="0"/>
          <w:numId w:val="15"/>
        </w:numPr>
        <w:ind w:left="510" w:hanging="340"/>
        <w:rPr>
          <w:rtl/>
        </w:rPr>
      </w:pPr>
      <w:r w:rsidRPr="00E564F1">
        <w:rPr>
          <w:rtl/>
        </w:rPr>
        <w:t xml:space="preserve">למרות המשקל הרב של עבירות הרכוש מכלל העבירות, </w:t>
      </w:r>
      <w:r w:rsidRPr="002243D2">
        <w:rPr>
          <w:rtl/>
        </w:rPr>
        <w:t xml:space="preserve">לא קבעה המשטרה נהלים ופקודות </w:t>
      </w:r>
      <w:r>
        <w:rPr>
          <w:rFonts w:hint="cs"/>
          <w:rtl/>
        </w:rPr>
        <w:t>בנוגע</w:t>
      </w:r>
      <w:r w:rsidRPr="002243D2">
        <w:rPr>
          <w:rtl/>
        </w:rPr>
        <w:t xml:space="preserve"> </w:t>
      </w:r>
      <w:r>
        <w:rPr>
          <w:rFonts w:hint="cs"/>
          <w:rtl/>
        </w:rPr>
        <w:t>ל</w:t>
      </w:r>
      <w:r w:rsidRPr="002243D2">
        <w:rPr>
          <w:rtl/>
        </w:rPr>
        <w:t xml:space="preserve">אופן הטיפול הנדרש </w:t>
      </w:r>
      <w:r>
        <w:rPr>
          <w:rFonts w:hint="cs"/>
          <w:rtl/>
        </w:rPr>
        <w:t>ב</w:t>
      </w:r>
      <w:r w:rsidRPr="002243D2">
        <w:rPr>
          <w:rtl/>
        </w:rPr>
        <w:t xml:space="preserve">עבירות </w:t>
      </w:r>
      <w:r>
        <w:rPr>
          <w:rFonts w:hint="cs"/>
          <w:rtl/>
        </w:rPr>
        <w:t>ה</w:t>
      </w:r>
      <w:r w:rsidRPr="002243D2">
        <w:rPr>
          <w:rtl/>
        </w:rPr>
        <w:t>רכוש השונות לרבות קריטריונים ותבחינים להפעלת אמצעי החקירה הקיימים במשטרה בתיקים אלה.</w:t>
      </w:r>
    </w:p>
    <w:p w:rsidR="00D97C74" w:rsidRPr="00306CB3" w:rsidP="00F25B59">
      <w:pPr>
        <w:pStyle w:val="takzir-list-paragraph"/>
        <w:ind w:left="510" w:hanging="340"/>
        <w:rPr>
          <w:spacing w:val="-4"/>
          <w:rtl/>
        </w:rPr>
      </w:pPr>
      <w:r w:rsidRPr="00306CB3">
        <w:rPr>
          <w:rFonts w:hint="cs"/>
          <w:spacing w:val="-4"/>
          <w:rtl/>
        </w:rPr>
        <w:t>המשטרה לא</w:t>
      </w:r>
      <w:r w:rsidRPr="00306CB3">
        <w:rPr>
          <w:spacing w:val="-4"/>
          <w:rtl/>
        </w:rPr>
        <w:t xml:space="preserve"> הקפידה</w:t>
      </w:r>
      <w:r w:rsidRPr="00306CB3">
        <w:rPr>
          <w:rFonts w:hint="cs"/>
          <w:spacing w:val="-4"/>
          <w:rtl/>
        </w:rPr>
        <w:t xml:space="preserve"> </w:t>
      </w:r>
      <w:r w:rsidRPr="00306CB3">
        <w:rPr>
          <w:spacing w:val="-4"/>
          <w:rtl/>
        </w:rPr>
        <w:t xml:space="preserve">לתעד </w:t>
      </w:r>
      <w:r w:rsidRPr="00306CB3">
        <w:rPr>
          <w:rFonts w:hint="cs"/>
          <w:spacing w:val="-4"/>
          <w:rtl/>
        </w:rPr>
        <w:t xml:space="preserve">בתיק החקירה הממוחשב </w:t>
      </w:r>
      <w:r w:rsidRPr="00306CB3">
        <w:rPr>
          <w:spacing w:val="-4"/>
          <w:rtl/>
        </w:rPr>
        <w:t>את המאפיינים הייחודיים של רכוש גנוב</w:t>
      </w:r>
      <w:r w:rsidRPr="00306CB3">
        <w:rPr>
          <w:rFonts w:hint="cs"/>
          <w:spacing w:val="-4"/>
          <w:rtl/>
        </w:rPr>
        <w:t>, הדבר מצמצם את יכולתה לזהותו מבין כל פריטי הרכוש שתפסה, לאתר את בעליו החוקיים ולקשור חשוד לעבירת הגניבה.</w:t>
      </w:r>
      <w:r w:rsidRPr="00306CB3">
        <w:rPr>
          <w:rFonts w:hint="cs"/>
          <w:b/>
          <w:bCs/>
          <w:spacing w:val="-4"/>
          <w:rtl/>
        </w:rPr>
        <w:t xml:space="preserve"> </w:t>
      </w:r>
    </w:p>
    <w:p w:rsidR="00D97C74" w:rsidRPr="00FB2ACC" w:rsidP="00F25B59">
      <w:pPr>
        <w:pStyle w:val="takzir-list-paragraph"/>
        <w:ind w:left="510" w:hanging="340"/>
        <w:rPr>
          <w:rtl/>
        </w:rPr>
      </w:pPr>
      <w:r w:rsidRPr="00F31EDF">
        <w:rPr>
          <w:rFonts w:hint="cs"/>
          <w:rtl/>
        </w:rPr>
        <w:t xml:space="preserve">המשטרה </w:t>
      </w:r>
      <w:r w:rsidRPr="00F31EDF">
        <w:rPr>
          <w:rtl/>
        </w:rPr>
        <w:t>סגר</w:t>
      </w:r>
      <w:r w:rsidRPr="00F31EDF">
        <w:rPr>
          <w:rFonts w:hint="cs"/>
          <w:rtl/>
        </w:rPr>
        <w:t>ה</w:t>
      </w:r>
      <w:r w:rsidRPr="00F31EDF">
        <w:rPr>
          <w:rtl/>
        </w:rPr>
        <w:t xml:space="preserve"> תיקי</w:t>
      </w:r>
      <w:r w:rsidRPr="00F31EDF">
        <w:rPr>
          <w:rFonts w:hint="cs"/>
          <w:rtl/>
        </w:rPr>
        <w:t xml:space="preserve"> חקירה</w:t>
      </w:r>
      <w:r w:rsidRPr="00F31EDF">
        <w:rPr>
          <w:rtl/>
        </w:rPr>
        <w:t xml:space="preserve"> בעילת </w:t>
      </w:r>
      <w:r w:rsidRPr="00F31EDF">
        <w:rPr>
          <w:rtl/>
        </w:rPr>
        <w:t>על"ן</w:t>
      </w:r>
      <w:r w:rsidRPr="00F31EDF">
        <w:rPr>
          <w:rtl/>
        </w:rPr>
        <w:t xml:space="preserve"> </w:t>
      </w:r>
      <w:r w:rsidRPr="00F31EDF">
        <w:rPr>
          <w:rFonts w:hint="cs"/>
          <w:rtl/>
        </w:rPr>
        <w:t>בלי</w:t>
      </w:r>
      <w:r w:rsidRPr="00F31EDF">
        <w:rPr>
          <w:rtl/>
        </w:rPr>
        <w:t xml:space="preserve"> </w:t>
      </w:r>
      <w:r w:rsidRPr="00F31EDF">
        <w:rPr>
          <w:rFonts w:hint="cs"/>
          <w:rtl/>
        </w:rPr>
        <w:t>שפעלה</w:t>
      </w:r>
      <w:r>
        <w:rPr>
          <w:rFonts w:hint="cs"/>
          <w:rtl/>
        </w:rPr>
        <w:t xml:space="preserve"> לאתר ראיות דיגיטליות ויזואליות ולבדוק אותם באמצעים טכנולוגיים שברשותה.</w:t>
      </w:r>
    </w:p>
    <w:p w:rsidR="00D97C74" w:rsidRPr="00306CB3" w:rsidP="00F25B59">
      <w:pPr>
        <w:pStyle w:val="takzir-list-paragraph"/>
        <w:ind w:left="510" w:hanging="340"/>
        <w:rPr>
          <w:spacing w:val="-4"/>
          <w:rtl/>
        </w:rPr>
      </w:pPr>
      <w:r w:rsidRPr="00306CB3">
        <w:rPr>
          <w:rFonts w:hint="cs"/>
          <w:spacing w:val="-4"/>
          <w:rtl/>
        </w:rPr>
        <w:t xml:space="preserve">המשטרה סגרה בעילת </w:t>
      </w:r>
      <w:r w:rsidRPr="00306CB3">
        <w:rPr>
          <w:rFonts w:hint="cs"/>
          <w:spacing w:val="-4"/>
          <w:rtl/>
        </w:rPr>
        <w:t>על"ן</w:t>
      </w:r>
      <w:r w:rsidRPr="00306CB3">
        <w:rPr>
          <w:rFonts w:hint="cs"/>
          <w:spacing w:val="-4"/>
          <w:rtl/>
        </w:rPr>
        <w:t xml:space="preserve"> תיקים של גניבת טלפונים סלולריים בלי שפעלה לקבל נתוני תקשורת כדי לאתרם וכדי להשיג ראיות נגד העבריינים. </w:t>
      </w:r>
    </w:p>
    <w:p w:rsidR="00D97C74" w:rsidRPr="00E31170" w:rsidP="00F25B59">
      <w:pPr>
        <w:pStyle w:val="takzir-list-paragraph"/>
        <w:ind w:left="510" w:hanging="340"/>
        <w:rPr>
          <w:rtl/>
        </w:rPr>
      </w:pPr>
      <w:r>
        <w:rPr>
          <w:rFonts w:hint="cs"/>
          <w:rtl/>
        </w:rPr>
        <w:t xml:space="preserve">בתיקי חקירה שנפתחו בשל גניבת כרטיסי אשראי </w:t>
      </w:r>
      <w:r>
        <w:rPr>
          <w:rtl/>
        </w:rPr>
        <w:t xml:space="preserve">לא גבתה המשטרה מהמתלונן את פרטי הכרטיס </w:t>
      </w:r>
      <w:r>
        <w:rPr>
          <w:rFonts w:hint="cs"/>
          <w:rtl/>
        </w:rPr>
        <w:t>ולא בדקה</w:t>
      </w:r>
      <w:r>
        <w:rPr>
          <w:rtl/>
        </w:rPr>
        <w:t xml:space="preserve"> אם נעשה בו שימוש</w:t>
      </w:r>
      <w:r>
        <w:rPr>
          <w:rFonts w:hint="cs"/>
          <w:rtl/>
        </w:rPr>
        <w:t>.</w:t>
      </w:r>
    </w:p>
    <w:p w:rsidR="00D97C74" w:rsidRPr="00E31170" w:rsidP="00F25B59">
      <w:pPr>
        <w:pStyle w:val="takzir-list-paragraph"/>
        <w:ind w:left="510" w:hanging="340"/>
        <w:rPr>
          <w:rtl/>
        </w:rPr>
      </w:pPr>
      <w:r>
        <w:rPr>
          <w:rtl/>
        </w:rPr>
        <w:t xml:space="preserve">המשטרה אינה ממצה את כל שלבי החקירה הפורנזית </w:t>
      </w:r>
      <w:r>
        <w:rPr>
          <w:rFonts w:hint="cs"/>
          <w:rtl/>
        </w:rPr>
        <w:t>לפני</w:t>
      </w:r>
      <w:r>
        <w:rPr>
          <w:rtl/>
        </w:rPr>
        <w:t xml:space="preserve"> </w:t>
      </w:r>
      <w:r>
        <w:rPr>
          <w:rFonts w:hint="cs"/>
          <w:rtl/>
        </w:rPr>
        <w:t xml:space="preserve">שהיא </w:t>
      </w:r>
      <w:r>
        <w:rPr>
          <w:rtl/>
        </w:rPr>
        <w:t>ס</w:t>
      </w:r>
      <w:r>
        <w:rPr>
          <w:rFonts w:hint="cs"/>
          <w:rtl/>
        </w:rPr>
        <w:t>ו</w:t>
      </w:r>
      <w:r>
        <w:rPr>
          <w:rtl/>
        </w:rPr>
        <w:t>ג</w:t>
      </w:r>
      <w:r>
        <w:rPr>
          <w:rFonts w:hint="cs"/>
          <w:rtl/>
        </w:rPr>
        <w:t>רת</w:t>
      </w:r>
      <w:r>
        <w:rPr>
          <w:rtl/>
        </w:rPr>
        <w:t xml:space="preserve"> תיקי חקירת עבירות רכוש בעילת </w:t>
      </w:r>
      <w:r>
        <w:rPr>
          <w:rtl/>
        </w:rPr>
        <w:t>על"ן</w:t>
      </w:r>
      <w:r>
        <w:rPr>
          <w:rFonts w:hint="cs"/>
          <w:rtl/>
        </w:rPr>
        <w:t>, ואף אין</w:t>
      </w:r>
      <w:r w:rsidRPr="00A11292">
        <w:rPr>
          <w:rtl/>
        </w:rPr>
        <w:t xml:space="preserve"> </w:t>
      </w:r>
      <w:r>
        <w:rPr>
          <w:rFonts w:hint="cs"/>
          <w:rtl/>
        </w:rPr>
        <w:t>ב</w:t>
      </w:r>
      <w:r w:rsidRPr="00A11292">
        <w:rPr>
          <w:rtl/>
        </w:rPr>
        <w:t>יכולה לתת מענה לכל הבדיקות הפורנזיות הנדרשות בתיקי החקירה</w:t>
      </w:r>
      <w:r>
        <w:rPr>
          <w:rFonts w:hint="cs"/>
          <w:rtl/>
        </w:rPr>
        <w:t xml:space="preserve"> האלו</w:t>
      </w:r>
      <w:r w:rsidRPr="00A11292">
        <w:rPr>
          <w:rtl/>
        </w:rPr>
        <w:t>.</w:t>
      </w:r>
      <w:r>
        <w:rPr>
          <w:rtl/>
        </w:rPr>
        <w:t xml:space="preserve"> </w:t>
      </w:r>
    </w:p>
    <w:p w:rsidR="00D97C74" w:rsidRPr="00AA7430" w:rsidP="00F25B59">
      <w:pPr>
        <w:pStyle w:val="takzir-text"/>
        <w:bidi/>
        <w:rPr>
          <w:sz w:val="18"/>
          <w:szCs w:val="22"/>
          <w:rtl/>
        </w:rPr>
      </w:pPr>
      <w:r>
        <w:rPr>
          <w:rFonts w:hint="cs"/>
          <w:rtl/>
        </w:rPr>
        <w:t xml:space="preserve">מנתוני המשטרה עולה כי </w:t>
      </w:r>
      <w:r w:rsidRPr="008F6D12">
        <w:rPr>
          <w:rtl/>
        </w:rPr>
        <w:t>קיימת אי</w:t>
      </w:r>
      <w:r>
        <w:rPr>
          <w:rFonts w:hint="cs"/>
          <w:rtl/>
        </w:rPr>
        <w:t>-</w:t>
      </w:r>
      <w:r w:rsidRPr="008F6D12">
        <w:rPr>
          <w:rtl/>
        </w:rPr>
        <w:t xml:space="preserve">התאמה </w:t>
      </w:r>
      <w:r w:rsidRPr="00AC2A5C">
        <w:rPr>
          <w:rtl/>
        </w:rPr>
        <w:t xml:space="preserve">בין </w:t>
      </w:r>
      <w:r>
        <w:rPr>
          <w:rFonts w:hint="cs"/>
          <w:rtl/>
        </w:rPr>
        <w:t>ה</w:t>
      </w:r>
      <w:r w:rsidRPr="00AC2A5C">
        <w:rPr>
          <w:rtl/>
        </w:rPr>
        <w:t xml:space="preserve">היקף </w:t>
      </w:r>
      <w:r w:rsidRPr="00AC2A5C">
        <w:rPr>
          <w:rFonts w:hint="cs"/>
          <w:rtl/>
        </w:rPr>
        <w:t>ה</w:t>
      </w:r>
      <w:r>
        <w:rPr>
          <w:rFonts w:hint="cs"/>
          <w:rtl/>
        </w:rPr>
        <w:t>מצומצם</w:t>
      </w:r>
      <w:r w:rsidRPr="00AC2A5C">
        <w:rPr>
          <w:rFonts w:hint="cs"/>
          <w:rtl/>
        </w:rPr>
        <w:t xml:space="preserve"> של </w:t>
      </w:r>
      <w:r w:rsidRPr="00AC2A5C">
        <w:rPr>
          <w:rtl/>
        </w:rPr>
        <w:t xml:space="preserve">הידיעות המודיעיניות הקשורות בעבירות רכוש שנאספות בידי מערך המודיעין, ובין </w:t>
      </w:r>
      <w:r>
        <w:rPr>
          <w:rFonts w:hint="cs"/>
          <w:rtl/>
        </w:rPr>
        <w:t xml:space="preserve">מספרם הרב </w:t>
      </w:r>
      <w:r w:rsidRPr="00AC2A5C">
        <w:rPr>
          <w:rtl/>
        </w:rPr>
        <w:t>של תיקי החקירות בשל עבירות אלה מכלל התיקים שבטיפול המשטרה.</w:t>
      </w:r>
    </w:p>
    <w:p w:rsidR="00D97C74" w:rsidRPr="00306CB3" w:rsidP="00F25B59">
      <w:pPr>
        <w:pStyle w:val="takzir-text"/>
        <w:bidi/>
        <w:rPr>
          <w:spacing w:val="-4"/>
          <w:rtl/>
        </w:rPr>
      </w:pPr>
      <w:r w:rsidRPr="00306CB3">
        <w:rPr>
          <w:rFonts w:hint="cs"/>
          <w:spacing w:val="-4"/>
          <w:rtl/>
        </w:rPr>
        <w:t xml:space="preserve">לפי נתוני המשטרה, </w:t>
      </w:r>
      <w:r w:rsidRPr="00306CB3">
        <w:rPr>
          <w:spacing w:val="-4"/>
          <w:rtl/>
        </w:rPr>
        <w:t xml:space="preserve">סיירי המשטרה איחרו להגיע </w:t>
      </w:r>
      <w:r w:rsidRPr="00306CB3">
        <w:rPr>
          <w:rFonts w:hint="cs"/>
          <w:spacing w:val="-4"/>
          <w:rtl/>
        </w:rPr>
        <w:t>ל</w:t>
      </w:r>
      <w:r w:rsidRPr="00306CB3">
        <w:rPr>
          <w:spacing w:val="-4"/>
          <w:rtl/>
        </w:rPr>
        <w:t>כ-28% מהאירועים הקשורים בעבירות רכוש</w:t>
      </w:r>
      <w:r w:rsidRPr="00306CB3">
        <w:rPr>
          <w:rFonts w:hint="cs"/>
          <w:spacing w:val="-4"/>
          <w:rtl/>
        </w:rPr>
        <w:t>. איחור בהגעה לזירה עלול לפגוע בסיכויים ללכידת העבריין.</w:t>
      </w:r>
    </w:p>
    <w:p w:rsidR="00D97C74" w:rsidRPr="00140FF7" w:rsidP="00F25B59">
      <w:pPr>
        <w:pStyle w:val="takzir-text"/>
        <w:bidi/>
        <w:rPr>
          <w:rtl/>
        </w:rPr>
      </w:pPr>
      <w:r w:rsidRPr="00DA7F22">
        <w:rPr>
          <w:rtl/>
        </w:rPr>
        <w:t>א</w:t>
      </w:r>
      <w:r>
        <w:rPr>
          <w:rFonts w:hint="cs"/>
          <w:rtl/>
        </w:rPr>
        <w:t xml:space="preserve">גף </w:t>
      </w:r>
      <w:r w:rsidRPr="00DA7F22">
        <w:rPr>
          <w:rtl/>
        </w:rPr>
        <w:t>ח</w:t>
      </w:r>
      <w:r>
        <w:rPr>
          <w:rFonts w:hint="cs"/>
          <w:rtl/>
        </w:rPr>
        <w:t>קירות ו</w:t>
      </w:r>
      <w:r w:rsidRPr="00DA7F22">
        <w:rPr>
          <w:rtl/>
        </w:rPr>
        <w:t>מ</w:t>
      </w:r>
      <w:r>
        <w:rPr>
          <w:rFonts w:hint="cs"/>
          <w:rtl/>
        </w:rPr>
        <w:t>ודיעין</w:t>
      </w:r>
      <w:r w:rsidRPr="00DA7F22">
        <w:rPr>
          <w:rtl/>
        </w:rPr>
        <w:t xml:space="preserve"> </w:t>
      </w:r>
      <w:r w:rsidRPr="00C13420">
        <w:rPr>
          <w:rtl/>
        </w:rPr>
        <w:t>לא קיים דיון מעמיק בהמלצותיה של מחלקת מחקר מודיעין שיישומן מצריך שיתוף פעולה עם גורמי חוץ, שהיה עשוי לסייע לו לצמצם את אירועי עבריינות הרכוש.</w:t>
      </w:r>
      <w:r>
        <w:rPr>
          <w:rFonts w:hint="cs"/>
          <w:rtl/>
        </w:rPr>
        <w:t xml:space="preserve"> </w:t>
      </w:r>
    </w:p>
    <w:p w:rsidR="00C65C4E" w:rsidRPr="00492C38" w:rsidP="00F25B59">
      <w:pPr>
        <w:pStyle w:val="takzir"/>
        <w:rPr>
          <w:rFonts w:ascii="Tahoma" w:hAnsi="Tahoma" w:cs="Tahoma"/>
          <w:noProof w:val="0"/>
          <w:sz w:val="28"/>
          <w:rtl/>
        </w:rPr>
      </w:pPr>
    </w:p>
    <w:p w:rsidR="00384065" w:rsidRPr="00132FFC" w:rsidP="00F25B59">
      <w:pPr>
        <w:pStyle w:val="KOT4T"/>
        <w:rPr>
          <w:rtl/>
        </w:rPr>
      </w:pPr>
      <w:r w:rsidRPr="00132FFC">
        <w:rPr>
          <w:rtl/>
        </w:rPr>
        <w:t>ההמלצות העיקריות</w:t>
      </w:r>
    </w:p>
    <w:p w:rsidR="00D97C74" w:rsidRPr="009F7B90" w:rsidP="00F25B59">
      <w:pPr>
        <w:pStyle w:val="takzir-text"/>
        <w:pBdr>
          <w:bottom w:val="none" w:sz="0" w:space="0" w:color="auto"/>
        </w:pBdr>
        <w:bidi/>
        <w:rPr>
          <w:rtl/>
        </w:rPr>
      </w:pPr>
      <w:r w:rsidRPr="009F7B90">
        <w:rPr>
          <w:rFonts w:hint="cs"/>
          <w:rtl/>
        </w:rPr>
        <w:t xml:space="preserve">על המשרד </w:t>
      </w:r>
      <w:r w:rsidRPr="009F7B90">
        <w:rPr>
          <w:rFonts w:hint="cs"/>
          <w:rtl/>
        </w:rPr>
        <w:t>לבט"פ</w:t>
      </w:r>
      <w:r w:rsidRPr="009F7B90">
        <w:rPr>
          <w:rFonts w:hint="cs"/>
          <w:rtl/>
        </w:rPr>
        <w:t xml:space="preserve"> והמשטרה לבחון ולנתח את ממצאיו של סקר הביטחון האישי ואת המסקנות העולות מהם ולפעול הן להגדלת שיעורי הדיווח על עבירות והן לשיפור בדרכי הטיפול בעבירות המדווחות. פעולות כאלו יסייעו בהגברת אמון הציבור ביכולתה של המשטרה לטפל בתחום זה. </w:t>
      </w:r>
    </w:p>
    <w:p w:rsidR="00D97C74" w:rsidRPr="009E4BB8" w:rsidP="00F25B59">
      <w:pPr>
        <w:pStyle w:val="takzir-text"/>
        <w:pBdr>
          <w:top w:val="none" w:sz="0" w:space="0" w:color="auto"/>
          <w:bottom w:val="none" w:sz="0" w:space="0" w:color="auto"/>
        </w:pBdr>
        <w:bidi/>
        <w:rPr>
          <w:rtl/>
        </w:rPr>
      </w:pPr>
      <w:r w:rsidRPr="009E4BB8">
        <w:rPr>
          <w:rtl/>
        </w:rPr>
        <w:t xml:space="preserve">תמונת המצב העולה מנתוני המשטרה מעידה כי מרבית התיקים נסגרו </w:t>
      </w:r>
      <w:r w:rsidRPr="009E4BB8">
        <w:rPr>
          <w:rFonts w:hint="cs"/>
          <w:rtl/>
        </w:rPr>
        <w:t>ב</w:t>
      </w:r>
      <w:r w:rsidRPr="009E4BB8">
        <w:rPr>
          <w:rtl/>
        </w:rPr>
        <w:t xml:space="preserve">תוך פרק זמן קצר בעילת </w:t>
      </w:r>
      <w:r w:rsidRPr="009E4BB8">
        <w:rPr>
          <w:rtl/>
        </w:rPr>
        <w:t>על"ן</w:t>
      </w:r>
      <w:r w:rsidRPr="009E4BB8">
        <w:rPr>
          <w:rtl/>
        </w:rPr>
        <w:t xml:space="preserve">. אף אם מאפייני העבירות הללו מקשים לעיתים על </w:t>
      </w:r>
      <w:r w:rsidRPr="009E4BB8">
        <w:rPr>
          <w:rtl/>
        </w:rPr>
        <w:t>מיצוי החקירה</w:t>
      </w:r>
      <w:r w:rsidRPr="009E4BB8">
        <w:rPr>
          <w:rFonts w:hint="cs"/>
          <w:rtl/>
        </w:rPr>
        <w:t>,</w:t>
      </w:r>
      <w:r w:rsidRPr="009E4BB8">
        <w:rPr>
          <w:rtl/>
        </w:rPr>
        <w:t xml:space="preserve"> הרי שמדובר בתוצאה המחייבת פעול</w:t>
      </w:r>
      <w:r w:rsidRPr="009E4BB8">
        <w:rPr>
          <w:rFonts w:hint="cs"/>
          <w:rtl/>
        </w:rPr>
        <w:t>ו</w:t>
      </w:r>
      <w:r w:rsidRPr="009E4BB8">
        <w:rPr>
          <w:rtl/>
        </w:rPr>
        <w:t>ת הערכה ותיקון ממשי</w:t>
      </w:r>
      <w:r w:rsidRPr="009E4BB8">
        <w:rPr>
          <w:rFonts w:hint="cs"/>
          <w:rtl/>
        </w:rPr>
        <w:t>ו</w:t>
      </w:r>
      <w:r w:rsidRPr="009E4BB8">
        <w:rPr>
          <w:rtl/>
        </w:rPr>
        <w:t>ת ש</w:t>
      </w:r>
      <w:r w:rsidRPr="009E4BB8">
        <w:rPr>
          <w:rFonts w:hint="cs"/>
          <w:rtl/>
        </w:rPr>
        <w:t>י</w:t>
      </w:r>
      <w:r w:rsidRPr="009E4BB8">
        <w:rPr>
          <w:rtl/>
        </w:rPr>
        <w:t>בטיח</w:t>
      </w:r>
      <w:r w:rsidRPr="009E4BB8">
        <w:rPr>
          <w:rFonts w:hint="cs"/>
          <w:rtl/>
        </w:rPr>
        <w:t>ו</w:t>
      </w:r>
      <w:r w:rsidRPr="009E4BB8">
        <w:rPr>
          <w:rtl/>
        </w:rPr>
        <w:t xml:space="preserve"> מיצוי של כל מערכי החקירה </w:t>
      </w:r>
      <w:r w:rsidRPr="009E4BB8">
        <w:rPr>
          <w:rFonts w:hint="cs"/>
          <w:rtl/>
        </w:rPr>
        <w:t>ה</w:t>
      </w:r>
      <w:r w:rsidRPr="009E4BB8">
        <w:rPr>
          <w:rtl/>
        </w:rPr>
        <w:t xml:space="preserve">עומדים לרשות המשטרה. </w:t>
      </w:r>
    </w:p>
    <w:p w:rsidR="00D97C74" w:rsidRPr="00FB2ACC" w:rsidP="00F25B59">
      <w:pPr>
        <w:pStyle w:val="takzir-text"/>
        <w:pBdr>
          <w:top w:val="none" w:sz="0" w:space="0" w:color="auto"/>
          <w:bottom w:val="none" w:sz="0" w:space="0" w:color="auto"/>
        </w:pBdr>
        <w:bidi/>
        <w:rPr>
          <w:rtl/>
        </w:rPr>
      </w:pPr>
      <w:r>
        <w:rPr>
          <w:rFonts w:hint="cs"/>
          <w:rtl/>
        </w:rPr>
        <w:t>על</w:t>
      </w:r>
      <w:r w:rsidRPr="00687F86">
        <w:rPr>
          <w:rtl/>
        </w:rPr>
        <w:t xml:space="preserve"> </w:t>
      </w:r>
      <w:r>
        <w:rPr>
          <w:rFonts w:hint="cs"/>
          <w:rtl/>
        </w:rPr>
        <w:t>ה</w:t>
      </w:r>
      <w:r w:rsidRPr="00687F86">
        <w:rPr>
          <w:rtl/>
        </w:rPr>
        <w:t xml:space="preserve">משטרה לגבש בנהלים ובפקודות </w:t>
      </w:r>
      <w:r>
        <w:rPr>
          <w:rFonts w:hint="cs"/>
          <w:rtl/>
        </w:rPr>
        <w:t xml:space="preserve">את אופן הטיפול </w:t>
      </w:r>
      <w:r w:rsidRPr="00687F86">
        <w:rPr>
          <w:rtl/>
        </w:rPr>
        <w:t xml:space="preserve">בחקירות </w:t>
      </w:r>
      <w:r>
        <w:rPr>
          <w:rFonts w:hint="cs"/>
          <w:rtl/>
        </w:rPr>
        <w:t xml:space="preserve">של </w:t>
      </w:r>
      <w:r w:rsidRPr="00687F86">
        <w:rPr>
          <w:rtl/>
        </w:rPr>
        <w:t>עבירות הרכוש.</w:t>
      </w:r>
    </w:p>
    <w:p w:rsidR="00D97C74" w:rsidRPr="00FB2ACC" w:rsidP="00F25B59">
      <w:pPr>
        <w:pStyle w:val="takzir-text"/>
        <w:pBdr>
          <w:top w:val="none" w:sz="0" w:space="0" w:color="auto"/>
          <w:bottom w:val="none" w:sz="0" w:space="0" w:color="auto"/>
        </w:pBdr>
        <w:bidi/>
        <w:rPr>
          <w:rtl/>
        </w:rPr>
      </w:pPr>
      <w:r>
        <w:rPr>
          <w:rFonts w:hint="cs"/>
          <w:rtl/>
        </w:rPr>
        <w:t xml:space="preserve">לפני שהמשטרה סוגרת תיק של </w:t>
      </w:r>
      <w:r w:rsidRPr="00324FB7">
        <w:rPr>
          <w:rFonts w:hint="cs"/>
          <w:rtl/>
        </w:rPr>
        <w:t>חקיר</w:t>
      </w:r>
      <w:r>
        <w:rPr>
          <w:rFonts w:hint="cs"/>
          <w:rtl/>
        </w:rPr>
        <w:t>ת עביר</w:t>
      </w:r>
      <w:r w:rsidRPr="00324FB7">
        <w:rPr>
          <w:rFonts w:hint="cs"/>
          <w:rtl/>
        </w:rPr>
        <w:t xml:space="preserve">ת רכוש </w:t>
      </w:r>
      <w:r>
        <w:rPr>
          <w:rFonts w:hint="cs"/>
          <w:rtl/>
        </w:rPr>
        <w:t xml:space="preserve">בעילת </w:t>
      </w:r>
      <w:r>
        <w:rPr>
          <w:rFonts w:hint="cs"/>
          <w:rtl/>
        </w:rPr>
        <w:t>על"ן</w:t>
      </w:r>
      <w:r>
        <w:rPr>
          <w:rFonts w:hint="cs"/>
          <w:rtl/>
        </w:rPr>
        <w:t xml:space="preserve"> עליה</w:t>
      </w:r>
      <w:r w:rsidRPr="00324FB7">
        <w:rPr>
          <w:rtl/>
        </w:rPr>
        <w:t xml:space="preserve"> </w:t>
      </w:r>
      <w:r>
        <w:rPr>
          <w:rFonts w:hint="cs"/>
          <w:rtl/>
        </w:rPr>
        <w:t>ל</w:t>
      </w:r>
      <w:r w:rsidRPr="00324FB7">
        <w:rPr>
          <w:rFonts w:hint="cs"/>
          <w:rtl/>
        </w:rPr>
        <w:t xml:space="preserve">מצות </w:t>
      </w:r>
      <w:r>
        <w:rPr>
          <w:rFonts w:hint="cs"/>
          <w:rtl/>
        </w:rPr>
        <w:t>את</w:t>
      </w:r>
      <w:r w:rsidRPr="00324FB7">
        <w:rPr>
          <w:rFonts w:hint="cs"/>
          <w:rtl/>
        </w:rPr>
        <w:t xml:space="preserve"> ה</w:t>
      </w:r>
      <w:r>
        <w:rPr>
          <w:rFonts w:hint="cs"/>
          <w:rtl/>
        </w:rPr>
        <w:t>שימוש ב</w:t>
      </w:r>
      <w:r w:rsidRPr="00324FB7">
        <w:rPr>
          <w:rtl/>
        </w:rPr>
        <w:t xml:space="preserve">כלים </w:t>
      </w:r>
      <w:r>
        <w:rPr>
          <w:rFonts w:hint="cs"/>
          <w:rtl/>
        </w:rPr>
        <w:t>וב</w:t>
      </w:r>
      <w:r w:rsidRPr="00324FB7">
        <w:rPr>
          <w:rtl/>
        </w:rPr>
        <w:t xml:space="preserve">אמצעים </w:t>
      </w:r>
      <w:r>
        <w:rPr>
          <w:rtl/>
        </w:rPr>
        <w:t>הטכנולוגיים</w:t>
      </w:r>
      <w:r w:rsidRPr="00324FB7">
        <w:rPr>
          <w:rFonts w:hint="cs"/>
          <w:rtl/>
        </w:rPr>
        <w:t xml:space="preserve"> העומדים לרשות</w:t>
      </w:r>
      <w:r>
        <w:rPr>
          <w:rFonts w:hint="cs"/>
          <w:rtl/>
        </w:rPr>
        <w:t xml:space="preserve">ה; </w:t>
      </w:r>
      <w:r>
        <w:rPr>
          <w:rtl/>
        </w:rPr>
        <w:t xml:space="preserve">למצות את </w:t>
      </w:r>
      <w:r>
        <w:rPr>
          <w:rFonts w:hint="cs"/>
          <w:rtl/>
        </w:rPr>
        <w:t>ה</w:t>
      </w:r>
      <w:r>
        <w:rPr>
          <w:rtl/>
        </w:rPr>
        <w:t>חקיר</w:t>
      </w:r>
      <w:r>
        <w:rPr>
          <w:rFonts w:hint="cs"/>
          <w:rtl/>
        </w:rPr>
        <w:t>ה ב</w:t>
      </w:r>
      <w:r>
        <w:rPr>
          <w:rtl/>
        </w:rPr>
        <w:t>תיקי</w:t>
      </w:r>
      <w:r>
        <w:rPr>
          <w:rFonts w:hint="cs"/>
          <w:rtl/>
        </w:rPr>
        <w:t>ם</w:t>
      </w:r>
      <w:r>
        <w:rPr>
          <w:rtl/>
        </w:rPr>
        <w:t xml:space="preserve"> שבהם מעורב טלפון סלולרי ולהחזירו לבעליו</w:t>
      </w:r>
      <w:r>
        <w:rPr>
          <w:rFonts w:hint="cs"/>
          <w:rtl/>
        </w:rPr>
        <w:t xml:space="preserve">; </w:t>
      </w:r>
      <w:r>
        <w:rPr>
          <w:rtl/>
        </w:rPr>
        <w:t>להפעיל את סמכותה לקבל</w:t>
      </w:r>
      <w:r>
        <w:rPr>
          <w:rFonts w:hint="cs"/>
          <w:rtl/>
        </w:rPr>
        <w:t>ת</w:t>
      </w:r>
      <w:r>
        <w:rPr>
          <w:rtl/>
        </w:rPr>
        <w:t xml:space="preserve"> מידע מחברות האשראי על השימוש בכרטיסים הגנובים </w:t>
      </w:r>
      <w:r>
        <w:rPr>
          <w:rFonts w:hint="cs"/>
          <w:rtl/>
        </w:rPr>
        <w:t xml:space="preserve">ולהקפיד </w:t>
      </w:r>
      <w:r>
        <w:rPr>
          <w:rtl/>
        </w:rPr>
        <w:t>למקסם את יכולתה הפורנזית</w:t>
      </w:r>
      <w:r>
        <w:rPr>
          <w:rFonts w:hint="cs"/>
          <w:rtl/>
        </w:rPr>
        <w:t>.</w:t>
      </w:r>
    </w:p>
    <w:p w:rsidR="00D97C74" w:rsidRPr="00FB2ACC" w:rsidP="00F25B59">
      <w:pPr>
        <w:pStyle w:val="takzir-text"/>
        <w:pBdr>
          <w:top w:val="none" w:sz="0" w:space="0" w:color="auto"/>
          <w:bottom w:val="none" w:sz="0" w:space="0" w:color="auto"/>
        </w:pBdr>
        <w:bidi/>
        <w:rPr>
          <w:rtl/>
        </w:rPr>
      </w:pPr>
      <w:r w:rsidRPr="006346C5">
        <w:rPr>
          <w:rtl/>
        </w:rPr>
        <w:t>על המשטרה לבחון את הדרכים שיאפשרו לה להגדיל את היקף החשיפה המודיעינית הקשורה לעבירות הרכוש, כדי לשפר את סיכוייה למצות את החקירה ולהביא את העבריינים לדין.</w:t>
      </w:r>
    </w:p>
    <w:p w:rsidR="00D97C74" w:rsidRPr="003B4508" w:rsidP="00F25B59">
      <w:pPr>
        <w:pStyle w:val="takzir-text"/>
        <w:pBdr>
          <w:top w:val="none" w:sz="0" w:space="0" w:color="auto"/>
          <w:bottom w:val="none" w:sz="0" w:space="0" w:color="auto"/>
        </w:pBdr>
        <w:bidi/>
        <w:rPr>
          <w:rtl/>
        </w:rPr>
      </w:pPr>
      <w:r w:rsidRPr="00017560">
        <w:rPr>
          <w:rFonts w:hint="cs"/>
          <w:rtl/>
        </w:rPr>
        <w:t xml:space="preserve">על המשטרה </w:t>
      </w:r>
      <w:r w:rsidRPr="00017560">
        <w:rPr>
          <w:rtl/>
        </w:rPr>
        <w:t>להמשיך לפעול לכך שסיירי המשטרה יגיעו לאירועים ב</w:t>
      </w:r>
      <w:r>
        <w:rPr>
          <w:rFonts w:hint="cs"/>
          <w:rtl/>
        </w:rPr>
        <w:t xml:space="preserve">תוך </w:t>
      </w:r>
      <w:r w:rsidRPr="00017560">
        <w:rPr>
          <w:rtl/>
        </w:rPr>
        <w:t xml:space="preserve">זמן </w:t>
      </w:r>
      <w:r>
        <w:rPr>
          <w:rFonts w:hint="cs"/>
          <w:rtl/>
        </w:rPr>
        <w:t>ההגעה המרבי שקבעה</w:t>
      </w:r>
      <w:r w:rsidRPr="00017560">
        <w:rPr>
          <w:rtl/>
        </w:rPr>
        <w:t>.</w:t>
      </w:r>
    </w:p>
    <w:p w:rsidR="00D97C74" w:rsidRPr="00FB2ACC" w:rsidP="00F25B59">
      <w:pPr>
        <w:pStyle w:val="takzir-text"/>
        <w:pBdr>
          <w:top w:val="none" w:sz="0" w:space="0" w:color="auto"/>
        </w:pBdr>
        <w:bidi/>
        <w:rPr>
          <w:rtl/>
        </w:rPr>
      </w:pPr>
      <w:r>
        <w:rPr>
          <w:rFonts w:hint="cs"/>
          <w:rtl/>
        </w:rPr>
        <w:t xml:space="preserve">על </w:t>
      </w:r>
      <w:r>
        <w:rPr>
          <w:rtl/>
        </w:rPr>
        <w:t xml:space="preserve">המשטרה </w:t>
      </w:r>
      <w:r>
        <w:rPr>
          <w:rFonts w:hint="cs"/>
          <w:rtl/>
        </w:rPr>
        <w:t>ל</w:t>
      </w:r>
      <w:r w:rsidRPr="00851297">
        <w:rPr>
          <w:rtl/>
        </w:rPr>
        <w:t>בח</w:t>
      </w:r>
      <w:r>
        <w:rPr>
          <w:rFonts w:hint="cs"/>
          <w:rtl/>
        </w:rPr>
        <w:t>ו</w:t>
      </w:r>
      <w:r w:rsidRPr="00851297">
        <w:rPr>
          <w:rtl/>
        </w:rPr>
        <w:t>ן את ההמלצות שהעלתה מחלק</w:t>
      </w:r>
      <w:r>
        <w:rPr>
          <w:rFonts w:hint="cs"/>
          <w:rtl/>
        </w:rPr>
        <w:t xml:space="preserve">ת מחקר מודיעין </w:t>
      </w:r>
      <w:r w:rsidRPr="00851297">
        <w:rPr>
          <w:rtl/>
        </w:rPr>
        <w:t>בסקירות</w:t>
      </w:r>
      <w:r>
        <w:rPr>
          <w:rFonts w:hint="cs"/>
          <w:rtl/>
        </w:rPr>
        <w:t>יה</w:t>
      </w:r>
      <w:r>
        <w:rPr>
          <w:rtl/>
        </w:rPr>
        <w:t xml:space="preserve"> ו</w:t>
      </w:r>
      <w:r>
        <w:rPr>
          <w:rFonts w:hint="cs"/>
          <w:rtl/>
        </w:rPr>
        <w:t>את</w:t>
      </w:r>
      <w:r>
        <w:rPr>
          <w:rtl/>
        </w:rPr>
        <w:t xml:space="preserve"> יישומן</w:t>
      </w:r>
      <w:r>
        <w:rPr>
          <w:rFonts w:hint="cs"/>
          <w:rtl/>
        </w:rPr>
        <w:t>.</w:t>
      </w:r>
    </w:p>
    <w:p w:rsidR="00A90478" w:rsidRPr="00492C38" w:rsidP="00F25B59">
      <w:pPr>
        <w:pStyle w:val="takzir"/>
        <w:rPr>
          <w:rFonts w:ascii="Tahoma" w:hAnsi="Tahoma" w:cs="Tahoma"/>
          <w:noProof w:val="0"/>
          <w:sz w:val="28"/>
          <w:rtl/>
        </w:rPr>
      </w:pPr>
    </w:p>
    <w:p w:rsidR="00384065" w:rsidRPr="00132FFC" w:rsidP="00F25B59">
      <w:pPr>
        <w:pStyle w:val="KOT4S"/>
        <w:rPr>
          <w:rtl/>
        </w:rPr>
      </w:pPr>
      <w:r w:rsidRPr="00132FFC">
        <w:rPr>
          <w:rtl/>
        </w:rPr>
        <w:t>סיכום</w:t>
      </w:r>
    </w:p>
    <w:p w:rsidR="00D97C74" w:rsidRPr="00306CB3" w:rsidP="00F25B59">
      <w:pPr>
        <w:pStyle w:val="takzir-text"/>
        <w:bidi/>
        <w:rPr>
          <w:spacing w:val="-4"/>
          <w:rtl/>
        </w:rPr>
      </w:pPr>
      <w:r w:rsidRPr="00306CB3">
        <w:rPr>
          <w:rFonts w:hint="cs"/>
          <w:spacing w:val="-4"/>
          <w:rtl/>
        </w:rPr>
        <w:t>עבריינות רכוש היא אחד הגורמים העיקריים לפגיעה בביטחון האישי. ממצאי הביקורת מעלים כי המשטרה אינה נותנת מענה הולם לטיפול בעבירות אלה ו</w:t>
      </w:r>
      <w:r w:rsidRPr="00306CB3">
        <w:rPr>
          <w:spacing w:val="-4"/>
          <w:rtl/>
        </w:rPr>
        <w:t>אינה מצליחה ל</w:t>
      </w:r>
      <w:r w:rsidRPr="00306CB3">
        <w:rPr>
          <w:rFonts w:hint="cs"/>
          <w:spacing w:val="-4"/>
          <w:rtl/>
        </w:rPr>
        <w:t>יצור</w:t>
      </w:r>
      <w:r w:rsidRPr="00306CB3">
        <w:rPr>
          <w:spacing w:val="-4"/>
          <w:rtl/>
        </w:rPr>
        <w:t xml:space="preserve"> הרתעה </w:t>
      </w:r>
      <w:r w:rsidRPr="00306CB3">
        <w:rPr>
          <w:rFonts w:hint="cs"/>
          <w:spacing w:val="-4"/>
          <w:rtl/>
        </w:rPr>
        <w:t>כלפי העברייני</w:t>
      </w:r>
      <w:r w:rsidRPr="00306CB3">
        <w:rPr>
          <w:rFonts w:hint="eastAsia"/>
          <w:spacing w:val="-4"/>
          <w:rtl/>
        </w:rPr>
        <w:t>ם</w:t>
      </w:r>
      <w:r w:rsidRPr="00306CB3">
        <w:rPr>
          <w:rFonts w:hint="cs"/>
          <w:spacing w:val="-4"/>
          <w:rtl/>
        </w:rPr>
        <w:t>. כשליש מתיקי החקירות של עבירות הרכוש שמנהלת המשטרה נסגרים בתוך יום או יומיים ממועד הגשת התלונה בעילת עבריין לא נודע, וה</w:t>
      </w:r>
      <w:r w:rsidRPr="00306CB3">
        <w:rPr>
          <w:spacing w:val="-4"/>
          <w:rtl/>
        </w:rPr>
        <w:t xml:space="preserve">סיכוי </w:t>
      </w:r>
      <w:r w:rsidRPr="00306CB3">
        <w:rPr>
          <w:rFonts w:hint="cs"/>
          <w:spacing w:val="-4"/>
          <w:rtl/>
        </w:rPr>
        <w:t>ש</w:t>
      </w:r>
      <w:r w:rsidRPr="00306CB3">
        <w:rPr>
          <w:spacing w:val="-4"/>
          <w:rtl/>
        </w:rPr>
        <w:t xml:space="preserve">עבריין </w:t>
      </w:r>
      <w:r w:rsidRPr="00306CB3">
        <w:rPr>
          <w:rFonts w:hint="cs"/>
          <w:spacing w:val="-4"/>
          <w:rtl/>
        </w:rPr>
        <w:t xml:space="preserve">רכוש </w:t>
      </w:r>
      <w:r w:rsidRPr="00306CB3">
        <w:rPr>
          <w:spacing w:val="-4"/>
          <w:rtl/>
        </w:rPr>
        <w:t>י</w:t>
      </w:r>
      <w:r w:rsidRPr="00306CB3">
        <w:rPr>
          <w:rFonts w:hint="cs"/>
          <w:spacing w:val="-4"/>
          <w:rtl/>
        </w:rPr>
        <w:t>י</w:t>
      </w:r>
      <w:r w:rsidRPr="00306CB3">
        <w:rPr>
          <w:spacing w:val="-4"/>
          <w:rtl/>
        </w:rPr>
        <w:t xml:space="preserve">תפס </w:t>
      </w:r>
      <w:r w:rsidRPr="00306CB3">
        <w:rPr>
          <w:rFonts w:hint="cs"/>
          <w:spacing w:val="-4"/>
          <w:rtl/>
        </w:rPr>
        <w:t xml:space="preserve">בידי המשטרה ויוגש נגדו כתב אישום </w:t>
      </w:r>
      <w:r w:rsidRPr="00306CB3">
        <w:rPr>
          <w:spacing w:val="-4"/>
          <w:rtl/>
        </w:rPr>
        <w:t xml:space="preserve">הוא </w:t>
      </w:r>
      <w:r w:rsidRPr="00306CB3">
        <w:rPr>
          <w:rFonts w:hint="cs"/>
          <w:spacing w:val="-4"/>
          <w:rtl/>
        </w:rPr>
        <w:t xml:space="preserve">נמוך. </w:t>
      </w:r>
      <w:r w:rsidRPr="00306CB3">
        <w:rPr>
          <w:rFonts w:hint="cs"/>
          <w:spacing w:val="-4"/>
          <w:sz w:val="24"/>
          <w:rtl/>
        </w:rPr>
        <w:t>רבים מ</w:t>
      </w:r>
      <w:r w:rsidRPr="00306CB3">
        <w:rPr>
          <w:spacing w:val="-4"/>
          <w:rtl/>
        </w:rPr>
        <w:t>האזרחים נפגעי עבירות הרכוש אינם מדווחים למשטרה</w:t>
      </w:r>
      <w:r w:rsidRPr="00306CB3">
        <w:rPr>
          <w:rFonts w:hint="cs"/>
          <w:spacing w:val="-4"/>
          <w:rtl/>
        </w:rPr>
        <w:t>,</w:t>
      </w:r>
      <w:r w:rsidRPr="00306CB3">
        <w:rPr>
          <w:spacing w:val="-4"/>
          <w:rtl/>
        </w:rPr>
        <w:t xml:space="preserve"> בין היתר </w:t>
      </w:r>
      <w:r w:rsidRPr="00306CB3">
        <w:rPr>
          <w:rFonts w:hint="cs"/>
          <w:spacing w:val="-4"/>
          <w:rtl/>
        </w:rPr>
        <w:t>בשל</w:t>
      </w:r>
      <w:r w:rsidRPr="00306CB3">
        <w:rPr>
          <w:spacing w:val="-4"/>
          <w:rtl/>
        </w:rPr>
        <w:t xml:space="preserve"> חוסר </w:t>
      </w:r>
      <w:r w:rsidRPr="00306CB3">
        <w:rPr>
          <w:rFonts w:hint="cs"/>
          <w:spacing w:val="-4"/>
          <w:rtl/>
        </w:rPr>
        <w:t>ה</w:t>
      </w:r>
      <w:r w:rsidRPr="00306CB3">
        <w:rPr>
          <w:spacing w:val="-4"/>
          <w:rtl/>
        </w:rPr>
        <w:t xml:space="preserve">אמון </w:t>
      </w:r>
      <w:r w:rsidRPr="00306CB3">
        <w:rPr>
          <w:rFonts w:hint="cs"/>
          <w:spacing w:val="-4"/>
          <w:rtl/>
        </w:rPr>
        <w:t xml:space="preserve">שלהם </w:t>
      </w:r>
      <w:r w:rsidRPr="00306CB3">
        <w:rPr>
          <w:spacing w:val="-4"/>
          <w:rtl/>
        </w:rPr>
        <w:t>ביכולתה לטפל בתלונתם.</w:t>
      </w:r>
      <w:r w:rsidRPr="00306CB3">
        <w:rPr>
          <w:rFonts w:hint="cs"/>
          <w:spacing w:val="-4"/>
          <w:rtl/>
        </w:rPr>
        <w:t xml:space="preserve"> </w:t>
      </w:r>
    </w:p>
    <w:p w:rsidR="00D97C74" w:rsidRPr="00306CB3" w:rsidP="005D06DD">
      <w:pPr>
        <w:pStyle w:val="takzir-text"/>
        <w:bidi/>
        <w:rPr>
          <w:spacing w:val="-4"/>
          <w:rtl/>
        </w:rPr>
      </w:pPr>
      <w:r w:rsidRPr="00306CB3">
        <w:rPr>
          <w:rFonts w:hint="cs"/>
          <w:spacing w:val="-4"/>
          <w:rtl/>
        </w:rPr>
        <w:t>תפקידה של המשטרה הוא ל</w:t>
      </w:r>
      <w:r w:rsidRPr="00306CB3">
        <w:rPr>
          <w:spacing w:val="-4"/>
          <w:rtl/>
        </w:rPr>
        <w:t>עסוק במניעת עבירות וב</w:t>
      </w:r>
      <w:r w:rsidRPr="00306CB3">
        <w:rPr>
          <w:rFonts w:hint="cs"/>
          <w:spacing w:val="-4"/>
          <w:rtl/>
        </w:rPr>
        <w:t>פענוחן</w:t>
      </w:r>
      <w:r w:rsidRPr="00306CB3">
        <w:rPr>
          <w:spacing w:val="-4"/>
          <w:rtl/>
        </w:rPr>
        <w:t xml:space="preserve"> </w:t>
      </w:r>
      <w:r w:rsidRPr="00306CB3">
        <w:rPr>
          <w:rFonts w:hint="cs"/>
          <w:spacing w:val="-4"/>
          <w:rtl/>
        </w:rPr>
        <w:t>וב</w:t>
      </w:r>
      <w:r w:rsidRPr="00306CB3">
        <w:rPr>
          <w:spacing w:val="-4"/>
          <w:rtl/>
        </w:rPr>
        <w:t>תפ</w:t>
      </w:r>
      <w:r w:rsidRPr="00306CB3">
        <w:rPr>
          <w:rFonts w:hint="cs"/>
          <w:spacing w:val="-4"/>
          <w:rtl/>
        </w:rPr>
        <w:t>י</w:t>
      </w:r>
      <w:r w:rsidRPr="00306CB3">
        <w:rPr>
          <w:spacing w:val="-4"/>
          <w:rtl/>
        </w:rPr>
        <w:t>ס</w:t>
      </w:r>
      <w:r w:rsidRPr="00306CB3">
        <w:rPr>
          <w:rFonts w:hint="cs"/>
          <w:spacing w:val="-4"/>
          <w:rtl/>
        </w:rPr>
        <w:t>ת</w:t>
      </w:r>
      <w:r w:rsidRPr="00306CB3">
        <w:rPr>
          <w:spacing w:val="-4"/>
          <w:rtl/>
        </w:rPr>
        <w:t xml:space="preserve"> עבריינים ו</w:t>
      </w:r>
      <w:r w:rsidRPr="00306CB3">
        <w:rPr>
          <w:rFonts w:hint="cs"/>
          <w:spacing w:val="-4"/>
          <w:rtl/>
        </w:rPr>
        <w:t>הבאתם</w:t>
      </w:r>
      <w:r w:rsidRPr="00306CB3">
        <w:rPr>
          <w:spacing w:val="-4"/>
          <w:rtl/>
        </w:rPr>
        <w:t xml:space="preserve"> לדין</w:t>
      </w:r>
      <w:r w:rsidRPr="00306CB3">
        <w:rPr>
          <w:rFonts w:hint="cs"/>
          <w:spacing w:val="-4"/>
          <w:rtl/>
        </w:rPr>
        <w:t>.</w:t>
      </w:r>
      <w:r w:rsidRPr="00306CB3">
        <w:rPr>
          <w:spacing w:val="-4"/>
          <w:rtl/>
        </w:rPr>
        <w:t xml:space="preserve"> </w:t>
      </w:r>
      <w:r w:rsidRPr="00306CB3">
        <w:rPr>
          <w:rFonts w:hint="cs"/>
          <w:spacing w:val="-4"/>
          <w:rtl/>
        </w:rPr>
        <w:t>לפיכך נודעת חשיבות למיצוים של כל אמצעי החקירה העומדים לרשותה. דוח זה מצביע על כך שיכולתה של המשטרה לפענח עבירות רכוש מוגבלת וכי היא אינה ממצה את כל הכלים העומדים לרשותה.</w:t>
      </w:r>
      <w:r w:rsidRPr="005D06DD" w:rsidR="005D06DD">
        <w:rPr>
          <w:szCs w:val="17"/>
          <w:rtl/>
        </w:rPr>
        <w:t xml:space="preserve"> </w:t>
      </w:r>
      <w:r w:rsidRPr="0012789B" w:rsidR="005D06DD">
        <w:rPr>
          <w:noProof/>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32787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906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1762F4" w:rsidP="005D06DD">
                            <w:pPr>
                              <w:spacing w:after="0" w:line="240" w:lineRule="auto"/>
                              <w:rPr>
                                <w:rFonts w:cs="Tahoma"/>
                                <w:color w:val="0B5294"/>
                                <w:spacing w:val="-4"/>
                                <w:sz w:val="24"/>
                                <w:szCs w:val="24"/>
                                <w:rtl/>
                                <w:cs/>
                              </w:rPr>
                            </w:pPr>
                            <w:r w:rsidRPr="005D06DD">
                              <w:rPr>
                                <w:rFonts w:cs="Tahoma" w:hint="eastAsia"/>
                                <w:color w:val="0B5294"/>
                                <w:spacing w:val="-4"/>
                                <w:sz w:val="24"/>
                                <w:szCs w:val="24"/>
                                <w:rtl/>
                              </w:rPr>
                              <w:t>דוח</w:t>
                            </w:r>
                            <w:r w:rsidRPr="005D06DD">
                              <w:rPr>
                                <w:rFonts w:cs="Tahoma"/>
                                <w:color w:val="0B5294"/>
                                <w:spacing w:val="-4"/>
                                <w:sz w:val="24"/>
                                <w:szCs w:val="24"/>
                                <w:rtl/>
                              </w:rPr>
                              <w:t xml:space="preserve"> </w:t>
                            </w:r>
                            <w:r w:rsidRPr="005D06DD">
                              <w:rPr>
                                <w:rFonts w:cs="Tahoma" w:hint="eastAsia"/>
                                <w:color w:val="0B5294"/>
                                <w:spacing w:val="-4"/>
                                <w:sz w:val="24"/>
                                <w:szCs w:val="24"/>
                                <w:rtl/>
                              </w:rPr>
                              <w:t>זה</w:t>
                            </w:r>
                            <w:r w:rsidRPr="005D06DD">
                              <w:rPr>
                                <w:rFonts w:cs="Tahoma"/>
                                <w:color w:val="0B5294"/>
                                <w:spacing w:val="-4"/>
                                <w:sz w:val="24"/>
                                <w:szCs w:val="24"/>
                                <w:rtl/>
                              </w:rPr>
                              <w:t xml:space="preserve"> </w:t>
                            </w:r>
                            <w:r w:rsidRPr="005D06DD">
                              <w:rPr>
                                <w:rFonts w:cs="Tahoma" w:hint="eastAsia"/>
                                <w:color w:val="0B5294"/>
                                <w:spacing w:val="-4"/>
                                <w:sz w:val="24"/>
                                <w:szCs w:val="24"/>
                                <w:rtl/>
                              </w:rPr>
                              <w:t>מלמד</w:t>
                            </w:r>
                            <w:r w:rsidRPr="005D06DD">
                              <w:rPr>
                                <w:rFonts w:cs="Tahoma"/>
                                <w:color w:val="0B5294"/>
                                <w:spacing w:val="-4"/>
                                <w:sz w:val="24"/>
                                <w:szCs w:val="24"/>
                                <w:rtl/>
                              </w:rPr>
                              <w:t xml:space="preserve"> </w:t>
                            </w:r>
                            <w:r w:rsidRPr="005D06DD">
                              <w:rPr>
                                <w:rFonts w:cs="Tahoma" w:hint="eastAsia"/>
                                <w:color w:val="0B5294"/>
                                <w:spacing w:val="-4"/>
                                <w:sz w:val="24"/>
                                <w:szCs w:val="24"/>
                                <w:rtl/>
                              </w:rPr>
                              <w:t>כי</w:t>
                            </w:r>
                            <w:r w:rsidRPr="005D06DD">
                              <w:rPr>
                                <w:rFonts w:cs="Tahoma"/>
                                <w:color w:val="0B5294"/>
                                <w:spacing w:val="-4"/>
                                <w:sz w:val="24"/>
                                <w:szCs w:val="24"/>
                                <w:rtl/>
                              </w:rPr>
                              <w:t xml:space="preserve"> </w:t>
                            </w:r>
                            <w:r w:rsidRPr="005D06DD">
                              <w:rPr>
                                <w:rFonts w:cs="Tahoma" w:hint="eastAsia"/>
                                <w:color w:val="0B5294"/>
                                <w:spacing w:val="-4"/>
                                <w:sz w:val="24"/>
                                <w:szCs w:val="24"/>
                                <w:rtl/>
                              </w:rPr>
                              <w:t>יכולתה</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לפענח</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רכוש</w:t>
                            </w:r>
                            <w:r w:rsidRPr="005D06DD">
                              <w:rPr>
                                <w:rFonts w:cs="Tahoma"/>
                                <w:color w:val="0B5294"/>
                                <w:spacing w:val="-4"/>
                                <w:sz w:val="24"/>
                                <w:szCs w:val="24"/>
                                <w:rtl/>
                              </w:rPr>
                              <w:t xml:space="preserve"> </w:t>
                            </w:r>
                            <w:r w:rsidRPr="005D06DD">
                              <w:rPr>
                                <w:rFonts w:cs="Tahoma" w:hint="eastAsia"/>
                                <w:color w:val="0B5294"/>
                                <w:spacing w:val="-4"/>
                                <w:sz w:val="24"/>
                                <w:szCs w:val="24"/>
                                <w:rtl/>
                              </w:rPr>
                              <w:t>מוגבלת</w:t>
                            </w:r>
                            <w:r w:rsidRPr="005D06DD">
                              <w:rPr>
                                <w:rFonts w:cs="Tahoma"/>
                                <w:color w:val="0B5294"/>
                                <w:spacing w:val="-4"/>
                                <w:sz w:val="24"/>
                                <w:szCs w:val="24"/>
                                <w:rtl/>
                              </w:rPr>
                              <w:t xml:space="preserve">, </w:t>
                            </w:r>
                            <w:r w:rsidRPr="005D06DD">
                              <w:rPr>
                                <w:rFonts w:cs="Tahoma" w:hint="eastAsia"/>
                                <w:color w:val="0B5294"/>
                                <w:spacing w:val="-4"/>
                                <w:sz w:val="24"/>
                                <w:szCs w:val="24"/>
                                <w:rtl/>
                              </w:rPr>
                              <w:t>וכי</w:t>
                            </w:r>
                            <w:r w:rsidRPr="005D06DD">
                              <w:rPr>
                                <w:rFonts w:cs="Tahoma"/>
                                <w:color w:val="0B5294"/>
                                <w:spacing w:val="-4"/>
                                <w:sz w:val="24"/>
                                <w:szCs w:val="24"/>
                                <w:rtl/>
                              </w:rPr>
                              <w:t xml:space="preserve"> </w:t>
                            </w:r>
                            <w:r w:rsidRPr="005D06DD">
                              <w:rPr>
                                <w:rFonts w:cs="Tahoma" w:hint="eastAsia"/>
                                <w:color w:val="0B5294"/>
                                <w:spacing w:val="-4"/>
                                <w:sz w:val="24"/>
                                <w:szCs w:val="24"/>
                                <w:rtl/>
                              </w:rPr>
                              <w:t>היא</w:t>
                            </w:r>
                            <w:r w:rsidRPr="005D06DD">
                              <w:rPr>
                                <w:rFonts w:cs="Tahoma"/>
                                <w:color w:val="0B5294"/>
                                <w:spacing w:val="-4"/>
                                <w:sz w:val="24"/>
                                <w:szCs w:val="24"/>
                                <w:rtl/>
                              </w:rPr>
                              <w:t xml:space="preserve"> </w:t>
                            </w:r>
                            <w:r w:rsidRPr="005D06DD">
                              <w:rPr>
                                <w:rFonts w:cs="Tahoma" w:hint="eastAsia"/>
                                <w:color w:val="0B5294"/>
                                <w:spacing w:val="-4"/>
                                <w:sz w:val="24"/>
                                <w:szCs w:val="24"/>
                                <w:rtl/>
                              </w:rPr>
                              <w:t>אינה</w:t>
                            </w:r>
                            <w:r w:rsidRPr="005D06DD">
                              <w:rPr>
                                <w:rFonts w:cs="Tahoma"/>
                                <w:color w:val="0B5294"/>
                                <w:spacing w:val="-4"/>
                                <w:sz w:val="24"/>
                                <w:szCs w:val="24"/>
                                <w:rtl/>
                              </w:rPr>
                              <w:t xml:space="preserve"> </w:t>
                            </w:r>
                            <w:r w:rsidRPr="005D06DD">
                              <w:rPr>
                                <w:rFonts w:cs="Tahoma" w:hint="eastAsia"/>
                                <w:color w:val="0B5294"/>
                                <w:spacing w:val="-4"/>
                                <w:sz w:val="24"/>
                                <w:szCs w:val="24"/>
                                <w:rtl/>
                              </w:rPr>
                              <w:t>ממצה</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כל</w:t>
                            </w:r>
                            <w:r w:rsidRPr="005D06DD">
                              <w:rPr>
                                <w:rFonts w:cs="Tahoma"/>
                                <w:color w:val="0B5294"/>
                                <w:spacing w:val="-4"/>
                                <w:sz w:val="24"/>
                                <w:szCs w:val="24"/>
                                <w:rtl/>
                              </w:rPr>
                              <w:t xml:space="preserve"> </w:t>
                            </w:r>
                            <w:r w:rsidRPr="005D06DD">
                              <w:rPr>
                                <w:rFonts w:cs="Tahoma" w:hint="eastAsia"/>
                                <w:color w:val="0B5294"/>
                                <w:spacing w:val="-4"/>
                                <w:sz w:val="24"/>
                                <w:szCs w:val="24"/>
                                <w:rtl/>
                              </w:rPr>
                              <w:t>הכלים</w:t>
                            </w:r>
                            <w:r w:rsidRPr="005D06DD">
                              <w:rPr>
                                <w:rFonts w:cs="Tahoma"/>
                                <w:color w:val="0B5294"/>
                                <w:spacing w:val="-4"/>
                                <w:sz w:val="24"/>
                                <w:szCs w:val="24"/>
                                <w:rtl/>
                              </w:rPr>
                              <w:t xml:space="preserve"> </w:t>
                            </w:r>
                            <w:r w:rsidRPr="005D06DD">
                              <w:rPr>
                                <w:rFonts w:cs="Tahoma" w:hint="eastAsia"/>
                                <w:color w:val="0B5294"/>
                                <w:spacing w:val="-4"/>
                                <w:sz w:val="24"/>
                                <w:szCs w:val="24"/>
                                <w:rtl/>
                              </w:rPr>
                              <w:t>העומדים</w:t>
                            </w:r>
                            <w:r w:rsidRPr="005D06DD">
                              <w:rPr>
                                <w:rFonts w:cs="Tahoma"/>
                                <w:color w:val="0B5294"/>
                                <w:spacing w:val="-4"/>
                                <w:sz w:val="24"/>
                                <w:szCs w:val="24"/>
                                <w:rtl/>
                              </w:rPr>
                              <w:t xml:space="preserve"> </w:t>
                            </w:r>
                            <w:r w:rsidRPr="005D06DD">
                              <w:rPr>
                                <w:rFonts w:cs="Tahoma" w:hint="eastAsia"/>
                                <w:color w:val="0B5294"/>
                                <w:spacing w:val="-4"/>
                                <w:sz w:val="24"/>
                                <w:szCs w:val="24"/>
                                <w:rtl/>
                              </w:rPr>
                              <w:t>לרשותה</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65964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726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62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1762F4" w:rsidP="005D06DD">
                      <w:pPr>
                        <w:spacing w:after="0" w:line="240" w:lineRule="auto"/>
                        <w:rPr>
                          <w:rFonts w:cs="Tahoma"/>
                          <w:color w:val="0B5294"/>
                          <w:spacing w:val="-4"/>
                          <w:sz w:val="24"/>
                          <w:szCs w:val="24"/>
                          <w:rtl/>
                          <w:cs/>
                        </w:rPr>
                      </w:pPr>
                      <w:r w:rsidRPr="005D06DD">
                        <w:rPr>
                          <w:rFonts w:cs="Tahoma" w:hint="eastAsia"/>
                          <w:color w:val="0B5294"/>
                          <w:spacing w:val="-4"/>
                          <w:sz w:val="24"/>
                          <w:szCs w:val="24"/>
                          <w:rtl/>
                        </w:rPr>
                        <w:t>דוח</w:t>
                      </w:r>
                      <w:r w:rsidRPr="005D06DD">
                        <w:rPr>
                          <w:rFonts w:cs="Tahoma"/>
                          <w:color w:val="0B5294"/>
                          <w:spacing w:val="-4"/>
                          <w:sz w:val="24"/>
                          <w:szCs w:val="24"/>
                          <w:rtl/>
                        </w:rPr>
                        <w:t xml:space="preserve"> </w:t>
                      </w:r>
                      <w:r w:rsidRPr="005D06DD">
                        <w:rPr>
                          <w:rFonts w:cs="Tahoma" w:hint="eastAsia"/>
                          <w:color w:val="0B5294"/>
                          <w:spacing w:val="-4"/>
                          <w:sz w:val="24"/>
                          <w:szCs w:val="24"/>
                          <w:rtl/>
                        </w:rPr>
                        <w:t>זה</w:t>
                      </w:r>
                      <w:r w:rsidRPr="005D06DD">
                        <w:rPr>
                          <w:rFonts w:cs="Tahoma"/>
                          <w:color w:val="0B5294"/>
                          <w:spacing w:val="-4"/>
                          <w:sz w:val="24"/>
                          <w:szCs w:val="24"/>
                          <w:rtl/>
                        </w:rPr>
                        <w:t xml:space="preserve"> </w:t>
                      </w:r>
                      <w:r w:rsidRPr="005D06DD">
                        <w:rPr>
                          <w:rFonts w:cs="Tahoma" w:hint="eastAsia"/>
                          <w:color w:val="0B5294"/>
                          <w:spacing w:val="-4"/>
                          <w:sz w:val="24"/>
                          <w:szCs w:val="24"/>
                          <w:rtl/>
                        </w:rPr>
                        <w:t>מלמד</w:t>
                      </w:r>
                      <w:r w:rsidRPr="005D06DD">
                        <w:rPr>
                          <w:rFonts w:cs="Tahoma"/>
                          <w:color w:val="0B5294"/>
                          <w:spacing w:val="-4"/>
                          <w:sz w:val="24"/>
                          <w:szCs w:val="24"/>
                          <w:rtl/>
                        </w:rPr>
                        <w:t xml:space="preserve"> </w:t>
                      </w:r>
                      <w:r w:rsidRPr="005D06DD">
                        <w:rPr>
                          <w:rFonts w:cs="Tahoma" w:hint="eastAsia"/>
                          <w:color w:val="0B5294"/>
                          <w:spacing w:val="-4"/>
                          <w:sz w:val="24"/>
                          <w:szCs w:val="24"/>
                          <w:rtl/>
                        </w:rPr>
                        <w:t>כי</w:t>
                      </w:r>
                      <w:r w:rsidRPr="005D06DD">
                        <w:rPr>
                          <w:rFonts w:cs="Tahoma"/>
                          <w:color w:val="0B5294"/>
                          <w:spacing w:val="-4"/>
                          <w:sz w:val="24"/>
                          <w:szCs w:val="24"/>
                          <w:rtl/>
                        </w:rPr>
                        <w:t xml:space="preserve"> </w:t>
                      </w:r>
                      <w:r w:rsidRPr="005D06DD">
                        <w:rPr>
                          <w:rFonts w:cs="Tahoma" w:hint="eastAsia"/>
                          <w:color w:val="0B5294"/>
                          <w:spacing w:val="-4"/>
                          <w:sz w:val="24"/>
                          <w:szCs w:val="24"/>
                          <w:rtl/>
                        </w:rPr>
                        <w:t>יכולתה</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לפענח</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רכוש</w:t>
                      </w:r>
                      <w:r w:rsidRPr="005D06DD">
                        <w:rPr>
                          <w:rFonts w:cs="Tahoma"/>
                          <w:color w:val="0B5294"/>
                          <w:spacing w:val="-4"/>
                          <w:sz w:val="24"/>
                          <w:szCs w:val="24"/>
                          <w:rtl/>
                        </w:rPr>
                        <w:t xml:space="preserve"> </w:t>
                      </w:r>
                      <w:r w:rsidRPr="005D06DD">
                        <w:rPr>
                          <w:rFonts w:cs="Tahoma" w:hint="eastAsia"/>
                          <w:color w:val="0B5294"/>
                          <w:spacing w:val="-4"/>
                          <w:sz w:val="24"/>
                          <w:szCs w:val="24"/>
                          <w:rtl/>
                        </w:rPr>
                        <w:t>מוגבלת</w:t>
                      </w:r>
                      <w:r w:rsidRPr="005D06DD">
                        <w:rPr>
                          <w:rFonts w:cs="Tahoma"/>
                          <w:color w:val="0B5294"/>
                          <w:spacing w:val="-4"/>
                          <w:sz w:val="24"/>
                          <w:szCs w:val="24"/>
                          <w:rtl/>
                        </w:rPr>
                        <w:t xml:space="preserve">, </w:t>
                      </w:r>
                      <w:r w:rsidRPr="005D06DD">
                        <w:rPr>
                          <w:rFonts w:cs="Tahoma" w:hint="eastAsia"/>
                          <w:color w:val="0B5294"/>
                          <w:spacing w:val="-4"/>
                          <w:sz w:val="24"/>
                          <w:szCs w:val="24"/>
                          <w:rtl/>
                        </w:rPr>
                        <w:t>וכי</w:t>
                      </w:r>
                      <w:r w:rsidRPr="005D06DD">
                        <w:rPr>
                          <w:rFonts w:cs="Tahoma"/>
                          <w:color w:val="0B5294"/>
                          <w:spacing w:val="-4"/>
                          <w:sz w:val="24"/>
                          <w:szCs w:val="24"/>
                          <w:rtl/>
                        </w:rPr>
                        <w:t xml:space="preserve"> </w:t>
                      </w:r>
                      <w:r w:rsidRPr="005D06DD">
                        <w:rPr>
                          <w:rFonts w:cs="Tahoma" w:hint="eastAsia"/>
                          <w:color w:val="0B5294"/>
                          <w:spacing w:val="-4"/>
                          <w:sz w:val="24"/>
                          <w:szCs w:val="24"/>
                          <w:rtl/>
                        </w:rPr>
                        <w:t>היא</w:t>
                      </w:r>
                      <w:r w:rsidRPr="005D06DD">
                        <w:rPr>
                          <w:rFonts w:cs="Tahoma"/>
                          <w:color w:val="0B5294"/>
                          <w:spacing w:val="-4"/>
                          <w:sz w:val="24"/>
                          <w:szCs w:val="24"/>
                          <w:rtl/>
                        </w:rPr>
                        <w:t xml:space="preserve"> </w:t>
                      </w:r>
                      <w:r w:rsidRPr="005D06DD">
                        <w:rPr>
                          <w:rFonts w:cs="Tahoma" w:hint="eastAsia"/>
                          <w:color w:val="0B5294"/>
                          <w:spacing w:val="-4"/>
                          <w:sz w:val="24"/>
                          <w:szCs w:val="24"/>
                          <w:rtl/>
                        </w:rPr>
                        <w:t>אינה</w:t>
                      </w:r>
                      <w:r w:rsidRPr="005D06DD">
                        <w:rPr>
                          <w:rFonts w:cs="Tahoma"/>
                          <w:color w:val="0B5294"/>
                          <w:spacing w:val="-4"/>
                          <w:sz w:val="24"/>
                          <w:szCs w:val="24"/>
                          <w:rtl/>
                        </w:rPr>
                        <w:t xml:space="preserve"> </w:t>
                      </w:r>
                      <w:r w:rsidRPr="005D06DD">
                        <w:rPr>
                          <w:rFonts w:cs="Tahoma" w:hint="eastAsia"/>
                          <w:color w:val="0B5294"/>
                          <w:spacing w:val="-4"/>
                          <w:sz w:val="24"/>
                          <w:szCs w:val="24"/>
                          <w:rtl/>
                        </w:rPr>
                        <w:t>ממצה</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כל</w:t>
                      </w:r>
                      <w:r w:rsidRPr="005D06DD">
                        <w:rPr>
                          <w:rFonts w:cs="Tahoma"/>
                          <w:color w:val="0B5294"/>
                          <w:spacing w:val="-4"/>
                          <w:sz w:val="24"/>
                          <w:szCs w:val="24"/>
                          <w:rtl/>
                        </w:rPr>
                        <w:t xml:space="preserve"> </w:t>
                      </w:r>
                      <w:r w:rsidRPr="005D06DD">
                        <w:rPr>
                          <w:rFonts w:cs="Tahoma" w:hint="eastAsia"/>
                          <w:color w:val="0B5294"/>
                          <w:spacing w:val="-4"/>
                          <w:sz w:val="24"/>
                          <w:szCs w:val="24"/>
                          <w:rtl/>
                        </w:rPr>
                        <w:t>הכלים</w:t>
                      </w:r>
                      <w:r w:rsidRPr="005D06DD">
                        <w:rPr>
                          <w:rFonts w:cs="Tahoma"/>
                          <w:color w:val="0B5294"/>
                          <w:spacing w:val="-4"/>
                          <w:sz w:val="24"/>
                          <w:szCs w:val="24"/>
                          <w:rtl/>
                        </w:rPr>
                        <w:t xml:space="preserve"> </w:t>
                      </w:r>
                      <w:r w:rsidRPr="005D06DD">
                        <w:rPr>
                          <w:rFonts w:cs="Tahoma" w:hint="eastAsia"/>
                          <w:color w:val="0B5294"/>
                          <w:spacing w:val="-4"/>
                          <w:sz w:val="24"/>
                          <w:szCs w:val="24"/>
                          <w:rtl/>
                        </w:rPr>
                        <w:t>העומדים</w:t>
                      </w:r>
                      <w:r w:rsidRPr="005D06DD">
                        <w:rPr>
                          <w:rFonts w:cs="Tahoma"/>
                          <w:color w:val="0B5294"/>
                          <w:spacing w:val="-4"/>
                          <w:sz w:val="24"/>
                          <w:szCs w:val="24"/>
                          <w:rtl/>
                        </w:rPr>
                        <w:t xml:space="preserve"> </w:t>
                      </w:r>
                      <w:r w:rsidRPr="005D06DD">
                        <w:rPr>
                          <w:rFonts w:cs="Tahoma" w:hint="eastAsia"/>
                          <w:color w:val="0B5294"/>
                          <w:spacing w:val="-4"/>
                          <w:sz w:val="24"/>
                          <w:szCs w:val="24"/>
                          <w:rtl/>
                        </w:rPr>
                        <w:t>לרשותה</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97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7C74" w:rsidRPr="00E16487" w:rsidP="00F25B59">
      <w:pPr>
        <w:pStyle w:val="takzir-text"/>
        <w:bidi/>
        <w:rPr>
          <w:rtl/>
        </w:rPr>
      </w:pPr>
      <w:r w:rsidRPr="00E16487">
        <w:rPr>
          <w:rtl/>
        </w:rPr>
        <w:t xml:space="preserve">תחושת הביטחון </w:t>
      </w:r>
      <w:r w:rsidRPr="00E16487">
        <w:rPr>
          <w:rFonts w:hint="cs"/>
          <w:rtl/>
        </w:rPr>
        <w:t xml:space="preserve">האישי </w:t>
      </w:r>
      <w:r w:rsidRPr="00E16487">
        <w:rPr>
          <w:rtl/>
        </w:rPr>
        <w:t>מושתתת במידה רבה על האופן שבו תופסים האזרחים את היכולת של המשטרה ורשויות המדינה לאכוף את החוק</w:t>
      </w:r>
      <w:r w:rsidRPr="00E16487">
        <w:rPr>
          <w:rFonts w:hint="cs"/>
          <w:rtl/>
        </w:rPr>
        <w:t xml:space="preserve">. המשטרה בתיאום עם המשרד </w:t>
      </w:r>
      <w:r w:rsidRPr="00E16487">
        <w:rPr>
          <w:rFonts w:hint="cs"/>
          <w:rtl/>
        </w:rPr>
        <w:t>לבט"פ</w:t>
      </w:r>
      <w:r w:rsidRPr="00E16487">
        <w:rPr>
          <w:rFonts w:hint="cs"/>
          <w:rtl/>
        </w:rPr>
        <w:t xml:space="preserve"> נדרשת</w:t>
      </w:r>
      <w:r w:rsidRPr="00E16487">
        <w:rPr>
          <w:rtl/>
        </w:rPr>
        <w:t xml:space="preserve"> </w:t>
      </w:r>
      <w:r w:rsidRPr="00E16487">
        <w:rPr>
          <w:rFonts w:hint="cs"/>
          <w:rtl/>
        </w:rPr>
        <w:t>לבצע בחינה מערכתית של דרך הטיפול בעבירות רכוש, לגבש מתווה פעולה סדור</w:t>
      </w:r>
      <w:r w:rsidRPr="00E16487">
        <w:rPr>
          <w:rtl/>
        </w:rPr>
        <w:t xml:space="preserve"> </w:t>
      </w:r>
      <w:r w:rsidRPr="00E16487">
        <w:rPr>
          <w:rFonts w:hint="cs"/>
          <w:rtl/>
        </w:rPr>
        <w:t>וליישם אותו, כדי שיביא</w:t>
      </w:r>
      <w:r w:rsidRPr="00E16487">
        <w:rPr>
          <w:rtl/>
        </w:rPr>
        <w:t xml:space="preserve"> </w:t>
      </w:r>
      <w:r w:rsidRPr="00E16487">
        <w:rPr>
          <w:rtl/>
        </w:rPr>
        <w:t>ל</w:t>
      </w:r>
      <w:r w:rsidRPr="00E16487">
        <w:rPr>
          <w:rFonts w:hint="cs"/>
          <w:rtl/>
        </w:rPr>
        <w:t xml:space="preserve">ידי </w:t>
      </w:r>
      <w:r w:rsidRPr="00E16487">
        <w:rPr>
          <w:rtl/>
        </w:rPr>
        <w:t>ש</w:t>
      </w:r>
      <w:r w:rsidRPr="00E16487">
        <w:rPr>
          <w:rFonts w:hint="cs"/>
          <w:rtl/>
        </w:rPr>
        <w:t>י</w:t>
      </w:r>
      <w:r w:rsidRPr="00E16487">
        <w:rPr>
          <w:rtl/>
        </w:rPr>
        <w:t xml:space="preserve">פור </w:t>
      </w:r>
      <w:r w:rsidRPr="00E16487">
        <w:rPr>
          <w:rFonts w:hint="cs"/>
          <w:rtl/>
        </w:rPr>
        <w:t>ההרתעה והאכיפה</w:t>
      </w:r>
      <w:r w:rsidRPr="00E16487">
        <w:rPr>
          <w:rtl/>
        </w:rPr>
        <w:t xml:space="preserve"> </w:t>
      </w:r>
      <w:r w:rsidRPr="00E16487">
        <w:rPr>
          <w:rFonts w:hint="cs"/>
          <w:rtl/>
        </w:rPr>
        <w:t xml:space="preserve">ולהגברת אמון הציבור </w:t>
      </w:r>
      <w:r w:rsidRPr="00E16487">
        <w:rPr>
          <w:rtl/>
        </w:rPr>
        <w:t>ב</w:t>
      </w:r>
      <w:r w:rsidRPr="00E16487">
        <w:rPr>
          <w:rFonts w:hint="cs"/>
          <w:rtl/>
        </w:rPr>
        <w:t>יכולתה לטפל ב</w:t>
      </w:r>
      <w:r w:rsidRPr="00E16487">
        <w:rPr>
          <w:rtl/>
        </w:rPr>
        <w:t xml:space="preserve">עבירות </w:t>
      </w:r>
      <w:r w:rsidRPr="00E16487">
        <w:rPr>
          <w:rFonts w:hint="cs"/>
          <w:rtl/>
        </w:rPr>
        <w:t>אלה.</w:t>
      </w:r>
    </w:p>
    <w:p w:rsidR="00F1368B" w:rsidRPr="0010599F" w:rsidP="00F25B59">
      <w:pPr>
        <w:spacing w:line="240" w:lineRule="exact"/>
        <w:ind w:right="2268"/>
        <w:jc w:val="both"/>
        <w:rPr>
          <w:rFonts w:ascii="Tahoma" w:hAnsi="Tahoma" w:cs="Tahoma"/>
          <w:sz w:val="17"/>
          <w:szCs w:val="17"/>
          <w:rtl/>
        </w:rPr>
      </w:pPr>
    </w:p>
    <w:p w:rsidR="00327FBF" w:rsidRPr="0010599F" w:rsidP="00F25B59">
      <w:pPr>
        <w:spacing w:line="240" w:lineRule="exact"/>
        <w:ind w:right="2268"/>
        <w:jc w:val="both"/>
        <w:rPr>
          <w:rFonts w:ascii="Tahoma" w:hAnsi="Tahoma" w:cs="Tahoma"/>
          <w:sz w:val="17"/>
          <w:szCs w:val="17"/>
          <w:rtl/>
        </w:rPr>
        <w:sectPr w:rsidSect="00AC0A85">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756C2B" w:rsidP="00F25B59">
      <w:pPr>
        <w:pStyle w:val="KOT4"/>
        <w:rPr>
          <w:rtl/>
        </w:rPr>
      </w:pPr>
      <w:bookmarkStart w:id="5" w:name="tempMark"/>
      <w:bookmarkEnd w:id="0"/>
      <w:bookmarkEnd w:id="1"/>
      <w:bookmarkEnd w:id="2"/>
      <w:bookmarkEnd w:id="3"/>
      <w:bookmarkEnd w:id="4"/>
      <w:bookmarkEnd w:id="5"/>
      <w:r>
        <w:rPr>
          <w:rFonts w:hint="cs"/>
          <w:rtl/>
        </w:rPr>
        <w:t>מבוא</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תחושת ביטחון אישי היא צורך אנושי בסיסי המותנה ביכולתה של חברה דמוקרטית לקדם ערכים של שלטון החוק והסדר הציבורי. זאת באמצעות פיתוח מנגנוני בקרה, פיקוח וענישה שתפקידם להגן על הביטחון האישי של כל פרט בקרבה ושל החברה כולה.</w:t>
      </w:r>
      <w:r w:rsidRPr="00666D87">
        <w:rPr>
          <w:rFonts w:ascii="Tahoma" w:hAnsi="Tahoma" w:cs="Tahoma" w:hint="cs"/>
          <w:sz w:val="18"/>
          <w:szCs w:val="18"/>
          <w:rtl/>
        </w:rPr>
        <w:t xml:space="preserve"> אירועים של עבריינות המתבטאים בפגיעה באדם או ברכוש הם הגורמים העיקריים לתחושת היעדר הביטחון.</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ה</w:t>
      </w:r>
      <w:r w:rsidRPr="00666D87">
        <w:rPr>
          <w:rFonts w:ascii="Tahoma" w:hAnsi="Tahoma" w:cs="Tahoma"/>
          <w:sz w:val="18"/>
          <w:szCs w:val="18"/>
          <w:rtl/>
        </w:rPr>
        <w:t xml:space="preserve">משרד לביטחון הפנים </w:t>
      </w:r>
      <w:r w:rsidRPr="00666D87">
        <w:rPr>
          <w:rFonts w:ascii="Tahoma" w:hAnsi="Tahoma" w:cs="Tahoma" w:hint="cs"/>
          <w:sz w:val="18"/>
          <w:szCs w:val="18"/>
          <w:rtl/>
        </w:rPr>
        <w:t>(</w:t>
      </w:r>
      <w:r w:rsidRPr="00666D87">
        <w:rPr>
          <w:rFonts w:ascii="Tahoma" w:hAnsi="Tahoma" w:cs="Tahoma" w:hint="eastAsia"/>
          <w:sz w:val="18"/>
          <w:szCs w:val="18"/>
          <w:rtl/>
        </w:rPr>
        <w:t>להלן</w:t>
      </w:r>
      <w:r w:rsidRPr="00666D87">
        <w:rPr>
          <w:rFonts w:ascii="Tahoma" w:hAnsi="Tahoma" w:cs="Tahoma"/>
          <w:sz w:val="18"/>
          <w:szCs w:val="18"/>
          <w:rtl/>
        </w:rPr>
        <w:t xml:space="preserve"> </w:t>
      </w:r>
      <w:r w:rsidRPr="00666D87">
        <w:rPr>
          <w:rFonts w:ascii="Tahoma" w:hAnsi="Tahoma" w:cs="Tahoma" w:hint="cs"/>
          <w:sz w:val="18"/>
          <w:szCs w:val="18"/>
          <w:rtl/>
        </w:rPr>
        <w:t xml:space="preserve">- </w:t>
      </w:r>
      <w:r w:rsidRPr="00666D87">
        <w:rPr>
          <w:rFonts w:ascii="Tahoma" w:hAnsi="Tahoma" w:cs="Tahoma" w:hint="eastAsia"/>
          <w:sz w:val="18"/>
          <w:szCs w:val="18"/>
          <w:rtl/>
        </w:rPr>
        <w:t>המשרד</w:t>
      </w:r>
      <w:r w:rsidRPr="00666D87">
        <w:rPr>
          <w:rFonts w:ascii="Tahoma" w:hAnsi="Tahoma" w:cs="Tahoma"/>
          <w:sz w:val="18"/>
          <w:szCs w:val="18"/>
          <w:rtl/>
        </w:rPr>
        <w:t xml:space="preserve"> </w:t>
      </w:r>
      <w:r w:rsidRPr="00666D87">
        <w:rPr>
          <w:rFonts w:ascii="Tahoma" w:hAnsi="Tahoma" w:cs="Tahoma" w:hint="eastAsia"/>
          <w:sz w:val="18"/>
          <w:szCs w:val="18"/>
          <w:rtl/>
        </w:rPr>
        <w:t>לבט</w:t>
      </w:r>
      <w:r w:rsidRPr="00666D87">
        <w:rPr>
          <w:rFonts w:ascii="Tahoma" w:hAnsi="Tahoma" w:cs="Tahoma"/>
          <w:sz w:val="18"/>
          <w:szCs w:val="18"/>
          <w:rtl/>
        </w:rPr>
        <w:t>"פ</w:t>
      </w:r>
      <w:r w:rsidRPr="00666D87">
        <w:rPr>
          <w:rFonts w:ascii="Tahoma" w:hAnsi="Tahoma" w:cs="Tahoma"/>
          <w:sz w:val="18"/>
          <w:szCs w:val="18"/>
          <w:rtl/>
        </w:rPr>
        <w:t>)</w:t>
      </w:r>
      <w:r w:rsidRPr="00666D87">
        <w:rPr>
          <w:rFonts w:ascii="Tahoma" w:hAnsi="Tahoma" w:cs="Tahoma" w:hint="cs"/>
          <w:sz w:val="18"/>
          <w:szCs w:val="18"/>
          <w:rtl/>
        </w:rPr>
        <w:t xml:space="preserve"> </w:t>
      </w:r>
      <w:r w:rsidRPr="00666D87">
        <w:rPr>
          <w:rFonts w:ascii="Tahoma" w:hAnsi="Tahoma" w:cs="Tahoma"/>
          <w:sz w:val="18"/>
          <w:szCs w:val="18"/>
          <w:rtl/>
        </w:rPr>
        <w:t xml:space="preserve">ממונה על אכיפת החוק, שמירת הסדר הציבורי </w:t>
      </w:r>
      <w:r w:rsidRPr="00666D87">
        <w:rPr>
          <w:rFonts w:ascii="Tahoma" w:hAnsi="Tahoma" w:cs="Tahoma" w:hint="cs"/>
          <w:sz w:val="18"/>
          <w:szCs w:val="18"/>
          <w:rtl/>
        </w:rPr>
        <w:t>ו</w:t>
      </w:r>
      <w:r w:rsidRPr="00666D87">
        <w:rPr>
          <w:rFonts w:ascii="Tahoma" w:hAnsi="Tahoma" w:cs="Tahoma"/>
          <w:sz w:val="18"/>
          <w:szCs w:val="18"/>
          <w:rtl/>
        </w:rPr>
        <w:t>ביטחון הפנים במדינה</w:t>
      </w:r>
      <w:r w:rsidRPr="00666D87">
        <w:rPr>
          <w:rFonts w:ascii="Tahoma" w:hAnsi="Tahoma" w:cs="Tahoma" w:hint="cs"/>
          <w:sz w:val="18"/>
          <w:szCs w:val="18"/>
          <w:rtl/>
        </w:rPr>
        <w:t xml:space="preserve"> </w:t>
      </w:r>
      <w:r w:rsidRPr="00666D87">
        <w:rPr>
          <w:rFonts w:ascii="Tahoma" w:hAnsi="Tahoma" w:cs="Tahoma"/>
          <w:sz w:val="18"/>
          <w:szCs w:val="18"/>
          <w:rtl/>
        </w:rPr>
        <w:t>באמצעות</w:t>
      </w:r>
      <w:r w:rsidRPr="00666D87">
        <w:rPr>
          <w:rFonts w:ascii="Tahoma" w:hAnsi="Tahoma" w:cs="Tahoma" w:hint="cs"/>
          <w:sz w:val="18"/>
          <w:szCs w:val="18"/>
          <w:rtl/>
        </w:rPr>
        <w:t xml:space="preserve"> משטרת ישראל (להלן - המשטרה). חזון</w:t>
      </w:r>
      <w:r w:rsidRPr="00666D87">
        <w:rPr>
          <w:rFonts w:ascii="Tahoma" w:hAnsi="Tahoma" w:cs="Tahoma"/>
          <w:sz w:val="18"/>
          <w:szCs w:val="18"/>
          <w:rtl/>
        </w:rPr>
        <w:t xml:space="preserve"> המשרד </w:t>
      </w:r>
      <w:r w:rsidRPr="00666D87">
        <w:rPr>
          <w:rFonts w:ascii="Tahoma" w:hAnsi="Tahoma" w:cs="Tahoma"/>
          <w:sz w:val="18"/>
          <w:szCs w:val="18"/>
          <w:rtl/>
        </w:rPr>
        <w:t>לב</w:t>
      </w:r>
      <w:r w:rsidRPr="00666D87">
        <w:rPr>
          <w:rFonts w:ascii="Tahoma" w:hAnsi="Tahoma" w:cs="Tahoma" w:hint="cs"/>
          <w:sz w:val="18"/>
          <w:szCs w:val="18"/>
          <w:rtl/>
        </w:rPr>
        <w:t>ט"פ</w:t>
      </w:r>
      <w:r w:rsidRPr="00666D87">
        <w:rPr>
          <w:rFonts w:ascii="Tahoma" w:hAnsi="Tahoma" w:cs="Tahoma"/>
          <w:sz w:val="18"/>
          <w:szCs w:val="18"/>
          <w:rtl/>
        </w:rPr>
        <w:t xml:space="preserve"> הוא</w:t>
      </w:r>
      <w:r w:rsidRPr="00666D87">
        <w:rPr>
          <w:rFonts w:ascii="Tahoma" w:hAnsi="Tahoma" w:cs="Tahoma" w:hint="cs"/>
          <w:sz w:val="18"/>
          <w:szCs w:val="18"/>
          <w:rtl/>
        </w:rPr>
        <w:t xml:space="preserve"> -</w:t>
      </w:r>
      <w:r w:rsidRPr="00666D87">
        <w:rPr>
          <w:rFonts w:ascii="Tahoma" w:hAnsi="Tahoma" w:cs="Tahoma"/>
          <w:sz w:val="18"/>
          <w:szCs w:val="18"/>
          <w:rtl/>
        </w:rPr>
        <w:t xml:space="preserve"> </w:t>
      </w:r>
      <w:r w:rsidRPr="00666D87">
        <w:rPr>
          <w:rFonts w:ascii="Tahoma" w:hAnsi="Tahoma" w:cs="Tahoma" w:hint="cs"/>
          <w:sz w:val="18"/>
          <w:szCs w:val="18"/>
          <w:rtl/>
        </w:rPr>
        <w:t>חיזוק</w:t>
      </w:r>
      <w:r w:rsidRPr="00666D87">
        <w:rPr>
          <w:rFonts w:ascii="Tahoma" w:hAnsi="Tahoma" w:cs="Tahoma"/>
          <w:sz w:val="18"/>
          <w:szCs w:val="18"/>
          <w:rtl/>
        </w:rPr>
        <w:t xml:space="preserve"> תחושת הביטחון ה</w:t>
      </w:r>
      <w:r w:rsidRPr="00666D87">
        <w:rPr>
          <w:rFonts w:ascii="Tahoma" w:hAnsi="Tahoma" w:cs="Tahoma" w:hint="cs"/>
          <w:sz w:val="18"/>
          <w:szCs w:val="18"/>
          <w:rtl/>
        </w:rPr>
        <w:t>פרטי</w:t>
      </w:r>
      <w:r w:rsidRPr="00666D87">
        <w:rPr>
          <w:rFonts w:ascii="Tahoma" w:hAnsi="Tahoma" w:cs="Tahoma"/>
          <w:sz w:val="18"/>
          <w:szCs w:val="18"/>
          <w:rtl/>
        </w:rPr>
        <w:t xml:space="preserve"> </w:t>
      </w:r>
      <w:r w:rsidRPr="00666D87">
        <w:rPr>
          <w:rFonts w:ascii="Tahoma" w:hAnsi="Tahoma" w:cs="Tahoma" w:hint="cs"/>
          <w:sz w:val="18"/>
          <w:szCs w:val="18"/>
          <w:rtl/>
        </w:rPr>
        <w:t xml:space="preserve">והציבורי </w:t>
      </w:r>
      <w:r w:rsidRPr="00666D87">
        <w:rPr>
          <w:rFonts w:ascii="Tahoma" w:hAnsi="Tahoma" w:cs="Tahoma"/>
          <w:sz w:val="18"/>
          <w:szCs w:val="18"/>
          <w:rtl/>
        </w:rPr>
        <w:t>של תושבי המדינה, ו</w:t>
      </w:r>
      <w:r w:rsidRPr="00666D87">
        <w:rPr>
          <w:rFonts w:ascii="Tahoma" w:hAnsi="Tahoma" w:cs="Tahoma" w:hint="cs"/>
          <w:sz w:val="18"/>
          <w:szCs w:val="18"/>
          <w:rtl/>
        </w:rPr>
        <w:t xml:space="preserve">יצירת </w:t>
      </w:r>
      <w:r w:rsidRPr="00666D87">
        <w:rPr>
          <w:rFonts w:ascii="Tahoma" w:hAnsi="Tahoma" w:cs="Tahoma"/>
          <w:sz w:val="18"/>
          <w:szCs w:val="18"/>
          <w:rtl/>
        </w:rPr>
        <w:t xml:space="preserve">חברה </w:t>
      </w:r>
      <w:r w:rsidRPr="00666D87">
        <w:rPr>
          <w:rFonts w:ascii="Tahoma" w:hAnsi="Tahoma" w:cs="Tahoma" w:hint="cs"/>
          <w:sz w:val="18"/>
          <w:szCs w:val="18"/>
          <w:rtl/>
        </w:rPr>
        <w:t>שה</w:t>
      </w:r>
      <w:r w:rsidRPr="00666D87">
        <w:rPr>
          <w:rFonts w:ascii="Tahoma" w:hAnsi="Tahoma" w:cs="Tahoma"/>
          <w:sz w:val="18"/>
          <w:szCs w:val="18"/>
          <w:rtl/>
        </w:rPr>
        <w:t xml:space="preserve">שמירה על </w:t>
      </w:r>
      <w:r w:rsidRPr="00666D87">
        <w:rPr>
          <w:rFonts w:ascii="Tahoma" w:hAnsi="Tahoma" w:cs="Tahoma" w:hint="cs"/>
          <w:sz w:val="18"/>
          <w:szCs w:val="18"/>
          <w:rtl/>
        </w:rPr>
        <w:t>ה</w:t>
      </w:r>
      <w:r w:rsidRPr="00666D87">
        <w:rPr>
          <w:rFonts w:ascii="Tahoma" w:hAnsi="Tahoma" w:cs="Tahoma"/>
          <w:sz w:val="18"/>
          <w:szCs w:val="18"/>
          <w:rtl/>
        </w:rPr>
        <w:t>חוק ו</w:t>
      </w:r>
      <w:r w:rsidRPr="00666D87">
        <w:rPr>
          <w:rFonts w:ascii="Tahoma" w:hAnsi="Tahoma" w:cs="Tahoma" w:hint="cs"/>
          <w:sz w:val="18"/>
          <w:szCs w:val="18"/>
          <w:rtl/>
        </w:rPr>
        <w:t>ה</w:t>
      </w:r>
      <w:r w:rsidRPr="00666D87">
        <w:rPr>
          <w:rFonts w:ascii="Tahoma" w:hAnsi="Tahoma" w:cs="Tahoma"/>
          <w:sz w:val="18"/>
          <w:szCs w:val="18"/>
          <w:rtl/>
        </w:rPr>
        <w:t xml:space="preserve">סדר </w:t>
      </w:r>
      <w:r w:rsidRPr="00666D87">
        <w:rPr>
          <w:rFonts w:ascii="Tahoma" w:hAnsi="Tahoma" w:cs="Tahoma" w:hint="cs"/>
          <w:sz w:val="18"/>
          <w:szCs w:val="18"/>
          <w:rtl/>
        </w:rPr>
        <w:t>ה</w:t>
      </w:r>
      <w:r w:rsidRPr="00666D87">
        <w:rPr>
          <w:rFonts w:ascii="Tahoma" w:hAnsi="Tahoma" w:cs="Tahoma"/>
          <w:sz w:val="18"/>
          <w:szCs w:val="18"/>
          <w:rtl/>
        </w:rPr>
        <w:t>ציבורי ו</w:t>
      </w:r>
      <w:r w:rsidRPr="00666D87">
        <w:rPr>
          <w:rFonts w:ascii="Tahoma" w:hAnsi="Tahoma" w:cs="Tahoma" w:hint="cs"/>
          <w:sz w:val="18"/>
          <w:szCs w:val="18"/>
          <w:rtl/>
        </w:rPr>
        <w:t>ההימנעות</w:t>
      </w:r>
      <w:r w:rsidRPr="00666D87">
        <w:rPr>
          <w:rFonts w:ascii="Tahoma" w:hAnsi="Tahoma" w:cs="Tahoma"/>
          <w:sz w:val="18"/>
          <w:szCs w:val="18"/>
          <w:rtl/>
        </w:rPr>
        <w:t xml:space="preserve"> </w:t>
      </w:r>
      <w:r w:rsidRPr="00666D87">
        <w:rPr>
          <w:rFonts w:ascii="Tahoma" w:hAnsi="Tahoma" w:cs="Tahoma" w:hint="cs"/>
          <w:sz w:val="18"/>
          <w:szCs w:val="18"/>
          <w:rtl/>
        </w:rPr>
        <w:t>מ</w:t>
      </w:r>
      <w:r w:rsidRPr="00666D87">
        <w:rPr>
          <w:rFonts w:ascii="Tahoma" w:hAnsi="Tahoma" w:cs="Tahoma"/>
          <w:sz w:val="18"/>
          <w:szCs w:val="18"/>
          <w:rtl/>
        </w:rPr>
        <w:t>אלימות ועבריינות</w:t>
      </w:r>
      <w:r w:rsidRPr="00666D87">
        <w:rPr>
          <w:rFonts w:ascii="Tahoma" w:hAnsi="Tahoma" w:cs="Tahoma" w:hint="cs"/>
          <w:sz w:val="18"/>
          <w:szCs w:val="18"/>
          <w:rtl/>
        </w:rPr>
        <w:t xml:space="preserve"> הם ערכי היסוד שלה</w:t>
      </w:r>
      <w:r w:rsidRPr="00666D87">
        <w:rPr>
          <w:rFonts w:ascii="Tahoma" w:hAnsi="Tahoma" w:cs="Tahoma"/>
          <w:sz w:val="18"/>
          <w:szCs w:val="18"/>
          <w:rtl/>
        </w:rPr>
        <w:t xml:space="preserve">. </w:t>
      </w:r>
      <w:r w:rsidRPr="00666D87">
        <w:rPr>
          <w:rFonts w:ascii="Tahoma" w:hAnsi="Tahoma" w:cs="Tahoma" w:hint="cs"/>
          <w:sz w:val="18"/>
          <w:szCs w:val="18"/>
          <w:rtl/>
        </w:rPr>
        <w:t xml:space="preserve">השר </w:t>
      </w:r>
      <w:r w:rsidRPr="00666D87">
        <w:rPr>
          <w:rFonts w:ascii="Tahoma" w:hAnsi="Tahoma" w:cs="Tahoma" w:hint="cs"/>
          <w:sz w:val="18"/>
          <w:szCs w:val="18"/>
          <w:rtl/>
        </w:rPr>
        <w:t>לבט"פ</w:t>
      </w:r>
      <w:r w:rsidRPr="00666D87">
        <w:rPr>
          <w:rFonts w:ascii="Tahoma" w:hAnsi="Tahoma" w:cs="Tahoma" w:hint="cs"/>
          <w:sz w:val="18"/>
          <w:szCs w:val="18"/>
          <w:rtl/>
        </w:rPr>
        <w:t xml:space="preserve"> (להלן - השר) מתווה בשנים האחרונות יעדים לשיפור רמת הביטחון האישי של האזרחים ולחיזוק תחושת המוגנות שלהם.</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תפקידי המשטרה נקבעו בפקודת המשטרה [</w:t>
      </w:r>
      <w:r w:rsidRPr="00666D87">
        <w:rPr>
          <w:rFonts w:ascii="Tahoma" w:hAnsi="Tahoma" w:cs="Tahoma"/>
          <w:sz w:val="18"/>
          <w:szCs w:val="18"/>
          <w:rtl/>
        </w:rPr>
        <w:t>נוסח חדש], תשל"א-1971</w:t>
      </w:r>
      <w:r w:rsidRPr="00666D87">
        <w:rPr>
          <w:rFonts w:ascii="Tahoma" w:hAnsi="Tahoma" w:cs="Tahoma" w:hint="cs"/>
          <w:sz w:val="18"/>
          <w:szCs w:val="18"/>
          <w:rtl/>
        </w:rPr>
        <w:t xml:space="preserve"> (להלן - פקודת המשטרה), ולפיה </w:t>
      </w:r>
      <w:r w:rsidRPr="00666D87">
        <w:rPr>
          <w:rFonts w:ascii="Tahoma" w:hAnsi="Tahoma" w:cs="Tahoma"/>
          <w:sz w:val="18"/>
          <w:szCs w:val="18"/>
          <w:rtl/>
        </w:rPr>
        <w:t xml:space="preserve">תעסוק </w:t>
      </w:r>
      <w:r w:rsidRPr="00666D87">
        <w:rPr>
          <w:rFonts w:ascii="Tahoma" w:hAnsi="Tahoma" w:cs="Tahoma" w:hint="cs"/>
          <w:sz w:val="18"/>
          <w:szCs w:val="18"/>
          <w:rtl/>
        </w:rPr>
        <w:t xml:space="preserve">המשטרה </w:t>
      </w:r>
      <w:r w:rsidRPr="00666D87">
        <w:rPr>
          <w:rFonts w:ascii="Tahoma" w:hAnsi="Tahoma" w:cs="Tahoma"/>
          <w:sz w:val="18"/>
          <w:szCs w:val="18"/>
          <w:rtl/>
        </w:rPr>
        <w:t>במניעת עבירות ובגילוין, בתפיסת עבריינים וב</w:t>
      </w:r>
      <w:r w:rsidRPr="00666D87">
        <w:rPr>
          <w:rFonts w:ascii="Tahoma" w:hAnsi="Tahoma" w:cs="Tahoma" w:hint="cs"/>
          <w:sz w:val="18"/>
          <w:szCs w:val="18"/>
          <w:rtl/>
        </w:rPr>
        <w:t>הבאתם</w:t>
      </w:r>
      <w:r w:rsidRPr="00666D87">
        <w:rPr>
          <w:rFonts w:ascii="Tahoma" w:hAnsi="Tahoma" w:cs="Tahoma"/>
          <w:sz w:val="18"/>
          <w:szCs w:val="18"/>
          <w:rtl/>
        </w:rPr>
        <w:t xml:space="preserve"> לדין, ב</w:t>
      </w:r>
      <w:r w:rsidRPr="00666D87">
        <w:rPr>
          <w:rFonts w:ascii="Tahoma" w:hAnsi="Tahoma" w:cs="Tahoma" w:hint="cs"/>
          <w:sz w:val="18"/>
          <w:szCs w:val="18"/>
          <w:rtl/>
        </w:rPr>
        <w:t>הבטחת הגנתם</w:t>
      </w:r>
      <w:r w:rsidRPr="00666D87">
        <w:rPr>
          <w:rFonts w:ascii="Tahoma" w:hAnsi="Tahoma" w:cs="Tahoma"/>
          <w:sz w:val="18"/>
          <w:szCs w:val="18"/>
          <w:rtl/>
        </w:rPr>
        <w:t xml:space="preserve"> של אסירים, בקיום הסדר הציבורי ו</w:t>
      </w:r>
      <w:r w:rsidRPr="00666D87">
        <w:rPr>
          <w:rFonts w:ascii="Tahoma" w:hAnsi="Tahoma" w:cs="Tahoma" w:hint="cs"/>
          <w:sz w:val="18"/>
          <w:szCs w:val="18"/>
          <w:rtl/>
        </w:rPr>
        <w:t>ב</w:t>
      </w:r>
      <w:r w:rsidRPr="00666D87">
        <w:rPr>
          <w:rFonts w:ascii="Tahoma" w:hAnsi="Tahoma" w:cs="Tahoma"/>
          <w:sz w:val="18"/>
          <w:szCs w:val="18"/>
          <w:rtl/>
        </w:rPr>
        <w:t>ב</w:t>
      </w:r>
      <w:r w:rsidRPr="00666D87">
        <w:rPr>
          <w:rFonts w:ascii="Tahoma" w:hAnsi="Tahoma" w:cs="Tahoma" w:hint="cs"/>
          <w:sz w:val="18"/>
          <w:szCs w:val="18"/>
          <w:rtl/>
        </w:rPr>
        <w:t>י</w:t>
      </w:r>
      <w:r w:rsidRPr="00666D87">
        <w:rPr>
          <w:rFonts w:ascii="Tahoma" w:hAnsi="Tahoma" w:cs="Tahoma"/>
          <w:sz w:val="18"/>
          <w:szCs w:val="18"/>
          <w:rtl/>
        </w:rPr>
        <w:t>טחון הנפש והרכוש.</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ייעודו של אגף החקירות והמודיעין במשטרה (להלן - אח"ם) הוא לה</w:t>
      </w:r>
      <w:r w:rsidRPr="00666D87">
        <w:rPr>
          <w:rFonts w:ascii="Tahoma" w:hAnsi="Tahoma" w:cs="Tahoma"/>
          <w:sz w:val="18"/>
          <w:szCs w:val="18"/>
          <w:rtl/>
        </w:rPr>
        <w:t xml:space="preserve">וביל, </w:t>
      </w:r>
      <w:r w:rsidRPr="00666D87">
        <w:rPr>
          <w:rFonts w:ascii="Tahoma" w:hAnsi="Tahoma" w:cs="Tahoma" w:hint="cs"/>
          <w:sz w:val="18"/>
          <w:szCs w:val="18"/>
          <w:rtl/>
        </w:rPr>
        <w:t>לה</w:t>
      </w:r>
      <w:r w:rsidRPr="00666D87">
        <w:rPr>
          <w:rFonts w:ascii="Tahoma" w:hAnsi="Tahoma" w:cs="Tahoma"/>
          <w:sz w:val="18"/>
          <w:szCs w:val="18"/>
          <w:rtl/>
        </w:rPr>
        <w:t xml:space="preserve">פעיל </w:t>
      </w:r>
      <w:r w:rsidRPr="00666D87">
        <w:rPr>
          <w:rFonts w:ascii="Tahoma" w:hAnsi="Tahoma" w:cs="Tahoma" w:hint="cs"/>
          <w:sz w:val="18"/>
          <w:szCs w:val="18"/>
          <w:rtl/>
        </w:rPr>
        <w:t>ולהנחות את</w:t>
      </w:r>
      <w:r w:rsidRPr="00666D87">
        <w:rPr>
          <w:rFonts w:ascii="Tahoma" w:hAnsi="Tahoma" w:cs="Tahoma"/>
          <w:sz w:val="18"/>
          <w:szCs w:val="18"/>
          <w:rtl/>
        </w:rPr>
        <w:t xml:space="preserve"> כלל פעולות החקירות והמודיעין במשטר</w:t>
      </w:r>
      <w:r w:rsidRPr="00666D87">
        <w:rPr>
          <w:rFonts w:ascii="Tahoma" w:hAnsi="Tahoma" w:cs="Tahoma" w:hint="cs"/>
          <w:sz w:val="18"/>
          <w:szCs w:val="18"/>
          <w:rtl/>
        </w:rPr>
        <w:t>ה,</w:t>
      </w:r>
      <w:r w:rsidRPr="00666D87">
        <w:rPr>
          <w:rFonts w:ascii="Tahoma" w:hAnsi="Tahoma" w:cs="Tahoma"/>
          <w:sz w:val="18"/>
          <w:szCs w:val="18"/>
          <w:rtl/>
        </w:rPr>
        <w:t xml:space="preserve"> </w:t>
      </w:r>
      <w:r w:rsidRPr="00666D87">
        <w:rPr>
          <w:rFonts w:ascii="Tahoma" w:hAnsi="Tahoma" w:cs="Tahoma" w:hint="cs"/>
          <w:sz w:val="18"/>
          <w:szCs w:val="18"/>
          <w:rtl/>
        </w:rPr>
        <w:t xml:space="preserve">לתאם ביניהן ולפקח עליהן </w:t>
      </w:r>
      <w:r w:rsidRPr="00666D87">
        <w:rPr>
          <w:rFonts w:ascii="Tahoma" w:hAnsi="Tahoma" w:cs="Tahoma"/>
          <w:sz w:val="18"/>
          <w:szCs w:val="18"/>
          <w:rtl/>
        </w:rPr>
        <w:t>- תוך הובלת המדיניות וקביעת סדרי העדיפויות בהתמודדות עם הפשיעה</w:t>
      </w:r>
      <w:r w:rsidRPr="00666D87">
        <w:rPr>
          <w:rFonts w:ascii="Tahoma" w:hAnsi="Tahoma" w:cs="Tahoma" w:hint="cs"/>
          <w:sz w:val="18"/>
          <w:szCs w:val="18"/>
          <w:rtl/>
        </w:rPr>
        <w:t>. האגף מגבש את מדיניות החקירות והמודיעין במשטרה בנוגע לחשיפת עבירות, גילוי עבריינים, איסוף ראיות והבאת החשודים לדין. בין שאר תפקידיו עליו לפתח ולהפעיל אמצעי עזר מדעיים וטכנולוגים לצורך איסוף ראיות ומתן חוות דעת מקצועיות.</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עבירות הרכוש מסווגת על ידי המשטרה והלשכה המרכזית לסטטיסטיקה (להלן - </w:t>
      </w:r>
      <w:r w:rsidRPr="00666D87">
        <w:rPr>
          <w:rFonts w:ascii="Tahoma" w:hAnsi="Tahoma" w:cs="Tahoma" w:hint="cs"/>
          <w:sz w:val="18"/>
          <w:szCs w:val="18"/>
          <w:rtl/>
        </w:rPr>
        <w:t>הלמ"ס</w:t>
      </w:r>
      <w:r w:rsidRPr="00666D87">
        <w:rPr>
          <w:rFonts w:ascii="Tahoma" w:hAnsi="Tahoma" w:cs="Tahoma" w:hint="cs"/>
          <w:sz w:val="18"/>
          <w:szCs w:val="18"/>
          <w:rtl/>
        </w:rPr>
        <w:t xml:space="preserve">) למספר קטגוריות: (1) </w:t>
      </w:r>
      <w:r w:rsidRPr="00666D87">
        <w:rPr>
          <w:rFonts w:ascii="Tahoma" w:hAnsi="Tahoma" w:cs="Tahoma"/>
          <w:sz w:val="18"/>
          <w:szCs w:val="18"/>
          <w:rtl/>
        </w:rPr>
        <w:t xml:space="preserve">פריצות לבתים </w:t>
      </w:r>
      <w:r w:rsidRPr="00666D87">
        <w:rPr>
          <w:rFonts w:ascii="Tahoma" w:hAnsi="Tahoma" w:cs="Tahoma" w:hint="cs"/>
          <w:sz w:val="18"/>
          <w:szCs w:val="18"/>
          <w:rtl/>
        </w:rPr>
        <w:t>ו</w:t>
      </w:r>
      <w:r w:rsidRPr="00666D87">
        <w:rPr>
          <w:rFonts w:ascii="Tahoma" w:hAnsi="Tahoma" w:cs="Tahoma"/>
          <w:sz w:val="18"/>
          <w:szCs w:val="18"/>
          <w:rtl/>
        </w:rPr>
        <w:t>לבתי עסק, גניב</w:t>
      </w:r>
      <w:r w:rsidRPr="00666D87">
        <w:rPr>
          <w:rFonts w:ascii="Tahoma" w:hAnsi="Tahoma" w:cs="Tahoma" w:hint="cs"/>
          <w:sz w:val="18"/>
          <w:szCs w:val="18"/>
          <w:rtl/>
        </w:rPr>
        <w:t>ה מתוך</w:t>
      </w:r>
      <w:r w:rsidRPr="00666D87">
        <w:rPr>
          <w:rFonts w:ascii="Tahoma" w:hAnsi="Tahoma" w:cs="Tahoma"/>
          <w:sz w:val="18"/>
          <w:szCs w:val="18"/>
          <w:rtl/>
        </w:rPr>
        <w:t xml:space="preserve"> רכב </w:t>
      </w:r>
      <w:r w:rsidRPr="00666D87">
        <w:rPr>
          <w:rFonts w:ascii="Tahoma" w:hAnsi="Tahoma" w:cs="Tahoma" w:hint="cs"/>
          <w:sz w:val="18"/>
          <w:szCs w:val="18"/>
          <w:rtl/>
        </w:rPr>
        <w:t xml:space="preserve">וגניבת רכב (להלן - עבירות </w:t>
      </w:r>
      <w:r w:rsidRPr="00666D87">
        <w:rPr>
          <w:rFonts w:ascii="Tahoma" w:hAnsi="Tahoma" w:cs="Tahoma" w:hint="cs"/>
          <w:sz w:val="18"/>
          <w:szCs w:val="18"/>
          <w:rtl/>
        </w:rPr>
        <w:t>פע"ר</w:t>
      </w:r>
      <w:r w:rsidRPr="00666D87">
        <w:rPr>
          <w:rFonts w:ascii="Tahoma" w:hAnsi="Tahoma" w:cs="Tahoma" w:hint="cs"/>
          <w:sz w:val="18"/>
          <w:szCs w:val="18"/>
          <w:rtl/>
        </w:rPr>
        <w:t xml:space="preserve">) שלדעת המשטרה הן </w:t>
      </w:r>
      <w:r w:rsidRPr="00666D87">
        <w:rPr>
          <w:rFonts w:ascii="Tahoma" w:hAnsi="Tahoma" w:cs="Tahoma"/>
          <w:sz w:val="18"/>
          <w:szCs w:val="18"/>
          <w:rtl/>
        </w:rPr>
        <w:t>עבירות הרכוש ה</w:t>
      </w:r>
      <w:r w:rsidRPr="00666D87">
        <w:rPr>
          <w:rFonts w:ascii="Tahoma" w:hAnsi="Tahoma" w:cs="Tahoma" w:hint="cs"/>
          <w:sz w:val="18"/>
          <w:szCs w:val="18"/>
          <w:rtl/>
        </w:rPr>
        <w:t>משפיעות ביותר על תחושת הביטחון האישי של האזרח; (2) גניבת אופניים, חלקי רכב, טלפונים סלולריים, ארנקים, וחפצים אחרים (להלן - עבירות גניבה); (3) החזקת רכוש גנוב, קבלת רכוש גנוב וסחר בו, הצתה, כייסות, שוד וכד' (להלן - עבירות רכוש אחרות).</w:t>
      </w:r>
    </w:p>
    <w:p w:rsidR="00756C2B" w:rsidRPr="00666D87" w:rsidP="005D06DD">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כדי להמחיש את המחיר שמשלמת החברה הישראלית עקב תופעת הפשיעה עורך המשרד </w:t>
      </w:r>
      <w:r w:rsidRPr="00666D87">
        <w:rPr>
          <w:rFonts w:ascii="Tahoma" w:hAnsi="Tahoma" w:cs="Tahoma" w:hint="cs"/>
          <w:sz w:val="18"/>
          <w:szCs w:val="18"/>
          <w:rtl/>
        </w:rPr>
        <w:t>לבט"פ</w:t>
      </w:r>
      <w:r w:rsidRPr="00666D87">
        <w:rPr>
          <w:rFonts w:ascii="Tahoma" w:hAnsi="Tahoma" w:cs="Tahoma" w:hint="cs"/>
          <w:sz w:val="18"/>
          <w:szCs w:val="18"/>
          <w:rtl/>
        </w:rPr>
        <w:t xml:space="preserve"> דוח על אומדן הנזק הכלכלי הנובע ממנה ובכללו עבירות רכוש. בשנת 2015 אמד המשרד את הנזק שנגרם למשק כתוצאה מעבירות רכוש בכארבעה מיליארד שקלים שהם כ-20% מכלל הנזק הכלכלי שנגרם למשק מפשיעה. </w:t>
      </w:r>
      <w:r w:rsidRPr="0012789B" w:rsidR="005D06DD">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47093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46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בשנת</w:t>
                            </w:r>
                            <w:r w:rsidRPr="005D06DD">
                              <w:rPr>
                                <w:rFonts w:cs="Tahoma"/>
                                <w:color w:val="0B5294"/>
                                <w:spacing w:val="-4"/>
                                <w:sz w:val="24"/>
                                <w:szCs w:val="24"/>
                                <w:rtl/>
                              </w:rPr>
                              <w:t xml:space="preserve"> 2015 </w:t>
                            </w:r>
                            <w:r w:rsidRPr="005D06DD">
                              <w:rPr>
                                <w:rFonts w:cs="Tahoma" w:hint="eastAsia"/>
                                <w:color w:val="0B5294"/>
                                <w:spacing w:val="-4"/>
                                <w:sz w:val="24"/>
                                <w:szCs w:val="24"/>
                                <w:rtl/>
                              </w:rPr>
                              <w:t>אמד</w:t>
                            </w:r>
                            <w:r w:rsidRPr="005D06DD">
                              <w:rPr>
                                <w:rFonts w:cs="Tahoma"/>
                                <w:color w:val="0B5294"/>
                                <w:spacing w:val="-4"/>
                                <w:sz w:val="24"/>
                                <w:szCs w:val="24"/>
                                <w:rtl/>
                              </w:rPr>
                              <w:t xml:space="preserve"> </w:t>
                            </w:r>
                            <w:r w:rsidRPr="005D06DD">
                              <w:rPr>
                                <w:rFonts w:cs="Tahoma" w:hint="eastAsia"/>
                                <w:color w:val="0B5294"/>
                                <w:spacing w:val="-4"/>
                                <w:sz w:val="24"/>
                                <w:szCs w:val="24"/>
                                <w:rtl/>
                              </w:rPr>
                              <w:t>המשרד</w:t>
                            </w:r>
                            <w:r w:rsidRPr="005D06DD">
                              <w:rPr>
                                <w:rFonts w:cs="Tahoma"/>
                                <w:color w:val="0B5294"/>
                                <w:spacing w:val="-4"/>
                                <w:sz w:val="24"/>
                                <w:szCs w:val="24"/>
                                <w:rtl/>
                              </w:rPr>
                              <w:t xml:space="preserve"> </w:t>
                            </w:r>
                            <w:r w:rsidRPr="005D06DD">
                              <w:rPr>
                                <w:rFonts w:cs="Tahoma" w:hint="eastAsia"/>
                                <w:color w:val="0B5294"/>
                                <w:spacing w:val="-4"/>
                                <w:sz w:val="24"/>
                                <w:szCs w:val="24"/>
                                <w:rtl/>
                              </w:rPr>
                              <w:t>לבט</w:t>
                            </w:r>
                            <w:r w:rsidRPr="005D06DD">
                              <w:rPr>
                                <w:rFonts w:cs="Tahoma"/>
                                <w:color w:val="0B5294"/>
                                <w:spacing w:val="-4"/>
                                <w:sz w:val="24"/>
                                <w:szCs w:val="24"/>
                                <w:rtl/>
                              </w:rPr>
                              <w:t>"</w:t>
                            </w:r>
                            <w:r w:rsidRPr="005D06DD">
                              <w:rPr>
                                <w:rFonts w:cs="Tahoma" w:hint="eastAsia"/>
                                <w:color w:val="0B5294"/>
                                <w:spacing w:val="-4"/>
                                <w:sz w:val="24"/>
                                <w:szCs w:val="24"/>
                                <w:rtl/>
                              </w:rPr>
                              <w:t>פ</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הנזק</w:t>
                            </w:r>
                            <w:r w:rsidRPr="005D06DD">
                              <w:rPr>
                                <w:rFonts w:cs="Tahoma"/>
                                <w:color w:val="0B5294"/>
                                <w:spacing w:val="-4"/>
                                <w:sz w:val="24"/>
                                <w:szCs w:val="24"/>
                                <w:rtl/>
                              </w:rPr>
                              <w:t xml:space="preserve"> </w:t>
                            </w:r>
                            <w:r w:rsidRPr="005D06DD">
                              <w:rPr>
                                <w:rFonts w:cs="Tahoma" w:hint="eastAsia"/>
                                <w:color w:val="0B5294"/>
                                <w:spacing w:val="-4"/>
                                <w:sz w:val="24"/>
                                <w:szCs w:val="24"/>
                                <w:rtl/>
                              </w:rPr>
                              <w:t>הכלכלי</w:t>
                            </w:r>
                            <w:r w:rsidRPr="005D06DD">
                              <w:rPr>
                                <w:rFonts w:cs="Tahoma"/>
                                <w:color w:val="0B5294"/>
                                <w:spacing w:val="-4"/>
                                <w:sz w:val="24"/>
                                <w:szCs w:val="24"/>
                                <w:rtl/>
                              </w:rPr>
                              <w:t xml:space="preserve"> </w:t>
                            </w:r>
                            <w:r w:rsidRPr="005D06DD">
                              <w:rPr>
                                <w:rFonts w:cs="Tahoma" w:hint="eastAsia"/>
                                <w:color w:val="0B5294"/>
                                <w:spacing w:val="-4"/>
                                <w:sz w:val="24"/>
                                <w:szCs w:val="24"/>
                                <w:rtl/>
                              </w:rPr>
                              <w:t>שנגרם</w:t>
                            </w:r>
                            <w:r w:rsidRPr="005D06DD">
                              <w:rPr>
                                <w:rFonts w:cs="Tahoma"/>
                                <w:color w:val="0B5294"/>
                                <w:spacing w:val="-4"/>
                                <w:sz w:val="24"/>
                                <w:szCs w:val="24"/>
                                <w:rtl/>
                              </w:rPr>
                              <w:t xml:space="preserve"> </w:t>
                            </w:r>
                            <w:r w:rsidRPr="005D06DD">
                              <w:rPr>
                                <w:rFonts w:cs="Tahoma" w:hint="eastAsia"/>
                                <w:color w:val="0B5294"/>
                                <w:spacing w:val="-4"/>
                                <w:sz w:val="24"/>
                                <w:szCs w:val="24"/>
                                <w:rtl/>
                              </w:rPr>
                              <w:t>למשק</w:t>
                            </w:r>
                            <w:r w:rsidRPr="005D06DD">
                              <w:rPr>
                                <w:rFonts w:cs="Tahoma"/>
                                <w:color w:val="0B5294"/>
                                <w:spacing w:val="-4"/>
                                <w:sz w:val="24"/>
                                <w:szCs w:val="24"/>
                                <w:rtl/>
                              </w:rPr>
                              <w:t xml:space="preserve"> </w:t>
                            </w:r>
                            <w:r w:rsidRPr="005D06DD">
                              <w:rPr>
                                <w:rFonts w:cs="Tahoma" w:hint="eastAsia"/>
                                <w:color w:val="0B5294"/>
                                <w:spacing w:val="-4"/>
                                <w:sz w:val="24"/>
                                <w:szCs w:val="24"/>
                                <w:rtl/>
                              </w:rPr>
                              <w:t>כתוצאה</w:t>
                            </w:r>
                            <w:r w:rsidRPr="005D06DD">
                              <w:rPr>
                                <w:rFonts w:cs="Tahoma"/>
                                <w:color w:val="0B5294"/>
                                <w:spacing w:val="-4"/>
                                <w:sz w:val="24"/>
                                <w:szCs w:val="24"/>
                                <w:rtl/>
                              </w:rPr>
                              <w:t xml:space="preserve"> </w:t>
                            </w:r>
                            <w:r w:rsidRPr="005D06DD">
                              <w:rPr>
                                <w:rFonts w:cs="Tahoma" w:hint="eastAsia"/>
                                <w:color w:val="0B5294"/>
                                <w:spacing w:val="-4"/>
                                <w:sz w:val="24"/>
                                <w:szCs w:val="24"/>
                                <w:rtl/>
                              </w:rPr>
                              <w:t>מעבירות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רכוש</w:t>
                            </w:r>
                            <w:r w:rsidRPr="005D06DD">
                              <w:rPr>
                                <w:rFonts w:cs="Tahoma"/>
                                <w:color w:val="0B5294"/>
                                <w:spacing w:val="-4"/>
                                <w:sz w:val="24"/>
                                <w:szCs w:val="24"/>
                                <w:rtl/>
                              </w:rPr>
                              <w:t xml:space="preserve"> </w:t>
                            </w:r>
                            <w:r w:rsidRPr="005D06DD">
                              <w:rPr>
                                <w:rFonts w:cs="Tahoma" w:hint="eastAsia"/>
                                <w:color w:val="0B5294"/>
                                <w:spacing w:val="-4"/>
                                <w:sz w:val="24"/>
                                <w:szCs w:val="24"/>
                                <w:rtl/>
                              </w:rPr>
                              <w:t>בכ</w:t>
                            </w:r>
                            <w:r w:rsidRPr="005D06DD">
                              <w:rPr>
                                <w:rFonts w:cs="Tahoma"/>
                                <w:color w:val="0B5294"/>
                                <w:spacing w:val="-4"/>
                                <w:sz w:val="24"/>
                                <w:szCs w:val="24"/>
                                <w:rtl/>
                              </w:rPr>
                              <w:t xml:space="preserve">-4 </w:t>
                            </w:r>
                            <w:r w:rsidRPr="005D06DD">
                              <w:rPr>
                                <w:rFonts w:cs="Tahoma" w:hint="eastAsia"/>
                                <w:color w:val="0B5294"/>
                                <w:spacing w:val="-4"/>
                                <w:sz w:val="24"/>
                                <w:szCs w:val="24"/>
                                <w:rtl/>
                              </w:rPr>
                              <w:t>מיליארד</w:t>
                            </w:r>
                            <w:r w:rsidRPr="005D06DD">
                              <w:rPr>
                                <w:rFonts w:cs="Tahoma"/>
                                <w:color w:val="0B5294"/>
                                <w:spacing w:val="-4"/>
                                <w:sz w:val="24"/>
                                <w:szCs w:val="24"/>
                                <w:rtl/>
                              </w:rPr>
                              <w:t xml:space="preserve"> </w:t>
                            </w:r>
                            <w:r w:rsidRPr="005D06DD">
                              <w:rPr>
                                <w:rFonts w:cs="Tahoma" w:hint="eastAsia"/>
                                <w:color w:val="0B5294"/>
                                <w:spacing w:val="-4"/>
                                <w:sz w:val="24"/>
                                <w:szCs w:val="24"/>
                                <w:rtl/>
                              </w:rPr>
                              <w:t>שקלים</w:t>
                            </w:r>
                            <w:r w:rsidRPr="005D06DD">
                              <w:rPr>
                                <w:rFonts w:cs="Tahoma"/>
                                <w:color w:val="0B5294"/>
                                <w:spacing w:val="-4"/>
                                <w:sz w:val="24"/>
                                <w:szCs w:val="24"/>
                                <w:rtl/>
                              </w:rPr>
                              <w:t xml:space="preserve">, </w:t>
                            </w:r>
                            <w:r w:rsidRPr="005D06DD">
                              <w:rPr>
                                <w:rFonts w:cs="Tahoma" w:hint="eastAsia"/>
                                <w:color w:val="0B5294"/>
                                <w:spacing w:val="-4"/>
                                <w:sz w:val="24"/>
                                <w:szCs w:val="24"/>
                                <w:rtl/>
                              </w:rPr>
                              <w:t>שהם</w:t>
                            </w:r>
                            <w:r w:rsidRPr="005D06DD">
                              <w:rPr>
                                <w:rFonts w:cs="Tahoma"/>
                                <w:color w:val="0B5294"/>
                                <w:spacing w:val="-4"/>
                                <w:sz w:val="24"/>
                                <w:szCs w:val="24"/>
                                <w:rtl/>
                              </w:rPr>
                              <w:t xml:space="preserve"> </w:t>
                            </w:r>
                            <w:r w:rsidRPr="005D06DD">
                              <w:rPr>
                                <w:rFonts w:cs="Tahoma" w:hint="eastAsia"/>
                                <w:color w:val="0B5294"/>
                                <w:spacing w:val="-4"/>
                                <w:sz w:val="24"/>
                                <w:szCs w:val="24"/>
                                <w:rtl/>
                              </w:rPr>
                              <w:t>כ</w:t>
                            </w:r>
                            <w:r w:rsidRPr="005D06DD">
                              <w:rPr>
                                <w:rFonts w:cs="Tahoma"/>
                                <w:color w:val="0B5294"/>
                                <w:spacing w:val="-4"/>
                                <w:sz w:val="24"/>
                                <w:szCs w:val="24"/>
                                <w:rtl/>
                              </w:rPr>
                              <w:t xml:space="preserve">-20% </w:t>
                            </w:r>
                            <w:r w:rsidRPr="005D06DD">
                              <w:rPr>
                                <w:rFonts w:cs="Tahoma" w:hint="eastAsia"/>
                                <w:color w:val="0B5294"/>
                                <w:spacing w:val="-4"/>
                                <w:sz w:val="24"/>
                                <w:szCs w:val="24"/>
                                <w:rtl/>
                              </w:rPr>
                              <w:t>מכלל</w:t>
                            </w:r>
                            <w:r w:rsidRPr="005D06DD">
                              <w:rPr>
                                <w:rFonts w:cs="Tahoma"/>
                                <w:color w:val="0B5294"/>
                                <w:spacing w:val="-4"/>
                                <w:sz w:val="24"/>
                                <w:szCs w:val="24"/>
                                <w:rtl/>
                              </w:rPr>
                              <w:t xml:space="preserve"> </w:t>
                            </w:r>
                            <w:r w:rsidRPr="005D06DD">
                              <w:rPr>
                                <w:rFonts w:cs="Tahoma" w:hint="eastAsia"/>
                                <w:color w:val="0B5294"/>
                                <w:spacing w:val="-4"/>
                                <w:sz w:val="24"/>
                                <w:szCs w:val="24"/>
                                <w:rtl/>
                              </w:rPr>
                              <w:t>הנזק</w:t>
                            </w:r>
                            <w:r w:rsidRPr="005D06DD">
                              <w:rPr>
                                <w:rFonts w:cs="Tahoma"/>
                                <w:color w:val="0B5294"/>
                                <w:spacing w:val="-4"/>
                                <w:sz w:val="24"/>
                                <w:szCs w:val="24"/>
                                <w:rtl/>
                              </w:rPr>
                              <w:t xml:space="preserve"> </w:t>
                            </w:r>
                            <w:r w:rsidRPr="005D06DD">
                              <w:rPr>
                                <w:rFonts w:cs="Tahoma" w:hint="eastAsia"/>
                                <w:color w:val="0B5294"/>
                                <w:spacing w:val="-4"/>
                                <w:sz w:val="24"/>
                                <w:szCs w:val="24"/>
                                <w:rtl/>
                              </w:rPr>
                              <w:t>הכלכלי</w:t>
                            </w:r>
                            <w:r w:rsidRPr="005D06DD">
                              <w:rPr>
                                <w:rFonts w:cs="Tahoma"/>
                                <w:color w:val="0B5294"/>
                                <w:spacing w:val="-4"/>
                                <w:sz w:val="24"/>
                                <w:szCs w:val="24"/>
                                <w:rtl/>
                              </w:rPr>
                              <w:t xml:space="preserve"> </w:t>
                            </w:r>
                            <w:r w:rsidRPr="005D06DD">
                              <w:rPr>
                                <w:rFonts w:cs="Tahoma" w:hint="eastAsia"/>
                                <w:color w:val="0B5294"/>
                                <w:spacing w:val="-4"/>
                                <w:sz w:val="24"/>
                                <w:szCs w:val="24"/>
                                <w:rtl/>
                              </w:rPr>
                              <w:t>שנגרם</w:t>
                            </w:r>
                            <w:r w:rsidRPr="005D06DD">
                              <w:rPr>
                                <w:rFonts w:cs="Tahoma"/>
                                <w:color w:val="0B5294"/>
                                <w:spacing w:val="-4"/>
                                <w:sz w:val="24"/>
                                <w:szCs w:val="24"/>
                                <w:rtl/>
                              </w:rPr>
                              <w:t xml:space="preserve"> </w:t>
                            </w:r>
                            <w:r w:rsidRPr="005D06DD">
                              <w:rPr>
                                <w:rFonts w:cs="Tahoma" w:hint="eastAsia"/>
                                <w:color w:val="0B5294"/>
                                <w:spacing w:val="-4"/>
                                <w:sz w:val="24"/>
                                <w:szCs w:val="24"/>
                                <w:rtl/>
                              </w:rPr>
                              <w:t>למשק</w:t>
                            </w:r>
                            <w:r w:rsidRPr="005D06DD">
                              <w:rPr>
                                <w:rFonts w:cs="Tahoma"/>
                                <w:color w:val="0B5294"/>
                                <w:spacing w:val="-4"/>
                                <w:sz w:val="24"/>
                                <w:szCs w:val="24"/>
                                <w:rtl/>
                              </w:rPr>
                              <w:t xml:space="preserve"> </w:t>
                            </w:r>
                            <w:r w:rsidRPr="005D06DD">
                              <w:rPr>
                                <w:rFonts w:cs="Tahoma" w:hint="eastAsia"/>
                                <w:color w:val="0B5294"/>
                                <w:spacing w:val="-4"/>
                                <w:sz w:val="24"/>
                                <w:szCs w:val="24"/>
                                <w:rtl/>
                              </w:rPr>
                              <w:t>מפשיעה</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2149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69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093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בשנת</w:t>
                      </w:r>
                      <w:r w:rsidRPr="005D06DD">
                        <w:rPr>
                          <w:rFonts w:cs="Tahoma"/>
                          <w:color w:val="0B5294"/>
                          <w:spacing w:val="-4"/>
                          <w:sz w:val="24"/>
                          <w:szCs w:val="24"/>
                          <w:rtl/>
                        </w:rPr>
                        <w:t xml:space="preserve"> 2015 </w:t>
                      </w:r>
                      <w:r w:rsidRPr="005D06DD">
                        <w:rPr>
                          <w:rFonts w:cs="Tahoma" w:hint="eastAsia"/>
                          <w:color w:val="0B5294"/>
                          <w:spacing w:val="-4"/>
                          <w:sz w:val="24"/>
                          <w:szCs w:val="24"/>
                          <w:rtl/>
                        </w:rPr>
                        <w:t>אמד</w:t>
                      </w:r>
                      <w:r w:rsidRPr="005D06DD">
                        <w:rPr>
                          <w:rFonts w:cs="Tahoma"/>
                          <w:color w:val="0B5294"/>
                          <w:spacing w:val="-4"/>
                          <w:sz w:val="24"/>
                          <w:szCs w:val="24"/>
                          <w:rtl/>
                        </w:rPr>
                        <w:t xml:space="preserve"> </w:t>
                      </w:r>
                      <w:r w:rsidRPr="005D06DD">
                        <w:rPr>
                          <w:rFonts w:cs="Tahoma" w:hint="eastAsia"/>
                          <w:color w:val="0B5294"/>
                          <w:spacing w:val="-4"/>
                          <w:sz w:val="24"/>
                          <w:szCs w:val="24"/>
                          <w:rtl/>
                        </w:rPr>
                        <w:t>המשרד</w:t>
                      </w:r>
                      <w:r w:rsidRPr="005D06DD">
                        <w:rPr>
                          <w:rFonts w:cs="Tahoma"/>
                          <w:color w:val="0B5294"/>
                          <w:spacing w:val="-4"/>
                          <w:sz w:val="24"/>
                          <w:szCs w:val="24"/>
                          <w:rtl/>
                        </w:rPr>
                        <w:t xml:space="preserve"> </w:t>
                      </w:r>
                      <w:r w:rsidRPr="005D06DD">
                        <w:rPr>
                          <w:rFonts w:cs="Tahoma" w:hint="eastAsia"/>
                          <w:color w:val="0B5294"/>
                          <w:spacing w:val="-4"/>
                          <w:sz w:val="24"/>
                          <w:szCs w:val="24"/>
                          <w:rtl/>
                        </w:rPr>
                        <w:t>לבט</w:t>
                      </w:r>
                      <w:r w:rsidRPr="005D06DD">
                        <w:rPr>
                          <w:rFonts w:cs="Tahoma"/>
                          <w:color w:val="0B5294"/>
                          <w:spacing w:val="-4"/>
                          <w:sz w:val="24"/>
                          <w:szCs w:val="24"/>
                          <w:rtl/>
                        </w:rPr>
                        <w:t>"</w:t>
                      </w:r>
                      <w:r w:rsidRPr="005D06DD">
                        <w:rPr>
                          <w:rFonts w:cs="Tahoma" w:hint="eastAsia"/>
                          <w:color w:val="0B5294"/>
                          <w:spacing w:val="-4"/>
                          <w:sz w:val="24"/>
                          <w:szCs w:val="24"/>
                          <w:rtl/>
                        </w:rPr>
                        <w:t>פ</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הנזק</w:t>
                      </w:r>
                      <w:r w:rsidRPr="005D06DD">
                        <w:rPr>
                          <w:rFonts w:cs="Tahoma"/>
                          <w:color w:val="0B5294"/>
                          <w:spacing w:val="-4"/>
                          <w:sz w:val="24"/>
                          <w:szCs w:val="24"/>
                          <w:rtl/>
                        </w:rPr>
                        <w:t xml:space="preserve"> </w:t>
                      </w:r>
                      <w:r w:rsidRPr="005D06DD">
                        <w:rPr>
                          <w:rFonts w:cs="Tahoma" w:hint="eastAsia"/>
                          <w:color w:val="0B5294"/>
                          <w:spacing w:val="-4"/>
                          <w:sz w:val="24"/>
                          <w:szCs w:val="24"/>
                          <w:rtl/>
                        </w:rPr>
                        <w:t>הכלכלי</w:t>
                      </w:r>
                      <w:r w:rsidRPr="005D06DD">
                        <w:rPr>
                          <w:rFonts w:cs="Tahoma"/>
                          <w:color w:val="0B5294"/>
                          <w:spacing w:val="-4"/>
                          <w:sz w:val="24"/>
                          <w:szCs w:val="24"/>
                          <w:rtl/>
                        </w:rPr>
                        <w:t xml:space="preserve"> </w:t>
                      </w:r>
                      <w:r w:rsidRPr="005D06DD">
                        <w:rPr>
                          <w:rFonts w:cs="Tahoma" w:hint="eastAsia"/>
                          <w:color w:val="0B5294"/>
                          <w:spacing w:val="-4"/>
                          <w:sz w:val="24"/>
                          <w:szCs w:val="24"/>
                          <w:rtl/>
                        </w:rPr>
                        <w:t>שנגרם</w:t>
                      </w:r>
                      <w:r w:rsidRPr="005D06DD">
                        <w:rPr>
                          <w:rFonts w:cs="Tahoma"/>
                          <w:color w:val="0B5294"/>
                          <w:spacing w:val="-4"/>
                          <w:sz w:val="24"/>
                          <w:szCs w:val="24"/>
                          <w:rtl/>
                        </w:rPr>
                        <w:t xml:space="preserve"> </w:t>
                      </w:r>
                      <w:r w:rsidRPr="005D06DD">
                        <w:rPr>
                          <w:rFonts w:cs="Tahoma" w:hint="eastAsia"/>
                          <w:color w:val="0B5294"/>
                          <w:spacing w:val="-4"/>
                          <w:sz w:val="24"/>
                          <w:szCs w:val="24"/>
                          <w:rtl/>
                        </w:rPr>
                        <w:t>למשק</w:t>
                      </w:r>
                      <w:r w:rsidRPr="005D06DD">
                        <w:rPr>
                          <w:rFonts w:cs="Tahoma"/>
                          <w:color w:val="0B5294"/>
                          <w:spacing w:val="-4"/>
                          <w:sz w:val="24"/>
                          <w:szCs w:val="24"/>
                          <w:rtl/>
                        </w:rPr>
                        <w:t xml:space="preserve"> </w:t>
                      </w:r>
                      <w:r w:rsidRPr="005D06DD">
                        <w:rPr>
                          <w:rFonts w:cs="Tahoma" w:hint="eastAsia"/>
                          <w:color w:val="0B5294"/>
                          <w:spacing w:val="-4"/>
                          <w:sz w:val="24"/>
                          <w:szCs w:val="24"/>
                          <w:rtl/>
                        </w:rPr>
                        <w:t>כתוצאה</w:t>
                      </w:r>
                      <w:r w:rsidRPr="005D06DD">
                        <w:rPr>
                          <w:rFonts w:cs="Tahoma"/>
                          <w:color w:val="0B5294"/>
                          <w:spacing w:val="-4"/>
                          <w:sz w:val="24"/>
                          <w:szCs w:val="24"/>
                          <w:rtl/>
                        </w:rPr>
                        <w:t xml:space="preserve"> </w:t>
                      </w:r>
                      <w:r w:rsidRPr="005D06DD">
                        <w:rPr>
                          <w:rFonts w:cs="Tahoma" w:hint="eastAsia"/>
                          <w:color w:val="0B5294"/>
                          <w:spacing w:val="-4"/>
                          <w:sz w:val="24"/>
                          <w:szCs w:val="24"/>
                          <w:rtl/>
                        </w:rPr>
                        <w:t>מעבירות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רכוש</w:t>
                      </w:r>
                      <w:r w:rsidRPr="005D06DD">
                        <w:rPr>
                          <w:rFonts w:cs="Tahoma"/>
                          <w:color w:val="0B5294"/>
                          <w:spacing w:val="-4"/>
                          <w:sz w:val="24"/>
                          <w:szCs w:val="24"/>
                          <w:rtl/>
                        </w:rPr>
                        <w:t xml:space="preserve"> </w:t>
                      </w:r>
                      <w:r w:rsidRPr="005D06DD">
                        <w:rPr>
                          <w:rFonts w:cs="Tahoma" w:hint="eastAsia"/>
                          <w:color w:val="0B5294"/>
                          <w:spacing w:val="-4"/>
                          <w:sz w:val="24"/>
                          <w:szCs w:val="24"/>
                          <w:rtl/>
                        </w:rPr>
                        <w:t>בכ</w:t>
                      </w:r>
                      <w:r w:rsidRPr="005D06DD">
                        <w:rPr>
                          <w:rFonts w:cs="Tahoma"/>
                          <w:color w:val="0B5294"/>
                          <w:spacing w:val="-4"/>
                          <w:sz w:val="24"/>
                          <w:szCs w:val="24"/>
                          <w:rtl/>
                        </w:rPr>
                        <w:t xml:space="preserve">-4 </w:t>
                      </w:r>
                      <w:r w:rsidRPr="005D06DD">
                        <w:rPr>
                          <w:rFonts w:cs="Tahoma" w:hint="eastAsia"/>
                          <w:color w:val="0B5294"/>
                          <w:spacing w:val="-4"/>
                          <w:sz w:val="24"/>
                          <w:szCs w:val="24"/>
                          <w:rtl/>
                        </w:rPr>
                        <w:t>מיליארד</w:t>
                      </w:r>
                      <w:r w:rsidRPr="005D06DD">
                        <w:rPr>
                          <w:rFonts w:cs="Tahoma"/>
                          <w:color w:val="0B5294"/>
                          <w:spacing w:val="-4"/>
                          <w:sz w:val="24"/>
                          <w:szCs w:val="24"/>
                          <w:rtl/>
                        </w:rPr>
                        <w:t xml:space="preserve"> </w:t>
                      </w:r>
                      <w:r w:rsidRPr="005D06DD">
                        <w:rPr>
                          <w:rFonts w:cs="Tahoma" w:hint="eastAsia"/>
                          <w:color w:val="0B5294"/>
                          <w:spacing w:val="-4"/>
                          <w:sz w:val="24"/>
                          <w:szCs w:val="24"/>
                          <w:rtl/>
                        </w:rPr>
                        <w:t>שקלים</w:t>
                      </w:r>
                      <w:r w:rsidRPr="005D06DD">
                        <w:rPr>
                          <w:rFonts w:cs="Tahoma"/>
                          <w:color w:val="0B5294"/>
                          <w:spacing w:val="-4"/>
                          <w:sz w:val="24"/>
                          <w:szCs w:val="24"/>
                          <w:rtl/>
                        </w:rPr>
                        <w:t xml:space="preserve">, </w:t>
                      </w:r>
                      <w:r w:rsidRPr="005D06DD">
                        <w:rPr>
                          <w:rFonts w:cs="Tahoma" w:hint="eastAsia"/>
                          <w:color w:val="0B5294"/>
                          <w:spacing w:val="-4"/>
                          <w:sz w:val="24"/>
                          <w:szCs w:val="24"/>
                          <w:rtl/>
                        </w:rPr>
                        <w:t>שהם</w:t>
                      </w:r>
                      <w:r w:rsidRPr="005D06DD">
                        <w:rPr>
                          <w:rFonts w:cs="Tahoma"/>
                          <w:color w:val="0B5294"/>
                          <w:spacing w:val="-4"/>
                          <w:sz w:val="24"/>
                          <w:szCs w:val="24"/>
                          <w:rtl/>
                        </w:rPr>
                        <w:t xml:space="preserve"> </w:t>
                      </w:r>
                      <w:r w:rsidRPr="005D06DD">
                        <w:rPr>
                          <w:rFonts w:cs="Tahoma" w:hint="eastAsia"/>
                          <w:color w:val="0B5294"/>
                          <w:spacing w:val="-4"/>
                          <w:sz w:val="24"/>
                          <w:szCs w:val="24"/>
                          <w:rtl/>
                        </w:rPr>
                        <w:t>כ</w:t>
                      </w:r>
                      <w:r w:rsidRPr="005D06DD">
                        <w:rPr>
                          <w:rFonts w:cs="Tahoma"/>
                          <w:color w:val="0B5294"/>
                          <w:spacing w:val="-4"/>
                          <w:sz w:val="24"/>
                          <w:szCs w:val="24"/>
                          <w:rtl/>
                        </w:rPr>
                        <w:t xml:space="preserve">-20% </w:t>
                      </w:r>
                      <w:r w:rsidRPr="005D06DD">
                        <w:rPr>
                          <w:rFonts w:cs="Tahoma" w:hint="eastAsia"/>
                          <w:color w:val="0B5294"/>
                          <w:spacing w:val="-4"/>
                          <w:sz w:val="24"/>
                          <w:szCs w:val="24"/>
                          <w:rtl/>
                        </w:rPr>
                        <w:t>מכלל</w:t>
                      </w:r>
                      <w:r w:rsidRPr="005D06DD">
                        <w:rPr>
                          <w:rFonts w:cs="Tahoma"/>
                          <w:color w:val="0B5294"/>
                          <w:spacing w:val="-4"/>
                          <w:sz w:val="24"/>
                          <w:szCs w:val="24"/>
                          <w:rtl/>
                        </w:rPr>
                        <w:t xml:space="preserve"> </w:t>
                      </w:r>
                      <w:r w:rsidRPr="005D06DD">
                        <w:rPr>
                          <w:rFonts w:cs="Tahoma" w:hint="eastAsia"/>
                          <w:color w:val="0B5294"/>
                          <w:spacing w:val="-4"/>
                          <w:sz w:val="24"/>
                          <w:szCs w:val="24"/>
                          <w:rtl/>
                        </w:rPr>
                        <w:t>הנזק</w:t>
                      </w:r>
                      <w:r w:rsidRPr="005D06DD">
                        <w:rPr>
                          <w:rFonts w:cs="Tahoma"/>
                          <w:color w:val="0B5294"/>
                          <w:spacing w:val="-4"/>
                          <w:sz w:val="24"/>
                          <w:szCs w:val="24"/>
                          <w:rtl/>
                        </w:rPr>
                        <w:t xml:space="preserve"> </w:t>
                      </w:r>
                      <w:r w:rsidRPr="005D06DD">
                        <w:rPr>
                          <w:rFonts w:cs="Tahoma" w:hint="eastAsia"/>
                          <w:color w:val="0B5294"/>
                          <w:spacing w:val="-4"/>
                          <w:sz w:val="24"/>
                          <w:szCs w:val="24"/>
                          <w:rtl/>
                        </w:rPr>
                        <w:t>הכלכלי</w:t>
                      </w:r>
                      <w:r w:rsidRPr="005D06DD">
                        <w:rPr>
                          <w:rFonts w:cs="Tahoma"/>
                          <w:color w:val="0B5294"/>
                          <w:spacing w:val="-4"/>
                          <w:sz w:val="24"/>
                          <w:szCs w:val="24"/>
                          <w:rtl/>
                        </w:rPr>
                        <w:t xml:space="preserve"> </w:t>
                      </w:r>
                      <w:r w:rsidRPr="005D06DD">
                        <w:rPr>
                          <w:rFonts w:cs="Tahoma" w:hint="eastAsia"/>
                          <w:color w:val="0B5294"/>
                          <w:spacing w:val="-4"/>
                          <w:sz w:val="24"/>
                          <w:szCs w:val="24"/>
                          <w:rtl/>
                        </w:rPr>
                        <w:t>שנגרם</w:t>
                      </w:r>
                      <w:r w:rsidRPr="005D06DD">
                        <w:rPr>
                          <w:rFonts w:cs="Tahoma"/>
                          <w:color w:val="0B5294"/>
                          <w:spacing w:val="-4"/>
                          <w:sz w:val="24"/>
                          <w:szCs w:val="24"/>
                          <w:rtl/>
                        </w:rPr>
                        <w:t xml:space="preserve"> </w:t>
                      </w:r>
                      <w:r w:rsidRPr="005D06DD">
                        <w:rPr>
                          <w:rFonts w:cs="Tahoma" w:hint="eastAsia"/>
                          <w:color w:val="0B5294"/>
                          <w:spacing w:val="-4"/>
                          <w:sz w:val="24"/>
                          <w:szCs w:val="24"/>
                          <w:rtl/>
                        </w:rPr>
                        <w:t>למשק</w:t>
                      </w:r>
                      <w:r w:rsidRPr="005D06DD">
                        <w:rPr>
                          <w:rFonts w:cs="Tahoma"/>
                          <w:color w:val="0B5294"/>
                          <w:spacing w:val="-4"/>
                          <w:sz w:val="24"/>
                          <w:szCs w:val="24"/>
                          <w:rtl/>
                        </w:rPr>
                        <w:t xml:space="preserve"> </w:t>
                      </w:r>
                      <w:r w:rsidRPr="005D06DD">
                        <w:rPr>
                          <w:rFonts w:cs="Tahoma" w:hint="eastAsia"/>
                          <w:color w:val="0B5294"/>
                          <w:spacing w:val="-4"/>
                          <w:sz w:val="24"/>
                          <w:szCs w:val="24"/>
                          <w:rtl/>
                        </w:rPr>
                        <w:t>מפשיעה</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08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לפי השנתון הסטטיסטי של המשטרה לשנת 2017, בשנים האחרונות חלה ירידה במספר התיקים הפליליים שפותחת המשטרה ובכללם גם התיקים הכוללים עבירות רכוש, בשנים 2008 עד 2017 פחת מספר תיקי חקירת עבירות רכוש בכ-35%. בשנת 2015 פתחה המשטרה כ-341 אלף תיקי חקירה ובכל </w:t>
      </w:r>
      <w:r w:rsidRPr="00666D87">
        <w:rPr>
          <w:rFonts w:ascii="Tahoma" w:hAnsi="Tahoma" w:cs="Tahoma" w:hint="cs"/>
          <w:sz w:val="18"/>
          <w:szCs w:val="18"/>
          <w:rtl/>
        </w:rPr>
        <w:t>אחת מהשנים 2016 ו-2017 כ-330 אלף תיקים. יותר מ-40% מהם תיקי חקירה הכוללים עבירות רכוש. להלן בתרשים 1 פילוח תיקי החקירה במשטרה לפי סוגי העבירות בין השנים 2017-2015, (אם בתיק חקירה כלולות מספר עבירות מסוגים שונים, התיק ייספר בכל קבוצת סוג בנפרד).</w:t>
      </w:r>
    </w:p>
    <w:p w:rsidR="00756C2B" w:rsidRPr="00306CB3" w:rsidP="00F25B59">
      <w:pPr>
        <w:pStyle w:val="tab-name"/>
        <w:rPr>
          <w:b/>
          <w:bCs/>
          <w:rtl/>
        </w:rPr>
      </w:pPr>
      <w:r w:rsidRPr="00666D87">
        <w:rPr>
          <w:rFonts w:hint="cs"/>
          <w:rtl/>
        </w:rPr>
        <w:t>תרשים</w:t>
      </w:r>
      <w:r w:rsidRPr="00666D87">
        <w:rPr>
          <w:rtl/>
        </w:rPr>
        <w:t xml:space="preserve"> </w:t>
      </w:r>
      <w:r w:rsidRPr="00666D87">
        <w:rPr>
          <w:rFonts w:hint="cs"/>
          <w:rtl/>
        </w:rPr>
        <w:t xml:space="preserve">1: </w:t>
      </w:r>
      <w:r w:rsidRPr="00306CB3">
        <w:rPr>
          <w:b/>
          <w:bCs/>
          <w:rtl/>
        </w:rPr>
        <w:t>תיקי החקירה</w:t>
      </w:r>
      <w:r w:rsidRPr="00306CB3">
        <w:rPr>
          <w:rFonts w:hint="cs"/>
          <w:b/>
          <w:bCs/>
          <w:rtl/>
        </w:rPr>
        <w:t>,</w:t>
      </w:r>
      <w:r w:rsidRPr="00306CB3">
        <w:rPr>
          <w:b/>
          <w:bCs/>
          <w:rtl/>
        </w:rPr>
        <w:t xml:space="preserve"> לפי סיווג העבירות במשטרה </w:t>
      </w:r>
      <w:r w:rsidRPr="00306CB3">
        <w:rPr>
          <w:rFonts w:hint="cs"/>
          <w:b/>
          <w:bCs/>
          <w:rtl/>
        </w:rPr>
        <w:t>ב</w:t>
      </w:r>
      <w:r w:rsidRPr="00306CB3">
        <w:rPr>
          <w:b/>
          <w:bCs/>
          <w:rtl/>
        </w:rPr>
        <w:t>שנים 201</w:t>
      </w:r>
      <w:r w:rsidRPr="00306CB3">
        <w:rPr>
          <w:rFonts w:hint="cs"/>
          <w:b/>
          <w:bCs/>
          <w:rtl/>
        </w:rPr>
        <w:t xml:space="preserve">5 </w:t>
      </w:r>
      <w:r w:rsidRPr="00306CB3">
        <w:rPr>
          <w:b/>
          <w:bCs/>
          <w:rtl/>
        </w:rPr>
        <w:t>-201</w:t>
      </w:r>
      <w:r w:rsidRPr="00306CB3">
        <w:rPr>
          <w:rFonts w:hint="cs"/>
          <w:b/>
          <w:bCs/>
          <w:rtl/>
        </w:rPr>
        <w:t>7 (באלפי תיקים)</w:t>
      </w:r>
    </w:p>
    <w:p w:rsidR="00306CB3" w:rsidRPr="00666D87" w:rsidP="00F25B59">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93131" cy="5352898"/>
            <wp:effectExtent l="0" t="0" r="0" b="635"/>
            <wp:docPr id="2" name="Picture 2" descr="בשנים 2015 - 2017 נפתחו בממוצע כל שנה כ-145,000 תיקי חקירת עבירות רכוש ובשנת 2017 נפתחו כ-140,000 תיקי חקירה. בשנים 2015 - 2017 נפתחו בממוצע כל שנה כ-119,000 תיקי חקירת עבירות סדר ציבורי ובשנת 2017 נפתחו כ-121,000 תיקי חקירה. בשנים 2015 - 2017 נפתחו בממוצע כל שנה כ-59,000 תיקי חקירת עבירות אלימות נגד גוף שאינן המתה, ובשנת 2017 נפתחו כ-59,000 תיקי חקירה. בשנים 2015 - 2017 נפתחו בממוצע כל שנה כ-32,000 תיקי חקירת עבירות מוסר ובשנת 2017 נפתחו כ-37,000 תיקי חקירה. בשנים 2015 - 2017 נפתחו בממוצע כל שנה כ-17,000 תיקי חקירת עבירות מרמה ובשנת 2017 נפתחו כ-15,000 תיקי חקירה. בשנים 2015 - 2017 נפתחו בממוצע כל שנה כ-15,000 תיקי חקירת עבירות ביטחון ובשנת 2017 נפתחו כ-14,000 תיקי חקירה. בשנים 2015 - 2017 נפתחו בממוצע כל שנה כ-6,000 תיקי חקירת עבירות מין ובשנת 2017 נפתחו כ-6,000 תיקי חקירה. בשנים 2015 - 2017 נפתחו בממוצע כל שנה כ-3,000 תיקי חקירת עבירות אחרות ובשנת 2017 נפתחו כ-1,000 תיקי חקירה. בשנים 2015 - 2017 נפתחו בממוצע כל שנה כ-1,000 תיקי חקירת עבירות רצח והריגה ובשנת 2017 נפתחו כ-1,000 תיקי חק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14653" name="police-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3131" cy="5352898"/>
                    </a:xfrm>
                    <a:prstGeom prst="rect">
                      <a:avLst/>
                    </a:prstGeom>
                  </pic:spPr>
                </pic:pic>
              </a:graphicData>
            </a:graphic>
          </wp:inline>
        </w:drawing>
      </w:r>
    </w:p>
    <w:p w:rsidR="00756C2B" w:rsidP="00F25B59">
      <w:pPr>
        <w:pStyle w:val="KOT4"/>
        <w:rPr>
          <w:rtl/>
        </w:rPr>
      </w:pPr>
      <w:r>
        <w:rPr>
          <w:rtl/>
        </w:rPr>
        <w:t>פעולות הביקורת</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sz w:val="18"/>
          <w:szCs w:val="18"/>
          <w:rtl/>
        </w:rPr>
        <w:t xml:space="preserve">בחודשים </w:t>
      </w:r>
      <w:r w:rsidRPr="00666D87">
        <w:rPr>
          <w:rFonts w:ascii="Tahoma" w:hAnsi="Tahoma" w:cs="Tahoma" w:hint="cs"/>
          <w:sz w:val="18"/>
          <w:szCs w:val="18"/>
          <w:rtl/>
        </w:rPr>
        <w:t>אפריל -</w:t>
      </w:r>
      <w:r w:rsidRPr="00666D87">
        <w:rPr>
          <w:rFonts w:ascii="Tahoma" w:hAnsi="Tahoma" w:cs="Tahoma"/>
          <w:sz w:val="18"/>
          <w:szCs w:val="18"/>
          <w:rtl/>
        </w:rPr>
        <w:t xml:space="preserve"> </w:t>
      </w:r>
      <w:r w:rsidRPr="00666D87">
        <w:rPr>
          <w:rFonts w:ascii="Tahoma" w:hAnsi="Tahoma" w:cs="Tahoma" w:hint="cs"/>
          <w:sz w:val="18"/>
          <w:szCs w:val="18"/>
          <w:rtl/>
        </w:rPr>
        <w:t>ספטמבר</w:t>
      </w:r>
      <w:r w:rsidRPr="00666D87">
        <w:rPr>
          <w:rFonts w:ascii="Tahoma" w:hAnsi="Tahoma" w:cs="Tahoma"/>
          <w:sz w:val="18"/>
          <w:szCs w:val="18"/>
          <w:rtl/>
        </w:rPr>
        <w:t xml:space="preserve"> 201</w:t>
      </w:r>
      <w:r w:rsidRPr="00666D87">
        <w:rPr>
          <w:rFonts w:ascii="Tahoma" w:hAnsi="Tahoma" w:cs="Tahoma" w:hint="cs"/>
          <w:sz w:val="18"/>
          <w:szCs w:val="18"/>
          <w:rtl/>
        </w:rPr>
        <w:t>8</w:t>
      </w:r>
      <w:r w:rsidRPr="00666D87">
        <w:rPr>
          <w:rFonts w:ascii="Tahoma" w:hAnsi="Tahoma" w:cs="Tahoma"/>
          <w:sz w:val="18"/>
          <w:szCs w:val="18"/>
          <w:rtl/>
        </w:rPr>
        <w:t xml:space="preserve"> </w:t>
      </w:r>
      <w:r w:rsidRPr="00666D87">
        <w:rPr>
          <w:rFonts w:ascii="Tahoma" w:hAnsi="Tahoma" w:cs="Tahoma" w:hint="cs"/>
          <w:sz w:val="18"/>
          <w:szCs w:val="18"/>
          <w:rtl/>
        </w:rPr>
        <w:t xml:space="preserve">בדק </w:t>
      </w:r>
      <w:r w:rsidRPr="00666D87">
        <w:rPr>
          <w:rFonts w:ascii="Tahoma" w:hAnsi="Tahoma" w:cs="Tahoma"/>
          <w:sz w:val="18"/>
          <w:szCs w:val="18"/>
          <w:rtl/>
        </w:rPr>
        <w:t xml:space="preserve">משרד מבקר המדינה </w:t>
      </w:r>
      <w:r w:rsidRPr="00666D87">
        <w:rPr>
          <w:rFonts w:ascii="Tahoma" w:hAnsi="Tahoma" w:cs="Tahoma" w:hint="cs"/>
          <w:sz w:val="18"/>
          <w:szCs w:val="18"/>
          <w:rtl/>
        </w:rPr>
        <w:t>את</w:t>
      </w:r>
      <w:r w:rsidRPr="00666D87">
        <w:rPr>
          <w:rFonts w:ascii="Tahoma" w:hAnsi="Tahoma" w:cs="Tahoma"/>
          <w:sz w:val="18"/>
          <w:szCs w:val="18"/>
          <w:rtl/>
        </w:rPr>
        <w:t xml:space="preserve"> </w:t>
      </w:r>
      <w:r w:rsidRPr="00666D87">
        <w:rPr>
          <w:rFonts w:ascii="Tahoma" w:hAnsi="Tahoma" w:cs="Tahoma" w:hint="cs"/>
          <w:sz w:val="18"/>
          <w:szCs w:val="18"/>
          <w:rtl/>
        </w:rPr>
        <w:t>טיפול המשטרה בעבירות רכוש.</w:t>
      </w:r>
      <w:r w:rsidRPr="00666D87">
        <w:rPr>
          <w:rFonts w:ascii="Tahoma" w:hAnsi="Tahoma" w:cs="Tahoma"/>
          <w:sz w:val="18"/>
          <w:szCs w:val="18"/>
          <w:rtl/>
        </w:rPr>
        <w:t xml:space="preserve"> </w:t>
      </w:r>
      <w:r w:rsidRPr="00666D87">
        <w:rPr>
          <w:rFonts w:ascii="Tahoma" w:hAnsi="Tahoma" w:cs="Tahoma" w:hint="cs"/>
          <w:sz w:val="18"/>
          <w:szCs w:val="18"/>
          <w:rtl/>
        </w:rPr>
        <w:t xml:space="preserve">הבדיקה התמקדה </w:t>
      </w:r>
      <w:r w:rsidRPr="00666D87">
        <w:rPr>
          <w:rFonts w:ascii="Tahoma" w:hAnsi="Tahoma" w:cs="Tahoma"/>
          <w:sz w:val="18"/>
          <w:szCs w:val="18"/>
          <w:rtl/>
        </w:rPr>
        <w:t xml:space="preserve">בין היתר </w:t>
      </w:r>
      <w:r w:rsidRPr="00666D87">
        <w:rPr>
          <w:rFonts w:ascii="Tahoma" w:hAnsi="Tahoma" w:cs="Tahoma" w:hint="cs"/>
          <w:sz w:val="18"/>
          <w:szCs w:val="18"/>
          <w:rtl/>
        </w:rPr>
        <w:t>ב</w:t>
      </w:r>
      <w:r w:rsidRPr="00666D87">
        <w:rPr>
          <w:rFonts w:ascii="Tahoma" w:hAnsi="Tahoma" w:cs="Tahoma"/>
          <w:sz w:val="18"/>
          <w:szCs w:val="18"/>
          <w:rtl/>
        </w:rPr>
        <w:t>נושאים</w:t>
      </w:r>
      <w:r w:rsidRPr="00666D87">
        <w:rPr>
          <w:rFonts w:ascii="Tahoma" w:hAnsi="Tahoma" w:cs="Tahoma" w:hint="cs"/>
          <w:sz w:val="18"/>
          <w:szCs w:val="18"/>
          <w:rtl/>
        </w:rPr>
        <w:t xml:space="preserve"> אלה:</w:t>
      </w:r>
      <w:r w:rsidRPr="00666D87">
        <w:rPr>
          <w:rFonts w:ascii="Tahoma" w:hAnsi="Tahoma" w:cs="Tahoma"/>
          <w:sz w:val="18"/>
          <w:szCs w:val="18"/>
          <w:rtl/>
        </w:rPr>
        <w:t xml:space="preserve"> </w:t>
      </w:r>
      <w:r w:rsidRPr="00666D87">
        <w:rPr>
          <w:rFonts w:ascii="Tahoma" w:hAnsi="Tahoma" w:cs="Tahoma" w:hint="cs"/>
          <w:sz w:val="18"/>
          <w:szCs w:val="18"/>
          <w:rtl/>
        </w:rPr>
        <w:t xml:space="preserve">היקף תופעת עבירות הרכוש ושיעור הדיווח עליהן למשטרה; הפעילות הרגולטורית של המשרד </w:t>
      </w:r>
      <w:r w:rsidRPr="00666D87">
        <w:rPr>
          <w:rFonts w:ascii="Tahoma" w:hAnsi="Tahoma" w:cs="Tahoma" w:hint="cs"/>
          <w:sz w:val="18"/>
          <w:szCs w:val="18"/>
          <w:rtl/>
        </w:rPr>
        <w:t>לבט"פ</w:t>
      </w:r>
      <w:r w:rsidRPr="00666D87">
        <w:rPr>
          <w:rFonts w:ascii="Tahoma" w:hAnsi="Tahoma" w:cs="Tahoma" w:hint="cs"/>
          <w:sz w:val="18"/>
          <w:szCs w:val="18"/>
          <w:rtl/>
        </w:rPr>
        <w:t xml:space="preserve"> בתחום זה; טיפול המשטרה בתיקי החקירה של עבירות רכוש ומיצוי החקירות.</w:t>
      </w:r>
      <w:r w:rsidRPr="00666D87">
        <w:rPr>
          <w:rFonts w:ascii="Tahoma" w:hAnsi="Tahoma" w:cs="Tahoma"/>
          <w:sz w:val="18"/>
          <w:szCs w:val="18"/>
          <w:rtl/>
        </w:rPr>
        <w:t xml:space="preserve"> הבדיקה נעשתה </w:t>
      </w:r>
      <w:r w:rsidRPr="00666D87">
        <w:rPr>
          <w:rFonts w:ascii="Tahoma" w:hAnsi="Tahoma" w:cs="Tahoma" w:hint="cs"/>
          <w:sz w:val="18"/>
          <w:szCs w:val="18"/>
          <w:rtl/>
        </w:rPr>
        <w:t xml:space="preserve">במשרד </w:t>
      </w:r>
      <w:r w:rsidRPr="00666D87">
        <w:rPr>
          <w:rFonts w:ascii="Tahoma" w:hAnsi="Tahoma" w:cs="Tahoma" w:hint="cs"/>
          <w:sz w:val="18"/>
          <w:szCs w:val="18"/>
          <w:rtl/>
        </w:rPr>
        <w:t>לבט"פ</w:t>
      </w:r>
      <w:r w:rsidRPr="00666D87">
        <w:rPr>
          <w:rFonts w:ascii="Tahoma" w:hAnsi="Tahoma" w:cs="Tahoma" w:hint="cs"/>
          <w:sz w:val="18"/>
          <w:szCs w:val="18"/>
          <w:rtl/>
        </w:rPr>
        <w:t>,</w:t>
      </w:r>
      <w:r w:rsidRPr="00666D87">
        <w:rPr>
          <w:rFonts w:ascii="Tahoma" w:hAnsi="Tahoma" w:cs="Tahoma"/>
          <w:sz w:val="18"/>
          <w:szCs w:val="18"/>
          <w:rtl/>
        </w:rPr>
        <w:t xml:space="preserve"> במשטרה - </w:t>
      </w:r>
      <w:r w:rsidRPr="00666D87">
        <w:rPr>
          <w:rFonts w:ascii="Tahoma" w:hAnsi="Tahoma" w:cs="Tahoma" w:hint="cs"/>
          <w:sz w:val="18"/>
          <w:szCs w:val="18"/>
          <w:rtl/>
        </w:rPr>
        <w:t>באח</w:t>
      </w:r>
      <w:r w:rsidRPr="00666D87">
        <w:rPr>
          <w:rFonts w:ascii="Tahoma" w:hAnsi="Tahoma" w:cs="Tahoma"/>
          <w:sz w:val="18"/>
          <w:szCs w:val="18"/>
          <w:rtl/>
        </w:rPr>
        <w:t>"</w:t>
      </w:r>
      <w:r w:rsidRPr="00666D87">
        <w:rPr>
          <w:rFonts w:ascii="Tahoma" w:hAnsi="Tahoma" w:cs="Tahoma" w:hint="cs"/>
          <w:sz w:val="18"/>
          <w:szCs w:val="18"/>
          <w:rtl/>
        </w:rPr>
        <w:t>ם, באגף השיטור ובתחנות המשטרה בחיפה, בלב תל אביב, במרחב איילון, בראשון לציון ובבאר שבע.</w:t>
      </w:r>
    </w:p>
    <w:p w:rsidR="00756C2B" w:rsidRPr="00666D87" w:rsidP="00F25B59">
      <w:pPr>
        <w:spacing w:line="240" w:lineRule="exact"/>
        <w:ind w:right="2268"/>
        <w:jc w:val="both"/>
        <w:rPr>
          <w:rFonts w:ascii="Tahoma" w:hAnsi="Tahoma" w:cs="Tahoma"/>
          <w:sz w:val="18"/>
          <w:szCs w:val="18"/>
          <w:rtl/>
        </w:rPr>
      </w:pPr>
    </w:p>
    <w:p w:rsidR="00756C2B" w:rsidRPr="00462B65" w:rsidP="00F25B59">
      <w:pPr>
        <w:pStyle w:val="KOT2"/>
        <w:rPr>
          <w:rtl/>
        </w:rPr>
      </w:pPr>
      <w:r w:rsidRPr="00462B65">
        <w:rPr>
          <w:rFonts w:hint="cs"/>
          <w:rtl/>
        </w:rPr>
        <w:t>בחינת ממצאי</w:t>
      </w:r>
      <w:r w:rsidRPr="00462B65">
        <w:rPr>
          <w:rFonts w:hint="cs"/>
          <w:sz w:val="22"/>
          <w:szCs w:val="28"/>
          <w:rtl/>
        </w:rPr>
        <w:t xml:space="preserve"> </w:t>
      </w:r>
      <w:r w:rsidRPr="00462B65">
        <w:rPr>
          <w:rtl/>
        </w:rPr>
        <w:t>סקר הביטחון האישי</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משנת 2014 הזמין המשרד </w:t>
      </w:r>
      <w:r w:rsidRPr="00666D87">
        <w:rPr>
          <w:rFonts w:ascii="Tahoma" w:hAnsi="Tahoma" w:cs="Tahoma" w:hint="cs"/>
          <w:sz w:val="18"/>
          <w:szCs w:val="18"/>
          <w:rtl/>
        </w:rPr>
        <w:t>לבט"פ</w:t>
      </w:r>
      <w:r w:rsidRPr="00666D87">
        <w:rPr>
          <w:rFonts w:ascii="Tahoma" w:hAnsi="Tahoma" w:cs="Tahoma" w:hint="cs"/>
          <w:sz w:val="18"/>
          <w:szCs w:val="18"/>
          <w:rtl/>
        </w:rPr>
        <w:t xml:space="preserve"> בכל שנה </w:t>
      </w:r>
      <w:r w:rsidRPr="00666D87">
        <w:rPr>
          <w:rFonts w:ascii="Tahoma" w:hAnsi="Tahoma" w:cs="Tahoma" w:hint="cs"/>
          <w:sz w:val="18"/>
          <w:szCs w:val="18"/>
          <w:rtl/>
        </w:rPr>
        <w:t>מהלמ"ס</w:t>
      </w:r>
      <w:r w:rsidRPr="00666D87">
        <w:rPr>
          <w:rFonts w:ascii="Tahoma" w:hAnsi="Tahoma" w:cs="Tahoma" w:hint="cs"/>
          <w:sz w:val="18"/>
          <w:szCs w:val="18"/>
          <w:rtl/>
        </w:rPr>
        <w:t xml:space="preserve"> מחקרים באמצעות סקרים שנתיים, במטרה להציג אומדן סטטיסטי בלתי מוטה של היפגעות אוכלוסיית ישראל מעבירות שונות ובכללן עבירות רכוש</w:t>
      </w:r>
      <w:r w:rsidR="00613FF9">
        <w:rPr>
          <w:rFonts w:ascii="Tahoma" w:hAnsi="Tahoma" w:cs="Tahoma" w:hint="cs"/>
          <w:sz w:val="18"/>
          <w:szCs w:val="18"/>
          <w:rtl/>
        </w:rPr>
        <w:t>,</w:t>
      </w:r>
      <w:r w:rsidRPr="00666D87">
        <w:rPr>
          <w:rFonts w:ascii="Tahoma" w:hAnsi="Tahoma" w:cs="Tahoma" w:hint="cs"/>
          <w:sz w:val="18"/>
          <w:szCs w:val="18"/>
          <w:rtl/>
        </w:rPr>
        <w:t xml:space="preserve"> המשרד הזמין ארבעה סקרים (להלן - סקרי הביטחון האישי). המחקרים נועדו לשמש כלי תכנוני מרכזי לקביעת מדיניות מבוססת נתונים במשרד </w:t>
      </w:r>
      <w:r w:rsidRPr="00666D87">
        <w:rPr>
          <w:rFonts w:ascii="Tahoma" w:hAnsi="Tahoma" w:cs="Tahoma" w:hint="cs"/>
          <w:sz w:val="18"/>
          <w:szCs w:val="18"/>
          <w:rtl/>
        </w:rPr>
        <w:t>לבט"פ</w:t>
      </w:r>
      <w:r w:rsidRPr="00666D87">
        <w:rPr>
          <w:rFonts w:ascii="Tahoma" w:hAnsi="Tahoma" w:cs="Tahoma" w:hint="cs"/>
          <w:sz w:val="18"/>
          <w:szCs w:val="18"/>
          <w:rtl/>
        </w:rPr>
        <w:t xml:space="preserve">, להפקת אומדן של תחושת הביטחון האישי של הציבור ושל היקף ההיפגעות של אוכלוסיית ישראל מעבירות רכוש, לרבות אילו שאינן מדווחות למשטרה. </w:t>
      </w:r>
      <w:r w:rsidRPr="00666D87">
        <w:rPr>
          <w:rFonts w:ascii="Tahoma" w:hAnsi="Tahoma" w:cs="Tahoma"/>
          <w:sz w:val="18"/>
          <w:szCs w:val="18"/>
          <w:rtl/>
        </w:rPr>
        <w:t>ממצאי</w:t>
      </w:r>
      <w:r w:rsidRPr="00666D87">
        <w:rPr>
          <w:rFonts w:ascii="Tahoma" w:hAnsi="Tahoma" w:cs="Tahoma" w:hint="cs"/>
          <w:sz w:val="18"/>
          <w:szCs w:val="18"/>
          <w:rtl/>
        </w:rPr>
        <w:t xml:space="preserve"> </w:t>
      </w:r>
      <w:r w:rsidRPr="00666D87">
        <w:rPr>
          <w:rFonts w:ascii="Tahoma" w:hAnsi="Tahoma" w:cs="Tahoma"/>
          <w:sz w:val="18"/>
          <w:szCs w:val="18"/>
          <w:rtl/>
        </w:rPr>
        <w:t xml:space="preserve">סקר הביטחון האישי של </w:t>
      </w:r>
      <w:r w:rsidRPr="00666D87">
        <w:rPr>
          <w:rFonts w:ascii="Tahoma" w:hAnsi="Tahoma" w:cs="Tahoma"/>
          <w:sz w:val="18"/>
          <w:szCs w:val="18"/>
          <w:rtl/>
        </w:rPr>
        <w:t>הלמ״ס</w:t>
      </w:r>
      <w:r w:rsidRPr="00666D87">
        <w:rPr>
          <w:rFonts w:ascii="Tahoma" w:hAnsi="Tahoma" w:cs="Tahoma"/>
          <w:sz w:val="18"/>
          <w:szCs w:val="18"/>
          <w:rtl/>
        </w:rPr>
        <w:t xml:space="preserve"> </w:t>
      </w:r>
      <w:r w:rsidRPr="00666D87">
        <w:rPr>
          <w:rFonts w:ascii="Tahoma" w:hAnsi="Tahoma" w:cs="Tahoma" w:hint="cs"/>
          <w:sz w:val="18"/>
          <w:szCs w:val="18"/>
          <w:rtl/>
        </w:rPr>
        <w:t>מועברים</w:t>
      </w:r>
      <w:r w:rsidRPr="00666D87">
        <w:rPr>
          <w:rFonts w:ascii="Tahoma" w:hAnsi="Tahoma" w:cs="Tahoma"/>
          <w:sz w:val="18"/>
          <w:szCs w:val="18"/>
          <w:rtl/>
        </w:rPr>
        <w:t xml:space="preserve"> על ידי המשרד </w:t>
      </w:r>
      <w:r w:rsidRPr="00666D87">
        <w:rPr>
          <w:rFonts w:ascii="Tahoma" w:hAnsi="Tahoma" w:cs="Tahoma"/>
          <w:sz w:val="18"/>
          <w:szCs w:val="18"/>
          <w:rtl/>
        </w:rPr>
        <w:t>לבט</w:t>
      </w:r>
      <w:r w:rsidRPr="00666D87">
        <w:rPr>
          <w:rFonts w:ascii="Tahoma" w:hAnsi="Tahoma" w:cs="Tahoma" w:hint="cs"/>
          <w:sz w:val="18"/>
          <w:szCs w:val="18"/>
          <w:rtl/>
        </w:rPr>
        <w:t>"</w:t>
      </w:r>
      <w:r w:rsidRPr="00666D87">
        <w:rPr>
          <w:rFonts w:ascii="Tahoma" w:hAnsi="Tahoma" w:cs="Tahoma"/>
          <w:sz w:val="18"/>
          <w:szCs w:val="18"/>
          <w:rtl/>
        </w:rPr>
        <w:t>פ</w:t>
      </w:r>
      <w:r w:rsidRPr="00666D87">
        <w:rPr>
          <w:rFonts w:ascii="Tahoma" w:hAnsi="Tahoma" w:cs="Tahoma"/>
          <w:sz w:val="18"/>
          <w:szCs w:val="18"/>
          <w:rtl/>
        </w:rPr>
        <w:t xml:space="preserve"> ל</w:t>
      </w:r>
      <w:r w:rsidRPr="00666D87">
        <w:rPr>
          <w:rFonts w:ascii="Tahoma" w:hAnsi="Tahoma" w:cs="Tahoma" w:hint="cs"/>
          <w:sz w:val="18"/>
          <w:szCs w:val="18"/>
          <w:rtl/>
        </w:rPr>
        <w:t>משטרה</w:t>
      </w:r>
      <w:r w:rsidRPr="00666D87">
        <w:rPr>
          <w:rFonts w:ascii="Tahoma" w:hAnsi="Tahoma" w:cs="Tahoma"/>
          <w:sz w:val="18"/>
          <w:szCs w:val="18"/>
          <w:rtl/>
        </w:rPr>
        <w:t xml:space="preserve"> ומשולבים בדיוני</w:t>
      </w:r>
      <w:r w:rsidRPr="00666D87">
        <w:rPr>
          <w:rFonts w:ascii="Tahoma" w:hAnsi="Tahoma" w:cs="Tahoma" w:hint="cs"/>
          <w:sz w:val="18"/>
          <w:szCs w:val="18"/>
          <w:rtl/>
        </w:rPr>
        <w:t>ם על</w:t>
      </w:r>
      <w:r w:rsidRPr="00666D87">
        <w:rPr>
          <w:rFonts w:ascii="Tahoma" w:hAnsi="Tahoma" w:cs="Tahoma"/>
          <w:sz w:val="18"/>
          <w:szCs w:val="18"/>
          <w:rtl/>
        </w:rPr>
        <w:t xml:space="preserve"> </w:t>
      </w:r>
      <w:r w:rsidRPr="00666D87">
        <w:rPr>
          <w:rFonts w:ascii="Tahoma" w:hAnsi="Tahoma" w:cs="Tahoma"/>
          <w:sz w:val="18"/>
          <w:szCs w:val="18"/>
          <w:rtl/>
        </w:rPr>
        <w:t>ת</w:t>
      </w:r>
      <w:r w:rsidRPr="00666D87">
        <w:rPr>
          <w:rFonts w:ascii="Tahoma" w:hAnsi="Tahoma" w:cs="Tahoma" w:hint="cs"/>
          <w:sz w:val="18"/>
          <w:szCs w:val="18"/>
          <w:rtl/>
        </w:rPr>
        <w:t>ו</w:t>
      </w:r>
      <w:r w:rsidRPr="00666D87">
        <w:rPr>
          <w:rFonts w:ascii="Tahoma" w:hAnsi="Tahoma" w:cs="Tahoma"/>
          <w:sz w:val="18"/>
          <w:szCs w:val="18"/>
          <w:rtl/>
        </w:rPr>
        <w:t>כניות</w:t>
      </w:r>
      <w:r w:rsidRPr="00666D87">
        <w:rPr>
          <w:rFonts w:ascii="Tahoma" w:hAnsi="Tahoma" w:cs="Tahoma"/>
          <w:sz w:val="18"/>
          <w:szCs w:val="18"/>
          <w:rtl/>
        </w:rPr>
        <w:t xml:space="preserve"> העבודה של המשרד </w:t>
      </w:r>
      <w:r w:rsidRPr="00666D87">
        <w:rPr>
          <w:rFonts w:ascii="Tahoma" w:hAnsi="Tahoma" w:cs="Tahoma" w:hint="cs"/>
          <w:sz w:val="18"/>
          <w:szCs w:val="18"/>
          <w:rtl/>
        </w:rPr>
        <w:t xml:space="preserve">על </w:t>
      </w:r>
      <w:r w:rsidRPr="00666D87">
        <w:rPr>
          <w:rFonts w:ascii="Tahoma" w:hAnsi="Tahoma" w:cs="Tahoma"/>
          <w:sz w:val="18"/>
          <w:szCs w:val="18"/>
          <w:rtl/>
        </w:rPr>
        <w:t xml:space="preserve">גופיו. סקר </w:t>
      </w:r>
      <w:r w:rsidRPr="00666D87">
        <w:rPr>
          <w:rFonts w:ascii="Tahoma" w:hAnsi="Tahoma" w:cs="Tahoma" w:hint="cs"/>
          <w:sz w:val="18"/>
          <w:szCs w:val="18"/>
          <w:rtl/>
        </w:rPr>
        <w:t>ה</w:t>
      </w:r>
      <w:r w:rsidRPr="00666D87">
        <w:rPr>
          <w:rFonts w:ascii="Tahoma" w:hAnsi="Tahoma" w:cs="Tahoma"/>
          <w:sz w:val="18"/>
          <w:szCs w:val="18"/>
          <w:rtl/>
        </w:rPr>
        <w:t xml:space="preserve">ביטחון </w:t>
      </w:r>
      <w:r w:rsidRPr="00666D87">
        <w:rPr>
          <w:rFonts w:ascii="Tahoma" w:hAnsi="Tahoma" w:cs="Tahoma" w:hint="cs"/>
          <w:sz w:val="18"/>
          <w:szCs w:val="18"/>
          <w:rtl/>
        </w:rPr>
        <w:t>ה</w:t>
      </w:r>
      <w:r w:rsidRPr="00666D87">
        <w:rPr>
          <w:rFonts w:ascii="Tahoma" w:hAnsi="Tahoma" w:cs="Tahoma"/>
          <w:sz w:val="18"/>
          <w:szCs w:val="18"/>
          <w:rtl/>
        </w:rPr>
        <w:t xml:space="preserve">אישי </w:t>
      </w:r>
      <w:r w:rsidRPr="00666D87">
        <w:rPr>
          <w:rFonts w:ascii="Tahoma" w:hAnsi="Tahoma" w:cs="Tahoma" w:hint="cs"/>
          <w:sz w:val="18"/>
          <w:szCs w:val="18"/>
          <w:rtl/>
        </w:rPr>
        <w:t>מ</w:t>
      </w:r>
      <w:r w:rsidRPr="00666D87">
        <w:rPr>
          <w:rFonts w:ascii="Tahoma" w:hAnsi="Tahoma" w:cs="Tahoma"/>
          <w:sz w:val="18"/>
          <w:szCs w:val="18"/>
          <w:rtl/>
        </w:rPr>
        <w:t xml:space="preserve">שנת 2016 (להלן - </w:t>
      </w:r>
      <w:r w:rsidRPr="00666D87">
        <w:rPr>
          <w:rFonts w:ascii="Tahoma" w:hAnsi="Tahoma" w:cs="Tahoma" w:hint="cs"/>
          <w:sz w:val="18"/>
          <w:szCs w:val="18"/>
          <w:rtl/>
        </w:rPr>
        <w:t>ה</w:t>
      </w:r>
      <w:r w:rsidRPr="00666D87">
        <w:rPr>
          <w:rFonts w:ascii="Tahoma" w:hAnsi="Tahoma" w:cs="Tahoma"/>
          <w:sz w:val="18"/>
          <w:szCs w:val="18"/>
          <w:rtl/>
        </w:rPr>
        <w:t>סקר)</w:t>
      </w:r>
      <w:r w:rsidRPr="00666D87">
        <w:rPr>
          <w:rFonts w:ascii="Tahoma" w:hAnsi="Tahoma" w:cs="Tahoma" w:hint="cs"/>
          <w:sz w:val="18"/>
          <w:szCs w:val="18"/>
          <w:rtl/>
        </w:rPr>
        <w:t xml:space="preserve"> חל על אוכלוסייה שמנתה באותו הזמן </w:t>
      </w:r>
      <w:r w:rsidRPr="00666D87">
        <w:rPr>
          <w:rFonts w:ascii="Tahoma" w:hAnsi="Tahoma" w:cs="Tahoma"/>
          <w:sz w:val="18"/>
          <w:szCs w:val="18"/>
          <w:rtl/>
        </w:rPr>
        <w:t>5.38 מיליון</w:t>
      </w:r>
      <w:r w:rsidRPr="00666D87">
        <w:rPr>
          <w:rFonts w:ascii="Tahoma" w:hAnsi="Tahoma" w:cs="Tahoma" w:hint="cs"/>
          <w:sz w:val="18"/>
          <w:szCs w:val="18"/>
          <w:rtl/>
        </w:rPr>
        <w:t xml:space="preserve"> </w:t>
      </w:r>
      <w:r w:rsidRPr="00666D87">
        <w:rPr>
          <w:rFonts w:ascii="Tahoma" w:hAnsi="Tahoma" w:cs="Tahoma"/>
          <w:sz w:val="18"/>
          <w:szCs w:val="18"/>
          <w:rtl/>
        </w:rPr>
        <w:t>בני 20 ו</w:t>
      </w:r>
      <w:r w:rsidRPr="00666D87">
        <w:rPr>
          <w:rFonts w:ascii="Tahoma" w:hAnsi="Tahoma" w:cs="Tahoma" w:hint="cs"/>
          <w:sz w:val="18"/>
          <w:szCs w:val="18"/>
          <w:rtl/>
        </w:rPr>
        <w:t>יותר</w:t>
      </w:r>
      <w:r w:rsidRPr="00666D87">
        <w:rPr>
          <w:rFonts w:ascii="Tahoma" w:hAnsi="Tahoma" w:cs="Tahoma"/>
          <w:sz w:val="18"/>
          <w:szCs w:val="18"/>
          <w:rtl/>
        </w:rPr>
        <w:t xml:space="preserve"> </w:t>
      </w:r>
      <w:r w:rsidRPr="00666D87">
        <w:rPr>
          <w:rFonts w:ascii="Tahoma" w:hAnsi="Tahoma" w:cs="Tahoma" w:hint="cs"/>
          <w:sz w:val="18"/>
          <w:szCs w:val="18"/>
          <w:rtl/>
        </w:rPr>
        <w:t>ה</w:t>
      </w:r>
      <w:r w:rsidRPr="00666D87">
        <w:rPr>
          <w:rFonts w:ascii="Tahoma" w:hAnsi="Tahoma" w:cs="Tahoma"/>
          <w:sz w:val="18"/>
          <w:szCs w:val="18"/>
          <w:rtl/>
        </w:rPr>
        <w:t>משויכת לכ-2.56 מיליון משקי בית</w:t>
      </w:r>
      <w:r w:rsidRPr="00666D87">
        <w:rPr>
          <w:rFonts w:ascii="Tahoma" w:hAnsi="Tahoma" w:cs="Tahoma" w:hint="cs"/>
          <w:sz w:val="18"/>
          <w:szCs w:val="18"/>
          <w:rtl/>
        </w:rPr>
        <w:t xml:space="preserve"> (להלן - אוכלוסיית הבוגרים). </w:t>
      </w:r>
    </w:p>
    <w:p w:rsidR="00756C2B" w:rsidRPr="00666D87" w:rsidP="00F25B59">
      <w:pPr>
        <w:pStyle w:val="ListParagraph"/>
        <w:numPr>
          <w:ilvl w:val="0"/>
          <w:numId w:val="6"/>
        </w:numPr>
        <w:autoSpaceDE/>
        <w:autoSpaceDN/>
        <w:adjustRightInd/>
        <w:spacing w:line="240" w:lineRule="exact"/>
        <w:ind w:left="340" w:right="2268"/>
        <w:rPr>
          <w:sz w:val="18"/>
          <w:szCs w:val="18"/>
        </w:rPr>
      </w:pPr>
      <w:r w:rsidRPr="00666D87">
        <w:rPr>
          <w:rStyle w:val="Heading7Char"/>
          <w:rFonts w:ascii="Tahoma" w:hAnsi="Tahoma" w:cs="Tahoma" w:hint="eastAsia"/>
          <w:sz w:val="18"/>
          <w:szCs w:val="18"/>
          <w:rtl/>
        </w:rPr>
        <w:t>עבירות</w:t>
      </w:r>
      <w:r w:rsidRPr="00666D87">
        <w:rPr>
          <w:rStyle w:val="Heading7Char"/>
          <w:rFonts w:ascii="Tahoma" w:hAnsi="Tahoma" w:cs="Tahoma"/>
          <w:sz w:val="18"/>
          <w:szCs w:val="18"/>
          <w:rtl/>
        </w:rPr>
        <w:t xml:space="preserve"> </w:t>
      </w:r>
      <w:r w:rsidRPr="00666D87">
        <w:rPr>
          <w:rStyle w:val="Heading7Char"/>
          <w:rFonts w:ascii="Tahoma" w:hAnsi="Tahoma" w:cs="Tahoma" w:hint="eastAsia"/>
          <w:sz w:val="18"/>
          <w:szCs w:val="18"/>
          <w:rtl/>
        </w:rPr>
        <w:t>גניבה</w:t>
      </w:r>
      <w:r w:rsidRPr="00666D87">
        <w:rPr>
          <w:rStyle w:val="Heading7Char"/>
          <w:rFonts w:ascii="Tahoma" w:hAnsi="Tahoma" w:cs="Tahoma" w:hint="cs"/>
          <w:sz w:val="18"/>
          <w:szCs w:val="18"/>
          <w:rtl/>
        </w:rPr>
        <w:t xml:space="preserve"> - שיעור הדיווח ורמת שביעות הרצון מטיפול בעבירות מדווחות</w:t>
      </w:r>
      <w:r w:rsidRPr="00666D87">
        <w:rPr>
          <w:rFonts w:hint="cs"/>
          <w:sz w:val="18"/>
          <w:szCs w:val="18"/>
          <w:rtl/>
        </w:rPr>
        <w:t>: בסקר עלה כי העבירה הנפוצה ביותר מכלל העבירות שנחקרו במהלך שנת 2016 הן עבירות הגניבה, הכוללת גניבת ארנק וטלפון נייד</w:t>
      </w:r>
      <w:r>
        <w:rPr>
          <w:rStyle w:val="FootnoteReference0"/>
          <w:sz w:val="18"/>
          <w:szCs w:val="18"/>
          <w:rtl/>
        </w:rPr>
        <w:footnoteReference w:id="2"/>
      </w:r>
      <w:r w:rsidRPr="00666D87">
        <w:rPr>
          <w:rFonts w:hint="cs"/>
          <w:sz w:val="18"/>
          <w:szCs w:val="18"/>
          <w:rtl/>
        </w:rPr>
        <w:t xml:space="preserve"> - כ-235 אלף מקרב אוכלוסיית הבוגרים (4.4%) נפגעו ממנה. ממצאי הסקר מלמדים על הפחתת שיעור ההיפגעות של האוכלוסייה מעבירות גניבה בשנת 2016 בכ-10% לעומת שנת 2014 וכ-3% יחסית לשנת 2015. </w:t>
      </w:r>
      <w:r w:rsidRPr="00666D87">
        <w:rPr>
          <w:sz w:val="18"/>
          <w:szCs w:val="18"/>
          <w:rtl/>
        </w:rPr>
        <w:t xml:space="preserve">באוקטובר 2018, </w:t>
      </w:r>
      <w:r w:rsidRPr="00666D87">
        <w:rPr>
          <w:rFonts w:hint="cs"/>
          <w:sz w:val="18"/>
          <w:szCs w:val="18"/>
          <w:rtl/>
        </w:rPr>
        <w:t xml:space="preserve">לאחר סיום עבודת הביקורת, </w:t>
      </w:r>
      <w:r w:rsidRPr="00666D87">
        <w:rPr>
          <w:sz w:val="18"/>
          <w:szCs w:val="18"/>
          <w:rtl/>
        </w:rPr>
        <w:t xml:space="preserve">פורסם סקר </w:t>
      </w:r>
      <w:r w:rsidRPr="00666D87">
        <w:rPr>
          <w:rFonts w:hint="cs"/>
          <w:sz w:val="18"/>
          <w:szCs w:val="18"/>
          <w:rtl/>
        </w:rPr>
        <w:t>ביטחון האישי</w:t>
      </w:r>
      <w:r w:rsidRPr="00666D87">
        <w:rPr>
          <w:sz w:val="18"/>
          <w:szCs w:val="18"/>
          <w:rtl/>
        </w:rPr>
        <w:t xml:space="preserve"> לשנת </w:t>
      </w:r>
      <w:r w:rsidRPr="00666D87">
        <w:rPr>
          <w:rFonts w:hint="cs"/>
          <w:sz w:val="18"/>
          <w:szCs w:val="18"/>
          <w:rtl/>
        </w:rPr>
        <w:t>2</w:t>
      </w:r>
      <w:r w:rsidRPr="00666D87">
        <w:rPr>
          <w:sz w:val="18"/>
          <w:szCs w:val="18"/>
          <w:rtl/>
        </w:rPr>
        <w:t xml:space="preserve">017, ולפיו </w:t>
      </w:r>
      <w:r w:rsidRPr="00666D87">
        <w:rPr>
          <w:rFonts w:hint="cs"/>
          <w:sz w:val="18"/>
          <w:szCs w:val="18"/>
          <w:rtl/>
        </w:rPr>
        <w:t xml:space="preserve">בשנת 2016 שיעור ההיפגעות של האוכלוסייה מעבירות גניבה פחת ב-20% נוספים. </w:t>
      </w:r>
    </w:p>
    <w:p w:rsidR="00756C2B" w:rsidRPr="00666D87" w:rsidP="00F25B59">
      <w:pPr>
        <w:spacing w:line="240" w:lineRule="exact"/>
        <w:ind w:left="340" w:right="2268"/>
        <w:jc w:val="both"/>
        <w:rPr>
          <w:rFonts w:ascii="Tahoma" w:hAnsi="Tahoma" w:cs="Tahoma"/>
          <w:sz w:val="18"/>
          <w:szCs w:val="18"/>
        </w:rPr>
      </w:pPr>
      <w:r w:rsidRPr="00666D87">
        <w:rPr>
          <w:rFonts w:ascii="Tahoma" w:hAnsi="Tahoma" w:cs="Tahoma" w:hint="cs"/>
          <w:sz w:val="18"/>
          <w:szCs w:val="18"/>
          <w:rtl/>
        </w:rPr>
        <w:t xml:space="preserve">להלן בתרשים 2 התפלגות </w:t>
      </w:r>
      <w:r w:rsidRPr="00666D87">
        <w:rPr>
          <w:rFonts w:ascii="Tahoma" w:hAnsi="Tahoma" w:cs="Tahoma"/>
          <w:sz w:val="18"/>
          <w:szCs w:val="18"/>
          <w:rtl/>
        </w:rPr>
        <w:t xml:space="preserve">הבחירה של נפגעי עבירות גניבה מקרב אוכלוסיית הבוגרים </w:t>
      </w:r>
      <w:r w:rsidRPr="00666D87">
        <w:rPr>
          <w:rFonts w:ascii="Tahoma" w:hAnsi="Tahoma" w:cs="Tahoma" w:hint="cs"/>
          <w:sz w:val="18"/>
          <w:szCs w:val="18"/>
          <w:rtl/>
        </w:rPr>
        <w:t xml:space="preserve">בין </w:t>
      </w:r>
      <w:r w:rsidRPr="00666D87">
        <w:rPr>
          <w:rFonts w:ascii="Tahoma" w:hAnsi="Tahoma" w:cs="Tahoma"/>
          <w:sz w:val="18"/>
          <w:szCs w:val="18"/>
          <w:rtl/>
        </w:rPr>
        <w:t>לד</w:t>
      </w:r>
      <w:r w:rsidRPr="00666D87">
        <w:rPr>
          <w:rFonts w:ascii="Tahoma" w:hAnsi="Tahoma" w:cs="Tahoma" w:hint="cs"/>
          <w:sz w:val="18"/>
          <w:szCs w:val="18"/>
          <w:rtl/>
        </w:rPr>
        <w:t>י</w:t>
      </w:r>
      <w:r w:rsidRPr="00666D87">
        <w:rPr>
          <w:rFonts w:ascii="Tahoma" w:hAnsi="Tahoma" w:cs="Tahoma"/>
          <w:sz w:val="18"/>
          <w:szCs w:val="18"/>
          <w:rtl/>
        </w:rPr>
        <w:t>ווח לא</w:t>
      </w:r>
      <w:r w:rsidRPr="00666D87">
        <w:rPr>
          <w:rFonts w:ascii="Tahoma" w:hAnsi="Tahoma" w:cs="Tahoma" w:hint="cs"/>
          <w:sz w:val="18"/>
          <w:szCs w:val="18"/>
          <w:rtl/>
        </w:rPr>
        <w:t>י</w:t>
      </w:r>
      <w:r w:rsidRPr="00666D87">
        <w:rPr>
          <w:rFonts w:ascii="Tahoma" w:hAnsi="Tahoma" w:cs="Tahoma"/>
          <w:sz w:val="18"/>
          <w:szCs w:val="18"/>
          <w:rtl/>
        </w:rPr>
        <w:t xml:space="preserve"> לד</w:t>
      </w:r>
      <w:r w:rsidRPr="00666D87">
        <w:rPr>
          <w:rFonts w:ascii="Tahoma" w:hAnsi="Tahoma" w:cs="Tahoma" w:hint="cs"/>
          <w:sz w:val="18"/>
          <w:szCs w:val="18"/>
          <w:rtl/>
        </w:rPr>
        <w:t>י</w:t>
      </w:r>
      <w:r w:rsidRPr="00666D87">
        <w:rPr>
          <w:rFonts w:ascii="Tahoma" w:hAnsi="Tahoma" w:cs="Tahoma"/>
          <w:sz w:val="18"/>
          <w:szCs w:val="18"/>
          <w:rtl/>
        </w:rPr>
        <w:t>ווח למשטרה</w:t>
      </w:r>
      <w:r w:rsidRPr="00666D87">
        <w:rPr>
          <w:rFonts w:ascii="Tahoma" w:hAnsi="Tahoma" w:cs="Tahoma" w:hint="cs"/>
          <w:sz w:val="18"/>
          <w:szCs w:val="18"/>
          <w:rtl/>
        </w:rPr>
        <w:t>,</w:t>
      </w:r>
      <w:r w:rsidRPr="00666D87">
        <w:rPr>
          <w:rFonts w:ascii="Tahoma" w:hAnsi="Tahoma" w:cs="Tahoma"/>
          <w:sz w:val="18"/>
          <w:szCs w:val="18"/>
          <w:rtl/>
        </w:rPr>
        <w:t xml:space="preserve"> והסיבות לאי-הדיווח</w:t>
      </w:r>
      <w:r w:rsidRPr="00666D87">
        <w:rPr>
          <w:rFonts w:ascii="Tahoma" w:hAnsi="Tahoma" w:cs="Tahoma" w:hint="cs"/>
          <w:sz w:val="18"/>
          <w:szCs w:val="18"/>
          <w:rtl/>
        </w:rPr>
        <w:t xml:space="preserve"> </w:t>
      </w:r>
      <w:r w:rsidRPr="00666D87">
        <w:rPr>
          <w:rFonts w:ascii="Tahoma" w:hAnsi="Tahoma" w:cs="Tahoma"/>
          <w:sz w:val="18"/>
          <w:szCs w:val="18"/>
          <w:rtl/>
        </w:rPr>
        <w:t>מקרב הנפגעים שלא התלוננו</w:t>
      </w:r>
      <w:r w:rsidRPr="00666D87">
        <w:rPr>
          <w:rFonts w:ascii="Tahoma" w:hAnsi="Tahoma" w:cs="Tahoma" w:hint="cs"/>
          <w:sz w:val="18"/>
          <w:szCs w:val="18"/>
          <w:rtl/>
        </w:rPr>
        <w:t xml:space="preserve"> בשנת 2016, באחוזים.</w:t>
      </w:r>
    </w:p>
    <w:p w:rsidR="00756C2B" w:rsidRPr="00306CB3" w:rsidP="00F25B59">
      <w:pPr>
        <w:pStyle w:val="tab-name"/>
        <w:rPr>
          <w:b/>
          <w:bCs/>
          <w:rtl/>
        </w:rPr>
      </w:pPr>
      <w:r w:rsidRPr="00666D87">
        <w:rPr>
          <w:rFonts w:hint="eastAsia"/>
          <w:rtl/>
        </w:rPr>
        <w:t>תרשים</w:t>
      </w:r>
      <w:r w:rsidRPr="00666D87">
        <w:rPr>
          <w:rtl/>
        </w:rPr>
        <w:t xml:space="preserve"> 2</w:t>
      </w:r>
      <w:r w:rsidRPr="00666D87">
        <w:rPr>
          <w:rFonts w:hint="cs"/>
          <w:rtl/>
        </w:rPr>
        <w:t xml:space="preserve">: </w:t>
      </w:r>
      <w:r w:rsidRPr="00306CB3">
        <w:rPr>
          <w:b/>
          <w:bCs/>
          <w:rtl/>
        </w:rPr>
        <w:t xml:space="preserve">התפלגות </w:t>
      </w:r>
      <w:r w:rsidRPr="00306CB3">
        <w:rPr>
          <w:rFonts w:hint="eastAsia"/>
          <w:b/>
          <w:bCs/>
          <w:rtl/>
        </w:rPr>
        <w:t>הבחירה</w:t>
      </w:r>
      <w:r w:rsidRPr="00306CB3">
        <w:rPr>
          <w:b/>
          <w:bCs/>
          <w:rtl/>
        </w:rPr>
        <w:t xml:space="preserve"> של נפגעי עביר</w:t>
      </w:r>
      <w:r w:rsidRPr="00306CB3">
        <w:rPr>
          <w:rFonts w:hint="eastAsia"/>
          <w:b/>
          <w:bCs/>
          <w:rtl/>
        </w:rPr>
        <w:t>ו</w:t>
      </w:r>
      <w:r w:rsidRPr="00306CB3">
        <w:rPr>
          <w:b/>
          <w:bCs/>
          <w:rtl/>
        </w:rPr>
        <w:t xml:space="preserve">ת גניבה </w:t>
      </w:r>
      <w:r w:rsidRPr="00306CB3">
        <w:rPr>
          <w:rFonts w:hint="cs"/>
          <w:b/>
          <w:bCs/>
          <w:rtl/>
        </w:rPr>
        <w:t xml:space="preserve">בוגרים - </w:t>
      </w:r>
      <w:r w:rsidRPr="00306CB3">
        <w:rPr>
          <w:b/>
          <w:bCs/>
          <w:rtl/>
        </w:rPr>
        <w:t>ד</w:t>
      </w:r>
      <w:r w:rsidRPr="00306CB3">
        <w:rPr>
          <w:rFonts w:hint="cs"/>
          <w:b/>
          <w:bCs/>
          <w:rtl/>
        </w:rPr>
        <w:t>י</w:t>
      </w:r>
      <w:r w:rsidRPr="00306CB3">
        <w:rPr>
          <w:b/>
          <w:bCs/>
          <w:rtl/>
        </w:rPr>
        <w:t>ווח או א</w:t>
      </w:r>
      <w:r w:rsidRPr="00306CB3">
        <w:rPr>
          <w:rFonts w:hint="cs"/>
          <w:b/>
          <w:bCs/>
          <w:rtl/>
        </w:rPr>
        <w:t>י</w:t>
      </w:r>
      <w:r w:rsidRPr="00306CB3">
        <w:rPr>
          <w:b/>
          <w:bCs/>
          <w:rtl/>
        </w:rPr>
        <w:t xml:space="preserve"> ד</w:t>
      </w:r>
      <w:r w:rsidRPr="00306CB3">
        <w:rPr>
          <w:rFonts w:hint="cs"/>
          <w:b/>
          <w:bCs/>
          <w:rtl/>
        </w:rPr>
        <w:t>י</w:t>
      </w:r>
      <w:r w:rsidRPr="00306CB3">
        <w:rPr>
          <w:b/>
          <w:bCs/>
          <w:rtl/>
        </w:rPr>
        <w:t xml:space="preserve">ווח למשטרה </w:t>
      </w:r>
      <w:r w:rsidRPr="00306CB3">
        <w:rPr>
          <w:rFonts w:hint="cs"/>
          <w:b/>
          <w:bCs/>
          <w:rtl/>
        </w:rPr>
        <w:t xml:space="preserve">- </w:t>
      </w:r>
      <w:r w:rsidRPr="00306CB3">
        <w:rPr>
          <w:b/>
          <w:bCs/>
          <w:rtl/>
        </w:rPr>
        <w:t xml:space="preserve">והסיבות לאי-הדיווח </w:t>
      </w:r>
      <w:r w:rsidRPr="00306CB3">
        <w:rPr>
          <w:rFonts w:hint="cs"/>
          <w:b/>
          <w:bCs/>
          <w:rtl/>
        </w:rPr>
        <w:t>ב</w:t>
      </w:r>
      <w:r w:rsidRPr="00306CB3">
        <w:rPr>
          <w:b/>
          <w:bCs/>
          <w:rtl/>
        </w:rPr>
        <w:t>קרב הנפגעים שלא הת</w:t>
      </w:r>
      <w:r w:rsidRPr="00306CB3">
        <w:rPr>
          <w:rFonts w:hint="eastAsia"/>
          <w:b/>
          <w:bCs/>
          <w:rtl/>
        </w:rPr>
        <w:t>לוננו</w:t>
      </w:r>
      <w:r w:rsidRPr="00306CB3">
        <w:rPr>
          <w:b/>
          <w:bCs/>
          <w:rtl/>
        </w:rPr>
        <w:t xml:space="preserve"> </w:t>
      </w:r>
      <w:r w:rsidRPr="00306CB3">
        <w:rPr>
          <w:rFonts w:hint="cs"/>
          <w:b/>
          <w:bCs/>
          <w:rtl/>
        </w:rPr>
        <w:t>בשנת 2016 (</w:t>
      </w:r>
      <w:r w:rsidRPr="00306CB3">
        <w:rPr>
          <w:b/>
          <w:bCs/>
          <w:rtl/>
        </w:rPr>
        <w:t>באחוזים</w:t>
      </w:r>
      <w:r w:rsidRPr="00306CB3">
        <w:rPr>
          <w:rFonts w:hint="cs"/>
          <w:b/>
          <w:bCs/>
          <w:rtl/>
        </w:rPr>
        <w:t>)</w:t>
      </w:r>
    </w:p>
    <w:p w:rsidR="00306CB3" w:rsidRPr="00666D87" w:rsidP="00F25B59">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62457"/>
            <wp:effectExtent l="0" t="0" r="2540" b="9525"/>
            <wp:docPr id="5" name="Picture 5" descr="ממצאי סקר ביטחון אישי משנת 2016 של הלמ&quot;ס שחל על אוכלוסייה שמנתה באותו הזמן 5.38 מיליון בני 20 ויותר עולה כי רק 35% מבין נפגעי עבירות הגניבה בחרו להתלונן על כך במשטרה, מרבית הנפגעים כ-65%, בחרו שלא להתלונן במשטרה מהסיבות להן:  (1)  46% מבין הנפגעים חשבו שלמשטרה אין יכולת לטפל בתלונתם; (2)  12% מבין הנפגעים דיווחו על הגניבה לגורם אחר; (3)  10% מבין הנפגעים חשבו שלמשטרה אין רצון לטפל בתלונתם; (4)  8% מבין הנפגעים חשבו שהגניבה היא מקרה קל ערך; (5)  24% מבין הנפגעים לא התלוננו מסיבה אחר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49195" name="police-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62457"/>
                    </a:xfrm>
                    <a:prstGeom prst="rect">
                      <a:avLst/>
                    </a:prstGeom>
                  </pic:spPr>
                </pic:pic>
              </a:graphicData>
            </a:graphic>
          </wp:inline>
        </w:drawing>
      </w:r>
    </w:p>
    <w:p w:rsidR="00756C2B" w:rsidRPr="00666D87" w:rsidP="005D06DD">
      <w:pPr>
        <w:pStyle w:val="RESHET"/>
        <w:ind w:left="567"/>
        <w:rPr>
          <w:rtl/>
        </w:rPr>
      </w:pPr>
      <w:r w:rsidRPr="00666D87">
        <w:rPr>
          <w:rFonts w:hint="cs"/>
          <w:rtl/>
        </w:rPr>
        <w:t>מהתרשים עולה כי 65% מנפגעי עבירת הגניבה בשנת 2016 (</w:t>
      </w:r>
      <w:r w:rsidRPr="00666D87">
        <w:rPr>
          <w:rtl/>
        </w:rPr>
        <w:t>כ-15</w:t>
      </w:r>
      <w:r w:rsidRPr="00666D87">
        <w:rPr>
          <w:rFonts w:hint="cs"/>
          <w:rtl/>
        </w:rPr>
        <w:t>0</w:t>
      </w:r>
      <w:r w:rsidRPr="00666D87">
        <w:rPr>
          <w:rtl/>
        </w:rPr>
        <w:t xml:space="preserve"> אלף</w:t>
      </w:r>
      <w:r w:rsidRPr="00666D87">
        <w:rPr>
          <w:rFonts w:hint="cs"/>
          <w:rtl/>
        </w:rPr>
        <w:t xml:space="preserve">) לא דיווחו למשטרה על הגניבה. מרביתם (כ-84 אלף) עקב תפיסתם כי אין למשטרה יכולת או רצון לטפל בגניבה. יוצא </w:t>
      </w:r>
      <w:r w:rsidRPr="00666D87">
        <w:rPr>
          <w:rFonts w:hint="cs"/>
          <w:rtl/>
        </w:rPr>
        <w:t>איפוא</w:t>
      </w:r>
      <w:r w:rsidRPr="00666D87">
        <w:rPr>
          <w:rFonts w:hint="cs"/>
          <w:rtl/>
        </w:rPr>
        <w:t xml:space="preserve"> כי על פי תוצאות הסקר שיעור עבירות הגניבה המדווח למשטרה הוא רק כשליש מכלל העבירות. </w:t>
      </w:r>
      <w:r w:rsidRPr="0012789B" w:rsidR="005D06DD">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44397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711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color w:val="0B5294"/>
                                <w:spacing w:val="-4"/>
                                <w:sz w:val="24"/>
                                <w:szCs w:val="24"/>
                                <w:rtl/>
                              </w:rPr>
                              <w:t xml:space="preserve">65% </w:t>
                            </w:r>
                            <w:r w:rsidRPr="005D06DD">
                              <w:rPr>
                                <w:rFonts w:cs="Tahoma" w:hint="eastAsia"/>
                                <w:color w:val="0B5294"/>
                                <w:spacing w:val="-4"/>
                                <w:sz w:val="24"/>
                                <w:szCs w:val="24"/>
                                <w:rtl/>
                              </w:rPr>
                              <w:t>מנפגעי</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גניבה</w:t>
                            </w:r>
                            <w:r w:rsidRPr="005D06DD">
                              <w:rPr>
                                <w:rFonts w:cs="Tahoma"/>
                                <w:color w:val="0B5294"/>
                                <w:spacing w:val="-4"/>
                                <w:sz w:val="24"/>
                                <w:szCs w:val="24"/>
                                <w:rtl/>
                              </w:rPr>
                              <w:t xml:space="preserve"> </w:t>
                            </w:r>
                            <w:r w:rsidRPr="005D06DD">
                              <w:rPr>
                                <w:rFonts w:cs="Tahoma" w:hint="eastAsia"/>
                                <w:color w:val="0B5294"/>
                                <w:spacing w:val="-4"/>
                                <w:sz w:val="24"/>
                                <w:szCs w:val="24"/>
                                <w:rtl/>
                              </w:rPr>
                              <w:t>בשנת</w:t>
                            </w:r>
                            <w:r w:rsidRPr="005D06DD">
                              <w:rPr>
                                <w:rFonts w:cs="Tahoma"/>
                                <w:color w:val="0B5294"/>
                                <w:spacing w:val="-4"/>
                                <w:sz w:val="24"/>
                                <w:szCs w:val="24"/>
                                <w:rtl/>
                              </w:rPr>
                              <w:t xml:space="preserve"> 2016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דיווחו</w:t>
                            </w:r>
                            <w:r w:rsidRPr="005D06DD">
                              <w:rPr>
                                <w:rFonts w:cs="Tahoma"/>
                                <w:color w:val="0B5294"/>
                                <w:spacing w:val="-4"/>
                                <w:sz w:val="24"/>
                                <w:szCs w:val="24"/>
                                <w:rtl/>
                              </w:rPr>
                              <w:t xml:space="preserve"> </w:t>
                            </w:r>
                            <w:r w:rsidRPr="005D06DD">
                              <w:rPr>
                                <w:rFonts w:cs="Tahoma" w:hint="eastAsia"/>
                                <w:color w:val="0B5294"/>
                                <w:spacing w:val="-4"/>
                                <w:sz w:val="24"/>
                                <w:szCs w:val="24"/>
                                <w:rtl/>
                              </w:rPr>
                              <w:t>למשטרה</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הגניבה</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161921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90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89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color w:val="0B5294"/>
                          <w:spacing w:val="-4"/>
                          <w:sz w:val="24"/>
                          <w:szCs w:val="24"/>
                          <w:rtl/>
                        </w:rPr>
                        <w:t xml:space="preserve">65% </w:t>
                      </w:r>
                      <w:r w:rsidRPr="005D06DD">
                        <w:rPr>
                          <w:rFonts w:cs="Tahoma" w:hint="eastAsia"/>
                          <w:color w:val="0B5294"/>
                          <w:spacing w:val="-4"/>
                          <w:sz w:val="24"/>
                          <w:szCs w:val="24"/>
                          <w:rtl/>
                        </w:rPr>
                        <w:t>מנפגעי</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גניבה</w:t>
                      </w:r>
                      <w:r w:rsidRPr="005D06DD">
                        <w:rPr>
                          <w:rFonts w:cs="Tahoma"/>
                          <w:color w:val="0B5294"/>
                          <w:spacing w:val="-4"/>
                          <w:sz w:val="24"/>
                          <w:szCs w:val="24"/>
                          <w:rtl/>
                        </w:rPr>
                        <w:t xml:space="preserve"> </w:t>
                      </w:r>
                      <w:r w:rsidRPr="005D06DD">
                        <w:rPr>
                          <w:rFonts w:cs="Tahoma" w:hint="eastAsia"/>
                          <w:color w:val="0B5294"/>
                          <w:spacing w:val="-4"/>
                          <w:sz w:val="24"/>
                          <w:szCs w:val="24"/>
                          <w:rtl/>
                        </w:rPr>
                        <w:t>בשנת</w:t>
                      </w:r>
                      <w:r w:rsidRPr="005D06DD">
                        <w:rPr>
                          <w:rFonts w:cs="Tahoma"/>
                          <w:color w:val="0B5294"/>
                          <w:spacing w:val="-4"/>
                          <w:sz w:val="24"/>
                          <w:szCs w:val="24"/>
                          <w:rtl/>
                        </w:rPr>
                        <w:t xml:space="preserve"> 2016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דיווחו</w:t>
                      </w:r>
                      <w:r w:rsidRPr="005D06DD">
                        <w:rPr>
                          <w:rFonts w:cs="Tahoma"/>
                          <w:color w:val="0B5294"/>
                          <w:spacing w:val="-4"/>
                          <w:sz w:val="24"/>
                          <w:szCs w:val="24"/>
                          <w:rtl/>
                        </w:rPr>
                        <w:t xml:space="preserve"> </w:t>
                      </w:r>
                      <w:r w:rsidRPr="005D06DD">
                        <w:rPr>
                          <w:rFonts w:cs="Tahoma" w:hint="eastAsia"/>
                          <w:color w:val="0B5294"/>
                          <w:spacing w:val="-4"/>
                          <w:sz w:val="24"/>
                          <w:szCs w:val="24"/>
                          <w:rtl/>
                        </w:rPr>
                        <w:t>למשטרה</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הגניבה</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9824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יצוין כי שיעור הדיווח המועט על עבירות הגניבה משקף מגמה מתמשכת שכן נתונים דומים עלו גם בממצאי סקר ביטחון אישי בשנים 2014, ו-2015, וכן בסקר שפורסם באוקטובר 2018 לגבי שנת 2017. </w:t>
      </w:r>
    </w:p>
    <w:p w:rsidR="00756C2B" w:rsidRPr="00666D87" w:rsidP="00F25B59">
      <w:pPr>
        <w:spacing w:line="240" w:lineRule="exact"/>
        <w:ind w:left="340" w:right="2268"/>
        <w:jc w:val="both"/>
        <w:rPr>
          <w:rFonts w:ascii="Tahoma" w:hAnsi="Tahoma" w:cs="Tahoma"/>
          <w:sz w:val="18"/>
          <w:szCs w:val="18"/>
          <w:rtl/>
        </w:rPr>
      </w:pPr>
      <w:r w:rsidRPr="00666D87">
        <w:rPr>
          <w:rFonts w:ascii="Tahoma" w:hAnsi="Tahoma" w:cs="Tahoma" w:hint="cs"/>
          <w:sz w:val="18"/>
          <w:szCs w:val="18"/>
          <w:rtl/>
        </w:rPr>
        <w:t>הסקר</w:t>
      </w:r>
      <w:r w:rsidRPr="00666D87">
        <w:rPr>
          <w:rFonts w:ascii="Tahoma" w:hAnsi="Tahoma" w:cs="Tahoma"/>
          <w:sz w:val="18"/>
          <w:szCs w:val="18"/>
          <w:rtl/>
        </w:rPr>
        <w:t xml:space="preserve"> בחן גם את מידת שביעות רצונם של האזרחים </w:t>
      </w:r>
      <w:r w:rsidRPr="00666D87">
        <w:rPr>
          <w:rFonts w:ascii="Tahoma" w:hAnsi="Tahoma" w:cs="Tahoma" w:hint="cs"/>
          <w:sz w:val="18"/>
          <w:szCs w:val="18"/>
          <w:rtl/>
        </w:rPr>
        <w:t>מ</w:t>
      </w:r>
      <w:r w:rsidRPr="00666D87">
        <w:rPr>
          <w:rFonts w:ascii="Tahoma" w:hAnsi="Tahoma" w:cs="Tahoma"/>
          <w:sz w:val="18"/>
          <w:szCs w:val="18"/>
          <w:rtl/>
        </w:rPr>
        <w:t>אוכלוסיי</w:t>
      </w:r>
      <w:r w:rsidRPr="00666D87">
        <w:rPr>
          <w:rFonts w:ascii="Tahoma" w:hAnsi="Tahoma" w:cs="Tahoma" w:hint="cs"/>
          <w:sz w:val="18"/>
          <w:szCs w:val="18"/>
          <w:rtl/>
        </w:rPr>
        <w:t>ת</w:t>
      </w:r>
      <w:r w:rsidRPr="00666D87">
        <w:rPr>
          <w:rFonts w:ascii="Tahoma" w:hAnsi="Tahoma" w:cs="Tahoma"/>
          <w:sz w:val="18"/>
          <w:szCs w:val="18"/>
          <w:rtl/>
        </w:rPr>
        <w:t xml:space="preserve"> הבוגרים שדיווחו למשטרה על הגניבה מאופן הטיפול בתלונתם</w:t>
      </w:r>
      <w:r w:rsidRPr="00666D87">
        <w:rPr>
          <w:rFonts w:ascii="Tahoma" w:hAnsi="Tahoma" w:cs="Tahoma" w:hint="cs"/>
          <w:sz w:val="18"/>
          <w:szCs w:val="18"/>
          <w:rtl/>
        </w:rPr>
        <w:t>.</w:t>
      </w:r>
      <w:r w:rsidRPr="00666D87">
        <w:rPr>
          <w:rFonts w:ascii="Tahoma" w:hAnsi="Tahoma" w:cs="Tahoma"/>
          <w:sz w:val="18"/>
          <w:szCs w:val="18"/>
          <w:rtl/>
        </w:rPr>
        <w:t xml:space="preserve"> נמצא כי רק כשליש (36%) מנפגעי העבירה שבחרו לדווח למשטרה היו מרוצים מטיפול</w:t>
      </w:r>
      <w:r w:rsidRPr="00666D87">
        <w:rPr>
          <w:rFonts w:ascii="Tahoma" w:hAnsi="Tahoma" w:cs="Tahoma" w:hint="cs"/>
          <w:sz w:val="18"/>
          <w:szCs w:val="18"/>
          <w:rtl/>
        </w:rPr>
        <w:t>ה,</w:t>
      </w:r>
      <w:r w:rsidRPr="00666D87">
        <w:rPr>
          <w:rFonts w:ascii="Tahoma" w:hAnsi="Tahoma" w:cs="Tahoma"/>
          <w:sz w:val="18"/>
          <w:szCs w:val="18"/>
          <w:rtl/>
        </w:rPr>
        <w:t xml:space="preserve"> ואילו היתר (64%) לא היו שבעי רצון מטיפול</w:t>
      </w:r>
      <w:r w:rsidRPr="00666D87">
        <w:rPr>
          <w:rFonts w:ascii="Tahoma" w:hAnsi="Tahoma" w:cs="Tahoma" w:hint="cs"/>
          <w:sz w:val="18"/>
          <w:szCs w:val="18"/>
          <w:rtl/>
        </w:rPr>
        <w:t>ה</w:t>
      </w:r>
      <w:r w:rsidRPr="00666D87">
        <w:rPr>
          <w:rFonts w:ascii="Tahoma" w:hAnsi="Tahoma" w:cs="Tahoma"/>
          <w:sz w:val="18"/>
          <w:szCs w:val="18"/>
          <w:rtl/>
        </w:rPr>
        <w:t xml:space="preserve"> בתלונתם או מתוצאות הטיפול ב</w:t>
      </w:r>
      <w:r w:rsidRPr="00666D87">
        <w:rPr>
          <w:rFonts w:ascii="Tahoma" w:hAnsi="Tahoma" w:cs="Tahoma" w:hint="cs"/>
          <w:sz w:val="18"/>
          <w:szCs w:val="18"/>
          <w:rtl/>
        </w:rPr>
        <w:t>ה.</w:t>
      </w:r>
      <w:r w:rsidRPr="00666D87">
        <w:rPr>
          <w:rFonts w:ascii="Tahoma" w:hAnsi="Tahoma" w:cs="Tahoma"/>
          <w:sz w:val="18"/>
          <w:szCs w:val="18"/>
          <w:rtl/>
        </w:rPr>
        <w:t xml:space="preserve"> </w:t>
      </w:r>
      <w:r w:rsidRPr="00666D87">
        <w:rPr>
          <w:rFonts w:ascii="Tahoma" w:hAnsi="Tahoma" w:cs="Tahoma" w:hint="cs"/>
          <w:sz w:val="18"/>
          <w:szCs w:val="18"/>
          <w:rtl/>
        </w:rPr>
        <w:t>אי-שביעות</w:t>
      </w:r>
      <w:r w:rsidRPr="00666D87">
        <w:rPr>
          <w:rFonts w:ascii="Tahoma" w:hAnsi="Tahoma" w:cs="Tahoma"/>
          <w:sz w:val="18"/>
          <w:szCs w:val="18"/>
          <w:rtl/>
        </w:rPr>
        <w:t xml:space="preserve"> </w:t>
      </w:r>
      <w:r w:rsidRPr="00666D87">
        <w:rPr>
          <w:rFonts w:ascii="Tahoma" w:hAnsi="Tahoma" w:cs="Tahoma" w:hint="cs"/>
          <w:sz w:val="18"/>
          <w:szCs w:val="18"/>
          <w:rtl/>
        </w:rPr>
        <w:t>הרצון</w:t>
      </w:r>
      <w:r w:rsidRPr="00666D87">
        <w:rPr>
          <w:rFonts w:ascii="Tahoma" w:hAnsi="Tahoma" w:cs="Tahoma"/>
          <w:sz w:val="18"/>
          <w:szCs w:val="18"/>
          <w:rtl/>
        </w:rPr>
        <w:t xml:space="preserve"> </w:t>
      </w:r>
      <w:r w:rsidRPr="00666D87">
        <w:rPr>
          <w:rFonts w:ascii="Tahoma" w:hAnsi="Tahoma" w:cs="Tahoma" w:hint="cs"/>
          <w:sz w:val="18"/>
          <w:szCs w:val="18"/>
          <w:rtl/>
        </w:rPr>
        <w:t>נבעה</w:t>
      </w:r>
      <w:r w:rsidRPr="00666D87">
        <w:rPr>
          <w:rFonts w:ascii="Tahoma" w:hAnsi="Tahoma" w:cs="Tahoma"/>
          <w:sz w:val="18"/>
          <w:szCs w:val="18"/>
          <w:rtl/>
        </w:rPr>
        <w:t xml:space="preserve"> </w:t>
      </w:r>
      <w:r w:rsidRPr="00666D87">
        <w:rPr>
          <w:rFonts w:ascii="Tahoma" w:hAnsi="Tahoma" w:cs="Tahoma" w:hint="cs"/>
          <w:sz w:val="18"/>
          <w:szCs w:val="18"/>
          <w:rtl/>
        </w:rPr>
        <w:t>על פי הסקר מהתייחסות</w:t>
      </w:r>
      <w:r w:rsidRPr="00666D87">
        <w:rPr>
          <w:rFonts w:ascii="Tahoma" w:hAnsi="Tahoma" w:cs="Tahoma"/>
          <w:sz w:val="18"/>
          <w:szCs w:val="18"/>
          <w:rtl/>
        </w:rPr>
        <w:t xml:space="preserve"> </w:t>
      </w:r>
      <w:r w:rsidRPr="00666D87">
        <w:rPr>
          <w:rFonts w:ascii="Tahoma" w:hAnsi="Tahoma" w:cs="Tahoma" w:hint="cs"/>
          <w:sz w:val="18"/>
          <w:szCs w:val="18"/>
          <w:rtl/>
        </w:rPr>
        <w:t>לא</w:t>
      </w:r>
      <w:r w:rsidRPr="00666D87">
        <w:rPr>
          <w:rFonts w:ascii="Tahoma" w:hAnsi="Tahoma" w:cs="Tahoma"/>
          <w:sz w:val="18"/>
          <w:szCs w:val="18"/>
          <w:rtl/>
        </w:rPr>
        <w:t xml:space="preserve"> </w:t>
      </w:r>
      <w:r w:rsidRPr="00666D87">
        <w:rPr>
          <w:rFonts w:ascii="Tahoma" w:hAnsi="Tahoma" w:cs="Tahoma" w:hint="cs"/>
          <w:sz w:val="18"/>
          <w:szCs w:val="18"/>
          <w:rtl/>
        </w:rPr>
        <w:t>רצינית</w:t>
      </w:r>
      <w:r w:rsidRPr="00666D87">
        <w:rPr>
          <w:rFonts w:ascii="Tahoma" w:hAnsi="Tahoma" w:cs="Tahoma"/>
          <w:sz w:val="18"/>
          <w:szCs w:val="18"/>
          <w:rtl/>
        </w:rPr>
        <w:t xml:space="preserve"> של המשטרה, חוסר </w:t>
      </w:r>
      <w:r w:rsidRPr="00666D87">
        <w:rPr>
          <w:rFonts w:ascii="Tahoma" w:hAnsi="Tahoma" w:cs="Tahoma" w:hint="cs"/>
          <w:sz w:val="18"/>
          <w:szCs w:val="18"/>
          <w:rtl/>
        </w:rPr>
        <w:t>נימוס</w:t>
      </w:r>
      <w:r w:rsidRPr="00666D87">
        <w:rPr>
          <w:rFonts w:ascii="Tahoma" w:hAnsi="Tahoma" w:cs="Tahoma"/>
          <w:sz w:val="18"/>
          <w:szCs w:val="18"/>
          <w:rtl/>
        </w:rPr>
        <w:t xml:space="preserve">, </w:t>
      </w:r>
      <w:r w:rsidRPr="00666D87">
        <w:rPr>
          <w:rFonts w:ascii="Tahoma" w:hAnsi="Tahoma" w:cs="Tahoma" w:hint="cs"/>
          <w:sz w:val="18"/>
          <w:szCs w:val="18"/>
          <w:rtl/>
        </w:rPr>
        <w:t>התעכבות</w:t>
      </w:r>
      <w:r w:rsidRPr="00666D87">
        <w:rPr>
          <w:rFonts w:ascii="Tahoma" w:hAnsi="Tahoma" w:cs="Tahoma"/>
          <w:sz w:val="18"/>
          <w:szCs w:val="18"/>
          <w:rtl/>
        </w:rPr>
        <w:t xml:space="preserve"> </w:t>
      </w:r>
      <w:r w:rsidRPr="00666D87">
        <w:rPr>
          <w:rFonts w:ascii="Tahoma" w:hAnsi="Tahoma" w:cs="Tahoma" w:hint="cs"/>
          <w:sz w:val="18"/>
          <w:szCs w:val="18"/>
          <w:rtl/>
        </w:rPr>
        <w:t>בהיענות</w:t>
      </w:r>
      <w:r w:rsidRPr="00666D87">
        <w:rPr>
          <w:rFonts w:ascii="Tahoma" w:hAnsi="Tahoma" w:cs="Tahoma"/>
          <w:sz w:val="18"/>
          <w:szCs w:val="18"/>
          <w:rtl/>
        </w:rPr>
        <w:t xml:space="preserve"> </w:t>
      </w:r>
      <w:r w:rsidRPr="00666D87">
        <w:rPr>
          <w:rFonts w:ascii="Tahoma" w:hAnsi="Tahoma" w:cs="Tahoma" w:hint="cs"/>
          <w:sz w:val="18"/>
          <w:szCs w:val="18"/>
          <w:rtl/>
        </w:rPr>
        <w:t>לקריאה</w:t>
      </w:r>
      <w:r w:rsidRPr="00666D87">
        <w:rPr>
          <w:rFonts w:ascii="Tahoma" w:hAnsi="Tahoma" w:cs="Tahoma"/>
          <w:sz w:val="18"/>
          <w:szCs w:val="18"/>
          <w:rtl/>
        </w:rPr>
        <w:t xml:space="preserve">, </w:t>
      </w:r>
      <w:r w:rsidRPr="00666D87">
        <w:rPr>
          <w:rFonts w:ascii="Tahoma" w:hAnsi="Tahoma" w:cs="Tahoma" w:hint="cs"/>
          <w:sz w:val="18"/>
          <w:szCs w:val="18"/>
          <w:rtl/>
        </w:rPr>
        <w:t>אי-</w:t>
      </w:r>
      <w:r w:rsidRPr="00666D87">
        <w:rPr>
          <w:rFonts w:ascii="Tahoma" w:hAnsi="Tahoma" w:cs="Tahoma"/>
          <w:sz w:val="18"/>
          <w:szCs w:val="18"/>
          <w:rtl/>
        </w:rPr>
        <w:t>תפיסה של הגנב או של הרכוש</w:t>
      </w:r>
      <w:r w:rsidRPr="00666D87">
        <w:rPr>
          <w:rFonts w:ascii="Tahoma" w:hAnsi="Tahoma" w:cs="Tahoma" w:hint="cs"/>
          <w:sz w:val="18"/>
          <w:szCs w:val="18"/>
          <w:rtl/>
        </w:rPr>
        <w:t>,</w:t>
      </w:r>
      <w:r w:rsidRPr="00666D87">
        <w:rPr>
          <w:rFonts w:ascii="Tahoma" w:hAnsi="Tahoma" w:cs="Tahoma"/>
          <w:sz w:val="18"/>
          <w:szCs w:val="18"/>
          <w:rtl/>
        </w:rPr>
        <w:t xml:space="preserve"> המשטרה </w:t>
      </w:r>
      <w:r w:rsidRPr="00666D87">
        <w:rPr>
          <w:rFonts w:ascii="Tahoma" w:hAnsi="Tahoma" w:cs="Tahoma" w:hint="cs"/>
          <w:sz w:val="18"/>
          <w:szCs w:val="18"/>
          <w:rtl/>
        </w:rPr>
        <w:t>לא</w:t>
      </w:r>
      <w:r w:rsidRPr="00666D87">
        <w:rPr>
          <w:rFonts w:ascii="Tahoma" w:hAnsi="Tahoma" w:cs="Tahoma"/>
          <w:sz w:val="18"/>
          <w:szCs w:val="18"/>
          <w:rtl/>
        </w:rPr>
        <w:t xml:space="preserve"> </w:t>
      </w:r>
      <w:r w:rsidRPr="00666D87">
        <w:rPr>
          <w:rFonts w:ascii="Tahoma" w:hAnsi="Tahoma" w:cs="Tahoma" w:hint="cs"/>
          <w:sz w:val="18"/>
          <w:szCs w:val="18"/>
          <w:rtl/>
        </w:rPr>
        <w:t>יידעה</w:t>
      </w:r>
      <w:r w:rsidRPr="00666D87">
        <w:rPr>
          <w:rFonts w:ascii="Tahoma" w:hAnsi="Tahoma" w:cs="Tahoma"/>
          <w:sz w:val="18"/>
          <w:szCs w:val="18"/>
          <w:rtl/>
        </w:rPr>
        <w:t xml:space="preserve"> </w:t>
      </w:r>
      <w:r w:rsidRPr="00666D87">
        <w:rPr>
          <w:rFonts w:ascii="Tahoma" w:hAnsi="Tahoma" w:cs="Tahoma" w:hint="cs"/>
          <w:sz w:val="18"/>
          <w:szCs w:val="18"/>
          <w:rtl/>
        </w:rPr>
        <w:t>את</w:t>
      </w:r>
      <w:r w:rsidRPr="00666D87">
        <w:rPr>
          <w:rFonts w:ascii="Tahoma" w:hAnsi="Tahoma" w:cs="Tahoma"/>
          <w:sz w:val="18"/>
          <w:szCs w:val="18"/>
          <w:rtl/>
        </w:rPr>
        <w:t xml:space="preserve"> </w:t>
      </w:r>
      <w:r w:rsidRPr="00666D87">
        <w:rPr>
          <w:rFonts w:ascii="Tahoma" w:hAnsi="Tahoma" w:cs="Tahoma" w:hint="cs"/>
          <w:sz w:val="18"/>
          <w:szCs w:val="18"/>
          <w:rtl/>
        </w:rPr>
        <w:t>הנפגע</w:t>
      </w:r>
      <w:r w:rsidRPr="00666D87">
        <w:rPr>
          <w:rFonts w:ascii="Tahoma" w:hAnsi="Tahoma" w:cs="Tahoma"/>
          <w:sz w:val="18"/>
          <w:szCs w:val="18"/>
          <w:rtl/>
        </w:rPr>
        <w:t xml:space="preserve"> </w:t>
      </w:r>
      <w:r w:rsidRPr="00666D87">
        <w:rPr>
          <w:rFonts w:ascii="Tahoma" w:hAnsi="Tahoma" w:cs="Tahoma" w:hint="cs"/>
          <w:sz w:val="18"/>
          <w:szCs w:val="18"/>
          <w:rtl/>
        </w:rPr>
        <w:t xml:space="preserve">על התפתחות החקירה באופן </w:t>
      </w:r>
      <w:r w:rsidRPr="00666D87">
        <w:rPr>
          <w:rFonts w:ascii="Tahoma" w:hAnsi="Tahoma" w:cs="Tahoma"/>
          <w:sz w:val="18"/>
          <w:szCs w:val="18"/>
          <w:rtl/>
        </w:rPr>
        <w:t>ראוי.</w:t>
      </w:r>
      <w:r w:rsidRPr="00666D87">
        <w:rPr>
          <w:rFonts w:ascii="Tahoma" w:hAnsi="Tahoma" w:cs="Tahoma" w:hint="cs"/>
          <w:sz w:val="18"/>
          <w:szCs w:val="18"/>
          <w:rtl/>
        </w:rPr>
        <w:t xml:space="preserve"> לפי </w:t>
      </w:r>
      <w:r w:rsidRPr="00666D87">
        <w:rPr>
          <w:rFonts w:ascii="Tahoma" w:hAnsi="Tahoma" w:cs="Tahoma"/>
          <w:sz w:val="18"/>
          <w:szCs w:val="18"/>
          <w:rtl/>
        </w:rPr>
        <w:t xml:space="preserve">ממצאי סקר </w:t>
      </w:r>
      <w:r w:rsidRPr="00666D87">
        <w:rPr>
          <w:rFonts w:ascii="Tahoma" w:hAnsi="Tahoma" w:cs="Tahoma"/>
          <w:sz w:val="18"/>
          <w:szCs w:val="18"/>
          <w:rtl/>
        </w:rPr>
        <w:t>הלמ"ס</w:t>
      </w:r>
      <w:r w:rsidRPr="00666D87">
        <w:rPr>
          <w:rFonts w:ascii="Tahoma" w:hAnsi="Tahoma" w:cs="Tahoma"/>
          <w:sz w:val="18"/>
          <w:szCs w:val="18"/>
          <w:rtl/>
        </w:rPr>
        <w:t xml:space="preserve"> </w:t>
      </w:r>
      <w:r w:rsidRPr="00666D87">
        <w:rPr>
          <w:rFonts w:ascii="Tahoma" w:hAnsi="Tahoma" w:cs="Tahoma" w:hint="cs"/>
          <w:sz w:val="18"/>
          <w:szCs w:val="18"/>
          <w:rtl/>
        </w:rPr>
        <w:t xml:space="preserve">המתייחסים לשנת </w:t>
      </w:r>
      <w:r w:rsidRPr="00666D87">
        <w:rPr>
          <w:rFonts w:ascii="Tahoma" w:hAnsi="Tahoma" w:cs="Tahoma"/>
          <w:sz w:val="18"/>
          <w:szCs w:val="18"/>
          <w:rtl/>
        </w:rPr>
        <w:t>2017</w:t>
      </w:r>
      <w:r w:rsidRPr="00666D87">
        <w:rPr>
          <w:rFonts w:ascii="Tahoma" w:hAnsi="Tahoma" w:cs="Tahoma" w:hint="cs"/>
          <w:sz w:val="18"/>
          <w:szCs w:val="18"/>
          <w:rtl/>
        </w:rPr>
        <w:t xml:space="preserve"> חלה עלייה קטנה בשיעור המדווחים שאינם שבעי רצון מטיפול המשטרה בתלונתם (68%).</w:t>
      </w:r>
    </w:p>
    <w:p w:rsidR="00756C2B" w:rsidRPr="00666D87" w:rsidP="00F25B59">
      <w:pPr>
        <w:pStyle w:val="ListParagraph"/>
        <w:numPr>
          <w:ilvl w:val="0"/>
          <w:numId w:val="6"/>
        </w:numPr>
        <w:autoSpaceDE/>
        <w:autoSpaceDN/>
        <w:adjustRightInd/>
        <w:spacing w:line="240" w:lineRule="exact"/>
        <w:ind w:left="340" w:right="2268"/>
        <w:rPr>
          <w:sz w:val="18"/>
          <w:szCs w:val="18"/>
          <w:rtl/>
        </w:rPr>
      </w:pPr>
      <w:r w:rsidRPr="00666D87">
        <w:rPr>
          <w:rStyle w:val="Heading7Char"/>
          <w:rFonts w:ascii="Tahoma" w:hAnsi="Tahoma" w:cs="Tahoma" w:hint="eastAsia"/>
          <w:sz w:val="18"/>
          <w:szCs w:val="18"/>
          <w:rtl/>
        </w:rPr>
        <w:t>עבירות</w:t>
      </w:r>
      <w:r w:rsidRPr="00666D87">
        <w:rPr>
          <w:rStyle w:val="Heading7Char"/>
          <w:rFonts w:ascii="Tahoma" w:hAnsi="Tahoma" w:cs="Tahoma"/>
          <w:sz w:val="18"/>
          <w:szCs w:val="18"/>
          <w:rtl/>
        </w:rPr>
        <w:t xml:space="preserve"> </w:t>
      </w:r>
      <w:r w:rsidRPr="00666D87">
        <w:rPr>
          <w:rStyle w:val="Heading7Char"/>
          <w:rFonts w:ascii="Tahoma" w:hAnsi="Tahoma" w:cs="Tahoma" w:hint="eastAsia"/>
          <w:sz w:val="18"/>
          <w:szCs w:val="18"/>
          <w:rtl/>
        </w:rPr>
        <w:t>פע</w:t>
      </w:r>
      <w:r w:rsidRPr="00666D87">
        <w:rPr>
          <w:rStyle w:val="Heading7Char"/>
          <w:rFonts w:ascii="Tahoma" w:hAnsi="Tahoma" w:cs="Tahoma"/>
          <w:sz w:val="18"/>
          <w:szCs w:val="18"/>
          <w:rtl/>
        </w:rPr>
        <w:t>"ר</w:t>
      </w:r>
      <w:r w:rsidRPr="00666D87">
        <w:rPr>
          <w:rStyle w:val="Heading7Char"/>
          <w:rFonts w:ascii="Tahoma" w:hAnsi="Tahoma" w:cs="Tahoma" w:hint="cs"/>
          <w:sz w:val="18"/>
          <w:szCs w:val="18"/>
          <w:rtl/>
        </w:rPr>
        <w:t xml:space="preserve"> - שיעור הדיווח ורמת שביעות הרצון מטיפול בעבירות מדווחות</w:t>
      </w:r>
      <w:r w:rsidRPr="00666D87">
        <w:rPr>
          <w:rStyle w:val="Heading7Char"/>
          <w:rFonts w:ascii="Tahoma" w:hAnsi="Tahoma" w:cs="Tahoma" w:hint="cs"/>
          <w:bCs w:val="0"/>
          <w:sz w:val="18"/>
          <w:szCs w:val="18"/>
          <w:rtl/>
        </w:rPr>
        <w:t>:</w:t>
      </w:r>
      <w:r w:rsidRPr="00666D87">
        <w:rPr>
          <w:rFonts w:hint="cs"/>
          <w:sz w:val="18"/>
          <w:szCs w:val="18"/>
          <w:rtl/>
        </w:rPr>
        <w:t xml:space="preserve"> לפי ממצאי הסקר כ-</w:t>
      </w:r>
      <w:r w:rsidRPr="00666D87">
        <w:rPr>
          <w:sz w:val="18"/>
          <w:szCs w:val="18"/>
          <w:rtl/>
        </w:rPr>
        <w:t>10%</w:t>
      </w:r>
      <w:r w:rsidRPr="00666D87">
        <w:rPr>
          <w:rFonts w:hint="cs"/>
          <w:sz w:val="18"/>
          <w:szCs w:val="18"/>
          <w:rtl/>
        </w:rPr>
        <w:t xml:space="preserve"> </w:t>
      </w:r>
      <w:r w:rsidRPr="00666D87">
        <w:rPr>
          <w:sz w:val="18"/>
          <w:szCs w:val="18"/>
          <w:rtl/>
        </w:rPr>
        <w:t>ממשקי הבית</w:t>
      </w:r>
      <w:r w:rsidRPr="00666D87">
        <w:rPr>
          <w:rFonts w:hint="cs"/>
          <w:sz w:val="18"/>
          <w:szCs w:val="18"/>
          <w:rtl/>
        </w:rPr>
        <w:t xml:space="preserve"> (כ-259,000 נסקרים) </w:t>
      </w:r>
      <w:r w:rsidRPr="00666D87">
        <w:rPr>
          <w:sz w:val="18"/>
          <w:szCs w:val="18"/>
          <w:rtl/>
        </w:rPr>
        <w:t>נפגעו</w:t>
      </w:r>
      <w:r w:rsidRPr="00666D87">
        <w:rPr>
          <w:rFonts w:hint="cs"/>
          <w:sz w:val="18"/>
          <w:szCs w:val="18"/>
          <w:rtl/>
        </w:rPr>
        <w:t xml:space="preserve"> ב</w:t>
      </w:r>
      <w:r w:rsidRPr="00666D87">
        <w:rPr>
          <w:sz w:val="18"/>
          <w:szCs w:val="18"/>
          <w:rtl/>
        </w:rPr>
        <w:t>שנ</w:t>
      </w:r>
      <w:r w:rsidRPr="00666D87">
        <w:rPr>
          <w:rFonts w:hint="cs"/>
          <w:sz w:val="18"/>
          <w:szCs w:val="18"/>
          <w:rtl/>
        </w:rPr>
        <w:t>ת</w:t>
      </w:r>
      <w:r w:rsidRPr="00666D87">
        <w:rPr>
          <w:sz w:val="18"/>
          <w:szCs w:val="18"/>
          <w:rtl/>
        </w:rPr>
        <w:t xml:space="preserve"> </w:t>
      </w:r>
      <w:r w:rsidRPr="00666D87">
        <w:rPr>
          <w:rFonts w:hint="cs"/>
          <w:sz w:val="18"/>
          <w:szCs w:val="18"/>
          <w:rtl/>
        </w:rPr>
        <w:t>2016</w:t>
      </w:r>
      <w:r w:rsidRPr="00666D87">
        <w:rPr>
          <w:sz w:val="18"/>
          <w:szCs w:val="18"/>
          <w:rtl/>
        </w:rPr>
        <w:t xml:space="preserve"> מעב</w:t>
      </w:r>
      <w:r w:rsidRPr="00666D87">
        <w:rPr>
          <w:rFonts w:hint="cs"/>
          <w:sz w:val="18"/>
          <w:szCs w:val="18"/>
          <w:rtl/>
        </w:rPr>
        <w:t>י</w:t>
      </w:r>
      <w:r w:rsidRPr="00666D87">
        <w:rPr>
          <w:sz w:val="18"/>
          <w:szCs w:val="18"/>
          <w:rtl/>
        </w:rPr>
        <w:t>ר</w:t>
      </w:r>
      <w:r w:rsidRPr="00666D87">
        <w:rPr>
          <w:rFonts w:hint="cs"/>
          <w:sz w:val="18"/>
          <w:szCs w:val="18"/>
          <w:rtl/>
        </w:rPr>
        <w:t>ות</w:t>
      </w:r>
      <w:r w:rsidRPr="00666D87">
        <w:rPr>
          <w:sz w:val="18"/>
          <w:szCs w:val="18"/>
          <w:rtl/>
        </w:rPr>
        <w:t xml:space="preserve"> </w:t>
      </w:r>
      <w:r w:rsidRPr="00666D87">
        <w:rPr>
          <w:rFonts w:hint="cs"/>
          <w:sz w:val="18"/>
          <w:szCs w:val="18"/>
          <w:rtl/>
        </w:rPr>
        <w:t>רכוש הנוגעות ל</w:t>
      </w:r>
      <w:r w:rsidRPr="00666D87">
        <w:rPr>
          <w:sz w:val="18"/>
          <w:szCs w:val="18"/>
          <w:rtl/>
        </w:rPr>
        <w:t xml:space="preserve">דירת מגורים או </w:t>
      </w:r>
      <w:r w:rsidRPr="00666D87">
        <w:rPr>
          <w:rFonts w:hint="cs"/>
          <w:sz w:val="18"/>
          <w:szCs w:val="18"/>
          <w:rtl/>
        </w:rPr>
        <w:t>ל</w:t>
      </w:r>
      <w:r w:rsidRPr="00666D87">
        <w:rPr>
          <w:sz w:val="18"/>
          <w:szCs w:val="18"/>
          <w:rtl/>
        </w:rPr>
        <w:t xml:space="preserve">כלי רכב </w:t>
      </w:r>
      <w:r w:rsidRPr="00666D87">
        <w:rPr>
          <w:rFonts w:hint="cs"/>
          <w:sz w:val="18"/>
          <w:szCs w:val="18"/>
          <w:rtl/>
        </w:rPr>
        <w:t>שנמצאים ב</w:t>
      </w:r>
      <w:r w:rsidRPr="00666D87">
        <w:rPr>
          <w:sz w:val="18"/>
          <w:szCs w:val="18"/>
          <w:rtl/>
        </w:rPr>
        <w:t>רשות</w:t>
      </w:r>
      <w:r w:rsidRPr="00666D87">
        <w:rPr>
          <w:rFonts w:hint="cs"/>
          <w:sz w:val="18"/>
          <w:szCs w:val="18"/>
          <w:rtl/>
        </w:rPr>
        <w:t>ם</w:t>
      </w:r>
      <w:r>
        <w:rPr>
          <w:rStyle w:val="FootnoteReference0"/>
          <w:sz w:val="18"/>
          <w:szCs w:val="18"/>
          <w:rtl/>
        </w:rPr>
        <w:footnoteReference w:id="3"/>
      </w:r>
      <w:r w:rsidRPr="00666D87">
        <w:rPr>
          <w:rFonts w:hint="cs"/>
          <w:sz w:val="18"/>
          <w:szCs w:val="18"/>
          <w:rtl/>
        </w:rPr>
        <w:t>.בכ-159,000 מהם מדובר ב</w:t>
      </w:r>
      <w:r w:rsidRPr="00666D87">
        <w:rPr>
          <w:sz w:val="18"/>
          <w:szCs w:val="18"/>
          <w:rtl/>
        </w:rPr>
        <w:t>עב</w:t>
      </w:r>
      <w:r w:rsidRPr="00666D87">
        <w:rPr>
          <w:rFonts w:hint="cs"/>
          <w:sz w:val="18"/>
          <w:szCs w:val="18"/>
          <w:rtl/>
        </w:rPr>
        <w:t>י</w:t>
      </w:r>
      <w:r w:rsidRPr="00666D87">
        <w:rPr>
          <w:sz w:val="18"/>
          <w:szCs w:val="18"/>
          <w:rtl/>
        </w:rPr>
        <w:t>ר</w:t>
      </w:r>
      <w:r w:rsidRPr="00666D87">
        <w:rPr>
          <w:rFonts w:hint="cs"/>
          <w:sz w:val="18"/>
          <w:szCs w:val="18"/>
          <w:rtl/>
        </w:rPr>
        <w:t>ות</w:t>
      </w:r>
      <w:r w:rsidRPr="00666D87">
        <w:rPr>
          <w:sz w:val="18"/>
          <w:szCs w:val="18"/>
          <w:rtl/>
        </w:rPr>
        <w:t xml:space="preserve"> </w:t>
      </w:r>
      <w:r w:rsidRPr="00666D87">
        <w:rPr>
          <w:rFonts w:hint="cs"/>
          <w:sz w:val="18"/>
          <w:szCs w:val="18"/>
          <w:rtl/>
        </w:rPr>
        <w:t>הקשורות ל</w:t>
      </w:r>
      <w:r w:rsidRPr="00666D87">
        <w:rPr>
          <w:sz w:val="18"/>
          <w:szCs w:val="18"/>
          <w:rtl/>
        </w:rPr>
        <w:t>דיר</w:t>
      </w:r>
      <w:r w:rsidRPr="00666D87">
        <w:rPr>
          <w:rFonts w:hint="cs"/>
          <w:sz w:val="18"/>
          <w:szCs w:val="18"/>
          <w:rtl/>
        </w:rPr>
        <w:t>ו</w:t>
      </w:r>
      <w:r w:rsidRPr="00666D87">
        <w:rPr>
          <w:sz w:val="18"/>
          <w:szCs w:val="18"/>
          <w:rtl/>
        </w:rPr>
        <w:t>ת המגורים</w:t>
      </w:r>
      <w:r w:rsidRPr="00666D87">
        <w:rPr>
          <w:rFonts w:hint="cs"/>
          <w:sz w:val="18"/>
          <w:szCs w:val="18"/>
          <w:rtl/>
        </w:rPr>
        <w:t>, ובכ-106,000 ב</w:t>
      </w:r>
      <w:r w:rsidRPr="00666D87">
        <w:rPr>
          <w:sz w:val="18"/>
          <w:szCs w:val="18"/>
          <w:rtl/>
        </w:rPr>
        <w:t>עב</w:t>
      </w:r>
      <w:r w:rsidRPr="00666D87">
        <w:rPr>
          <w:rFonts w:hint="cs"/>
          <w:sz w:val="18"/>
          <w:szCs w:val="18"/>
          <w:rtl/>
        </w:rPr>
        <w:t>י</w:t>
      </w:r>
      <w:r w:rsidRPr="00666D87">
        <w:rPr>
          <w:sz w:val="18"/>
          <w:szCs w:val="18"/>
          <w:rtl/>
        </w:rPr>
        <w:t>ר</w:t>
      </w:r>
      <w:r w:rsidRPr="00666D87">
        <w:rPr>
          <w:rFonts w:hint="cs"/>
          <w:sz w:val="18"/>
          <w:szCs w:val="18"/>
          <w:rtl/>
        </w:rPr>
        <w:t>ות</w:t>
      </w:r>
      <w:r w:rsidRPr="00666D87">
        <w:rPr>
          <w:sz w:val="18"/>
          <w:szCs w:val="18"/>
          <w:rtl/>
        </w:rPr>
        <w:t xml:space="preserve"> הקשור</w:t>
      </w:r>
      <w:r w:rsidRPr="00666D87">
        <w:rPr>
          <w:rFonts w:hint="cs"/>
          <w:sz w:val="18"/>
          <w:szCs w:val="18"/>
          <w:rtl/>
        </w:rPr>
        <w:t>ות</w:t>
      </w:r>
      <w:r w:rsidRPr="00666D87">
        <w:rPr>
          <w:sz w:val="18"/>
          <w:szCs w:val="18"/>
          <w:rtl/>
        </w:rPr>
        <w:t xml:space="preserve"> לכלי רכב</w:t>
      </w:r>
      <w:r w:rsidRPr="00666D87">
        <w:rPr>
          <w:rFonts w:hint="cs"/>
          <w:sz w:val="18"/>
          <w:szCs w:val="18"/>
          <w:rtl/>
        </w:rPr>
        <w:t xml:space="preserve">. על פי ממצאי הסקר, בשנת 2016 מספר הנפגעים גדל בכ-20% לעומת שנת 2014 ופחת </w:t>
      </w:r>
      <w:r w:rsidR="00A61750">
        <w:rPr>
          <w:sz w:val="18"/>
          <w:szCs w:val="18"/>
          <w:rtl/>
        </w:rPr>
        <w:br/>
      </w:r>
      <w:r w:rsidRPr="00666D87">
        <w:rPr>
          <w:rFonts w:hint="cs"/>
          <w:sz w:val="18"/>
          <w:szCs w:val="18"/>
          <w:rtl/>
        </w:rPr>
        <w:t>בכ-14% לעומת שנת 2015. מ</w:t>
      </w:r>
      <w:r w:rsidRPr="00666D87">
        <w:rPr>
          <w:sz w:val="18"/>
          <w:szCs w:val="18"/>
          <w:rtl/>
        </w:rPr>
        <w:t xml:space="preserve">הסקר לשנת 2017 </w:t>
      </w:r>
      <w:r w:rsidRPr="00666D87">
        <w:rPr>
          <w:rFonts w:hint="cs"/>
          <w:sz w:val="18"/>
          <w:szCs w:val="18"/>
          <w:rtl/>
        </w:rPr>
        <w:t xml:space="preserve">עלה כי בשנה זו לא היה </w:t>
      </w:r>
      <w:r w:rsidRPr="00666D87">
        <w:rPr>
          <w:sz w:val="18"/>
          <w:szCs w:val="18"/>
          <w:rtl/>
        </w:rPr>
        <w:t xml:space="preserve">אין הבדל מהותי </w:t>
      </w:r>
      <w:r w:rsidRPr="00666D87">
        <w:rPr>
          <w:rFonts w:hint="cs"/>
          <w:sz w:val="18"/>
          <w:szCs w:val="18"/>
          <w:rtl/>
        </w:rPr>
        <w:t>במספר הנפגעים לעומת שנת 2016</w:t>
      </w:r>
      <w:r w:rsidRPr="00666D87">
        <w:rPr>
          <w:sz w:val="18"/>
          <w:szCs w:val="18"/>
          <w:rtl/>
        </w:rPr>
        <w:t>.</w:t>
      </w:r>
      <w:r w:rsidRPr="00666D87">
        <w:rPr>
          <w:rFonts w:hint="cs"/>
          <w:sz w:val="18"/>
          <w:szCs w:val="18"/>
          <w:rtl/>
        </w:rPr>
        <w:t xml:space="preserve"> להלן בתרשים 3 שיעורי הדיווח ואי- הדיווח של משקי הבית נפגעי עבירות פריצה וגניבה מדירה ורכב.</w:t>
      </w:r>
    </w:p>
    <w:p w:rsidR="00756C2B" w:rsidRPr="00306CB3" w:rsidP="00F25B59">
      <w:pPr>
        <w:pStyle w:val="tab-name"/>
        <w:rPr>
          <w:b/>
          <w:bCs/>
          <w:rtl/>
        </w:rPr>
      </w:pPr>
      <w:r w:rsidRPr="00666D87">
        <w:rPr>
          <w:rFonts w:hint="eastAsia"/>
          <w:rtl/>
        </w:rPr>
        <w:t>תרשים</w:t>
      </w:r>
      <w:r w:rsidRPr="00666D87">
        <w:rPr>
          <w:rtl/>
        </w:rPr>
        <w:t xml:space="preserve"> 3</w:t>
      </w:r>
      <w:r w:rsidRPr="00666D87">
        <w:rPr>
          <w:rFonts w:hint="cs"/>
          <w:rtl/>
        </w:rPr>
        <w:t xml:space="preserve">: </w:t>
      </w:r>
      <w:r w:rsidRPr="00306CB3">
        <w:rPr>
          <w:b/>
          <w:bCs/>
          <w:rtl/>
        </w:rPr>
        <w:t xml:space="preserve">שיעור הדיווח ואי-הדיווח למשטרה של משקי הבית נפגעי עבירות פריצה וגניבה מדירה ורכב </w:t>
      </w:r>
      <w:r w:rsidRPr="00306CB3">
        <w:rPr>
          <w:rFonts w:hint="cs"/>
          <w:b/>
          <w:bCs/>
          <w:rtl/>
        </w:rPr>
        <w:t>(</w:t>
      </w:r>
      <w:r w:rsidRPr="00306CB3">
        <w:rPr>
          <w:b/>
          <w:bCs/>
          <w:rtl/>
        </w:rPr>
        <w:t>באחוזים</w:t>
      </w:r>
      <w:r w:rsidRPr="00306CB3">
        <w:rPr>
          <w:rFonts w:hint="cs"/>
          <w:b/>
          <w:bCs/>
          <w:rtl/>
        </w:rPr>
        <w:t>)</w:t>
      </w:r>
    </w:p>
    <w:p w:rsidR="00306CB3" w:rsidRPr="00666D87" w:rsidP="004A50FD">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3087014" cy="4281221"/>
            <wp:effectExtent l="0" t="0" r="0" b="5080"/>
            <wp:docPr id="10" name="Picture 10" descr="ממצאי סקר ביטחון אישי משנת 2016 של הלמ&quot;ס שחל על אוכלוסייה ששויכה באותו הזמן לכ-2.56 מיליון משקי עולה כי: 99% בית מבין משקי הבית נפגעי עבירת &quot;גניבת רכב&quot; דיווחו על כך למשטרה ואחוז אחד מבינם לא דיווח; רק 35% מבין משקי הבית נפגעי עבירת &quot;גניבה מרכב&quot; דיווחו על כך למשטרה ו65% אחוז מבינם לא דיווחו; רק 40% מבין משקי הבית נפגעי &quot;עבירת פריצה לדירה ללא גניבה&quot; דיווחו על כך למשטרה ואילו 60% אחוז מבינם לא דיווחו; רק 40% מבין משקי הבית נפגעי &quot;גניבה מדירה&quot; דיווחו על כך למשטרה ואילו 60% אחוז מבינם לא דיווח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3787" name="police-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87014" cy="4281221"/>
                    </a:xfrm>
                    <a:prstGeom prst="rect">
                      <a:avLst/>
                    </a:prstGeom>
                  </pic:spPr>
                </pic:pic>
              </a:graphicData>
            </a:graphic>
          </wp:inline>
        </w:drawing>
      </w:r>
    </w:p>
    <w:p w:rsidR="00756C2B" w:rsidRPr="00F25B59" w:rsidP="00F25B59">
      <w:pPr>
        <w:pStyle w:val="RESHET"/>
        <w:ind w:left="567"/>
        <w:rPr>
          <w:spacing w:val="-4"/>
          <w:rtl/>
        </w:rPr>
      </w:pPr>
      <w:r w:rsidRPr="00F25B59">
        <w:rPr>
          <w:rFonts w:hint="cs"/>
          <w:spacing w:val="-4"/>
          <w:rtl/>
        </w:rPr>
        <w:t>מנתוני הסקר</w:t>
      </w:r>
      <w:r w:rsidRPr="00F25B59">
        <w:rPr>
          <w:spacing w:val="-4"/>
          <w:rtl/>
        </w:rPr>
        <w:t xml:space="preserve"> </w:t>
      </w:r>
      <w:r w:rsidRPr="00F25B59">
        <w:rPr>
          <w:rFonts w:hint="cs"/>
          <w:spacing w:val="-4"/>
          <w:rtl/>
        </w:rPr>
        <w:t>עולה</w:t>
      </w:r>
      <w:r w:rsidRPr="00F25B59">
        <w:rPr>
          <w:spacing w:val="-4"/>
          <w:rtl/>
        </w:rPr>
        <w:t xml:space="preserve"> </w:t>
      </w:r>
      <w:r w:rsidRPr="00F25B59">
        <w:rPr>
          <w:rFonts w:hint="cs"/>
          <w:spacing w:val="-4"/>
          <w:rtl/>
        </w:rPr>
        <w:t>כי</w:t>
      </w:r>
      <w:r w:rsidRPr="00F25B59">
        <w:rPr>
          <w:spacing w:val="-4"/>
          <w:rtl/>
        </w:rPr>
        <w:t xml:space="preserve"> מרבית </w:t>
      </w:r>
      <w:r w:rsidRPr="00F25B59">
        <w:rPr>
          <w:rFonts w:hint="cs"/>
          <w:spacing w:val="-4"/>
          <w:rtl/>
        </w:rPr>
        <w:t>משקי</w:t>
      </w:r>
      <w:r w:rsidRPr="00F25B59">
        <w:rPr>
          <w:spacing w:val="-4"/>
          <w:rtl/>
        </w:rPr>
        <w:t xml:space="preserve"> </w:t>
      </w:r>
      <w:r w:rsidRPr="00F25B59">
        <w:rPr>
          <w:rFonts w:hint="cs"/>
          <w:spacing w:val="-4"/>
          <w:rtl/>
        </w:rPr>
        <w:t>הבית</w:t>
      </w:r>
      <w:r w:rsidRPr="00F25B59">
        <w:rPr>
          <w:spacing w:val="-4"/>
          <w:rtl/>
        </w:rPr>
        <w:t xml:space="preserve"> </w:t>
      </w:r>
      <w:r w:rsidRPr="00F25B59">
        <w:rPr>
          <w:rFonts w:hint="cs"/>
          <w:spacing w:val="-4"/>
          <w:rtl/>
        </w:rPr>
        <w:t>בישראל ש</w:t>
      </w:r>
      <w:r w:rsidRPr="00F25B59">
        <w:rPr>
          <w:spacing w:val="-4"/>
          <w:rtl/>
        </w:rPr>
        <w:t>נפגע</w:t>
      </w:r>
      <w:r w:rsidRPr="00F25B59">
        <w:rPr>
          <w:rFonts w:hint="cs"/>
          <w:spacing w:val="-4"/>
          <w:rtl/>
        </w:rPr>
        <w:t>ו</w:t>
      </w:r>
      <w:r w:rsidRPr="00F25B59">
        <w:rPr>
          <w:spacing w:val="-4"/>
          <w:rtl/>
        </w:rPr>
        <w:t xml:space="preserve"> </w:t>
      </w:r>
      <w:r w:rsidRPr="00F25B59">
        <w:rPr>
          <w:rFonts w:hint="cs"/>
          <w:spacing w:val="-4"/>
          <w:rtl/>
        </w:rPr>
        <w:t>מ</w:t>
      </w:r>
      <w:r w:rsidRPr="00F25B59">
        <w:rPr>
          <w:spacing w:val="-4"/>
          <w:rtl/>
        </w:rPr>
        <w:t>עב</w:t>
      </w:r>
      <w:r w:rsidRPr="00F25B59">
        <w:rPr>
          <w:rFonts w:hint="cs"/>
          <w:spacing w:val="-4"/>
          <w:rtl/>
        </w:rPr>
        <w:t>י</w:t>
      </w:r>
      <w:r w:rsidRPr="00F25B59">
        <w:rPr>
          <w:spacing w:val="-4"/>
          <w:rtl/>
        </w:rPr>
        <w:t xml:space="preserve">רות </w:t>
      </w:r>
      <w:r w:rsidRPr="00F25B59">
        <w:rPr>
          <w:rFonts w:hint="cs"/>
          <w:spacing w:val="-4"/>
          <w:rtl/>
        </w:rPr>
        <w:t>רכוש שנעשו</w:t>
      </w:r>
      <w:r w:rsidRPr="00F25B59">
        <w:rPr>
          <w:spacing w:val="-4"/>
          <w:rtl/>
        </w:rPr>
        <w:t xml:space="preserve"> </w:t>
      </w:r>
      <w:r w:rsidRPr="00F25B59">
        <w:rPr>
          <w:rFonts w:hint="cs"/>
          <w:spacing w:val="-4"/>
          <w:rtl/>
        </w:rPr>
        <w:t>ב</w:t>
      </w:r>
      <w:r w:rsidRPr="00F25B59">
        <w:rPr>
          <w:spacing w:val="-4"/>
          <w:rtl/>
        </w:rPr>
        <w:t>דירת מ</w:t>
      </w:r>
      <w:r w:rsidRPr="00F25B59">
        <w:rPr>
          <w:rFonts w:hint="cs"/>
          <w:spacing w:val="-4"/>
          <w:rtl/>
        </w:rPr>
        <w:t>ג</w:t>
      </w:r>
      <w:r w:rsidRPr="00F25B59">
        <w:rPr>
          <w:spacing w:val="-4"/>
          <w:rtl/>
        </w:rPr>
        <w:t xml:space="preserve">ורים או </w:t>
      </w:r>
      <w:r w:rsidRPr="00F25B59">
        <w:rPr>
          <w:rFonts w:hint="cs"/>
          <w:spacing w:val="-4"/>
          <w:rtl/>
        </w:rPr>
        <w:t>מגניבה מ</w:t>
      </w:r>
      <w:r w:rsidRPr="00F25B59">
        <w:rPr>
          <w:spacing w:val="-4"/>
          <w:rtl/>
        </w:rPr>
        <w:t>כלי רכב לא דיווחו על כך למשטרה</w:t>
      </w:r>
      <w:r w:rsidRPr="00F25B59">
        <w:rPr>
          <w:rFonts w:hint="cs"/>
          <w:spacing w:val="-4"/>
          <w:rtl/>
        </w:rPr>
        <w:t>, ורוב הדיווחים</w:t>
      </w:r>
      <w:r w:rsidRPr="00F25B59">
        <w:rPr>
          <w:spacing w:val="-4"/>
          <w:rtl/>
        </w:rPr>
        <w:t xml:space="preserve"> למשטרה </w:t>
      </w:r>
      <w:r w:rsidRPr="00F25B59">
        <w:rPr>
          <w:rFonts w:hint="cs"/>
          <w:spacing w:val="-4"/>
          <w:rtl/>
        </w:rPr>
        <w:t>הם</w:t>
      </w:r>
      <w:r w:rsidRPr="00F25B59">
        <w:rPr>
          <w:spacing w:val="-4"/>
          <w:rtl/>
        </w:rPr>
        <w:t xml:space="preserve"> </w:t>
      </w:r>
      <w:r w:rsidRPr="00F25B59">
        <w:rPr>
          <w:rFonts w:hint="cs"/>
          <w:spacing w:val="-4"/>
          <w:rtl/>
        </w:rPr>
        <w:t xml:space="preserve">על </w:t>
      </w:r>
      <w:r w:rsidRPr="00F25B59">
        <w:rPr>
          <w:spacing w:val="-4"/>
          <w:rtl/>
        </w:rPr>
        <w:t>גניבת כלי רכב</w:t>
      </w:r>
      <w:r w:rsidRPr="00F25B59">
        <w:rPr>
          <w:rFonts w:hint="cs"/>
          <w:spacing w:val="-4"/>
          <w:rtl/>
        </w:rPr>
        <w:t>.</w:t>
      </w:r>
      <w:r w:rsidRPr="00F25B59">
        <w:rPr>
          <w:spacing w:val="-4"/>
          <w:rtl/>
        </w:rPr>
        <w:t xml:space="preserve"> יצוין כי משקי הבית שלא דיווחו על גנ</w:t>
      </w:r>
      <w:r w:rsidRPr="00F25B59">
        <w:rPr>
          <w:rFonts w:hint="cs"/>
          <w:spacing w:val="-4"/>
          <w:rtl/>
        </w:rPr>
        <w:t>י</w:t>
      </w:r>
      <w:r w:rsidRPr="00F25B59">
        <w:rPr>
          <w:spacing w:val="-4"/>
          <w:rtl/>
        </w:rPr>
        <w:t xml:space="preserve">בת רכוש מדירתם ציינו כי הסיבה </w:t>
      </w:r>
      <w:r w:rsidRPr="00F25B59">
        <w:rPr>
          <w:rFonts w:hint="cs"/>
          <w:spacing w:val="-4"/>
          <w:rtl/>
        </w:rPr>
        <w:t xml:space="preserve">העיקרית </w:t>
      </w:r>
      <w:r w:rsidRPr="00F25B59">
        <w:rPr>
          <w:spacing w:val="-4"/>
          <w:rtl/>
        </w:rPr>
        <w:t xml:space="preserve">לכך היא חוסר </w:t>
      </w:r>
      <w:r w:rsidRPr="00F25B59">
        <w:rPr>
          <w:rFonts w:hint="cs"/>
          <w:spacing w:val="-4"/>
          <w:rtl/>
        </w:rPr>
        <w:t>ה</w:t>
      </w:r>
      <w:r w:rsidRPr="00F25B59">
        <w:rPr>
          <w:spacing w:val="-4"/>
          <w:rtl/>
        </w:rPr>
        <w:t>י</w:t>
      </w:r>
      <w:r w:rsidRPr="00F25B59">
        <w:rPr>
          <w:rFonts w:hint="cs"/>
          <w:spacing w:val="-4"/>
          <w:rtl/>
        </w:rPr>
        <w:t>כולת</w:t>
      </w:r>
      <w:r w:rsidRPr="00F25B59">
        <w:rPr>
          <w:spacing w:val="-4"/>
          <w:rtl/>
        </w:rPr>
        <w:t xml:space="preserve"> של המשטרה </w:t>
      </w:r>
      <w:r w:rsidRPr="00F25B59">
        <w:rPr>
          <w:rFonts w:hint="cs"/>
          <w:spacing w:val="-4"/>
          <w:rtl/>
        </w:rPr>
        <w:t>ל</w:t>
      </w:r>
      <w:r w:rsidRPr="00F25B59">
        <w:rPr>
          <w:spacing w:val="-4"/>
          <w:rtl/>
        </w:rPr>
        <w:t>טפל בעבירות אלה.</w:t>
      </w:r>
      <w:r w:rsidRPr="00F25B59">
        <w:rPr>
          <w:rFonts w:hint="cs"/>
          <w:spacing w:val="-4"/>
          <w:rtl/>
        </w:rPr>
        <w:t xml:space="preserve"> מממצאי סקר </w:t>
      </w:r>
      <w:r w:rsidRPr="00F25B59">
        <w:rPr>
          <w:rFonts w:hint="cs"/>
          <w:spacing w:val="-4"/>
          <w:rtl/>
        </w:rPr>
        <w:t>הלמ"ס</w:t>
      </w:r>
      <w:r w:rsidRPr="00F25B59">
        <w:rPr>
          <w:rFonts w:hint="cs"/>
          <w:spacing w:val="-4"/>
          <w:rtl/>
        </w:rPr>
        <w:t xml:space="preserve"> לשנת 2017 עולה כי נמשכת מגמת אי-הדיווח במרבית משקי הבית ש</w:t>
      </w:r>
      <w:r w:rsidRPr="00F25B59">
        <w:rPr>
          <w:spacing w:val="-4"/>
          <w:rtl/>
        </w:rPr>
        <w:t>נפגע</w:t>
      </w:r>
      <w:r w:rsidRPr="00F25B59">
        <w:rPr>
          <w:rFonts w:hint="cs"/>
          <w:spacing w:val="-4"/>
          <w:rtl/>
        </w:rPr>
        <w:t>ו</w:t>
      </w:r>
      <w:r w:rsidRPr="00F25B59">
        <w:rPr>
          <w:spacing w:val="-4"/>
          <w:rtl/>
        </w:rPr>
        <w:t xml:space="preserve"> </w:t>
      </w:r>
      <w:r w:rsidRPr="00F25B59">
        <w:rPr>
          <w:rFonts w:hint="cs"/>
          <w:spacing w:val="-4"/>
          <w:rtl/>
        </w:rPr>
        <w:t>מ</w:t>
      </w:r>
      <w:r w:rsidRPr="00F25B59">
        <w:rPr>
          <w:spacing w:val="-4"/>
          <w:rtl/>
        </w:rPr>
        <w:t>עב</w:t>
      </w:r>
      <w:r w:rsidRPr="00F25B59">
        <w:rPr>
          <w:rFonts w:hint="cs"/>
          <w:spacing w:val="-4"/>
          <w:rtl/>
        </w:rPr>
        <w:t>י</w:t>
      </w:r>
      <w:r w:rsidRPr="00F25B59">
        <w:rPr>
          <w:spacing w:val="-4"/>
          <w:rtl/>
        </w:rPr>
        <w:t xml:space="preserve">רות </w:t>
      </w:r>
      <w:r w:rsidRPr="00F25B59">
        <w:rPr>
          <w:rFonts w:hint="cs"/>
          <w:spacing w:val="-4"/>
          <w:rtl/>
        </w:rPr>
        <w:t>ב</w:t>
      </w:r>
      <w:r w:rsidRPr="00F25B59">
        <w:rPr>
          <w:spacing w:val="-4"/>
          <w:rtl/>
        </w:rPr>
        <w:t>דירת מ</w:t>
      </w:r>
      <w:r w:rsidRPr="00F25B59">
        <w:rPr>
          <w:rFonts w:hint="cs"/>
          <w:spacing w:val="-4"/>
          <w:rtl/>
        </w:rPr>
        <w:t>ג</w:t>
      </w:r>
      <w:r w:rsidRPr="00F25B59">
        <w:rPr>
          <w:spacing w:val="-4"/>
          <w:rtl/>
        </w:rPr>
        <w:t xml:space="preserve">ורים או </w:t>
      </w:r>
      <w:r w:rsidRPr="00F25B59">
        <w:rPr>
          <w:rFonts w:hint="cs"/>
          <w:spacing w:val="-4"/>
          <w:rtl/>
        </w:rPr>
        <w:t>מגניבה מ</w:t>
      </w:r>
      <w:r w:rsidRPr="00F25B59">
        <w:rPr>
          <w:spacing w:val="-4"/>
          <w:rtl/>
        </w:rPr>
        <w:t xml:space="preserve">כלי רכב. </w:t>
      </w:r>
    </w:p>
    <w:p w:rsidR="00756C2B" w:rsidRPr="00666D87" w:rsidP="00F25B59">
      <w:pPr>
        <w:spacing w:before="180" w:after="240"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הסקר בחן גם את מידת שביעות הרצון מאופן הטיפול של המשטרה בתלונה של אלה שדיווחו לה על גניבה או פריצה: על פי התוצאות - כ-64% מאלו שדיווחו למשטרה על פריצה לרכב וגניבת חפצים ממנו לא היו מרוצים מטיפול המשטרה. לטענתם הטיפול התאפיין בחוסר רצינות, בחוסר נימוס, בעיכובים בהיענות לקריאה ותוצאותיו לא היו משביעות רצון. כ-56% מאלו שדיווחו על גניבת רכוש מדירה או מחוץ לה לא היו מרוצים מטיפול המשטרה בתלונתם. לפי </w:t>
      </w:r>
      <w:r w:rsidRPr="00666D87">
        <w:rPr>
          <w:rFonts w:ascii="Tahoma" w:hAnsi="Tahoma" w:cs="Tahoma"/>
          <w:sz w:val="18"/>
          <w:szCs w:val="18"/>
          <w:rtl/>
        </w:rPr>
        <w:t xml:space="preserve">ממצאי סקר </w:t>
      </w:r>
      <w:r w:rsidRPr="00666D87">
        <w:rPr>
          <w:rFonts w:ascii="Tahoma" w:hAnsi="Tahoma" w:cs="Tahoma"/>
          <w:sz w:val="18"/>
          <w:szCs w:val="18"/>
          <w:rtl/>
        </w:rPr>
        <w:t>הלמ"ס</w:t>
      </w:r>
      <w:r w:rsidRPr="00666D87">
        <w:rPr>
          <w:rFonts w:ascii="Tahoma" w:hAnsi="Tahoma" w:cs="Tahoma"/>
          <w:sz w:val="18"/>
          <w:szCs w:val="18"/>
          <w:rtl/>
        </w:rPr>
        <w:t xml:space="preserve"> </w:t>
      </w:r>
      <w:r w:rsidRPr="00666D87">
        <w:rPr>
          <w:rFonts w:ascii="Tahoma" w:hAnsi="Tahoma" w:cs="Tahoma" w:hint="cs"/>
          <w:sz w:val="18"/>
          <w:szCs w:val="18"/>
          <w:rtl/>
        </w:rPr>
        <w:t>ל</w:t>
      </w:r>
      <w:r w:rsidRPr="00666D87">
        <w:rPr>
          <w:rFonts w:ascii="Tahoma" w:hAnsi="Tahoma" w:cs="Tahoma"/>
          <w:sz w:val="18"/>
          <w:szCs w:val="18"/>
          <w:rtl/>
        </w:rPr>
        <w:t>שנת 2017</w:t>
      </w:r>
      <w:r w:rsidRPr="00666D87">
        <w:rPr>
          <w:rFonts w:ascii="Tahoma" w:hAnsi="Tahoma" w:cs="Tahoma" w:hint="cs"/>
          <w:sz w:val="18"/>
          <w:szCs w:val="18"/>
          <w:rtl/>
        </w:rPr>
        <w:t xml:space="preserve"> חלה ירידה קטנה בשיעור המדווחים על חוסר שביעות רצון מטיפול המשטרה בתלונתם על פריצה לרכב וגניבת חפצים ממנו (59%). לעומת זאת חלה עלייה ממשית בשיעור חוסר שביעות הרצון מטיפול המשטרה בתלונה על גניבת רכוש מדירה או מחוץ לה (74%).</w:t>
      </w:r>
    </w:p>
    <w:p w:rsidR="00756C2B" w:rsidRPr="00F25B59" w:rsidP="005D06DD">
      <w:pPr>
        <w:pStyle w:val="RESHET"/>
        <w:ind w:left="567"/>
        <w:rPr>
          <w:rtl/>
        </w:rPr>
      </w:pPr>
      <w:r w:rsidRPr="00F25B59">
        <w:rPr>
          <w:rtl/>
        </w:rPr>
        <w:t>נמצא שהמשטרה לא דנה בממצאי סקר</w:t>
      </w:r>
      <w:r w:rsidRPr="00F25B59">
        <w:rPr>
          <w:rFonts w:hint="cs"/>
          <w:rtl/>
        </w:rPr>
        <w:t>י</w:t>
      </w:r>
      <w:r w:rsidRPr="00F25B59">
        <w:rPr>
          <w:rtl/>
        </w:rPr>
        <w:t xml:space="preserve"> הביטחון האישי שהכי</w:t>
      </w:r>
      <w:r w:rsidRPr="00F25B59">
        <w:rPr>
          <w:rFonts w:hint="cs"/>
          <w:rtl/>
        </w:rPr>
        <w:t>נה</w:t>
      </w:r>
      <w:r w:rsidRPr="00F25B59">
        <w:rPr>
          <w:rtl/>
        </w:rPr>
        <w:t xml:space="preserve"> </w:t>
      </w:r>
      <w:r w:rsidRPr="00F25B59">
        <w:rPr>
          <w:rtl/>
        </w:rPr>
        <w:t>הלמ"ס</w:t>
      </w:r>
      <w:r w:rsidRPr="00F25B59">
        <w:rPr>
          <w:rtl/>
        </w:rPr>
        <w:t xml:space="preserve"> עבור המשרד </w:t>
      </w:r>
      <w:r w:rsidRPr="00F25B59">
        <w:rPr>
          <w:rtl/>
        </w:rPr>
        <w:t>לבט"פ</w:t>
      </w:r>
      <w:r w:rsidRPr="00F25B59">
        <w:rPr>
          <w:rtl/>
        </w:rPr>
        <w:t xml:space="preserve"> ולא ניתחה את </w:t>
      </w:r>
      <w:r w:rsidRPr="00F25B59">
        <w:rPr>
          <w:rFonts w:hint="cs"/>
          <w:rtl/>
        </w:rPr>
        <w:t>ה</w:t>
      </w:r>
      <w:r w:rsidRPr="00F25B59">
        <w:rPr>
          <w:rtl/>
        </w:rPr>
        <w:t xml:space="preserve">ממצאים </w:t>
      </w:r>
      <w:r w:rsidRPr="00F25B59">
        <w:rPr>
          <w:rFonts w:hint="cs"/>
          <w:rtl/>
        </w:rPr>
        <w:t>ה</w:t>
      </w:r>
      <w:r w:rsidRPr="00F25B59">
        <w:rPr>
          <w:rtl/>
        </w:rPr>
        <w:t>אלה.</w:t>
      </w:r>
      <w:r w:rsidRPr="00F25B59">
        <w:rPr>
          <w:rFonts w:hint="cs"/>
          <w:rtl/>
        </w:rPr>
        <w:t xml:space="preserve"> על המשטרה לקיים </w:t>
      </w:r>
      <w:r w:rsidRPr="00F25B59">
        <w:rPr>
          <w:rtl/>
        </w:rPr>
        <w:t xml:space="preserve">דיון וניתוח </w:t>
      </w:r>
      <w:r w:rsidRPr="00F25B59">
        <w:rPr>
          <w:rFonts w:hint="cs"/>
          <w:rtl/>
        </w:rPr>
        <w:t>כאמור,</w:t>
      </w:r>
      <w:r w:rsidRPr="00F25B59">
        <w:rPr>
          <w:rtl/>
        </w:rPr>
        <w:t xml:space="preserve"> שכן לא ניתן על סמך מכלול הנתונים - הירידה בהיקף עבירות הרכוש למול ה</w:t>
      </w:r>
      <w:r w:rsidRPr="00F25B59">
        <w:rPr>
          <w:rFonts w:hint="cs"/>
          <w:rtl/>
        </w:rPr>
        <w:t>י</w:t>
      </w:r>
      <w:r w:rsidRPr="00F25B59">
        <w:rPr>
          <w:rtl/>
        </w:rPr>
        <w:t>עדר הדיווח של נפגעי העבירות - לקבל תמונה ברורה על היקף העבירות ועל יעילות פעולות המשטרה בתחום זה.</w:t>
      </w:r>
      <w:r w:rsidRPr="005D06DD" w:rsidR="005D06DD">
        <w:rPr>
          <w:noProof/>
          <w:szCs w:val="17"/>
          <w:rtl/>
        </w:rPr>
        <w:t xml:space="preserve"> </w:t>
      </w:r>
      <w:r w:rsidRPr="0012789B" w:rsidR="005D06DD">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902793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256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ניתן</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סמך</w:t>
                            </w:r>
                            <w:r w:rsidRPr="005D06DD">
                              <w:rPr>
                                <w:rFonts w:cs="Tahoma"/>
                                <w:color w:val="0B5294"/>
                                <w:spacing w:val="-4"/>
                                <w:sz w:val="24"/>
                                <w:szCs w:val="24"/>
                                <w:rtl/>
                              </w:rPr>
                              <w:t xml:space="preserve"> </w:t>
                            </w:r>
                            <w:r w:rsidRPr="005D06DD">
                              <w:rPr>
                                <w:rFonts w:cs="Tahoma" w:hint="eastAsia"/>
                                <w:color w:val="0B5294"/>
                                <w:spacing w:val="-4"/>
                                <w:sz w:val="24"/>
                                <w:szCs w:val="24"/>
                                <w:rtl/>
                              </w:rPr>
                              <w:t>מכלול</w:t>
                            </w:r>
                            <w:r w:rsidRPr="005D06DD">
                              <w:rPr>
                                <w:rFonts w:cs="Tahoma"/>
                                <w:color w:val="0B5294"/>
                                <w:spacing w:val="-4"/>
                                <w:sz w:val="24"/>
                                <w:szCs w:val="24"/>
                                <w:rtl/>
                              </w:rPr>
                              <w:t xml:space="preserve"> </w:t>
                            </w:r>
                            <w:r w:rsidRPr="005D06DD">
                              <w:rPr>
                                <w:rFonts w:cs="Tahoma" w:hint="eastAsia"/>
                                <w:color w:val="0B5294"/>
                                <w:spacing w:val="-4"/>
                                <w:sz w:val="24"/>
                                <w:szCs w:val="24"/>
                                <w:rtl/>
                              </w:rPr>
                              <w:t>הנתונים</w:t>
                            </w:r>
                            <w:r w:rsidRPr="005D06DD">
                              <w:rPr>
                                <w:rFonts w:cs="Tahoma"/>
                                <w:color w:val="0B5294"/>
                                <w:spacing w:val="-4"/>
                                <w:sz w:val="24"/>
                                <w:szCs w:val="24"/>
                                <w:rtl/>
                              </w:rPr>
                              <w:t xml:space="preserve"> </w:t>
                            </w:r>
                            <w:r w:rsidRPr="005D06DD">
                              <w:rPr>
                                <w:rFonts w:cs="Tahoma" w:hint="eastAsia"/>
                                <w:color w:val="0B5294"/>
                                <w:spacing w:val="-4"/>
                                <w:sz w:val="24"/>
                                <w:szCs w:val="24"/>
                                <w:rtl/>
                              </w:rPr>
                              <w:t>לקבל</w:t>
                            </w:r>
                            <w:r w:rsidRPr="005D06DD">
                              <w:rPr>
                                <w:rFonts w:cs="Tahoma"/>
                                <w:color w:val="0B5294"/>
                                <w:spacing w:val="-4"/>
                                <w:sz w:val="24"/>
                                <w:szCs w:val="24"/>
                                <w:rtl/>
                              </w:rPr>
                              <w:t xml:space="preserve"> </w:t>
                            </w:r>
                            <w:r w:rsidRPr="005D06DD">
                              <w:rPr>
                                <w:rFonts w:cs="Tahoma" w:hint="eastAsia"/>
                                <w:color w:val="0B5294"/>
                                <w:spacing w:val="-4"/>
                                <w:sz w:val="24"/>
                                <w:szCs w:val="24"/>
                                <w:rtl/>
                              </w:rPr>
                              <w:t>תמונה</w:t>
                            </w:r>
                            <w:r w:rsidRPr="005D06DD">
                              <w:rPr>
                                <w:rFonts w:cs="Tahoma"/>
                                <w:color w:val="0B5294"/>
                                <w:spacing w:val="-4"/>
                                <w:sz w:val="24"/>
                                <w:szCs w:val="24"/>
                                <w:rtl/>
                              </w:rPr>
                              <w:t xml:space="preserve"> </w:t>
                            </w:r>
                            <w:r w:rsidRPr="005D06DD">
                              <w:rPr>
                                <w:rFonts w:cs="Tahoma" w:hint="eastAsia"/>
                                <w:color w:val="0B5294"/>
                                <w:spacing w:val="-4"/>
                                <w:sz w:val="24"/>
                                <w:szCs w:val="24"/>
                                <w:rtl/>
                              </w:rPr>
                              <w:t>ברורה</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היקף</w:t>
                            </w:r>
                            <w:r w:rsidRPr="005D06DD">
                              <w:rPr>
                                <w:rFonts w:cs="Tahoma"/>
                                <w:color w:val="0B5294"/>
                                <w:spacing w:val="-4"/>
                                <w:sz w:val="24"/>
                                <w:szCs w:val="24"/>
                                <w:rtl/>
                              </w:rPr>
                              <w:t xml:space="preserve"> </w:t>
                            </w:r>
                            <w:r w:rsidRPr="005D06DD">
                              <w:rPr>
                                <w:rFonts w:cs="Tahoma" w:hint="eastAsia"/>
                                <w:color w:val="0B5294"/>
                                <w:spacing w:val="-4"/>
                                <w:sz w:val="24"/>
                                <w:szCs w:val="24"/>
                                <w:rtl/>
                              </w:rPr>
                              <w:t>העבירות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ועל</w:t>
                            </w:r>
                            <w:r w:rsidRPr="005D06DD">
                              <w:rPr>
                                <w:rFonts w:cs="Tahoma"/>
                                <w:color w:val="0B5294"/>
                                <w:spacing w:val="-4"/>
                                <w:sz w:val="24"/>
                                <w:szCs w:val="24"/>
                                <w:rtl/>
                              </w:rPr>
                              <w:t xml:space="preserve"> </w:t>
                            </w:r>
                            <w:r w:rsidRPr="005D06DD">
                              <w:rPr>
                                <w:rFonts w:cs="Tahoma" w:hint="eastAsia"/>
                                <w:color w:val="0B5294"/>
                                <w:spacing w:val="-4"/>
                                <w:sz w:val="24"/>
                                <w:szCs w:val="24"/>
                                <w:rtl/>
                              </w:rPr>
                              <w:t>יעילות</w:t>
                            </w:r>
                            <w:r w:rsidRPr="005D06DD">
                              <w:rPr>
                                <w:rFonts w:cs="Tahoma"/>
                                <w:color w:val="0B5294"/>
                                <w:spacing w:val="-4"/>
                                <w:sz w:val="24"/>
                                <w:szCs w:val="24"/>
                                <w:rtl/>
                              </w:rPr>
                              <w:t xml:space="preserve"> </w:t>
                            </w:r>
                            <w:r w:rsidRPr="005D06DD">
                              <w:rPr>
                                <w:rFonts w:cs="Tahoma" w:hint="eastAsia"/>
                                <w:color w:val="0B5294"/>
                                <w:spacing w:val="-4"/>
                                <w:sz w:val="24"/>
                                <w:szCs w:val="24"/>
                                <w:rtl/>
                              </w:rPr>
                              <w:t>פעולות</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בתחום</w:t>
                            </w:r>
                            <w:r w:rsidRPr="005D06DD">
                              <w:rPr>
                                <w:rFonts w:cs="Tahoma"/>
                                <w:color w:val="0B5294"/>
                                <w:spacing w:val="-4"/>
                                <w:sz w:val="24"/>
                                <w:szCs w:val="24"/>
                                <w:rtl/>
                              </w:rPr>
                              <w:t xml:space="preserve"> </w:t>
                            </w:r>
                            <w:r w:rsidRPr="005D06DD">
                              <w:rPr>
                                <w:rFonts w:cs="Tahoma" w:hint="eastAsia"/>
                                <w:color w:val="0B5294"/>
                                <w:spacing w:val="-4"/>
                                <w:sz w:val="24"/>
                                <w:szCs w:val="24"/>
                                <w:rtl/>
                              </w:rPr>
                              <w:t>זה</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54046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325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012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ניתן</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סמך</w:t>
                      </w:r>
                      <w:r w:rsidRPr="005D06DD">
                        <w:rPr>
                          <w:rFonts w:cs="Tahoma"/>
                          <w:color w:val="0B5294"/>
                          <w:spacing w:val="-4"/>
                          <w:sz w:val="24"/>
                          <w:szCs w:val="24"/>
                          <w:rtl/>
                        </w:rPr>
                        <w:t xml:space="preserve"> </w:t>
                      </w:r>
                      <w:r w:rsidRPr="005D06DD">
                        <w:rPr>
                          <w:rFonts w:cs="Tahoma" w:hint="eastAsia"/>
                          <w:color w:val="0B5294"/>
                          <w:spacing w:val="-4"/>
                          <w:sz w:val="24"/>
                          <w:szCs w:val="24"/>
                          <w:rtl/>
                        </w:rPr>
                        <w:t>מכלול</w:t>
                      </w:r>
                      <w:r w:rsidRPr="005D06DD">
                        <w:rPr>
                          <w:rFonts w:cs="Tahoma"/>
                          <w:color w:val="0B5294"/>
                          <w:spacing w:val="-4"/>
                          <w:sz w:val="24"/>
                          <w:szCs w:val="24"/>
                          <w:rtl/>
                        </w:rPr>
                        <w:t xml:space="preserve"> </w:t>
                      </w:r>
                      <w:r w:rsidRPr="005D06DD">
                        <w:rPr>
                          <w:rFonts w:cs="Tahoma" w:hint="eastAsia"/>
                          <w:color w:val="0B5294"/>
                          <w:spacing w:val="-4"/>
                          <w:sz w:val="24"/>
                          <w:szCs w:val="24"/>
                          <w:rtl/>
                        </w:rPr>
                        <w:t>הנתונים</w:t>
                      </w:r>
                      <w:r w:rsidRPr="005D06DD">
                        <w:rPr>
                          <w:rFonts w:cs="Tahoma"/>
                          <w:color w:val="0B5294"/>
                          <w:spacing w:val="-4"/>
                          <w:sz w:val="24"/>
                          <w:szCs w:val="24"/>
                          <w:rtl/>
                        </w:rPr>
                        <w:t xml:space="preserve"> </w:t>
                      </w:r>
                      <w:r w:rsidRPr="005D06DD">
                        <w:rPr>
                          <w:rFonts w:cs="Tahoma" w:hint="eastAsia"/>
                          <w:color w:val="0B5294"/>
                          <w:spacing w:val="-4"/>
                          <w:sz w:val="24"/>
                          <w:szCs w:val="24"/>
                          <w:rtl/>
                        </w:rPr>
                        <w:t>לקבל</w:t>
                      </w:r>
                      <w:r w:rsidRPr="005D06DD">
                        <w:rPr>
                          <w:rFonts w:cs="Tahoma"/>
                          <w:color w:val="0B5294"/>
                          <w:spacing w:val="-4"/>
                          <w:sz w:val="24"/>
                          <w:szCs w:val="24"/>
                          <w:rtl/>
                        </w:rPr>
                        <w:t xml:space="preserve"> </w:t>
                      </w:r>
                      <w:r w:rsidRPr="005D06DD">
                        <w:rPr>
                          <w:rFonts w:cs="Tahoma" w:hint="eastAsia"/>
                          <w:color w:val="0B5294"/>
                          <w:spacing w:val="-4"/>
                          <w:sz w:val="24"/>
                          <w:szCs w:val="24"/>
                          <w:rtl/>
                        </w:rPr>
                        <w:t>תמונה</w:t>
                      </w:r>
                      <w:r w:rsidRPr="005D06DD">
                        <w:rPr>
                          <w:rFonts w:cs="Tahoma"/>
                          <w:color w:val="0B5294"/>
                          <w:spacing w:val="-4"/>
                          <w:sz w:val="24"/>
                          <w:szCs w:val="24"/>
                          <w:rtl/>
                        </w:rPr>
                        <w:t xml:space="preserve"> </w:t>
                      </w:r>
                      <w:r w:rsidRPr="005D06DD">
                        <w:rPr>
                          <w:rFonts w:cs="Tahoma" w:hint="eastAsia"/>
                          <w:color w:val="0B5294"/>
                          <w:spacing w:val="-4"/>
                          <w:sz w:val="24"/>
                          <w:szCs w:val="24"/>
                          <w:rtl/>
                        </w:rPr>
                        <w:t>ברורה</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היקף</w:t>
                      </w:r>
                      <w:r w:rsidRPr="005D06DD">
                        <w:rPr>
                          <w:rFonts w:cs="Tahoma"/>
                          <w:color w:val="0B5294"/>
                          <w:spacing w:val="-4"/>
                          <w:sz w:val="24"/>
                          <w:szCs w:val="24"/>
                          <w:rtl/>
                        </w:rPr>
                        <w:t xml:space="preserve"> </w:t>
                      </w:r>
                      <w:r w:rsidRPr="005D06DD">
                        <w:rPr>
                          <w:rFonts w:cs="Tahoma" w:hint="eastAsia"/>
                          <w:color w:val="0B5294"/>
                          <w:spacing w:val="-4"/>
                          <w:sz w:val="24"/>
                          <w:szCs w:val="24"/>
                          <w:rtl/>
                        </w:rPr>
                        <w:t>העבירות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ועל</w:t>
                      </w:r>
                      <w:r w:rsidRPr="005D06DD">
                        <w:rPr>
                          <w:rFonts w:cs="Tahoma"/>
                          <w:color w:val="0B5294"/>
                          <w:spacing w:val="-4"/>
                          <w:sz w:val="24"/>
                          <w:szCs w:val="24"/>
                          <w:rtl/>
                        </w:rPr>
                        <w:t xml:space="preserve"> </w:t>
                      </w:r>
                      <w:r w:rsidRPr="005D06DD">
                        <w:rPr>
                          <w:rFonts w:cs="Tahoma" w:hint="eastAsia"/>
                          <w:color w:val="0B5294"/>
                          <w:spacing w:val="-4"/>
                          <w:sz w:val="24"/>
                          <w:szCs w:val="24"/>
                          <w:rtl/>
                        </w:rPr>
                        <w:t>יעילות</w:t>
                      </w:r>
                      <w:r w:rsidRPr="005D06DD">
                        <w:rPr>
                          <w:rFonts w:cs="Tahoma"/>
                          <w:color w:val="0B5294"/>
                          <w:spacing w:val="-4"/>
                          <w:sz w:val="24"/>
                          <w:szCs w:val="24"/>
                          <w:rtl/>
                        </w:rPr>
                        <w:t xml:space="preserve"> </w:t>
                      </w:r>
                      <w:r w:rsidRPr="005D06DD">
                        <w:rPr>
                          <w:rFonts w:cs="Tahoma" w:hint="eastAsia"/>
                          <w:color w:val="0B5294"/>
                          <w:spacing w:val="-4"/>
                          <w:sz w:val="24"/>
                          <w:szCs w:val="24"/>
                          <w:rtl/>
                        </w:rPr>
                        <w:t>פעולות</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בתחום</w:t>
                      </w:r>
                      <w:r w:rsidRPr="005D06DD">
                        <w:rPr>
                          <w:rFonts w:cs="Tahoma"/>
                          <w:color w:val="0B5294"/>
                          <w:spacing w:val="-4"/>
                          <w:sz w:val="24"/>
                          <w:szCs w:val="24"/>
                          <w:rtl/>
                        </w:rPr>
                        <w:t xml:space="preserve"> </w:t>
                      </w:r>
                      <w:r w:rsidRPr="005D06DD">
                        <w:rPr>
                          <w:rFonts w:cs="Tahoma" w:hint="eastAsia"/>
                          <w:color w:val="0B5294"/>
                          <w:spacing w:val="-4"/>
                          <w:sz w:val="24"/>
                          <w:szCs w:val="24"/>
                          <w:rtl/>
                        </w:rPr>
                        <w:t>זה</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785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before="180"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בתשובת השר </w:t>
      </w:r>
      <w:r w:rsidRPr="00666D87">
        <w:rPr>
          <w:rFonts w:ascii="Tahoma" w:hAnsi="Tahoma" w:cs="Tahoma" w:hint="cs"/>
          <w:sz w:val="18"/>
          <w:szCs w:val="18"/>
          <w:rtl/>
        </w:rPr>
        <w:t>לבט"פ</w:t>
      </w:r>
      <w:r w:rsidRPr="00666D87">
        <w:rPr>
          <w:rFonts w:ascii="Tahoma" w:hAnsi="Tahoma" w:cs="Tahoma" w:hint="cs"/>
          <w:sz w:val="18"/>
          <w:szCs w:val="18"/>
          <w:rtl/>
        </w:rPr>
        <w:t xml:space="preserve"> למשרד מבקר המדינה מדצמבר 2018 (להלן - תשובת </w:t>
      </w:r>
      <w:r w:rsidRPr="00666D87">
        <w:rPr>
          <w:rFonts w:ascii="Tahoma" w:hAnsi="Tahoma" w:cs="Tahoma" w:hint="cs"/>
          <w:sz w:val="18"/>
          <w:szCs w:val="18"/>
          <w:rtl/>
        </w:rPr>
        <w:t>הבט"פ</w:t>
      </w:r>
      <w:r w:rsidRPr="00666D87">
        <w:rPr>
          <w:rFonts w:ascii="Tahoma" w:hAnsi="Tahoma" w:cs="Tahoma" w:hint="cs"/>
          <w:sz w:val="18"/>
          <w:szCs w:val="18"/>
          <w:rtl/>
        </w:rPr>
        <w:t xml:space="preserve">) נמסר כי </w:t>
      </w:r>
      <w:r w:rsidRPr="00666D87">
        <w:rPr>
          <w:rFonts w:ascii="Tahoma" w:hAnsi="Tahoma" w:cs="Tahoma"/>
          <w:sz w:val="18"/>
          <w:szCs w:val="18"/>
          <w:rtl/>
        </w:rPr>
        <w:t xml:space="preserve">ממצאי הסקר הביטחון האישי של </w:t>
      </w:r>
      <w:r w:rsidRPr="00666D87">
        <w:rPr>
          <w:rFonts w:ascii="Tahoma" w:hAnsi="Tahoma" w:cs="Tahoma"/>
          <w:sz w:val="18"/>
          <w:szCs w:val="18"/>
          <w:rtl/>
        </w:rPr>
        <w:t>הלמ״ס</w:t>
      </w:r>
      <w:r w:rsidRPr="00666D87">
        <w:rPr>
          <w:rFonts w:ascii="Tahoma" w:hAnsi="Tahoma" w:cs="Tahoma"/>
          <w:sz w:val="18"/>
          <w:szCs w:val="18"/>
          <w:rtl/>
        </w:rPr>
        <w:t xml:space="preserve"> לשנת 2017 הו</w:t>
      </w:r>
      <w:r w:rsidRPr="00666D87">
        <w:rPr>
          <w:rFonts w:ascii="Tahoma" w:hAnsi="Tahoma" w:cs="Tahoma" w:hint="cs"/>
          <w:sz w:val="18"/>
          <w:szCs w:val="18"/>
          <w:rtl/>
        </w:rPr>
        <w:t>עברו</w:t>
      </w:r>
      <w:r w:rsidRPr="00666D87">
        <w:rPr>
          <w:rFonts w:ascii="Tahoma" w:hAnsi="Tahoma" w:cs="Tahoma"/>
          <w:sz w:val="18"/>
          <w:szCs w:val="18"/>
          <w:rtl/>
        </w:rPr>
        <w:t xml:space="preserve"> על ידי המשרד </w:t>
      </w:r>
      <w:r w:rsidRPr="00666D87">
        <w:rPr>
          <w:rFonts w:ascii="Tahoma" w:hAnsi="Tahoma" w:cs="Tahoma"/>
          <w:sz w:val="18"/>
          <w:szCs w:val="18"/>
          <w:rtl/>
        </w:rPr>
        <w:t>לבט</w:t>
      </w:r>
      <w:r w:rsidRPr="00666D87">
        <w:rPr>
          <w:rFonts w:ascii="Tahoma" w:hAnsi="Tahoma" w:cs="Tahoma" w:hint="cs"/>
          <w:sz w:val="18"/>
          <w:szCs w:val="18"/>
          <w:rtl/>
        </w:rPr>
        <w:t>"</w:t>
      </w:r>
      <w:r w:rsidRPr="00666D87">
        <w:rPr>
          <w:rFonts w:ascii="Tahoma" w:hAnsi="Tahoma" w:cs="Tahoma"/>
          <w:sz w:val="18"/>
          <w:szCs w:val="18"/>
          <w:rtl/>
        </w:rPr>
        <w:t>פ</w:t>
      </w:r>
      <w:r w:rsidRPr="00666D87">
        <w:rPr>
          <w:rFonts w:ascii="Tahoma" w:hAnsi="Tahoma" w:cs="Tahoma"/>
          <w:sz w:val="18"/>
          <w:szCs w:val="18"/>
          <w:rtl/>
        </w:rPr>
        <w:t xml:space="preserve"> ללשכת </w:t>
      </w:r>
      <w:r w:rsidRPr="00666D87">
        <w:rPr>
          <w:rFonts w:ascii="Tahoma" w:hAnsi="Tahoma" w:cs="Tahoma" w:hint="cs"/>
          <w:sz w:val="18"/>
          <w:szCs w:val="18"/>
          <w:rtl/>
        </w:rPr>
        <w:t>ה</w:t>
      </w:r>
      <w:r w:rsidRPr="00666D87">
        <w:rPr>
          <w:rFonts w:ascii="Tahoma" w:hAnsi="Tahoma" w:cs="Tahoma"/>
          <w:sz w:val="18"/>
          <w:szCs w:val="18"/>
          <w:rtl/>
        </w:rPr>
        <w:t>מפ</w:t>
      </w:r>
      <w:r w:rsidRPr="00666D87">
        <w:rPr>
          <w:rFonts w:ascii="Tahoma" w:hAnsi="Tahoma" w:cs="Tahoma" w:hint="cs"/>
          <w:sz w:val="18"/>
          <w:szCs w:val="18"/>
          <w:rtl/>
        </w:rPr>
        <w:t>קח הכ</w:t>
      </w:r>
      <w:r w:rsidRPr="00666D87">
        <w:rPr>
          <w:rFonts w:ascii="Tahoma" w:hAnsi="Tahoma" w:cs="Tahoma"/>
          <w:sz w:val="18"/>
          <w:szCs w:val="18"/>
          <w:rtl/>
        </w:rPr>
        <w:t>ל</w:t>
      </w:r>
      <w:r w:rsidRPr="00666D87">
        <w:rPr>
          <w:rFonts w:ascii="Tahoma" w:hAnsi="Tahoma" w:cs="Tahoma" w:hint="cs"/>
          <w:sz w:val="18"/>
          <w:szCs w:val="18"/>
          <w:rtl/>
        </w:rPr>
        <w:t xml:space="preserve">לי של המשטרה. </w:t>
      </w:r>
    </w:p>
    <w:p w:rsidR="00756C2B" w:rsidRPr="00666D87" w:rsidP="00F25B59">
      <w:pPr>
        <w:spacing w:after="240"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בתשובתה מדצמבר 2018 מסרה המשטרה למשרד מבקר המדינה (להלן - תשובת המשטרה) כי מסקר שערכה בשנת 2017 (להלן - סקר התחנות) עולה כי שעור המדווחים על </w:t>
      </w:r>
      <w:r w:rsidRPr="00666D87">
        <w:rPr>
          <w:rFonts w:ascii="Tahoma" w:hAnsi="Tahoma" w:cs="Tahoma"/>
          <w:sz w:val="18"/>
          <w:szCs w:val="18"/>
          <w:rtl/>
        </w:rPr>
        <w:t xml:space="preserve">עבירות </w:t>
      </w:r>
      <w:r w:rsidRPr="00666D87">
        <w:rPr>
          <w:rFonts w:ascii="Tahoma" w:hAnsi="Tahoma" w:cs="Tahoma" w:hint="cs"/>
          <w:sz w:val="18"/>
          <w:szCs w:val="18"/>
          <w:rtl/>
        </w:rPr>
        <w:t xml:space="preserve">רכוש עמד על כ-86%. </w:t>
      </w:r>
      <w:r w:rsidRPr="00666D87">
        <w:rPr>
          <w:rFonts w:ascii="Tahoma" w:hAnsi="Tahoma" w:cs="Tahoma"/>
          <w:sz w:val="18"/>
          <w:szCs w:val="18"/>
          <w:rtl/>
        </w:rPr>
        <w:t xml:space="preserve">מידת שביעות הרצון של </w:t>
      </w:r>
      <w:r w:rsidRPr="00666D87">
        <w:rPr>
          <w:rFonts w:ascii="Tahoma" w:hAnsi="Tahoma" w:cs="Tahoma" w:hint="cs"/>
          <w:sz w:val="18"/>
          <w:szCs w:val="18"/>
          <w:rtl/>
        </w:rPr>
        <w:t>ה</w:t>
      </w:r>
      <w:r w:rsidRPr="00666D87">
        <w:rPr>
          <w:rFonts w:ascii="Tahoma" w:hAnsi="Tahoma" w:cs="Tahoma"/>
          <w:sz w:val="18"/>
          <w:szCs w:val="18"/>
          <w:rtl/>
        </w:rPr>
        <w:t>נפגעי</w:t>
      </w:r>
      <w:r w:rsidRPr="00666D87">
        <w:rPr>
          <w:rFonts w:ascii="Tahoma" w:hAnsi="Tahoma" w:cs="Tahoma" w:hint="cs"/>
          <w:sz w:val="18"/>
          <w:szCs w:val="18"/>
          <w:rtl/>
        </w:rPr>
        <w:t>ם</w:t>
      </w:r>
      <w:r w:rsidRPr="00666D87">
        <w:rPr>
          <w:rFonts w:ascii="Tahoma" w:hAnsi="Tahoma" w:cs="Tahoma"/>
          <w:sz w:val="18"/>
          <w:szCs w:val="18"/>
          <w:rtl/>
        </w:rPr>
        <w:t xml:space="preserve"> </w:t>
      </w:r>
      <w:r w:rsidRPr="00666D87">
        <w:rPr>
          <w:rFonts w:ascii="Tahoma" w:hAnsi="Tahoma" w:cs="Tahoma" w:hint="cs"/>
          <w:sz w:val="18"/>
          <w:szCs w:val="18"/>
          <w:rtl/>
        </w:rPr>
        <w:t xml:space="preserve">מטיפול המשטרה נאמדה </w:t>
      </w:r>
      <w:r w:rsidRPr="00666D87">
        <w:rPr>
          <w:rFonts w:ascii="Tahoma" w:hAnsi="Tahoma" w:cs="Tahoma" w:hint="eastAsia"/>
          <w:sz w:val="18"/>
          <w:szCs w:val="18"/>
          <w:rtl/>
        </w:rPr>
        <w:t>בחישוב</w:t>
      </w:r>
      <w:r w:rsidRPr="00666D87">
        <w:rPr>
          <w:rFonts w:ascii="Tahoma" w:hAnsi="Tahoma" w:cs="Tahoma"/>
          <w:sz w:val="18"/>
          <w:szCs w:val="18"/>
          <w:rtl/>
        </w:rPr>
        <w:t xml:space="preserve"> </w:t>
      </w:r>
      <w:r w:rsidRPr="00666D87">
        <w:rPr>
          <w:rFonts w:ascii="Tahoma" w:hAnsi="Tahoma" w:cs="Tahoma" w:hint="eastAsia"/>
          <w:sz w:val="18"/>
          <w:szCs w:val="18"/>
          <w:rtl/>
        </w:rPr>
        <w:t>ציון</w:t>
      </w:r>
      <w:r w:rsidRPr="00666D87">
        <w:rPr>
          <w:rFonts w:ascii="Tahoma" w:hAnsi="Tahoma" w:cs="Tahoma"/>
          <w:sz w:val="18"/>
          <w:szCs w:val="18"/>
          <w:rtl/>
        </w:rPr>
        <w:t xml:space="preserve"> ממוצע שעמד על</w:t>
      </w:r>
      <w:r w:rsidRPr="00666D87">
        <w:rPr>
          <w:rFonts w:ascii="Tahoma" w:hAnsi="Tahoma" w:cs="Tahoma" w:hint="cs"/>
          <w:sz w:val="18"/>
          <w:szCs w:val="18"/>
          <w:rtl/>
        </w:rPr>
        <w:t xml:space="preserve"> </w:t>
      </w:r>
      <w:r w:rsidRPr="00666D87">
        <w:rPr>
          <w:rFonts w:ascii="Tahoma" w:hAnsi="Tahoma" w:cs="Tahoma"/>
          <w:sz w:val="18"/>
          <w:szCs w:val="18"/>
          <w:rtl/>
        </w:rPr>
        <w:t>4.33</w:t>
      </w:r>
      <w:r w:rsidRPr="00666D87">
        <w:rPr>
          <w:rFonts w:ascii="Tahoma" w:hAnsi="Tahoma" w:cs="Tahoma" w:hint="cs"/>
          <w:sz w:val="18"/>
          <w:szCs w:val="18"/>
          <w:rtl/>
        </w:rPr>
        <w:t xml:space="preserve"> - בטווח שבין 1 ל-10. אחוז הדיווח על עבירות </w:t>
      </w:r>
      <w:r w:rsidRPr="00666D87">
        <w:rPr>
          <w:rFonts w:ascii="Tahoma" w:hAnsi="Tahoma" w:cs="Tahoma"/>
          <w:sz w:val="18"/>
          <w:szCs w:val="18"/>
          <w:rtl/>
        </w:rPr>
        <w:t>גניבה עמד על 81%</w:t>
      </w:r>
      <w:r w:rsidRPr="00666D87">
        <w:rPr>
          <w:rFonts w:ascii="Tahoma" w:hAnsi="Tahoma" w:cs="Tahoma" w:hint="cs"/>
          <w:sz w:val="18"/>
          <w:szCs w:val="18"/>
          <w:rtl/>
        </w:rPr>
        <w:t xml:space="preserve">; אחוז הדיווח על עבירות התפרצות לבית דירות עמד על 87.6% ומידת שביעות הרצון נאמדה בציון </w:t>
      </w:r>
      <w:r w:rsidRPr="00666D87">
        <w:rPr>
          <w:rFonts w:ascii="Tahoma" w:hAnsi="Tahoma" w:cs="Tahoma" w:hint="eastAsia"/>
          <w:sz w:val="18"/>
          <w:szCs w:val="18"/>
          <w:rtl/>
        </w:rPr>
        <w:t>ממוצע</w:t>
      </w:r>
      <w:r w:rsidRPr="00666D87">
        <w:rPr>
          <w:rFonts w:ascii="Tahoma" w:hAnsi="Tahoma" w:cs="Tahoma" w:hint="cs"/>
          <w:sz w:val="18"/>
          <w:szCs w:val="18"/>
          <w:rtl/>
        </w:rPr>
        <w:t xml:space="preserve"> - 4.54; אחוז הדיווח על עבירת גניבת רכב עמד על 87.9% ומידת שביעות הרצון נאמדה בציון </w:t>
      </w:r>
      <w:r w:rsidRPr="00666D87">
        <w:rPr>
          <w:rFonts w:ascii="Tahoma" w:hAnsi="Tahoma" w:cs="Tahoma" w:hint="eastAsia"/>
          <w:sz w:val="18"/>
          <w:szCs w:val="18"/>
          <w:rtl/>
        </w:rPr>
        <w:t>ממוצע</w:t>
      </w:r>
      <w:r w:rsidRPr="00666D87">
        <w:rPr>
          <w:rFonts w:ascii="Tahoma" w:hAnsi="Tahoma" w:cs="Tahoma" w:hint="cs"/>
          <w:sz w:val="18"/>
          <w:szCs w:val="18"/>
          <w:rtl/>
        </w:rPr>
        <w:t xml:space="preserve"> 4.22. הסקר לא כלל בחינה של עבירת גניבה מרכב, </w:t>
      </w:r>
      <w:r w:rsidRPr="00666D87">
        <w:rPr>
          <w:rFonts w:ascii="Tahoma" w:hAnsi="Tahoma" w:cs="Tahoma" w:hint="eastAsia"/>
          <w:sz w:val="18"/>
          <w:szCs w:val="18"/>
          <w:rtl/>
        </w:rPr>
        <w:t>וגם</w:t>
      </w:r>
      <w:r w:rsidRPr="00666D87">
        <w:rPr>
          <w:rFonts w:ascii="Tahoma" w:hAnsi="Tahoma" w:cs="Tahoma"/>
          <w:sz w:val="18"/>
          <w:szCs w:val="18"/>
          <w:rtl/>
        </w:rPr>
        <w:t xml:space="preserve"> </w:t>
      </w:r>
      <w:r w:rsidRPr="00666D87">
        <w:rPr>
          <w:rFonts w:ascii="Tahoma" w:hAnsi="Tahoma" w:cs="Tahoma" w:hint="eastAsia"/>
          <w:sz w:val="18"/>
          <w:szCs w:val="18"/>
          <w:rtl/>
        </w:rPr>
        <w:t>אין</w:t>
      </w:r>
      <w:r w:rsidRPr="00666D87">
        <w:rPr>
          <w:rFonts w:ascii="Tahoma" w:hAnsi="Tahoma" w:cs="Tahoma"/>
          <w:sz w:val="18"/>
          <w:szCs w:val="18"/>
          <w:rtl/>
        </w:rPr>
        <w:t xml:space="preserve"> </w:t>
      </w:r>
      <w:r w:rsidRPr="00666D87">
        <w:rPr>
          <w:rFonts w:ascii="Tahoma" w:hAnsi="Tahoma" w:cs="Tahoma" w:hint="eastAsia"/>
          <w:sz w:val="18"/>
          <w:szCs w:val="18"/>
          <w:rtl/>
        </w:rPr>
        <w:t>בו</w:t>
      </w:r>
      <w:r w:rsidRPr="00666D87">
        <w:rPr>
          <w:rFonts w:ascii="Tahoma" w:hAnsi="Tahoma" w:cs="Tahoma"/>
          <w:sz w:val="18"/>
          <w:szCs w:val="18"/>
          <w:rtl/>
        </w:rPr>
        <w:t> </w:t>
      </w:r>
      <w:r w:rsidRPr="00666D87">
        <w:rPr>
          <w:rFonts w:ascii="Tahoma" w:hAnsi="Tahoma" w:cs="Tahoma" w:hint="eastAsia"/>
          <w:sz w:val="18"/>
          <w:szCs w:val="18"/>
          <w:rtl/>
        </w:rPr>
        <w:t>נתונים</w:t>
      </w:r>
      <w:r w:rsidRPr="00666D87">
        <w:rPr>
          <w:rFonts w:ascii="Tahoma" w:hAnsi="Tahoma" w:cs="Tahoma"/>
          <w:sz w:val="18"/>
          <w:szCs w:val="18"/>
          <w:rtl/>
        </w:rPr>
        <w:t xml:space="preserve"> </w:t>
      </w:r>
      <w:r w:rsidRPr="00666D87">
        <w:rPr>
          <w:rFonts w:ascii="Tahoma" w:hAnsi="Tahoma" w:cs="Tahoma" w:hint="eastAsia"/>
          <w:sz w:val="18"/>
          <w:szCs w:val="18"/>
          <w:rtl/>
        </w:rPr>
        <w:t>על</w:t>
      </w:r>
      <w:r w:rsidRPr="00666D87">
        <w:rPr>
          <w:rFonts w:ascii="Tahoma" w:hAnsi="Tahoma" w:cs="Tahoma"/>
          <w:sz w:val="18"/>
          <w:szCs w:val="18"/>
          <w:rtl/>
        </w:rPr>
        <w:t xml:space="preserve"> </w:t>
      </w:r>
      <w:r w:rsidRPr="00666D87">
        <w:rPr>
          <w:rFonts w:ascii="Tahoma" w:hAnsi="Tahoma" w:cs="Tahoma" w:hint="eastAsia"/>
          <w:sz w:val="18"/>
          <w:szCs w:val="18"/>
          <w:rtl/>
        </w:rPr>
        <w:t>הסיבות</w:t>
      </w:r>
      <w:r w:rsidRPr="00666D87">
        <w:rPr>
          <w:rFonts w:ascii="Tahoma" w:hAnsi="Tahoma" w:cs="Tahoma"/>
          <w:sz w:val="18"/>
          <w:szCs w:val="18"/>
          <w:rtl/>
        </w:rPr>
        <w:t xml:space="preserve"> </w:t>
      </w:r>
      <w:r w:rsidRPr="00666D87">
        <w:rPr>
          <w:rFonts w:ascii="Tahoma" w:hAnsi="Tahoma" w:cs="Tahoma" w:hint="eastAsia"/>
          <w:sz w:val="18"/>
          <w:szCs w:val="18"/>
          <w:rtl/>
        </w:rPr>
        <w:t>לאי</w:t>
      </w:r>
      <w:r w:rsidRPr="00666D87">
        <w:rPr>
          <w:rFonts w:ascii="Tahoma" w:hAnsi="Tahoma" w:cs="Tahoma" w:hint="cs"/>
          <w:sz w:val="18"/>
          <w:szCs w:val="18"/>
          <w:rtl/>
        </w:rPr>
        <w:t>-</w:t>
      </w:r>
      <w:r w:rsidRPr="00666D87">
        <w:rPr>
          <w:rFonts w:ascii="Tahoma" w:hAnsi="Tahoma" w:cs="Tahoma" w:hint="eastAsia"/>
          <w:sz w:val="18"/>
          <w:szCs w:val="18"/>
          <w:rtl/>
        </w:rPr>
        <w:t>הדיווח</w:t>
      </w:r>
      <w:r w:rsidRPr="00666D87">
        <w:rPr>
          <w:rFonts w:ascii="Tahoma" w:hAnsi="Tahoma" w:cs="Tahoma"/>
          <w:sz w:val="18"/>
          <w:szCs w:val="18"/>
          <w:rtl/>
        </w:rPr>
        <w:t xml:space="preserve"> </w:t>
      </w:r>
      <w:r w:rsidRPr="00666D87">
        <w:rPr>
          <w:rFonts w:ascii="Tahoma" w:hAnsi="Tahoma" w:cs="Tahoma" w:hint="eastAsia"/>
          <w:sz w:val="18"/>
          <w:szCs w:val="18"/>
          <w:rtl/>
        </w:rPr>
        <w:t>בגין</w:t>
      </w:r>
      <w:r w:rsidRPr="00666D87">
        <w:rPr>
          <w:rFonts w:ascii="Tahoma" w:hAnsi="Tahoma" w:cs="Tahoma"/>
          <w:sz w:val="18"/>
          <w:szCs w:val="18"/>
          <w:rtl/>
        </w:rPr>
        <w:t xml:space="preserve"> </w:t>
      </w:r>
      <w:r w:rsidRPr="00666D87">
        <w:rPr>
          <w:rFonts w:ascii="Tahoma" w:hAnsi="Tahoma" w:cs="Tahoma" w:hint="eastAsia"/>
          <w:sz w:val="18"/>
          <w:szCs w:val="18"/>
          <w:rtl/>
        </w:rPr>
        <w:t>העבירות</w:t>
      </w:r>
      <w:r w:rsidRPr="00666D87">
        <w:rPr>
          <w:rFonts w:ascii="Tahoma" w:hAnsi="Tahoma" w:cs="Tahoma"/>
          <w:sz w:val="18"/>
          <w:szCs w:val="18"/>
          <w:rtl/>
        </w:rPr>
        <w:t xml:space="preserve"> </w:t>
      </w:r>
      <w:r w:rsidRPr="00666D87">
        <w:rPr>
          <w:rFonts w:ascii="Tahoma" w:hAnsi="Tahoma" w:cs="Tahoma" w:hint="eastAsia"/>
          <w:sz w:val="18"/>
          <w:szCs w:val="18"/>
          <w:rtl/>
        </w:rPr>
        <w:t>השונות</w:t>
      </w:r>
      <w:r w:rsidRPr="00666D87">
        <w:rPr>
          <w:rFonts w:ascii="Tahoma" w:hAnsi="Tahoma" w:cs="Tahoma"/>
          <w:sz w:val="18"/>
          <w:szCs w:val="18"/>
          <w:rtl/>
        </w:rPr>
        <w:t xml:space="preserve">. המשטרה </w:t>
      </w:r>
      <w:r w:rsidRPr="00666D87">
        <w:rPr>
          <w:rFonts w:ascii="Tahoma" w:hAnsi="Tahoma" w:cs="Tahoma" w:hint="eastAsia"/>
          <w:sz w:val="18"/>
          <w:szCs w:val="18"/>
          <w:rtl/>
        </w:rPr>
        <w:t>הדגישה</w:t>
      </w:r>
      <w:r w:rsidRPr="00666D87">
        <w:rPr>
          <w:rFonts w:ascii="Tahoma" w:hAnsi="Tahoma" w:cs="Tahoma"/>
          <w:sz w:val="18"/>
          <w:szCs w:val="18"/>
          <w:rtl/>
        </w:rPr>
        <w:t xml:space="preserve"> כי קיימים הבדלים בין סקר </w:t>
      </w:r>
      <w:r w:rsidRPr="00666D87">
        <w:rPr>
          <w:rFonts w:ascii="Tahoma" w:hAnsi="Tahoma" w:cs="Tahoma"/>
          <w:sz w:val="18"/>
          <w:szCs w:val="18"/>
          <w:rtl/>
        </w:rPr>
        <w:t>הלמ"ס</w:t>
      </w:r>
      <w:r w:rsidRPr="00666D87">
        <w:rPr>
          <w:rFonts w:ascii="Tahoma" w:hAnsi="Tahoma" w:cs="Tahoma"/>
          <w:sz w:val="18"/>
          <w:szCs w:val="18"/>
          <w:rtl/>
        </w:rPr>
        <w:t xml:space="preserve"> </w:t>
      </w:r>
      <w:r w:rsidRPr="00666D87">
        <w:rPr>
          <w:rFonts w:ascii="Tahoma" w:hAnsi="Tahoma" w:cs="Tahoma" w:hint="cs"/>
          <w:sz w:val="18"/>
          <w:szCs w:val="18"/>
          <w:rtl/>
        </w:rPr>
        <w:t>ו</w:t>
      </w:r>
      <w:r w:rsidRPr="00666D87">
        <w:rPr>
          <w:rFonts w:ascii="Tahoma" w:hAnsi="Tahoma" w:cs="Tahoma" w:hint="eastAsia"/>
          <w:sz w:val="18"/>
          <w:szCs w:val="18"/>
          <w:rtl/>
        </w:rPr>
        <w:t>בין</w:t>
      </w:r>
      <w:r w:rsidRPr="00666D87">
        <w:rPr>
          <w:rFonts w:ascii="Tahoma" w:hAnsi="Tahoma" w:cs="Tahoma"/>
          <w:sz w:val="18"/>
          <w:szCs w:val="18"/>
          <w:rtl/>
        </w:rPr>
        <w:t xml:space="preserve"> </w:t>
      </w:r>
      <w:r w:rsidRPr="00666D87">
        <w:rPr>
          <w:rFonts w:ascii="Tahoma" w:hAnsi="Tahoma" w:cs="Tahoma" w:hint="eastAsia"/>
          <w:sz w:val="18"/>
          <w:szCs w:val="18"/>
          <w:rtl/>
        </w:rPr>
        <w:t>סקר</w:t>
      </w:r>
      <w:r w:rsidRPr="00666D87">
        <w:rPr>
          <w:rFonts w:ascii="Tahoma" w:hAnsi="Tahoma" w:cs="Tahoma"/>
          <w:sz w:val="18"/>
          <w:szCs w:val="18"/>
          <w:rtl/>
        </w:rPr>
        <w:t xml:space="preserve"> </w:t>
      </w:r>
      <w:r w:rsidRPr="00666D87">
        <w:rPr>
          <w:rFonts w:ascii="Tahoma" w:hAnsi="Tahoma" w:cs="Tahoma" w:hint="eastAsia"/>
          <w:sz w:val="18"/>
          <w:szCs w:val="18"/>
          <w:rtl/>
        </w:rPr>
        <w:t>התחנות</w:t>
      </w:r>
      <w:r w:rsidRPr="00666D87">
        <w:rPr>
          <w:rFonts w:ascii="Tahoma" w:hAnsi="Tahoma" w:cs="Tahoma"/>
          <w:sz w:val="18"/>
          <w:szCs w:val="18"/>
          <w:rtl/>
        </w:rPr>
        <w:t xml:space="preserve"> בפרמטרים </w:t>
      </w:r>
      <w:r w:rsidRPr="00666D87">
        <w:rPr>
          <w:rFonts w:ascii="Tahoma" w:hAnsi="Tahoma" w:cs="Tahoma" w:hint="eastAsia"/>
          <w:sz w:val="18"/>
          <w:szCs w:val="18"/>
          <w:rtl/>
        </w:rPr>
        <w:t>רבים</w:t>
      </w:r>
      <w:r w:rsidRPr="00666D87">
        <w:rPr>
          <w:rFonts w:ascii="Tahoma" w:hAnsi="Tahoma" w:cs="Tahoma"/>
          <w:sz w:val="18"/>
          <w:szCs w:val="18"/>
          <w:rtl/>
        </w:rPr>
        <w:t xml:space="preserve"> </w:t>
      </w:r>
      <w:r w:rsidRPr="00666D87">
        <w:rPr>
          <w:rFonts w:ascii="Tahoma" w:hAnsi="Tahoma" w:cs="Tahoma" w:hint="eastAsia"/>
          <w:sz w:val="18"/>
          <w:szCs w:val="18"/>
          <w:rtl/>
        </w:rPr>
        <w:t>שבגינם</w:t>
      </w:r>
      <w:r w:rsidRPr="00666D87">
        <w:rPr>
          <w:rFonts w:ascii="Tahoma" w:hAnsi="Tahoma" w:cs="Tahoma"/>
          <w:sz w:val="18"/>
          <w:szCs w:val="18"/>
          <w:rtl/>
        </w:rPr>
        <w:t xml:space="preserve"> </w:t>
      </w:r>
      <w:r w:rsidRPr="00666D87">
        <w:rPr>
          <w:rFonts w:ascii="Tahoma" w:hAnsi="Tahoma" w:cs="Tahoma" w:hint="eastAsia"/>
          <w:sz w:val="18"/>
          <w:szCs w:val="18"/>
          <w:rtl/>
        </w:rPr>
        <w:t>לא</w:t>
      </w:r>
      <w:r w:rsidRPr="00666D87">
        <w:rPr>
          <w:rFonts w:ascii="Tahoma" w:hAnsi="Tahoma" w:cs="Tahoma"/>
          <w:sz w:val="18"/>
          <w:szCs w:val="18"/>
          <w:rtl/>
        </w:rPr>
        <w:t xml:space="preserve"> </w:t>
      </w:r>
      <w:r w:rsidRPr="00666D87">
        <w:rPr>
          <w:rFonts w:ascii="Tahoma" w:hAnsi="Tahoma" w:cs="Tahoma" w:hint="eastAsia"/>
          <w:sz w:val="18"/>
          <w:szCs w:val="18"/>
          <w:rtl/>
        </w:rPr>
        <w:t>נכון</w:t>
      </w:r>
      <w:r w:rsidRPr="00666D87">
        <w:rPr>
          <w:rFonts w:ascii="Tahoma" w:hAnsi="Tahoma" w:cs="Tahoma"/>
          <w:sz w:val="18"/>
          <w:szCs w:val="18"/>
          <w:rtl/>
        </w:rPr>
        <w:t xml:space="preserve"> </w:t>
      </w:r>
      <w:r w:rsidRPr="00666D87">
        <w:rPr>
          <w:rFonts w:ascii="Tahoma" w:hAnsi="Tahoma" w:cs="Tahoma" w:hint="eastAsia"/>
          <w:sz w:val="18"/>
          <w:szCs w:val="18"/>
          <w:rtl/>
        </w:rPr>
        <w:t>יהיה</w:t>
      </w:r>
      <w:r w:rsidRPr="00666D87">
        <w:rPr>
          <w:rFonts w:ascii="Tahoma" w:hAnsi="Tahoma" w:cs="Tahoma"/>
          <w:sz w:val="18"/>
          <w:szCs w:val="18"/>
          <w:rtl/>
        </w:rPr>
        <w:t xml:space="preserve"> </w:t>
      </w:r>
      <w:r w:rsidRPr="00666D87">
        <w:rPr>
          <w:rFonts w:ascii="Tahoma" w:hAnsi="Tahoma" w:cs="Tahoma" w:hint="eastAsia"/>
          <w:sz w:val="18"/>
          <w:szCs w:val="18"/>
          <w:rtl/>
        </w:rPr>
        <w:t>להשוות</w:t>
      </w:r>
      <w:r w:rsidRPr="00666D87">
        <w:rPr>
          <w:rFonts w:ascii="Tahoma" w:hAnsi="Tahoma" w:cs="Tahoma"/>
          <w:sz w:val="18"/>
          <w:szCs w:val="18"/>
          <w:rtl/>
        </w:rPr>
        <w:t xml:space="preserve"> </w:t>
      </w:r>
      <w:r w:rsidRPr="00666D87">
        <w:rPr>
          <w:rFonts w:ascii="Tahoma" w:hAnsi="Tahoma" w:cs="Tahoma" w:hint="eastAsia"/>
          <w:sz w:val="18"/>
          <w:szCs w:val="18"/>
          <w:rtl/>
        </w:rPr>
        <w:t>בין</w:t>
      </w:r>
      <w:r w:rsidRPr="00666D87">
        <w:rPr>
          <w:rFonts w:ascii="Tahoma" w:hAnsi="Tahoma" w:cs="Tahoma" w:hint="cs"/>
          <w:sz w:val="18"/>
          <w:szCs w:val="18"/>
          <w:rtl/>
        </w:rPr>
        <w:t xml:space="preserve"> ממצאיהם - בין השאר בגלל גודל המדגם, שוני בהגדרות, בסיווג העבירות, בשאלות המחקר, ובשיטת הדגימה. </w:t>
      </w:r>
    </w:p>
    <w:p w:rsidR="00756C2B" w:rsidRPr="00F25B59" w:rsidP="00F25B59">
      <w:pPr>
        <w:pStyle w:val="RESHET"/>
        <w:ind w:left="567"/>
        <w:rPr>
          <w:rtl/>
        </w:rPr>
      </w:pPr>
      <w:r w:rsidRPr="00F25B59">
        <w:rPr>
          <w:rFonts w:hint="cs"/>
          <w:rtl/>
        </w:rPr>
        <w:t xml:space="preserve">ממצאי סקרי </w:t>
      </w:r>
      <w:r w:rsidRPr="00F25B59">
        <w:rPr>
          <w:rFonts w:hint="cs"/>
          <w:rtl/>
        </w:rPr>
        <w:t>הלמ"ס</w:t>
      </w:r>
      <w:r w:rsidRPr="00F25B59">
        <w:rPr>
          <w:rFonts w:hint="cs"/>
          <w:rtl/>
        </w:rPr>
        <w:t xml:space="preserve"> שהזמין המשרד </w:t>
      </w:r>
      <w:r w:rsidRPr="00F25B59">
        <w:rPr>
          <w:rFonts w:hint="cs"/>
          <w:rtl/>
        </w:rPr>
        <w:t>לבט"פ</w:t>
      </w:r>
      <w:r w:rsidRPr="00F25B59">
        <w:rPr>
          <w:rFonts w:hint="cs"/>
          <w:rtl/>
        </w:rPr>
        <w:t>, וממצאי סקרי המשטרה</w:t>
      </w:r>
      <w:r w:rsidRPr="00F25B59">
        <w:rPr>
          <w:rtl/>
        </w:rPr>
        <w:t xml:space="preserve"> </w:t>
      </w:r>
      <w:r w:rsidRPr="00F25B59">
        <w:rPr>
          <w:rFonts w:hint="cs"/>
          <w:rtl/>
        </w:rPr>
        <w:t xml:space="preserve">משקפים תמונת מצב שונה בנוגע לשיעורם של נפגעי עבירות רכוש שפונים למשטרה מתוך כלל הנפגעים מעבירות אלה. משרד מבקר המדינה מעיר למשטרה </w:t>
      </w:r>
      <w:r w:rsidRPr="00F25B59">
        <w:rPr>
          <w:rFonts w:hint="eastAsia"/>
          <w:rtl/>
        </w:rPr>
        <w:t>כי</w:t>
      </w:r>
      <w:r w:rsidRPr="00F25B59">
        <w:rPr>
          <w:rtl/>
        </w:rPr>
        <w:t xml:space="preserve"> למרות הטענה שלא נכון להשוות בי</w:t>
      </w:r>
      <w:r w:rsidRPr="00F25B59">
        <w:rPr>
          <w:rFonts w:hint="cs"/>
          <w:rtl/>
        </w:rPr>
        <w:t>ניהם,</w:t>
      </w:r>
      <w:r w:rsidRPr="00F25B59">
        <w:rPr>
          <w:rtl/>
        </w:rPr>
        <w:t xml:space="preserve"> </w:t>
      </w:r>
      <w:r w:rsidRPr="00F25B59">
        <w:rPr>
          <w:rFonts w:hint="eastAsia"/>
          <w:rtl/>
        </w:rPr>
        <w:t>היה</w:t>
      </w:r>
      <w:r w:rsidRPr="00F25B59">
        <w:rPr>
          <w:rtl/>
        </w:rPr>
        <w:t xml:space="preserve"> עליה לברר את המשמעויות העולות </w:t>
      </w:r>
      <w:r w:rsidRPr="00F25B59">
        <w:rPr>
          <w:rFonts w:hint="cs"/>
          <w:rtl/>
        </w:rPr>
        <w:t>מ</w:t>
      </w:r>
      <w:r w:rsidRPr="00F25B59">
        <w:rPr>
          <w:rtl/>
        </w:rPr>
        <w:t xml:space="preserve">ממצאי </w:t>
      </w:r>
      <w:r w:rsidRPr="00F25B59">
        <w:rPr>
          <w:rFonts w:hint="eastAsia"/>
          <w:rtl/>
        </w:rPr>
        <w:t>הסקרים</w:t>
      </w:r>
      <w:r w:rsidRPr="00F25B59">
        <w:rPr>
          <w:rFonts w:hint="cs"/>
          <w:rtl/>
        </w:rPr>
        <w:t xml:space="preserve">, לבדוק את הסיבות לפערים ביניהם. </w:t>
      </w:r>
    </w:p>
    <w:p w:rsidR="00756C2B" w:rsidRPr="00666D87" w:rsidP="00F25B59">
      <w:pPr>
        <w:spacing w:before="180" w:after="240"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המשטרה מסרה בתשובתה כי היא חוקרת את סוגיית האמון וחוסר שביעות הרצון של הציבור כל העת ובאופנים שונים כדי להפיק מהם תובנות ולשפר את הביצועים. המשטרה הוסיפה כי תערוך בחינה של הסיבות להיעדר הדיווח ולחוסר הרצון של הפונים מהטיפול המשטרתי בעבירות רכוש. </w:t>
      </w:r>
    </w:p>
    <w:p w:rsidR="00756C2B" w:rsidRPr="00F25B59" w:rsidP="00F25B59">
      <w:pPr>
        <w:pStyle w:val="RESHET"/>
        <w:ind w:left="567"/>
        <w:rPr>
          <w:rtl/>
        </w:rPr>
      </w:pPr>
      <w:r w:rsidRPr="00F25B59">
        <w:rPr>
          <w:rFonts w:hint="eastAsia"/>
          <w:rtl/>
        </w:rPr>
        <w:t>משרד</w:t>
      </w:r>
      <w:r w:rsidRPr="00F25B59">
        <w:rPr>
          <w:rtl/>
        </w:rPr>
        <w:t xml:space="preserve"> מבקר המדינה מעיר למשטרה כי </w:t>
      </w:r>
      <w:r w:rsidRPr="00F25B59">
        <w:rPr>
          <w:rFonts w:hint="eastAsia"/>
          <w:rtl/>
        </w:rPr>
        <w:t>מסקרי</w:t>
      </w:r>
      <w:r w:rsidRPr="00F25B59">
        <w:rPr>
          <w:rtl/>
        </w:rPr>
        <w:t xml:space="preserve"> </w:t>
      </w:r>
      <w:r w:rsidRPr="00F25B59">
        <w:rPr>
          <w:rFonts w:hint="eastAsia"/>
          <w:rtl/>
        </w:rPr>
        <w:t>הלמ</w:t>
      </w:r>
      <w:r w:rsidRPr="00F25B59">
        <w:rPr>
          <w:rtl/>
        </w:rPr>
        <w:t>"ס</w:t>
      </w:r>
      <w:r w:rsidRPr="00F25B59">
        <w:rPr>
          <w:rtl/>
        </w:rPr>
        <w:t xml:space="preserve"> </w:t>
      </w:r>
      <w:r w:rsidRPr="00F25B59">
        <w:rPr>
          <w:rFonts w:hint="eastAsia"/>
          <w:rtl/>
        </w:rPr>
        <w:t>ומ</w:t>
      </w:r>
      <w:r w:rsidRPr="00F25B59">
        <w:rPr>
          <w:rFonts w:hint="cs"/>
          <w:rtl/>
        </w:rPr>
        <w:t>ה</w:t>
      </w:r>
      <w:r w:rsidRPr="00F25B59">
        <w:rPr>
          <w:rFonts w:hint="eastAsia"/>
          <w:rtl/>
        </w:rPr>
        <w:t>סקרים</w:t>
      </w:r>
      <w:r w:rsidRPr="00F25B59">
        <w:rPr>
          <w:rtl/>
        </w:rPr>
        <w:t xml:space="preserve"> </w:t>
      </w:r>
      <w:r w:rsidRPr="00F25B59">
        <w:rPr>
          <w:rFonts w:hint="eastAsia"/>
          <w:rtl/>
        </w:rPr>
        <w:t>שהיא</w:t>
      </w:r>
      <w:r w:rsidRPr="00F25B59">
        <w:rPr>
          <w:rtl/>
        </w:rPr>
        <w:t xml:space="preserve"> </w:t>
      </w:r>
      <w:r w:rsidRPr="00F25B59">
        <w:rPr>
          <w:rFonts w:hint="cs"/>
          <w:rtl/>
        </w:rPr>
        <w:t xml:space="preserve">עצמה </w:t>
      </w:r>
      <w:r w:rsidRPr="00F25B59">
        <w:rPr>
          <w:rFonts w:hint="eastAsia"/>
          <w:rtl/>
        </w:rPr>
        <w:t>ערכה</w:t>
      </w:r>
      <w:r w:rsidRPr="00F25B59">
        <w:rPr>
          <w:rFonts w:hint="cs"/>
          <w:rtl/>
        </w:rPr>
        <w:t xml:space="preserve"> עולה תמונה עגומה בשל השיעור הנמוך של אלו שהביעו שביעות רצון מטיפולה בעבירות רכוש. על המשטרה לבחון את הסיבות שהביאו לידי כך שנפגעי עבירות רכוש אינם מדווחים לה עליהן, את חוסר האמון של נפגעים אלה ביכולה לטפל בתלונתם ואת הסיבות לכך ששורר חוסר שביעות רצון מהטיפול שלה בקרב האזרחים הפונים אליה - דבר העלול להשליך על החלטת אזרחים אלה לפנות למשטרה בעתיד. עליה להפיק לקחים ולגבש מתווה פעולה לתיקון המצב הנוכחי.</w:t>
      </w:r>
    </w:p>
    <w:p w:rsidR="00756C2B" w:rsidRPr="00666D87" w:rsidP="00F25B59">
      <w:pPr>
        <w:pStyle w:val="ListParagraph"/>
        <w:numPr>
          <w:ilvl w:val="0"/>
          <w:numId w:val="6"/>
        </w:numPr>
        <w:autoSpaceDE/>
        <w:autoSpaceDN/>
        <w:adjustRightInd/>
        <w:spacing w:before="180" w:line="240" w:lineRule="exact"/>
        <w:ind w:left="340" w:right="2268"/>
        <w:rPr>
          <w:sz w:val="18"/>
          <w:szCs w:val="18"/>
          <w:rtl/>
        </w:rPr>
      </w:pPr>
      <w:r w:rsidRPr="00666D87">
        <w:rPr>
          <w:rFonts w:hint="cs"/>
          <w:sz w:val="18"/>
          <w:szCs w:val="18"/>
          <w:rtl/>
        </w:rPr>
        <w:t xml:space="preserve">המשרד </w:t>
      </w:r>
      <w:r w:rsidRPr="00666D87">
        <w:rPr>
          <w:rFonts w:hint="cs"/>
          <w:sz w:val="18"/>
          <w:szCs w:val="18"/>
          <w:rtl/>
        </w:rPr>
        <w:t>לבט"פ</w:t>
      </w:r>
      <w:r w:rsidRPr="00666D87">
        <w:rPr>
          <w:rFonts w:hint="cs"/>
          <w:sz w:val="18"/>
          <w:szCs w:val="18"/>
          <w:rtl/>
        </w:rPr>
        <w:t xml:space="preserve"> מקיים מידי שנה עבודת מטה שמטרתה לקבוע מדיניות </w:t>
      </w:r>
      <w:r w:rsidRPr="00666D87">
        <w:rPr>
          <w:rFonts w:hint="cs"/>
          <w:sz w:val="18"/>
          <w:szCs w:val="18"/>
          <w:rtl/>
        </w:rPr>
        <w:t>ולתעדף</w:t>
      </w:r>
      <w:r w:rsidRPr="00666D87">
        <w:rPr>
          <w:rFonts w:hint="cs"/>
          <w:sz w:val="18"/>
          <w:szCs w:val="18"/>
          <w:rtl/>
        </w:rPr>
        <w:t xml:space="preserve"> את יעדי הפעילות של הגופים שבתחום אחריותו המיניסטריאלית של השר </w:t>
      </w:r>
      <w:r w:rsidRPr="00666D87">
        <w:rPr>
          <w:rFonts w:hint="cs"/>
          <w:sz w:val="18"/>
          <w:szCs w:val="18"/>
          <w:rtl/>
        </w:rPr>
        <w:t>לבט"פ</w:t>
      </w:r>
      <w:r w:rsidRPr="00666D87">
        <w:rPr>
          <w:rFonts w:hint="cs"/>
          <w:sz w:val="18"/>
          <w:szCs w:val="18"/>
          <w:rtl/>
        </w:rPr>
        <w:t xml:space="preserve">, ובכללם תחומי פעילותה של המשטרה. בין השאר מסתמך המשרד על ממצאי סקר הביטחון האישי שהוא מזמין </w:t>
      </w:r>
      <w:r w:rsidRPr="00666D87">
        <w:rPr>
          <w:rFonts w:hint="cs"/>
          <w:sz w:val="18"/>
          <w:szCs w:val="18"/>
          <w:rtl/>
        </w:rPr>
        <w:t>מהלמ"ס</w:t>
      </w:r>
      <w:r w:rsidRPr="00666D87">
        <w:rPr>
          <w:rFonts w:hint="cs"/>
          <w:sz w:val="18"/>
          <w:szCs w:val="18"/>
          <w:rtl/>
        </w:rPr>
        <w:t xml:space="preserve"> ובהם הממצאים בנוגע לעבירות הרכוש. </w:t>
      </w:r>
    </w:p>
    <w:p w:rsidR="00756C2B" w:rsidRPr="00666D87" w:rsidP="00F25B59">
      <w:pPr>
        <w:spacing w:after="240"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במהלך עבודת המטה מחלקת מדיניות ותכנון אסטרטגי במשרד </w:t>
      </w:r>
      <w:r w:rsidRPr="00666D87">
        <w:rPr>
          <w:rFonts w:ascii="Tahoma" w:hAnsi="Tahoma" w:cs="Tahoma" w:hint="cs"/>
          <w:sz w:val="18"/>
          <w:szCs w:val="18"/>
          <w:rtl/>
        </w:rPr>
        <w:t>לבט"פ</w:t>
      </w:r>
      <w:r w:rsidRPr="00666D87">
        <w:rPr>
          <w:rFonts w:ascii="Tahoma" w:hAnsi="Tahoma" w:cs="Tahoma" w:hint="cs"/>
          <w:sz w:val="18"/>
          <w:szCs w:val="18"/>
          <w:rtl/>
        </w:rPr>
        <w:t xml:space="preserve"> מציגה לפני השר והנהלת משרדו הערכת מצב לאומית בתחום ביטחון הפנים, ובסיומה קובע השר את מדיניותו השנתית </w:t>
      </w:r>
      <w:r w:rsidRPr="00666D87">
        <w:rPr>
          <w:rFonts w:ascii="Tahoma" w:hAnsi="Tahoma" w:cs="Tahoma" w:hint="cs"/>
          <w:sz w:val="18"/>
          <w:szCs w:val="18"/>
          <w:rtl/>
        </w:rPr>
        <w:t>ומתעדף</w:t>
      </w:r>
      <w:r w:rsidRPr="00666D87">
        <w:rPr>
          <w:rFonts w:ascii="Tahoma" w:hAnsi="Tahoma" w:cs="Tahoma" w:hint="cs"/>
          <w:sz w:val="18"/>
          <w:szCs w:val="18"/>
          <w:rtl/>
        </w:rPr>
        <w:t xml:space="preserve"> את היעדים למימושה בידי הגופים השונים. בהערכת המצב שהתקיימה לקראת שנת 2017, ציין המשרד כי עבירות הרכוש הן אחד האיומים המרכזיים המשפיעים על תחושת הביטחון האישי של הציבור, ובשנים האחרונות קיימת מגמת ירידה באמון הציבור במשטרה.</w:t>
      </w:r>
    </w:p>
    <w:p w:rsidR="00756C2B" w:rsidRPr="00F25B59" w:rsidP="00F25B59">
      <w:pPr>
        <w:pStyle w:val="RESHET"/>
        <w:ind w:left="567"/>
        <w:rPr>
          <w:rtl/>
        </w:rPr>
      </w:pPr>
      <w:r w:rsidRPr="00F25B59">
        <w:rPr>
          <w:rFonts w:hint="cs"/>
          <w:rtl/>
        </w:rPr>
        <w:t>מהביקורת עולה כי אף ש</w:t>
      </w:r>
      <w:r w:rsidRPr="00F25B59">
        <w:rPr>
          <w:rtl/>
        </w:rPr>
        <w:t xml:space="preserve">המשרד </w:t>
      </w:r>
      <w:r w:rsidRPr="00F25B59">
        <w:rPr>
          <w:rtl/>
        </w:rPr>
        <w:t>לבט"פ</w:t>
      </w:r>
      <w:r w:rsidRPr="00F25B59">
        <w:rPr>
          <w:rtl/>
        </w:rPr>
        <w:t xml:space="preserve"> </w:t>
      </w:r>
      <w:r w:rsidRPr="00F25B59">
        <w:rPr>
          <w:rFonts w:hint="cs"/>
          <w:rtl/>
        </w:rPr>
        <w:t>הזמין את סקר הביטחון האישי כדי שממצאיו י</w:t>
      </w:r>
      <w:r w:rsidRPr="00F25B59">
        <w:rPr>
          <w:rtl/>
        </w:rPr>
        <w:t>שמש</w:t>
      </w:r>
      <w:r w:rsidRPr="00F25B59">
        <w:rPr>
          <w:rFonts w:hint="cs"/>
          <w:rtl/>
        </w:rPr>
        <w:t>ו</w:t>
      </w:r>
      <w:r w:rsidRPr="00F25B59">
        <w:rPr>
          <w:rtl/>
        </w:rPr>
        <w:t xml:space="preserve"> כלי תכנוני מרכזי לקביעת מדיניות</w:t>
      </w:r>
      <w:r w:rsidRPr="00F25B59">
        <w:rPr>
          <w:rFonts w:hint="cs"/>
          <w:rtl/>
        </w:rPr>
        <w:t>ו - הוא</w:t>
      </w:r>
      <w:r w:rsidRPr="00F25B59">
        <w:rPr>
          <w:rtl/>
        </w:rPr>
        <w:t xml:space="preserve"> </w:t>
      </w:r>
      <w:r w:rsidRPr="00F25B59">
        <w:rPr>
          <w:rFonts w:hint="cs"/>
          <w:rtl/>
        </w:rPr>
        <w:t xml:space="preserve">לא דן </w:t>
      </w:r>
      <w:r w:rsidRPr="00F25B59">
        <w:rPr>
          <w:rtl/>
        </w:rPr>
        <w:t xml:space="preserve">עם המשטרה </w:t>
      </w:r>
      <w:r w:rsidRPr="00F25B59">
        <w:rPr>
          <w:rFonts w:hint="cs"/>
          <w:rtl/>
        </w:rPr>
        <w:t>בממצאיו - על ה</w:t>
      </w:r>
      <w:r w:rsidRPr="00F25B59">
        <w:rPr>
          <w:rtl/>
        </w:rPr>
        <w:t xml:space="preserve">סיבות </w:t>
      </w:r>
      <w:r w:rsidRPr="00F25B59">
        <w:rPr>
          <w:rFonts w:hint="cs"/>
          <w:rtl/>
        </w:rPr>
        <w:t>לחוסר האמון ביכולתה לטפל בעבירות רכוש ולחוסר שביעות הרצון מהטיפול שלה בתלונות ש</w:t>
      </w:r>
      <w:r w:rsidRPr="00F25B59">
        <w:rPr>
          <w:rtl/>
        </w:rPr>
        <w:t xml:space="preserve">עליהם מצביעים ממצאי </w:t>
      </w:r>
      <w:r w:rsidRPr="00F25B59">
        <w:rPr>
          <w:rFonts w:hint="cs"/>
          <w:rtl/>
        </w:rPr>
        <w:t>ה</w:t>
      </w:r>
      <w:r w:rsidRPr="00F25B59">
        <w:rPr>
          <w:rtl/>
        </w:rPr>
        <w:t>סקר.</w:t>
      </w:r>
      <w:r w:rsidRPr="00F25B59">
        <w:rPr>
          <w:rFonts w:hint="cs"/>
          <w:rtl/>
        </w:rPr>
        <w:t xml:space="preserve"> </w:t>
      </w:r>
    </w:p>
    <w:p w:rsidR="00756C2B" w:rsidRPr="00666D87" w:rsidP="004D505C">
      <w:pPr>
        <w:spacing w:before="180" w:after="240" w:line="240" w:lineRule="exact"/>
        <w:ind w:left="340" w:right="2268"/>
        <w:jc w:val="both"/>
        <w:rPr>
          <w:rFonts w:ascii="Tahoma" w:hAnsi="Tahoma" w:cs="Tahoma"/>
          <w:sz w:val="18"/>
          <w:szCs w:val="18"/>
          <w:rtl/>
        </w:rPr>
      </w:pPr>
      <w:r w:rsidRPr="00666D87">
        <w:rPr>
          <w:rFonts w:ascii="Tahoma" w:hAnsi="Tahoma" w:cs="Tahoma"/>
          <w:sz w:val="18"/>
          <w:szCs w:val="18"/>
          <w:rtl/>
        </w:rPr>
        <w:t xml:space="preserve">בתשובת </w:t>
      </w:r>
      <w:r w:rsidRPr="00666D87">
        <w:rPr>
          <w:rFonts w:ascii="Tahoma" w:hAnsi="Tahoma" w:cs="Tahoma" w:hint="cs"/>
          <w:sz w:val="18"/>
          <w:szCs w:val="18"/>
          <w:rtl/>
        </w:rPr>
        <w:t xml:space="preserve">המשרד </w:t>
      </w:r>
      <w:r w:rsidRPr="00666D87">
        <w:rPr>
          <w:rFonts w:ascii="Tahoma" w:hAnsi="Tahoma" w:cs="Tahoma" w:hint="cs"/>
          <w:sz w:val="18"/>
          <w:szCs w:val="18"/>
          <w:rtl/>
        </w:rPr>
        <w:t>ל</w:t>
      </w:r>
      <w:r w:rsidRPr="00666D87">
        <w:rPr>
          <w:rFonts w:ascii="Tahoma" w:hAnsi="Tahoma" w:cs="Tahoma"/>
          <w:sz w:val="18"/>
          <w:szCs w:val="18"/>
          <w:rtl/>
        </w:rPr>
        <w:t>בט"פ</w:t>
      </w:r>
      <w:r w:rsidRPr="00666D87">
        <w:rPr>
          <w:rFonts w:ascii="Tahoma" w:hAnsi="Tahoma" w:cs="Tahoma"/>
          <w:sz w:val="18"/>
          <w:szCs w:val="18"/>
          <w:rtl/>
        </w:rPr>
        <w:t xml:space="preserve"> נכתב כי הטיפול בעבירות רכוש מופיע במדיניות השר לביטחון הפנים כחלק ממטרת העל של שיפור הביטחון האישי</w:t>
      </w:r>
      <w:r w:rsidRPr="00666D87">
        <w:rPr>
          <w:rFonts w:ascii="Tahoma" w:hAnsi="Tahoma" w:cs="Tahoma" w:hint="cs"/>
          <w:sz w:val="18"/>
          <w:szCs w:val="18"/>
          <w:rtl/>
        </w:rPr>
        <w:t>.</w:t>
      </w:r>
      <w:r w:rsidRPr="00666D87">
        <w:rPr>
          <w:rFonts w:ascii="Tahoma" w:hAnsi="Tahoma" w:cs="Tahoma"/>
          <w:sz w:val="18"/>
          <w:szCs w:val="18"/>
          <w:rtl/>
        </w:rPr>
        <w:t xml:space="preserve"> במדיניות לשנים 201</w:t>
      </w:r>
      <w:r w:rsidR="004D505C">
        <w:rPr>
          <w:rFonts w:ascii="Tahoma" w:hAnsi="Tahoma" w:cs="Tahoma" w:hint="cs"/>
          <w:sz w:val="18"/>
          <w:szCs w:val="18"/>
          <w:rtl/>
        </w:rPr>
        <w:t xml:space="preserve">5 </w:t>
      </w:r>
      <w:r w:rsidRPr="00666D87">
        <w:rPr>
          <w:rFonts w:ascii="Tahoma" w:hAnsi="Tahoma" w:cs="Tahoma" w:hint="cs"/>
          <w:sz w:val="18"/>
          <w:szCs w:val="18"/>
          <w:rtl/>
        </w:rPr>
        <w:t>-</w:t>
      </w:r>
      <w:r w:rsidR="004D505C">
        <w:rPr>
          <w:rFonts w:ascii="Tahoma" w:hAnsi="Tahoma" w:cs="Tahoma" w:hint="cs"/>
          <w:sz w:val="18"/>
          <w:szCs w:val="18"/>
          <w:rtl/>
        </w:rPr>
        <w:t xml:space="preserve"> </w:t>
      </w:r>
      <w:r w:rsidRPr="00666D87">
        <w:rPr>
          <w:rFonts w:ascii="Tahoma" w:hAnsi="Tahoma" w:cs="Tahoma"/>
          <w:sz w:val="18"/>
          <w:szCs w:val="18"/>
          <w:rtl/>
        </w:rPr>
        <w:t>201</w:t>
      </w:r>
      <w:r w:rsidR="004D505C">
        <w:rPr>
          <w:rFonts w:ascii="Tahoma" w:hAnsi="Tahoma" w:cs="Tahoma" w:hint="cs"/>
          <w:sz w:val="18"/>
          <w:szCs w:val="18"/>
          <w:rtl/>
        </w:rPr>
        <w:t>8</w:t>
      </w:r>
      <w:r w:rsidRPr="00666D87">
        <w:rPr>
          <w:rFonts w:ascii="Tahoma" w:hAnsi="Tahoma" w:cs="Tahoma"/>
          <w:sz w:val="18"/>
          <w:szCs w:val="18"/>
          <w:rtl/>
        </w:rPr>
        <w:t xml:space="preserve"> </w:t>
      </w:r>
      <w:r w:rsidRPr="00666D87">
        <w:rPr>
          <w:rFonts w:ascii="Tahoma" w:hAnsi="Tahoma" w:cs="Tahoma" w:hint="cs"/>
          <w:sz w:val="18"/>
          <w:szCs w:val="18"/>
          <w:rtl/>
        </w:rPr>
        <w:t>נ</w:t>
      </w:r>
      <w:r w:rsidRPr="00666D87">
        <w:rPr>
          <w:rFonts w:ascii="Tahoma" w:hAnsi="Tahoma" w:cs="Tahoma"/>
          <w:sz w:val="18"/>
          <w:szCs w:val="18"/>
          <w:rtl/>
        </w:rPr>
        <w:t>קבע יעד למאבק בפשיעת הרכוש ו</w:t>
      </w:r>
      <w:r w:rsidRPr="00666D87">
        <w:rPr>
          <w:rFonts w:ascii="Tahoma" w:hAnsi="Tahoma" w:cs="Tahoma" w:hint="cs"/>
          <w:sz w:val="18"/>
          <w:szCs w:val="18"/>
          <w:rtl/>
        </w:rPr>
        <w:t>ב</w:t>
      </w:r>
      <w:r w:rsidRPr="00666D87">
        <w:rPr>
          <w:rFonts w:ascii="Tahoma" w:hAnsi="Tahoma" w:cs="Tahoma"/>
          <w:sz w:val="18"/>
          <w:szCs w:val="18"/>
          <w:rtl/>
        </w:rPr>
        <w:t>פשיעה החקלאית ו</w:t>
      </w:r>
      <w:r w:rsidRPr="00666D87">
        <w:rPr>
          <w:rFonts w:ascii="Tahoma" w:hAnsi="Tahoma" w:cs="Tahoma" w:hint="cs"/>
          <w:sz w:val="18"/>
          <w:szCs w:val="18"/>
          <w:rtl/>
        </w:rPr>
        <w:t>ל</w:t>
      </w:r>
      <w:r w:rsidRPr="00666D87">
        <w:rPr>
          <w:rFonts w:ascii="Tahoma" w:hAnsi="Tahoma" w:cs="Tahoma"/>
          <w:sz w:val="18"/>
          <w:szCs w:val="18"/>
          <w:rtl/>
        </w:rPr>
        <w:t>הורדת היקפם</w:t>
      </w:r>
      <w:r w:rsidRPr="00666D87">
        <w:rPr>
          <w:rFonts w:ascii="Tahoma" w:hAnsi="Tahoma" w:cs="Tahoma" w:hint="cs"/>
          <w:sz w:val="18"/>
          <w:szCs w:val="18"/>
          <w:rtl/>
        </w:rPr>
        <w:t>, וה</w:t>
      </w:r>
      <w:r w:rsidRPr="00666D87">
        <w:rPr>
          <w:rFonts w:ascii="Tahoma" w:hAnsi="Tahoma" w:cs="Tahoma"/>
          <w:sz w:val="18"/>
          <w:szCs w:val="18"/>
          <w:rtl/>
        </w:rPr>
        <w:t>משטר</w:t>
      </w:r>
      <w:r w:rsidRPr="00666D87">
        <w:rPr>
          <w:rFonts w:ascii="Tahoma" w:hAnsi="Tahoma" w:cs="Tahoma" w:hint="cs"/>
          <w:sz w:val="18"/>
          <w:szCs w:val="18"/>
          <w:rtl/>
        </w:rPr>
        <w:t>ה</w:t>
      </w:r>
      <w:r w:rsidRPr="00666D87">
        <w:rPr>
          <w:rFonts w:ascii="Tahoma" w:hAnsi="Tahoma" w:cs="Tahoma"/>
          <w:sz w:val="18"/>
          <w:szCs w:val="18"/>
          <w:rtl/>
        </w:rPr>
        <w:t xml:space="preserve"> נדרש</w:t>
      </w:r>
      <w:r w:rsidRPr="00666D87">
        <w:rPr>
          <w:rFonts w:ascii="Tahoma" w:hAnsi="Tahoma" w:cs="Tahoma" w:hint="cs"/>
          <w:sz w:val="18"/>
          <w:szCs w:val="18"/>
          <w:rtl/>
        </w:rPr>
        <w:t>ה</w:t>
      </w:r>
      <w:r w:rsidRPr="00666D87">
        <w:rPr>
          <w:rFonts w:ascii="Tahoma" w:hAnsi="Tahoma" w:cs="Tahoma"/>
          <w:sz w:val="18"/>
          <w:szCs w:val="18"/>
          <w:rtl/>
        </w:rPr>
        <w:t xml:space="preserve"> ל</w:t>
      </w:r>
      <w:r w:rsidRPr="00666D87">
        <w:rPr>
          <w:rFonts w:ascii="Tahoma" w:hAnsi="Tahoma" w:cs="Tahoma" w:hint="cs"/>
          <w:sz w:val="18"/>
          <w:szCs w:val="18"/>
          <w:rtl/>
        </w:rPr>
        <w:t>שים</w:t>
      </w:r>
      <w:r w:rsidRPr="00666D87">
        <w:rPr>
          <w:rFonts w:ascii="Tahoma" w:hAnsi="Tahoma" w:cs="Tahoma"/>
          <w:sz w:val="18"/>
          <w:szCs w:val="18"/>
          <w:rtl/>
        </w:rPr>
        <w:t xml:space="preserve"> דגש מיוחד </w:t>
      </w:r>
      <w:r w:rsidRPr="00666D87">
        <w:rPr>
          <w:rFonts w:ascii="Tahoma" w:hAnsi="Tahoma" w:cs="Tahoma" w:hint="cs"/>
          <w:sz w:val="18"/>
          <w:szCs w:val="18"/>
          <w:rtl/>
        </w:rPr>
        <w:t>על יעדים אלו.</w:t>
      </w:r>
      <w:r w:rsidRPr="00666D87">
        <w:rPr>
          <w:rFonts w:ascii="Tahoma" w:hAnsi="Tahoma" w:cs="Tahoma"/>
          <w:sz w:val="18"/>
          <w:szCs w:val="18"/>
          <w:rtl/>
        </w:rPr>
        <w:t xml:space="preserve"> </w:t>
      </w:r>
      <w:r w:rsidRPr="00666D87">
        <w:rPr>
          <w:rFonts w:ascii="Tahoma" w:hAnsi="Tahoma" w:cs="Tahoma" w:hint="cs"/>
          <w:sz w:val="18"/>
          <w:szCs w:val="18"/>
          <w:rtl/>
        </w:rPr>
        <w:t xml:space="preserve">השר </w:t>
      </w:r>
      <w:r w:rsidRPr="00666D87">
        <w:rPr>
          <w:rFonts w:ascii="Tahoma" w:hAnsi="Tahoma" w:cs="Tahoma" w:hint="cs"/>
          <w:sz w:val="18"/>
          <w:szCs w:val="18"/>
          <w:rtl/>
        </w:rPr>
        <w:t>לבט"פ</w:t>
      </w:r>
      <w:r w:rsidRPr="00666D87">
        <w:rPr>
          <w:rFonts w:ascii="Tahoma" w:hAnsi="Tahoma" w:cs="Tahoma" w:hint="cs"/>
          <w:sz w:val="18"/>
          <w:szCs w:val="18"/>
          <w:rtl/>
        </w:rPr>
        <w:t xml:space="preserve"> מסר בפברואר 2019 למשרד מבקר המדינה כי פחתה שכיחותה של תופעת גניבת הרכוש ונעשו מאמצים להתמודד עם הבעיה. לטענתו, המצב השתפר מאוד בשנים האחרונות. השר הוסיף כי לפי נתוני המשטרה פחת מספר תיקי החקירה בגין עבירות רכוש בשנים 2014 - 2018, וסקר הביטחון האישי לשנת 2017 מאשש נתונים אלה.</w:t>
      </w:r>
    </w:p>
    <w:p w:rsidR="00756C2B" w:rsidRPr="00666D87" w:rsidP="00F25B59">
      <w:pPr>
        <w:pStyle w:val="RESHET"/>
        <w:rPr>
          <w:rtl/>
        </w:rPr>
      </w:pPr>
      <w:r w:rsidRPr="00666D87">
        <w:rPr>
          <w:rFonts w:hint="cs"/>
          <w:rtl/>
        </w:rPr>
        <w:t xml:space="preserve">הבטחת איכות החיים ותחושת הביטחון של אזרחי ישראל מושתתת במידה רבה על האופן שבו תופסים האזרחים את היכולת של המשטרה ורשויות המדינה לאכוף את החוק, ובכלל זה הטיפול בעבירות רכוש. משרד מבקר המדינה מברך על המגמה המסתמנת בשנים האחרונות של הקטנת היקף עבירות הרכוש. ואולם ראוי להדגיש כי אין במגמה זו כדי לגרוע מחובתה של המשטרה לנקוט בפעולות להתמודדות עם תופעת הימנעותם של מרבית מנפגעי עבירות הרכוש מדיווח למשטרה על ביצוע העבירות; וכן עליה לפעול להגדלת שיעורם של נפגעי העבירות המדווחים למשטרה על העבירה ואשר מדווחים כי הם אינם שבעי רצון מטיפולה בעניינם. כאמור בשני עניינים אלו - שיעורי הדיווח ורמת שביעות הרצון - לא חל שיפור ממשי בשנים האחרונות. </w:t>
      </w:r>
    </w:p>
    <w:p w:rsidR="00756C2B" w:rsidRPr="00666D87" w:rsidP="005D06DD">
      <w:pPr>
        <w:pStyle w:val="RESHET"/>
        <w:rPr>
          <w:rtl/>
        </w:rPr>
      </w:pPr>
      <w:r w:rsidRPr="00666D87">
        <w:rPr>
          <w:rFonts w:hint="cs"/>
          <w:rtl/>
        </w:rPr>
        <w:t xml:space="preserve">עוד מעיר משרד מבקר המדינה כי ההפחתה במספר הכולל של עבירות הרכוש, בלא שחל בד בבד גידול בשיעור הדיווח על עבירות - מעידה על שיפור חלקי בלבד בנושא. על כן על המשרד </w:t>
      </w:r>
      <w:r w:rsidRPr="00666D87">
        <w:rPr>
          <w:rFonts w:hint="cs"/>
          <w:rtl/>
        </w:rPr>
        <w:t>לבט"פ</w:t>
      </w:r>
      <w:r w:rsidRPr="00666D87">
        <w:rPr>
          <w:rFonts w:hint="cs"/>
          <w:rtl/>
        </w:rPr>
        <w:t xml:space="preserve"> והמשטרה לבחון ולנתח את ממצאיו של סקר הביטחון האישי ואת המסקנות העולות מהם ולפעול הן להגדלת שיעורי הדיווח על עבירות והן לשיפור בדרכי הטיפול בעבירות המדווחות. פעולות כאלו יסייעו בהגברת אמון הציבור ביכולתה של המשטרה לטפל בתחום זה. </w:t>
      </w:r>
      <w:r w:rsidRPr="0012789B" w:rsidR="005D06DD">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66484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242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ההפחתה</w:t>
                            </w:r>
                            <w:r w:rsidRPr="005D06DD">
                              <w:rPr>
                                <w:rFonts w:cs="Tahoma"/>
                                <w:color w:val="0B5294"/>
                                <w:spacing w:val="-4"/>
                                <w:sz w:val="24"/>
                                <w:szCs w:val="24"/>
                                <w:rtl/>
                              </w:rPr>
                              <w:t xml:space="preserve"> </w:t>
                            </w:r>
                            <w:r w:rsidRPr="005D06DD">
                              <w:rPr>
                                <w:rFonts w:cs="Tahoma" w:hint="eastAsia"/>
                                <w:color w:val="0B5294"/>
                                <w:spacing w:val="-4"/>
                                <w:sz w:val="24"/>
                                <w:szCs w:val="24"/>
                                <w:rtl/>
                              </w:rPr>
                              <w:t>במספר</w:t>
                            </w:r>
                            <w:r w:rsidRPr="005D06DD">
                              <w:rPr>
                                <w:rFonts w:cs="Tahoma"/>
                                <w:color w:val="0B5294"/>
                                <w:spacing w:val="-4"/>
                                <w:sz w:val="24"/>
                                <w:szCs w:val="24"/>
                                <w:rtl/>
                              </w:rPr>
                              <w:t xml:space="preserve"> </w:t>
                            </w:r>
                            <w:r w:rsidRPr="005D06DD">
                              <w:rPr>
                                <w:rFonts w:cs="Tahoma" w:hint="eastAsia"/>
                                <w:color w:val="0B5294"/>
                                <w:spacing w:val="-4"/>
                                <w:sz w:val="24"/>
                                <w:szCs w:val="24"/>
                                <w:rtl/>
                              </w:rPr>
                              <w:t>הכולל</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הרכוש</w:t>
                            </w:r>
                            <w:r w:rsidRPr="005D06DD">
                              <w:rPr>
                                <w:rFonts w:cs="Tahoma"/>
                                <w:color w:val="0B5294"/>
                                <w:spacing w:val="-4"/>
                                <w:sz w:val="24"/>
                                <w:szCs w:val="24"/>
                                <w:rtl/>
                              </w:rPr>
                              <w:t xml:space="preserve">, </w:t>
                            </w:r>
                            <w:r w:rsidRPr="005D06DD">
                              <w:rPr>
                                <w:rFonts w:cs="Tahoma" w:hint="eastAsia"/>
                                <w:color w:val="0B5294"/>
                                <w:spacing w:val="-4"/>
                                <w:sz w:val="24"/>
                                <w:szCs w:val="24"/>
                                <w:rtl/>
                              </w:rPr>
                              <w:t>בלא</w:t>
                            </w:r>
                            <w:r w:rsidRPr="005D06DD">
                              <w:rPr>
                                <w:rFonts w:cs="Tahoma"/>
                                <w:color w:val="0B5294"/>
                                <w:spacing w:val="-4"/>
                                <w:sz w:val="24"/>
                                <w:szCs w:val="24"/>
                                <w:rtl/>
                              </w:rPr>
                              <w:t xml:space="preserve"> </w:t>
                            </w:r>
                            <w:r w:rsidRPr="005D06DD">
                              <w:rPr>
                                <w:rFonts w:cs="Tahoma" w:hint="eastAsia"/>
                                <w:color w:val="0B5294"/>
                                <w:spacing w:val="-4"/>
                                <w:sz w:val="24"/>
                                <w:szCs w:val="24"/>
                                <w:rtl/>
                              </w:rPr>
                              <w:t>שחל</w:t>
                            </w:r>
                            <w:r w:rsidRPr="005D06DD">
                              <w:rPr>
                                <w:rFonts w:cs="Tahoma"/>
                                <w:color w:val="0B5294"/>
                                <w:spacing w:val="-4"/>
                                <w:sz w:val="24"/>
                                <w:szCs w:val="24"/>
                                <w:rtl/>
                              </w:rPr>
                              <w:t xml:space="preserve"> </w:t>
                            </w:r>
                            <w:r w:rsidRPr="005D06DD">
                              <w:rPr>
                                <w:rFonts w:cs="Tahoma" w:hint="eastAsia"/>
                                <w:color w:val="0B5294"/>
                                <w:spacing w:val="-4"/>
                                <w:sz w:val="24"/>
                                <w:szCs w:val="24"/>
                                <w:rtl/>
                              </w:rPr>
                              <w:t>בד</w:t>
                            </w:r>
                            <w:r w:rsidRPr="005D06DD">
                              <w:rPr>
                                <w:rFonts w:cs="Tahoma"/>
                                <w:color w:val="0B5294"/>
                                <w:spacing w:val="-4"/>
                                <w:sz w:val="24"/>
                                <w:szCs w:val="24"/>
                                <w:rtl/>
                              </w:rPr>
                              <w:t xml:space="preserve"> </w:t>
                            </w:r>
                            <w:r w:rsidRPr="005D06DD">
                              <w:rPr>
                                <w:rFonts w:cs="Tahoma" w:hint="eastAsia"/>
                                <w:color w:val="0B5294"/>
                                <w:spacing w:val="-4"/>
                                <w:sz w:val="24"/>
                                <w:szCs w:val="24"/>
                                <w:rtl/>
                              </w:rPr>
                              <w:t>בבד</w:t>
                            </w:r>
                            <w:r w:rsidRPr="005D06DD">
                              <w:rPr>
                                <w:rFonts w:cs="Tahoma"/>
                                <w:color w:val="0B5294"/>
                                <w:spacing w:val="-4"/>
                                <w:sz w:val="24"/>
                                <w:szCs w:val="24"/>
                                <w:rtl/>
                              </w:rPr>
                              <w:t xml:space="preserve"> </w:t>
                            </w:r>
                            <w:r w:rsidRPr="005D06DD">
                              <w:rPr>
                                <w:rFonts w:cs="Tahoma" w:hint="eastAsia"/>
                                <w:color w:val="0B5294"/>
                                <w:spacing w:val="-4"/>
                                <w:sz w:val="24"/>
                                <w:szCs w:val="24"/>
                                <w:rtl/>
                              </w:rPr>
                              <w:t>גידול</w:t>
                            </w:r>
                            <w:r w:rsidRPr="005D06DD">
                              <w:rPr>
                                <w:rFonts w:cs="Tahoma"/>
                                <w:color w:val="0B5294"/>
                                <w:spacing w:val="-4"/>
                                <w:sz w:val="24"/>
                                <w:szCs w:val="24"/>
                                <w:rtl/>
                              </w:rPr>
                              <w:t xml:space="preserve"> </w:t>
                            </w:r>
                            <w:r w:rsidRPr="005D06DD">
                              <w:rPr>
                                <w:rFonts w:cs="Tahoma" w:hint="eastAsia"/>
                                <w:color w:val="0B5294"/>
                                <w:spacing w:val="-4"/>
                                <w:sz w:val="24"/>
                                <w:szCs w:val="24"/>
                                <w:rtl/>
                              </w:rPr>
                              <w:t>בשיעור</w:t>
                            </w:r>
                            <w:r w:rsidRPr="005D06DD">
                              <w:rPr>
                                <w:rFonts w:cs="Tahoma"/>
                                <w:color w:val="0B5294"/>
                                <w:spacing w:val="-4"/>
                                <w:sz w:val="24"/>
                                <w:szCs w:val="24"/>
                                <w:rtl/>
                              </w:rPr>
                              <w:t xml:space="preserve"> </w:t>
                            </w:r>
                            <w:r w:rsidRPr="005D06DD">
                              <w:rPr>
                                <w:rFonts w:cs="Tahoma" w:hint="eastAsia"/>
                                <w:color w:val="0B5294"/>
                                <w:spacing w:val="-4"/>
                                <w:sz w:val="24"/>
                                <w:szCs w:val="24"/>
                                <w:rtl/>
                              </w:rPr>
                              <w:t>הדיווח</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מעידה</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שיפור</w:t>
                            </w:r>
                            <w:r w:rsidRPr="005D06DD">
                              <w:rPr>
                                <w:rFonts w:cs="Tahoma"/>
                                <w:color w:val="0B5294"/>
                                <w:spacing w:val="-4"/>
                                <w:sz w:val="24"/>
                                <w:szCs w:val="24"/>
                                <w:rtl/>
                              </w:rPr>
                              <w:t xml:space="preserve"> </w:t>
                            </w:r>
                            <w:r w:rsidRPr="005D06DD">
                              <w:rPr>
                                <w:rFonts w:cs="Tahoma" w:hint="eastAsia"/>
                                <w:color w:val="0B5294"/>
                                <w:spacing w:val="-4"/>
                                <w:sz w:val="24"/>
                                <w:szCs w:val="24"/>
                                <w:rtl/>
                              </w:rPr>
                              <w:t>חלקי</w:t>
                            </w:r>
                            <w:r w:rsidRPr="005D06DD">
                              <w:rPr>
                                <w:rFonts w:cs="Tahoma"/>
                                <w:color w:val="0B5294"/>
                                <w:spacing w:val="-4"/>
                                <w:sz w:val="24"/>
                                <w:szCs w:val="24"/>
                                <w:rtl/>
                              </w:rPr>
                              <w:t xml:space="preserve"> </w:t>
                            </w:r>
                            <w:r w:rsidRPr="005D06DD">
                              <w:rPr>
                                <w:rFonts w:cs="Tahoma" w:hint="eastAsia"/>
                                <w:color w:val="0B5294"/>
                                <w:spacing w:val="-4"/>
                                <w:sz w:val="24"/>
                                <w:szCs w:val="24"/>
                                <w:rtl/>
                              </w:rPr>
                              <w:t>בלבד</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07685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9366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412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ההפחתה</w:t>
                      </w:r>
                      <w:r w:rsidRPr="005D06DD">
                        <w:rPr>
                          <w:rFonts w:cs="Tahoma"/>
                          <w:color w:val="0B5294"/>
                          <w:spacing w:val="-4"/>
                          <w:sz w:val="24"/>
                          <w:szCs w:val="24"/>
                          <w:rtl/>
                        </w:rPr>
                        <w:t xml:space="preserve"> </w:t>
                      </w:r>
                      <w:r w:rsidRPr="005D06DD">
                        <w:rPr>
                          <w:rFonts w:cs="Tahoma" w:hint="eastAsia"/>
                          <w:color w:val="0B5294"/>
                          <w:spacing w:val="-4"/>
                          <w:sz w:val="24"/>
                          <w:szCs w:val="24"/>
                          <w:rtl/>
                        </w:rPr>
                        <w:t>במספר</w:t>
                      </w:r>
                      <w:r w:rsidRPr="005D06DD">
                        <w:rPr>
                          <w:rFonts w:cs="Tahoma"/>
                          <w:color w:val="0B5294"/>
                          <w:spacing w:val="-4"/>
                          <w:sz w:val="24"/>
                          <w:szCs w:val="24"/>
                          <w:rtl/>
                        </w:rPr>
                        <w:t xml:space="preserve"> </w:t>
                      </w:r>
                      <w:r w:rsidRPr="005D06DD">
                        <w:rPr>
                          <w:rFonts w:cs="Tahoma" w:hint="eastAsia"/>
                          <w:color w:val="0B5294"/>
                          <w:spacing w:val="-4"/>
                          <w:sz w:val="24"/>
                          <w:szCs w:val="24"/>
                          <w:rtl/>
                        </w:rPr>
                        <w:t>הכולל</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הרכוש</w:t>
                      </w:r>
                      <w:r w:rsidRPr="005D06DD">
                        <w:rPr>
                          <w:rFonts w:cs="Tahoma"/>
                          <w:color w:val="0B5294"/>
                          <w:spacing w:val="-4"/>
                          <w:sz w:val="24"/>
                          <w:szCs w:val="24"/>
                          <w:rtl/>
                        </w:rPr>
                        <w:t xml:space="preserve">, </w:t>
                      </w:r>
                      <w:r w:rsidRPr="005D06DD">
                        <w:rPr>
                          <w:rFonts w:cs="Tahoma" w:hint="eastAsia"/>
                          <w:color w:val="0B5294"/>
                          <w:spacing w:val="-4"/>
                          <w:sz w:val="24"/>
                          <w:szCs w:val="24"/>
                          <w:rtl/>
                        </w:rPr>
                        <w:t>בלא</w:t>
                      </w:r>
                      <w:r w:rsidRPr="005D06DD">
                        <w:rPr>
                          <w:rFonts w:cs="Tahoma"/>
                          <w:color w:val="0B5294"/>
                          <w:spacing w:val="-4"/>
                          <w:sz w:val="24"/>
                          <w:szCs w:val="24"/>
                          <w:rtl/>
                        </w:rPr>
                        <w:t xml:space="preserve"> </w:t>
                      </w:r>
                      <w:r w:rsidRPr="005D06DD">
                        <w:rPr>
                          <w:rFonts w:cs="Tahoma" w:hint="eastAsia"/>
                          <w:color w:val="0B5294"/>
                          <w:spacing w:val="-4"/>
                          <w:sz w:val="24"/>
                          <w:szCs w:val="24"/>
                          <w:rtl/>
                        </w:rPr>
                        <w:t>שחל</w:t>
                      </w:r>
                      <w:r w:rsidRPr="005D06DD">
                        <w:rPr>
                          <w:rFonts w:cs="Tahoma"/>
                          <w:color w:val="0B5294"/>
                          <w:spacing w:val="-4"/>
                          <w:sz w:val="24"/>
                          <w:szCs w:val="24"/>
                          <w:rtl/>
                        </w:rPr>
                        <w:t xml:space="preserve"> </w:t>
                      </w:r>
                      <w:r w:rsidRPr="005D06DD">
                        <w:rPr>
                          <w:rFonts w:cs="Tahoma" w:hint="eastAsia"/>
                          <w:color w:val="0B5294"/>
                          <w:spacing w:val="-4"/>
                          <w:sz w:val="24"/>
                          <w:szCs w:val="24"/>
                          <w:rtl/>
                        </w:rPr>
                        <w:t>בד</w:t>
                      </w:r>
                      <w:r w:rsidRPr="005D06DD">
                        <w:rPr>
                          <w:rFonts w:cs="Tahoma"/>
                          <w:color w:val="0B5294"/>
                          <w:spacing w:val="-4"/>
                          <w:sz w:val="24"/>
                          <w:szCs w:val="24"/>
                          <w:rtl/>
                        </w:rPr>
                        <w:t xml:space="preserve"> </w:t>
                      </w:r>
                      <w:r w:rsidRPr="005D06DD">
                        <w:rPr>
                          <w:rFonts w:cs="Tahoma" w:hint="eastAsia"/>
                          <w:color w:val="0B5294"/>
                          <w:spacing w:val="-4"/>
                          <w:sz w:val="24"/>
                          <w:szCs w:val="24"/>
                          <w:rtl/>
                        </w:rPr>
                        <w:t>בבד</w:t>
                      </w:r>
                      <w:r w:rsidRPr="005D06DD">
                        <w:rPr>
                          <w:rFonts w:cs="Tahoma"/>
                          <w:color w:val="0B5294"/>
                          <w:spacing w:val="-4"/>
                          <w:sz w:val="24"/>
                          <w:szCs w:val="24"/>
                          <w:rtl/>
                        </w:rPr>
                        <w:t xml:space="preserve"> </w:t>
                      </w:r>
                      <w:r w:rsidRPr="005D06DD">
                        <w:rPr>
                          <w:rFonts w:cs="Tahoma" w:hint="eastAsia"/>
                          <w:color w:val="0B5294"/>
                          <w:spacing w:val="-4"/>
                          <w:sz w:val="24"/>
                          <w:szCs w:val="24"/>
                          <w:rtl/>
                        </w:rPr>
                        <w:t>גידול</w:t>
                      </w:r>
                      <w:r w:rsidRPr="005D06DD">
                        <w:rPr>
                          <w:rFonts w:cs="Tahoma"/>
                          <w:color w:val="0B5294"/>
                          <w:spacing w:val="-4"/>
                          <w:sz w:val="24"/>
                          <w:szCs w:val="24"/>
                          <w:rtl/>
                        </w:rPr>
                        <w:t xml:space="preserve"> </w:t>
                      </w:r>
                      <w:r w:rsidRPr="005D06DD">
                        <w:rPr>
                          <w:rFonts w:cs="Tahoma" w:hint="eastAsia"/>
                          <w:color w:val="0B5294"/>
                          <w:spacing w:val="-4"/>
                          <w:sz w:val="24"/>
                          <w:szCs w:val="24"/>
                          <w:rtl/>
                        </w:rPr>
                        <w:t>בשיעור</w:t>
                      </w:r>
                      <w:r w:rsidRPr="005D06DD">
                        <w:rPr>
                          <w:rFonts w:cs="Tahoma"/>
                          <w:color w:val="0B5294"/>
                          <w:spacing w:val="-4"/>
                          <w:sz w:val="24"/>
                          <w:szCs w:val="24"/>
                          <w:rtl/>
                        </w:rPr>
                        <w:t xml:space="preserve"> </w:t>
                      </w:r>
                      <w:r w:rsidRPr="005D06DD">
                        <w:rPr>
                          <w:rFonts w:cs="Tahoma" w:hint="eastAsia"/>
                          <w:color w:val="0B5294"/>
                          <w:spacing w:val="-4"/>
                          <w:sz w:val="24"/>
                          <w:szCs w:val="24"/>
                          <w:rtl/>
                        </w:rPr>
                        <w:t>הדיווח</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מעידה</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שיפור</w:t>
                      </w:r>
                      <w:r w:rsidRPr="005D06DD">
                        <w:rPr>
                          <w:rFonts w:cs="Tahoma"/>
                          <w:color w:val="0B5294"/>
                          <w:spacing w:val="-4"/>
                          <w:sz w:val="24"/>
                          <w:szCs w:val="24"/>
                          <w:rtl/>
                        </w:rPr>
                        <w:t xml:space="preserve"> </w:t>
                      </w:r>
                      <w:r w:rsidRPr="005D06DD">
                        <w:rPr>
                          <w:rFonts w:cs="Tahoma" w:hint="eastAsia"/>
                          <w:color w:val="0B5294"/>
                          <w:spacing w:val="-4"/>
                          <w:sz w:val="24"/>
                          <w:szCs w:val="24"/>
                          <w:rtl/>
                        </w:rPr>
                        <w:t>חלקי</w:t>
                      </w:r>
                      <w:r w:rsidRPr="005D06DD">
                        <w:rPr>
                          <w:rFonts w:cs="Tahoma"/>
                          <w:color w:val="0B5294"/>
                          <w:spacing w:val="-4"/>
                          <w:sz w:val="24"/>
                          <w:szCs w:val="24"/>
                          <w:rtl/>
                        </w:rPr>
                        <w:t xml:space="preserve"> </w:t>
                      </w:r>
                      <w:r w:rsidRPr="005D06DD">
                        <w:rPr>
                          <w:rFonts w:cs="Tahoma" w:hint="eastAsia"/>
                          <w:color w:val="0B5294"/>
                          <w:spacing w:val="-4"/>
                          <w:sz w:val="24"/>
                          <w:szCs w:val="24"/>
                          <w:rtl/>
                        </w:rPr>
                        <w:t>בלבד</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299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line="240" w:lineRule="exact"/>
        <w:ind w:right="2268"/>
        <w:jc w:val="both"/>
        <w:rPr>
          <w:rFonts w:ascii="Tahoma" w:hAnsi="Tahoma" w:cs="Tahoma"/>
          <w:b/>
          <w:bCs/>
          <w:sz w:val="18"/>
          <w:szCs w:val="18"/>
          <w:rtl/>
        </w:rPr>
      </w:pPr>
    </w:p>
    <w:p w:rsidR="00756C2B" w:rsidP="00F25B59">
      <w:pPr>
        <w:pStyle w:val="KOT2"/>
        <w:rPr>
          <w:rtl/>
        </w:rPr>
      </w:pPr>
      <w:r>
        <w:rPr>
          <w:rFonts w:hint="cs"/>
          <w:rtl/>
        </w:rPr>
        <w:t xml:space="preserve">הטיפול המשטרתי בעבירות רכוש </w:t>
      </w:r>
    </w:p>
    <w:p w:rsidR="00756C2B" w:rsidRPr="003E3497" w:rsidP="00F25B59">
      <w:pPr>
        <w:pStyle w:val="KOT4"/>
        <w:rPr>
          <w:rtl/>
        </w:rPr>
      </w:pPr>
      <w:r w:rsidRPr="00705421">
        <w:rPr>
          <w:rtl/>
        </w:rPr>
        <w:t>מידת ההרתעה והסיכוי שהעבריין ייתפס</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sz w:val="18"/>
          <w:szCs w:val="18"/>
          <w:rtl/>
        </w:rPr>
        <w:t xml:space="preserve">חוק סדר הדין הפלילי [נוסח משולב], </w:t>
      </w:r>
      <w:r w:rsidRPr="00666D87">
        <w:rPr>
          <w:rFonts w:ascii="Tahoma" w:hAnsi="Tahoma" w:cs="Tahoma" w:hint="cs"/>
          <w:sz w:val="18"/>
          <w:szCs w:val="18"/>
          <w:rtl/>
        </w:rPr>
        <w:t>ה</w:t>
      </w:r>
      <w:r w:rsidRPr="00666D87">
        <w:rPr>
          <w:rFonts w:ascii="Tahoma" w:hAnsi="Tahoma" w:cs="Tahoma"/>
          <w:sz w:val="18"/>
          <w:szCs w:val="18"/>
          <w:rtl/>
        </w:rPr>
        <w:t>תשמ"ב-1982</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hint="cs"/>
          <w:sz w:val="18"/>
          <w:szCs w:val="18"/>
          <w:rtl/>
        </w:rPr>
        <w:t>מסדיר את הטיפול ב</w:t>
      </w:r>
      <w:r w:rsidRPr="00666D87">
        <w:rPr>
          <w:rFonts w:ascii="Tahoma" w:hAnsi="Tahoma" w:cs="Tahoma"/>
          <w:sz w:val="18"/>
          <w:szCs w:val="18"/>
          <w:rtl/>
        </w:rPr>
        <w:t xml:space="preserve">תלונה, </w:t>
      </w:r>
      <w:r w:rsidRPr="00666D87">
        <w:rPr>
          <w:rFonts w:ascii="Tahoma" w:hAnsi="Tahoma" w:cs="Tahoma" w:hint="cs"/>
          <w:sz w:val="18"/>
          <w:szCs w:val="18"/>
          <w:rtl/>
        </w:rPr>
        <w:t>ב</w:t>
      </w:r>
      <w:r w:rsidRPr="00666D87">
        <w:rPr>
          <w:rFonts w:ascii="Tahoma" w:hAnsi="Tahoma" w:cs="Tahoma"/>
          <w:sz w:val="18"/>
          <w:szCs w:val="18"/>
          <w:rtl/>
        </w:rPr>
        <w:t>חקירה ו</w:t>
      </w:r>
      <w:r w:rsidRPr="00666D87">
        <w:rPr>
          <w:rFonts w:ascii="Tahoma" w:hAnsi="Tahoma" w:cs="Tahoma" w:hint="cs"/>
          <w:sz w:val="18"/>
          <w:szCs w:val="18"/>
          <w:rtl/>
        </w:rPr>
        <w:t>ב</w:t>
      </w:r>
      <w:r w:rsidRPr="00666D87">
        <w:rPr>
          <w:rFonts w:ascii="Tahoma" w:hAnsi="Tahoma" w:cs="Tahoma"/>
          <w:sz w:val="18"/>
          <w:szCs w:val="18"/>
          <w:rtl/>
        </w:rPr>
        <w:t>העמדה לדין</w:t>
      </w:r>
      <w:r w:rsidRPr="00666D87">
        <w:rPr>
          <w:rFonts w:ascii="Tahoma" w:hAnsi="Tahoma" w:cs="Tahoma" w:hint="cs"/>
          <w:sz w:val="18"/>
          <w:szCs w:val="18"/>
          <w:rtl/>
        </w:rPr>
        <w:t xml:space="preserve">. החוק קובע ככלל כי המשטרה תפתח בחקירה משנודע לה על ביצוע עבירה, בין אם על סמך תלונה ובין אם בכל דרך אחרת, וכי הטיפול בתלונה יסתיים באחת הדרכים הבאות: הבאת הנאשם לדין או סגירת תיק החקירה ללא תביעה. סגירת תיקי חקירה נעשית בהתאם </w:t>
      </w:r>
      <w:r w:rsidRPr="00613FF9">
        <w:rPr>
          <w:rFonts w:ascii="Tahoma" w:hAnsi="Tahoma" w:cs="Tahoma" w:hint="cs"/>
          <w:spacing w:val="-4"/>
          <w:sz w:val="18"/>
          <w:szCs w:val="18"/>
          <w:rtl/>
        </w:rPr>
        <w:t>לחומרת העבירה</w:t>
      </w:r>
      <w:r>
        <w:rPr>
          <w:rStyle w:val="FootnoteReference0"/>
          <w:rFonts w:ascii="Tahoma" w:hAnsi="Tahoma" w:cs="Tahoma"/>
          <w:b/>
          <w:spacing w:val="-4"/>
          <w:sz w:val="18"/>
          <w:szCs w:val="18"/>
          <w:rtl/>
        </w:rPr>
        <w:footnoteReference w:id="4"/>
      </w:r>
      <w:r w:rsidRPr="00613FF9">
        <w:rPr>
          <w:rFonts w:ascii="Tahoma" w:hAnsi="Tahoma" w:cs="Tahoma" w:hint="cs"/>
          <w:spacing w:val="-4"/>
          <w:sz w:val="18"/>
          <w:szCs w:val="18"/>
          <w:rtl/>
        </w:rPr>
        <w:t xml:space="preserve"> בידי קצין חקירות ופרקליט מטעם המדינה. </w:t>
      </w:r>
      <w:r w:rsidRPr="00613FF9">
        <w:rPr>
          <w:rFonts w:ascii="Tahoma" w:hAnsi="Tahoma" w:cs="Tahoma" w:hint="cs"/>
          <w:spacing w:val="-4"/>
          <w:sz w:val="18"/>
          <w:szCs w:val="18"/>
          <w:rtl/>
        </w:rPr>
        <w:t>בין העילות לסגירת</w:t>
      </w:r>
      <w:r w:rsidRPr="00666D87">
        <w:rPr>
          <w:rFonts w:ascii="Tahoma" w:hAnsi="Tahoma" w:cs="Tahoma" w:hint="cs"/>
          <w:sz w:val="18"/>
          <w:szCs w:val="18"/>
          <w:rtl/>
        </w:rPr>
        <w:t xml:space="preserve"> תיקי חקירה</w:t>
      </w:r>
      <w:r w:rsidRPr="00666D87">
        <w:rPr>
          <w:rFonts w:ascii="Tahoma" w:hAnsi="Tahoma" w:cs="Tahoma" w:hint="cs"/>
          <w:sz w:val="18"/>
          <w:szCs w:val="18"/>
          <w:rtl/>
        </w:rPr>
        <w:t>:</w:t>
      </w:r>
      <w:r w:rsidRPr="00666D87">
        <w:rPr>
          <w:rFonts w:ascii="Tahoma" w:hAnsi="Tahoma" w:cs="Tahoma" w:hint="cs"/>
          <w:sz w:val="18"/>
          <w:szCs w:val="18"/>
          <w:rtl/>
        </w:rPr>
        <w:t xml:space="preserve"> </w:t>
      </w:r>
      <w:r w:rsidRPr="00666D87">
        <w:rPr>
          <w:rFonts w:ascii="Tahoma" w:hAnsi="Tahoma" w:cs="Tahoma" w:hint="cs"/>
          <w:sz w:val="18"/>
          <w:szCs w:val="18"/>
          <w:rtl/>
        </w:rPr>
        <w:t xml:space="preserve">עבריין לא נודע (להלן - </w:t>
      </w:r>
      <w:r w:rsidRPr="00666D87">
        <w:rPr>
          <w:rFonts w:ascii="Tahoma" w:hAnsi="Tahoma" w:cs="Tahoma" w:hint="cs"/>
          <w:sz w:val="18"/>
          <w:szCs w:val="18"/>
          <w:rtl/>
        </w:rPr>
        <w:t>על"ן</w:t>
      </w:r>
      <w:r w:rsidRPr="00666D87">
        <w:rPr>
          <w:rFonts w:ascii="Tahoma" w:hAnsi="Tahoma" w:cs="Tahoma" w:hint="cs"/>
          <w:sz w:val="18"/>
          <w:szCs w:val="18"/>
          <w:rtl/>
        </w:rPr>
        <w:t xml:space="preserve">), </w:t>
      </w:r>
      <w:r w:rsidRPr="00666D87">
        <w:rPr>
          <w:rFonts w:ascii="Tahoma" w:hAnsi="Tahoma" w:cs="Tahoma" w:hint="cs"/>
          <w:sz w:val="18"/>
          <w:szCs w:val="18"/>
          <w:rtl/>
        </w:rPr>
        <w:t>אין עניין לציבור</w:t>
      </w:r>
      <w:r w:rsidRPr="00666D87">
        <w:rPr>
          <w:rFonts w:ascii="Tahoma" w:hAnsi="Tahoma" w:cs="Tahoma" w:hint="cs"/>
          <w:sz w:val="18"/>
          <w:szCs w:val="18"/>
          <w:rtl/>
        </w:rPr>
        <w:t>,</w:t>
      </w:r>
      <w:r w:rsidRPr="00666D87">
        <w:rPr>
          <w:rFonts w:ascii="Tahoma" w:hAnsi="Tahoma" w:cs="Tahoma" w:hint="cs"/>
          <w:sz w:val="18"/>
          <w:szCs w:val="18"/>
          <w:rtl/>
        </w:rPr>
        <w:t xml:space="preserve"> חוסר ראיות </w:t>
      </w:r>
      <w:r w:rsidRPr="00666D87">
        <w:rPr>
          <w:rFonts w:ascii="Tahoma" w:hAnsi="Tahoma" w:cs="Tahoma" w:hint="cs"/>
          <w:sz w:val="18"/>
          <w:szCs w:val="18"/>
          <w:rtl/>
        </w:rPr>
        <w:t>ו</w:t>
      </w:r>
      <w:r w:rsidRPr="00666D87">
        <w:rPr>
          <w:rFonts w:ascii="Tahoma" w:hAnsi="Tahoma" w:cs="Tahoma" w:hint="cs"/>
          <w:sz w:val="18"/>
          <w:szCs w:val="18"/>
          <w:rtl/>
        </w:rPr>
        <w:t xml:space="preserve">אין אשמה פלילית.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b/>
          <w:sz w:val="18"/>
          <w:szCs w:val="18"/>
          <w:rtl/>
        </w:rPr>
        <w:t xml:space="preserve">הרתעה בהקשר של אכיפת חוק מוגדרת כמניעת פעולה מהאחר באמצעות שימוש באיום. תאוריית ההרתעה של המשטרה מתבססת על כך שניתן למנוע פשיעה כאשר העבריין הפוטנציאלי יעריך כי המחיר שהוא צפוי לשלם על ביצוע העבירה גבוה מהרווח הטמון בה. המשטרה </w:t>
      </w:r>
      <w:r w:rsidRPr="00666D87">
        <w:rPr>
          <w:rFonts w:ascii="Tahoma" w:hAnsi="Tahoma" w:cs="Tahoma"/>
          <w:b/>
          <w:sz w:val="18"/>
          <w:szCs w:val="18"/>
          <w:rtl/>
        </w:rPr>
        <w:t>פועלת ליצ</w:t>
      </w:r>
      <w:r w:rsidRPr="00666D87">
        <w:rPr>
          <w:rFonts w:ascii="Tahoma" w:hAnsi="Tahoma" w:cs="Tahoma" w:hint="cs"/>
          <w:b/>
          <w:sz w:val="18"/>
          <w:szCs w:val="18"/>
          <w:rtl/>
        </w:rPr>
        <w:t>ו</w:t>
      </w:r>
      <w:r w:rsidRPr="00666D87">
        <w:rPr>
          <w:rFonts w:ascii="Tahoma" w:hAnsi="Tahoma" w:cs="Tahoma"/>
          <w:b/>
          <w:sz w:val="18"/>
          <w:szCs w:val="18"/>
          <w:rtl/>
        </w:rPr>
        <w:t xml:space="preserve">ר מציאות </w:t>
      </w:r>
      <w:r w:rsidRPr="00666D87">
        <w:rPr>
          <w:rFonts w:ascii="Tahoma" w:hAnsi="Tahoma" w:cs="Tahoma" w:hint="cs"/>
          <w:b/>
          <w:sz w:val="18"/>
          <w:szCs w:val="18"/>
          <w:rtl/>
        </w:rPr>
        <w:t>מרתיעה</w:t>
      </w:r>
      <w:r w:rsidRPr="00666D87">
        <w:rPr>
          <w:rFonts w:ascii="Tahoma" w:hAnsi="Tahoma" w:cs="Tahoma"/>
          <w:b/>
          <w:sz w:val="18"/>
          <w:szCs w:val="18"/>
          <w:rtl/>
        </w:rPr>
        <w:t xml:space="preserve"> שבה העבריין הפוטנציאלי יבחר </w:t>
      </w:r>
      <w:r w:rsidRPr="00666D87">
        <w:rPr>
          <w:rFonts w:ascii="Tahoma" w:hAnsi="Tahoma" w:cs="Tahoma" w:hint="cs"/>
          <w:b/>
          <w:sz w:val="18"/>
          <w:szCs w:val="18"/>
          <w:rtl/>
        </w:rPr>
        <w:t xml:space="preserve">מראש </w:t>
      </w:r>
      <w:r w:rsidRPr="00666D87">
        <w:rPr>
          <w:rFonts w:ascii="Tahoma" w:hAnsi="Tahoma" w:cs="Tahoma"/>
          <w:b/>
          <w:sz w:val="18"/>
          <w:szCs w:val="18"/>
          <w:rtl/>
        </w:rPr>
        <w:t>שלא לבצע עבירה בעקבות ההבנה כי קיים סיכוי</w:t>
      </w:r>
      <w:r w:rsidRPr="00666D87">
        <w:rPr>
          <w:rFonts w:ascii="Tahoma" w:hAnsi="Tahoma" w:cs="Tahoma" w:hint="cs"/>
          <w:b/>
          <w:sz w:val="18"/>
          <w:szCs w:val="18"/>
          <w:rtl/>
        </w:rPr>
        <w:t xml:space="preserve"> </w:t>
      </w:r>
      <w:r w:rsidRPr="00666D87">
        <w:rPr>
          <w:rFonts w:ascii="Tahoma" w:hAnsi="Tahoma" w:cs="Tahoma"/>
          <w:b/>
          <w:sz w:val="18"/>
          <w:szCs w:val="18"/>
          <w:rtl/>
        </w:rPr>
        <w:t xml:space="preserve">ממשי </w:t>
      </w:r>
      <w:r w:rsidRPr="00666D87">
        <w:rPr>
          <w:rFonts w:ascii="Tahoma" w:hAnsi="Tahoma" w:cs="Tahoma" w:hint="cs"/>
          <w:b/>
          <w:sz w:val="18"/>
          <w:szCs w:val="18"/>
          <w:rtl/>
        </w:rPr>
        <w:t xml:space="preserve">רב </w:t>
      </w:r>
      <w:r w:rsidRPr="00666D87">
        <w:rPr>
          <w:rFonts w:ascii="Tahoma" w:hAnsi="Tahoma" w:cs="Tahoma"/>
          <w:b/>
          <w:sz w:val="18"/>
          <w:szCs w:val="18"/>
          <w:rtl/>
        </w:rPr>
        <w:t>שהוא ייתפס, ייענש</w:t>
      </w:r>
      <w:r w:rsidRPr="00666D87">
        <w:rPr>
          <w:rFonts w:ascii="Tahoma" w:hAnsi="Tahoma" w:cs="Tahoma" w:hint="cs"/>
          <w:b/>
          <w:sz w:val="18"/>
          <w:szCs w:val="18"/>
          <w:rtl/>
        </w:rPr>
        <w:t xml:space="preserve"> </w:t>
      </w:r>
      <w:r w:rsidRPr="00666D87">
        <w:rPr>
          <w:rFonts w:ascii="Tahoma" w:hAnsi="Tahoma" w:cs="Tahoma"/>
          <w:b/>
          <w:sz w:val="18"/>
          <w:szCs w:val="18"/>
          <w:rtl/>
        </w:rPr>
        <w:t xml:space="preserve">וישלם מחיר אישי </w:t>
      </w:r>
      <w:r w:rsidRPr="00666D87">
        <w:rPr>
          <w:rFonts w:ascii="Tahoma" w:hAnsi="Tahoma" w:cs="Tahoma" w:hint="cs"/>
          <w:b/>
          <w:sz w:val="18"/>
          <w:szCs w:val="18"/>
          <w:rtl/>
        </w:rPr>
        <w:t>ג</w:t>
      </w:r>
      <w:r w:rsidRPr="00666D87">
        <w:rPr>
          <w:rFonts w:ascii="Tahoma" w:hAnsi="Tahoma" w:cs="Tahoma"/>
          <w:b/>
          <w:sz w:val="18"/>
          <w:szCs w:val="18"/>
          <w:rtl/>
        </w:rPr>
        <w:t>בוה.</w:t>
      </w:r>
      <w:r w:rsidRPr="00666D87">
        <w:rPr>
          <w:rFonts w:ascii="Tahoma" w:hAnsi="Tahoma" w:cs="Tahoma" w:hint="cs"/>
          <w:b/>
          <w:sz w:val="18"/>
          <w:szCs w:val="18"/>
          <w:rtl/>
        </w:rPr>
        <w:t xml:space="preserve"> </w:t>
      </w:r>
      <w:r w:rsidRPr="00666D87">
        <w:rPr>
          <w:rFonts w:ascii="Tahoma" w:hAnsi="Tahoma" w:cs="Tahoma"/>
          <w:b/>
          <w:sz w:val="18"/>
          <w:szCs w:val="18"/>
          <w:rtl/>
        </w:rPr>
        <w:t xml:space="preserve">העיקרון המרכזי </w:t>
      </w:r>
      <w:r w:rsidRPr="00666D87">
        <w:rPr>
          <w:rFonts w:ascii="Tahoma" w:hAnsi="Tahoma" w:cs="Tahoma" w:hint="cs"/>
          <w:b/>
          <w:sz w:val="18"/>
          <w:szCs w:val="18"/>
          <w:rtl/>
        </w:rPr>
        <w:t>של</w:t>
      </w:r>
      <w:r w:rsidRPr="00666D87">
        <w:rPr>
          <w:rFonts w:ascii="Tahoma" w:hAnsi="Tahoma" w:cs="Tahoma"/>
          <w:b/>
          <w:sz w:val="18"/>
          <w:szCs w:val="18"/>
          <w:rtl/>
        </w:rPr>
        <w:t xml:space="preserve">פיו נמדדת ההרתעה </w:t>
      </w:r>
      <w:r w:rsidRPr="00666D87">
        <w:rPr>
          <w:rFonts w:ascii="Tahoma" w:hAnsi="Tahoma" w:cs="Tahoma" w:hint="cs"/>
          <w:b/>
          <w:sz w:val="18"/>
          <w:szCs w:val="18"/>
          <w:rtl/>
        </w:rPr>
        <w:t>לפי תפיסת ה</w:t>
      </w:r>
      <w:r w:rsidRPr="00666D87">
        <w:rPr>
          <w:rFonts w:ascii="Tahoma" w:hAnsi="Tahoma" w:cs="Tahoma"/>
          <w:b/>
          <w:sz w:val="18"/>
          <w:szCs w:val="18"/>
          <w:rtl/>
        </w:rPr>
        <w:t>משטר</w:t>
      </w:r>
      <w:r w:rsidRPr="00666D87">
        <w:rPr>
          <w:rFonts w:ascii="Tahoma" w:hAnsi="Tahoma" w:cs="Tahoma" w:hint="cs"/>
          <w:b/>
          <w:sz w:val="18"/>
          <w:szCs w:val="18"/>
          <w:rtl/>
        </w:rPr>
        <w:t>ה</w:t>
      </w:r>
      <w:r w:rsidRPr="00666D87">
        <w:rPr>
          <w:rFonts w:ascii="Tahoma" w:hAnsi="Tahoma" w:cs="Tahoma"/>
          <w:b/>
          <w:sz w:val="18"/>
          <w:szCs w:val="18"/>
          <w:rtl/>
        </w:rPr>
        <w:t xml:space="preserve"> הוא</w:t>
      </w:r>
      <w:r w:rsidRPr="00666D87">
        <w:rPr>
          <w:rFonts w:ascii="Tahoma" w:hAnsi="Tahoma" w:cs="Tahoma" w:hint="cs"/>
          <w:b/>
          <w:sz w:val="18"/>
          <w:szCs w:val="18"/>
          <w:rtl/>
        </w:rPr>
        <w:t>, "</w:t>
      </w:r>
      <w:r w:rsidRPr="00666D87">
        <w:rPr>
          <w:rFonts w:ascii="Tahoma" w:hAnsi="Tahoma" w:cs="Tahoma"/>
          <w:b/>
          <w:sz w:val="18"/>
          <w:szCs w:val="18"/>
          <w:rtl/>
        </w:rPr>
        <w:t>סיכוי העבריין להיתפס</w:t>
      </w:r>
      <w:r w:rsidRPr="00666D87">
        <w:rPr>
          <w:rFonts w:ascii="Tahoma" w:hAnsi="Tahoma" w:cs="Tahoma" w:hint="cs"/>
          <w:b/>
          <w:sz w:val="18"/>
          <w:szCs w:val="18"/>
          <w:rtl/>
        </w:rPr>
        <w:t xml:space="preserve">" - על ידי בדיקת היחס שבין כתבי האישום שהוגשו ובין כלל התיקים שנפתחו כמדד לבחינת סיכוייו של העבריין להיתפס על ידה. </w:t>
      </w:r>
      <w:r w:rsidRPr="00666D87">
        <w:rPr>
          <w:rFonts w:ascii="Tahoma" w:hAnsi="Tahoma" w:cs="Tahoma"/>
          <w:sz w:val="18"/>
          <w:szCs w:val="18"/>
          <w:rtl/>
        </w:rPr>
        <w:t>הבחירה במדד זה נובעת מ</w:t>
      </w:r>
      <w:r w:rsidRPr="00666D87">
        <w:rPr>
          <w:rFonts w:ascii="Tahoma" w:hAnsi="Tahoma" w:cs="Tahoma" w:hint="cs"/>
          <w:sz w:val="18"/>
          <w:szCs w:val="18"/>
          <w:rtl/>
        </w:rPr>
        <w:t>ה</w:t>
      </w:r>
      <w:r w:rsidRPr="00666D87">
        <w:rPr>
          <w:rFonts w:ascii="Tahoma" w:hAnsi="Tahoma" w:cs="Tahoma"/>
          <w:sz w:val="18"/>
          <w:szCs w:val="18"/>
          <w:rtl/>
        </w:rPr>
        <w:t>רציונל הגורס כי הגשת כתב אישום הי</w:t>
      </w:r>
      <w:r w:rsidRPr="00666D87">
        <w:rPr>
          <w:rFonts w:ascii="Tahoma" w:hAnsi="Tahoma" w:cs="Tahoma" w:hint="cs"/>
          <w:sz w:val="18"/>
          <w:szCs w:val="18"/>
          <w:rtl/>
        </w:rPr>
        <w:t>א</w:t>
      </w:r>
      <w:r w:rsidRPr="00666D87">
        <w:rPr>
          <w:rFonts w:ascii="Tahoma" w:hAnsi="Tahoma" w:cs="Tahoma"/>
          <w:sz w:val="18"/>
          <w:szCs w:val="18"/>
          <w:rtl/>
        </w:rPr>
        <w:t xml:space="preserve"> אינדיקציה המעידה על מיצוי מוצלח של התהליך החקירתי ועל איסוף די ראיות </w:t>
      </w:r>
      <w:r w:rsidRPr="00666D87">
        <w:rPr>
          <w:rFonts w:ascii="Tahoma" w:hAnsi="Tahoma" w:cs="Tahoma" w:hint="cs"/>
          <w:sz w:val="18"/>
          <w:szCs w:val="18"/>
          <w:rtl/>
        </w:rPr>
        <w:t xml:space="preserve">לצורך </w:t>
      </w:r>
      <w:r w:rsidRPr="00666D87">
        <w:rPr>
          <w:rFonts w:ascii="Tahoma" w:hAnsi="Tahoma" w:cs="Tahoma"/>
          <w:sz w:val="18"/>
          <w:szCs w:val="18"/>
          <w:rtl/>
        </w:rPr>
        <w:t xml:space="preserve">"תפיסת" החשוד, הבאתו לדין והרשעתו. </w:t>
      </w:r>
      <w:r w:rsidRPr="00666D87">
        <w:rPr>
          <w:rFonts w:ascii="Tahoma" w:hAnsi="Tahoma" w:cs="Tahoma" w:hint="cs"/>
          <w:sz w:val="18"/>
          <w:szCs w:val="18"/>
          <w:rtl/>
        </w:rPr>
        <w:t>לפיכך -</w:t>
      </w:r>
      <w:r w:rsidRPr="00666D87">
        <w:rPr>
          <w:rFonts w:ascii="Tahoma" w:hAnsi="Tahoma" w:cs="Tahoma"/>
          <w:sz w:val="18"/>
          <w:szCs w:val="18"/>
          <w:rtl/>
        </w:rPr>
        <w:t xml:space="preserve"> ככל שעולה מספר תיקי החקירה שבהם מביאה עבודת המשטרה ל</w:t>
      </w:r>
      <w:r w:rsidRPr="00666D87">
        <w:rPr>
          <w:rFonts w:ascii="Tahoma" w:hAnsi="Tahoma" w:cs="Tahoma" w:hint="cs"/>
          <w:sz w:val="18"/>
          <w:szCs w:val="18"/>
          <w:rtl/>
        </w:rPr>
        <w:t xml:space="preserve">ידי </w:t>
      </w:r>
      <w:r w:rsidRPr="00666D87">
        <w:rPr>
          <w:rFonts w:ascii="Tahoma" w:hAnsi="Tahoma" w:cs="Tahoma"/>
          <w:sz w:val="18"/>
          <w:szCs w:val="18"/>
          <w:rtl/>
        </w:rPr>
        <w:t>הגשת כתב</w:t>
      </w:r>
      <w:r w:rsidRPr="00666D87">
        <w:rPr>
          <w:rFonts w:ascii="Tahoma" w:hAnsi="Tahoma" w:cs="Tahoma" w:hint="cs"/>
          <w:sz w:val="18"/>
          <w:szCs w:val="18"/>
          <w:rtl/>
        </w:rPr>
        <w:t>י</w:t>
      </w:r>
      <w:r w:rsidRPr="00666D87">
        <w:rPr>
          <w:rFonts w:ascii="Tahoma" w:hAnsi="Tahoma" w:cs="Tahoma"/>
          <w:sz w:val="18"/>
          <w:szCs w:val="18"/>
          <w:rtl/>
        </w:rPr>
        <w:t xml:space="preserve"> אישום, </w:t>
      </w:r>
      <w:r w:rsidRPr="00666D87">
        <w:rPr>
          <w:rFonts w:ascii="Tahoma" w:hAnsi="Tahoma" w:cs="Tahoma" w:hint="cs"/>
          <w:sz w:val="18"/>
          <w:szCs w:val="18"/>
          <w:rtl/>
        </w:rPr>
        <w:t xml:space="preserve">כן </w:t>
      </w:r>
      <w:r w:rsidRPr="00666D87">
        <w:rPr>
          <w:rFonts w:ascii="Tahoma" w:hAnsi="Tahoma" w:cs="Tahoma"/>
          <w:sz w:val="18"/>
          <w:szCs w:val="18"/>
          <w:rtl/>
        </w:rPr>
        <w:t xml:space="preserve">מתחדדת ההבנה בקרב העבריינים הפוטנציאלים </w:t>
      </w:r>
      <w:r w:rsidRPr="00666D87">
        <w:rPr>
          <w:rFonts w:ascii="Tahoma" w:hAnsi="Tahoma" w:cs="Tahoma" w:hint="cs"/>
          <w:sz w:val="18"/>
          <w:szCs w:val="18"/>
          <w:rtl/>
        </w:rPr>
        <w:t>ש</w:t>
      </w:r>
      <w:r w:rsidRPr="00666D87">
        <w:rPr>
          <w:rFonts w:ascii="Tahoma" w:hAnsi="Tahoma" w:cs="Tahoma"/>
          <w:sz w:val="18"/>
          <w:szCs w:val="18"/>
          <w:rtl/>
        </w:rPr>
        <w:t xml:space="preserve">הסיכוי </w:t>
      </w:r>
      <w:r w:rsidRPr="00666D87">
        <w:rPr>
          <w:rFonts w:ascii="Tahoma" w:hAnsi="Tahoma" w:cs="Tahoma" w:hint="cs"/>
          <w:sz w:val="18"/>
          <w:szCs w:val="18"/>
          <w:rtl/>
        </w:rPr>
        <w:t>ש</w:t>
      </w:r>
      <w:r w:rsidRPr="00666D87">
        <w:rPr>
          <w:rFonts w:ascii="Tahoma" w:hAnsi="Tahoma" w:cs="Tahoma"/>
          <w:sz w:val="18"/>
          <w:szCs w:val="18"/>
          <w:rtl/>
        </w:rPr>
        <w:t>יתפסו וי</w:t>
      </w:r>
      <w:r w:rsidRPr="00666D87">
        <w:rPr>
          <w:rFonts w:ascii="Tahoma" w:hAnsi="Tahoma" w:cs="Tahoma" w:hint="cs"/>
          <w:sz w:val="18"/>
          <w:szCs w:val="18"/>
          <w:rtl/>
        </w:rPr>
        <w:t>י</w:t>
      </w:r>
      <w:r w:rsidRPr="00666D87">
        <w:rPr>
          <w:rFonts w:ascii="Tahoma" w:hAnsi="Tahoma" w:cs="Tahoma"/>
          <w:sz w:val="18"/>
          <w:szCs w:val="18"/>
          <w:rtl/>
        </w:rPr>
        <w:t>ענשו ה</w:t>
      </w:r>
      <w:r w:rsidRPr="00666D87">
        <w:rPr>
          <w:rFonts w:ascii="Tahoma" w:hAnsi="Tahoma" w:cs="Tahoma" w:hint="cs"/>
          <w:sz w:val="18"/>
          <w:szCs w:val="18"/>
          <w:rtl/>
        </w:rPr>
        <w:t xml:space="preserve">וא </w:t>
      </w:r>
      <w:r w:rsidRPr="00666D87">
        <w:rPr>
          <w:rFonts w:ascii="Tahoma" w:hAnsi="Tahoma" w:cs="Tahoma"/>
          <w:sz w:val="18"/>
          <w:szCs w:val="18"/>
          <w:rtl/>
        </w:rPr>
        <w:t>גבוה</w:t>
      </w:r>
      <w:r w:rsidRPr="00666D87">
        <w:rPr>
          <w:rFonts w:ascii="Tahoma" w:hAnsi="Tahoma" w:cs="Tahoma" w:hint="cs"/>
          <w:sz w:val="18"/>
          <w:szCs w:val="18"/>
          <w:rtl/>
        </w:rPr>
        <w:t>,</w:t>
      </w:r>
      <w:r w:rsidRPr="00666D87">
        <w:rPr>
          <w:rFonts w:ascii="Tahoma" w:hAnsi="Tahoma" w:cs="Tahoma"/>
          <w:sz w:val="18"/>
          <w:szCs w:val="18"/>
          <w:rtl/>
        </w:rPr>
        <w:t xml:space="preserve"> ו</w:t>
      </w:r>
      <w:r w:rsidRPr="00666D87">
        <w:rPr>
          <w:rFonts w:ascii="Tahoma" w:hAnsi="Tahoma" w:cs="Tahoma" w:hint="cs"/>
          <w:sz w:val="18"/>
          <w:szCs w:val="18"/>
          <w:rtl/>
        </w:rPr>
        <w:t xml:space="preserve">היא מגבירה את </w:t>
      </w:r>
      <w:r w:rsidRPr="00666D87">
        <w:rPr>
          <w:rFonts w:ascii="Tahoma" w:hAnsi="Tahoma" w:cs="Tahoma"/>
          <w:sz w:val="18"/>
          <w:szCs w:val="18"/>
          <w:rtl/>
        </w:rPr>
        <w:t xml:space="preserve">הרתיעה והחשש </w:t>
      </w:r>
      <w:r w:rsidRPr="00666D87">
        <w:rPr>
          <w:rFonts w:ascii="Tahoma" w:hAnsi="Tahoma" w:cs="Tahoma" w:hint="cs"/>
          <w:sz w:val="18"/>
          <w:szCs w:val="18"/>
          <w:rtl/>
        </w:rPr>
        <w:t>מ</w:t>
      </w:r>
      <w:r w:rsidRPr="00666D87">
        <w:rPr>
          <w:rFonts w:ascii="Tahoma" w:hAnsi="Tahoma" w:cs="Tahoma"/>
          <w:sz w:val="18"/>
          <w:szCs w:val="18"/>
          <w:rtl/>
        </w:rPr>
        <w:t>ביצוע פעילות עברייני</w:t>
      </w:r>
      <w:r w:rsidRPr="00666D87">
        <w:rPr>
          <w:rFonts w:ascii="Tahoma" w:hAnsi="Tahoma" w:cs="Tahoma" w:hint="cs"/>
          <w:sz w:val="18"/>
          <w:szCs w:val="18"/>
          <w:rtl/>
        </w:rPr>
        <w:t>ת</w:t>
      </w:r>
      <w:r>
        <w:rPr>
          <w:rStyle w:val="FootnoteReference0"/>
          <w:rFonts w:ascii="Tahoma" w:hAnsi="Tahoma" w:cs="Tahoma"/>
          <w:b/>
          <w:sz w:val="18"/>
          <w:szCs w:val="18"/>
          <w:rtl/>
        </w:rPr>
        <w:footnoteReference w:id="5"/>
      </w:r>
      <w:r w:rsidRPr="00666D87">
        <w:rPr>
          <w:rFonts w:ascii="Tahoma" w:hAnsi="Tahoma" w:cs="Tahoma" w:hint="cs"/>
          <w:b/>
          <w:sz w:val="18"/>
          <w:szCs w:val="18"/>
          <w:rtl/>
        </w:rPr>
        <w:t>.</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יצוין כי בפברואר 2019 אמורה המשטרה לבצע ניסוי ליישום מתווה הפעלה חדש של חקירת עבירות </w:t>
      </w:r>
      <w:r w:rsidRPr="00666D87">
        <w:rPr>
          <w:rFonts w:ascii="Tahoma" w:hAnsi="Tahoma" w:cs="Tahoma" w:hint="cs"/>
          <w:sz w:val="18"/>
          <w:szCs w:val="18"/>
          <w:rtl/>
        </w:rPr>
        <w:t>פע"ר</w:t>
      </w:r>
      <w:r w:rsidRPr="00666D87">
        <w:rPr>
          <w:rFonts w:ascii="Tahoma" w:hAnsi="Tahoma" w:cs="Tahoma" w:hint="cs"/>
          <w:sz w:val="18"/>
          <w:szCs w:val="18"/>
          <w:rtl/>
        </w:rPr>
        <w:t xml:space="preserve"> (להלן - הרצף החקירתי). הניסוי אמור להיער</w:t>
      </w:r>
      <w:r w:rsidRPr="00666D87">
        <w:rPr>
          <w:rFonts w:ascii="Tahoma" w:hAnsi="Tahoma" w:cs="Tahoma" w:hint="eastAsia"/>
          <w:sz w:val="18"/>
          <w:szCs w:val="18"/>
          <w:rtl/>
        </w:rPr>
        <w:t>ך</w:t>
      </w:r>
      <w:r w:rsidRPr="00666D87">
        <w:rPr>
          <w:rFonts w:ascii="Tahoma" w:hAnsi="Tahoma" w:cs="Tahoma" w:hint="cs"/>
          <w:sz w:val="18"/>
          <w:szCs w:val="18"/>
          <w:rtl/>
        </w:rPr>
        <w:t xml:space="preserve"> בשתי תחנות</w:t>
      </w:r>
      <w:r w:rsidRPr="00666D87">
        <w:rPr>
          <w:rFonts w:ascii="Tahoma" w:hAnsi="Tahoma" w:cs="Tahoma"/>
          <w:sz w:val="18"/>
          <w:szCs w:val="18"/>
          <w:rtl/>
        </w:rPr>
        <w:t xml:space="preserve">. </w:t>
      </w:r>
      <w:r w:rsidRPr="00666D87">
        <w:rPr>
          <w:rFonts w:ascii="Tahoma" w:hAnsi="Tahoma" w:cs="Tahoma" w:hint="cs"/>
          <w:sz w:val="18"/>
          <w:szCs w:val="18"/>
          <w:rtl/>
        </w:rPr>
        <w:t xml:space="preserve">מימוש המתווה מושתת על מספר שלבים: יצירת סטנדרט (תקן) לדרך הטיפול של המערכים המקצועיים במשטרה למיצוי חקירת עבירות </w:t>
      </w:r>
      <w:r w:rsidRPr="00666D87">
        <w:rPr>
          <w:rFonts w:ascii="Tahoma" w:hAnsi="Tahoma" w:cs="Tahoma" w:hint="cs"/>
          <w:sz w:val="18"/>
          <w:szCs w:val="18"/>
          <w:rtl/>
        </w:rPr>
        <w:t>הפע"ר</w:t>
      </w:r>
      <w:r w:rsidRPr="00666D87">
        <w:rPr>
          <w:rFonts w:ascii="Tahoma" w:hAnsi="Tahoma" w:cs="Tahoma" w:hint="cs"/>
          <w:sz w:val="18"/>
          <w:szCs w:val="18"/>
          <w:rtl/>
        </w:rPr>
        <w:t>; העשרת מאגרי המידע המשטרתיים; הגשת התלונה באופן מכוון; העמקת שיתוף הפעולה ושיתוף המידע בין המערכים במשטרה בניהול החקירה; שדרוג חקירת החשודים. יצוין כי בשלב זה לא כללה המשטרה במתווה הרצף החקירתי את הטיפול המשטרתי בעבירות גניבה ובעבירות רכוש אחרות.</w:t>
      </w:r>
    </w:p>
    <w:p w:rsidR="00756C2B" w:rsidRPr="00F25B59" w:rsidP="00F25B59">
      <w:pPr>
        <w:spacing w:line="240" w:lineRule="exact"/>
        <w:ind w:right="2268"/>
        <w:jc w:val="both"/>
        <w:rPr>
          <w:rFonts w:ascii="Tahoma" w:hAnsi="Tahoma" w:cs="Tahoma"/>
          <w:sz w:val="18"/>
          <w:szCs w:val="18"/>
          <w:rtl/>
        </w:rPr>
      </w:pPr>
      <w:r w:rsidRPr="00F25B59">
        <w:rPr>
          <w:rFonts w:ascii="Tahoma" w:hAnsi="Tahoma" w:cs="Tahoma"/>
          <w:sz w:val="18"/>
          <w:szCs w:val="18"/>
          <w:rtl/>
        </w:rPr>
        <w:t xml:space="preserve">בשנים </w:t>
      </w:r>
      <w:r w:rsidRPr="00F25B59">
        <w:rPr>
          <w:rFonts w:ascii="Tahoma" w:hAnsi="Tahoma" w:cs="Tahoma" w:hint="cs"/>
          <w:sz w:val="18"/>
          <w:szCs w:val="18"/>
          <w:rtl/>
        </w:rPr>
        <w:t xml:space="preserve">2015 - 2017 </w:t>
      </w:r>
      <w:r w:rsidRPr="00F25B59">
        <w:rPr>
          <w:rFonts w:ascii="Tahoma" w:hAnsi="Tahoma" w:cs="Tahoma"/>
          <w:sz w:val="18"/>
          <w:szCs w:val="18"/>
          <w:rtl/>
        </w:rPr>
        <w:t>פתחה המשטרה כ-416</w:t>
      </w:r>
      <w:r w:rsidRPr="00F25B59">
        <w:rPr>
          <w:rFonts w:ascii="Tahoma" w:hAnsi="Tahoma" w:cs="Tahoma" w:hint="cs"/>
          <w:sz w:val="18"/>
          <w:szCs w:val="18"/>
          <w:rtl/>
        </w:rPr>
        <w:t>,000</w:t>
      </w:r>
      <w:r w:rsidRPr="00F25B59">
        <w:rPr>
          <w:rFonts w:ascii="Tahoma" w:hAnsi="Tahoma" w:cs="Tahoma"/>
          <w:sz w:val="18"/>
          <w:szCs w:val="18"/>
          <w:rtl/>
        </w:rPr>
        <w:t xml:space="preserve"> תיקי חקירה של עבירות רכוש</w:t>
      </w:r>
      <w:r w:rsidRPr="00F25B59">
        <w:rPr>
          <w:rFonts w:ascii="Tahoma" w:hAnsi="Tahoma" w:cs="Tahoma" w:hint="cs"/>
          <w:sz w:val="18"/>
          <w:szCs w:val="18"/>
          <w:rtl/>
        </w:rPr>
        <w:t>, להלן בתרשים 4 פירוט סטטוס תיקי החקירות של עבירות רכוש שנפתחו בשנים אלה, באלפי תיקים ובאחוזים.</w:t>
      </w:r>
    </w:p>
    <w:p w:rsidR="00756C2B" w:rsidRPr="00306CB3" w:rsidP="00F25B59">
      <w:pPr>
        <w:pStyle w:val="tab-name"/>
        <w:rPr>
          <w:b/>
          <w:bCs/>
          <w:rtl/>
        </w:rPr>
      </w:pPr>
      <w:r w:rsidRPr="00666D87">
        <w:rPr>
          <w:rFonts w:hint="cs"/>
          <w:rtl/>
        </w:rPr>
        <w:t>תרשים</w:t>
      </w:r>
      <w:r w:rsidRPr="00666D87">
        <w:rPr>
          <w:rtl/>
        </w:rPr>
        <w:t xml:space="preserve"> 4</w:t>
      </w:r>
      <w:r w:rsidRPr="00666D87">
        <w:rPr>
          <w:rFonts w:hint="cs"/>
          <w:rtl/>
        </w:rPr>
        <w:t xml:space="preserve">: </w:t>
      </w:r>
      <w:r w:rsidRPr="00306CB3">
        <w:rPr>
          <w:rFonts w:hint="cs"/>
          <w:b/>
          <w:bCs/>
          <w:rtl/>
        </w:rPr>
        <w:t>פירוט</w:t>
      </w:r>
      <w:r w:rsidRPr="00306CB3">
        <w:rPr>
          <w:b/>
          <w:bCs/>
          <w:rtl/>
        </w:rPr>
        <w:t xml:space="preserve"> </w:t>
      </w:r>
      <w:r w:rsidRPr="00306CB3">
        <w:rPr>
          <w:rFonts w:hint="cs"/>
          <w:b/>
          <w:bCs/>
          <w:rtl/>
        </w:rPr>
        <w:t>סטטוס</w:t>
      </w:r>
      <w:r w:rsidRPr="00306CB3">
        <w:rPr>
          <w:b/>
          <w:bCs/>
          <w:rtl/>
        </w:rPr>
        <w:t xml:space="preserve"> </w:t>
      </w:r>
      <w:r w:rsidRPr="00306CB3">
        <w:rPr>
          <w:rFonts w:hint="cs"/>
          <w:b/>
          <w:bCs/>
          <w:rtl/>
        </w:rPr>
        <w:t>תיקי</w:t>
      </w:r>
      <w:r w:rsidRPr="00306CB3">
        <w:rPr>
          <w:b/>
          <w:bCs/>
          <w:rtl/>
        </w:rPr>
        <w:t xml:space="preserve"> </w:t>
      </w:r>
      <w:r w:rsidRPr="00306CB3">
        <w:rPr>
          <w:rFonts w:hint="cs"/>
          <w:b/>
          <w:bCs/>
          <w:rtl/>
        </w:rPr>
        <w:t>החקירות</w:t>
      </w:r>
      <w:r w:rsidRPr="00306CB3">
        <w:rPr>
          <w:b/>
          <w:bCs/>
          <w:rtl/>
        </w:rPr>
        <w:t xml:space="preserve"> </w:t>
      </w:r>
      <w:r w:rsidRPr="00306CB3">
        <w:rPr>
          <w:rFonts w:hint="cs"/>
          <w:b/>
          <w:bCs/>
          <w:rtl/>
        </w:rPr>
        <w:t>של עבירות</w:t>
      </w:r>
      <w:r w:rsidRPr="00306CB3">
        <w:rPr>
          <w:b/>
          <w:bCs/>
          <w:rtl/>
        </w:rPr>
        <w:t xml:space="preserve"> </w:t>
      </w:r>
      <w:r w:rsidRPr="00306CB3">
        <w:rPr>
          <w:rFonts w:hint="cs"/>
          <w:b/>
          <w:bCs/>
          <w:rtl/>
        </w:rPr>
        <w:t>רכוש</w:t>
      </w:r>
      <w:r w:rsidRPr="00306CB3">
        <w:rPr>
          <w:b/>
          <w:bCs/>
          <w:rtl/>
        </w:rPr>
        <w:t xml:space="preserve"> </w:t>
      </w:r>
      <w:r w:rsidRPr="00306CB3">
        <w:rPr>
          <w:rFonts w:hint="cs"/>
          <w:b/>
          <w:bCs/>
          <w:rtl/>
        </w:rPr>
        <w:t>שנפתחו</w:t>
      </w:r>
      <w:r w:rsidRPr="00306CB3">
        <w:rPr>
          <w:b/>
          <w:bCs/>
          <w:rtl/>
        </w:rPr>
        <w:t xml:space="preserve"> </w:t>
      </w:r>
      <w:r w:rsidRPr="00306CB3">
        <w:rPr>
          <w:rFonts w:hint="cs"/>
          <w:b/>
          <w:bCs/>
          <w:rtl/>
        </w:rPr>
        <w:t>בשנים</w:t>
      </w:r>
      <w:r w:rsidRPr="00306CB3">
        <w:rPr>
          <w:b/>
          <w:bCs/>
          <w:rtl/>
        </w:rPr>
        <w:t xml:space="preserve"> </w:t>
      </w:r>
      <w:r w:rsidRPr="00306CB3">
        <w:rPr>
          <w:rFonts w:hint="cs"/>
          <w:b/>
          <w:bCs/>
          <w:rtl/>
        </w:rPr>
        <w:t>2015 - 2017 (באלפי</w:t>
      </w:r>
      <w:r w:rsidRPr="00306CB3">
        <w:rPr>
          <w:b/>
          <w:bCs/>
          <w:rtl/>
        </w:rPr>
        <w:t xml:space="preserve"> </w:t>
      </w:r>
      <w:r w:rsidRPr="00306CB3">
        <w:rPr>
          <w:rFonts w:hint="cs"/>
          <w:b/>
          <w:bCs/>
          <w:rtl/>
        </w:rPr>
        <w:t>תיקים</w:t>
      </w:r>
      <w:r w:rsidRPr="00306CB3">
        <w:rPr>
          <w:b/>
          <w:bCs/>
          <w:rtl/>
        </w:rPr>
        <w:t xml:space="preserve"> </w:t>
      </w:r>
      <w:r w:rsidRPr="00306CB3">
        <w:rPr>
          <w:rFonts w:hint="cs"/>
          <w:b/>
          <w:bCs/>
          <w:rtl/>
        </w:rPr>
        <w:t>ובאחוזים)</w:t>
      </w:r>
    </w:p>
    <w:p w:rsidR="00306CB3" w:rsidRPr="00666D87" w:rsidP="004A50FD">
      <w:pPr>
        <w:spacing w:line="240" w:lineRule="atLeast"/>
        <w:rPr>
          <w:rFonts w:ascii="Tahoma" w:hAnsi="Tahoma" w:cs="Tahoma"/>
          <w:sz w:val="18"/>
          <w:szCs w:val="18"/>
          <w:rtl/>
        </w:rPr>
      </w:pPr>
      <w:r>
        <w:rPr>
          <w:rFonts w:ascii="Tahoma" w:hAnsi="Tahoma" w:cs="Tahoma"/>
          <w:noProof/>
          <w:sz w:val="18"/>
          <w:szCs w:val="18"/>
          <w:rtl/>
        </w:rPr>
        <w:drawing>
          <wp:inline distT="0" distB="0" distL="0" distR="0">
            <wp:extent cx="4629607" cy="5566867"/>
            <wp:effectExtent l="0" t="0" r="0" b="0"/>
            <wp:docPr id="11" name="Picture 11" descr="בשנים 2015 עד 2017 פתחה המשטרה 416 אלף תיקי חקירת עבירות רכוש. מתוכם: 378 אלף תיקים (המהווים 91% מכלל התיקים שנפתחו) נסגרו; 27 אלף (המהווים 6.5% מכלל התיקים שנפתחו) הוגש כתב אישום בעניינם; ו-11 אלף תיקי חקירה (המהווים 2.5% מכלל התיקים שנפתחו) היו במועד הביקורת פתוחים.&#10;297 אלף מבין תיקי החקירה הסגורים (המהווים 79% מתיקים אלה) נסגרו בעית &quot;עבריין לא נודע&quot;; 43 אלף תיקים (המהווים 11% מתיקים אלה) נסגרו בעילת &quot;אין עניין לציבור&quot;; ו-38 אלף (המהווים 10% מתיקים אלה) נסגרו בעיל &quot;חוסר ראיות&quot;.&#10;5,500 מבין תיקי החקירה הפתוחים (המהווים 50% מתיקים אלה) היו במועד הביקורת ביחידות התבעיה המדינה; 3,300 תיקים (המהווים 30% מתיקים אלה) היו ביחידות החקירה; ו-2,200 תיקים בהמתנה או בתהליך סג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19298" name="police-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9607" cy="5566867"/>
                    </a:xfrm>
                    <a:prstGeom prst="rect">
                      <a:avLst/>
                    </a:prstGeom>
                  </pic:spPr>
                </pic:pic>
              </a:graphicData>
            </a:graphic>
          </wp:inline>
        </w:drawing>
      </w:r>
    </w:p>
    <w:p w:rsidR="00756C2B" w:rsidRPr="00666D87" w:rsidP="00F25B59">
      <w:pPr>
        <w:spacing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בשנים 2015 - 2017 סגרה המשטרה בעילת </w:t>
      </w:r>
      <w:r w:rsidRPr="00666D87">
        <w:rPr>
          <w:rFonts w:ascii="Tahoma" w:hAnsi="Tahoma" w:cs="Tahoma" w:hint="cs"/>
          <w:sz w:val="18"/>
          <w:szCs w:val="18"/>
          <w:rtl/>
        </w:rPr>
        <w:t>על"ן</w:t>
      </w:r>
      <w:r w:rsidRPr="00666D87">
        <w:rPr>
          <w:rFonts w:ascii="Tahoma" w:hAnsi="Tahoma" w:cs="Tahoma" w:hint="cs"/>
          <w:sz w:val="18"/>
          <w:szCs w:val="18"/>
          <w:rtl/>
        </w:rPr>
        <w:t xml:space="preserve"> 297 אלף תיקי חקירה, שהם כ-79% מכלל התיקים שנסגרו בשנים אלה. מנתוני המשטרה עולה כי שיעור סגירת התיקים בעילת </w:t>
      </w:r>
      <w:r w:rsidRPr="00666D87">
        <w:rPr>
          <w:rFonts w:ascii="Tahoma" w:hAnsi="Tahoma" w:cs="Tahoma" w:hint="cs"/>
          <w:sz w:val="18"/>
          <w:szCs w:val="18"/>
          <w:rtl/>
        </w:rPr>
        <w:t>על"ן</w:t>
      </w:r>
      <w:r w:rsidRPr="00666D87">
        <w:rPr>
          <w:rFonts w:ascii="Tahoma" w:hAnsi="Tahoma" w:cs="Tahoma" w:hint="cs"/>
          <w:sz w:val="18"/>
          <w:szCs w:val="18"/>
          <w:rtl/>
        </w:rPr>
        <w:t xml:space="preserve"> גדל בשנים 2015 - 2017 בשיעור של </w:t>
      </w:r>
      <w:r w:rsidR="00F25B59">
        <w:rPr>
          <w:rFonts w:ascii="Tahoma" w:hAnsi="Tahoma" w:cs="Tahoma"/>
          <w:sz w:val="18"/>
          <w:szCs w:val="18"/>
        </w:rPr>
        <w:br/>
      </w:r>
      <w:r w:rsidRPr="00666D87">
        <w:rPr>
          <w:rFonts w:ascii="Tahoma" w:hAnsi="Tahoma" w:cs="Tahoma" w:hint="cs"/>
          <w:sz w:val="18"/>
          <w:szCs w:val="18"/>
          <w:rtl/>
        </w:rPr>
        <w:t>כ-5%.</w:t>
      </w:r>
      <w:r w:rsidRPr="00666D87">
        <w:rPr>
          <w:rFonts w:ascii="Tahoma" w:hAnsi="Tahoma" w:cs="Tahoma" w:hint="cs"/>
          <w:b/>
          <w:bCs/>
          <w:sz w:val="18"/>
          <w:szCs w:val="18"/>
          <w:rtl/>
        </w:rPr>
        <w:t xml:space="preserve"> </w:t>
      </w:r>
      <w:r w:rsidRPr="00666D87">
        <w:rPr>
          <w:rFonts w:ascii="Tahoma" w:hAnsi="Tahoma" w:cs="Tahoma" w:hint="cs"/>
          <w:sz w:val="18"/>
          <w:szCs w:val="18"/>
          <w:rtl/>
        </w:rPr>
        <w:t xml:space="preserve">עוד עולה </w:t>
      </w:r>
      <w:r w:rsidRPr="00666D87">
        <w:rPr>
          <w:rFonts w:ascii="Tahoma" w:hAnsi="Tahoma" w:cs="Tahoma" w:hint="eastAsia"/>
          <w:sz w:val="18"/>
          <w:szCs w:val="18"/>
          <w:rtl/>
        </w:rPr>
        <w:t>מהנתונים</w:t>
      </w:r>
      <w:r w:rsidRPr="00666D87">
        <w:rPr>
          <w:rFonts w:ascii="Tahoma" w:hAnsi="Tahoma" w:cs="Tahoma" w:hint="cs"/>
          <w:sz w:val="18"/>
          <w:szCs w:val="18"/>
          <w:rtl/>
        </w:rPr>
        <w:t xml:space="preserve"> כי באותן שנים כ-6.5% מתיקי החקירה של עבירות הרכוש שנהלו חוקרי המשטרה הבשילו לכתבי אישום נגד חשודים. </w:t>
      </w:r>
    </w:p>
    <w:p w:rsidR="00756C2B" w:rsidRPr="00666D87" w:rsidP="00F25B59">
      <w:pPr>
        <w:pStyle w:val="ListParagraph"/>
        <w:numPr>
          <w:ilvl w:val="0"/>
          <w:numId w:val="7"/>
        </w:numPr>
        <w:autoSpaceDE/>
        <w:autoSpaceDN/>
        <w:adjustRightInd/>
        <w:spacing w:line="240" w:lineRule="exact"/>
        <w:ind w:right="2268"/>
        <w:rPr>
          <w:sz w:val="18"/>
          <w:szCs w:val="18"/>
        </w:rPr>
      </w:pPr>
      <w:r w:rsidRPr="00666D87">
        <w:rPr>
          <w:rFonts w:hint="cs"/>
          <w:sz w:val="18"/>
          <w:szCs w:val="18"/>
          <w:rtl/>
        </w:rPr>
        <w:t xml:space="preserve">להלן בתרשים 5 שיעור תיקי החקירות של עבירות רכוש שנסגרו בעילת </w:t>
      </w:r>
      <w:r w:rsidRPr="00666D87">
        <w:rPr>
          <w:rFonts w:hint="cs"/>
          <w:sz w:val="18"/>
          <w:szCs w:val="18"/>
          <w:rtl/>
        </w:rPr>
        <w:t>על"ן</w:t>
      </w:r>
      <w:r w:rsidRPr="00666D87">
        <w:rPr>
          <w:rFonts w:hint="cs"/>
          <w:sz w:val="18"/>
          <w:szCs w:val="18"/>
          <w:rtl/>
        </w:rPr>
        <w:t xml:space="preserve"> מכלל התיקים שנפתחו </w:t>
      </w:r>
      <w:r w:rsidRPr="00666D87">
        <w:rPr>
          <w:sz w:val="18"/>
          <w:szCs w:val="18"/>
          <w:rtl/>
        </w:rPr>
        <w:t>ונ</w:t>
      </w:r>
      <w:r w:rsidRPr="00666D87">
        <w:rPr>
          <w:rFonts w:hint="cs"/>
          <w:sz w:val="18"/>
          <w:szCs w:val="18"/>
          <w:rtl/>
        </w:rPr>
        <w:t>סגר</w:t>
      </w:r>
      <w:r w:rsidRPr="00666D87">
        <w:rPr>
          <w:sz w:val="18"/>
          <w:szCs w:val="18"/>
          <w:rtl/>
        </w:rPr>
        <w:t xml:space="preserve">ו </w:t>
      </w:r>
      <w:r w:rsidRPr="00666D87">
        <w:rPr>
          <w:rFonts w:hint="cs"/>
          <w:sz w:val="18"/>
          <w:szCs w:val="18"/>
          <w:rtl/>
        </w:rPr>
        <w:t xml:space="preserve">בשנים 2017-2015. </w:t>
      </w:r>
    </w:p>
    <w:p w:rsidR="00756C2B" w:rsidRPr="00306CB3" w:rsidP="00F25B59">
      <w:pPr>
        <w:pStyle w:val="tab-name"/>
        <w:rPr>
          <w:b/>
          <w:bCs/>
          <w:rtl/>
        </w:rPr>
      </w:pPr>
      <w:r w:rsidRPr="00666D87">
        <w:rPr>
          <w:rFonts w:hint="cs"/>
          <w:rtl/>
        </w:rPr>
        <w:t xml:space="preserve">תרשים 5: </w:t>
      </w:r>
      <w:r w:rsidRPr="00306CB3">
        <w:rPr>
          <w:rFonts w:hint="cs"/>
          <w:b/>
          <w:bCs/>
          <w:rtl/>
        </w:rPr>
        <w:t xml:space="preserve">שיעור תיקי החקירות של עבירות הרכוש שנסגרו בעילת </w:t>
      </w:r>
      <w:r w:rsidRPr="00306CB3">
        <w:rPr>
          <w:rFonts w:hint="cs"/>
          <w:b/>
          <w:bCs/>
          <w:rtl/>
        </w:rPr>
        <w:t>על"ן</w:t>
      </w:r>
      <w:r w:rsidRPr="00306CB3">
        <w:rPr>
          <w:rFonts w:hint="cs"/>
          <w:b/>
          <w:bCs/>
          <w:rtl/>
        </w:rPr>
        <w:t xml:space="preserve"> מכלל התיקים שנפתחו ונסגרו בשנים 2015- 2017</w:t>
      </w:r>
    </w:p>
    <w:p w:rsidR="00306CB3" w:rsidRPr="00666D87" w:rsidP="00F25B59">
      <w:pPr>
        <w:spacing w:after="240" w:line="240" w:lineRule="atLeast"/>
        <w:rPr>
          <w:rFonts w:ascii="Tahoma" w:hAnsi="Tahoma" w:cs="Tahoma"/>
          <w:b/>
          <w:bCs/>
          <w:sz w:val="18"/>
          <w:szCs w:val="18"/>
          <w:rtl/>
        </w:rPr>
      </w:pPr>
      <w:r>
        <w:rPr>
          <w:rFonts w:ascii="Tahoma" w:hAnsi="Tahoma" w:cs="Tahoma"/>
          <w:b/>
          <w:bCs/>
          <w:noProof/>
          <w:sz w:val="18"/>
          <w:szCs w:val="18"/>
          <w:rtl/>
        </w:rPr>
        <w:drawing>
          <wp:inline distT="0" distB="0" distL="0" distR="0">
            <wp:extent cx="3770986" cy="3397910"/>
            <wp:effectExtent l="0" t="0" r="1270" b="0"/>
            <wp:docPr id="16" name="Picture 16" descr="מבין תיקי חקירת שנפתחו ונסגרו בשנת 2015 - 90%  מתיקי עבירות פע&quot;ר נסגרו מסיבת על&quot;ן; 73% מתיקי עבירות גניבה נסגרו מסיבת על&quot;ן; ו-49% מתיקי עבירות הרכוש האחרות נסגרו מסיבת על&quot;ן.&#10;מבין תיקי חקירת שנפתחו ונסגרו בשנת 2016 - 92%  מתיקי עבירות פע&quot;ר נסגרו מסיבת על&quot;ן; 75% מתיקי עבירות גניבה נסגרו מסיבת על&quot;ן; ו-51% מתיקי עבירות הרכוש האחרות נסגרו מסיבת על&quot;ן.&#10;מבין תיקי חקירת שנפתחו ונסגרו בשנת 2017 - 94%  מתיקי עבירות פע&quot;ר נסגרו מסיבת על&quot;ן; 78% מתיקי עבירות גניבה נסגרו מסיבת על&quot;ן; ו-54% מתיקי עבירות הרכוש האחרות נסגרו מסיבת על&quot;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66795" name="police-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70986" cy="3397910"/>
                    </a:xfrm>
                    <a:prstGeom prst="rect">
                      <a:avLst/>
                    </a:prstGeom>
                  </pic:spPr>
                </pic:pic>
              </a:graphicData>
            </a:graphic>
          </wp:inline>
        </w:drawing>
      </w:r>
    </w:p>
    <w:p w:rsidR="00756C2B" w:rsidRPr="00F25B59" w:rsidP="00F25B59">
      <w:pPr>
        <w:pStyle w:val="RESHET"/>
        <w:ind w:left="567"/>
        <w:rPr>
          <w:rtl/>
        </w:rPr>
      </w:pPr>
      <w:r w:rsidRPr="00F25B59">
        <w:rPr>
          <w:rFonts w:hint="cs"/>
          <w:rtl/>
        </w:rPr>
        <w:t>מהתרשים עולה כי</w:t>
      </w:r>
      <w:r w:rsidRPr="00F25B59">
        <w:rPr>
          <w:rtl/>
        </w:rPr>
        <w:t xml:space="preserve"> </w:t>
      </w:r>
      <w:r w:rsidRPr="00F25B59">
        <w:rPr>
          <w:rFonts w:hint="cs"/>
          <w:rtl/>
        </w:rPr>
        <w:t>ה</w:t>
      </w:r>
      <w:r w:rsidRPr="00F25B59">
        <w:rPr>
          <w:rFonts w:hint="eastAsia"/>
          <w:rtl/>
        </w:rPr>
        <w:t>שיעור</w:t>
      </w:r>
      <w:r w:rsidRPr="00F25B59">
        <w:rPr>
          <w:rtl/>
        </w:rPr>
        <w:t xml:space="preserve"> </w:t>
      </w:r>
      <w:r w:rsidRPr="00F25B59">
        <w:rPr>
          <w:rFonts w:hint="cs"/>
          <w:rtl/>
        </w:rPr>
        <w:t>הממוצע של סגירת</w:t>
      </w:r>
      <w:r w:rsidRPr="00F25B59">
        <w:rPr>
          <w:rtl/>
        </w:rPr>
        <w:t xml:space="preserve"> </w:t>
      </w:r>
      <w:r w:rsidRPr="00F25B59">
        <w:rPr>
          <w:rFonts w:hint="eastAsia"/>
          <w:rtl/>
        </w:rPr>
        <w:t>התיקים</w:t>
      </w:r>
      <w:r w:rsidRPr="00F25B59">
        <w:rPr>
          <w:rFonts w:hint="cs"/>
          <w:rtl/>
        </w:rPr>
        <w:t xml:space="preserve"> בשל עבירות </w:t>
      </w:r>
      <w:r w:rsidRPr="00F25B59">
        <w:rPr>
          <w:rFonts w:hint="cs"/>
          <w:rtl/>
        </w:rPr>
        <w:t>פע"ר</w:t>
      </w:r>
      <w:r w:rsidRPr="00F25B59">
        <w:rPr>
          <w:rtl/>
        </w:rPr>
        <w:t xml:space="preserve"> </w:t>
      </w:r>
      <w:r w:rsidRPr="00F25B59">
        <w:rPr>
          <w:rFonts w:hint="cs"/>
          <w:rtl/>
        </w:rPr>
        <w:t>ב</w:t>
      </w:r>
      <w:r w:rsidRPr="00F25B59">
        <w:rPr>
          <w:rFonts w:hint="eastAsia"/>
          <w:rtl/>
        </w:rPr>
        <w:t>עילת</w:t>
      </w:r>
      <w:r w:rsidRPr="00F25B59">
        <w:rPr>
          <w:rtl/>
        </w:rPr>
        <w:t xml:space="preserve"> </w:t>
      </w:r>
      <w:r w:rsidRPr="00F25B59">
        <w:rPr>
          <w:rFonts w:hint="eastAsia"/>
          <w:rtl/>
        </w:rPr>
        <w:t>על</w:t>
      </w:r>
      <w:r w:rsidRPr="00F25B59">
        <w:rPr>
          <w:rtl/>
        </w:rPr>
        <w:t>"ן</w:t>
      </w:r>
      <w:r w:rsidRPr="00F25B59">
        <w:rPr>
          <w:rtl/>
        </w:rPr>
        <w:t xml:space="preserve"> </w:t>
      </w:r>
      <w:r w:rsidRPr="00F25B59">
        <w:rPr>
          <w:rFonts w:hint="eastAsia"/>
          <w:rtl/>
        </w:rPr>
        <w:t>בשנים</w:t>
      </w:r>
      <w:r w:rsidRPr="00F25B59">
        <w:rPr>
          <w:rtl/>
        </w:rPr>
        <w:t xml:space="preserve"> 201</w:t>
      </w:r>
      <w:r w:rsidRPr="00F25B59">
        <w:rPr>
          <w:rFonts w:hint="cs"/>
          <w:rtl/>
        </w:rPr>
        <w:t xml:space="preserve">5 </w:t>
      </w:r>
      <w:r w:rsidRPr="00F25B59">
        <w:rPr>
          <w:rtl/>
        </w:rPr>
        <w:t>-</w:t>
      </w:r>
      <w:r w:rsidR="004D505C">
        <w:rPr>
          <w:rFonts w:hint="cs"/>
          <w:rtl/>
        </w:rPr>
        <w:t xml:space="preserve"> </w:t>
      </w:r>
      <w:r w:rsidRPr="00F25B59">
        <w:rPr>
          <w:rtl/>
        </w:rPr>
        <w:t>201</w:t>
      </w:r>
      <w:r w:rsidRPr="00F25B59">
        <w:rPr>
          <w:rFonts w:hint="cs"/>
          <w:rtl/>
        </w:rPr>
        <w:t xml:space="preserve">7 היה כ-92%, ומשנת 2015 עד שנת 2017 הוא גדל </w:t>
      </w:r>
      <w:r w:rsidRPr="00F25B59">
        <w:rPr>
          <w:rFonts w:hint="eastAsia"/>
          <w:rtl/>
        </w:rPr>
        <w:t>בכ</w:t>
      </w:r>
      <w:r w:rsidRPr="00F25B59">
        <w:rPr>
          <w:rtl/>
        </w:rPr>
        <w:t>-</w:t>
      </w:r>
      <w:r w:rsidRPr="00F25B59">
        <w:rPr>
          <w:rFonts w:hint="cs"/>
          <w:rtl/>
        </w:rPr>
        <w:t>4</w:t>
      </w:r>
      <w:r w:rsidRPr="00F25B59">
        <w:rPr>
          <w:rtl/>
        </w:rPr>
        <w:t>%</w:t>
      </w:r>
      <w:r w:rsidRPr="00F25B59">
        <w:rPr>
          <w:rFonts w:hint="cs"/>
          <w:rtl/>
        </w:rPr>
        <w:t>.</w:t>
      </w:r>
      <w:r w:rsidRPr="00F25B59">
        <w:rPr>
          <w:rtl/>
        </w:rPr>
        <w:t xml:space="preserve"> </w:t>
      </w:r>
      <w:r w:rsidRPr="00F25B59">
        <w:rPr>
          <w:rFonts w:hint="cs"/>
          <w:rtl/>
        </w:rPr>
        <w:t>זאת למרות החשיבות הרבה שייחסה להן המשטרה</w:t>
      </w:r>
      <w:r w:rsidRPr="00F25B59">
        <w:rPr>
          <w:rtl/>
        </w:rPr>
        <w:t>.</w:t>
      </w:r>
      <w:r w:rsidRPr="00F25B59">
        <w:rPr>
          <w:rFonts w:hint="cs"/>
          <w:rtl/>
        </w:rPr>
        <w:t xml:space="preserve"> </w:t>
      </w:r>
    </w:p>
    <w:p w:rsidR="00756C2B" w:rsidRPr="00F25B59" w:rsidP="005D06DD">
      <w:pPr>
        <w:pStyle w:val="RESHET"/>
        <w:ind w:left="567"/>
        <w:rPr>
          <w:rtl/>
        </w:rPr>
      </w:pPr>
      <w:r w:rsidRPr="00F25B59">
        <w:rPr>
          <w:rFonts w:hint="cs"/>
          <w:rtl/>
        </w:rPr>
        <w:t>מיגור</w:t>
      </w:r>
      <w:r w:rsidRPr="00F25B59">
        <w:rPr>
          <w:rtl/>
        </w:rPr>
        <w:t xml:space="preserve"> </w:t>
      </w:r>
      <w:r w:rsidRPr="00F25B59">
        <w:rPr>
          <w:rFonts w:hint="cs"/>
          <w:rtl/>
        </w:rPr>
        <w:t>ה</w:t>
      </w:r>
      <w:r w:rsidRPr="00F25B59">
        <w:rPr>
          <w:rtl/>
        </w:rPr>
        <w:t>פשע מושג בין היתר על ידי חיזוק ההרתעה והגדלת סיכויי ההיתפסות של העבריין.</w:t>
      </w:r>
      <w:r w:rsidRPr="00F25B59">
        <w:rPr>
          <w:rFonts w:hint="cs"/>
          <w:rtl/>
        </w:rPr>
        <w:t xml:space="preserve"> </w:t>
      </w:r>
      <w:r w:rsidRPr="00F25B59">
        <w:rPr>
          <w:rtl/>
        </w:rPr>
        <w:t>מהנתונים</w:t>
      </w:r>
      <w:r w:rsidRPr="00F25B59">
        <w:rPr>
          <w:rFonts w:hint="cs"/>
          <w:rtl/>
        </w:rPr>
        <w:t xml:space="preserve"> בתרשים 4</w:t>
      </w:r>
      <w:r w:rsidRPr="00F25B59">
        <w:rPr>
          <w:rtl/>
        </w:rPr>
        <w:t xml:space="preserve"> עולה כי הרוב המוחלט של התיקים נסגר. במרבית החקירות של עבירות הרכוש המשטרה אינה מצליחה לבסס ראיות שיביאו ל</w:t>
      </w:r>
      <w:r w:rsidRPr="00F25B59">
        <w:rPr>
          <w:rFonts w:hint="cs"/>
          <w:rtl/>
        </w:rPr>
        <w:t xml:space="preserve">ידי </w:t>
      </w:r>
      <w:r w:rsidRPr="00F25B59">
        <w:rPr>
          <w:rtl/>
        </w:rPr>
        <w:t>הגשת כתב אישום</w:t>
      </w:r>
      <w:r w:rsidRPr="00F25B59">
        <w:rPr>
          <w:rFonts w:hint="cs"/>
          <w:rtl/>
        </w:rPr>
        <w:t>.</w:t>
      </w:r>
      <w:r w:rsidRPr="00F25B59">
        <w:rPr>
          <w:rtl/>
        </w:rPr>
        <w:t xml:space="preserve"> רק </w:t>
      </w:r>
      <w:r w:rsidRPr="00F25B59">
        <w:rPr>
          <w:rFonts w:hint="cs"/>
          <w:rtl/>
        </w:rPr>
        <w:t>באחד מכל 15 מ</w:t>
      </w:r>
      <w:r w:rsidRPr="00F25B59">
        <w:rPr>
          <w:rtl/>
        </w:rPr>
        <w:t xml:space="preserve">תיקי חקירה </w:t>
      </w:r>
      <w:r w:rsidRPr="00F25B59">
        <w:rPr>
          <w:rFonts w:hint="cs"/>
          <w:rtl/>
        </w:rPr>
        <w:t xml:space="preserve">(6.5%) </w:t>
      </w:r>
      <w:r w:rsidRPr="00F25B59">
        <w:rPr>
          <w:rtl/>
        </w:rPr>
        <w:t xml:space="preserve">מוגש כתב אישום. מכאן שלמעשה המשטרה אינה משיגה הרתעה </w:t>
      </w:r>
      <w:r w:rsidRPr="00F25B59">
        <w:rPr>
          <w:rFonts w:hint="cs"/>
          <w:rtl/>
        </w:rPr>
        <w:t>ש</w:t>
      </w:r>
      <w:r w:rsidRPr="00F25B59">
        <w:rPr>
          <w:rtl/>
        </w:rPr>
        <w:t xml:space="preserve">תביא לצמצום </w:t>
      </w:r>
      <w:r w:rsidRPr="00F25B59">
        <w:rPr>
          <w:rFonts w:hint="cs"/>
          <w:rtl/>
        </w:rPr>
        <w:t>ה</w:t>
      </w:r>
      <w:r w:rsidRPr="00F25B59">
        <w:rPr>
          <w:rtl/>
        </w:rPr>
        <w:t>מקרים של עבירה על החוק ופגיעה באזרח.</w:t>
      </w:r>
      <w:r w:rsidRPr="005D06DD" w:rsidR="005D06DD">
        <w:rPr>
          <w:noProof/>
          <w:szCs w:val="17"/>
          <w:rtl/>
        </w:rPr>
        <w:t xml:space="preserve"> </w:t>
      </w:r>
      <w:r w:rsidRPr="0012789B" w:rsidR="005D06DD">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57382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630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אינה</w:t>
                            </w:r>
                            <w:r w:rsidRPr="005D06DD">
                              <w:rPr>
                                <w:rFonts w:cs="Tahoma"/>
                                <w:color w:val="0B5294"/>
                                <w:spacing w:val="-4"/>
                                <w:sz w:val="24"/>
                                <w:szCs w:val="24"/>
                                <w:rtl/>
                              </w:rPr>
                              <w:t xml:space="preserve"> </w:t>
                            </w:r>
                            <w:r w:rsidRPr="005D06DD">
                              <w:rPr>
                                <w:rFonts w:cs="Tahoma" w:hint="eastAsia"/>
                                <w:color w:val="0B5294"/>
                                <w:spacing w:val="-4"/>
                                <w:sz w:val="24"/>
                                <w:szCs w:val="24"/>
                                <w:rtl/>
                              </w:rPr>
                              <w:t>משיגה</w:t>
                            </w:r>
                            <w:r w:rsidRPr="005D06DD">
                              <w:rPr>
                                <w:rFonts w:cs="Tahoma"/>
                                <w:color w:val="0B5294"/>
                                <w:spacing w:val="-4"/>
                                <w:sz w:val="24"/>
                                <w:szCs w:val="24"/>
                                <w:rtl/>
                              </w:rPr>
                              <w:t xml:space="preserve"> </w:t>
                            </w:r>
                            <w:r w:rsidRPr="005D06DD">
                              <w:rPr>
                                <w:rFonts w:cs="Tahoma" w:hint="eastAsia"/>
                                <w:color w:val="0B5294"/>
                                <w:spacing w:val="-4"/>
                                <w:sz w:val="24"/>
                                <w:szCs w:val="24"/>
                                <w:rtl/>
                              </w:rPr>
                              <w:t>הרתעה</w:t>
                            </w:r>
                            <w:r w:rsidRPr="005D06DD">
                              <w:rPr>
                                <w:rFonts w:cs="Tahoma"/>
                                <w:color w:val="0B5294"/>
                                <w:spacing w:val="-4"/>
                                <w:sz w:val="24"/>
                                <w:szCs w:val="24"/>
                                <w:rtl/>
                              </w:rPr>
                              <w:t xml:space="preserve"> </w:t>
                            </w:r>
                            <w:r w:rsidRPr="005D06DD">
                              <w:rPr>
                                <w:rFonts w:cs="Tahoma" w:hint="eastAsia"/>
                                <w:color w:val="0B5294"/>
                                <w:spacing w:val="-4"/>
                                <w:sz w:val="24"/>
                                <w:szCs w:val="24"/>
                                <w:rtl/>
                              </w:rPr>
                              <w:t>שתביא</w:t>
                            </w:r>
                            <w:r w:rsidRPr="005D06DD">
                              <w:rPr>
                                <w:rFonts w:cs="Tahoma"/>
                                <w:color w:val="0B5294"/>
                                <w:spacing w:val="-4"/>
                                <w:sz w:val="24"/>
                                <w:szCs w:val="24"/>
                                <w:rtl/>
                              </w:rPr>
                              <w:t xml:space="preserve"> </w:t>
                            </w:r>
                            <w:r w:rsidRPr="005D06DD">
                              <w:rPr>
                                <w:rFonts w:cs="Tahoma" w:hint="eastAsia"/>
                                <w:color w:val="0B5294"/>
                                <w:spacing w:val="-4"/>
                                <w:sz w:val="24"/>
                                <w:szCs w:val="24"/>
                                <w:rtl/>
                              </w:rPr>
                              <w:t>לצמצום</w:t>
                            </w:r>
                            <w:r w:rsidRPr="005D06DD">
                              <w:rPr>
                                <w:rFonts w:cs="Tahoma"/>
                                <w:color w:val="0B5294"/>
                                <w:spacing w:val="-4"/>
                                <w:sz w:val="24"/>
                                <w:szCs w:val="24"/>
                                <w:rtl/>
                              </w:rPr>
                              <w:t xml:space="preserve"> </w:t>
                            </w:r>
                            <w:r w:rsidRPr="005D06DD">
                              <w:rPr>
                                <w:rFonts w:cs="Tahoma" w:hint="eastAsia"/>
                                <w:color w:val="0B5294"/>
                                <w:spacing w:val="-4"/>
                                <w:sz w:val="24"/>
                                <w:szCs w:val="24"/>
                                <w:rtl/>
                              </w:rPr>
                              <w:t>המקרים</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עבירה</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החוק</w:t>
                            </w:r>
                            <w:r w:rsidRPr="005D06DD">
                              <w:rPr>
                                <w:rFonts w:cs="Tahoma"/>
                                <w:color w:val="0B5294"/>
                                <w:spacing w:val="-4"/>
                                <w:sz w:val="24"/>
                                <w:szCs w:val="24"/>
                                <w:rtl/>
                              </w:rPr>
                              <w:t xml:space="preserve"> </w:t>
                            </w:r>
                            <w:r w:rsidRPr="005D06DD">
                              <w:rPr>
                                <w:rFonts w:cs="Tahoma" w:hint="eastAsia"/>
                                <w:color w:val="0B5294"/>
                                <w:spacing w:val="-4"/>
                                <w:sz w:val="24"/>
                                <w:szCs w:val="24"/>
                                <w:rtl/>
                              </w:rPr>
                              <w:t>ופגיעה</w:t>
                            </w:r>
                            <w:r w:rsidRPr="005D06DD">
                              <w:rPr>
                                <w:rFonts w:cs="Tahoma"/>
                                <w:color w:val="0B5294"/>
                                <w:spacing w:val="-4"/>
                                <w:sz w:val="24"/>
                                <w:szCs w:val="24"/>
                                <w:rtl/>
                              </w:rPr>
                              <w:t xml:space="preserve"> </w:t>
                            </w:r>
                            <w:r w:rsidRPr="005D06DD">
                              <w:rPr>
                                <w:rFonts w:cs="Tahoma" w:hint="eastAsia"/>
                                <w:color w:val="0B5294"/>
                                <w:spacing w:val="-4"/>
                                <w:sz w:val="24"/>
                                <w:szCs w:val="24"/>
                                <w:rtl/>
                              </w:rPr>
                              <w:t>באזרח</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150965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273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116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אינה</w:t>
                      </w:r>
                      <w:r w:rsidRPr="005D06DD">
                        <w:rPr>
                          <w:rFonts w:cs="Tahoma"/>
                          <w:color w:val="0B5294"/>
                          <w:spacing w:val="-4"/>
                          <w:sz w:val="24"/>
                          <w:szCs w:val="24"/>
                          <w:rtl/>
                        </w:rPr>
                        <w:t xml:space="preserve"> </w:t>
                      </w:r>
                      <w:r w:rsidRPr="005D06DD">
                        <w:rPr>
                          <w:rFonts w:cs="Tahoma" w:hint="eastAsia"/>
                          <w:color w:val="0B5294"/>
                          <w:spacing w:val="-4"/>
                          <w:sz w:val="24"/>
                          <w:szCs w:val="24"/>
                          <w:rtl/>
                        </w:rPr>
                        <w:t>משיגה</w:t>
                      </w:r>
                      <w:r w:rsidRPr="005D06DD">
                        <w:rPr>
                          <w:rFonts w:cs="Tahoma"/>
                          <w:color w:val="0B5294"/>
                          <w:spacing w:val="-4"/>
                          <w:sz w:val="24"/>
                          <w:szCs w:val="24"/>
                          <w:rtl/>
                        </w:rPr>
                        <w:t xml:space="preserve"> </w:t>
                      </w:r>
                      <w:r w:rsidRPr="005D06DD">
                        <w:rPr>
                          <w:rFonts w:cs="Tahoma" w:hint="eastAsia"/>
                          <w:color w:val="0B5294"/>
                          <w:spacing w:val="-4"/>
                          <w:sz w:val="24"/>
                          <w:szCs w:val="24"/>
                          <w:rtl/>
                        </w:rPr>
                        <w:t>הרתעה</w:t>
                      </w:r>
                      <w:r w:rsidRPr="005D06DD">
                        <w:rPr>
                          <w:rFonts w:cs="Tahoma"/>
                          <w:color w:val="0B5294"/>
                          <w:spacing w:val="-4"/>
                          <w:sz w:val="24"/>
                          <w:szCs w:val="24"/>
                          <w:rtl/>
                        </w:rPr>
                        <w:t xml:space="preserve"> </w:t>
                      </w:r>
                      <w:r w:rsidRPr="005D06DD">
                        <w:rPr>
                          <w:rFonts w:cs="Tahoma" w:hint="eastAsia"/>
                          <w:color w:val="0B5294"/>
                          <w:spacing w:val="-4"/>
                          <w:sz w:val="24"/>
                          <w:szCs w:val="24"/>
                          <w:rtl/>
                        </w:rPr>
                        <w:t>שתביא</w:t>
                      </w:r>
                      <w:r w:rsidRPr="005D06DD">
                        <w:rPr>
                          <w:rFonts w:cs="Tahoma"/>
                          <w:color w:val="0B5294"/>
                          <w:spacing w:val="-4"/>
                          <w:sz w:val="24"/>
                          <w:szCs w:val="24"/>
                          <w:rtl/>
                        </w:rPr>
                        <w:t xml:space="preserve"> </w:t>
                      </w:r>
                      <w:r w:rsidRPr="005D06DD">
                        <w:rPr>
                          <w:rFonts w:cs="Tahoma" w:hint="eastAsia"/>
                          <w:color w:val="0B5294"/>
                          <w:spacing w:val="-4"/>
                          <w:sz w:val="24"/>
                          <w:szCs w:val="24"/>
                          <w:rtl/>
                        </w:rPr>
                        <w:t>לצמצום</w:t>
                      </w:r>
                      <w:r w:rsidRPr="005D06DD">
                        <w:rPr>
                          <w:rFonts w:cs="Tahoma"/>
                          <w:color w:val="0B5294"/>
                          <w:spacing w:val="-4"/>
                          <w:sz w:val="24"/>
                          <w:szCs w:val="24"/>
                          <w:rtl/>
                        </w:rPr>
                        <w:t xml:space="preserve"> </w:t>
                      </w:r>
                      <w:r w:rsidRPr="005D06DD">
                        <w:rPr>
                          <w:rFonts w:cs="Tahoma" w:hint="eastAsia"/>
                          <w:color w:val="0B5294"/>
                          <w:spacing w:val="-4"/>
                          <w:sz w:val="24"/>
                          <w:szCs w:val="24"/>
                          <w:rtl/>
                        </w:rPr>
                        <w:t>המקרים</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עבירה</w:t>
                      </w:r>
                      <w:r w:rsidRPr="005D06DD">
                        <w:rPr>
                          <w:rFonts w:cs="Tahoma"/>
                          <w:color w:val="0B5294"/>
                          <w:spacing w:val="-4"/>
                          <w:sz w:val="24"/>
                          <w:szCs w:val="24"/>
                          <w:rtl/>
                        </w:rPr>
                        <w:t xml:space="preserve"> </w:t>
                      </w: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החוק</w:t>
                      </w:r>
                      <w:r w:rsidRPr="005D06DD">
                        <w:rPr>
                          <w:rFonts w:cs="Tahoma"/>
                          <w:color w:val="0B5294"/>
                          <w:spacing w:val="-4"/>
                          <w:sz w:val="24"/>
                          <w:szCs w:val="24"/>
                          <w:rtl/>
                        </w:rPr>
                        <w:t xml:space="preserve"> </w:t>
                      </w:r>
                      <w:r w:rsidRPr="005D06DD">
                        <w:rPr>
                          <w:rFonts w:cs="Tahoma" w:hint="eastAsia"/>
                          <w:color w:val="0B5294"/>
                          <w:spacing w:val="-4"/>
                          <w:sz w:val="24"/>
                          <w:szCs w:val="24"/>
                          <w:rtl/>
                        </w:rPr>
                        <w:t>ופגיעה</w:t>
                      </w:r>
                      <w:r w:rsidRPr="005D06DD">
                        <w:rPr>
                          <w:rFonts w:cs="Tahoma"/>
                          <w:color w:val="0B5294"/>
                          <w:spacing w:val="-4"/>
                          <w:sz w:val="24"/>
                          <w:szCs w:val="24"/>
                          <w:rtl/>
                        </w:rPr>
                        <w:t xml:space="preserve"> </w:t>
                      </w:r>
                      <w:r w:rsidRPr="005D06DD">
                        <w:rPr>
                          <w:rFonts w:cs="Tahoma" w:hint="eastAsia"/>
                          <w:color w:val="0B5294"/>
                          <w:spacing w:val="-4"/>
                          <w:sz w:val="24"/>
                          <w:szCs w:val="24"/>
                          <w:rtl/>
                        </w:rPr>
                        <w:t>באזרח</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709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before="180"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בתשובתה מסרה המשטרה כי </w:t>
      </w:r>
      <w:r w:rsidRPr="00666D87">
        <w:rPr>
          <w:rFonts w:ascii="Tahoma" w:hAnsi="Tahoma" w:cs="Tahoma"/>
          <w:sz w:val="18"/>
          <w:szCs w:val="18"/>
          <w:rtl/>
        </w:rPr>
        <w:t>סיכויי העבריין להיתפס בעבירות רכוש ל</w:t>
      </w:r>
      <w:r w:rsidRPr="00666D87">
        <w:rPr>
          <w:rFonts w:ascii="Tahoma" w:hAnsi="Tahoma" w:cs="Tahoma" w:hint="cs"/>
          <w:sz w:val="18"/>
          <w:szCs w:val="18"/>
          <w:rtl/>
        </w:rPr>
        <w:t>עומת</w:t>
      </w:r>
      <w:r w:rsidRPr="00666D87">
        <w:rPr>
          <w:rFonts w:ascii="Tahoma" w:hAnsi="Tahoma" w:cs="Tahoma"/>
          <w:sz w:val="18"/>
          <w:szCs w:val="18"/>
          <w:rtl/>
        </w:rPr>
        <w:t xml:space="preserve"> עבירות אחרות נמוכים מעצם טיבן של עבירות אלו. עבירות רכוש </w:t>
      </w:r>
      <w:r w:rsidRPr="00666D87">
        <w:rPr>
          <w:rFonts w:ascii="Tahoma" w:hAnsi="Tahoma" w:cs="Tahoma" w:hint="cs"/>
          <w:sz w:val="18"/>
          <w:szCs w:val="18"/>
          <w:rtl/>
        </w:rPr>
        <w:t xml:space="preserve">אינן </w:t>
      </w:r>
      <w:r w:rsidRPr="00666D87">
        <w:rPr>
          <w:rFonts w:ascii="Tahoma" w:hAnsi="Tahoma" w:cs="Tahoma"/>
          <w:sz w:val="18"/>
          <w:szCs w:val="18"/>
          <w:rtl/>
        </w:rPr>
        <w:t xml:space="preserve">מבוצעות בפני עדים או </w:t>
      </w:r>
      <w:r w:rsidRPr="00666D87">
        <w:rPr>
          <w:rFonts w:ascii="Tahoma" w:hAnsi="Tahoma" w:cs="Tahoma" w:hint="cs"/>
          <w:sz w:val="18"/>
          <w:szCs w:val="18"/>
          <w:rtl/>
        </w:rPr>
        <w:t xml:space="preserve">לעיני </w:t>
      </w:r>
      <w:r w:rsidRPr="00666D87">
        <w:rPr>
          <w:rFonts w:ascii="Tahoma" w:hAnsi="Tahoma" w:cs="Tahoma"/>
          <w:sz w:val="18"/>
          <w:szCs w:val="18"/>
          <w:rtl/>
        </w:rPr>
        <w:t>הקורבן, כך שקשה יותר לאתר את המבצעים</w:t>
      </w:r>
      <w:r w:rsidRPr="00666D87">
        <w:rPr>
          <w:rFonts w:ascii="Tahoma" w:hAnsi="Tahoma" w:cs="Tahoma" w:hint="cs"/>
          <w:sz w:val="18"/>
          <w:szCs w:val="18"/>
          <w:rtl/>
        </w:rPr>
        <w:t>.</w:t>
      </w:r>
      <w:r w:rsidRPr="00666D87">
        <w:rPr>
          <w:rFonts w:ascii="Tahoma" w:hAnsi="Tahoma" w:cs="Tahoma"/>
          <w:sz w:val="18"/>
          <w:szCs w:val="18"/>
          <w:rtl/>
        </w:rPr>
        <w:t xml:space="preserve"> זאת להבדיל מעבירות אלימות או מין </w:t>
      </w:r>
      <w:r w:rsidRPr="00666D87">
        <w:rPr>
          <w:rFonts w:ascii="Tahoma" w:hAnsi="Tahoma" w:cs="Tahoma" w:hint="cs"/>
          <w:sz w:val="18"/>
          <w:szCs w:val="18"/>
          <w:rtl/>
        </w:rPr>
        <w:t>ה</w:t>
      </w:r>
      <w:r w:rsidRPr="00666D87">
        <w:rPr>
          <w:rFonts w:ascii="Tahoma" w:hAnsi="Tahoma" w:cs="Tahoma"/>
          <w:sz w:val="18"/>
          <w:szCs w:val="18"/>
          <w:rtl/>
        </w:rPr>
        <w:t xml:space="preserve">מבוצעות בהכרח על הקורבן </w:t>
      </w:r>
      <w:r w:rsidRPr="00666D87">
        <w:rPr>
          <w:rFonts w:ascii="Tahoma" w:hAnsi="Tahoma" w:cs="Tahoma" w:hint="cs"/>
          <w:sz w:val="18"/>
          <w:szCs w:val="18"/>
          <w:rtl/>
        </w:rPr>
        <w:t>ול</w:t>
      </w:r>
      <w:r w:rsidRPr="00666D87">
        <w:rPr>
          <w:rFonts w:ascii="Tahoma" w:hAnsi="Tahoma" w:cs="Tahoma"/>
          <w:sz w:val="18"/>
          <w:szCs w:val="18"/>
          <w:rtl/>
        </w:rPr>
        <w:t>רוב</w:t>
      </w:r>
      <w:r w:rsidRPr="00666D87">
        <w:rPr>
          <w:rFonts w:ascii="Tahoma" w:hAnsi="Tahoma" w:cs="Tahoma" w:hint="cs"/>
          <w:sz w:val="18"/>
          <w:szCs w:val="18"/>
          <w:rtl/>
        </w:rPr>
        <w:t xml:space="preserve"> הוא </w:t>
      </w:r>
      <w:r w:rsidRPr="00666D87">
        <w:rPr>
          <w:rFonts w:ascii="Tahoma" w:hAnsi="Tahoma" w:cs="Tahoma"/>
          <w:sz w:val="18"/>
          <w:szCs w:val="18"/>
          <w:rtl/>
        </w:rPr>
        <w:t>יכול להעיד על האירוע ואף לזהות את מבצעי</w:t>
      </w:r>
      <w:r w:rsidRPr="00666D87">
        <w:rPr>
          <w:rFonts w:ascii="Tahoma" w:hAnsi="Tahoma" w:cs="Tahoma" w:hint="cs"/>
          <w:sz w:val="18"/>
          <w:szCs w:val="18"/>
          <w:rtl/>
        </w:rPr>
        <w:t>ו</w:t>
      </w:r>
      <w:r w:rsidRPr="00666D87">
        <w:rPr>
          <w:rFonts w:ascii="Tahoma" w:hAnsi="Tahoma" w:cs="Tahoma"/>
          <w:sz w:val="18"/>
          <w:szCs w:val="18"/>
          <w:rtl/>
        </w:rPr>
        <w:t xml:space="preserve"> במקרים רבים</w:t>
      </w:r>
      <w:r w:rsidRPr="00666D87">
        <w:rPr>
          <w:rFonts w:ascii="Tahoma" w:hAnsi="Tahoma" w:cs="Tahoma" w:hint="cs"/>
          <w:sz w:val="18"/>
          <w:szCs w:val="18"/>
          <w:rtl/>
        </w:rPr>
        <w:t xml:space="preserve">. </w:t>
      </w:r>
      <w:r w:rsidRPr="00666D87">
        <w:rPr>
          <w:rFonts w:ascii="Tahoma" w:hAnsi="Tahoma" w:cs="Tahoma"/>
          <w:sz w:val="18"/>
          <w:szCs w:val="18"/>
          <w:rtl/>
        </w:rPr>
        <w:t>המשטרה עושה מאמצים להגדיל את אחוז הגילוי בעבירות אלו באמצעות שימוש בטכנולוגיה ובעיקר באמצעי</w:t>
      </w:r>
      <w:r w:rsidRPr="00666D87">
        <w:rPr>
          <w:rFonts w:ascii="Tahoma" w:hAnsi="Tahoma" w:cs="Tahoma" w:hint="cs"/>
          <w:sz w:val="18"/>
          <w:szCs w:val="18"/>
          <w:rtl/>
        </w:rPr>
        <w:t xml:space="preserve"> </w:t>
      </w:r>
      <w:r w:rsidRPr="00666D87">
        <w:rPr>
          <w:rFonts w:ascii="Tahoma" w:hAnsi="Tahoma" w:cs="Tahoma"/>
          <w:sz w:val="18"/>
          <w:szCs w:val="18"/>
          <w:rtl/>
        </w:rPr>
        <w:t>תיעוד טכנולוגי</w:t>
      </w:r>
      <w:r w:rsidRPr="00666D87">
        <w:rPr>
          <w:rFonts w:ascii="Tahoma" w:hAnsi="Tahoma" w:cs="Tahoma" w:hint="cs"/>
          <w:sz w:val="18"/>
          <w:szCs w:val="18"/>
          <w:rtl/>
        </w:rPr>
        <w:t>ים</w:t>
      </w:r>
      <w:r w:rsidRPr="00666D87">
        <w:rPr>
          <w:rFonts w:ascii="Tahoma" w:hAnsi="Tahoma" w:cs="Tahoma"/>
          <w:sz w:val="18"/>
          <w:szCs w:val="18"/>
          <w:rtl/>
        </w:rPr>
        <w:t xml:space="preserve"> ההולכים ומתרבים במרחב הציבורי. </w:t>
      </w:r>
      <w:r w:rsidRPr="00666D87">
        <w:rPr>
          <w:rFonts w:ascii="Tahoma" w:hAnsi="Tahoma" w:cs="Tahoma" w:hint="cs"/>
          <w:sz w:val="18"/>
          <w:szCs w:val="18"/>
          <w:rtl/>
        </w:rPr>
        <w:t>לדברי המשטרה,</w:t>
      </w:r>
      <w:r w:rsidRPr="00666D87">
        <w:rPr>
          <w:rFonts w:ascii="Tahoma" w:hAnsi="Tahoma" w:cs="Tahoma"/>
          <w:sz w:val="18"/>
          <w:szCs w:val="18"/>
          <w:rtl/>
        </w:rPr>
        <w:t xml:space="preserve"> </w:t>
      </w:r>
      <w:r w:rsidRPr="00666D87">
        <w:rPr>
          <w:rFonts w:ascii="Tahoma" w:hAnsi="Tahoma" w:cs="Tahoma" w:hint="cs"/>
          <w:sz w:val="18"/>
          <w:szCs w:val="18"/>
          <w:rtl/>
        </w:rPr>
        <w:t>בעקבות ה</w:t>
      </w:r>
      <w:r w:rsidRPr="00666D87">
        <w:rPr>
          <w:rFonts w:ascii="Tahoma" w:hAnsi="Tahoma" w:cs="Tahoma"/>
          <w:sz w:val="18"/>
          <w:szCs w:val="18"/>
          <w:rtl/>
        </w:rPr>
        <w:t xml:space="preserve">שימוש </w:t>
      </w:r>
      <w:r w:rsidRPr="00666D87">
        <w:rPr>
          <w:rFonts w:ascii="Tahoma" w:hAnsi="Tahoma" w:cs="Tahoma" w:hint="cs"/>
          <w:sz w:val="18"/>
          <w:szCs w:val="18"/>
          <w:rtl/>
        </w:rPr>
        <w:t>בהם נעשו</w:t>
      </w:r>
      <w:r w:rsidRPr="00666D87">
        <w:rPr>
          <w:rFonts w:ascii="Tahoma" w:hAnsi="Tahoma" w:cs="Tahoma"/>
          <w:sz w:val="18"/>
          <w:szCs w:val="18"/>
          <w:rtl/>
        </w:rPr>
        <w:t xml:space="preserve"> החקירות מורכבות הרבה יותר</w:t>
      </w:r>
      <w:r w:rsidRPr="00666D87">
        <w:rPr>
          <w:rFonts w:ascii="Tahoma" w:hAnsi="Tahoma" w:cs="Tahoma" w:hint="cs"/>
          <w:sz w:val="18"/>
          <w:szCs w:val="18"/>
          <w:rtl/>
        </w:rPr>
        <w:t>,</w:t>
      </w:r>
      <w:r w:rsidRPr="00666D87">
        <w:rPr>
          <w:rFonts w:ascii="Tahoma" w:hAnsi="Tahoma" w:cs="Tahoma"/>
          <w:sz w:val="18"/>
          <w:szCs w:val="18"/>
          <w:rtl/>
        </w:rPr>
        <w:t xml:space="preserve"> ו</w:t>
      </w:r>
      <w:r w:rsidRPr="00666D87">
        <w:rPr>
          <w:rFonts w:ascii="Tahoma" w:hAnsi="Tahoma" w:cs="Tahoma" w:hint="cs"/>
          <w:sz w:val="18"/>
          <w:szCs w:val="18"/>
          <w:rtl/>
        </w:rPr>
        <w:t xml:space="preserve">הן </w:t>
      </w:r>
      <w:r w:rsidRPr="00666D87">
        <w:rPr>
          <w:rFonts w:ascii="Tahoma" w:hAnsi="Tahoma" w:cs="Tahoma"/>
          <w:sz w:val="18"/>
          <w:szCs w:val="18"/>
          <w:rtl/>
        </w:rPr>
        <w:t xml:space="preserve">מצריכות משאבים רבים מהחוקר ולכן </w:t>
      </w:r>
      <w:r w:rsidRPr="00666D87">
        <w:rPr>
          <w:rFonts w:ascii="Tahoma" w:hAnsi="Tahoma" w:cs="Tahoma" w:hint="cs"/>
          <w:sz w:val="18"/>
          <w:szCs w:val="18"/>
          <w:rtl/>
        </w:rPr>
        <w:t xml:space="preserve">מספר </w:t>
      </w:r>
      <w:r w:rsidRPr="00666D87">
        <w:rPr>
          <w:rFonts w:ascii="Tahoma" w:hAnsi="Tahoma" w:cs="Tahoma"/>
          <w:sz w:val="18"/>
          <w:szCs w:val="18"/>
          <w:rtl/>
        </w:rPr>
        <w:t xml:space="preserve">התיקים </w:t>
      </w:r>
      <w:r w:rsidRPr="00666D87">
        <w:rPr>
          <w:rFonts w:ascii="Tahoma" w:hAnsi="Tahoma" w:cs="Tahoma" w:hint="cs"/>
          <w:sz w:val="18"/>
          <w:szCs w:val="18"/>
          <w:rtl/>
        </w:rPr>
        <w:t>ש</w:t>
      </w:r>
      <w:r w:rsidRPr="00666D87">
        <w:rPr>
          <w:rFonts w:ascii="Tahoma" w:hAnsi="Tahoma" w:cs="Tahoma"/>
          <w:sz w:val="18"/>
          <w:szCs w:val="18"/>
          <w:rtl/>
        </w:rPr>
        <w:t xml:space="preserve">בהם ניתן למצות את החקירה </w:t>
      </w:r>
      <w:r w:rsidRPr="00666D87">
        <w:rPr>
          <w:rFonts w:ascii="Tahoma" w:hAnsi="Tahoma" w:cs="Tahoma" w:hint="cs"/>
          <w:sz w:val="18"/>
          <w:szCs w:val="18"/>
          <w:rtl/>
        </w:rPr>
        <w:t xml:space="preserve">הוא </w:t>
      </w:r>
      <w:r w:rsidRPr="00666D87">
        <w:rPr>
          <w:rFonts w:ascii="Tahoma" w:hAnsi="Tahoma" w:cs="Tahoma"/>
          <w:sz w:val="18"/>
          <w:szCs w:val="18"/>
          <w:rtl/>
        </w:rPr>
        <w:t>מוגבל.</w:t>
      </w:r>
      <w:r w:rsidRPr="00666D87">
        <w:rPr>
          <w:rFonts w:ascii="Tahoma" w:hAnsi="Tahoma" w:cs="Tahoma" w:hint="cs"/>
          <w:sz w:val="18"/>
          <w:szCs w:val="18"/>
          <w:rtl/>
        </w:rPr>
        <w:t xml:space="preserve"> המשטרה הוסיפה כי יישום שיטת ה</w:t>
      </w:r>
      <w:r w:rsidRPr="00666D87">
        <w:rPr>
          <w:rFonts w:ascii="Tahoma" w:hAnsi="Tahoma" w:cs="Tahoma"/>
          <w:sz w:val="18"/>
          <w:szCs w:val="18"/>
          <w:rtl/>
        </w:rPr>
        <w:t xml:space="preserve">רצף </w:t>
      </w:r>
      <w:r w:rsidRPr="00666D87">
        <w:rPr>
          <w:rFonts w:ascii="Tahoma" w:hAnsi="Tahoma" w:cs="Tahoma" w:hint="cs"/>
          <w:sz w:val="18"/>
          <w:szCs w:val="18"/>
          <w:rtl/>
        </w:rPr>
        <w:t>ה</w:t>
      </w:r>
      <w:r w:rsidRPr="00666D87">
        <w:rPr>
          <w:rFonts w:ascii="Tahoma" w:hAnsi="Tahoma" w:cs="Tahoma"/>
          <w:sz w:val="18"/>
          <w:szCs w:val="18"/>
          <w:rtl/>
        </w:rPr>
        <w:t>חקירתי</w:t>
      </w:r>
      <w:r w:rsidRPr="00666D87">
        <w:rPr>
          <w:rFonts w:ascii="Tahoma" w:hAnsi="Tahoma" w:cs="Tahoma" w:hint="cs"/>
          <w:sz w:val="18"/>
          <w:szCs w:val="18"/>
          <w:rtl/>
        </w:rPr>
        <w:t xml:space="preserve"> </w:t>
      </w:r>
      <w:r w:rsidRPr="00666D87">
        <w:rPr>
          <w:rFonts w:ascii="Tahoma" w:hAnsi="Tahoma" w:cs="Tahoma"/>
          <w:sz w:val="18"/>
          <w:szCs w:val="18"/>
          <w:rtl/>
        </w:rPr>
        <w:t>תעלה ככל הנראה את אחוז הגילוי</w:t>
      </w:r>
      <w:r w:rsidRPr="00666D87">
        <w:rPr>
          <w:rFonts w:ascii="Tahoma" w:hAnsi="Tahoma" w:cs="Tahoma" w:hint="cs"/>
          <w:sz w:val="18"/>
          <w:szCs w:val="18"/>
          <w:rtl/>
        </w:rPr>
        <w:t>.</w:t>
      </w:r>
    </w:p>
    <w:p w:rsidR="00756C2B" w:rsidRPr="00666D87" w:rsidP="00F25B59">
      <w:pPr>
        <w:pStyle w:val="ListParagraph"/>
        <w:numPr>
          <w:ilvl w:val="0"/>
          <w:numId w:val="7"/>
        </w:numPr>
        <w:autoSpaceDE/>
        <w:autoSpaceDN/>
        <w:adjustRightInd/>
        <w:spacing w:line="240" w:lineRule="exact"/>
        <w:ind w:right="2268"/>
        <w:rPr>
          <w:sz w:val="18"/>
          <w:szCs w:val="18"/>
        </w:rPr>
      </w:pPr>
      <w:r w:rsidRPr="00666D87">
        <w:rPr>
          <w:rFonts w:hint="cs"/>
          <w:sz w:val="18"/>
          <w:szCs w:val="18"/>
          <w:rtl/>
        </w:rPr>
        <w:t xml:space="preserve">ניהול חקירה ממצה כולל בין השאר הפעלת מערכי חקירה מקצועיים בתחומי הזיהוי הפלילי, הטכנולוגי, המודיעיני ועוד. זאת כדי לאסוף ולגבש את כל העדויות והממצאים ולהחליט על הפעולות הנדרשות כדי ללכוד את העבריין ולהביאו לדין. לפיכך פרק הזמן שמשקיעה המשטרה בטיפול בתיק חקירה יש בו כדי להעיד בין היתר על אופן הטיפול והמיצוי של כל מערכי החקירה שעומדים לרשותה. </w:t>
      </w:r>
    </w:p>
    <w:p w:rsidR="00756C2B" w:rsidRPr="00666D87" w:rsidP="00F25B59">
      <w:pPr>
        <w:spacing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משרד מבקר המדינה בדק את זמן הטיפול בתיק חקירה ממועד הגשת התלונה עד מועד סגירתה בידי קצין משטרה. להלן בתרשים 6 </w:t>
      </w:r>
      <w:r w:rsidRPr="00666D87">
        <w:rPr>
          <w:rFonts w:ascii="Tahoma" w:hAnsi="Tahoma" w:cs="Tahoma"/>
          <w:sz w:val="18"/>
          <w:szCs w:val="18"/>
          <w:rtl/>
        </w:rPr>
        <w:t xml:space="preserve">התפלגות הזמן שחלף מפתיחתם ועד </w:t>
      </w:r>
      <w:r w:rsidRPr="00666D87">
        <w:rPr>
          <w:rFonts w:ascii="Tahoma" w:hAnsi="Tahoma" w:cs="Tahoma" w:hint="cs"/>
          <w:sz w:val="18"/>
          <w:szCs w:val="18"/>
          <w:rtl/>
        </w:rPr>
        <w:t>סגירת</w:t>
      </w:r>
      <w:r w:rsidRPr="00666D87">
        <w:rPr>
          <w:rFonts w:ascii="Tahoma" w:hAnsi="Tahoma" w:cs="Tahoma"/>
          <w:sz w:val="18"/>
          <w:szCs w:val="18"/>
          <w:rtl/>
        </w:rPr>
        <w:t>ם של תיקי חקירה הכוללים עבירות רכוש בשנים 201</w:t>
      </w:r>
      <w:r w:rsidRPr="00666D87">
        <w:rPr>
          <w:rFonts w:ascii="Tahoma" w:hAnsi="Tahoma" w:cs="Tahoma" w:hint="cs"/>
          <w:sz w:val="18"/>
          <w:szCs w:val="18"/>
          <w:rtl/>
        </w:rPr>
        <w:t xml:space="preserve">5 </w:t>
      </w:r>
      <w:r w:rsidRPr="00666D87">
        <w:rPr>
          <w:rFonts w:ascii="Tahoma" w:hAnsi="Tahoma" w:cs="Tahoma"/>
          <w:sz w:val="18"/>
          <w:szCs w:val="18"/>
          <w:rtl/>
        </w:rPr>
        <w:t>-</w:t>
      </w:r>
      <w:r w:rsidR="004D505C">
        <w:rPr>
          <w:rFonts w:ascii="Tahoma" w:hAnsi="Tahoma" w:cs="Tahoma" w:hint="cs"/>
          <w:sz w:val="18"/>
          <w:szCs w:val="18"/>
          <w:rtl/>
        </w:rPr>
        <w:t xml:space="preserve"> </w:t>
      </w:r>
      <w:r w:rsidRPr="00666D87">
        <w:rPr>
          <w:rFonts w:ascii="Tahoma" w:hAnsi="Tahoma" w:cs="Tahoma"/>
          <w:sz w:val="18"/>
          <w:szCs w:val="18"/>
          <w:rtl/>
        </w:rPr>
        <w:t>201</w:t>
      </w:r>
      <w:r w:rsidRPr="00666D87">
        <w:rPr>
          <w:rFonts w:ascii="Tahoma" w:hAnsi="Tahoma" w:cs="Tahoma" w:hint="cs"/>
          <w:sz w:val="18"/>
          <w:szCs w:val="18"/>
          <w:rtl/>
        </w:rPr>
        <w:t>7</w:t>
      </w:r>
      <w:r w:rsidRPr="00666D87">
        <w:rPr>
          <w:rFonts w:ascii="Tahoma" w:hAnsi="Tahoma" w:cs="Tahoma"/>
          <w:sz w:val="18"/>
          <w:szCs w:val="18"/>
          <w:rtl/>
        </w:rPr>
        <w:t>.</w:t>
      </w:r>
    </w:p>
    <w:p w:rsidR="00756C2B" w:rsidRPr="00306CB3" w:rsidP="00F25B59">
      <w:pPr>
        <w:pStyle w:val="tab-name"/>
        <w:rPr>
          <w:b/>
          <w:bCs/>
          <w:rtl/>
        </w:rPr>
      </w:pPr>
      <w:r w:rsidRPr="00666D87">
        <w:rPr>
          <w:rFonts w:hint="eastAsia"/>
          <w:rtl/>
        </w:rPr>
        <w:t>תרשים</w:t>
      </w:r>
      <w:r w:rsidRPr="00666D87">
        <w:rPr>
          <w:rtl/>
        </w:rPr>
        <w:t xml:space="preserve"> 6</w:t>
      </w:r>
      <w:r w:rsidRPr="00666D87">
        <w:rPr>
          <w:rFonts w:hint="cs"/>
          <w:rtl/>
        </w:rPr>
        <w:t xml:space="preserve">: </w:t>
      </w:r>
      <w:r w:rsidRPr="00306CB3">
        <w:rPr>
          <w:rFonts w:hint="eastAsia"/>
          <w:b/>
          <w:bCs/>
          <w:rtl/>
        </w:rPr>
        <w:t>התפלגות</w:t>
      </w:r>
      <w:r w:rsidRPr="00306CB3">
        <w:rPr>
          <w:b/>
          <w:bCs/>
          <w:rtl/>
        </w:rPr>
        <w:t xml:space="preserve"> </w:t>
      </w:r>
      <w:r w:rsidRPr="00306CB3">
        <w:rPr>
          <w:rFonts w:hint="eastAsia"/>
          <w:b/>
          <w:bCs/>
          <w:rtl/>
        </w:rPr>
        <w:t>הזמן</w:t>
      </w:r>
      <w:r w:rsidRPr="00306CB3">
        <w:rPr>
          <w:b/>
          <w:bCs/>
          <w:rtl/>
        </w:rPr>
        <w:t xml:space="preserve"> </w:t>
      </w:r>
      <w:r w:rsidRPr="00306CB3">
        <w:rPr>
          <w:rFonts w:hint="eastAsia"/>
          <w:b/>
          <w:bCs/>
          <w:rtl/>
        </w:rPr>
        <w:t>שחלף</w:t>
      </w:r>
      <w:r w:rsidRPr="00306CB3">
        <w:rPr>
          <w:b/>
          <w:bCs/>
          <w:rtl/>
        </w:rPr>
        <w:t xml:space="preserve"> </w:t>
      </w:r>
      <w:r w:rsidRPr="00306CB3">
        <w:rPr>
          <w:rFonts w:hint="eastAsia"/>
          <w:b/>
          <w:bCs/>
          <w:rtl/>
        </w:rPr>
        <w:t>מפתיחתם</w:t>
      </w:r>
      <w:r w:rsidRPr="00306CB3">
        <w:rPr>
          <w:b/>
          <w:bCs/>
          <w:rtl/>
        </w:rPr>
        <w:t xml:space="preserve"> </w:t>
      </w:r>
      <w:r w:rsidRPr="00306CB3">
        <w:rPr>
          <w:rFonts w:hint="eastAsia"/>
          <w:b/>
          <w:bCs/>
          <w:rtl/>
        </w:rPr>
        <w:t>ועד</w:t>
      </w:r>
      <w:r w:rsidRPr="00306CB3">
        <w:rPr>
          <w:b/>
          <w:bCs/>
          <w:rtl/>
        </w:rPr>
        <w:t xml:space="preserve"> </w:t>
      </w:r>
      <w:r w:rsidRPr="00306CB3">
        <w:rPr>
          <w:rFonts w:hint="eastAsia"/>
          <w:b/>
          <w:bCs/>
          <w:rtl/>
        </w:rPr>
        <w:t>סגירתם</w:t>
      </w:r>
      <w:r w:rsidRPr="00306CB3">
        <w:rPr>
          <w:b/>
          <w:bCs/>
          <w:rtl/>
        </w:rPr>
        <w:t xml:space="preserve"> </w:t>
      </w:r>
      <w:r w:rsidRPr="00306CB3">
        <w:rPr>
          <w:rFonts w:hint="eastAsia"/>
          <w:b/>
          <w:bCs/>
          <w:rtl/>
        </w:rPr>
        <w:t>של</w:t>
      </w:r>
      <w:r w:rsidRPr="00306CB3">
        <w:rPr>
          <w:b/>
          <w:bCs/>
          <w:rtl/>
        </w:rPr>
        <w:t xml:space="preserve"> </w:t>
      </w:r>
      <w:r w:rsidRPr="00306CB3">
        <w:rPr>
          <w:rFonts w:hint="eastAsia"/>
          <w:b/>
          <w:bCs/>
          <w:rtl/>
        </w:rPr>
        <w:t>תיקי</w:t>
      </w:r>
      <w:r w:rsidRPr="00306CB3">
        <w:rPr>
          <w:b/>
          <w:bCs/>
          <w:rtl/>
        </w:rPr>
        <w:t xml:space="preserve"> </w:t>
      </w:r>
      <w:r w:rsidRPr="00306CB3">
        <w:rPr>
          <w:rFonts w:hint="eastAsia"/>
          <w:b/>
          <w:bCs/>
          <w:rtl/>
        </w:rPr>
        <w:t>חקירה</w:t>
      </w:r>
      <w:r w:rsidRPr="00306CB3">
        <w:rPr>
          <w:b/>
          <w:bCs/>
          <w:rtl/>
        </w:rPr>
        <w:t xml:space="preserve"> </w:t>
      </w:r>
      <w:r w:rsidRPr="00306CB3">
        <w:rPr>
          <w:rFonts w:hint="eastAsia"/>
          <w:b/>
          <w:bCs/>
          <w:rtl/>
        </w:rPr>
        <w:t>הכוללים</w:t>
      </w:r>
      <w:r w:rsidRPr="00306CB3">
        <w:rPr>
          <w:b/>
          <w:bCs/>
          <w:rtl/>
        </w:rPr>
        <w:t xml:space="preserve"> </w:t>
      </w:r>
      <w:r w:rsidRPr="00306CB3">
        <w:rPr>
          <w:rFonts w:hint="eastAsia"/>
          <w:b/>
          <w:bCs/>
          <w:rtl/>
        </w:rPr>
        <w:t>עבירות</w:t>
      </w:r>
      <w:r w:rsidRPr="00306CB3">
        <w:rPr>
          <w:b/>
          <w:bCs/>
          <w:rtl/>
        </w:rPr>
        <w:t xml:space="preserve"> </w:t>
      </w:r>
      <w:r w:rsidRPr="00306CB3">
        <w:rPr>
          <w:rFonts w:hint="eastAsia"/>
          <w:b/>
          <w:bCs/>
          <w:rtl/>
        </w:rPr>
        <w:t>רכוש</w:t>
      </w:r>
      <w:r w:rsidRPr="00306CB3">
        <w:rPr>
          <w:b/>
          <w:bCs/>
          <w:rtl/>
        </w:rPr>
        <w:t xml:space="preserve"> </w:t>
      </w:r>
      <w:r w:rsidRPr="00306CB3">
        <w:rPr>
          <w:rFonts w:hint="eastAsia"/>
          <w:b/>
          <w:bCs/>
          <w:rtl/>
        </w:rPr>
        <w:t>בשנים</w:t>
      </w:r>
      <w:r w:rsidRPr="00306CB3">
        <w:rPr>
          <w:b/>
          <w:bCs/>
          <w:rtl/>
        </w:rPr>
        <w:t xml:space="preserve"> 201</w:t>
      </w:r>
      <w:r w:rsidRPr="00306CB3">
        <w:rPr>
          <w:rFonts w:hint="cs"/>
          <w:b/>
          <w:bCs/>
          <w:rtl/>
        </w:rPr>
        <w:t xml:space="preserve">5 - </w:t>
      </w:r>
      <w:r w:rsidRPr="00306CB3">
        <w:rPr>
          <w:b/>
          <w:bCs/>
          <w:rtl/>
        </w:rPr>
        <w:t>201</w:t>
      </w:r>
      <w:r w:rsidRPr="00306CB3">
        <w:rPr>
          <w:rFonts w:hint="cs"/>
          <w:b/>
          <w:bCs/>
          <w:rtl/>
        </w:rPr>
        <w:t>7</w:t>
      </w:r>
    </w:p>
    <w:p w:rsidR="00306CB3" w:rsidRPr="00666D87" w:rsidP="00F25B59">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862426" cy="3240634"/>
            <wp:effectExtent l="0" t="0" r="5080" b="0"/>
            <wp:docPr id="17" name="Picture 17" descr="17% מבין תיקי חקירת עבירות רכוש שנפתחו בשנים 2015 - 2017 נסגרו ביום הגשת התלונה; 17% מבין התיקים נסגרו למחרת הגשת התלונה; 20% מבין התיקים נסגרו לאחר יומיים ועד שבוע מיום הגשת התלונה; ו-46% נסגרו לאחר יותר משבוע מיום הגשת התל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8558" name="police-g-6.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62426" cy="3240634"/>
                    </a:xfrm>
                    <a:prstGeom prst="rect">
                      <a:avLst/>
                    </a:prstGeom>
                  </pic:spPr>
                </pic:pic>
              </a:graphicData>
            </a:graphic>
          </wp:inline>
        </w:drawing>
      </w:r>
    </w:p>
    <w:p w:rsidR="00756C2B" w:rsidRPr="00666D87" w:rsidP="00F25B59">
      <w:pPr>
        <w:pStyle w:val="RESHET"/>
        <w:ind w:left="567"/>
        <w:rPr>
          <w:rtl/>
        </w:rPr>
      </w:pPr>
      <w:r w:rsidRPr="00666D87">
        <w:rPr>
          <w:rFonts w:hint="cs"/>
          <w:rtl/>
        </w:rPr>
        <w:t xml:space="preserve">מהנתונים בתרשים עולה כי בשנים 2015 - 2017 סגרה המשטרה את מרבית תיקי החקירה - כ-54% (כ-135 אלף תיקים) בתוך שבוע ימים מיום פתיחתם. המשטרה סגרה כ-34% מהתיקים בתוך יומיים בלבד ממועד הגשתם, כאשר כ-17% (כ-50 אלף) מהם נסגרו עוד ביום פתיחתם. </w:t>
      </w:r>
    </w:p>
    <w:p w:rsidR="00756C2B" w:rsidRPr="00666D87" w:rsidP="00F25B59">
      <w:pPr>
        <w:spacing w:before="180" w:line="240" w:lineRule="exact"/>
        <w:ind w:left="340" w:right="2268"/>
        <w:jc w:val="both"/>
        <w:rPr>
          <w:rFonts w:ascii="Tahoma" w:hAnsi="Tahoma" w:cs="Tahoma"/>
          <w:sz w:val="18"/>
          <w:szCs w:val="18"/>
          <w:rtl/>
        </w:rPr>
      </w:pPr>
      <w:r w:rsidRPr="00666D87">
        <w:rPr>
          <w:rFonts w:ascii="Tahoma" w:hAnsi="Tahoma" w:cs="Tahoma" w:hint="cs"/>
          <w:sz w:val="18"/>
          <w:szCs w:val="18"/>
          <w:rtl/>
        </w:rPr>
        <w:t xml:space="preserve">להלן מספר דוגמאות: </w:t>
      </w:r>
    </w:p>
    <w:p w:rsidR="00756C2B" w:rsidRPr="00666D87" w:rsidP="00F25B59">
      <w:pPr>
        <w:pStyle w:val="ListParagraph"/>
        <w:numPr>
          <w:ilvl w:val="1"/>
          <w:numId w:val="7"/>
        </w:numPr>
        <w:autoSpaceDE/>
        <w:autoSpaceDN/>
        <w:adjustRightInd/>
        <w:spacing w:line="240" w:lineRule="exact"/>
        <w:ind w:right="2268"/>
        <w:rPr>
          <w:sz w:val="18"/>
          <w:szCs w:val="18"/>
        </w:rPr>
      </w:pPr>
      <w:r w:rsidRPr="00666D87">
        <w:rPr>
          <w:rFonts w:hint="cs"/>
          <w:sz w:val="18"/>
          <w:szCs w:val="18"/>
          <w:rtl/>
        </w:rPr>
        <w:t xml:space="preserve">תיק חקירה בגין התפרצות לעסק שהיה בו עד שראה את החשוד במעשה, התיק נסגר למחרת בעוד העד לא נקרא לזהות את החשוד באלבום תמונות החשודים, ולא נבדקה הימצאות ראיות דיגיטליות ויזואלית בזירה וסביבתה. </w:t>
      </w:r>
    </w:p>
    <w:p w:rsidR="00756C2B" w:rsidRPr="00666D87" w:rsidP="00F25B59">
      <w:pPr>
        <w:pStyle w:val="ListParagraph"/>
        <w:numPr>
          <w:ilvl w:val="1"/>
          <w:numId w:val="7"/>
        </w:numPr>
        <w:autoSpaceDE/>
        <w:autoSpaceDN/>
        <w:adjustRightInd/>
        <w:spacing w:line="240" w:lineRule="exact"/>
        <w:ind w:right="2268"/>
        <w:rPr>
          <w:sz w:val="18"/>
          <w:szCs w:val="18"/>
          <w:rtl/>
        </w:rPr>
      </w:pPr>
      <w:r w:rsidRPr="00666D87">
        <w:rPr>
          <w:rFonts w:hint="cs"/>
          <w:sz w:val="18"/>
          <w:szCs w:val="18"/>
          <w:rtl/>
        </w:rPr>
        <w:t>תיק חקירה בגין גניבת אופניים חשמליי</w:t>
      </w:r>
      <w:r w:rsidRPr="00666D87">
        <w:rPr>
          <w:rFonts w:hint="eastAsia"/>
          <w:sz w:val="18"/>
          <w:szCs w:val="18"/>
          <w:rtl/>
        </w:rPr>
        <w:t>ם</w:t>
      </w:r>
      <w:r w:rsidRPr="00666D87">
        <w:rPr>
          <w:rFonts w:hint="cs"/>
          <w:sz w:val="18"/>
          <w:szCs w:val="18"/>
          <w:rtl/>
        </w:rPr>
        <w:t xml:space="preserve"> שבו המציא המתלונן לחוקרים ראיה דיגיטלית המתעדת את הגניבה, התיק נסגר למחרת והראייה לא נבדקה.</w:t>
      </w:r>
    </w:p>
    <w:p w:rsidR="00756C2B" w:rsidRPr="00666D87" w:rsidP="00F25B59">
      <w:pPr>
        <w:pStyle w:val="ListParagraph"/>
        <w:numPr>
          <w:ilvl w:val="1"/>
          <w:numId w:val="7"/>
        </w:numPr>
        <w:autoSpaceDE/>
        <w:autoSpaceDN/>
        <w:adjustRightInd/>
        <w:spacing w:line="240" w:lineRule="exact"/>
        <w:ind w:left="708" w:right="2268"/>
        <w:rPr>
          <w:sz w:val="18"/>
          <w:szCs w:val="18"/>
        </w:rPr>
      </w:pPr>
      <w:r w:rsidRPr="00666D87">
        <w:rPr>
          <w:rFonts w:hint="cs"/>
          <w:sz w:val="18"/>
          <w:szCs w:val="18"/>
          <w:rtl/>
        </w:rPr>
        <w:t>תיק חקירה בגין גניבת רכב מחניון באזור עסקים. התיק נסגר למחרת בלי שנבדקה הימצאות ראיות דיגיטליות בזירה ובסביבתה.</w:t>
      </w:r>
    </w:p>
    <w:p w:rsidR="00756C2B" w:rsidRPr="00666D87" w:rsidP="00F25B59">
      <w:pPr>
        <w:pStyle w:val="ListParagraph"/>
        <w:numPr>
          <w:ilvl w:val="1"/>
          <w:numId w:val="7"/>
        </w:numPr>
        <w:autoSpaceDE/>
        <w:autoSpaceDN/>
        <w:adjustRightInd/>
        <w:spacing w:line="240" w:lineRule="exact"/>
        <w:ind w:left="708" w:right="2268"/>
        <w:rPr>
          <w:sz w:val="18"/>
          <w:szCs w:val="18"/>
          <w:rtl/>
        </w:rPr>
      </w:pPr>
      <w:r w:rsidRPr="00666D87">
        <w:rPr>
          <w:rFonts w:hint="cs"/>
          <w:sz w:val="18"/>
          <w:szCs w:val="18"/>
          <w:rtl/>
        </w:rPr>
        <w:t>תיק חקירה בגין גניבת טלפון סלולרי בתחנת דלק. למרות דיווחו של המתלונן על הימצאות מצלמות אבטחה בתחנת הדלק, נסגר התיק למחרת בלי שהן נבדקו.</w:t>
      </w:r>
    </w:p>
    <w:p w:rsidR="00756C2B" w:rsidRPr="00666D87" w:rsidP="00F25B59">
      <w:pPr>
        <w:spacing w:after="240" w:line="240" w:lineRule="exact"/>
        <w:ind w:left="340" w:right="2268"/>
        <w:jc w:val="both"/>
        <w:rPr>
          <w:rFonts w:ascii="Tahoma" w:hAnsi="Tahoma" w:cs="Tahoma"/>
          <w:sz w:val="18"/>
          <w:szCs w:val="18"/>
          <w:rtl/>
        </w:rPr>
      </w:pPr>
      <w:r w:rsidRPr="00666D87">
        <w:rPr>
          <w:rFonts w:ascii="Tahoma" w:hAnsi="Tahoma" w:cs="Tahoma" w:hint="cs"/>
          <w:sz w:val="18"/>
          <w:szCs w:val="18"/>
          <w:rtl/>
        </w:rPr>
        <w:t>בתשובתה מסרה המשטרה כי ה</w:t>
      </w:r>
      <w:r w:rsidRPr="00666D87">
        <w:rPr>
          <w:rFonts w:ascii="Tahoma" w:hAnsi="Tahoma" w:cs="Tahoma"/>
          <w:sz w:val="18"/>
          <w:szCs w:val="18"/>
          <w:rtl/>
        </w:rPr>
        <w:t>סוגיה</w:t>
      </w:r>
      <w:r w:rsidRPr="00666D87">
        <w:rPr>
          <w:rFonts w:ascii="Tahoma" w:hAnsi="Tahoma" w:cs="Tahoma" w:hint="cs"/>
          <w:sz w:val="18"/>
          <w:szCs w:val="18"/>
          <w:rtl/>
        </w:rPr>
        <w:t xml:space="preserve"> </w:t>
      </w:r>
      <w:r w:rsidRPr="00666D87">
        <w:rPr>
          <w:rFonts w:ascii="Tahoma" w:hAnsi="Tahoma" w:cs="Tahoma"/>
          <w:sz w:val="18"/>
          <w:szCs w:val="18"/>
          <w:rtl/>
        </w:rPr>
        <w:t>של סגירת תיקים ללא מיצוי חקירתי עמדה בבסיס הרציונל לגיבוש התפיסה החדשה של הרצף החקירתי</w:t>
      </w:r>
      <w:r w:rsidRPr="00666D87">
        <w:rPr>
          <w:rFonts w:ascii="Tahoma" w:hAnsi="Tahoma" w:cs="Tahoma" w:hint="cs"/>
          <w:sz w:val="18"/>
          <w:szCs w:val="18"/>
          <w:rtl/>
        </w:rPr>
        <w:t>, והניסיון ליישמה יתחיל בשתי תחנות בפברואר 2019</w:t>
      </w:r>
      <w:r w:rsidRPr="00666D87">
        <w:rPr>
          <w:rFonts w:ascii="Tahoma" w:hAnsi="Tahoma" w:cs="Tahoma"/>
          <w:sz w:val="18"/>
          <w:szCs w:val="18"/>
          <w:rtl/>
        </w:rPr>
        <w:t>.</w:t>
      </w:r>
      <w:r w:rsidRPr="00666D87">
        <w:rPr>
          <w:rFonts w:ascii="Tahoma" w:hAnsi="Tahoma" w:cs="Tahoma" w:hint="cs"/>
          <w:sz w:val="18"/>
          <w:szCs w:val="18"/>
          <w:rtl/>
        </w:rPr>
        <w:t xml:space="preserve"> </w:t>
      </w:r>
      <w:r w:rsidRPr="00666D87">
        <w:rPr>
          <w:rFonts w:ascii="Tahoma" w:hAnsi="Tahoma" w:cs="Tahoma"/>
          <w:sz w:val="18"/>
          <w:szCs w:val="18"/>
          <w:rtl/>
        </w:rPr>
        <w:t xml:space="preserve">עד לאחרונה הגיעו תיקי חקירות </w:t>
      </w:r>
      <w:r w:rsidRPr="00666D87">
        <w:rPr>
          <w:rFonts w:ascii="Tahoma" w:hAnsi="Tahoma" w:cs="Tahoma" w:hint="cs"/>
          <w:sz w:val="18"/>
          <w:szCs w:val="18"/>
          <w:rtl/>
        </w:rPr>
        <w:t xml:space="preserve">של </w:t>
      </w:r>
      <w:r w:rsidRPr="00666D87">
        <w:rPr>
          <w:rFonts w:ascii="Tahoma" w:hAnsi="Tahoma" w:cs="Tahoma"/>
          <w:sz w:val="18"/>
          <w:szCs w:val="18"/>
          <w:rtl/>
        </w:rPr>
        <w:t xml:space="preserve">עבירות רכוש למבוי סתום זמן קצר לאחר פתיחתם, וזאת </w:t>
      </w:r>
      <w:r w:rsidRPr="00666D87">
        <w:rPr>
          <w:rFonts w:ascii="Tahoma" w:hAnsi="Tahoma" w:cs="Tahoma" w:hint="cs"/>
          <w:sz w:val="18"/>
          <w:szCs w:val="18"/>
          <w:rtl/>
        </w:rPr>
        <w:t>בשל</w:t>
      </w:r>
      <w:r w:rsidRPr="00666D87">
        <w:rPr>
          <w:rFonts w:ascii="Tahoma" w:hAnsi="Tahoma" w:cs="Tahoma"/>
          <w:sz w:val="18"/>
          <w:szCs w:val="18"/>
          <w:rtl/>
        </w:rPr>
        <w:t xml:space="preserve"> היעדר עדים או אמצעים טכנולוגים </w:t>
      </w:r>
      <w:r w:rsidRPr="00666D87">
        <w:rPr>
          <w:rFonts w:ascii="Tahoma" w:hAnsi="Tahoma" w:cs="Tahoma" w:hint="cs"/>
          <w:sz w:val="18"/>
          <w:szCs w:val="18"/>
          <w:rtl/>
        </w:rPr>
        <w:t>ש</w:t>
      </w:r>
      <w:r w:rsidRPr="00666D87">
        <w:rPr>
          <w:rFonts w:ascii="Tahoma" w:hAnsi="Tahoma" w:cs="Tahoma"/>
          <w:sz w:val="18"/>
          <w:szCs w:val="18"/>
          <w:rtl/>
        </w:rPr>
        <w:t xml:space="preserve">יאפשרו </w:t>
      </w:r>
      <w:r w:rsidRPr="00666D87">
        <w:rPr>
          <w:rFonts w:ascii="Tahoma" w:hAnsi="Tahoma" w:cs="Tahoma" w:hint="cs"/>
          <w:sz w:val="18"/>
          <w:szCs w:val="18"/>
          <w:rtl/>
        </w:rPr>
        <w:t xml:space="preserve">מתן </w:t>
      </w:r>
      <w:r w:rsidRPr="00666D87">
        <w:rPr>
          <w:rFonts w:ascii="Tahoma" w:hAnsi="Tahoma" w:cs="Tahoma"/>
          <w:sz w:val="18"/>
          <w:szCs w:val="18"/>
          <w:rtl/>
        </w:rPr>
        <w:t>קצה חוט להתפתחות החקירה.</w:t>
      </w:r>
      <w:r w:rsidRPr="00666D87">
        <w:rPr>
          <w:rFonts w:ascii="Tahoma" w:hAnsi="Tahoma" w:cs="Tahoma" w:hint="cs"/>
          <w:sz w:val="18"/>
          <w:szCs w:val="18"/>
          <w:rtl/>
        </w:rPr>
        <w:t xml:space="preserve"> </w:t>
      </w:r>
      <w:r w:rsidRPr="00666D87">
        <w:rPr>
          <w:rFonts w:ascii="Tahoma" w:hAnsi="Tahoma" w:cs="Tahoma"/>
          <w:sz w:val="18"/>
          <w:szCs w:val="18"/>
          <w:rtl/>
        </w:rPr>
        <w:t>תפיסת הרצף החקירתי מחייבת</w:t>
      </w:r>
      <w:r w:rsidRPr="00666D87">
        <w:rPr>
          <w:rFonts w:ascii="Tahoma" w:hAnsi="Tahoma" w:cs="Tahoma" w:hint="cs"/>
          <w:sz w:val="18"/>
          <w:szCs w:val="18"/>
          <w:rtl/>
        </w:rPr>
        <w:t xml:space="preserve"> לקיים</w:t>
      </w:r>
      <w:r w:rsidRPr="00666D87">
        <w:rPr>
          <w:rFonts w:ascii="Tahoma" w:hAnsi="Tahoma" w:cs="Tahoma"/>
          <w:sz w:val="18"/>
          <w:szCs w:val="18"/>
          <w:rtl/>
        </w:rPr>
        <w:t xml:space="preserve"> מתכונת </w:t>
      </w:r>
      <w:r w:rsidRPr="00666D87">
        <w:rPr>
          <w:rFonts w:ascii="Tahoma" w:hAnsi="Tahoma" w:cs="Tahoma" w:hint="cs"/>
          <w:sz w:val="18"/>
          <w:szCs w:val="18"/>
          <w:rtl/>
        </w:rPr>
        <w:t>קבועה ל</w:t>
      </w:r>
      <w:r w:rsidRPr="00666D87">
        <w:rPr>
          <w:rFonts w:ascii="Tahoma" w:hAnsi="Tahoma" w:cs="Tahoma"/>
          <w:sz w:val="18"/>
          <w:szCs w:val="18"/>
          <w:rtl/>
        </w:rPr>
        <w:t>חקירה בכל עבירה ובכלל זה גם עבירות רכוש</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hint="cs"/>
          <w:sz w:val="18"/>
          <w:szCs w:val="18"/>
          <w:rtl/>
        </w:rPr>
        <w:t xml:space="preserve">במסגרתה </w:t>
      </w:r>
      <w:r w:rsidRPr="00666D87">
        <w:rPr>
          <w:rFonts w:ascii="Tahoma" w:hAnsi="Tahoma" w:cs="Tahoma" w:hint="eastAsia"/>
          <w:sz w:val="18"/>
          <w:szCs w:val="18"/>
          <w:rtl/>
        </w:rPr>
        <w:t>מתקיימים</w:t>
      </w:r>
      <w:r w:rsidRPr="00666D87">
        <w:rPr>
          <w:rFonts w:ascii="Tahoma" w:hAnsi="Tahoma" w:cs="Tahoma"/>
          <w:sz w:val="18"/>
          <w:szCs w:val="18"/>
          <w:rtl/>
        </w:rPr>
        <w:t xml:space="preserve"> </w:t>
      </w:r>
      <w:r w:rsidRPr="00666D87">
        <w:rPr>
          <w:rFonts w:ascii="Tahoma" w:hAnsi="Tahoma" w:cs="Tahoma" w:hint="eastAsia"/>
          <w:sz w:val="18"/>
          <w:szCs w:val="18"/>
          <w:rtl/>
        </w:rPr>
        <w:t>תהליכים</w:t>
      </w:r>
      <w:r w:rsidRPr="00666D87">
        <w:rPr>
          <w:rFonts w:ascii="Tahoma" w:hAnsi="Tahoma" w:cs="Tahoma"/>
          <w:sz w:val="18"/>
          <w:szCs w:val="18"/>
          <w:rtl/>
        </w:rPr>
        <w:t xml:space="preserve"> </w:t>
      </w:r>
      <w:r w:rsidRPr="00666D87">
        <w:rPr>
          <w:rFonts w:ascii="Tahoma" w:hAnsi="Tahoma" w:cs="Tahoma" w:hint="eastAsia"/>
          <w:sz w:val="18"/>
          <w:szCs w:val="18"/>
          <w:rtl/>
        </w:rPr>
        <w:t>של</w:t>
      </w:r>
      <w:r w:rsidRPr="00666D87">
        <w:rPr>
          <w:rFonts w:ascii="Tahoma" w:hAnsi="Tahoma" w:cs="Tahoma" w:hint="cs"/>
          <w:sz w:val="18"/>
          <w:szCs w:val="18"/>
          <w:rtl/>
        </w:rPr>
        <w:t xml:space="preserve"> </w:t>
      </w:r>
      <w:r w:rsidRPr="00666D87">
        <w:rPr>
          <w:rFonts w:ascii="Tahoma" w:hAnsi="Tahoma" w:cs="Tahoma"/>
          <w:sz w:val="18"/>
          <w:szCs w:val="18"/>
          <w:rtl/>
        </w:rPr>
        <w:t xml:space="preserve">קבלת עמדה </w:t>
      </w:r>
      <w:r w:rsidRPr="00666D87">
        <w:rPr>
          <w:rFonts w:ascii="Tahoma" w:hAnsi="Tahoma" w:cs="Tahoma" w:hint="cs"/>
          <w:sz w:val="18"/>
          <w:szCs w:val="18"/>
          <w:rtl/>
        </w:rPr>
        <w:t xml:space="preserve">ובחינה של </w:t>
      </w:r>
      <w:r w:rsidRPr="00666D87">
        <w:rPr>
          <w:rFonts w:ascii="Tahoma" w:hAnsi="Tahoma" w:cs="Tahoma"/>
          <w:sz w:val="18"/>
          <w:szCs w:val="18"/>
          <w:rtl/>
        </w:rPr>
        <w:t xml:space="preserve">כלל מערכי </w:t>
      </w:r>
      <w:r w:rsidRPr="00666D87">
        <w:rPr>
          <w:rFonts w:ascii="Tahoma" w:hAnsi="Tahoma" w:cs="Tahoma" w:hint="cs"/>
          <w:sz w:val="18"/>
          <w:szCs w:val="18"/>
          <w:rtl/>
        </w:rPr>
        <w:t>החקירה והמודיעין</w:t>
      </w:r>
      <w:r w:rsidRPr="00666D87">
        <w:rPr>
          <w:rFonts w:ascii="Tahoma" w:hAnsi="Tahoma" w:cs="Tahoma"/>
          <w:sz w:val="18"/>
          <w:szCs w:val="18"/>
          <w:rtl/>
        </w:rPr>
        <w:t>, אשר יביאו למיצוי חקירה וסגירת מעגל בכל תיק ותיק. תפיסת הרצף החקירתי מגבילה את האפשרות לסגור תיקים ללא מיצוי חקירתי.</w:t>
      </w:r>
      <w:r w:rsidRPr="00666D87">
        <w:rPr>
          <w:rFonts w:ascii="Tahoma" w:hAnsi="Tahoma" w:cs="Tahoma" w:hint="cs"/>
          <w:sz w:val="18"/>
          <w:szCs w:val="18"/>
          <w:rtl/>
        </w:rPr>
        <w:t xml:space="preserve"> כמו כן</w:t>
      </w:r>
      <w:r w:rsidRPr="00666D87">
        <w:rPr>
          <w:rFonts w:ascii="Tahoma" w:hAnsi="Tahoma" w:cs="Tahoma"/>
          <w:sz w:val="18"/>
          <w:szCs w:val="18"/>
          <w:rtl/>
        </w:rPr>
        <w:t xml:space="preserve"> ימשיכו </w:t>
      </w:r>
      <w:r w:rsidRPr="00666D87">
        <w:rPr>
          <w:rFonts w:ascii="Tahoma" w:hAnsi="Tahoma" w:cs="Tahoma" w:hint="cs"/>
          <w:sz w:val="18"/>
          <w:szCs w:val="18"/>
          <w:rtl/>
        </w:rPr>
        <w:t>לקיים</w:t>
      </w:r>
      <w:r w:rsidRPr="00666D87">
        <w:rPr>
          <w:rFonts w:ascii="Tahoma" w:hAnsi="Tahoma" w:cs="Tahoma"/>
          <w:sz w:val="18"/>
          <w:szCs w:val="18"/>
          <w:rtl/>
        </w:rPr>
        <w:t xml:space="preserve"> בקרות </w:t>
      </w:r>
      <w:r w:rsidRPr="00666D87">
        <w:rPr>
          <w:rFonts w:ascii="Tahoma" w:hAnsi="Tahoma" w:cs="Tahoma" w:hint="cs"/>
          <w:sz w:val="18"/>
          <w:szCs w:val="18"/>
          <w:rtl/>
        </w:rPr>
        <w:t>כדי</w:t>
      </w:r>
      <w:r w:rsidRPr="00666D87">
        <w:rPr>
          <w:rFonts w:ascii="Tahoma" w:hAnsi="Tahoma" w:cs="Tahoma"/>
          <w:sz w:val="18"/>
          <w:szCs w:val="18"/>
          <w:rtl/>
        </w:rPr>
        <w:t xml:space="preserve"> לוודא </w:t>
      </w:r>
      <w:r w:rsidRPr="00666D87">
        <w:rPr>
          <w:rFonts w:ascii="Tahoma" w:hAnsi="Tahoma" w:cs="Tahoma" w:hint="cs"/>
          <w:sz w:val="18"/>
          <w:szCs w:val="18"/>
          <w:rtl/>
        </w:rPr>
        <w:t>שה</w:t>
      </w:r>
      <w:r w:rsidRPr="00666D87">
        <w:rPr>
          <w:rFonts w:ascii="Tahoma" w:hAnsi="Tahoma" w:cs="Tahoma"/>
          <w:sz w:val="18"/>
          <w:szCs w:val="18"/>
          <w:rtl/>
        </w:rPr>
        <w:t xml:space="preserve">חקירה </w:t>
      </w:r>
      <w:r w:rsidRPr="00666D87">
        <w:rPr>
          <w:rFonts w:ascii="Tahoma" w:hAnsi="Tahoma" w:cs="Tahoma" w:hint="cs"/>
          <w:sz w:val="18"/>
          <w:szCs w:val="18"/>
          <w:rtl/>
        </w:rPr>
        <w:t xml:space="preserve">מוצתה </w:t>
      </w:r>
      <w:r w:rsidRPr="00666D87">
        <w:rPr>
          <w:rFonts w:ascii="Tahoma" w:hAnsi="Tahoma" w:cs="Tahoma"/>
          <w:sz w:val="18"/>
          <w:szCs w:val="18"/>
          <w:rtl/>
        </w:rPr>
        <w:t>בתיקים אלה.</w:t>
      </w:r>
      <w:r w:rsidRPr="00666D87">
        <w:rPr>
          <w:rFonts w:ascii="Tahoma" w:hAnsi="Tahoma" w:cs="Tahoma" w:hint="cs"/>
          <w:sz w:val="18"/>
          <w:szCs w:val="18"/>
          <w:rtl/>
        </w:rPr>
        <w:t xml:space="preserve"> </w:t>
      </w:r>
    </w:p>
    <w:p w:rsidR="00756C2B" w:rsidRPr="00666D87" w:rsidP="005D06DD">
      <w:pPr>
        <w:pStyle w:val="RESHET"/>
        <w:ind w:left="567"/>
        <w:rPr>
          <w:rtl/>
        </w:rPr>
      </w:pPr>
      <w:r w:rsidRPr="00666D87">
        <w:rPr>
          <w:rFonts w:hint="cs"/>
          <w:rtl/>
        </w:rPr>
        <w:t xml:space="preserve">תמונת המצב העולה מנתוני המשטרה מעידה כי מרבית התיקים נסגרים בתוך פרק זמן קצר בעילת </w:t>
      </w:r>
      <w:r w:rsidRPr="00666D87">
        <w:rPr>
          <w:rFonts w:hint="cs"/>
          <w:rtl/>
        </w:rPr>
        <w:t>על"ן</w:t>
      </w:r>
      <w:r w:rsidRPr="00666D87">
        <w:rPr>
          <w:rFonts w:hint="cs"/>
          <w:rtl/>
        </w:rPr>
        <w:t>. אף אם מאפייני העבירות הללו מקשים לעיתים על מיצוי החקירה, הרי שמדובר בתוצאה המחייבת פעולות הערכה ותיקון ממשיות שיבטיחו מיצוי של כל מערכי החקירה העומדים לרשות המשטרה. על המשטרה לנתח את תוצאות הניסיון ליישום מתווה הרצף החקירתי, ולוודא שיישומו של מודל זה אכן יכול לחולל שינוי ולהוביל לניהול יעיל ואפקטיבי של חקירות עבירות הרכוש, לחיזוק יכולת ההרתעה</w:t>
      </w:r>
      <w:r w:rsidRPr="00666D87">
        <w:rPr>
          <w:rtl/>
        </w:rPr>
        <w:t xml:space="preserve"> </w:t>
      </w:r>
      <w:r w:rsidRPr="00666D87">
        <w:rPr>
          <w:rFonts w:hint="cs"/>
          <w:rtl/>
        </w:rPr>
        <w:t>שלה, להגדלת ה</w:t>
      </w:r>
      <w:r w:rsidRPr="00666D87">
        <w:rPr>
          <w:rtl/>
        </w:rPr>
        <w:t xml:space="preserve">סיכוי </w:t>
      </w:r>
      <w:r w:rsidRPr="00666D87">
        <w:rPr>
          <w:rFonts w:hint="cs"/>
          <w:rtl/>
        </w:rPr>
        <w:t>ש</w:t>
      </w:r>
      <w:r w:rsidRPr="00666D87">
        <w:rPr>
          <w:rtl/>
        </w:rPr>
        <w:t>עבריי</w:t>
      </w:r>
      <w:r w:rsidRPr="00666D87">
        <w:rPr>
          <w:rFonts w:hint="cs"/>
          <w:rtl/>
        </w:rPr>
        <w:t>נים</w:t>
      </w:r>
      <w:r w:rsidRPr="00666D87">
        <w:rPr>
          <w:rtl/>
        </w:rPr>
        <w:t xml:space="preserve"> </w:t>
      </w:r>
      <w:r w:rsidRPr="00666D87">
        <w:rPr>
          <w:rFonts w:hint="cs"/>
          <w:rtl/>
        </w:rPr>
        <w:t>ייתפסו ולהגברת אמון הציבור ביכולתה.</w:t>
      </w:r>
      <w:r w:rsidRPr="005D06DD" w:rsidR="005D06DD">
        <w:rPr>
          <w:noProof/>
          <w:szCs w:val="17"/>
          <w:rtl/>
        </w:rPr>
        <w:t xml:space="preserve"> </w:t>
      </w:r>
      <w:r w:rsidRPr="0012789B" w:rsidR="005D06DD">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019914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117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מרבית</w:t>
                            </w:r>
                            <w:r w:rsidRPr="005D06DD">
                              <w:rPr>
                                <w:rFonts w:cs="Tahoma"/>
                                <w:color w:val="0B5294"/>
                                <w:spacing w:val="-4"/>
                                <w:sz w:val="24"/>
                                <w:szCs w:val="24"/>
                                <w:rtl/>
                              </w:rPr>
                              <w:t xml:space="preserve"> </w:t>
                            </w:r>
                            <w:r w:rsidRPr="005D06DD">
                              <w:rPr>
                                <w:rFonts w:cs="Tahoma" w:hint="eastAsia"/>
                                <w:color w:val="0B5294"/>
                                <w:spacing w:val="-4"/>
                                <w:sz w:val="24"/>
                                <w:szCs w:val="24"/>
                                <w:rtl/>
                              </w:rPr>
                              <w:t>התיקים</w:t>
                            </w:r>
                            <w:r w:rsidRPr="005D06DD">
                              <w:rPr>
                                <w:rFonts w:cs="Tahoma"/>
                                <w:color w:val="0B5294"/>
                                <w:spacing w:val="-4"/>
                                <w:sz w:val="24"/>
                                <w:szCs w:val="24"/>
                                <w:rtl/>
                              </w:rPr>
                              <w:t xml:space="preserve"> </w:t>
                            </w:r>
                            <w:r w:rsidRPr="005D06DD">
                              <w:rPr>
                                <w:rFonts w:cs="Tahoma" w:hint="eastAsia"/>
                                <w:color w:val="0B5294"/>
                                <w:spacing w:val="-4"/>
                                <w:sz w:val="24"/>
                                <w:szCs w:val="24"/>
                                <w:rtl/>
                              </w:rPr>
                              <w:t>נסגרים</w:t>
                            </w:r>
                            <w:r w:rsidRPr="005D06DD">
                              <w:rPr>
                                <w:rFonts w:cs="Tahoma"/>
                                <w:color w:val="0B5294"/>
                                <w:spacing w:val="-4"/>
                                <w:sz w:val="24"/>
                                <w:szCs w:val="24"/>
                                <w:rtl/>
                              </w:rPr>
                              <w:t xml:space="preserve"> </w:t>
                            </w:r>
                            <w:r w:rsidRPr="005D06DD">
                              <w:rPr>
                                <w:rFonts w:cs="Tahoma" w:hint="eastAsia"/>
                                <w:color w:val="0B5294"/>
                                <w:spacing w:val="-4"/>
                                <w:sz w:val="24"/>
                                <w:szCs w:val="24"/>
                                <w:rtl/>
                              </w:rPr>
                              <w:t>בתוך</w:t>
                            </w:r>
                            <w:r w:rsidRPr="005D06DD">
                              <w:rPr>
                                <w:rFonts w:cs="Tahoma"/>
                                <w:color w:val="0B5294"/>
                                <w:spacing w:val="-4"/>
                                <w:sz w:val="24"/>
                                <w:szCs w:val="24"/>
                                <w:rtl/>
                              </w:rPr>
                              <w:t xml:space="preserve"> </w:t>
                            </w:r>
                            <w:r w:rsidRPr="005D06DD">
                              <w:rPr>
                                <w:rFonts w:cs="Tahoma" w:hint="eastAsia"/>
                                <w:color w:val="0B5294"/>
                                <w:spacing w:val="-4"/>
                                <w:sz w:val="24"/>
                                <w:szCs w:val="24"/>
                                <w:rtl/>
                              </w:rPr>
                              <w:t>פרק</w:t>
                            </w:r>
                            <w:r w:rsidRPr="005D06DD">
                              <w:rPr>
                                <w:rFonts w:cs="Tahoma"/>
                                <w:color w:val="0B5294"/>
                                <w:spacing w:val="-4"/>
                                <w:sz w:val="24"/>
                                <w:szCs w:val="24"/>
                                <w:rtl/>
                              </w:rPr>
                              <w:t xml:space="preserve"> </w:t>
                            </w:r>
                            <w:r w:rsidRPr="005D06DD">
                              <w:rPr>
                                <w:rFonts w:cs="Tahoma" w:hint="eastAsia"/>
                                <w:color w:val="0B5294"/>
                                <w:spacing w:val="-4"/>
                                <w:sz w:val="24"/>
                                <w:szCs w:val="24"/>
                                <w:rtl/>
                              </w:rPr>
                              <w:t>זמן</w:t>
                            </w:r>
                            <w:r w:rsidRPr="005D06DD">
                              <w:rPr>
                                <w:rFonts w:cs="Tahoma"/>
                                <w:color w:val="0B5294"/>
                                <w:spacing w:val="-4"/>
                                <w:sz w:val="24"/>
                                <w:szCs w:val="24"/>
                                <w:rtl/>
                              </w:rPr>
                              <w:t xml:space="preserve"> </w:t>
                            </w:r>
                            <w:r w:rsidRPr="005D06DD">
                              <w:rPr>
                                <w:rFonts w:cs="Tahoma" w:hint="eastAsia"/>
                                <w:color w:val="0B5294"/>
                                <w:spacing w:val="-4"/>
                                <w:sz w:val="24"/>
                                <w:szCs w:val="24"/>
                                <w:rtl/>
                              </w:rPr>
                              <w:t>קצר</w:t>
                            </w:r>
                            <w:r w:rsidRPr="005D06DD">
                              <w:rPr>
                                <w:rFonts w:cs="Tahoma"/>
                                <w:color w:val="0B5294"/>
                                <w:spacing w:val="-4"/>
                                <w:sz w:val="24"/>
                                <w:szCs w:val="24"/>
                                <w:rtl/>
                              </w:rPr>
                              <w:t xml:space="preserve"> </w:t>
                            </w:r>
                            <w:r w:rsidRPr="005D06DD">
                              <w:rPr>
                                <w:rFonts w:cs="Tahoma" w:hint="eastAsia"/>
                                <w:color w:val="0B5294"/>
                                <w:spacing w:val="-4"/>
                                <w:sz w:val="24"/>
                                <w:szCs w:val="24"/>
                                <w:rtl/>
                              </w:rPr>
                              <w:t>בעילת</w:t>
                            </w:r>
                            <w:r w:rsidRPr="005D06DD">
                              <w:rPr>
                                <w:rFonts w:cs="Tahoma"/>
                                <w:color w:val="0B5294"/>
                                <w:spacing w:val="-4"/>
                                <w:sz w:val="24"/>
                                <w:szCs w:val="24"/>
                                <w:rtl/>
                              </w:rPr>
                              <w:t xml:space="preserve"> </w:t>
                            </w:r>
                            <w:r w:rsidRPr="005D06DD">
                              <w:rPr>
                                <w:rFonts w:cs="Tahoma" w:hint="eastAsia"/>
                                <w:color w:val="0B5294"/>
                                <w:spacing w:val="-4"/>
                                <w:sz w:val="24"/>
                                <w:szCs w:val="24"/>
                                <w:rtl/>
                              </w:rPr>
                              <w:t>עבריין</w:t>
                            </w:r>
                            <w:r w:rsidRPr="005D06DD">
                              <w:rPr>
                                <w:rFonts w:cs="Tahoma"/>
                                <w:color w:val="0B5294"/>
                                <w:spacing w:val="-4"/>
                                <w:sz w:val="24"/>
                                <w:szCs w:val="24"/>
                                <w:rtl/>
                              </w:rPr>
                              <w:t xml:space="preserve">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נודע</w:t>
                            </w:r>
                            <w:r w:rsidRPr="005D06DD">
                              <w:rPr>
                                <w:rFonts w:cs="Tahoma"/>
                                <w:color w:val="0B5294"/>
                                <w:spacing w:val="-4"/>
                                <w:sz w:val="24"/>
                                <w:szCs w:val="24"/>
                                <w:rtl/>
                              </w:rPr>
                              <w:t xml:space="preserve">; </w:t>
                            </w:r>
                            <w:r w:rsidRPr="005D06DD">
                              <w:rPr>
                                <w:rFonts w:cs="Tahoma" w:hint="eastAsia"/>
                                <w:color w:val="0B5294"/>
                                <w:spacing w:val="-4"/>
                                <w:sz w:val="24"/>
                                <w:szCs w:val="24"/>
                                <w:rtl/>
                              </w:rPr>
                              <w:t>מדובר</w:t>
                            </w:r>
                            <w:r w:rsidRPr="005D06DD">
                              <w:rPr>
                                <w:rFonts w:cs="Tahoma"/>
                                <w:color w:val="0B5294"/>
                                <w:spacing w:val="-4"/>
                                <w:sz w:val="24"/>
                                <w:szCs w:val="24"/>
                                <w:rtl/>
                              </w:rPr>
                              <w:t xml:space="preserve"> </w:t>
                            </w:r>
                            <w:r w:rsidRPr="005D06DD">
                              <w:rPr>
                                <w:rFonts w:cs="Tahoma" w:hint="eastAsia"/>
                                <w:color w:val="0B5294"/>
                                <w:spacing w:val="-4"/>
                                <w:sz w:val="24"/>
                                <w:szCs w:val="24"/>
                                <w:rtl/>
                              </w:rPr>
                              <w:t>בתוצאה</w:t>
                            </w:r>
                            <w:r w:rsidRPr="005D06DD">
                              <w:rPr>
                                <w:rFonts w:cs="Tahoma"/>
                                <w:color w:val="0B5294"/>
                                <w:spacing w:val="-4"/>
                                <w:sz w:val="24"/>
                                <w:szCs w:val="24"/>
                                <w:rtl/>
                              </w:rPr>
                              <w:t xml:space="preserve"> </w:t>
                            </w:r>
                            <w:r w:rsidRPr="005D06DD">
                              <w:rPr>
                                <w:rFonts w:cs="Tahoma" w:hint="eastAsia"/>
                                <w:color w:val="0B5294"/>
                                <w:spacing w:val="-4"/>
                                <w:sz w:val="24"/>
                                <w:szCs w:val="24"/>
                                <w:rtl/>
                              </w:rPr>
                              <w:t>המחייבת</w:t>
                            </w:r>
                            <w:r w:rsidRPr="005D06DD">
                              <w:rPr>
                                <w:rFonts w:cs="Tahoma"/>
                                <w:color w:val="0B5294"/>
                                <w:spacing w:val="-4"/>
                                <w:sz w:val="24"/>
                                <w:szCs w:val="24"/>
                                <w:rtl/>
                              </w:rPr>
                              <w:t xml:space="preserve"> </w:t>
                            </w:r>
                            <w:r w:rsidRPr="005D06DD">
                              <w:rPr>
                                <w:rFonts w:cs="Tahoma" w:hint="eastAsia"/>
                                <w:color w:val="0B5294"/>
                                <w:spacing w:val="-4"/>
                                <w:sz w:val="24"/>
                                <w:szCs w:val="24"/>
                                <w:rtl/>
                              </w:rPr>
                              <w:t>פעולות</w:t>
                            </w:r>
                            <w:r w:rsidRPr="005D06DD">
                              <w:rPr>
                                <w:rFonts w:cs="Tahoma"/>
                                <w:color w:val="0B5294"/>
                                <w:spacing w:val="-4"/>
                                <w:sz w:val="24"/>
                                <w:szCs w:val="24"/>
                                <w:rtl/>
                              </w:rPr>
                              <w:t xml:space="preserve"> </w:t>
                            </w:r>
                            <w:r w:rsidRPr="005D06DD">
                              <w:rPr>
                                <w:rFonts w:cs="Tahoma" w:hint="eastAsia"/>
                                <w:color w:val="0B5294"/>
                                <w:spacing w:val="-4"/>
                                <w:sz w:val="24"/>
                                <w:szCs w:val="24"/>
                                <w:rtl/>
                              </w:rPr>
                              <w:t>הערכה</w:t>
                            </w:r>
                            <w:r w:rsidRPr="005D06DD">
                              <w:rPr>
                                <w:rFonts w:cs="Tahoma"/>
                                <w:color w:val="0B5294"/>
                                <w:spacing w:val="-4"/>
                                <w:sz w:val="24"/>
                                <w:szCs w:val="24"/>
                                <w:rtl/>
                              </w:rPr>
                              <w:t xml:space="preserve"> </w:t>
                            </w:r>
                            <w:r w:rsidRPr="005D06DD">
                              <w:rPr>
                                <w:rFonts w:cs="Tahoma" w:hint="eastAsia"/>
                                <w:color w:val="0B5294"/>
                                <w:spacing w:val="-4"/>
                                <w:sz w:val="24"/>
                                <w:szCs w:val="24"/>
                                <w:rtl/>
                              </w:rPr>
                              <w:t>ותיקון</w:t>
                            </w:r>
                            <w:r w:rsidRPr="005D06DD">
                              <w:rPr>
                                <w:rFonts w:cs="Tahoma"/>
                                <w:color w:val="0B5294"/>
                                <w:spacing w:val="-4"/>
                                <w:sz w:val="24"/>
                                <w:szCs w:val="24"/>
                                <w:rtl/>
                              </w:rPr>
                              <w:t xml:space="preserve"> </w:t>
                            </w:r>
                            <w:r w:rsidRPr="005D06DD">
                              <w:rPr>
                                <w:rFonts w:cs="Tahoma" w:hint="eastAsia"/>
                                <w:color w:val="0B5294"/>
                                <w:spacing w:val="-4"/>
                                <w:sz w:val="24"/>
                                <w:szCs w:val="24"/>
                                <w:rtl/>
                              </w:rPr>
                              <w:t>ממשיות</w:t>
                            </w:r>
                            <w:r w:rsidRPr="005D06DD">
                              <w:rPr>
                                <w:rFonts w:cs="Tahoma"/>
                                <w:color w:val="0B5294"/>
                                <w:spacing w:val="-4"/>
                                <w:sz w:val="24"/>
                                <w:szCs w:val="24"/>
                                <w:rtl/>
                              </w:rPr>
                              <w:t xml:space="preserve"> </w:t>
                            </w:r>
                            <w:r w:rsidRPr="005D06DD">
                              <w:rPr>
                                <w:rFonts w:cs="Tahoma" w:hint="eastAsia"/>
                                <w:color w:val="0B5294"/>
                                <w:spacing w:val="-4"/>
                                <w:sz w:val="24"/>
                                <w:szCs w:val="24"/>
                                <w:rtl/>
                              </w:rPr>
                              <w:t>שיבטיחו</w:t>
                            </w:r>
                            <w:r w:rsidRPr="005D06DD">
                              <w:rPr>
                                <w:rFonts w:cs="Tahoma"/>
                                <w:color w:val="0B5294"/>
                                <w:spacing w:val="-4"/>
                                <w:sz w:val="24"/>
                                <w:szCs w:val="24"/>
                                <w:rtl/>
                              </w:rPr>
                              <w:t xml:space="preserve"> </w:t>
                            </w:r>
                            <w:r w:rsidRPr="005D06DD">
                              <w:rPr>
                                <w:rFonts w:cs="Tahoma" w:hint="eastAsia"/>
                                <w:color w:val="0B5294"/>
                                <w:spacing w:val="-4"/>
                                <w:sz w:val="24"/>
                                <w:szCs w:val="24"/>
                                <w:rtl/>
                              </w:rPr>
                              <w:t>מיצוי</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כל</w:t>
                            </w:r>
                            <w:r w:rsidRPr="005D06DD">
                              <w:rPr>
                                <w:rFonts w:cs="Tahoma"/>
                                <w:color w:val="0B5294"/>
                                <w:spacing w:val="-4"/>
                                <w:sz w:val="24"/>
                                <w:szCs w:val="24"/>
                                <w:rtl/>
                              </w:rPr>
                              <w:t xml:space="preserve"> </w:t>
                            </w:r>
                            <w:r w:rsidRPr="005D06DD">
                              <w:rPr>
                                <w:rFonts w:cs="Tahoma" w:hint="eastAsia"/>
                                <w:color w:val="0B5294"/>
                                <w:spacing w:val="-4"/>
                                <w:sz w:val="24"/>
                                <w:szCs w:val="24"/>
                                <w:rtl/>
                              </w:rPr>
                              <w:t>מערכי</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העומדים</w:t>
                            </w:r>
                            <w:r w:rsidRPr="005D06DD">
                              <w:rPr>
                                <w:rFonts w:cs="Tahoma"/>
                                <w:color w:val="0B5294"/>
                                <w:spacing w:val="-4"/>
                                <w:sz w:val="24"/>
                                <w:szCs w:val="24"/>
                                <w:rtl/>
                              </w:rPr>
                              <w:t xml:space="preserve"> </w:t>
                            </w:r>
                            <w:r w:rsidRPr="005D06DD">
                              <w:rPr>
                                <w:rFonts w:cs="Tahoma" w:hint="eastAsia"/>
                                <w:color w:val="0B5294"/>
                                <w:spacing w:val="-4"/>
                                <w:sz w:val="24"/>
                                <w:szCs w:val="24"/>
                                <w:rtl/>
                              </w:rPr>
                              <w:t>לרשות</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88683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719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072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מרבית</w:t>
                      </w:r>
                      <w:r w:rsidRPr="005D06DD">
                        <w:rPr>
                          <w:rFonts w:cs="Tahoma"/>
                          <w:color w:val="0B5294"/>
                          <w:spacing w:val="-4"/>
                          <w:sz w:val="24"/>
                          <w:szCs w:val="24"/>
                          <w:rtl/>
                        </w:rPr>
                        <w:t xml:space="preserve"> </w:t>
                      </w:r>
                      <w:r w:rsidRPr="005D06DD">
                        <w:rPr>
                          <w:rFonts w:cs="Tahoma" w:hint="eastAsia"/>
                          <w:color w:val="0B5294"/>
                          <w:spacing w:val="-4"/>
                          <w:sz w:val="24"/>
                          <w:szCs w:val="24"/>
                          <w:rtl/>
                        </w:rPr>
                        <w:t>התיקים</w:t>
                      </w:r>
                      <w:r w:rsidRPr="005D06DD">
                        <w:rPr>
                          <w:rFonts w:cs="Tahoma"/>
                          <w:color w:val="0B5294"/>
                          <w:spacing w:val="-4"/>
                          <w:sz w:val="24"/>
                          <w:szCs w:val="24"/>
                          <w:rtl/>
                        </w:rPr>
                        <w:t xml:space="preserve"> </w:t>
                      </w:r>
                      <w:r w:rsidRPr="005D06DD">
                        <w:rPr>
                          <w:rFonts w:cs="Tahoma" w:hint="eastAsia"/>
                          <w:color w:val="0B5294"/>
                          <w:spacing w:val="-4"/>
                          <w:sz w:val="24"/>
                          <w:szCs w:val="24"/>
                          <w:rtl/>
                        </w:rPr>
                        <w:t>נסגרים</w:t>
                      </w:r>
                      <w:r w:rsidRPr="005D06DD">
                        <w:rPr>
                          <w:rFonts w:cs="Tahoma"/>
                          <w:color w:val="0B5294"/>
                          <w:spacing w:val="-4"/>
                          <w:sz w:val="24"/>
                          <w:szCs w:val="24"/>
                          <w:rtl/>
                        </w:rPr>
                        <w:t xml:space="preserve"> </w:t>
                      </w:r>
                      <w:r w:rsidRPr="005D06DD">
                        <w:rPr>
                          <w:rFonts w:cs="Tahoma" w:hint="eastAsia"/>
                          <w:color w:val="0B5294"/>
                          <w:spacing w:val="-4"/>
                          <w:sz w:val="24"/>
                          <w:szCs w:val="24"/>
                          <w:rtl/>
                        </w:rPr>
                        <w:t>בתוך</w:t>
                      </w:r>
                      <w:r w:rsidRPr="005D06DD">
                        <w:rPr>
                          <w:rFonts w:cs="Tahoma"/>
                          <w:color w:val="0B5294"/>
                          <w:spacing w:val="-4"/>
                          <w:sz w:val="24"/>
                          <w:szCs w:val="24"/>
                          <w:rtl/>
                        </w:rPr>
                        <w:t xml:space="preserve"> </w:t>
                      </w:r>
                      <w:r w:rsidRPr="005D06DD">
                        <w:rPr>
                          <w:rFonts w:cs="Tahoma" w:hint="eastAsia"/>
                          <w:color w:val="0B5294"/>
                          <w:spacing w:val="-4"/>
                          <w:sz w:val="24"/>
                          <w:szCs w:val="24"/>
                          <w:rtl/>
                        </w:rPr>
                        <w:t>פרק</w:t>
                      </w:r>
                      <w:r w:rsidRPr="005D06DD">
                        <w:rPr>
                          <w:rFonts w:cs="Tahoma"/>
                          <w:color w:val="0B5294"/>
                          <w:spacing w:val="-4"/>
                          <w:sz w:val="24"/>
                          <w:szCs w:val="24"/>
                          <w:rtl/>
                        </w:rPr>
                        <w:t xml:space="preserve"> </w:t>
                      </w:r>
                      <w:r w:rsidRPr="005D06DD">
                        <w:rPr>
                          <w:rFonts w:cs="Tahoma" w:hint="eastAsia"/>
                          <w:color w:val="0B5294"/>
                          <w:spacing w:val="-4"/>
                          <w:sz w:val="24"/>
                          <w:szCs w:val="24"/>
                          <w:rtl/>
                        </w:rPr>
                        <w:t>זמן</w:t>
                      </w:r>
                      <w:r w:rsidRPr="005D06DD">
                        <w:rPr>
                          <w:rFonts w:cs="Tahoma"/>
                          <w:color w:val="0B5294"/>
                          <w:spacing w:val="-4"/>
                          <w:sz w:val="24"/>
                          <w:szCs w:val="24"/>
                          <w:rtl/>
                        </w:rPr>
                        <w:t xml:space="preserve"> </w:t>
                      </w:r>
                      <w:r w:rsidRPr="005D06DD">
                        <w:rPr>
                          <w:rFonts w:cs="Tahoma" w:hint="eastAsia"/>
                          <w:color w:val="0B5294"/>
                          <w:spacing w:val="-4"/>
                          <w:sz w:val="24"/>
                          <w:szCs w:val="24"/>
                          <w:rtl/>
                        </w:rPr>
                        <w:t>קצר</w:t>
                      </w:r>
                      <w:r w:rsidRPr="005D06DD">
                        <w:rPr>
                          <w:rFonts w:cs="Tahoma"/>
                          <w:color w:val="0B5294"/>
                          <w:spacing w:val="-4"/>
                          <w:sz w:val="24"/>
                          <w:szCs w:val="24"/>
                          <w:rtl/>
                        </w:rPr>
                        <w:t xml:space="preserve"> </w:t>
                      </w:r>
                      <w:r w:rsidRPr="005D06DD">
                        <w:rPr>
                          <w:rFonts w:cs="Tahoma" w:hint="eastAsia"/>
                          <w:color w:val="0B5294"/>
                          <w:spacing w:val="-4"/>
                          <w:sz w:val="24"/>
                          <w:szCs w:val="24"/>
                          <w:rtl/>
                        </w:rPr>
                        <w:t>בעילת</w:t>
                      </w:r>
                      <w:r w:rsidRPr="005D06DD">
                        <w:rPr>
                          <w:rFonts w:cs="Tahoma"/>
                          <w:color w:val="0B5294"/>
                          <w:spacing w:val="-4"/>
                          <w:sz w:val="24"/>
                          <w:szCs w:val="24"/>
                          <w:rtl/>
                        </w:rPr>
                        <w:t xml:space="preserve"> </w:t>
                      </w:r>
                      <w:r w:rsidRPr="005D06DD">
                        <w:rPr>
                          <w:rFonts w:cs="Tahoma" w:hint="eastAsia"/>
                          <w:color w:val="0B5294"/>
                          <w:spacing w:val="-4"/>
                          <w:sz w:val="24"/>
                          <w:szCs w:val="24"/>
                          <w:rtl/>
                        </w:rPr>
                        <w:t>עבריין</w:t>
                      </w:r>
                      <w:r w:rsidRPr="005D06DD">
                        <w:rPr>
                          <w:rFonts w:cs="Tahoma"/>
                          <w:color w:val="0B5294"/>
                          <w:spacing w:val="-4"/>
                          <w:sz w:val="24"/>
                          <w:szCs w:val="24"/>
                          <w:rtl/>
                        </w:rPr>
                        <w:t xml:space="preserve">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נודע</w:t>
                      </w:r>
                      <w:r w:rsidRPr="005D06DD">
                        <w:rPr>
                          <w:rFonts w:cs="Tahoma"/>
                          <w:color w:val="0B5294"/>
                          <w:spacing w:val="-4"/>
                          <w:sz w:val="24"/>
                          <w:szCs w:val="24"/>
                          <w:rtl/>
                        </w:rPr>
                        <w:t xml:space="preserve">; </w:t>
                      </w:r>
                      <w:r w:rsidRPr="005D06DD">
                        <w:rPr>
                          <w:rFonts w:cs="Tahoma" w:hint="eastAsia"/>
                          <w:color w:val="0B5294"/>
                          <w:spacing w:val="-4"/>
                          <w:sz w:val="24"/>
                          <w:szCs w:val="24"/>
                          <w:rtl/>
                        </w:rPr>
                        <w:t>מדובר</w:t>
                      </w:r>
                      <w:r w:rsidRPr="005D06DD">
                        <w:rPr>
                          <w:rFonts w:cs="Tahoma"/>
                          <w:color w:val="0B5294"/>
                          <w:spacing w:val="-4"/>
                          <w:sz w:val="24"/>
                          <w:szCs w:val="24"/>
                          <w:rtl/>
                        </w:rPr>
                        <w:t xml:space="preserve"> </w:t>
                      </w:r>
                      <w:r w:rsidRPr="005D06DD">
                        <w:rPr>
                          <w:rFonts w:cs="Tahoma" w:hint="eastAsia"/>
                          <w:color w:val="0B5294"/>
                          <w:spacing w:val="-4"/>
                          <w:sz w:val="24"/>
                          <w:szCs w:val="24"/>
                          <w:rtl/>
                        </w:rPr>
                        <w:t>בתוצאה</w:t>
                      </w:r>
                      <w:r w:rsidRPr="005D06DD">
                        <w:rPr>
                          <w:rFonts w:cs="Tahoma"/>
                          <w:color w:val="0B5294"/>
                          <w:spacing w:val="-4"/>
                          <w:sz w:val="24"/>
                          <w:szCs w:val="24"/>
                          <w:rtl/>
                        </w:rPr>
                        <w:t xml:space="preserve"> </w:t>
                      </w:r>
                      <w:r w:rsidRPr="005D06DD">
                        <w:rPr>
                          <w:rFonts w:cs="Tahoma" w:hint="eastAsia"/>
                          <w:color w:val="0B5294"/>
                          <w:spacing w:val="-4"/>
                          <w:sz w:val="24"/>
                          <w:szCs w:val="24"/>
                          <w:rtl/>
                        </w:rPr>
                        <w:t>המחייבת</w:t>
                      </w:r>
                      <w:r w:rsidRPr="005D06DD">
                        <w:rPr>
                          <w:rFonts w:cs="Tahoma"/>
                          <w:color w:val="0B5294"/>
                          <w:spacing w:val="-4"/>
                          <w:sz w:val="24"/>
                          <w:szCs w:val="24"/>
                          <w:rtl/>
                        </w:rPr>
                        <w:t xml:space="preserve"> </w:t>
                      </w:r>
                      <w:r w:rsidRPr="005D06DD">
                        <w:rPr>
                          <w:rFonts w:cs="Tahoma" w:hint="eastAsia"/>
                          <w:color w:val="0B5294"/>
                          <w:spacing w:val="-4"/>
                          <w:sz w:val="24"/>
                          <w:szCs w:val="24"/>
                          <w:rtl/>
                        </w:rPr>
                        <w:t>פעולות</w:t>
                      </w:r>
                      <w:r w:rsidRPr="005D06DD">
                        <w:rPr>
                          <w:rFonts w:cs="Tahoma"/>
                          <w:color w:val="0B5294"/>
                          <w:spacing w:val="-4"/>
                          <w:sz w:val="24"/>
                          <w:szCs w:val="24"/>
                          <w:rtl/>
                        </w:rPr>
                        <w:t xml:space="preserve"> </w:t>
                      </w:r>
                      <w:r w:rsidRPr="005D06DD">
                        <w:rPr>
                          <w:rFonts w:cs="Tahoma" w:hint="eastAsia"/>
                          <w:color w:val="0B5294"/>
                          <w:spacing w:val="-4"/>
                          <w:sz w:val="24"/>
                          <w:szCs w:val="24"/>
                          <w:rtl/>
                        </w:rPr>
                        <w:t>הערכה</w:t>
                      </w:r>
                      <w:r w:rsidRPr="005D06DD">
                        <w:rPr>
                          <w:rFonts w:cs="Tahoma"/>
                          <w:color w:val="0B5294"/>
                          <w:spacing w:val="-4"/>
                          <w:sz w:val="24"/>
                          <w:szCs w:val="24"/>
                          <w:rtl/>
                        </w:rPr>
                        <w:t xml:space="preserve"> </w:t>
                      </w:r>
                      <w:r w:rsidRPr="005D06DD">
                        <w:rPr>
                          <w:rFonts w:cs="Tahoma" w:hint="eastAsia"/>
                          <w:color w:val="0B5294"/>
                          <w:spacing w:val="-4"/>
                          <w:sz w:val="24"/>
                          <w:szCs w:val="24"/>
                          <w:rtl/>
                        </w:rPr>
                        <w:t>ותיקון</w:t>
                      </w:r>
                      <w:r w:rsidRPr="005D06DD">
                        <w:rPr>
                          <w:rFonts w:cs="Tahoma"/>
                          <w:color w:val="0B5294"/>
                          <w:spacing w:val="-4"/>
                          <w:sz w:val="24"/>
                          <w:szCs w:val="24"/>
                          <w:rtl/>
                        </w:rPr>
                        <w:t xml:space="preserve"> </w:t>
                      </w:r>
                      <w:r w:rsidRPr="005D06DD">
                        <w:rPr>
                          <w:rFonts w:cs="Tahoma" w:hint="eastAsia"/>
                          <w:color w:val="0B5294"/>
                          <w:spacing w:val="-4"/>
                          <w:sz w:val="24"/>
                          <w:szCs w:val="24"/>
                          <w:rtl/>
                        </w:rPr>
                        <w:t>ממשיות</w:t>
                      </w:r>
                      <w:r w:rsidRPr="005D06DD">
                        <w:rPr>
                          <w:rFonts w:cs="Tahoma"/>
                          <w:color w:val="0B5294"/>
                          <w:spacing w:val="-4"/>
                          <w:sz w:val="24"/>
                          <w:szCs w:val="24"/>
                          <w:rtl/>
                        </w:rPr>
                        <w:t xml:space="preserve"> </w:t>
                      </w:r>
                      <w:r w:rsidRPr="005D06DD">
                        <w:rPr>
                          <w:rFonts w:cs="Tahoma" w:hint="eastAsia"/>
                          <w:color w:val="0B5294"/>
                          <w:spacing w:val="-4"/>
                          <w:sz w:val="24"/>
                          <w:szCs w:val="24"/>
                          <w:rtl/>
                        </w:rPr>
                        <w:t>שיבטיחו</w:t>
                      </w:r>
                      <w:r w:rsidRPr="005D06DD">
                        <w:rPr>
                          <w:rFonts w:cs="Tahoma"/>
                          <w:color w:val="0B5294"/>
                          <w:spacing w:val="-4"/>
                          <w:sz w:val="24"/>
                          <w:szCs w:val="24"/>
                          <w:rtl/>
                        </w:rPr>
                        <w:t xml:space="preserve"> </w:t>
                      </w:r>
                      <w:r w:rsidRPr="005D06DD">
                        <w:rPr>
                          <w:rFonts w:cs="Tahoma" w:hint="eastAsia"/>
                          <w:color w:val="0B5294"/>
                          <w:spacing w:val="-4"/>
                          <w:sz w:val="24"/>
                          <w:szCs w:val="24"/>
                          <w:rtl/>
                        </w:rPr>
                        <w:t>מיצוי</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כל</w:t>
                      </w:r>
                      <w:r w:rsidRPr="005D06DD">
                        <w:rPr>
                          <w:rFonts w:cs="Tahoma"/>
                          <w:color w:val="0B5294"/>
                          <w:spacing w:val="-4"/>
                          <w:sz w:val="24"/>
                          <w:szCs w:val="24"/>
                          <w:rtl/>
                        </w:rPr>
                        <w:t xml:space="preserve"> </w:t>
                      </w:r>
                      <w:r w:rsidRPr="005D06DD">
                        <w:rPr>
                          <w:rFonts w:cs="Tahoma" w:hint="eastAsia"/>
                          <w:color w:val="0B5294"/>
                          <w:spacing w:val="-4"/>
                          <w:sz w:val="24"/>
                          <w:szCs w:val="24"/>
                          <w:rtl/>
                        </w:rPr>
                        <w:t>מערכי</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העומדים</w:t>
                      </w:r>
                      <w:r w:rsidRPr="005D06DD">
                        <w:rPr>
                          <w:rFonts w:cs="Tahoma"/>
                          <w:color w:val="0B5294"/>
                          <w:spacing w:val="-4"/>
                          <w:sz w:val="24"/>
                          <w:szCs w:val="24"/>
                          <w:rtl/>
                        </w:rPr>
                        <w:t xml:space="preserve"> </w:t>
                      </w:r>
                      <w:r w:rsidRPr="005D06DD">
                        <w:rPr>
                          <w:rFonts w:cs="Tahoma" w:hint="eastAsia"/>
                          <w:color w:val="0B5294"/>
                          <w:spacing w:val="-4"/>
                          <w:sz w:val="24"/>
                          <w:szCs w:val="24"/>
                          <w:rtl/>
                        </w:rPr>
                        <w:t>לרשות</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572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P="00F25B59">
      <w:pPr>
        <w:spacing w:line="240" w:lineRule="exact"/>
        <w:ind w:right="2268"/>
        <w:jc w:val="both"/>
        <w:rPr>
          <w:rFonts w:ascii="Tahoma" w:hAnsi="Tahoma" w:cs="Tahoma"/>
          <w:sz w:val="18"/>
          <w:szCs w:val="18"/>
        </w:rPr>
      </w:pPr>
    </w:p>
    <w:p w:rsidR="00F25B59" w:rsidRPr="00666D87" w:rsidP="00F25B59">
      <w:pPr>
        <w:spacing w:line="240" w:lineRule="exact"/>
        <w:ind w:right="2268"/>
        <w:jc w:val="both"/>
        <w:rPr>
          <w:rFonts w:ascii="Tahoma" w:hAnsi="Tahoma" w:cs="Tahoma"/>
          <w:sz w:val="18"/>
          <w:szCs w:val="18"/>
          <w:rtl/>
        </w:rPr>
      </w:pPr>
    </w:p>
    <w:p w:rsidR="00756C2B" w:rsidP="00F25B59">
      <w:pPr>
        <w:pStyle w:val="KOT4"/>
        <w:rPr>
          <w:rtl/>
        </w:rPr>
      </w:pPr>
      <w:r w:rsidRPr="00CC2359">
        <w:rPr>
          <w:rFonts w:hint="cs"/>
          <w:rtl/>
        </w:rPr>
        <w:t xml:space="preserve">מיצוי </w:t>
      </w:r>
      <w:r>
        <w:rPr>
          <w:rFonts w:hint="cs"/>
          <w:rtl/>
        </w:rPr>
        <w:t>ה</w:t>
      </w:r>
      <w:r w:rsidRPr="00CC2359">
        <w:rPr>
          <w:rFonts w:hint="cs"/>
          <w:rtl/>
        </w:rPr>
        <w:t>חקיר</w:t>
      </w:r>
      <w:r>
        <w:rPr>
          <w:rFonts w:hint="cs"/>
          <w:rtl/>
        </w:rPr>
        <w:t>ו</w:t>
      </w:r>
      <w:r w:rsidRPr="00CC2359">
        <w:rPr>
          <w:rFonts w:hint="cs"/>
          <w:rtl/>
        </w:rPr>
        <w:t xml:space="preserve">ת </w:t>
      </w:r>
      <w:r>
        <w:rPr>
          <w:rFonts w:hint="cs"/>
          <w:rtl/>
        </w:rPr>
        <w:t xml:space="preserve">של </w:t>
      </w:r>
      <w:r w:rsidRPr="00CC2359">
        <w:rPr>
          <w:rFonts w:hint="cs"/>
          <w:rtl/>
        </w:rPr>
        <w:t xml:space="preserve">עבירות </w:t>
      </w:r>
      <w:r>
        <w:rPr>
          <w:rFonts w:hint="cs"/>
          <w:rtl/>
        </w:rPr>
        <w:t>ה</w:t>
      </w:r>
      <w:r w:rsidRPr="00CC2359">
        <w:rPr>
          <w:rFonts w:hint="cs"/>
          <w:rtl/>
        </w:rPr>
        <w:t>רכוש</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בפקודת המשטרה נקבע כי בין שאר תפקידי המשטרה עליה ל</w:t>
      </w:r>
      <w:r w:rsidRPr="00666D87">
        <w:rPr>
          <w:rFonts w:ascii="Tahoma" w:hAnsi="Tahoma" w:cs="Tahoma"/>
          <w:sz w:val="18"/>
          <w:szCs w:val="18"/>
          <w:rtl/>
        </w:rPr>
        <w:t xml:space="preserve">עסוק במניעת עבירות ובגילוין, </w:t>
      </w:r>
      <w:r w:rsidRPr="00666D87">
        <w:rPr>
          <w:rFonts w:ascii="Tahoma" w:hAnsi="Tahoma" w:cs="Tahoma" w:hint="cs"/>
          <w:sz w:val="18"/>
          <w:szCs w:val="18"/>
          <w:rtl/>
        </w:rPr>
        <w:t>ב</w:t>
      </w:r>
      <w:r w:rsidRPr="00666D87">
        <w:rPr>
          <w:rFonts w:ascii="Tahoma" w:hAnsi="Tahoma" w:cs="Tahoma"/>
          <w:sz w:val="18"/>
          <w:szCs w:val="18"/>
          <w:rtl/>
        </w:rPr>
        <w:t>תפ</w:t>
      </w:r>
      <w:r w:rsidRPr="00666D87">
        <w:rPr>
          <w:rFonts w:ascii="Tahoma" w:hAnsi="Tahoma" w:cs="Tahoma" w:hint="cs"/>
          <w:sz w:val="18"/>
          <w:szCs w:val="18"/>
          <w:rtl/>
        </w:rPr>
        <w:t>י</w:t>
      </w:r>
      <w:r w:rsidRPr="00666D87">
        <w:rPr>
          <w:rFonts w:ascii="Tahoma" w:hAnsi="Tahoma" w:cs="Tahoma"/>
          <w:sz w:val="18"/>
          <w:szCs w:val="18"/>
          <w:rtl/>
        </w:rPr>
        <w:t>ס</w:t>
      </w:r>
      <w:r w:rsidRPr="00666D87">
        <w:rPr>
          <w:rFonts w:ascii="Tahoma" w:hAnsi="Tahoma" w:cs="Tahoma" w:hint="cs"/>
          <w:sz w:val="18"/>
          <w:szCs w:val="18"/>
          <w:rtl/>
        </w:rPr>
        <w:t>ת</w:t>
      </w:r>
      <w:r w:rsidRPr="00666D87">
        <w:rPr>
          <w:rFonts w:ascii="Tahoma" w:hAnsi="Tahoma" w:cs="Tahoma"/>
          <w:sz w:val="18"/>
          <w:szCs w:val="18"/>
          <w:rtl/>
        </w:rPr>
        <w:t xml:space="preserve"> עבריינים וב</w:t>
      </w:r>
      <w:r w:rsidRPr="00666D87">
        <w:rPr>
          <w:rFonts w:ascii="Tahoma" w:hAnsi="Tahoma" w:cs="Tahoma" w:hint="cs"/>
          <w:sz w:val="18"/>
          <w:szCs w:val="18"/>
          <w:rtl/>
        </w:rPr>
        <w:t>הבאתם</w:t>
      </w:r>
      <w:r w:rsidRPr="00666D87">
        <w:rPr>
          <w:rFonts w:ascii="Tahoma" w:hAnsi="Tahoma" w:cs="Tahoma"/>
          <w:sz w:val="18"/>
          <w:szCs w:val="18"/>
          <w:rtl/>
        </w:rPr>
        <w:t xml:space="preserve"> לדין, ובקיום הסדר הציבורי וב</w:t>
      </w:r>
      <w:r w:rsidRPr="00666D87">
        <w:rPr>
          <w:rFonts w:ascii="Tahoma" w:hAnsi="Tahoma" w:cs="Tahoma" w:hint="cs"/>
          <w:sz w:val="18"/>
          <w:szCs w:val="18"/>
          <w:rtl/>
        </w:rPr>
        <w:t>י</w:t>
      </w:r>
      <w:r w:rsidRPr="00666D87">
        <w:rPr>
          <w:rFonts w:ascii="Tahoma" w:hAnsi="Tahoma" w:cs="Tahoma"/>
          <w:sz w:val="18"/>
          <w:szCs w:val="18"/>
          <w:rtl/>
        </w:rPr>
        <w:t>טחון הנפש והרכוש.</w:t>
      </w:r>
      <w:r w:rsidRPr="00666D87">
        <w:rPr>
          <w:rFonts w:ascii="Tahoma" w:hAnsi="Tahoma" w:cs="Tahoma" w:hint="cs"/>
          <w:sz w:val="18"/>
          <w:szCs w:val="18"/>
          <w:rtl/>
        </w:rPr>
        <w:t xml:space="preserve"> פקודת המטה הארצי מסדירה את הטיפול בתלונה ובתיק חקירה של המשטרה משנודע לה על ביצוע עבירה, בין אם על סמך תלונה או בכל דרך אחרת.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אזרח שנפגע מעבירת רכוש יכול לפנות למוקד המשטרה הפועל 24 שעות ביממה. ככלל, במקרה זה תשלח המשטרה לזירת העבירה סייר שיגבה מהמתלונן את גרסתו לאירו</w:t>
      </w:r>
      <w:r w:rsidRPr="00666D87">
        <w:rPr>
          <w:rFonts w:ascii="Tahoma" w:hAnsi="Tahoma" w:cs="Tahoma" w:hint="eastAsia"/>
          <w:sz w:val="18"/>
          <w:szCs w:val="18"/>
          <w:rtl/>
        </w:rPr>
        <w:t>ע</w:t>
      </w:r>
      <w:r w:rsidRPr="00666D87">
        <w:rPr>
          <w:rFonts w:ascii="Tahoma" w:hAnsi="Tahoma" w:cs="Tahoma" w:hint="cs"/>
          <w:sz w:val="18"/>
          <w:szCs w:val="18"/>
          <w:rtl/>
        </w:rPr>
        <w:t xml:space="preserve">. לחילופין או במקביל - אזרח יכול לפנות גם למרכזי שירות הציבור (להלן - </w:t>
      </w:r>
      <w:r w:rsidRPr="00666D87">
        <w:rPr>
          <w:rFonts w:ascii="Tahoma" w:hAnsi="Tahoma" w:cs="Tahoma" w:hint="cs"/>
          <w:sz w:val="18"/>
          <w:szCs w:val="18"/>
          <w:rtl/>
        </w:rPr>
        <w:t>מש"ל</w:t>
      </w:r>
      <w:r w:rsidRPr="00666D87">
        <w:rPr>
          <w:rFonts w:ascii="Tahoma" w:hAnsi="Tahoma" w:cs="Tahoma" w:hint="cs"/>
          <w:sz w:val="18"/>
          <w:szCs w:val="18"/>
          <w:rtl/>
        </w:rPr>
        <w:t xml:space="preserve">) שמפעילה המשטרה בתחנותיה. השוטרים </w:t>
      </w:r>
      <w:r w:rsidRPr="00666D87">
        <w:rPr>
          <w:rFonts w:ascii="Tahoma" w:hAnsi="Tahoma" w:cs="Tahoma" w:hint="cs"/>
          <w:sz w:val="18"/>
          <w:szCs w:val="18"/>
          <w:rtl/>
        </w:rPr>
        <w:t>במש"ל</w:t>
      </w:r>
      <w:r w:rsidRPr="00666D87">
        <w:rPr>
          <w:rFonts w:ascii="Tahoma" w:hAnsi="Tahoma" w:cs="Tahoma" w:hint="cs"/>
          <w:sz w:val="18"/>
          <w:szCs w:val="18"/>
          <w:rtl/>
        </w:rPr>
        <w:t xml:space="preserve"> מתעדים את תלונת האזרח ונותנים לו אישור על הגשת התלונה. קצין החקירות בתחנה מחליט אם התלונה מעלה חשד לכאורה לביצוע עבירה פלילית ודורשת הליך חקירה, או שיורה על סגירתה.</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המחוקק נתן למשטרה סמכויות של חקירה, עיכוב ומעצר, נוסף על הכלים והאמצעים שמפעילה המשטרה בחקירותיה, ובכללם: מעבדות הזיהוי הפלילי לגיבוש</w:t>
      </w:r>
      <w:r w:rsidRPr="00666D87">
        <w:rPr>
          <w:rFonts w:ascii="Tahoma" w:hAnsi="Tahoma" w:cs="Tahoma"/>
          <w:sz w:val="18"/>
          <w:szCs w:val="18"/>
          <w:rtl/>
        </w:rPr>
        <w:t xml:space="preserve"> ראיות נגד חשודים באמצעות שיטות מדעיות</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hint="cs"/>
          <w:sz w:val="18"/>
          <w:szCs w:val="18"/>
          <w:rtl/>
        </w:rPr>
        <w:t>מיצוי ראיות וחקירה באמצעים טכנולוגים וויזואליי</w:t>
      </w:r>
      <w:r w:rsidRPr="00666D87">
        <w:rPr>
          <w:rFonts w:ascii="Tahoma" w:hAnsi="Tahoma" w:cs="Tahoma" w:hint="eastAsia"/>
          <w:sz w:val="18"/>
          <w:szCs w:val="18"/>
          <w:rtl/>
        </w:rPr>
        <w:t>ם</w:t>
      </w:r>
      <w:r w:rsidRPr="00666D87">
        <w:rPr>
          <w:rFonts w:ascii="Tahoma" w:hAnsi="Tahoma" w:cs="Tahoma" w:hint="cs"/>
          <w:sz w:val="18"/>
          <w:szCs w:val="18"/>
          <w:rtl/>
        </w:rPr>
        <w:t xml:space="preserve"> כגון מחשבים, טלפונים סלולריי</w:t>
      </w:r>
      <w:r w:rsidRPr="00666D87">
        <w:rPr>
          <w:rFonts w:ascii="Tahoma" w:hAnsi="Tahoma" w:cs="Tahoma" w:hint="eastAsia"/>
          <w:sz w:val="18"/>
          <w:szCs w:val="18"/>
          <w:rtl/>
        </w:rPr>
        <w:t>ם</w:t>
      </w:r>
      <w:r w:rsidRPr="00666D87">
        <w:rPr>
          <w:rFonts w:ascii="Tahoma" w:hAnsi="Tahoma" w:cs="Tahoma" w:hint="cs"/>
          <w:sz w:val="18"/>
          <w:szCs w:val="18"/>
          <w:rtl/>
        </w:rPr>
        <w:t xml:space="preserve"> ומצלמות; מערך מודיעין הכולל איסוף מידע ממקורות שונים, הצלבתו והסקת מסקנות; ביצוע חיפוש במגורים ובחצרים של מעורבים וכן תפיסת חפצים הקשורים לזירת העבירה ולמבצעה.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להלן בתרשים מספר 7 פרוט גורמי המשטרה המעורבים בטיפול בתלונה ובתיק חקירה.</w:t>
      </w:r>
    </w:p>
    <w:p w:rsidR="00756C2B" w:rsidRPr="00306CB3" w:rsidP="00F25B59">
      <w:pPr>
        <w:pStyle w:val="tab-name"/>
        <w:rPr>
          <w:b/>
          <w:bCs/>
          <w:rtl/>
        </w:rPr>
      </w:pPr>
      <w:r w:rsidRPr="00666D87">
        <w:rPr>
          <w:rFonts w:hint="cs"/>
          <w:rtl/>
        </w:rPr>
        <w:t xml:space="preserve">תרשים 7: </w:t>
      </w:r>
      <w:r w:rsidRPr="00306CB3">
        <w:rPr>
          <w:b/>
          <w:bCs/>
          <w:rtl/>
        </w:rPr>
        <w:t>פרוט גורמי המשטרה המעורבים בטיפול בתלונה ובתיק חקירה</w:t>
      </w:r>
      <w:r w:rsidRPr="00306CB3">
        <w:rPr>
          <w:rFonts w:hint="cs"/>
          <w:b/>
          <w:bCs/>
          <w:rtl/>
        </w:rPr>
        <w:t>.</w:t>
      </w:r>
    </w:p>
    <w:p w:rsidR="00306CB3" w:rsidRPr="00666D87" w:rsidP="00F25B59">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862426" cy="4726534"/>
            <wp:effectExtent l="0" t="0" r="5080" b="0"/>
            <wp:docPr id="18" name="Picture 18" descr="אזרח שנפגע מעבירת רכוש יכול לפנות למוקד המשטרה ככלל, במקרה זה  תשלח המשטרה לזירת העבירה סייר שיגבה מהמתלונן את גרסתו לאירוע. לחילופין או במקביל - אזרח יכול לפנות גם למרכזי שירות הציבור שמפעילה המשטרה בתחנותיה, שם השוטרים מתעדים את תלונת האזרח ונותנים לו אישור על הגשת התלונה. קצין החקירות בתחנה מחליט אם התלונה מעלה חשד לכאורה לביצוע עבירה פלילית ודורשת הליך חקירה, או שיורה על סגירתה. אם הוא יחליט לבצע חקירה היא תעשה בהתאם לנסיבות האירוע במחלקי החקירה המקצועיים: חקירה טכנולוגית; חקירה פורנזית בידי הזיהוי הפלילי; ואיסוף מודיעין. בהתאם לראיות שיאספו החוקרים, תחליט התביעה המשטרתית או הפרקליטות אם יש להגיש כתב אישום. התיק יסגר לאחר מיצוי הטיפול וההחלטות בעניינ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21305" name="police-g-7.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62426" cy="4726534"/>
                    </a:xfrm>
                    <a:prstGeom prst="rect">
                      <a:avLst/>
                    </a:prstGeom>
                  </pic:spPr>
                </pic:pic>
              </a:graphicData>
            </a:graphic>
          </wp:inline>
        </w:drawing>
      </w:r>
    </w:p>
    <w:p w:rsidR="00756C2B" w:rsidRPr="00666D87" w:rsidP="00F25B59">
      <w:pPr>
        <w:pStyle w:val="text-source"/>
        <w:rPr>
          <w:rtl/>
        </w:rPr>
      </w:pPr>
      <w:r w:rsidRPr="00666D87">
        <w:rPr>
          <w:rFonts w:hint="cs"/>
          <w:rtl/>
        </w:rPr>
        <w:t>על פי נתוני משטרת ישראל בעיבוד משרד מבקר המדינה.</w:t>
      </w:r>
    </w:p>
    <w:p w:rsidR="00756C2B" w:rsidRPr="00666D87" w:rsidP="00F25B59">
      <w:pPr>
        <w:spacing w:after="240" w:line="240" w:lineRule="exact"/>
        <w:ind w:right="2268"/>
        <w:jc w:val="both"/>
        <w:rPr>
          <w:rFonts w:ascii="Tahoma" w:hAnsi="Tahoma" w:cs="Tahoma"/>
          <w:sz w:val="18"/>
          <w:szCs w:val="18"/>
          <w:rtl/>
        </w:rPr>
      </w:pPr>
      <w:r w:rsidRPr="00666D87">
        <w:rPr>
          <w:rFonts w:ascii="Tahoma" w:hAnsi="Tahoma" w:cs="Tahoma" w:hint="cs"/>
          <w:sz w:val="18"/>
          <w:szCs w:val="18"/>
          <w:rtl/>
        </w:rPr>
        <w:t xml:space="preserve">למיצוי החקירה נודעת חשיבות רבה מאחר שלפי תשתית הראיות שגיבשו החוקרים בתיק החקירה מחליטים אם להגיש כתב אישום או לסגור אותו. ככל שהמשטרה תשקיע יותר בבחינה מעמיקה של תיקי החקירה ותשתמש באמצעים ובכלים שברשותה, כן יגדל הסיכוי לפיענוח תיקים אלו, </w:t>
      </w:r>
      <w:r w:rsidRPr="00666D87">
        <w:rPr>
          <w:rFonts w:ascii="Tahoma" w:hAnsi="Tahoma" w:cs="Tahoma"/>
          <w:sz w:val="18"/>
          <w:szCs w:val="18"/>
          <w:rtl/>
        </w:rPr>
        <w:t>וְיִפְחַת</w:t>
      </w:r>
      <w:r w:rsidRPr="00666D87">
        <w:rPr>
          <w:rFonts w:ascii="Tahoma" w:hAnsi="Tahoma" w:cs="Tahoma" w:hint="cs"/>
          <w:sz w:val="18"/>
          <w:szCs w:val="18"/>
          <w:rtl/>
        </w:rPr>
        <w:t xml:space="preserve"> מספרם של תיקי הרכוש שנסגרים בעילת </w:t>
      </w:r>
      <w:r w:rsidRPr="00666D87">
        <w:rPr>
          <w:rFonts w:ascii="Tahoma" w:hAnsi="Tahoma" w:cs="Tahoma" w:hint="cs"/>
          <w:sz w:val="18"/>
          <w:szCs w:val="18"/>
          <w:rtl/>
        </w:rPr>
        <w:t>על"ן</w:t>
      </w:r>
      <w:r w:rsidRPr="00666D87">
        <w:rPr>
          <w:rFonts w:ascii="Tahoma" w:hAnsi="Tahoma" w:cs="Tahoma" w:hint="cs"/>
          <w:sz w:val="18"/>
          <w:szCs w:val="18"/>
          <w:rtl/>
        </w:rPr>
        <w:t xml:space="preserve">. </w:t>
      </w:r>
    </w:p>
    <w:p w:rsidR="00756C2B" w:rsidRPr="00666D87" w:rsidP="00F25B59">
      <w:pPr>
        <w:pStyle w:val="RESHET"/>
        <w:rPr>
          <w:rtl/>
        </w:rPr>
      </w:pPr>
      <w:r w:rsidRPr="00666D87">
        <w:rPr>
          <w:rFonts w:hint="cs"/>
          <w:rtl/>
        </w:rPr>
        <w:t>בביקורת נמצא כי למרות המשקל הרב של עבירות הרכוש מכלל העבירות, לא קבעה המשטרה נהלים ופקודות בנוגע לאופן הטיפול הנדרש בעבירות הרכוש השונות, לרבות קריטריונים ותבחינים להפעלת אמצעי החקירה הקיימים במשטרה בתיקים אלה.</w:t>
      </w:r>
    </w:p>
    <w:p w:rsidR="00756C2B" w:rsidRPr="00666D87" w:rsidP="00F25B59">
      <w:pPr>
        <w:spacing w:before="180" w:after="240" w:line="240" w:lineRule="exact"/>
        <w:ind w:right="2268"/>
        <w:jc w:val="both"/>
        <w:rPr>
          <w:rFonts w:ascii="Tahoma" w:hAnsi="Tahoma" w:cs="Tahoma"/>
          <w:sz w:val="18"/>
          <w:szCs w:val="18"/>
          <w:rtl/>
        </w:rPr>
      </w:pPr>
      <w:r w:rsidRPr="00666D87">
        <w:rPr>
          <w:rFonts w:ascii="Tahoma" w:hAnsi="Tahoma" w:cs="Tahoma" w:hint="cs"/>
          <w:sz w:val="18"/>
          <w:szCs w:val="18"/>
          <w:rtl/>
        </w:rPr>
        <w:t xml:space="preserve">בתשובתה מסרה המשטרה למשרד מבקר המדינה כי </w:t>
      </w:r>
      <w:r w:rsidRPr="00666D87">
        <w:rPr>
          <w:rFonts w:ascii="Tahoma" w:hAnsi="Tahoma" w:cs="Tahoma"/>
          <w:sz w:val="18"/>
          <w:szCs w:val="18"/>
          <w:rtl/>
        </w:rPr>
        <w:t>ב</w:t>
      </w:r>
      <w:r w:rsidRPr="00666D87">
        <w:rPr>
          <w:rFonts w:ascii="Tahoma" w:hAnsi="Tahoma" w:cs="Tahoma" w:hint="cs"/>
          <w:sz w:val="18"/>
          <w:szCs w:val="18"/>
          <w:rtl/>
        </w:rPr>
        <w:t xml:space="preserve">מודל </w:t>
      </w:r>
      <w:r w:rsidRPr="00666D87">
        <w:rPr>
          <w:rFonts w:ascii="Tahoma" w:hAnsi="Tahoma" w:cs="Tahoma"/>
          <w:sz w:val="18"/>
          <w:szCs w:val="18"/>
          <w:rtl/>
        </w:rPr>
        <w:t xml:space="preserve">הרצף החקירתי </w:t>
      </w:r>
      <w:r w:rsidRPr="00666D87">
        <w:rPr>
          <w:rFonts w:ascii="Tahoma" w:hAnsi="Tahoma" w:cs="Tahoma" w:hint="cs"/>
          <w:sz w:val="18"/>
          <w:szCs w:val="18"/>
          <w:rtl/>
        </w:rPr>
        <w:t xml:space="preserve">שהיא מגבשת </w:t>
      </w:r>
      <w:r w:rsidRPr="00666D87">
        <w:rPr>
          <w:rFonts w:ascii="Tahoma" w:hAnsi="Tahoma" w:cs="Tahoma"/>
          <w:sz w:val="18"/>
          <w:szCs w:val="18"/>
          <w:rtl/>
        </w:rPr>
        <w:t>נקבעה מתכונת סטנדרטית לטיפול בעבירות הרכוש על ידי כלל מערכי</w:t>
      </w:r>
      <w:r w:rsidRPr="00666D87">
        <w:rPr>
          <w:rFonts w:ascii="Tahoma" w:hAnsi="Tahoma" w:cs="Tahoma" w:hint="cs"/>
          <w:sz w:val="18"/>
          <w:szCs w:val="18"/>
          <w:rtl/>
        </w:rPr>
        <w:t xml:space="preserve"> החקירה והמודיעין</w:t>
      </w:r>
      <w:r w:rsidRPr="00666D87">
        <w:rPr>
          <w:rFonts w:ascii="Tahoma" w:hAnsi="Tahoma" w:cs="Tahoma"/>
          <w:sz w:val="18"/>
          <w:szCs w:val="18"/>
          <w:rtl/>
        </w:rPr>
        <w:t xml:space="preserve">. לכל עבירה בנפרד נקבעו פעולות חובה </w:t>
      </w:r>
      <w:r w:rsidRPr="00666D87">
        <w:rPr>
          <w:rFonts w:ascii="Tahoma" w:hAnsi="Tahoma" w:cs="Tahoma" w:hint="cs"/>
          <w:sz w:val="18"/>
          <w:szCs w:val="18"/>
          <w:rtl/>
        </w:rPr>
        <w:t>שע</w:t>
      </w:r>
      <w:r w:rsidRPr="00666D87">
        <w:rPr>
          <w:rFonts w:ascii="Tahoma" w:hAnsi="Tahoma" w:cs="Tahoma"/>
          <w:sz w:val="18"/>
          <w:szCs w:val="18"/>
          <w:rtl/>
        </w:rPr>
        <w:t>ל</w:t>
      </w:r>
      <w:r w:rsidRPr="00666D87">
        <w:rPr>
          <w:rFonts w:ascii="Tahoma" w:hAnsi="Tahoma" w:cs="Tahoma" w:hint="cs"/>
          <w:sz w:val="18"/>
          <w:szCs w:val="18"/>
          <w:rtl/>
        </w:rPr>
        <w:t xml:space="preserve"> </w:t>
      </w:r>
      <w:r w:rsidRPr="00666D87">
        <w:rPr>
          <w:rFonts w:ascii="Tahoma" w:hAnsi="Tahoma" w:cs="Tahoma"/>
          <w:sz w:val="18"/>
          <w:szCs w:val="18"/>
          <w:rtl/>
        </w:rPr>
        <w:t xml:space="preserve">כל מערך </w:t>
      </w:r>
      <w:r w:rsidRPr="00666D87">
        <w:rPr>
          <w:rFonts w:ascii="Tahoma" w:hAnsi="Tahoma" w:cs="Tahoma" w:hint="cs"/>
          <w:sz w:val="18"/>
          <w:szCs w:val="18"/>
          <w:rtl/>
        </w:rPr>
        <w:t xml:space="preserve">לבצע, </w:t>
      </w:r>
      <w:r w:rsidRPr="00666D87">
        <w:rPr>
          <w:rFonts w:ascii="Tahoma" w:hAnsi="Tahoma" w:cs="Tahoma"/>
          <w:sz w:val="18"/>
          <w:szCs w:val="18"/>
          <w:rtl/>
        </w:rPr>
        <w:t xml:space="preserve">וכל מפקד </w:t>
      </w:r>
      <w:r w:rsidRPr="00666D87">
        <w:rPr>
          <w:rFonts w:ascii="Tahoma" w:hAnsi="Tahoma" w:cs="Tahoma" w:hint="cs"/>
          <w:sz w:val="18"/>
          <w:szCs w:val="18"/>
          <w:rtl/>
        </w:rPr>
        <w:t xml:space="preserve">ראשי </w:t>
      </w:r>
      <w:r w:rsidRPr="00666D87">
        <w:rPr>
          <w:rFonts w:ascii="Tahoma" w:hAnsi="Tahoma" w:cs="Tahoma"/>
          <w:sz w:val="18"/>
          <w:szCs w:val="18"/>
          <w:rtl/>
        </w:rPr>
        <w:t xml:space="preserve">להוסיף </w:t>
      </w:r>
      <w:r w:rsidRPr="00666D87">
        <w:rPr>
          <w:rFonts w:ascii="Tahoma" w:hAnsi="Tahoma" w:cs="Tahoma" w:hint="cs"/>
          <w:sz w:val="18"/>
          <w:szCs w:val="18"/>
          <w:rtl/>
        </w:rPr>
        <w:t xml:space="preserve">עליהן </w:t>
      </w:r>
      <w:r w:rsidRPr="00666D87">
        <w:rPr>
          <w:rFonts w:ascii="Tahoma" w:hAnsi="Tahoma" w:cs="Tahoma"/>
          <w:sz w:val="18"/>
          <w:szCs w:val="18"/>
          <w:rtl/>
        </w:rPr>
        <w:t>(אך לא לגרוע) לפי שיקול דעתו בהת</w:t>
      </w:r>
      <w:r w:rsidRPr="00666D87">
        <w:rPr>
          <w:rFonts w:ascii="Tahoma" w:hAnsi="Tahoma" w:cs="Tahoma" w:hint="cs"/>
          <w:sz w:val="18"/>
          <w:szCs w:val="18"/>
          <w:rtl/>
        </w:rPr>
        <w:t>אם</w:t>
      </w:r>
      <w:r w:rsidRPr="00666D87">
        <w:rPr>
          <w:rFonts w:ascii="Tahoma" w:hAnsi="Tahoma" w:cs="Tahoma"/>
          <w:sz w:val="18"/>
          <w:szCs w:val="18"/>
          <w:rtl/>
        </w:rPr>
        <w:t xml:space="preserve"> למקרה הפרטני. כך ייקבע רף טיפול אחיד לכלל עבירות הרכוש ות</w:t>
      </w:r>
      <w:r w:rsidRPr="00666D87">
        <w:rPr>
          <w:rFonts w:ascii="Tahoma" w:hAnsi="Tahoma" w:cs="Tahoma" w:hint="cs"/>
          <w:sz w:val="18"/>
          <w:szCs w:val="18"/>
          <w:rtl/>
        </w:rPr>
        <w:t>תקיים</w:t>
      </w:r>
      <w:r w:rsidRPr="00666D87">
        <w:rPr>
          <w:rFonts w:ascii="Tahoma" w:hAnsi="Tahoma" w:cs="Tahoma"/>
          <w:sz w:val="18"/>
          <w:szCs w:val="18"/>
          <w:rtl/>
        </w:rPr>
        <w:t xml:space="preserve"> </w:t>
      </w:r>
      <w:r w:rsidRPr="00666D87">
        <w:rPr>
          <w:rFonts w:ascii="Tahoma" w:hAnsi="Tahoma" w:cs="Tahoma" w:hint="cs"/>
          <w:sz w:val="18"/>
          <w:szCs w:val="18"/>
          <w:rtl/>
        </w:rPr>
        <w:t xml:space="preserve">עליו </w:t>
      </w:r>
      <w:r w:rsidRPr="00666D87">
        <w:rPr>
          <w:rFonts w:ascii="Tahoma" w:hAnsi="Tahoma" w:cs="Tahoma"/>
          <w:sz w:val="18"/>
          <w:szCs w:val="18"/>
          <w:rtl/>
        </w:rPr>
        <w:t>בקרה</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hint="cs"/>
          <w:sz w:val="18"/>
          <w:szCs w:val="18"/>
          <w:rtl/>
        </w:rPr>
        <w:t>בנו</w:t>
      </w:r>
      <w:r w:rsidRPr="00666D87">
        <w:rPr>
          <w:rFonts w:ascii="Tahoma" w:hAnsi="Tahoma" w:cs="Tahoma"/>
          <w:sz w:val="18"/>
          <w:szCs w:val="18"/>
          <w:rtl/>
        </w:rPr>
        <w:t>סף</w:t>
      </w:r>
      <w:r w:rsidRPr="00666D87">
        <w:rPr>
          <w:rFonts w:ascii="Tahoma" w:hAnsi="Tahoma" w:cs="Tahoma" w:hint="cs"/>
          <w:sz w:val="18"/>
          <w:szCs w:val="18"/>
          <w:rtl/>
        </w:rPr>
        <w:t xml:space="preserve"> על כך,</w:t>
      </w:r>
      <w:r w:rsidRPr="00666D87">
        <w:rPr>
          <w:rFonts w:ascii="Tahoma" w:hAnsi="Tahoma" w:cs="Tahoma"/>
          <w:sz w:val="18"/>
          <w:szCs w:val="18"/>
          <w:rtl/>
        </w:rPr>
        <w:t xml:space="preserve"> נקבע רף אחיד לאיסוף הנתונים מהקורבן כדי להביא למקסום הנתונים </w:t>
      </w:r>
      <w:r w:rsidRPr="00666D87">
        <w:rPr>
          <w:rFonts w:ascii="Tahoma" w:hAnsi="Tahoma" w:cs="Tahoma" w:hint="cs"/>
          <w:sz w:val="18"/>
          <w:szCs w:val="18"/>
          <w:rtl/>
        </w:rPr>
        <w:t>ש</w:t>
      </w:r>
      <w:r w:rsidRPr="00666D87">
        <w:rPr>
          <w:rFonts w:ascii="Tahoma" w:hAnsi="Tahoma" w:cs="Tahoma"/>
          <w:sz w:val="18"/>
          <w:szCs w:val="18"/>
          <w:rtl/>
        </w:rPr>
        <w:t>נאספים ו</w:t>
      </w:r>
      <w:r w:rsidRPr="00666D87">
        <w:rPr>
          <w:rFonts w:ascii="Tahoma" w:hAnsi="Tahoma" w:cs="Tahoma" w:hint="cs"/>
          <w:sz w:val="18"/>
          <w:szCs w:val="18"/>
          <w:rtl/>
        </w:rPr>
        <w:t>של ה</w:t>
      </w:r>
      <w:r w:rsidRPr="00666D87">
        <w:rPr>
          <w:rFonts w:ascii="Tahoma" w:hAnsi="Tahoma" w:cs="Tahoma"/>
          <w:sz w:val="18"/>
          <w:szCs w:val="18"/>
          <w:rtl/>
        </w:rPr>
        <w:t xml:space="preserve">יכולת להפיק מהם מידע חקירתי. כך גם בכל הנוגע להתמודדות עם חקירת העבירה הפרטנית ועם </w:t>
      </w:r>
      <w:r w:rsidRPr="00666D87">
        <w:rPr>
          <w:rFonts w:ascii="Tahoma" w:hAnsi="Tahoma" w:cs="Tahoma" w:hint="cs"/>
          <w:sz w:val="18"/>
          <w:szCs w:val="18"/>
          <w:rtl/>
        </w:rPr>
        <w:t>ה</w:t>
      </w:r>
      <w:r w:rsidRPr="00666D87">
        <w:rPr>
          <w:rFonts w:ascii="Tahoma" w:hAnsi="Tahoma" w:cs="Tahoma"/>
          <w:sz w:val="18"/>
          <w:szCs w:val="18"/>
          <w:rtl/>
        </w:rPr>
        <w:t xml:space="preserve">תופעות של עבריינים </w:t>
      </w:r>
      <w:r w:rsidRPr="00666D87">
        <w:rPr>
          <w:rFonts w:ascii="Tahoma" w:hAnsi="Tahoma" w:cs="Tahoma" w:hint="cs"/>
          <w:sz w:val="18"/>
          <w:szCs w:val="18"/>
          <w:rtl/>
        </w:rPr>
        <w:t>מועדים</w:t>
      </w:r>
      <w:r w:rsidRPr="00666D87">
        <w:rPr>
          <w:rFonts w:ascii="Tahoma" w:hAnsi="Tahoma" w:cs="Tahoma"/>
          <w:sz w:val="18"/>
          <w:szCs w:val="18"/>
          <w:rtl/>
        </w:rPr>
        <w:t>.</w:t>
      </w:r>
    </w:p>
    <w:p w:rsidR="00756C2B" w:rsidRPr="00666D87" w:rsidP="00F25B59">
      <w:pPr>
        <w:pStyle w:val="RESHET"/>
        <w:rPr>
          <w:rtl/>
        </w:rPr>
      </w:pPr>
      <w:r w:rsidRPr="00666D87">
        <w:rPr>
          <w:rFonts w:hint="cs"/>
          <w:rtl/>
        </w:rPr>
        <w:t xml:space="preserve">משרד מבקר המדינה מעיר למשטרה כי "קביעת סטנדרט" במתווה הרצף החקירתי אינו תחליף להכנת נהלים ופקודות. לפיכך עליה לגבש בנהלים ובפקודות את אופן הטיפול הנדרש כדי למצות את החקירות של עבירות הרכוש. עליה לעשות זאת לפי המתכונת של מתווה הרצף החקירתי שהיא בוחנת במועד הביקורת או של מתווה אחר שיאושר על ידי פיקוד המשטרה. </w:t>
      </w:r>
    </w:p>
    <w:p w:rsidR="00756C2B" w:rsidP="00F25B59">
      <w:pPr>
        <w:spacing w:line="240" w:lineRule="exact"/>
        <w:ind w:right="2268"/>
        <w:jc w:val="both"/>
        <w:rPr>
          <w:rFonts w:ascii="Tahoma" w:hAnsi="Tahoma" w:cs="Tahoma"/>
          <w:sz w:val="18"/>
          <w:szCs w:val="18"/>
        </w:rPr>
      </w:pPr>
    </w:p>
    <w:p w:rsidR="00F25B59" w:rsidRPr="00666D87" w:rsidP="00F25B59">
      <w:pPr>
        <w:spacing w:line="240" w:lineRule="exact"/>
        <w:ind w:right="2268"/>
        <w:jc w:val="both"/>
        <w:rPr>
          <w:rFonts w:ascii="Tahoma" w:hAnsi="Tahoma" w:cs="Tahoma"/>
          <w:sz w:val="18"/>
          <w:szCs w:val="18"/>
          <w:rtl/>
        </w:rPr>
      </w:pPr>
    </w:p>
    <w:p w:rsidR="00756C2B" w:rsidRPr="00D87986" w:rsidP="00F25B59">
      <w:pPr>
        <w:pStyle w:val="KOT4"/>
        <w:rPr>
          <w:rtl/>
        </w:rPr>
      </w:pPr>
      <w:r w:rsidRPr="00CD577E">
        <w:rPr>
          <w:rFonts w:hint="cs"/>
          <w:rtl/>
        </w:rPr>
        <w:t>הטיפול בתיקי</w:t>
      </w:r>
      <w:r>
        <w:rPr>
          <w:rFonts w:hint="cs"/>
          <w:rtl/>
        </w:rPr>
        <w:t xml:space="preserve"> חקירות</w:t>
      </w:r>
    </w:p>
    <w:p w:rsidR="00756C2B" w:rsidRPr="00666D87" w:rsidP="00613FF9">
      <w:pPr>
        <w:spacing w:line="240" w:lineRule="exact"/>
        <w:ind w:right="2268"/>
        <w:jc w:val="both"/>
        <w:rPr>
          <w:rFonts w:ascii="Tahoma" w:hAnsi="Tahoma" w:cs="Tahoma"/>
          <w:sz w:val="18"/>
          <w:szCs w:val="18"/>
          <w:rtl/>
        </w:rPr>
      </w:pPr>
      <w:r w:rsidRPr="00666D87">
        <w:rPr>
          <w:rFonts w:ascii="Tahoma" w:hAnsi="Tahoma" w:cs="Tahoma" w:hint="cs"/>
          <w:sz w:val="18"/>
          <w:szCs w:val="18"/>
          <w:rtl/>
        </w:rPr>
        <w:t>מנתוני המשטרה עולה כי בין השנים 201</w:t>
      </w:r>
      <w:r w:rsidR="00613FF9">
        <w:rPr>
          <w:rFonts w:ascii="Tahoma" w:hAnsi="Tahoma" w:cs="Tahoma" w:hint="cs"/>
          <w:sz w:val="18"/>
          <w:szCs w:val="18"/>
          <w:rtl/>
        </w:rPr>
        <w:t xml:space="preserve">5 </w:t>
      </w:r>
      <w:r w:rsidRPr="00666D87">
        <w:rPr>
          <w:rFonts w:ascii="Tahoma" w:hAnsi="Tahoma" w:cs="Tahoma" w:hint="cs"/>
          <w:sz w:val="18"/>
          <w:szCs w:val="18"/>
          <w:rtl/>
        </w:rPr>
        <w:t>-</w:t>
      </w:r>
      <w:r w:rsidR="00613FF9">
        <w:rPr>
          <w:rFonts w:ascii="Tahoma" w:hAnsi="Tahoma" w:cs="Tahoma" w:hint="cs"/>
          <w:sz w:val="18"/>
          <w:szCs w:val="18"/>
          <w:rtl/>
        </w:rPr>
        <w:t xml:space="preserve"> </w:t>
      </w:r>
      <w:r w:rsidRPr="00666D87">
        <w:rPr>
          <w:rFonts w:ascii="Tahoma" w:hAnsi="Tahoma" w:cs="Tahoma" w:hint="cs"/>
          <w:sz w:val="18"/>
          <w:szCs w:val="18"/>
          <w:rtl/>
        </w:rPr>
        <w:t>201</w:t>
      </w:r>
      <w:r w:rsidR="00613FF9">
        <w:rPr>
          <w:rFonts w:ascii="Tahoma" w:hAnsi="Tahoma" w:cs="Tahoma" w:hint="cs"/>
          <w:sz w:val="18"/>
          <w:szCs w:val="18"/>
          <w:rtl/>
        </w:rPr>
        <w:t>7</w:t>
      </w:r>
      <w:r w:rsidRPr="00666D87">
        <w:rPr>
          <w:rFonts w:ascii="Tahoma" w:hAnsi="Tahoma" w:cs="Tahoma" w:hint="cs"/>
          <w:sz w:val="18"/>
          <w:szCs w:val="18"/>
          <w:rtl/>
        </w:rPr>
        <w:t xml:space="preserve"> שויכו כ-475,000 פריטי רכוש שדווח עליהם כגנובים בכ-235,000 תיקי חקירה של עבירות רכוש. בין פריטי הרכוש היו כ-45,000 טלפונים סלולריים (9%), כ-40,000 כלי רכב (8%), </w:t>
      </w:r>
      <w:r w:rsidR="00F25B59">
        <w:rPr>
          <w:rFonts w:ascii="Tahoma" w:hAnsi="Tahoma" w:cs="Tahoma"/>
          <w:sz w:val="18"/>
          <w:szCs w:val="18"/>
        </w:rPr>
        <w:br/>
      </w:r>
      <w:r w:rsidRPr="00666D87">
        <w:rPr>
          <w:rFonts w:ascii="Tahoma" w:hAnsi="Tahoma" w:cs="Tahoma" w:hint="cs"/>
          <w:sz w:val="18"/>
          <w:szCs w:val="18"/>
          <w:rtl/>
        </w:rPr>
        <w:t>כ-20,000 כרטיסי אשראי (4%), כ-20,000 תעודות זהות (4%), כ-15,000 מחשבים אישיים ונישאים (3%), וכ-14,000 זוגות אופניים חשמליים ומכניים (3%).</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בפברואר 2019 כתב השר </w:t>
      </w:r>
      <w:r w:rsidRPr="00666D87">
        <w:rPr>
          <w:rFonts w:ascii="Tahoma" w:hAnsi="Tahoma" w:cs="Tahoma" w:hint="cs"/>
          <w:sz w:val="18"/>
          <w:szCs w:val="18"/>
          <w:rtl/>
        </w:rPr>
        <w:t>לבט"פ</w:t>
      </w:r>
      <w:r w:rsidRPr="00666D87">
        <w:rPr>
          <w:rFonts w:ascii="Tahoma" w:hAnsi="Tahoma" w:cs="Tahoma" w:hint="cs"/>
          <w:sz w:val="18"/>
          <w:szCs w:val="18"/>
          <w:rtl/>
        </w:rPr>
        <w:t xml:space="preserve"> למבקר המדינה כי </w:t>
      </w:r>
      <w:r w:rsidRPr="00666D87">
        <w:rPr>
          <w:rFonts w:ascii="Tahoma" w:hAnsi="Tahoma" w:cs="Tahoma"/>
          <w:sz w:val="18"/>
          <w:szCs w:val="18"/>
          <w:rtl/>
        </w:rPr>
        <w:t>משרד</w:t>
      </w:r>
      <w:r w:rsidRPr="00666D87">
        <w:rPr>
          <w:rFonts w:ascii="Tahoma" w:hAnsi="Tahoma" w:cs="Tahoma" w:hint="cs"/>
          <w:sz w:val="18"/>
          <w:szCs w:val="18"/>
          <w:rtl/>
        </w:rPr>
        <w:t>ו</w:t>
      </w:r>
      <w:r w:rsidRPr="00666D87">
        <w:rPr>
          <w:rFonts w:ascii="Tahoma" w:hAnsi="Tahoma" w:cs="Tahoma"/>
          <w:sz w:val="18"/>
          <w:szCs w:val="18"/>
          <w:rtl/>
        </w:rPr>
        <w:t xml:space="preserve"> והמשטרה השקיעו בשנים האחרונות משאבים אדירים במאבק</w:t>
      </w:r>
      <w:r w:rsidRPr="00666D87">
        <w:rPr>
          <w:rFonts w:ascii="Tahoma" w:hAnsi="Tahoma" w:cs="Tahoma" w:hint="cs"/>
          <w:sz w:val="18"/>
          <w:szCs w:val="18"/>
          <w:rtl/>
        </w:rPr>
        <w:t xml:space="preserve"> בפשיעת הרכוש. הוא ציין את </w:t>
      </w:r>
      <w:r w:rsidRPr="00666D87">
        <w:rPr>
          <w:rFonts w:ascii="Tahoma" w:hAnsi="Tahoma" w:cs="Tahoma"/>
          <w:sz w:val="18"/>
          <w:szCs w:val="18"/>
          <w:rtl/>
        </w:rPr>
        <w:t xml:space="preserve">המרכיבים המרכזיים אשר </w:t>
      </w:r>
      <w:r w:rsidRPr="00666D87">
        <w:rPr>
          <w:rFonts w:ascii="Tahoma" w:hAnsi="Tahoma" w:cs="Tahoma" w:hint="cs"/>
          <w:sz w:val="18"/>
          <w:szCs w:val="18"/>
          <w:rtl/>
        </w:rPr>
        <w:t>מגבירים וימשיכו להגביר את</w:t>
      </w:r>
      <w:r w:rsidRPr="00666D87">
        <w:rPr>
          <w:rFonts w:ascii="Tahoma" w:hAnsi="Tahoma" w:cs="Tahoma"/>
          <w:sz w:val="18"/>
          <w:szCs w:val="18"/>
          <w:rtl/>
        </w:rPr>
        <w:t xml:space="preserve"> מגמת</w:t>
      </w:r>
      <w:r w:rsidRPr="00666D87">
        <w:rPr>
          <w:rFonts w:ascii="Tahoma" w:hAnsi="Tahoma" w:cs="Tahoma" w:hint="cs"/>
          <w:sz w:val="18"/>
          <w:szCs w:val="18"/>
          <w:rtl/>
        </w:rPr>
        <w:t xml:space="preserve"> ההפחתה ב</w:t>
      </w:r>
      <w:r w:rsidRPr="00666D87">
        <w:rPr>
          <w:rFonts w:ascii="Tahoma" w:hAnsi="Tahoma" w:cs="Tahoma"/>
          <w:sz w:val="18"/>
          <w:szCs w:val="18"/>
          <w:rtl/>
        </w:rPr>
        <w:t>פשיעת הרכוש</w:t>
      </w:r>
      <w:r w:rsidRPr="00666D87">
        <w:rPr>
          <w:rFonts w:ascii="Tahoma" w:hAnsi="Tahoma" w:cs="Tahoma" w:hint="cs"/>
          <w:sz w:val="18"/>
          <w:szCs w:val="18"/>
          <w:rtl/>
        </w:rPr>
        <w:t xml:space="preserve"> - ההקמה של שש תחנות משטרה ביישובים ערביים בשנתיים האחרונות, הגברת הנוכחות המשטרתית בערים באמצעות הוספת 500 שוטרי סיור רגלי, תגבור מחוז שומרון ויהודה בשוטרים כדי למנוע כניסה של עבריינים והעברת רכוש גנוב משטחי הרשות הפלסטינאית; חיזוק אכיפת החוק במרחב הכפרי באמצעות תגבור משמר הגבול ושינוי תפיסת הפעלתו במשטרה; מיסוד של יכולות חקירה טכנולוגיות חדשות בתחנות המשטרה.</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משרד מבקר המדינה ערך בדיקה אקראית כדי לבחון את טיפול המשטרה בתיקי חקירות של עבירות רכוש (להלן - הבדיקה). הבדיקה נערכה בחמש תחנות משטרה (לב תל אביב ומרחב איילון במחוז תל אביב, בתחנת חיפה במחוז חוף, בתחנת ראשון לציון במחוז מרכז ובתחנת באר שבע במחוז הדרומי) וכללה 149 תיקי חקירה שנסגרו בעילת </w:t>
      </w:r>
      <w:r w:rsidRPr="00666D87">
        <w:rPr>
          <w:rFonts w:ascii="Tahoma" w:hAnsi="Tahoma" w:cs="Tahoma" w:hint="cs"/>
          <w:sz w:val="18"/>
          <w:szCs w:val="18"/>
          <w:rtl/>
        </w:rPr>
        <w:t>על"ן</w:t>
      </w:r>
      <w:r w:rsidRPr="00666D87">
        <w:rPr>
          <w:rFonts w:ascii="Tahoma" w:hAnsi="Tahoma" w:cs="Tahoma" w:hint="cs"/>
          <w:sz w:val="18"/>
          <w:szCs w:val="18"/>
          <w:rtl/>
        </w:rPr>
        <w:t>. להלן הממצאים:</w:t>
      </w:r>
    </w:p>
    <w:p w:rsidR="00756C2B" w:rsidRPr="00666D87" w:rsidP="00F25B59">
      <w:pPr>
        <w:spacing w:line="240" w:lineRule="exact"/>
        <w:ind w:right="2268"/>
        <w:jc w:val="both"/>
        <w:rPr>
          <w:rFonts w:ascii="Tahoma" w:hAnsi="Tahoma" w:cs="Tahoma"/>
          <w:sz w:val="18"/>
          <w:szCs w:val="18"/>
          <w:rtl/>
        </w:rPr>
      </w:pPr>
    </w:p>
    <w:p w:rsidR="00756C2B" w:rsidP="00F25B59">
      <w:pPr>
        <w:pStyle w:val="KOT5"/>
        <w:rPr>
          <w:rtl/>
        </w:rPr>
      </w:pPr>
      <w:r>
        <w:rPr>
          <w:rFonts w:hint="cs"/>
          <w:rtl/>
        </w:rPr>
        <w:t xml:space="preserve">תיעוד רכוש גנוב בתיק החקירה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פקודת סדר הדין הפלילי (מעצר וחיפוש) [נוסח חדש], </w:t>
      </w:r>
      <w:r w:rsidRPr="00666D87">
        <w:rPr>
          <w:rFonts w:ascii="Tahoma" w:hAnsi="Tahoma" w:cs="Tahoma" w:hint="cs"/>
          <w:sz w:val="18"/>
          <w:szCs w:val="18"/>
          <w:rtl/>
        </w:rPr>
        <w:t>התשכ"ט</w:t>
      </w:r>
      <w:r w:rsidRPr="00666D87">
        <w:rPr>
          <w:rFonts w:ascii="Tahoma" w:hAnsi="Tahoma" w:cs="Tahoma" w:hint="cs"/>
          <w:sz w:val="18"/>
          <w:szCs w:val="18"/>
          <w:rtl/>
        </w:rPr>
        <w:t xml:space="preserve"> 1969 (להלן - </w:t>
      </w:r>
      <w:r w:rsidRPr="00666D87">
        <w:rPr>
          <w:rFonts w:ascii="Tahoma" w:hAnsi="Tahoma" w:cs="Tahoma" w:hint="cs"/>
          <w:sz w:val="18"/>
          <w:szCs w:val="18"/>
          <w:rtl/>
        </w:rPr>
        <w:t>פסד"פ</w:t>
      </w:r>
      <w:r w:rsidRPr="00666D87">
        <w:rPr>
          <w:rFonts w:ascii="Tahoma" w:hAnsi="Tahoma" w:cs="Tahoma" w:hint="cs"/>
          <w:sz w:val="18"/>
          <w:szCs w:val="18"/>
          <w:rtl/>
        </w:rPr>
        <w:t xml:space="preserve">) מסדירה את תפיסת החפצים הקשורים לביצוע עבירה או העשויים לשמש כראייה בהליך משפטי בידי המשטרה ואת החזרתם לאדם שממנו נלקחו או למבקש זכות במוצג. בנוהל אח"ם "עריכת מסדר זיהוי חפצים" מדגישה המשטרה את החשיבות של קשירת חפץ שתפסה החשוד כגנוב לבעליו האמתיים, ואת הצורך שהאדם הטוען לבעלות על החפץ ייתן למשטרה סימנים המייחדים אותו. זיהוי החפצים הגנובים בידי החשוד יכולים לקשור אותו לעבירת הגניבה. נוהל אח"ם "טיפול ברכוש שהובא למשטרה כמציאה ויש חשד כי הושג בעבירה" מדגיש כי </w:t>
      </w:r>
      <w:r w:rsidRPr="00666D87">
        <w:rPr>
          <w:rFonts w:ascii="Tahoma" w:hAnsi="Tahoma" w:cs="Tahoma"/>
          <w:sz w:val="18"/>
          <w:szCs w:val="18"/>
          <w:rtl/>
        </w:rPr>
        <w:t xml:space="preserve">על המשטרה למנוע מצב שגנב (או שליחו) מביא לה את שללו, וכעבור שישה חודשים מקבל אותו </w:t>
      </w:r>
      <w:r w:rsidRPr="00666D87">
        <w:rPr>
          <w:rFonts w:ascii="Tahoma" w:hAnsi="Tahoma" w:cs="Tahoma" w:hint="cs"/>
          <w:sz w:val="18"/>
          <w:szCs w:val="18"/>
          <w:rtl/>
        </w:rPr>
        <w:t>ב</w:t>
      </w:r>
      <w:r w:rsidRPr="00666D87">
        <w:rPr>
          <w:rFonts w:ascii="Tahoma" w:hAnsi="Tahoma" w:cs="Tahoma"/>
          <w:sz w:val="18"/>
          <w:szCs w:val="18"/>
          <w:rtl/>
        </w:rPr>
        <w:t>חזרה עם "הכשר"</w:t>
      </w:r>
      <w:r w:rsidRPr="00666D87">
        <w:rPr>
          <w:rFonts w:ascii="Tahoma" w:hAnsi="Tahoma" w:cs="Tahoma" w:hint="cs"/>
          <w:sz w:val="18"/>
          <w:szCs w:val="18"/>
          <w:rtl/>
        </w:rPr>
        <w:t xml:space="preserve"> -</w:t>
      </w:r>
      <w:r w:rsidRPr="00666D87">
        <w:rPr>
          <w:rFonts w:ascii="Tahoma" w:hAnsi="Tahoma" w:cs="Tahoma"/>
          <w:sz w:val="18"/>
          <w:szCs w:val="18"/>
          <w:rtl/>
        </w:rPr>
        <w:t xml:space="preserve"> בלי שייעשה כל ניסיון לזהות את הבעלים או את מבצעי העבירה.</w:t>
      </w:r>
    </w:p>
    <w:p w:rsidR="00756C2B" w:rsidRPr="00666D87" w:rsidP="00F25B59">
      <w:pPr>
        <w:spacing w:after="240" w:line="240" w:lineRule="exact"/>
        <w:ind w:right="2268"/>
        <w:jc w:val="both"/>
        <w:rPr>
          <w:rFonts w:ascii="Tahoma" w:hAnsi="Tahoma" w:cs="Tahoma"/>
          <w:sz w:val="18"/>
          <w:szCs w:val="18"/>
          <w:rtl/>
        </w:rPr>
      </w:pPr>
      <w:r w:rsidRPr="00666D87">
        <w:rPr>
          <w:rFonts w:ascii="Tahoma" w:hAnsi="Tahoma" w:cs="Tahoma" w:hint="cs"/>
          <w:sz w:val="18"/>
          <w:szCs w:val="18"/>
          <w:rtl/>
        </w:rPr>
        <w:t xml:space="preserve">המשטרה משתמשת במערכת עיבוד נתונים אלקטרונית ייעודית לתיעוד וניהול של תלונה על עבירה ושל תיק החקירה על פרטיו ואירועיו. בין היתר מפורט בתיק החקירה רכוש לסוגיו: רכוש גנוב שקורבן עבירה מתלונן שנגנב; רכוש שתפסה המשטרה כחשוד שנגנב ממנו; רכוש שניזוק; רכוש שנתפס לחילוט וכד'. במערכת הוגדרו שדות כדי לאפשר לשוטרים הזנה של פריטי הרכוש על כל מאפייניו. הזנת מידע מפורט במערכת נועדה גם לאפשר לחוקרי המשטרה להפיק דוחות לפי מאפיינים שונים בחקירת תיקי רכוש. </w:t>
      </w:r>
    </w:p>
    <w:p w:rsidR="00756C2B" w:rsidRPr="00666D87" w:rsidP="005D06DD">
      <w:pPr>
        <w:pStyle w:val="RESHET"/>
        <w:rPr>
          <w:rtl/>
        </w:rPr>
      </w:pPr>
      <w:r w:rsidRPr="00666D87">
        <w:rPr>
          <w:rFonts w:hint="cs"/>
          <w:rtl/>
        </w:rPr>
        <w:t>בשליש</w:t>
      </w:r>
      <w:r w:rsidRPr="00666D87">
        <w:rPr>
          <w:rtl/>
        </w:rPr>
        <w:t xml:space="preserve"> מתיקי החקירה שבדק</w:t>
      </w:r>
      <w:r w:rsidRPr="00666D87">
        <w:rPr>
          <w:rFonts w:hint="cs"/>
          <w:rtl/>
        </w:rPr>
        <w:t xml:space="preserve"> משרד מבקר המדינה</w:t>
      </w:r>
      <w:r w:rsidRPr="00666D87">
        <w:rPr>
          <w:rtl/>
        </w:rPr>
        <w:t xml:space="preserve"> </w:t>
      </w:r>
      <w:r w:rsidRPr="00666D87">
        <w:rPr>
          <w:rFonts w:hint="cs"/>
          <w:rtl/>
        </w:rPr>
        <w:t>(56 תיקים) לא</w:t>
      </w:r>
      <w:r w:rsidRPr="00666D87">
        <w:rPr>
          <w:rtl/>
        </w:rPr>
        <w:t xml:space="preserve"> הקפידה</w:t>
      </w:r>
      <w:r w:rsidRPr="00666D87">
        <w:rPr>
          <w:rFonts w:hint="cs"/>
          <w:rtl/>
        </w:rPr>
        <w:t xml:space="preserve"> המשטרה</w:t>
      </w:r>
      <w:r w:rsidRPr="00666D87">
        <w:rPr>
          <w:rtl/>
        </w:rPr>
        <w:t xml:space="preserve"> לתעד </w:t>
      </w:r>
      <w:r w:rsidRPr="00666D87">
        <w:rPr>
          <w:rFonts w:hint="cs"/>
          <w:rtl/>
        </w:rPr>
        <w:t>בתיק</w:t>
      </w:r>
      <w:r w:rsidRPr="00666D87">
        <w:rPr>
          <w:rtl/>
        </w:rPr>
        <w:t xml:space="preserve"> החקירה הממוחשב את המאפיינים הייחודיים של הרכוש הגנוב </w:t>
      </w:r>
      <w:r w:rsidRPr="00666D87">
        <w:rPr>
          <w:rFonts w:hint="cs"/>
          <w:rtl/>
        </w:rPr>
        <w:t>ש</w:t>
      </w:r>
      <w:r w:rsidRPr="00666D87">
        <w:rPr>
          <w:rtl/>
        </w:rPr>
        <w:t xml:space="preserve">עליו דיווח האזרח </w:t>
      </w:r>
      <w:r w:rsidRPr="00666D87">
        <w:rPr>
          <w:rFonts w:hint="cs"/>
          <w:rtl/>
        </w:rPr>
        <w:t>בפנייתו</w:t>
      </w:r>
      <w:r w:rsidRPr="00666D87">
        <w:rPr>
          <w:rtl/>
        </w:rPr>
        <w:t xml:space="preserve"> למשטרה</w:t>
      </w:r>
      <w:r w:rsidRPr="00666D87">
        <w:rPr>
          <w:rFonts w:hint="cs"/>
          <w:rtl/>
        </w:rPr>
        <w:t>.</w:t>
      </w:r>
      <w:r w:rsidRPr="00666D87">
        <w:rPr>
          <w:rtl/>
        </w:rPr>
        <w:t xml:space="preserve"> </w:t>
      </w:r>
      <w:r w:rsidRPr="00666D87">
        <w:rPr>
          <w:rFonts w:hint="cs"/>
          <w:rtl/>
        </w:rPr>
        <w:t xml:space="preserve">עוד </w:t>
      </w:r>
      <w:r w:rsidRPr="00666D87">
        <w:rPr>
          <w:rtl/>
        </w:rPr>
        <w:t xml:space="preserve">נמצא כי </w:t>
      </w:r>
      <w:r w:rsidRPr="00666D87">
        <w:rPr>
          <w:rFonts w:hint="cs"/>
          <w:rtl/>
        </w:rPr>
        <w:t>בחלק</w:t>
      </w:r>
      <w:r w:rsidRPr="00666D87">
        <w:rPr>
          <w:rtl/>
        </w:rPr>
        <w:t xml:space="preserve"> </w:t>
      </w:r>
      <w:r w:rsidRPr="00666D87">
        <w:rPr>
          <w:rFonts w:hint="cs"/>
          <w:rtl/>
        </w:rPr>
        <w:t>מהמקרים</w:t>
      </w:r>
      <w:r w:rsidRPr="00666D87">
        <w:rPr>
          <w:rtl/>
        </w:rPr>
        <w:t xml:space="preserve"> </w:t>
      </w:r>
      <w:r w:rsidRPr="00666D87">
        <w:rPr>
          <w:rFonts w:hint="cs"/>
          <w:rtl/>
        </w:rPr>
        <w:t>שנבדקו</w:t>
      </w:r>
      <w:r w:rsidRPr="00666D87">
        <w:rPr>
          <w:rtl/>
        </w:rPr>
        <w:t xml:space="preserve"> </w:t>
      </w:r>
      <w:r w:rsidRPr="00666D87">
        <w:rPr>
          <w:rFonts w:hint="cs"/>
          <w:rtl/>
        </w:rPr>
        <w:t>הוזן</w:t>
      </w:r>
      <w:r w:rsidRPr="00666D87">
        <w:rPr>
          <w:rtl/>
        </w:rPr>
        <w:t xml:space="preserve"> </w:t>
      </w:r>
      <w:r w:rsidRPr="00666D87">
        <w:rPr>
          <w:rFonts w:hint="cs"/>
          <w:rtl/>
        </w:rPr>
        <w:t>תיאור</w:t>
      </w:r>
      <w:r w:rsidRPr="00666D87">
        <w:rPr>
          <w:rtl/>
        </w:rPr>
        <w:t xml:space="preserve"> כללי בלבד של פריט </w:t>
      </w:r>
      <w:r w:rsidRPr="00666D87">
        <w:rPr>
          <w:rFonts w:hint="cs"/>
          <w:rtl/>
        </w:rPr>
        <w:t>הרכוש</w:t>
      </w:r>
      <w:r w:rsidRPr="00666D87">
        <w:rPr>
          <w:rtl/>
        </w:rPr>
        <w:t xml:space="preserve"> שדווח כגנוב. בכלל זה </w:t>
      </w:r>
      <w:r w:rsidRPr="00666D87">
        <w:rPr>
          <w:rFonts w:hint="cs"/>
          <w:rtl/>
        </w:rPr>
        <w:t>לא</w:t>
      </w:r>
      <w:r w:rsidRPr="00666D87">
        <w:rPr>
          <w:rtl/>
        </w:rPr>
        <w:t xml:space="preserve"> הייתה הקפדה על בירור של המספר הסידורי שהטביע היצרן ברכוש המדווח והזנתו למערכת המחשב</w:t>
      </w:r>
      <w:r w:rsidRPr="00666D87">
        <w:rPr>
          <w:rFonts w:hint="cs"/>
          <w:rtl/>
        </w:rPr>
        <w:t xml:space="preserve"> -</w:t>
      </w:r>
      <w:r w:rsidRPr="00666D87">
        <w:rPr>
          <w:rtl/>
        </w:rPr>
        <w:t xml:space="preserve"> </w:t>
      </w:r>
      <w:r w:rsidRPr="00666D87">
        <w:rPr>
          <w:rFonts w:hint="cs"/>
          <w:rtl/>
        </w:rPr>
        <w:t>מספר</w:t>
      </w:r>
      <w:r w:rsidRPr="00666D87">
        <w:rPr>
          <w:rtl/>
        </w:rPr>
        <w:t xml:space="preserve"> </w:t>
      </w:r>
      <w:r w:rsidRPr="00666D87">
        <w:rPr>
          <w:rFonts w:hint="cs"/>
          <w:rtl/>
        </w:rPr>
        <w:t>שיאפשר בעתיד</w:t>
      </w:r>
      <w:r w:rsidRPr="00666D87">
        <w:rPr>
          <w:rtl/>
        </w:rPr>
        <w:t xml:space="preserve"> </w:t>
      </w:r>
      <w:r w:rsidRPr="00666D87">
        <w:rPr>
          <w:rFonts w:hint="cs"/>
          <w:rtl/>
        </w:rPr>
        <w:t>את</w:t>
      </w:r>
      <w:r w:rsidRPr="00666D87">
        <w:rPr>
          <w:rtl/>
        </w:rPr>
        <w:t xml:space="preserve"> </w:t>
      </w:r>
      <w:r w:rsidRPr="00666D87">
        <w:rPr>
          <w:rFonts w:hint="cs"/>
          <w:rtl/>
        </w:rPr>
        <w:t>זיהוי</w:t>
      </w:r>
      <w:r w:rsidRPr="00666D87">
        <w:rPr>
          <w:rtl/>
        </w:rPr>
        <w:t xml:space="preserve"> </w:t>
      </w:r>
      <w:r w:rsidRPr="00666D87">
        <w:rPr>
          <w:rFonts w:hint="cs"/>
          <w:rtl/>
        </w:rPr>
        <w:t>הרכוש</w:t>
      </w:r>
      <w:r w:rsidRPr="00666D87">
        <w:rPr>
          <w:rtl/>
        </w:rPr>
        <w:t xml:space="preserve"> </w:t>
      </w:r>
      <w:r w:rsidRPr="00666D87">
        <w:rPr>
          <w:rFonts w:hint="cs"/>
          <w:rtl/>
        </w:rPr>
        <w:t>ושיוכו</w:t>
      </w:r>
      <w:r w:rsidRPr="00666D87">
        <w:rPr>
          <w:rtl/>
        </w:rPr>
        <w:t xml:space="preserve"> </w:t>
      </w:r>
      <w:r w:rsidRPr="00666D87">
        <w:rPr>
          <w:rFonts w:hint="cs"/>
          <w:rtl/>
        </w:rPr>
        <w:t>לתיק</w:t>
      </w:r>
      <w:r w:rsidRPr="00666D87">
        <w:rPr>
          <w:rtl/>
        </w:rPr>
        <w:t xml:space="preserve"> </w:t>
      </w:r>
      <w:r w:rsidRPr="00666D87">
        <w:rPr>
          <w:rFonts w:hint="cs"/>
          <w:rtl/>
        </w:rPr>
        <w:t>חקירה</w:t>
      </w:r>
      <w:r w:rsidRPr="00666D87">
        <w:rPr>
          <w:rtl/>
        </w:rPr>
        <w:t xml:space="preserve"> </w:t>
      </w:r>
      <w:r w:rsidRPr="00666D87">
        <w:rPr>
          <w:rFonts w:hint="cs"/>
          <w:rtl/>
        </w:rPr>
        <w:t>ספציפי</w:t>
      </w:r>
      <w:r w:rsidRPr="00666D87">
        <w:rPr>
          <w:rtl/>
        </w:rPr>
        <w:t xml:space="preserve">. </w:t>
      </w:r>
      <w:r w:rsidRPr="00666D87">
        <w:rPr>
          <w:rFonts w:hint="cs"/>
          <w:rtl/>
        </w:rPr>
        <w:t>במקרים אחדים נמצא כי הוזנו כל מאפייני הרכוש בשדה מלל אחד, וכתוצאה מזה לא ניתן לאתר את פריט הרכוש לפי מאפייניו באמצעות הדוחות המובנים במערכת.</w:t>
      </w:r>
      <w:r w:rsidRPr="005D06DD" w:rsidR="005D06DD">
        <w:rPr>
          <w:noProof/>
          <w:szCs w:val="17"/>
          <w:rtl/>
        </w:rPr>
        <w:t xml:space="preserve"> </w:t>
      </w:r>
      <w:r w:rsidRPr="0012789B" w:rsidR="005D06DD">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80003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937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בשליש</w:t>
                            </w:r>
                            <w:r w:rsidRPr="005D06DD">
                              <w:rPr>
                                <w:rFonts w:cs="Tahoma"/>
                                <w:color w:val="0B5294"/>
                                <w:spacing w:val="-4"/>
                                <w:sz w:val="24"/>
                                <w:szCs w:val="24"/>
                                <w:rtl/>
                              </w:rPr>
                              <w:t xml:space="preserve"> </w:t>
                            </w:r>
                            <w:r w:rsidRPr="005D06DD">
                              <w:rPr>
                                <w:rFonts w:cs="Tahoma" w:hint="eastAsia"/>
                                <w:color w:val="0B5294"/>
                                <w:spacing w:val="-4"/>
                                <w:sz w:val="24"/>
                                <w:szCs w:val="24"/>
                                <w:rtl/>
                              </w:rPr>
                              <w:t>מתיקי</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שבדק</w:t>
                            </w:r>
                            <w:r w:rsidRPr="005D06DD">
                              <w:rPr>
                                <w:rFonts w:cs="Tahoma"/>
                                <w:color w:val="0B5294"/>
                                <w:spacing w:val="-4"/>
                                <w:sz w:val="24"/>
                                <w:szCs w:val="24"/>
                                <w:rtl/>
                              </w:rPr>
                              <w:t xml:space="preserve"> </w:t>
                            </w:r>
                            <w:r w:rsidRPr="005D06DD">
                              <w:rPr>
                                <w:rFonts w:cs="Tahoma" w:hint="eastAsia"/>
                                <w:color w:val="0B5294"/>
                                <w:spacing w:val="-4"/>
                                <w:sz w:val="24"/>
                                <w:szCs w:val="24"/>
                                <w:rtl/>
                              </w:rPr>
                              <w:t>משרד</w:t>
                            </w:r>
                            <w:r w:rsidRPr="005D06DD">
                              <w:rPr>
                                <w:rFonts w:cs="Tahoma"/>
                                <w:color w:val="0B5294"/>
                                <w:spacing w:val="-4"/>
                                <w:sz w:val="24"/>
                                <w:szCs w:val="24"/>
                                <w:rtl/>
                              </w:rPr>
                              <w:t xml:space="preserve"> </w:t>
                            </w:r>
                            <w:r w:rsidRPr="005D06DD">
                              <w:rPr>
                                <w:rFonts w:cs="Tahoma" w:hint="eastAsia"/>
                                <w:color w:val="0B5294"/>
                                <w:spacing w:val="-4"/>
                                <w:sz w:val="24"/>
                                <w:szCs w:val="24"/>
                                <w:rtl/>
                              </w:rPr>
                              <w:t>מבקר</w:t>
                            </w:r>
                            <w:r w:rsidRPr="005D06DD">
                              <w:rPr>
                                <w:rFonts w:cs="Tahoma"/>
                                <w:color w:val="0B5294"/>
                                <w:spacing w:val="-4"/>
                                <w:sz w:val="24"/>
                                <w:szCs w:val="24"/>
                                <w:rtl/>
                              </w:rPr>
                              <w:t xml:space="preserve"> </w:t>
                            </w:r>
                            <w:r w:rsidRPr="005D06DD">
                              <w:rPr>
                                <w:rFonts w:cs="Tahoma" w:hint="eastAsia"/>
                                <w:color w:val="0B5294"/>
                                <w:spacing w:val="-4"/>
                                <w:sz w:val="24"/>
                                <w:szCs w:val="24"/>
                                <w:rtl/>
                              </w:rPr>
                              <w:t>המדינה</w:t>
                            </w:r>
                            <w:r w:rsidRPr="005D06DD">
                              <w:rPr>
                                <w:rFonts w:cs="Tahoma"/>
                                <w:color w:val="0B5294"/>
                                <w:spacing w:val="-4"/>
                                <w:sz w:val="24"/>
                                <w:szCs w:val="24"/>
                                <w:rtl/>
                              </w:rPr>
                              <w:t xml:space="preserve">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הקפידה</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לתעד</w:t>
                            </w:r>
                            <w:r w:rsidRPr="005D06DD">
                              <w:rPr>
                                <w:rFonts w:cs="Tahoma"/>
                                <w:color w:val="0B5294"/>
                                <w:spacing w:val="-4"/>
                                <w:sz w:val="24"/>
                                <w:szCs w:val="24"/>
                                <w:rtl/>
                              </w:rPr>
                              <w:t xml:space="preserve"> </w:t>
                            </w:r>
                            <w:r w:rsidRPr="005D06DD">
                              <w:rPr>
                                <w:rFonts w:cs="Tahoma" w:hint="eastAsia"/>
                                <w:color w:val="0B5294"/>
                                <w:spacing w:val="-4"/>
                                <w:sz w:val="24"/>
                                <w:szCs w:val="24"/>
                                <w:rtl/>
                              </w:rPr>
                              <w:t>בתיק</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הממוחשב</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המאפיינים</w:t>
                            </w:r>
                            <w:r w:rsidRPr="005D06DD">
                              <w:rPr>
                                <w:rFonts w:cs="Tahoma"/>
                                <w:color w:val="0B5294"/>
                                <w:spacing w:val="-4"/>
                                <w:sz w:val="24"/>
                                <w:szCs w:val="24"/>
                                <w:rtl/>
                              </w:rPr>
                              <w:t xml:space="preserve"> </w:t>
                            </w:r>
                            <w:r w:rsidRPr="005D06DD">
                              <w:rPr>
                                <w:rFonts w:cs="Tahoma" w:hint="eastAsia"/>
                                <w:color w:val="0B5294"/>
                                <w:spacing w:val="-4"/>
                                <w:sz w:val="24"/>
                                <w:szCs w:val="24"/>
                                <w:rtl/>
                              </w:rPr>
                              <w:t>הייחודיים</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הרכוש</w:t>
                            </w:r>
                            <w:r w:rsidRPr="005D06DD">
                              <w:rPr>
                                <w:rFonts w:cs="Tahoma"/>
                                <w:color w:val="0B5294"/>
                                <w:spacing w:val="-4"/>
                                <w:sz w:val="24"/>
                                <w:szCs w:val="24"/>
                                <w:rtl/>
                              </w:rPr>
                              <w:t xml:space="preserve"> </w:t>
                            </w:r>
                            <w:r w:rsidRPr="005D06DD">
                              <w:rPr>
                                <w:rFonts w:cs="Tahoma" w:hint="eastAsia"/>
                                <w:color w:val="0B5294"/>
                                <w:spacing w:val="-4"/>
                                <w:sz w:val="24"/>
                                <w:szCs w:val="24"/>
                                <w:rtl/>
                              </w:rPr>
                              <w:t>הגנוב</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31109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493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549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בשליש</w:t>
                      </w:r>
                      <w:r w:rsidRPr="005D06DD">
                        <w:rPr>
                          <w:rFonts w:cs="Tahoma"/>
                          <w:color w:val="0B5294"/>
                          <w:spacing w:val="-4"/>
                          <w:sz w:val="24"/>
                          <w:szCs w:val="24"/>
                          <w:rtl/>
                        </w:rPr>
                        <w:t xml:space="preserve"> </w:t>
                      </w:r>
                      <w:r w:rsidRPr="005D06DD">
                        <w:rPr>
                          <w:rFonts w:cs="Tahoma" w:hint="eastAsia"/>
                          <w:color w:val="0B5294"/>
                          <w:spacing w:val="-4"/>
                          <w:sz w:val="24"/>
                          <w:szCs w:val="24"/>
                          <w:rtl/>
                        </w:rPr>
                        <w:t>מתיקי</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שבדק</w:t>
                      </w:r>
                      <w:r w:rsidRPr="005D06DD">
                        <w:rPr>
                          <w:rFonts w:cs="Tahoma"/>
                          <w:color w:val="0B5294"/>
                          <w:spacing w:val="-4"/>
                          <w:sz w:val="24"/>
                          <w:szCs w:val="24"/>
                          <w:rtl/>
                        </w:rPr>
                        <w:t xml:space="preserve"> </w:t>
                      </w:r>
                      <w:r w:rsidRPr="005D06DD">
                        <w:rPr>
                          <w:rFonts w:cs="Tahoma" w:hint="eastAsia"/>
                          <w:color w:val="0B5294"/>
                          <w:spacing w:val="-4"/>
                          <w:sz w:val="24"/>
                          <w:szCs w:val="24"/>
                          <w:rtl/>
                        </w:rPr>
                        <w:t>משרד</w:t>
                      </w:r>
                      <w:r w:rsidRPr="005D06DD">
                        <w:rPr>
                          <w:rFonts w:cs="Tahoma"/>
                          <w:color w:val="0B5294"/>
                          <w:spacing w:val="-4"/>
                          <w:sz w:val="24"/>
                          <w:szCs w:val="24"/>
                          <w:rtl/>
                        </w:rPr>
                        <w:t xml:space="preserve"> </w:t>
                      </w:r>
                      <w:r w:rsidRPr="005D06DD">
                        <w:rPr>
                          <w:rFonts w:cs="Tahoma" w:hint="eastAsia"/>
                          <w:color w:val="0B5294"/>
                          <w:spacing w:val="-4"/>
                          <w:sz w:val="24"/>
                          <w:szCs w:val="24"/>
                          <w:rtl/>
                        </w:rPr>
                        <w:t>מבקר</w:t>
                      </w:r>
                      <w:r w:rsidRPr="005D06DD">
                        <w:rPr>
                          <w:rFonts w:cs="Tahoma"/>
                          <w:color w:val="0B5294"/>
                          <w:spacing w:val="-4"/>
                          <w:sz w:val="24"/>
                          <w:szCs w:val="24"/>
                          <w:rtl/>
                        </w:rPr>
                        <w:t xml:space="preserve"> </w:t>
                      </w:r>
                      <w:r w:rsidRPr="005D06DD">
                        <w:rPr>
                          <w:rFonts w:cs="Tahoma" w:hint="eastAsia"/>
                          <w:color w:val="0B5294"/>
                          <w:spacing w:val="-4"/>
                          <w:sz w:val="24"/>
                          <w:szCs w:val="24"/>
                          <w:rtl/>
                        </w:rPr>
                        <w:t>המדינה</w:t>
                      </w:r>
                      <w:r w:rsidRPr="005D06DD">
                        <w:rPr>
                          <w:rFonts w:cs="Tahoma"/>
                          <w:color w:val="0B5294"/>
                          <w:spacing w:val="-4"/>
                          <w:sz w:val="24"/>
                          <w:szCs w:val="24"/>
                          <w:rtl/>
                        </w:rPr>
                        <w:t xml:space="preserve">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הקפידה</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לתעד</w:t>
                      </w:r>
                      <w:r w:rsidRPr="005D06DD">
                        <w:rPr>
                          <w:rFonts w:cs="Tahoma"/>
                          <w:color w:val="0B5294"/>
                          <w:spacing w:val="-4"/>
                          <w:sz w:val="24"/>
                          <w:szCs w:val="24"/>
                          <w:rtl/>
                        </w:rPr>
                        <w:t xml:space="preserve"> </w:t>
                      </w:r>
                      <w:r w:rsidRPr="005D06DD">
                        <w:rPr>
                          <w:rFonts w:cs="Tahoma" w:hint="eastAsia"/>
                          <w:color w:val="0B5294"/>
                          <w:spacing w:val="-4"/>
                          <w:sz w:val="24"/>
                          <w:szCs w:val="24"/>
                          <w:rtl/>
                        </w:rPr>
                        <w:t>בתיק</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הממוחשב</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המאפיינים</w:t>
                      </w:r>
                      <w:r w:rsidRPr="005D06DD">
                        <w:rPr>
                          <w:rFonts w:cs="Tahoma"/>
                          <w:color w:val="0B5294"/>
                          <w:spacing w:val="-4"/>
                          <w:sz w:val="24"/>
                          <w:szCs w:val="24"/>
                          <w:rtl/>
                        </w:rPr>
                        <w:t xml:space="preserve"> </w:t>
                      </w:r>
                      <w:r w:rsidRPr="005D06DD">
                        <w:rPr>
                          <w:rFonts w:cs="Tahoma" w:hint="eastAsia"/>
                          <w:color w:val="0B5294"/>
                          <w:spacing w:val="-4"/>
                          <w:sz w:val="24"/>
                          <w:szCs w:val="24"/>
                          <w:rtl/>
                        </w:rPr>
                        <w:t>הייחודיים</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הרכוש</w:t>
                      </w:r>
                      <w:r w:rsidRPr="005D06DD">
                        <w:rPr>
                          <w:rFonts w:cs="Tahoma"/>
                          <w:color w:val="0B5294"/>
                          <w:spacing w:val="-4"/>
                          <w:sz w:val="24"/>
                          <w:szCs w:val="24"/>
                          <w:rtl/>
                        </w:rPr>
                        <w:t xml:space="preserve"> </w:t>
                      </w:r>
                      <w:r w:rsidRPr="005D06DD">
                        <w:rPr>
                          <w:rFonts w:cs="Tahoma" w:hint="eastAsia"/>
                          <w:color w:val="0B5294"/>
                          <w:spacing w:val="-4"/>
                          <w:sz w:val="24"/>
                          <w:szCs w:val="24"/>
                          <w:rtl/>
                        </w:rPr>
                        <w:t>הגנוב</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9740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before="180" w:after="240" w:line="240" w:lineRule="exact"/>
        <w:ind w:right="2268"/>
        <w:jc w:val="both"/>
        <w:rPr>
          <w:rFonts w:ascii="Tahoma" w:hAnsi="Tahoma" w:cs="Tahoma"/>
          <w:b/>
          <w:bCs/>
          <w:sz w:val="18"/>
          <w:szCs w:val="18"/>
          <w:rtl/>
        </w:rPr>
      </w:pPr>
      <w:r w:rsidRPr="00666D87">
        <w:rPr>
          <w:rFonts w:ascii="Tahoma" w:hAnsi="Tahoma" w:cs="Tahoma" w:hint="cs"/>
          <w:sz w:val="18"/>
          <w:szCs w:val="18"/>
          <w:rtl/>
        </w:rPr>
        <w:t>כך לדוגמה, נמצא תיעוד חסר של מספרים סידוריים של טלפונים סלולריים, של מחשבים ניידים ושל אופניים חשמליים ומכניים שנגנבו במהלך ביצוע עבירות התפרצות למגורים או למבנה אחר, בגניבת רכב, בגניבה מתוך רכב וגניבת אופניים.</w:t>
      </w:r>
      <w:r w:rsidRPr="00666D87">
        <w:rPr>
          <w:rFonts w:ascii="Tahoma" w:hAnsi="Tahoma" w:cs="Tahoma" w:hint="cs"/>
          <w:b/>
          <w:bCs/>
          <w:sz w:val="18"/>
          <w:szCs w:val="18"/>
          <w:rtl/>
        </w:rPr>
        <w:t xml:space="preserve"> </w:t>
      </w:r>
    </w:p>
    <w:p w:rsidR="00756C2B" w:rsidRPr="00666D87" w:rsidP="00F25B59">
      <w:pPr>
        <w:pStyle w:val="RESHET"/>
        <w:rPr>
          <w:rtl/>
        </w:rPr>
      </w:pPr>
      <w:r w:rsidRPr="00666D87">
        <w:rPr>
          <w:rFonts w:hint="cs"/>
          <w:rtl/>
        </w:rPr>
        <w:t>תיעוד חסר ולקוי של פריטי רכוש שדווח כגנוב בתיק החקירה הממוחשב מ</w:t>
      </w:r>
      <w:r w:rsidRPr="00666D87">
        <w:rPr>
          <w:rFonts w:hint="cs"/>
          <w:rtl/>
        </w:rPr>
        <w:t>צמצם</w:t>
      </w:r>
      <w:r w:rsidRPr="00666D87">
        <w:rPr>
          <w:rFonts w:hint="cs"/>
          <w:rtl/>
        </w:rPr>
        <w:t xml:space="preserve"> באופן ממשי את יכולתה של המשטרה לזהותו בין כל </w:t>
      </w:r>
      <w:r w:rsidRPr="00666D87">
        <w:rPr>
          <w:rFonts w:hint="cs"/>
          <w:rtl/>
        </w:rPr>
        <w:t xml:space="preserve">פריטי </w:t>
      </w:r>
      <w:r w:rsidRPr="00666D87">
        <w:rPr>
          <w:rFonts w:hint="cs"/>
          <w:rtl/>
        </w:rPr>
        <w:t>הרכוש שתפסה, לאתר את בעליו החוקיים ולקשור חשוד לעבירת הגניבה. על המשטרה להנחות את שוטריה להקפיד על בדיקת פריטי הרכוש ועל הזנתם המפורטת למערכות המשטרה.</w:t>
      </w:r>
    </w:p>
    <w:p w:rsidR="00756C2B" w:rsidRPr="00666D87" w:rsidP="00F25B59">
      <w:pPr>
        <w:spacing w:before="180" w:line="240" w:lineRule="exact"/>
        <w:ind w:right="2268"/>
        <w:jc w:val="both"/>
        <w:rPr>
          <w:rFonts w:ascii="Tahoma" w:hAnsi="Tahoma" w:cs="Tahoma"/>
          <w:sz w:val="18"/>
          <w:szCs w:val="18"/>
          <w:rtl/>
        </w:rPr>
      </w:pPr>
      <w:r w:rsidRPr="00666D87">
        <w:rPr>
          <w:rFonts w:ascii="Tahoma" w:hAnsi="Tahoma" w:cs="Tahoma" w:hint="cs"/>
          <w:sz w:val="18"/>
          <w:szCs w:val="18"/>
          <w:rtl/>
        </w:rPr>
        <w:t>בתשובתה מסרה המשטרה כי תפעל לוודא שתיאו</w:t>
      </w:r>
      <w:r w:rsidRPr="00666D87">
        <w:rPr>
          <w:rFonts w:ascii="Tahoma" w:hAnsi="Tahoma" w:cs="Tahoma" w:hint="eastAsia"/>
          <w:sz w:val="18"/>
          <w:szCs w:val="18"/>
          <w:rtl/>
        </w:rPr>
        <w:t>ר</w:t>
      </w:r>
      <w:r w:rsidRPr="00666D87">
        <w:rPr>
          <w:rFonts w:ascii="Tahoma" w:hAnsi="Tahoma" w:cs="Tahoma" w:hint="cs"/>
          <w:sz w:val="18"/>
          <w:szCs w:val="18"/>
          <w:rtl/>
        </w:rPr>
        <w:t xml:space="preserve"> הרכוש בתיק החקירה יהיה מיטבי ויאפשר זיהוי רכוש שנגנב. המשטרה הוסיפה כי במסגרת יישום מודל הרצף החקירתי ימלאו האזרחים בעצמם את תיאור הרכוש בטופס תלונה שיגישו, דבר שעשוי לצמצם את הפערים המתוארים.</w:t>
      </w:r>
    </w:p>
    <w:p w:rsidR="00756C2B" w:rsidRPr="00666D87" w:rsidP="00F25B59">
      <w:pPr>
        <w:spacing w:line="240" w:lineRule="exact"/>
        <w:ind w:right="2268"/>
        <w:jc w:val="both"/>
        <w:rPr>
          <w:rFonts w:ascii="Tahoma" w:hAnsi="Tahoma" w:cs="Tahoma"/>
          <w:sz w:val="18"/>
          <w:szCs w:val="18"/>
          <w:rtl/>
        </w:rPr>
      </w:pPr>
    </w:p>
    <w:p w:rsidR="00756C2B" w:rsidRPr="00A33CC6" w:rsidP="00F25B59">
      <w:pPr>
        <w:pStyle w:val="KOT5"/>
        <w:rPr>
          <w:rtl/>
        </w:rPr>
      </w:pPr>
      <w:r>
        <w:rPr>
          <w:rFonts w:hint="cs"/>
          <w:rtl/>
        </w:rPr>
        <w:t xml:space="preserve">איסוף ומיצוי של ראיות דיגיטליות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פסד"פ</w:t>
      </w:r>
      <w:r w:rsidRPr="00666D87">
        <w:rPr>
          <w:rFonts w:ascii="Tahoma" w:hAnsi="Tahoma" w:cs="Tahoma" w:hint="cs"/>
          <w:sz w:val="18"/>
          <w:szCs w:val="18"/>
          <w:rtl/>
        </w:rPr>
        <w:t xml:space="preserve"> מסדיר את סמכותו של שוטר לתפוס מחשב או דבר המגלם חומר מחשב</w:t>
      </w:r>
      <w:r>
        <w:rPr>
          <w:rStyle w:val="FootnoteReference0"/>
          <w:rFonts w:ascii="Tahoma" w:hAnsi="Tahoma" w:cs="Tahoma"/>
          <w:sz w:val="18"/>
          <w:szCs w:val="18"/>
          <w:rtl/>
        </w:rPr>
        <w:footnoteReference w:id="6"/>
      </w:r>
      <w:r w:rsidRPr="00666D87">
        <w:rPr>
          <w:rFonts w:ascii="Tahoma" w:hAnsi="Tahoma" w:cs="Tahoma" w:hint="cs"/>
          <w:sz w:val="18"/>
          <w:szCs w:val="18"/>
          <w:rtl/>
        </w:rPr>
        <w:t xml:space="preserve"> וכן את סמכותו של "בעל תפקיד מיומן" במשטרה לחדור למחשב ולחומר המחשב באמצעות התקשרות או התחברות.</w:t>
      </w:r>
    </w:p>
    <w:p w:rsidR="00756C2B" w:rsidRPr="00666D87" w:rsidP="00F25B59">
      <w:pPr>
        <w:spacing w:after="240" w:line="240" w:lineRule="exact"/>
        <w:ind w:right="2268"/>
        <w:jc w:val="both"/>
        <w:rPr>
          <w:rFonts w:ascii="Tahoma" w:hAnsi="Tahoma" w:cs="Tahoma"/>
          <w:sz w:val="18"/>
          <w:szCs w:val="18"/>
          <w:rtl/>
        </w:rPr>
      </w:pPr>
      <w:r w:rsidRPr="00F25B59">
        <w:rPr>
          <w:rStyle w:val="Heading7Char"/>
          <w:rFonts w:ascii="Tahoma" w:hAnsi="Tahoma" w:cs="Tahoma" w:hint="cs"/>
          <w:sz w:val="17"/>
          <w:szCs w:val="17"/>
          <w:rtl/>
        </w:rPr>
        <w:t xml:space="preserve">איסוף ראיות דיגיטליות </w:t>
      </w:r>
      <w:r w:rsidRPr="00F25B59">
        <w:rPr>
          <w:rStyle w:val="Heading7Char"/>
          <w:rFonts w:ascii="Tahoma" w:hAnsi="Tahoma" w:cs="Tahoma"/>
          <w:sz w:val="17"/>
          <w:szCs w:val="17"/>
          <w:rtl/>
        </w:rPr>
        <w:t>ויזואליות</w:t>
      </w:r>
      <w:r w:rsidRPr="00F25B59">
        <w:rPr>
          <w:rStyle w:val="Heading7Char"/>
          <w:rFonts w:ascii="Tahoma" w:hAnsi="Tahoma" w:cs="Tahoma" w:hint="cs"/>
          <w:sz w:val="17"/>
          <w:szCs w:val="17"/>
          <w:rtl/>
        </w:rPr>
        <w:t>:</w:t>
      </w:r>
      <w:r w:rsidRPr="00666D87">
        <w:rPr>
          <w:rFonts w:ascii="Tahoma" w:hAnsi="Tahoma" w:cs="Tahoma" w:hint="cs"/>
          <w:sz w:val="18"/>
          <w:szCs w:val="18"/>
          <w:rtl/>
        </w:rPr>
        <w:t xml:space="preserve"> בשנת 2016 החלה המשטרה להפעיל בתחנות מערך של שוטרים מוסמכים (להלן - חוקר מיומן) שתפקידו בין היתר לאסוף ראיות דיגיטליות מחומרי מחשב כדי שישמשו ראיה משפטית בתיק חקירה. החוקרים אוספים ראיות דיגיטליות ויזואליות גם מאמצעי מיגון טכנולוגיים שהוצבו במקומות רלוונטיים לחקירת המשטרה. בית המשפט מביא בחשבון</w:t>
      </w:r>
      <w:r>
        <w:rPr>
          <w:rStyle w:val="FootnoteReference0"/>
          <w:rFonts w:ascii="Tahoma" w:hAnsi="Tahoma" w:cs="Tahoma"/>
          <w:sz w:val="18"/>
          <w:szCs w:val="18"/>
          <w:rtl/>
        </w:rPr>
        <w:footnoteReference w:id="7"/>
      </w:r>
      <w:r w:rsidRPr="00666D87">
        <w:rPr>
          <w:rFonts w:ascii="Tahoma" w:hAnsi="Tahoma" w:cs="Tahoma" w:hint="cs"/>
          <w:sz w:val="18"/>
          <w:szCs w:val="18"/>
          <w:rtl/>
        </w:rPr>
        <w:t xml:space="preserve"> את הראיה הדיגיטלית הוויזואלית שממציאה המשטרה כשהיא מתעדת את מה שהתרחש בזירת העבירה ובסביבתה.</w:t>
      </w:r>
    </w:p>
    <w:p w:rsidR="00756C2B" w:rsidRPr="00F25B59" w:rsidP="00F25B59">
      <w:pPr>
        <w:pStyle w:val="RESHET"/>
        <w:rPr>
          <w:rtl/>
        </w:rPr>
      </w:pPr>
      <w:r w:rsidRPr="00F25B59">
        <w:rPr>
          <w:rFonts w:hint="cs"/>
          <w:rtl/>
        </w:rPr>
        <w:t>ממצאי הבדיקה</w:t>
      </w:r>
      <w:r w:rsidRPr="00F25B59">
        <w:rPr>
          <w:rtl/>
        </w:rPr>
        <w:t xml:space="preserve"> העל</w:t>
      </w:r>
      <w:r w:rsidRPr="00F25B59">
        <w:rPr>
          <w:rFonts w:hint="cs"/>
          <w:rtl/>
        </w:rPr>
        <w:t>ו</w:t>
      </w:r>
      <w:r w:rsidRPr="00F25B59">
        <w:rPr>
          <w:rtl/>
        </w:rPr>
        <w:t xml:space="preserve"> כי</w:t>
      </w:r>
      <w:r w:rsidRPr="00F25B59">
        <w:rPr>
          <w:rFonts w:hint="cs"/>
          <w:rtl/>
        </w:rPr>
        <w:t xml:space="preserve"> במרבית התיקים שנבדקו לא</w:t>
      </w:r>
      <w:r w:rsidRPr="00F25B59">
        <w:rPr>
          <w:rtl/>
        </w:rPr>
        <w:t xml:space="preserve"> </w:t>
      </w:r>
      <w:r w:rsidRPr="00F25B59">
        <w:rPr>
          <w:rFonts w:hint="cs"/>
          <w:rtl/>
        </w:rPr>
        <w:t>פעלו</w:t>
      </w:r>
      <w:r w:rsidRPr="00F25B59">
        <w:rPr>
          <w:rtl/>
        </w:rPr>
        <w:t xml:space="preserve"> </w:t>
      </w:r>
      <w:r w:rsidRPr="00F25B59">
        <w:rPr>
          <w:rFonts w:hint="cs"/>
          <w:rtl/>
        </w:rPr>
        <w:t>חוקרי</w:t>
      </w:r>
      <w:r w:rsidRPr="00F25B59">
        <w:rPr>
          <w:rtl/>
        </w:rPr>
        <w:t xml:space="preserve"> </w:t>
      </w:r>
      <w:r w:rsidRPr="00F25B59">
        <w:rPr>
          <w:rFonts w:hint="cs"/>
          <w:rtl/>
        </w:rPr>
        <w:t>המשטרה</w:t>
      </w:r>
      <w:r w:rsidRPr="00F25B59">
        <w:rPr>
          <w:rtl/>
        </w:rPr>
        <w:t xml:space="preserve"> </w:t>
      </w:r>
      <w:r w:rsidRPr="00F25B59">
        <w:rPr>
          <w:rFonts w:hint="cs"/>
          <w:rtl/>
        </w:rPr>
        <w:t>כדי</w:t>
      </w:r>
      <w:r w:rsidRPr="00F25B59">
        <w:rPr>
          <w:rtl/>
        </w:rPr>
        <w:t xml:space="preserve"> </w:t>
      </w:r>
      <w:r w:rsidRPr="00F25B59">
        <w:rPr>
          <w:rFonts w:hint="cs"/>
          <w:rtl/>
        </w:rPr>
        <w:t>לאסוף</w:t>
      </w:r>
      <w:r w:rsidRPr="00F25B59">
        <w:rPr>
          <w:rtl/>
        </w:rPr>
        <w:t xml:space="preserve"> </w:t>
      </w:r>
      <w:r w:rsidRPr="00F25B59">
        <w:rPr>
          <w:rFonts w:hint="cs"/>
          <w:rtl/>
        </w:rPr>
        <w:t>את המידע</w:t>
      </w:r>
      <w:r w:rsidRPr="00F25B59">
        <w:rPr>
          <w:rtl/>
        </w:rPr>
        <w:t xml:space="preserve"> </w:t>
      </w:r>
      <w:r w:rsidRPr="00F25B59">
        <w:rPr>
          <w:rFonts w:hint="cs"/>
          <w:rtl/>
        </w:rPr>
        <w:t>שנאגר באמצעים</w:t>
      </w:r>
      <w:r w:rsidRPr="00F25B59">
        <w:rPr>
          <w:rtl/>
        </w:rPr>
        <w:t xml:space="preserve"> </w:t>
      </w:r>
      <w:r w:rsidRPr="00F25B59">
        <w:rPr>
          <w:rFonts w:hint="cs"/>
          <w:rtl/>
        </w:rPr>
        <w:t>טכנולוגים</w:t>
      </w:r>
      <w:r w:rsidRPr="00F25B59">
        <w:rPr>
          <w:rtl/>
        </w:rPr>
        <w:t>.</w:t>
      </w:r>
      <w:r w:rsidRPr="00F25B59">
        <w:rPr>
          <w:rFonts w:hint="cs"/>
          <w:rtl/>
        </w:rPr>
        <w:t xml:space="preserve"> נמצא כי </w:t>
      </w:r>
      <w:r w:rsidR="00816C05">
        <w:rPr>
          <w:rtl/>
        </w:rPr>
        <w:br/>
      </w:r>
      <w:r w:rsidRPr="00F25B59">
        <w:rPr>
          <w:rFonts w:hint="cs"/>
          <w:rtl/>
        </w:rPr>
        <w:t>ב-110 (כ</w:t>
      </w:r>
      <w:r w:rsidRPr="00F25B59">
        <w:rPr>
          <w:rtl/>
        </w:rPr>
        <w:t>-</w:t>
      </w:r>
      <w:r w:rsidRPr="00F25B59">
        <w:rPr>
          <w:rFonts w:hint="cs"/>
          <w:rtl/>
        </w:rPr>
        <w:t>74%) מתיקי</w:t>
      </w:r>
      <w:r w:rsidRPr="00F25B59">
        <w:rPr>
          <w:rtl/>
        </w:rPr>
        <w:t xml:space="preserve"> </w:t>
      </w:r>
      <w:r w:rsidRPr="00F25B59">
        <w:rPr>
          <w:rFonts w:hint="cs"/>
          <w:rtl/>
        </w:rPr>
        <w:t>החקירה</w:t>
      </w:r>
      <w:r w:rsidRPr="00F25B59">
        <w:rPr>
          <w:rtl/>
        </w:rPr>
        <w:t xml:space="preserve"> </w:t>
      </w:r>
      <w:r w:rsidRPr="00F25B59">
        <w:rPr>
          <w:rFonts w:hint="cs"/>
          <w:rtl/>
        </w:rPr>
        <w:t xml:space="preserve">שנבדקו </w:t>
      </w:r>
      <w:r w:rsidRPr="00F25B59">
        <w:rPr>
          <w:rtl/>
        </w:rPr>
        <w:t>לא נ</w:t>
      </w:r>
      <w:r w:rsidRPr="00F25B59">
        <w:rPr>
          <w:rFonts w:hint="cs"/>
          <w:rtl/>
        </w:rPr>
        <w:t>סרקו</w:t>
      </w:r>
      <w:r w:rsidRPr="00F25B59">
        <w:rPr>
          <w:rtl/>
        </w:rPr>
        <w:t xml:space="preserve"> זירת העבירה וסביבתה לאיתור אמצעים טכנולוגים</w:t>
      </w:r>
      <w:r w:rsidRPr="00F25B59">
        <w:rPr>
          <w:rFonts w:hint="cs"/>
          <w:rtl/>
        </w:rPr>
        <w:t>;</w:t>
      </w:r>
      <w:r w:rsidRPr="00F25B59">
        <w:rPr>
          <w:rtl/>
        </w:rPr>
        <w:t xml:space="preserve"> </w:t>
      </w:r>
      <w:r w:rsidRPr="00F25B59">
        <w:rPr>
          <w:rFonts w:hint="cs"/>
          <w:rtl/>
        </w:rPr>
        <w:t>ב</w:t>
      </w:r>
      <w:r w:rsidRPr="00F25B59">
        <w:rPr>
          <w:rtl/>
        </w:rPr>
        <w:t>-</w:t>
      </w:r>
      <w:r w:rsidRPr="00F25B59">
        <w:rPr>
          <w:rFonts w:hint="cs"/>
          <w:rtl/>
        </w:rPr>
        <w:t>13 תיקים (כ</w:t>
      </w:r>
      <w:r w:rsidRPr="00F25B59">
        <w:rPr>
          <w:rtl/>
        </w:rPr>
        <w:t>-9%</w:t>
      </w:r>
      <w:r w:rsidRPr="00F25B59">
        <w:rPr>
          <w:rFonts w:hint="cs"/>
          <w:rtl/>
        </w:rPr>
        <w:t xml:space="preserve">) </w:t>
      </w:r>
      <w:r w:rsidRPr="00F25B59">
        <w:rPr>
          <w:rtl/>
        </w:rPr>
        <w:t>לא נשאל המתלונן ב</w:t>
      </w:r>
      <w:r w:rsidRPr="00F25B59">
        <w:rPr>
          <w:rFonts w:hint="cs"/>
          <w:rtl/>
        </w:rPr>
        <w:t xml:space="preserve">עת קבלת </w:t>
      </w:r>
      <w:r w:rsidRPr="00F25B59">
        <w:rPr>
          <w:rtl/>
        </w:rPr>
        <w:t xml:space="preserve">הודעתו </w:t>
      </w:r>
      <w:r w:rsidRPr="00F25B59">
        <w:rPr>
          <w:rFonts w:hint="cs"/>
          <w:rtl/>
        </w:rPr>
        <w:t xml:space="preserve">אם נמצאו </w:t>
      </w:r>
      <w:r w:rsidRPr="00F25B59">
        <w:rPr>
          <w:rtl/>
        </w:rPr>
        <w:t>אמצעי</w:t>
      </w:r>
      <w:r w:rsidRPr="00F25B59">
        <w:rPr>
          <w:rFonts w:hint="cs"/>
          <w:rtl/>
        </w:rPr>
        <w:t xml:space="preserve"> מעקב</w:t>
      </w:r>
      <w:r w:rsidRPr="00F25B59">
        <w:rPr>
          <w:rtl/>
        </w:rPr>
        <w:t xml:space="preserve"> טכנולוגיים בזירת העבירה ובסביבתה</w:t>
      </w:r>
      <w:r w:rsidRPr="00F25B59">
        <w:rPr>
          <w:rFonts w:hint="cs"/>
          <w:rtl/>
        </w:rPr>
        <w:t>;</w:t>
      </w:r>
      <w:r w:rsidRPr="00F25B59">
        <w:rPr>
          <w:rtl/>
        </w:rPr>
        <w:t xml:space="preserve"> ב</w:t>
      </w:r>
      <w:r w:rsidRPr="00F25B59">
        <w:rPr>
          <w:rFonts w:hint="cs"/>
          <w:rtl/>
        </w:rPr>
        <w:t>-32 תיקים (כ</w:t>
      </w:r>
      <w:r w:rsidRPr="00F25B59">
        <w:rPr>
          <w:rtl/>
        </w:rPr>
        <w:t>-2</w:t>
      </w:r>
      <w:r w:rsidRPr="00F25B59">
        <w:rPr>
          <w:rFonts w:hint="cs"/>
          <w:rtl/>
        </w:rPr>
        <w:t>1</w:t>
      </w:r>
      <w:r w:rsidRPr="00F25B59">
        <w:rPr>
          <w:rtl/>
        </w:rPr>
        <w:t>%</w:t>
      </w:r>
      <w:r w:rsidRPr="00F25B59">
        <w:rPr>
          <w:rFonts w:hint="cs"/>
          <w:rtl/>
        </w:rPr>
        <w:t xml:space="preserve">) דיווח </w:t>
      </w:r>
      <w:r w:rsidRPr="00F25B59">
        <w:rPr>
          <w:rtl/>
        </w:rPr>
        <w:t xml:space="preserve">המתלונן בהודעתו </w:t>
      </w:r>
      <w:r w:rsidRPr="00F25B59">
        <w:rPr>
          <w:rFonts w:hint="cs"/>
          <w:rtl/>
        </w:rPr>
        <w:t>על קיומם של</w:t>
      </w:r>
      <w:r w:rsidRPr="00F25B59">
        <w:rPr>
          <w:rtl/>
        </w:rPr>
        <w:t xml:space="preserve"> האמצעים הטכנולוגים</w:t>
      </w:r>
      <w:r w:rsidRPr="00F25B59">
        <w:rPr>
          <w:rFonts w:hint="cs"/>
          <w:rtl/>
        </w:rPr>
        <w:t>,</w:t>
      </w:r>
      <w:r w:rsidRPr="00F25B59">
        <w:rPr>
          <w:rtl/>
        </w:rPr>
        <w:t xml:space="preserve"> אך המשטרה לא פעלה לאיסופם</w:t>
      </w:r>
      <w:r w:rsidRPr="00F25B59">
        <w:rPr>
          <w:rFonts w:hint="cs"/>
          <w:rtl/>
        </w:rPr>
        <w:t>;</w:t>
      </w:r>
      <w:r w:rsidRPr="00F25B59">
        <w:rPr>
          <w:rtl/>
        </w:rPr>
        <w:t xml:space="preserve"> ב</w:t>
      </w:r>
      <w:r w:rsidRPr="00F25B59">
        <w:rPr>
          <w:rFonts w:hint="cs"/>
          <w:rtl/>
        </w:rPr>
        <w:t>שישה תיקים (כ</w:t>
      </w:r>
      <w:r w:rsidRPr="00F25B59">
        <w:rPr>
          <w:rtl/>
        </w:rPr>
        <w:t>-4%</w:t>
      </w:r>
      <w:r w:rsidRPr="00F25B59">
        <w:rPr>
          <w:rFonts w:hint="cs"/>
          <w:rtl/>
        </w:rPr>
        <w:t>)</w:t>
      </w:r>
      <w:r w:rsidRPr="00F25B59">
        <w:rPr>
          <w:rtl/>
        </w:rPr>
        <w:t xml:space="preserve"> </w:t>
      </w:r>
      <w:r w:rsidRPr="00F25B59">
        <w:rPr>
          <w:rFonts w:hint="cs"/>
          <w:rtl/>
        </w:rPr>
        <w:t>לא</w:t>
      </w:r>
      <w:r w:rsidRPr="00F25B59">
        <w:rPr>
          <w:rtl/>
        </w:rPr>
        <w:t xml:space="preserve"> </w:t>
      </w:r>
      <w:r w:rsidRPr="00F25B59">
        <w:rPr>
          <w:rFonts w:hint="cs"/>
          <w:rtl/>
        </w:rPr>
        <w:t>נבדקה ראיה</w:t>
      </w:r>
      <w:r w:rsidRPr="00F25B59">
        <w:rPr>
          <w:rtl/>
        </w:rPr>
        <w:t xml:space="preserve"> </w:t>
      </w:r>
      <w:r w:rsidRPr="00F25B59">
        <w:rPr>
          <w:rFonts w:hint="cs"/>
          <w:rtl/>
        </w:rPr>
        <w:t>דיגיטלית ויזואלית</w:t>
      </w:r>
      <w:r w:rsidRPr="00F25B59">
        <w:rPr>
          <w:rtl/>
        </w:rPr>
        <w:t xml:space="preserve"> </w:t>
      </w:r>
      <w:r w:rsidRPr="00F25B59">
        <w:rPr>
          <w:rFonts w:hint="cs"/>
          <w:rtl/>
        </w:rPr>
        <w:t>שהמציא</w:t>
      </w:r>
      <w:r w:rsidRPr="00F25B59">
        <w:rPr>
          <w:rtl/>
        </w:rPr>
        <w:t xml:space="preserve"> </w:t>
      </w:r>
      <w:r w:rsidRPr="00F25B59">
        <w:rPr>
          <w:rFonts w:hint="cs"/>
          <w:rtl/>
        </w:rPr>
        <w:t>המתלונן</w:t>
      </w:r>
      <w:r w:rsidRPr="00F25B59">
        <w:rPr>
          <w:rtl/>
        </w:rPr>
        <w:t xml:space="preserve"> </w:t>
      </w:r>
      <w:r w:rsidRPr="00F25B59">
        <w:rPr>
          <w:rFonts w:hint="cs"/>
          <w:rtl/>
        </w:rPr>
        <w:t>לחוקרי המשטרה</w:t>
      </w:r>
      <w:r w:rsidRPr="00F25B59">
        <w:rPr>
          <w:rtl/>
        </w:rPr>
        <w:t>.</w:t>
      </w:r>
    </w:p>
    <w:p w:rsidR="00756C2B" w:rsidRPr="00F25B59" w:rsidP="00F25B59">
      <w:pPr>
        <w:pStyle w:val="RESHET"/>
        <w:rPr>
          <w:rtl/>
        </w:rPr>
      </w:pPr>
      <w:r w:rsidRPr="00F25B59">
        <w:rPr>
          <w:rFonts w:hint="cs"/>
          <w:rtl/>
        </w:rPr>
        <w:t xml:space="preserve">יוצא אפוא שסגירת התיקים בעילת </w:t>
      </w:r>
      <w:r w:rsidRPr="00F25B59">
        <w:rPr>
          <w:rFonts w:hint="cs"/>
          <w:rtl/>
        </w:rPr>
        <w:t>על"ן</w:t>
      </w:r>
      <w:r w:rsidRPr="00F25B59">
        <w:rPr>
          <w:rFonts w:hint="cs"/>
          <w:rtl/>
        </w:rPr>
        <w:t xml:space="preserve"> שנמצאו בבדיקת משרד מבקר המדינה, נעשתה ללא מיצוי יכולת המשטרה לאתר ראיות דיגיטליות מאמצעים טכנולוגים, על אף שבחלק מהמקרים אמצעים אלו היו קיימים ואולי ניתן היה להסתייע בהם לאיתורו ולזיהויו של העבריין. </w:t>
      </w:r>
    </w:p>
    <w:p w:rsidR="00756C2B" w:rsidRPr="00666D87" w:rsidP="00816C05">
      <w:pPr>
        <w:spacing w:before="180" w:after="240" w:line="240" w:lineRule="exact"/>
        <w:ind w:right="2268"/>
        <w:jc w:val="both"/>
        <w:rPr>
          <w:rFonts w:ascii="Tahoma" w:hAnsi="Tahoma" w:cs="Tahoma"/>
          <w:b/>
          <w:bCs/>
          <w:sz w:val="18"/>
          <w:szCs w:val="18"/>
          <w:rtl/>
        </w:rPr>
      </w:pPr>
      <w:r w:rsidRPr="00666D87">
        <w:rPr>
          <w:rFonts w:ascii="Tahoma" w:hAnsi="Tahoma" w:cs="Tahoma" w:hint="cs"/>
          <w:sz w:val="18"/>
          <w:szCs w:val="18"/>
          <w:rtl/>
        </w:rPr>
        <w:t xml:space="preserve">בתשובתה מסרה המשטרה כי </w:t>
      </w:r>
      <w:r w:rsidRPr="00666D87">
        <w:rPr>
          <w:rFonts w:ascii="Tahoma" w:hAnsi="Tahoma" w:cs="Tahoma"/>
          <w:sz w:val="18"/>
          <w:szCs w:val="18"/>
          <w:rtl/>
        </w:rPr>
        <w:t xml:space="preserve">בדיקת </w:t>
      </w:r>
      <w:r w:rsidRPr="00666D87">
        <w:rPr>
          <w:rFonts w:ascii="Tahoma" w:hAnsi="Tahoma" w:cs="Tahoma" w:hint="cs"/>
          <w:sz w:val="18"/>
          <w:szCs w:val="18"/>
          <w:rtl/>
        </w:rPr>
        <w:t>ראיות דיגיטליות ויזואליות מאמצעי מיגון טכנולוגיים</w:t>
      </w:r>
      <w:r w:rsidRPr="00666D87">
        <w:rPr>
          <w:rFonts w:ascii="Tahoma" w:hAnsi="Tahoma" w:cs="Tahoma"/>
          <w:sz w:val="18"/>
          <w:szCs w:val="18"/>
          <w:rtl/>
        </w:rPr>
        <w:t xml:space="preserve"> </w:t>
      </w:r>
      <w:r w:rsidRPr="00666D87">
        <w:rPr>
          <w:rFonts w:ascii="Tahoma" w:hAnsi="Tahoma" w:cs="Tahoma" w:hint="cs"/>
          <w:sz w:val="18"/>
          <w:szCs w:val="18"/>
          <w:rtl/>
        </w:rPr>
        <w:t>היא</w:t>
      </w:r>
      <w:r w:rsidRPr="00666D87">
        <w:rPr>
          <w:rFonts w:ascii="Tahoma" w:hAnsi="Tahoma" w:cs="Tahoma"/>
          <w:sz w:val="18"/>
          <w:szCs w:val="18"/>
          <w:rtl/>
        </w:rPr>
        <w:t xml:space="preserve"> פעול</w:t>
      </w:r>
      <w:r w:rsidRPr="00666D87">
        <w:rPr>
          <w:rFonts w:ascii="Tahoma" w:hAnsi="Tahoma" w:cs="Tahoma" w:hint="cs"/>
          <w:sz w:val="18"/>
          <w:szCs w:val="18"/>
          <w:rtl/>
        </w:rPr>
        <w:t>ת</w:t>
      </w:r>
      <w:r w:rsidRPr="00666D87">
        <w:rPr>
          <w:rFonts w:ascii="Tahoma" w:hAnsi="Tahoma" w:cs="Tahoma"/>
          <w:sz w:val="18"/>
          <w:szCs w:val="18"/>
          <w:rtl/>
        </w:rPr>
        <w:t xml:space="preserve"> חקיר</w:t>
      </w:r>
      <w:r w:rsidRPr="00666D87">
        <w:rPr>
          <w:rFonts w:ascii="Tahoma" w:hAnsi="Tahoma" w:cs="Tahoma" w:hint="cs"/>
          <w:sz w:val="18"/>
          <w:szCs w:val="18"/>
          <w:rtl/>
        </w:rPr>
        <w:t>ה</w:t>
      </w:r>
      <w:r w:rsidRPr="00666D87">
        <w:rPr>
          <w:rFonts w:ascii="Tahoma" w:hAnsi="Tahoma" w:cs="Tahoma"/>
          <w:sz w:val="18"/>
          <w:szCs w:val="18"/>
          <w:rtl/>
        </w:rPr>
        <w:t xml:space="preserve"> מתבקשת והיחידות מונחות לנהוג כך. הנושא נבדק בבקרות </w:t>
      </w:r>
      <w:r w:rsidRPr="00666D87">
        <w:rPr>
          <w:rFonts w:ascii="Tahoma" w:hAnsi="Tahoma" w:cs="Tahoma" w:hint="cs"/>
          <w:sz w:val="18"/>
          <w:szCs w:val="18"/>
          <w:rtl/>
        </w:rPr>
        <w:t>שהיא מקיימת ביחידותיה</w:t>
      </w:r>
      <w:r w:rsidRPr="00666D87">
        <w:rPr>
          <w:rFonts w:ascii="Tahoma" w:hAnsi="Tahoma" w:cs="Tahoma"/>
          <w:sz w:val="18"/>
          <w:szCs w:val="18"/>
          <w:rtl/>
        </w:rPr>
        <w:t xml:space="preserve"> </w:t>
      </w:r>
      <w:r w:rsidRPr="00666D87">
        <w:rPr>
          <w:rFonts w:ascii="Tahoma" w:hAnsi="Tahoma" w:cs="Tahoma" w:hint="cs"/>
          <w:sz w:val="18"/>
          <w:szCs w:val="18"/>
          <w:rtl/>
        </w:rPr>
        <w:t>כדי</w:t>
      </w:r>
      <w:r w:rsidRPr="00666D87">
        <w:rPr>
          <w:rFonts w:ascii="Tahoma" w:hAnsi="Tahoma" w:cs="Tahoma"/>
          <w:sz w:val="18"/>
          <w:szCs w:val="18"/>
          <w:rtl/>
        </w:rPr>
        <w:t xml:space="preserve"> לוודא שמתבצע מיצוי חקירתי.</w:t>
      </w:r>
      <w:r w:rsidRPr="00666D87">
        <w:rPr>
          <w:rFonts w:ascii="Tahoma" w:hAnsi="Tahoma" w:cs="Tahoma" w:hint="cs"/>
          <w:sz w:val="18"/>
          <w:szCs w:val="18"/>
          <w:rtl/>
        </w:rPr>
        <w:t xml:space="preserve"> מודל</w:t>
      </w:r>
      <w:r w:rsidRPr="00666D87">
        <w:rPr>
          <w:rFonts w:ascii="Tahoma" w:hAnsi="Tahoma" w:cs="Tahoma"/>
          <w:sz w:val="18"/>
          <w:szCs w:val="18"/>
          <w:rtl/>
        </w:rPr>
        <w:t xml:space="preserve"> הרצף החקירתי קובע מתכונת לטיפול בעבירות </w:t>
      </w:r>
      <w:r w:rsidRPr="00666D87">
        <w:rPr>
          <w:rFonts w:ascii="Tahoma" w:hAnsi="Tahoma" w:cs="Tahoma" w:hint="cs"/>
          <w:sz w:val="18"/>
          <w:szCs w:val="18"/>
          <w:rtl/>
        </w:rPr>
        <w:t>ש</w:t>
      </w:r>
      <w:r w:rsidRPr="00666D87">
        <w:rPr>
          <w:rFonts w:ascii="Tahoma" w:hAnsi="Tahoma" w:cs="Tahoma"/>
          <w:sz w:val="18"/>
          <w:szCs w:val="18"/>
          <w:rtl/>
        </w:rPr>
        <w:t xml:space="preserve">תחייב בחינה ומיצוי </w:t>
      </w:r>
      <w:r w:rsidRPr="00666D87">
        <w:rPr>
          <w:rFonts w:ascii="Tahoma" w:hAnsi="Tahoma" w:cs="Tahoma" w:hint="cs"/>
          <w:sz w:val="18"/>
          <w:szCs w:val="18"/>
          <w:rtl/>
        </w:rPr>
        <w:t>של ה</w:t>
      </w:r>
      <w:r w:rsidRPr="00666D87">
        <w:rPr>
          <w:rFonts w:ascii="Tahoma" w:hAnsi="Tahoma" w:cs="Tahoma"/>
          <w:sz w:val="18"/>
          <w:szCs w:val="18"/>
          <w:rtl/>
        </w:rPr>
        <w:t>חקירה בכלל המערכים. חלק בלתי נפרד מ</w:t>
      </w:r>
      <w:r w:rsidRPr="00666D87">
        <w:rPr>
          <w:rFonts w:ascii="Tahoma" w:hAnsi="Tahoma" w:cs="Tahoma" w:hint="cs"/>
          <w:sz w:val="18"/>
          <w:szCs w:val="18"/>
          <w:rtl/>
        </w:rPr>
        <w:t>מנו</w:t>
      </w:r>
      <w:r w:rsidRPr="00666D87">
        <w:rPr>
          <w:rFonts w:ascii="Tahoma" w:hAnsi="Tahoma" w:cs="Tahoma"/>
          <w:sz w:val="18"/>
          <w:szCs w:val="18"/>
          <w:rtl/>
        </w:rPr>
        <w:t xml:space="preserve"> ה</w:t>
      </w:r>
      <w:r w:rsidRPr="00666D87">
        <w:rPr>
          <w:rFonts w:ascii="Tahoma" w:hAnsi="Tahoma" w:cs="Tahoma" w:hint="cs"/>
          <w:sz w:val="18"/>
          <w:szCs w:val="18"/>
          <w:rtl/>
        </w:rPr>
        <w:t>וא</w:t>
      </w:r>
      <w:r w:rsidRPr="00666D87">
        <w:rPr>
          <w:rFonts w:ascii="Tahoma" w:hAnsi="Tahoma" w:cs="Tahoma"/>
          <w:sz w:val="18"/>
          <w:szCs w:val="18"/>
          <w:rtl/>
        </w:rPr>
        <w:t xml:space="preserve"> בדיקת אמצעים טכנולוגיים </w:t>
      </w:r>
      <w:r w:rsidRPr="00666D87">
        <w:rPr>
          <w:rFonts w:ascii="Tahoma" w:hAnsi="Tahoma" w:cs="Tahoma" w:hint="cs"/>
          <w:sz w:val="18"/>
          <w:szCs w:val="18"/>
          <w:rtl/>
        </w:rPr>
        <w:t>ויזואליי</w:t>
      </w:r>
      <w:r w:rsidRPr="00666D87">
        <w:rPr>
          <w:rFonts w:ascii="Tahoma" w:hAnsi="Tahoma" w:cs="Tahoma" w:hint="eastAsia"/>
          <w:sz w:val="18"/>
          <w:szCs w:val="18"/>
          <w:rtl/>
        </w:rPr>
        <w:t>ם</w:t>
      </w:r>
      <w:r w:rsidRPr="00666D87">
        <w:rPr>
          <w:rFonts w:ascii="Tahoma" w:hAnsi="Tahoma" w:cs="Tahoma"/>
          <w:sz w:val="18"/>
          <w:szCs w:val="18"/>
          <w:rtl/>
        </w:rPr>
        <w:t xml:space="preserve">. </w:t>
      </w:r>
      <w:r w:rsidRPr="00666D87">
        <w:rPr>
          <w:rFonts w:ascii="Tahoma" w:hAnsi="Tahoma" w:cs="Tahoma" w:hint="cs"/>
          <w:sz w:val="18"/>
          <w:szCs w:val="18"/>
          <w:rtl/>
        </w:rPr>
        <w:t>הקמת מערך של שוטרים מוסמכים</w:t>
      </w:r>
      <w:r w:rsidRPr="00666D87">
        <w:rPr>
          <w:rFonts w:ascii="Tahoma" w:hAnsi="Tahoma" w:cs="Tahoma"/>
          <w:sz w:val="18"/>
          <w:szCs w:val="18"/>
          <w:rtl/>
        </w:rPr>
        <w:t xml:space="preserve"> כמעט בכלל תחנות המשטרה בארץ </w:t>
      </w:r>
      <w:r w:rsidRPr="00666D87">
        <w:rPr>
          <w:rFonts w:ascii="Tahoma" w:hAnsi="Tahoma" w:cs="Tahoma" w:hint="cs"/>
          <w:sz w:val="18"/>
          <w:szCs w:val="18"/>
          <w:rtl/>
        </w:rPr>
        <w:t>יש בה משום</w:t>
      </w:r>
      <w:r w:rsidRPr="00666D87">
        <w:rPr>
          <w:rFonts w:ascii="Tahoma" w:hAnsi="Tahoma" w:cs="Tahoma"/>
          <w:sz w:val="18"/>
          <w:szCs w:val="18"/>
          <w:rtl/>
        </w:rPr>
        <w:t xml:space="preserve"> קפיצת דרך מ</w:t>
      </w:r>
      <w:r w:rsidRPr="00666D87">
        <w:rPr>
          <w:rFonts w:ascii="Tahoma" w:hAnsi="Tahoma" w:cs="Tahoma" w:hint="cs"/>
          <w:sz w:val="18"/>
          <w:szCs w:val="18"/>
          <w:rtl/>
        </w:rPr>
        <w:t>מ</w:t>
      </w:r>
      <w:r w:rsidRPr="00666D87">
        <w:rPr>
          <w:rFonts w:ascii="Tahoma" w:hAnsi="Tahoma" w:cs="Tahoma"/>
          <w:sz w:val="18"/>
          <w:szCs w:val="18"/>
          <w:rtl/>
        </w:rPr>
        <w:t>ש</w:t>
      </w:r>
      <w:r w:rsidRPr="00666D87">
        <w:rPr>
          <w:rFonts w:ascii="Tahoma" w:hAnsi="Tahoma" w:cs="Tahoma" w:hint="cs"/>
          <w:sz w:val="18"/>
          <w:szCs w:val="18"/>
          <w:rtl/>
        </w:rPr>
        <w:t xml:space="preserve">ית </w:t>
      </w:r>
      <w:r w:rsidRPr="00666D87">
        <w:rPr>
          <w:rFonts w:ascii="Tahoma" w:hAnsi="Tahoma" w:cs="Tahoma"/>
          <w:sz w:val="18"/>
          <w:szCs w:val="18"/>
          <w:rtl/>
        </w:rPr>
        <w:t>בכל הקשור לאיסוף ו</w:t>
      </w:r>
      <w:r w:rsidRPr="00666D87">
        <w:rPr>
          <w:rFonts w:ascii="Tahoma" w:hAnsi="Tahoma" w:cs="Tahoma" w:hint="cs"/>
          <w:sz w:val="18"/>
          <w:szCs w:val="18"/>
          <w:rtl/>
        </w:rPr>
        <w:t>ל</w:t>
      </w:r>
      <w:r w:rsidRPr="00666D87">
        <w:rPr>
          <w:rFonts w:ascii="Tahoma" w:hAnsi="Tahoma" w:cs="Tahoma"/>
          <w:sz w:val="18"/>
          <w:szCs w:val="18"/>
          <w:rtl/>
        </w:rPr>
        <w:t>טיוב ראיות דיגיטליות/טכנולוגיות בזירות עבירה</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hint="cs"/>
          <w:sz w:val="18"/>
          <w:szCs w:val="18"/>
          <w:rtl/>
        </w:rPr>
        <w:t>בכלל - ההנגשה</w:t>
      </w:r>
      <w:r w:rsidRPr="00666D87">
        <w:rPr>
          <w:rFonts w:ascii="Tahoma" w:hAnsi="Tahoma" w:cs="Tahoma"/>
          <w:sz w:val="18"/>
          <w:szCs w:val="18"/>
          <w:rtl/>
        </w:rPr>
        <w:t xml:space="preserve"> </w:t>
      </w:r>
      <w:r w:rsidRPr="00666D87">
        <w:rPr>
          <w:rFonts w:ascii="Tahoma" w:hAnsi="Tahoma" w:cs="Tahoma" w:hint="cs"/>
          <w:sz w:val="18"/>
          <w:szCs w:val="18"/>
          <w:rtl/>
        </w:rPr>
        <w:t>של אמצעים</w:t>
      </w:r>
      <w:r w:rsidRPr="00666D87">
        <w:rPr>
          <w:rFonts w:ascii="Tahoma" w:hAnsi="Tahoma" w:cs="Tahoma"/>
          <w:sz w:val="18"/>
          <w:szCs w:val="18"/>
          <w:rtl/>
        </w:rPr>
        <w:t xml:space="preserve"> שלא הי</w:t>
      </w:r>
      <w:r w:rsidRPr="00666D87">
        <w:rPr>
          <w:rFonts w:ascii="Tahoma" w:hAnsi="Tahoma" w:cs="Tahoma" w:hint="cs"/>
          <w:sz w:val="18"/>
          <w:szCs w:val="18"/>
          <w:rtl/>
        </w:rPr>
        <w:t>ו</w:t>
      </w:r>
      <w:r w:rsidRPr="00666D87">
        <w:rPr>
          <w:rFonts w:ascii="Tahoma" w:hAnsi="Tahoma" w:cs="Tahoma"/>
          <w:sz w:val="18"/>
          <w:szCs w:val="18"/>
          <w:rtl/>
        </w:rPr>
        <w:t xml:space="preserve"> קיימים בעבר</w:t>
      </w:r>
      <w:r w:rsidRPr="00666D87">
        <w:rPr>
          <w:rFonts w:ascii="Tahoma" w:hAnsi="Tahoma" w:cs="Tahoma" w:hint="cs"/>
          <w:sz w:val="18"/>
          <w:szCs w:val="18"/>
          <w:rtl/>
        </w:rPr>
        <w:t xml:space="preserve"> ביחידות החקירה ב</w:t>
      </w:r>
      <w:r w:rsidRPr="00666D87">
        <w:rPr>
          <w:rFonts w:ascii="Tahoma" w:hAnsi="Tahoma" w:cs="Tahoma"/>
          <w:sz w:val="18"/>
          <w:szCs w:val="18"/>
          <w:rtl/>
        </w:rPr>
        <w:t>תחנ</w:t>
      </w:r>
      <w:r w:rsidRPr="00666D87">
        <w:rPr>
          <w:rFonts w:ascii="Tahoma" w:hAnsi="Tahoma" w:cs="Tahoma" w:hint="cs"/>
          <w:sz w:val="18"/>
          <w:szCs w:val="18"/>
          <w:rtl/>
        </w:rPr>
        <w:t>ות הרחיבה לאין ערוך את אפשרויות המעקב והבילוש,</w:t>
      </w:r>
      <w:r w:rsidRPr="00666D87">
        <w:rPr>
          <w:rFonts w:ascii="Tahoma" w:hAnsi="Tahoma" w:cs="Tahoma"/>
          <w:sz w:val="18"/>
          <w:szCs w:val="18"/>
          <w:rtl/>
        </w:rPr>
        <w:t xml:space="preserve"> </w:t>
      </w:r>
      <w:r w:rsidRPr="00666D87">
        <w:rPr>
          <w:rFonts w:ascii="Tahoma" w:hAnsi="Tahoma" w:cs="Tahoma" w:hint="cs"/>
          <w:sz w:val="18"/>
          <w:szCs w:val="18"/>
          <w:rtl/>
        </w:rPr>
        <w:t>והובילה ל</w:t>
      </w:r>
      <w:r w:rsidRPr="00666D87">
        <w:rPr>
          <w:rFonts w:ascii="Tahoma" w:hAnsi="Tahoma" w:cs="Tahoma"/>
          <w:sz w:val="18"/>
          <w:szCs w:val="18"/>
          <w:rtl/>
        </w:rPr>
        <w:t>פ</w:t>
      </w:r>
      <w:r w:rsidRPr="00666D87">
        <w:rPr>
          <w:rFonts w:ascii="Tahoma" w:hAnsi="Tahoma" w:cs="Tahoma" w:hint="cs"/>
          <w:sz w:val="18"/>
          <w:szCs w:val="18"/>
          <w:rtl/>
        </w:rPr>
        <w:t>י</w:t>
      </w:r>
      <w:r w:rsidRPr="00666D87">
        <w:rPr>
          <w:rFonts w:ascii="Tahoma" w:hAnsi="Tahoma" w:cs="Tahoma"/>
          <w:sz w:val="18"/>
          <w:szCs w:val="18"/>
          <w:rtl/>
        </w:rPr>
        <w:t>ענ</w:t>
      </w:r>
      <w:r w:rsidRPr="00666D87">
        <w:rPr>
          <w:rFonts w:ascii="Tahoma" w:hAnsi="Tahoma" w:cs="Tahoma" w:hint="cs"/>
          <w:sz w:val="18"/>
          <w:szCs w:val="18"/>
          <w:rtl/>
        </w:rPr>
        <w:t>ו</w:t>
      </w:r>
      <w:r w:rsidRPr="00666D87">
        <w:rPr>
          <w:rFonts w:ascii="Tahoma" w:hAnsi="Tahoma" w:cs="Tahoma"/>
          <w:sz w:val="18"/>
          <w:szCs w:val="18"/>
          <w:rtl/>
        </w:rPr>
        <w:t xml:space="preserve">ח </w:t>
      </w:r>
      <w:r w:rsidRPr="00666D87">
        <w:rPr>
          <w:rFonts w:ascii="Tahoma" w:hAnsi="Tahoma" w:cs="Tahoma" w:hint="cs"/>
          <w:sz w:val="18"/>
          <w:szCs w:val="18"/>
          <w:rtl/>
        </w:rPr>
        <w:t xml:space="preserve">של </w:t>
      </w:r>
      <w:r w:rsidRPr="00666D87">
        <w:rPr>
          <w:rFonts w:ascii="Tahoma" w:hAnsi="Tahoma" w:cs="Tahoma"/>
          <w:sz w:val="18"/>
          <w:szCs w:val="18"/>
          <w:rtl/>
        </w:rPr>
        <w:t>תיקי פשיעה חמורים</w:t>
      </w:r>
      <w:r w:rsidRPr="00666D87">
        <w:rPr>
          <w:rFonts w:ascii="Tahoma" w:hAnsi="Tahoma" w:cs="Tahoma" w:hint="cs"/>
          <w:sz w:val="18"/>
          <w:szCs w:val="18"/>
          <w:rtl/>
        </w:rPr>
        <w:t>,</w:t>
      </w:r>
      <w:r w:rsidRPr="00666D87">
        <w:rPr>
          <w:rFonts w:ascii="Tahoma" w:hAnsi="Tahoma" w:cs="Tahoma"/>
          <w:sz w:val="18"/>
          <w:szCs w:val="18"/>
          <w:rtl/>
        </w:rPr>
        <w:t xml:space="preserve"> ל</w:t>
      </w:r>
      <w:r w:rsidRPr="00666D87">
        <w:rPr>
          <w:rFonts w:ascii="Tahoma" w:hAnsi="Tahoma" w:cs="Tahoma" w:hint="cs"/>
          <w:sz w:val="18"/>
          <w:szCs w:val="18"/>
          <w:rtl/>
        </w:rPr>
        <w:t xml:space="preserve">הגשת </w:t>
      </w:r>
      <w:r w:rsidRPr="00666D87">
        <w:rPr>
          <w:rFonts w:ascii="Tahoma" w:hAnsi="Tahoma" w:cs="Tahoma"/>
          <w:sz w:val="18"/>
          <w:szCs w:val="18"/>
          <w:rtl/>
        </w:rPr>
        <w:t>כתבי אישום ו</w:t>
      </w:r>
      <w:r w:rsidRPr="00666D87">
        <w:rPr>
          <w:rFonts w:ascii="Tahoma" w:hAnsi="Tahoma" w:cs="Tahoma" w:hint="cs"/>
          <w:sz w:val="18"/>
          <w:szCs w:val="18"/>
          <w:rtl/>
        </w:rPr>
        <w:t>ל</w:t>
      </w:r>
      <w:r w:rsidRPr="00666D87">
        <w:rPr>
          <w:rFonts w:ascii="Tahoma" w:hAnsi="Tahoma" w:cs="Tahoma"/>
          <w:sz w:val="18"/>
          <w:szCs w:val="18"/>
          <w:rtl/>
        </w:rPr>
        <w:t>מעצר</w:t>
      </w:r>
      <w:r w:rsidRPr="00666D87">
        <w:rPr>
          <w:rFonts w:ascii="Tahoma" w:hAnsi="Tahoma" w:cs="Tahoma" w:hint="cs"/>
          <w:sz w:val="18"/>
          <w:szCs w:val="18"/>
          <w:rtl/>
        </w:rPr>
        <w:t xml:space="preserve"> חשודים</w:t>
      </w:r>
      <w:r w:rsidRPr="00666D87">
        <w:rPr>
          <w:rFonts w:ascii="Tahoma" w:hAnsi="Tahoma" w:cs="Tahoma"/>
          <w:sz w:val="18"/>
          <w:szCs w:val="18"/>
          <w:rtl/>
        </w:rPr>
        <w:t xml:space="preserve"> עד תום ההליכים. עם זאת, יצוין כי ב</w:t>
      </w:r>
      <w:r w:rsidRPr="00666D87">
        <w:rPr>
          <w:rFonts w:ascii="Tahoma" w:hAnsi="Tahoma" w:cs="Tahoma" w:hint="cs"/>
          <w:sz w:val="18"/>
          <w:szCs w:val="18"/>
          <w:rtl/>
        </w:rPr>
        <w:t>היקף</w:t>
      </w:r>
      <w:r w:rsidRPr="00666D87">
        <w:rPr>
          <w:rFonts w:ascii="Tahoma" w:hAnsi="Tahoma" w:cs="Tahoma"/>
          <w:sz w:val="18"/>
          <w:szCs w:val="18"/>
          <w:rtl/>
        </w:rPr>
        <w:t xml:space="preserve"> של </w:t>
      </w:r>
      <w:r w:rsidR="00816C05">
        <w:rPr>
          <w:rFonts w:ascii="Tahoma" w:hAnsi="Tahoma" w:cs="Tahoma" w:hint="cs"/>
          <w:sz w:val="18"/>
          <w:szCs w:val="18"/>
          <w:rtl/>
        </w:rPr>
        <w:br/>
      </w:r>
      <w:r w:rsidRPr="00666D87">
        <w:rPr>
          <w:rFonts w:ascii="Tahoma" w:hAnsi="Tahoma" w:cs="Tahoma"/>
          <w:sz w:val="18"/>
          <w:szCs w:val="18"/>
          <w:rtl/>
        </w:rPr>
        <w:t xml:space="preserve">כ-50,000 עבירות </w:t>
      </w:r>
      <w:r w:rsidRPr="00666D87">
        <w:rPr>
          <w:rFonts w:ascii="Tahoma" w:hAnsi="Tahoma" w:cs="Tahoma"/>
          <w:sz w:val="18"/>
          <w:szCs w:val="18"/>
          <w:rtl/>
        </w:rPr>
        <w:t>פע"ר</w:t>
      </w:r>
      <w:r w:rsidRPr="00666D87">
        <w:rPr>
          <w:rFonts w:ascii="Tahoma" w:hAnsi="Tahoma" w:cs="Tahoma"/>
          <w:sz w:val="18"/>
          <w:szCs w:val="18"/>
          <w:rtl/>
        </w:rPr>
        <w:t xml:space="preserve"> בשנה וכ-144,000 עבירות רכוש, לא ניתן לסרוק כל זירה, ב</w:t>
      </w:r>
      <w:r w:rsidRPr="00666D87">
        <w:rPr>
          <w:rFonts w:ascii="Tahoma" w:hAnsi="Tahoma" w:cs="Tahoma" w:hint="cs"/>
          <w:sz w:val="18"/>
          <w:szCs w:val="18"/>
          <w:rtl/>
        </w:rPr>
        <w:t>התחשב</w:t>
      </w:r>
      <w:r w:rsidRPr="00666D87">
        <w:rPr>
          <w:rFonts w:ascii="Tahoma" w:hAnsi="Tahoma" w:cs="Tahoma"/>
          <w:sz w:val="18"/>
          <w:szCs w:val="18"/>
          <w:rtl/>
        </w:rPr>
        <w:t xml:space="preserve"> </w:t>
      </w:r>
      <w:r w:rsidRPr="00666D87">
        <w:rPr>
          <w:rFonts w:ascii="Tahoma" w:hAnsi="Tahoma" w:cs="Tahoma" w:hint="cs"/>
          <w:sz w:val="18"/>
          <w:szCs w:val="18"/>
          <w:rtl/>
        </w:rPr>
        <w:t>ב</w:t>
      </w:r>
      <w:r w:rsidRPr="00666D87">
        <w:rPr>
          <w:rFonts w:ascii="Tahoma" w:hAnsi="Tahoma" w:cs="Tahoma"/>
          <w:sz w:val="18"/>
          <w:szCs w:val="18"/>
          <w:rtl/>
        </w:rPr>
        <w:t>משימות הרבות ו</w:t>
      </w:r>
      <w:r w:rsidRPr="00666D87">
        <w:rPr>
          <w:rFonts w:ascii="Tahoma" w:hAnsi="Tahoma" w:cs="Tahoma" w:hint="cs"/>
          <w:sz w:val="18"/>
          <w:szCs w:val="18"/>
          <w:rtl/>
        </w:rPr>
        <w:t>ב</w:t>
      </w:r>
      <w:r w:rsidRPr="00666D87">
        <w:rPr>
          <w:rFonts w:ascii="Tahoma" w:hAnsi="Tahoma" w:cs="Tahoma"/>
          <w:sz w:val="18"/>
          <w:szCs w:val="18"/>
          <w:rtl/>
        </w:rPr>
        <w:t xml:space="preserve">כוח האדם המוגבל הקיים לצורך </w:t>
      </w:r>
      <w:r w:rsidRPr="00666D87">
        <w:rPr>
          <w:rFonts w:ascii="Tahoma" w:hAnsi="Tahoma" w:cs="Tahoma" w:hint="cs"/>
          <w:sz w:val="18"/>
          <w:szCs w:val="18"/>
          <w:rtl/>
        </w:rPr>
        <w:t>ה</w:t>
      </w:r>
      <w:r w:rsidRPr="00666D87">
        <w:rPr>
          <w:rFonts w:ascii="Tahoma" w:hAnsi="Tahoma" w:cs="Tahoma"/>
          <w:sz w:val="18"/>
          <w:szCs w:val="18"/>
          <w:rtl/>
        </w:rPr>
        <w:t>טיפול בכלל העבירות.</w:t>
      </w:r>
      <w:r w:rsidRPr="00666D87">
        <w:rPr>
          <w:rFonts w:ascii="Tahoma" w:hAnsi="Tahoma" w:cs="Tahoma" w:hint="cs"/>
          <w:sz w:val="18"/>
          <w:szCs w:val="18"/>
          <w:rtl/>
        </w:rPr>
        <w:t xml:space="preserve"> כתוצאה</w:t>
      </w:r>
      <w:r w:rsidRPr="00666D87">
        <w:rPr>
          <w:rFonts w:ascii="Tahoma" w:hAnsi="Tahoma" w:cs="Tahoma"/>
          <w:sz w:val="18"/>
          <w:szCs w:val="18"/>
          <w:rtl/>
        </w:rPr>
        <w:t xml:space="preserve"> מ</w:t>
      </w:r>
      <w:r w:rsidRPr="00666D87">
        <w:rPr>
          <w:rFonts w:ascii="Tahoma" w:hAnsi="Tahoma" w:cs="Tahoma" w:hint="cs"/>
          <w:sz w:val="18"/>
          <w:szCs w:val="18"/>
          <w:rtl/>
        </w:rPr>
        <w:t>זה</w:t>
      </w:r>
      <w:r w:rsidRPr="00666D87">
        <w:rPr>
          <w:rFonts w:ascii="Tahoma" w:hAnsi="Tahoma" w:cs="Tahoma"/>
          <w:sz w:val="18"/>
          <w:szCs w:val="18"/>
          <w:rtl/>
        </w:rPr>
        <w:t xml:space="preserve"> </w:t>
      </w:r>
      <w:r w:rsidRPr="00666D87">
        <w:rPr>
          <w:rFonts w:ascii="Tahoma" w:hAnsi="Tahoma" w:cs="Tahoma" w:hint="cs"/>
          <w:sz w:val="18"/>
          <w:szCs w:val="18"/>
          <w:rtl/>
        </w:rPr>
        <w:t>י</w:t>
      </w:r>
      <w:r w:rsidRPr="00666D87">
        <w:rPr>
          <w:rFonts w:ascii="Tahoma" w:hAnsi="Tahoma" w:cs="Tahoma"/>
          <w:sz w:val="18"/>
          <w:szCs w:val="18"/>
          <w:rtl/>
        </w:rPr>
        <w:t xml:space="preserve">יתכנו מצבים </w:t>
      </w:r>
      <w:r w:rsidRPr="00666D87">
        <w:rPr>
          <w:rFonts w:ascii="Tahoma" w:hAnsi="Tahoma" w:cs="Tahoma" w:hint="cs"/>
          <w:sz w:val="18"/>
          <w:szCs w:val="18"/>
          <w:rtl/>
        </w:rPr>
        <w:t>ש</w:t>
      </w:r>
      <w:r w:rsidRPr="00666D87">
        <w:rPr>
          <w:rFonts w:ascii="Tahoma" w:hAnsi="Tahoma" w:cs="Tahoma"/>
          <w:sz w:val="18"/>
          <w:szCs w:val="18"/>
          <w:rtl/>
        </w:rPr>
        <w:t xml:space="preserve">בהם זירה לא נסרקה, וזאת בהתאם לנסיבות האירוע </w:t>
      </w:r>
      <w:r w:rsidRPr="00666D87">
        <w:rPr>
          <w:rFonts w:ascii="Tahoma" w:hAnsi="Tahoma" w:cs="Tahoma"/>
          <w:sz w:val="18"/>
          <w:szCs w:val="18"/>
          <w:rtl/>
        </w:rPr>
        <w:t>ולתעדוף</w:t>
      </w:r>
      <w:r w:rsidRPr="00666D87">
        <w:rPr>
          <w:rFonts w:ascii="Tahoma" w:hAnsi="Tahoma" w:cs="Tahoma"/>
          <w:sz w:val="18"/>
          <w:szCs w:val="18"/>
          <w:rtl/>
        </w:rPr>
        <w:t xml:space="preserve"> המשימות באותו זמן נתון על ידי גורמי הפיקוד </w:t>
      </w:r>
      <w:r w:rsidRPr="00666D87">
        <w:rPr>
          <w:rFonts w:ascii="Tahoma" w:hAnsi="Tahoma" w:cs="Tahoma" w:hint="cs"/>
          <w:sz w:val="18"/>
          <w:szCs w:val="18"/>
          <w:rtl/>
        </w:rPr>
        <w:t>בתחנות</w:t>
      </w:r>
      <w:r w:rsidRPr="00666D87">
        <w:rPr>
          <w:rFonts w:ascii="Tahoma" w:hAnsi="Tahoma" w:cs="Tahoma"/>
          <w:sz w:val="18"/>
          <w:szCs w:val="18"/>
          <w:rtl/>
        </w:rPr>
        <w:t>.</w:t>
      </w:r>
      <w:r w:rsidRPr="00666D87">
        <w:rPr>
          <w:rFonts w:ascii="Tahoma" w:hAnsi="Tahoma" w:cs="Tahoma" w:hint="cs"/>
          <w:sz w:val="18"/>
          <w:szCs w:val="18"/>
          <w:rtl/>
        </w:rPr>
        <w:t xml:space="preserve"> </w:t>
      </w:r>
    </w:p>
    <w:p w:rsidR="00756C2B" w:rsidRPr="00666D87" w:rsidP="00F25B59">
      <w:pPr>
        <w:pStyle w:val="RESHET"/>
        <w:rPr>
          <w:rtl/>
        </w:rPr>
      </w:pPr>
      <w:r w:rsidRPr="00666D87">
        <w:rPr>
          <w:rFonts w:hint="cs"/>
          <w:rtl/>
        </w:rPr>
        <w:t xml:space="preserve">על המשטרה למצות עד תום את יכולתה הטכנולוגית כדי לצמצם את מספר תיקי החקירה של תיקי עבירות הרכוש הנסגרים בעילה של </w:t>
      </w:r>
      <w:r w:rsidRPr="00666D87">
        <w:rPr>
          <w:rFonts w:hint="cs"/>
          <w:rtl/>
        </w:rPr>
        <w:t>על"ן</w:t>
      </w:r>
      <w:r w:rsidRPr="00666D87">
        <w:rPr>
          <w:rFonts w:hint="cs"/>
          <w:rtl/>
        </w:rPr>
        <w:t>.</w:t>
      </w:r>
    </w:p>
    <w:p w:rsidR="00756C2B" w:rsidRPr="00666D87" w:rsidP="00F25B59">
      <w:pPr>
        <w:spacing w:before="180" w:line="240" w:lineRule="exact"/>
        <w:ind w:right="2268"/>
        <w:jc w:val="both"/>
        <w:rPr>
          <w:rFonts w:ascii="Tahoma" w:hAnsi="Tahoma" w:cs="Tahoma"/>
          <w:sz w:val="18"/>
          <w:szCs w:val="18"/>
        </w:rPr>
      </w:pPr>
      <w:r w:rsidRPr="00F25B59">
        <w:rPr>
          <w:rStyle w:val="Heading7Char"/>
          <w:rFonts w:ascii="Tahoma" w:hAnsi="Tahoma" w:cs="Tahoma" w:hint="cs"/>
          <w:sz w:val="17"/>
          <w:szCs w:val="17"/>
          <w:rtl/>
        </w:rPr>
        <w:t>נתוני תקשורת:</w:t>
      </w:r>
      <w:r w:rsidRPr="00666D87">
        <w:rPr>
          <w:rStyle w:val="Heading5Char"/>
          <w:rFonts w:ascii="Tahoma" w:hAnsi="Tahoma" w:cs="Tahoma" w:hint="cs"/>
          <w:b/>
          <w:sz w:val="18"/>
          <w:szCs w:val="18"/>
          <w:rtl/>
        </w:rPr>
        <w:t xml:space="preserve"> </w:t>
      </w:r>
      <w:r w:rsidRPr="00666D87">
        <w:rPr>
          <w:rFonts w:ascii="Tahoma" w:hAnsi="Tahoma" w:cs="Tahoma"/>
          <w:sz w:val="18"/>
          <w:szCs w:val="18"/>
          <w:rtl/>
        </w:rPr>
        <w:t>חוק סדר הדין הפלילי (סמכויות אכיפה – נתוני תקשורת), תשס"ח-2007</w:t>
      </w:r>
      <w:r w:rsidRPr="00666D87">
        <w:rPr>
          <w:rFonts w:ascii="Tahoma" w:hAnsi="Tahoma" w:cs="Tahoma" w:hint="cs"/>
          <w:sz w:val="18"/>
          <w:szCs w:val="18"/>
          <w:rtl/>
        </w:rPr>
        <w:t xml:space="preserve"> מסדיר את סמכותו של בית משפט להתיר בצו להעביר למשטרה </w:t>
      </w:r>
      <w:r w:rsidRPr="00666D87">
        <w:rPr>
          <w:rFonts w:ascii="Tahoma" w:hAnsi="Tahoma" w:cs="Tahoma"/>
          <w:sz w:val="18"/>
          <w:szCs w:val="18"/>
          <w:rtl/>
        </w:rPr>
        <w:t>נתוני תקשורת</w:t>
      </w:r>
      <w:r w:rsidRPr="00666D87">
        <w:rPr>
          <w:rFonts w:ascii="Tahoma" w:hAnsi="Tahoma" w:cs="Tahoma" w:hint="cs"/>
          <w:sz w:val="18"/>
          <w:szCs w:val="18"/>
          <w:rtl/>
        </w:rPr>
        <w:t xml:space="preserve"> </w:t>
      </w:r>
      <w:r w:rsidRPr="00666D87">
        <w:rPr>
          <w:rFonts w:ascii="Tahoma" w:hAnsi="Tahoma" w:cs="Tahoma"/>
          <w:sz w:val="18"/>
          <w:szCs w:val="18"/>
          <w:rtl/>
        </w:rPr>
        <w:t>ממאגר מידע של בעל רישיון בזק</w:t>
      </w:r>
      <w:r>
        <w:rPr>
          <w:rStyle w:val="FootnoteReference0"/>
          <w:rFonts w:ascii="Tahoma" w:hAnsi="Tahoma" w:cs="Tahoma"/>
          <w:sz w:val="18"/>
          <w:szCs w:val="18"/>
          <w:rtl/>
        </w:rPr>
        <w:footnoteReference w:id="8"/>
      </w:r>
      <w:r w:rsidRPr="00666D87">
        <w:rPr>
          <w:rFonts w:ascii="Tahoma" w:hAnsi="Tahoma" w:cs="Tahoma" w:hint="cs"/>
          <w:sz w:val="18"/>
          <w:szCs w:val="18"/>
          <w:rtl/>
        </w:rPr>
        <w:t>. זאת - כדי להציל חיי אדם; לגלות עבירות, לחקור או למנוע אותן; לגלות עבריינים ולהעמידם לדין; לחלט רכוש על פי דין. בכלל זה נתונים על איכון של ציוד הקצה, כמו טלפון סלולרי המחובר לרשת של בעל הרישיון, נתונים על זהות המנוי ופרטיו, נתונים מזהים של ציוד הקצה ועל ההתקשרויות שבוצעו באמצעותו - מיקום המכשיר בנקודת זמן ועוד.</w:t>
      </w:r>
    </w:p>
    <w:p w:rsidR="00756C2B" w:rsidRPr="00666D87" w:rsidP="00F25B59">
      <w:pPr>
        <w:spacing w:after="240" w:line="240" w:lineRule="exact"/>
        <w:ind w:right="2268"/>
        <w:jc w:val="both"/>
        <w:rPr>
          <w:rFonts w:ascii="Tahoma" w:hAnsi="Tahoma" w:cs="Tahoma"/>
          <w:sz w:val="18"/>
          <w:szCs w:val="18"/>
          <w:rtl/>
        </w:rPr>
      </w:pPr>
      <w:r w:rsidRPr="00666D87">
        <w:rPr>
          <w:rFonts w:ascii="Tahoma" w:hAnsi="Tahoma" w:cs="Tahoma" w:hint="cs"/>
          <w:sz w:val="18"/>
          <w:szCs w:val="18"/>
          <w:rtl/>
        </w:rPr>
        <w:t>בהכרעת הדין מתחשב בית המשפט בראיה המתבססת על חקירת נתוני התקשורת של המשטרה</w:t>
      </w:r>
      <w:r>
        <w:rPr>
          <w:rStyle w:val="FootnoteReference0"/>
          <w:rFonts w:ascii="Tahoma" w:hAnsi="Tahoma" w:cs="Tahoma"/>
          <w:sz w:val="18"/>
          <w:szCs w:val="18"/>
          <w:rtl/>
        </w:rPr>
        <w:footnoteReference w:id="9"/>
      </w:r>
      <w:r w:rsidRPr="00666D87">
        <w:rPr>
          <w:rFonts w:ascii="Tahoma" w:hAnsi="Tahoma" w:cs="Tahoma" w:hint="cs"/>
          <w:sz w:val="18"/>
          <w:szCs w:val="18"/>
          <w:rtl/>
        </w:rPr>
        <w:t xml:space="preserve">. </w:t>
      </w:r>
    </w:p>
    <w:p w:rsidR="00756C2B" w:rsidRPr="00666D87" w:rsidP="00F25B59">
      <w:pPr>
        <w:pStyle w:val="RESHET"/>
        <w:rPr>
          <w:rtl/>
        </w:rPr>
      </w:pPr>
      <w:r w:rsidRPr="00666D87">
        <w:rPr>
          <w:rFonts w:hint="cs"/>
          <w:rtl/>
        </w:rPr>
        <w:t xml:space="preserve">הבדיקה העלתה כי בכל 22 התיקים שנבדקו שבהם נגנב טלפון סלולרי סגרו חוקרי המשטרה את תיקי החקירה בעילת </w:t>
      </w:r>
      <w:r w:rsidRPr="00666D87">
        <w:rPr>
          <w:rFonts w:hint="cs"/>
          <w:rtl/>
        </w:rPr>
        <w:t>על"ן</w:t>
      </w:r>
      <w:r w:rsidRPr="00666D87">
        <w:rPr>
          <w:rFonts w:hint="cs"/>
          <w:rtl/>
        </w:rPr>
        <w:t xml:space="preserve">, בלי שפעלו לקבל נתוני תקשורת כדי לנסות לאתרו ולהשיג ראיות נגד העבריין. </w:t>
      </w:r>
    </w:p>
    <w:p w:rsidR="00756C2B" w:rsidRPr="00666D87" w:rsidP="00F25B59">
      <w:pPr>
        <w:spacing w:before="180" w:after="240" w:line="240" w:lineRule="exact"/>
        <w:ind w:right="2268"/>
        <w:jc w:val="both"/>
        <w:rPr>
          <w:rFonts w:ascii="Tahoma" w:hAnsi="Tahoma" w:cs="Tahoma"/>
          <w:sz w:val="18"/>
          <w:szCs w:val="18"/>
          <w:rtl/>
        </w:rPr>
      </w:pPr>
      <w:r w:rsidRPr="00666D87">
        <w:rPr>
          <w:rFonts w:ascii="Tahoma" w:hAnsi="Tahoma" w:cs="Tahoma" w:hint="cs"/>
          <w:sz w:val="18"/>
          <w:szCs w:val="18"/>
          <w:rtl/>
        </w:rPr>
        <w:t xml:space="preserve">בתשובתה מסרה המשטרה כי </w:t>
      </w:r>
      <w:r w:rsidRPr="00666D87">
        <w:rPr>
          <w:rFonts w:ascii="Tahoma" w:hAnsi="Tahoma" w:cs="Tahoma"/>
          <w:sz w:val="18"/>
          <w:szCs w:val="18"/>
          <w:rtl/>
        </w:rPr>
        <w:t xml:space="preserve">במהלך השנים האחרונות </w:t>
      </w:r>
      <w:r w:rsidRPr="00666D87">
        <w:rPr>
          <w:rFonts w:ascii="Tahoma" w:hAnsi="Tahoma" w:cs="Tahoma" w:hint="cs"/>
          <w:sz w:val="18"/>
          <w:szCs w:val="18"/>
          <w:rtl/>
        </w:rPr>
        <w:t xml:space="preserve">היא </w:t>
      </w:r>
      <w:r w:rsidRPr="00666D87">
        <w:rPr>
          <w:rFonts w:ascii="Tahoma" w:hAnsi="Tahoma" w:cs="Tahoma"/>
          <w:sz w:val="18"/>
          <w:szCs w:val="18"/>
          <w:rtl/>
        </w:rPr>
        <w:t>עושה רבות להטמעת האפשרויות העומדות לרשותה</w:t>
      </w:r>
      <w:r w:rsidRPr="00666D87">
        <w:rPr>
          <w:rFonts w:ascii="Tahoma" w:hAnsi="Tahoma" w:cs="Tahoma" w:hint="cs"/>
          <w:sz w:val="18"/>
          <w:szCs w:val="18"/>
          <w:rtl/>
        </w:rPr>
        <w:t xml:space="preserve"> מתוקף </w:t>
      </w:r>
      <w:r w:rsidRPr="00666D87">
        <w:rPr>
          <w:rFonts w:ascii="Tahoma" w:hAnsi="Tahoma" w:cs="Tahoma"/>
          <w:sz w:val="18"/>
          <w:szCs w:val="18"/>
          <w:rtl/>
        </w:rPr>
        <w:t>סמכויות</w:t>
      </w:r>
      <w:r w:rsidRPr="00666D87">
        <w:rPr>
          <w:rFonts w:ascii="Tahoma" w:hAnsi="Tahoma" w:cs="Tahoma" w:hint="cs"/>
          <w:sz w:val="18"/>
          <w:szCs w:val="18"/>
          <w:rtl/>
        </w:rPr>
        <w:t>יה</w:t>
      </w:r>
      <w:r w:rsidRPr="00666D87">
        <w:rPr>
          <w:rFonts w:ascii="Tahoma" w:hAnsi="Tahoma" w:cs="Tahoma"/>
          <w:sz w:val="18"/>
          <w:szCs w:val="18"/>
          <w:rtl/>
        </w:rPr>
        <w:t xml:space="preserve"> על פי דין</w:t>
      </w:r>
      <w:r w:rsidRPr="00666D87">
        <w:rPr>
          <w:rFonts w:ascii="Tahoma" w:hAnsi="Tahoma" w:cs="Tahoma" w:hint="cs"/>
          <w:sz w:val="18"/>
          <w:szCs w:val="18"/>
          <w:rtl/>
        </w:rPr>
        <w:t>,</w:t>
      </w:r>
      <w:r w:rsidRPr="00666D87">
        <w:rPr>
          <w:rFonts w:ascii="Tahoma" w:hAnsi="Tahoma" w:cs="Tahoma"/>
          <w:sz w:val="18"/>
          <w:szCs w:val="18"/>
          <w:rtl/>
        </w:rPr>
        <w:t xml:space="preserve"> לקבל</w:t>
      </w:r>
      <w:r w:rsidRPr="00666D87">
        <w:rPr>
          <w:rFonts w:ascii="Tahoma" w:hAnsi="Tahoma" w:cs="Tahoma" w:hint="cs"/>
          <w:sz w:val="18"/>
          <w:szCs w:val="18"/>
          <w:rtl/>
        </w:rPr>
        <w:t>ת</w:t>
      </w:r>
      <w:r w:rsidRPr="00666D87">
        <w:rPr>
          <w:rFonts w:ascii="Tahoma" w:hAnsi="Tahoma" w:cs="Tahoma"/>
          <w:sz w:val="18"/>
          <w:szCs w:val="18"/>
          <w:rtl/>
        </w:rPr>
        <w:t xml:space="preserve"> נתוני תקשורת לצורך סיכול, מניעה וחקירת עבירות מסוג עוון ופשע.</w:t>
      </w:r>
      <w:r w:rsidRPr="00666D87">
        <w:rPr>
          <w:rFonts w:ascii="Tahoma" w:hAnsi="Tahoma" w:cs="Tahoma" w:hint="cs"/>
          <w:sz w:val="18"/>
          <w:szCs w:val="18"/>
          <w:rtl/>
        </w:rPr>
        <w:t xml:space="preserve"> היא הכינה </w:t>
      </w:r>
      <w:r w:rsidRPr="00666D87">
        <w:rPr>
          <w:rFonts w:ascii="Tahoma" w:hAnsi="Tahoma" w:cs="Tahoma"/>
          <w:sz w:val="18"/>
          <w:szCs w:val="18"/>
          <w:rtl/>
        </w:rPr>
        <w:t>ת</w:t>
      </w:r>
      <w:r w:rsidRPr="00666D87">
        <w:rPr>
          <w:rFonts w:ascii="Tahoma" w:hAnsi="Tahoma" w:cs="Tahoma" w:hint="cs"/>
          <w:sz w:val="18"/>
          <w:szCs w:val="18"/>
          <w:rtl/>
        </w:rPr>
        <w:t>ו</w:t>
      </w:r>
      <w:r w:rsidRPr="00666D87">
        <w:rPr>
          <w:rFonts w:ascii="Tahoma" w:hAnsi="Tahoma" w:cs="Tahoma"/>
          <w:sz w:val="18"/>
          <w:szCs w:val="18"/>
          <w:rtl/>
        </w:rPr>
        <w:t>כניות</w:t>
      </w:r>
      <w:r w:rsidRPr="00666D87">
        <w:rPr>
          <w:rFonts w:ascii="Tahoma" w:hAnsi="Tahoma" w:cs="Tahoma"/>
          <w:sz w:val="18"/>
          <w:szCs w:val="18"/>
          <w:rtl/>
        </w:rPr>
        <w:t xml:space="preserve"> עבודה מערכתיות סדורות, לרבות היבטי פריסת כ</w:t>
      </w:r>
      <w:r w:rsidRPr="00666D87">
        <w:rPr>
          <w:rFonts w:ascii="Tahoma" w:hAnsi="Tahoma" w:cs="Tahoma" w:hint="cs"/>
          <w:sz w:val="18"/>
          <w:szCs w:val="18"/>
          <w:rtl/>
        </w:rPr>
        <w:t>ו</w:t>
      </w:r>
      <w:r w:rsidRPr="00666D87">
        <w:rPr>
          <w:rFonts w:ascii="Tahoma" w:hAnsi="Tahoma" w:cs="Tahoma"/>
          <w:sz w:val="18"/>
          <w:szCs w:val="18"/>
          <w:rtl/>
        </w:rPr>
        <w:t xml:space="preserve">ח אדם ייעודי מתאים עד רמת התחנה </w:t>
      </w:r>
      <w:r w:rsidRPr="00666D87">
        <w:rPr>
          <w:rFonts w:ascii="Tahoma" w:hAnsi="Tahoma" w:cs="Tahoma" w:hint="cs"/>
          <w:sz w:val="18"/>
          <w:szCs w:val="18"/>
          <w:rtl/>
        </w:rPr>
        <w:t>ו</w:t>
      </w:r>
      <w:r w:rsidRPr="00666D87">
        <w:rPr>
          <w:rFonts w:ascii="Tahoma" w:hAnsi="Tahoma" w:cs="Tahoma"/>
          <w:sz w:val="18"/>
          <w:szCs w:val="18"/>
          <w:rtl/>
        </w:rPr>
        <w:t xml:space="preserve">מיצוי מידע תקשורתי במקרים המתאימים ובהתאם </w:t>
      </w:r>
      <w:r w:rsidRPr="00666D87">
        <w:rPr>
          <w:rFonts w:ascii="Tahoma" w:hAnsi="Tahoma" w:cs="Tahoma"/>
          <w:sz w:val="18"/>
          <w:szCs w:val="18"/>
          <w:rtl/>
        </w:rPr>
        <w:t>לתעדוף</w:t>
      </w:r>
      <w:r w:rsidRPr="00666D87">
        <w:rPr>
          <w:rFonts w:ascii="Tahoma" w:hAnsi="Tahoma" w:cs="Tahoma"/>
          <w:sz w:val="18"/>
          <w:szCs w:val="18"/>
          <w:rtl/>
        </w:rPr>
        <w:t xml:space="preserve"> המשימות על ידי המפקדים בשטח ו</w:t>
      </w:r>
      <w:r w:rsidRPr="00666D87">
        <w:rPr>
          <w:rFonts w:ascii="Tahoma" w:hAnsi="Tahoma" w:cs="Tahoma" w:hint="cs"/>
          <w:sz w:val="18"/>
          <w:szCs w:val="18"/>
          <w:rtl/>
        </w:rPr>
        <w:t>ל</w:t>
      </w:r>
      <w:r w:rsidRPr="00666D87">
        <w:rPr>
          <w:rFonts w:ascii="Tahoma" w:hAnsi="Tahoma" w:cs="Tahoma"/>
          <w:sz w:val="18"/>
          <w:szCs w:val="18"/>
          <w:rtl/>
        </w:rPr>
        <w:t xml:space="preserve">מגבלות הכוח </w:t>
      </w:r>
      <w:r w:rsidRPr="00666D87">
        <w:rPr>
          <w:rFonts w:ascii="Tahoma" w:hAnsi="Tahoma" w:cs="Tahoma" w:hint="cs"/>
          <w:sz w:val="18"/>
          <w:szCs w:val="18"/>
          <w:rtl/>
        </w:rPr>
        <w:t>המשטרתי</w:t>
      </w:r>
      <w:r w:rsidRPr="00666D87">
        <w:rPr>
          <w:rFonts w:ascii="Tahoma" w:hAnsi="Tahoma" w:cs="Tahoma"/>
          <w:sz w:val="18"/>
          <w:szCs w:val="18"/>
          <w:rtl/>
        </w:rPr>
        <w:t>.</w:t>
      </w:r>
      <w:r w:rsidRPr="00666D87">
        <w:rPr>
          <w:rFonts w:ascii="Tahoma" w:hAnsi="Tahoma" w:cs="Tahoma" w:hint="cs"/>
          <w:sz w:val="18"/>
          <w:szCs w:val="18"/>
          <w:rtl/>
        </w:rPr>
        <w:t xml:space="preserve"> ל</w:t>
      </w:r>
      <w:r w:rsidRPr="00666D87">
        <w:rPr>
          <w:rFonts w:ascii="Tahoma" w:hAnsi="Tahoma" w:cs="Tahoma"/>
          <w:sz w:val="18"/>
          <w:szCs w:val="18"/>
          <w:rtl/>
        </w:rPr>
        <w:t xml:space="preserve">צד המקרים </w:t>
      </w:r>
      <w:r w:rsidRPr="00666D87">
        <w:rPr>
          <w:rFonts w:ascii="Tahoma" w:hAnsi="Tahoma" w:cs="Tahoma" w:hint="cs"/>
          <w:sz w:val="18"/>
          <w:szCs w:val="18"/>
          <w:rtl/>
        </w:rPr>
        <w:t>ש</w:t>
      </w:r>
      <w:r w:rsidRPr="00666D87">
        <w:rPr>
          <w:rFonts w:ascii="Tahoma" w:hAnsi="Tahoma" w:cs="Tahoma"/>
          <w:sz w:val="18"/>
          <w:szCs w:val="18"/>
          <w:rtl/>
        </w:rPr>
        <w:t>ל</w:t>
      </w:r>
      <w:r w:rsidRPr="00666D87">
        <w:rPr>
          <w:rFonts w:ascii="Tahoma" w:hAnsi="Tahoma" w:cs="Tahoma" w:hint="cs"/>
          <w:sz w:val="18"/>
          <w:szCs w:val="18"/>
          <w:rtl/>
        </w:rPr>
        <w:t xml:space="preserve"> </w:t>
      </w:r>
      <w:r w:rsidRPr="00666D87">
        <w:rPr>
          <w:rFonts w:ascii="Tahoma" w:hAnsi="Tahoma" w:cs="Tahoma"/>
          <w:sz w:val="18"/>
          <w:szCs w:val="18"/>
          <w:rtl/>
        </w:rPr>
        <w:t>סגירת תיקים שצוינו ב</w:t>
      </w:r>
      <w:r w:rsidRPr="00666D87">
        <w:rPr>
          <w:rFonts w:ascii="Tahoma" w:hAnsi="Tahoma" w:cs="Tahoma" w:hint="cs"/>
          <w:sz w:val="18"/>
          <w:szCs w:val="18"/>
          <w:rtl/>
        </w:rPr>
        <w:t>ביקורת</w:t>
      </w:r>
      <w:r w:rsidRPr="00666D87">
        <w:rPr>
          <w:rFonts w:ascii="Tahoma" w:hAnsi="Tahoma" w:cs="Tahoma"/>
          <w:sz w:val="18"/>
          <w:szCs w:val="18"/>
          <w:rtl/>
        </w:rPr>
        <w:t xml:space="preserve">, יש לציין לחיוב את אירועי </w:t>
      </w:r>
      <w:r w:rsidRPr="00666D87">
        <w:rPr>
          <w:rFonts w:ascii="Tahoma" w:hAnsi="Tahoma" w:cs="Tahoma"/>
          <w:sz w:val="18"/>
          <w:szCs w:val="18"/>
          <w:rtl/>
        </w:rPr>
        <w:t>הפע"ר</w:t>
      </w:r>
      <w:r w:rsidRPr="00666D87">
        <w:rPr>
          <w:rFonts w:ascii="Tahoma" w:hAnsi="Tahoma" w:cs="Tahoma"/>
          <w:sz w:val="18"/>
          <w:szCs w:val="18"/>
          <w:rtl/>
        </w:rPr>
        <w:t xml:space="preserve"> הרבים במחוזות </w:t>
      </w:r>
      <w:r w:rsidRPr="00666D87">
        <w:rPr>
          <w:rFonts w:ascii="Tahoma" w:hAnsi="Tahoma" w:cs="Tahoma" w:hint="cs"/>
          <w:sz w:val="18"/>
          <w:szCs w:val="18"/>
          <w:rtl/>
        </w:rPr>
        <w:t>ה</w:t>
      </w:r>
      <w:r w:rsidRPr="00666D87">
        <w:rPr>
          <w:rFonts w:ascii="Tahoma" w:hAnsi="Tahoma" w:cs="Tahoma"/>
          <w:sz w:val="18"/>
          <w:szCs w:val="18"/>
          <w:rtl/>
        </w:rPr>
        <w:t xml:space="preserve">שונים </w:t>
      </w:r>
      <w:r w:rsidRPr="00666D87">
        <w:rPr>
          <w:rFonts w:ascii="Tahoma" w:hAnsi="Tahoma" w:cs="Tahoma" w:hint="cs"/>
          <w:sz w:val="18"/>
          <w:szCs w:val="18"/>
          <w:rtl/>
        </w:rPr>
        <w:t>ש</w:t>
      </w:r>
      <w:r w:rsidRPr="00666D87">
        <w:rPr>
          <w:rFonts w:ascii="Tahoma" w:hAnsi="Tahoma" w:cs="Tahoma"/>
          <w:sz w:val="18"/>
          <w:szCs w:val="18"/>
          <w:rtl/>
        </w:rPr>
        <w:t>בהם נעשה שימוש מושכל בנתוני תקשורת בשילוב כוח אופרטיבי למיצוי חקירה ו</w:t>
      </w:r>
      <w:r w:rsidRPr="00666D87">
        <w:rPr>
          <w:rFonts w:ascii="Tahoma" w:hAnsi="Tahoma" w:cs="Tahoma" w:hint="cs"/>
          <w:sz w:val="18"/>
          <w:szCs w:val="18"/>
          <w:rtl/>
        </w:rPr>
        <w:t>ל</w:t>
      </w:r>
      <w:r w:rsidRPr="00666D87">
        <w:rPr>
          <w:rFonts w:ascii="Tahoma" w:hAnsi="Tahoma" w:cs="Tahoma"/>
          <w:sz w:val="18"/>
          <w:szCs w:val="18"/>
          <w:rtl/>
        </w:rPr>
        <w:t xml:space="preserve">הבאת עבריינים רבים לדין. </w:t>
      </w:r>
    </w:p>
    <w:p w:rsidR="00756C2B" w:rsidRPr="00666D87" w:rsidP="005D06DD">
      <w:pPr>
        <w:pStyle w:val="RESHET"/>
        <w:rPr>
          <w:rtl/>
        </w:rPr>
      </w:pPr>
      <w:r w:rsidRPr="00666D87">
        <w:rPr>
          <w:rFonts w:hint="cs"/>
          <w:rtl/>
        </w:rPr>
        <w:t xml:space="preserve">השימוש בנתוני תקשורת בחקירות של עבירות רכוש שבהן מעורב טלפון סלולרי, יכול להביא לידי פריצת דרך בחקירה. נוכח הקושי של המשטרה לאתר עברייני רכוש - על המשטרה למצות עד כמה שיותר את סמכותה ולהשתמש בכל האמצעים הטכנולוגיים שברשותה למצות את החקירה בתיקים שבהם נגנב טלפון סלולרי ולהחזירו לבעליו. כאמור </w:t>
      </w:r>
      <w:r w:rsidRPr="00666D87">
        <w:rPr>
          <w:rtl/>
        </w:rPr>
        <w:t>בין השנים 201</w:t>
      </w:r>
      <w:r w:rsidRPr="00666D87">
        <w:rPr>
          <w:rFonts w:hint="cs"/>
          <w:rtl/>
        </w:rPr>
        <w:t xml:space="preserve">5 </w:t>
      </w:r>
      <w:r w:rsidRPr="00666D87">
        <w:rPr>
          <w:rtl/>
        </w:rPr>
        <w:t>-</w:t>
      </w:r>
      <w:r w:rsidRPr="00666D87">
        <w:rPr>
          <w:rFonts w:hint="cs"/>
          <w:rtl/>
        </w:rPr>
        <w:t xml:space="preserve"> </w:t>
      </w:r>
      <w:r w:rsidRPr="00666D87">
        <w:rPr>
          <w:rtl/>
        </w:rPr>
        <w:t>201</w:t>
      </w:r>
      <w:r w:rsidRPr="00666D87">
        <w:rPr>
          <w:rFonts w:hint="cs"/>
          <w:rtl/>
        </w:rPr>
        <w:t>7</w:t>
      </w:r>
      <w:r w:rsidRPr="00666D87">
        <w:rPr>
          <w:rtl/>
        </w:rPr>
        <w:t xml:space="preserve"> </w:t>
      </w:r>
      <w:r w:rsidRPr="00666D87">
        <w:rPr>
          <w:rFonts w:hint="cs"/>
          <w:rtl/>
        </w:rPr>
        <w:t xml:space="preserve">דווח על </w:t>
      </w:r>
      <w:r w:rsidRPr="00666D87">
        <w:rPr>
          <w:rtl/>
        </w:rPr>
        <w:t xml:space="preserve">כ-45 </w:t>
      </w:r>
      <w:r w:rsidRPr="00666D87">
        <w:rPr>
          <w:rFonts w:hint="cs"/>
          <w:rtl/>
        </w:rPr>
        <w:t>אלף טלפונים סלולריים</w:t>
      </w:r>
      <w:r w:rsidRPr="00666D87">
        <w:rPr>
          <w:rtl/>
        </w:rPr>
        <w:t xml:space="preserve"> </w:t>
      </w:r>
      <w:r w:rsidRPr="00666D87">
        <w:rPr>
          <w:rFonts w:hint="cs"/>
          <w:rtl/>
        </w:rPr>
        <w:t xml:space="preserve">שנגנבו שהם </w:t>
      </w:r>
      <w:r w:rsidRPr="00666D87">
        <w:rPr>
          <w:rtl/>
        </w:rPr>
        <w:t>9%</w:t>
      </w:r>
      <w:r w:rsidRPr="00666D87">
        <w:rPr>
          <w:rFonts w:hint="cs"/>
          <w:rtl/>
        </w:rPr>
        <w:t xml:space="preserve"> מכלל פריטי הרכוש שדווח עליהם כגנובים בשנים אלה. </w:t>
      </w:r>
      <w:r w:rsidRPr="0012789B" w:rsidR="005D06DD">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883169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5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למצות</w:t>
                            </w:r>
                            <w:r w:rsidRPr="005D06DD">
                              <w:rPr>
                                <w:rFonts w:cs="Tahoma"/>
                                <w:color w:val="0B5294"/>
                                <w:spacing w:val="-4"/>
                                <w:sz w:val="24"/>
                                <w:szCs w:val="24"/>
                                <w:rtl/>
                              </w:rPr>
                              <w:t xml:space="preserve"> </w:t>
                            </w:r>
                            <w:r w:rsidRPr="005D06DD">
                              <w:rPr>
                                <w:rFonts w:cs="Tahoma" w:hint="eastAsia"/>
                                <w:color w:val="0B5294"/>
                                <w:spacing w:val="-4"/>
                                <w:sz w:val="24"/>
                                <w:szCs w:val="24"/>
                                <w:rtl/>
                              </w:rPr>
                              <w:t>כמה</w:t>
                            </w:r>
                            <w:r w:rsidRPr="005D06DD">
                              <w:rPr>
                                <w:rFonts w:cs="Tahoma"/>
                                <w:color w:val="0B5294"/>
                                <w:spacing w:val="-4"/>
                                <w:sz w:val="24"/>
                                <w:szCs w:val="24"/>
                                <w:rtl/>
                              </w:rPr>
                              <w:t xml:space="preserve"> </w:t>
                            </w:r>
                            <w:r w:rsidRPr="005D06DD">
                              <w:rPr>
                                <w:rFonts w:cs="Tahoma" w:hint="eastAsia"/>
                                <w:color w:val="0B5294"/>
                                <w:spacing w:val="-4"/>
                                <w:sz w:val="24"/>
                                <w:szCs w:val="24"/>
                                <w:rtl/>
                              </w:rPr>
                              <w:t>שיותר</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סמכותה</w:t>
                            </w:r>
                            <w:r w:rsidRPr="005D06DD">
                              <w:rPr>
                                <w:rFonts w:cs="Tahoma"/>
                                <w:color w:val="0B5294"/>
                                <w:spacing w:val="-4"/>
                                <w:sz w:val="24"/>
                                <w:szCs w:val="24"/>
                                <w:rtl/>
                              </w:rPr>
                              <w:t xml:space="preserve"> </w:t>
                            </w:r>
                            <w:r w:rsidRPr="005D06DD">
                              <w:rPr>
                                <w:rFonts w:cs="Tahoma" w:hint="eastAsia"/>
                                <w:color w:val="0B5294"/>
                                <w:spacing w:val="-4"/>
                                <w:sz w:val="24"/>
                                <w:szCs w:val="24"/>
                                <w:rtl/>
                              </w:rPr>
                              <w:t>ולהשתמש</w:t>
                            </w:r>
                            <w:r w:rsidRPr="005D06DD">
                              <w:rPr>
                                <w:rFonts w:cs="Tahoma"/>
                                <w:color w:val="0B5294"/>
                                <w:spacing w:val="-4"/>
                                <w:sz w:val="24"/>
                                <w:szCs w:val="24"/>
                                <w:rtl/>
                              </w:rPr>
                              <w:t xml:space="preserve"> </w:t>
                            </w:r>
                            <w:r w:rsidRPr="005D06DD">
                              <w:rPr>
                                <w:rFonts w:cs="Tahoma" w:hint="eastAsia"/>
                                <w:color w:val="0B5294"/>
                                <w:spacing w:val="-4"/>
                                <w:sz w:val="24"/>
                                <w:szCs w:val="24"/>
                                <w:rtl/>
                              </w:rPr>
                              <w:t>בכל</w:t>
                            </w:r>
                            <w:r w:rsidRPr="005D06DD">
                              <w:rPr>
                                <w:rFonts w:cs="Tahoma"/>
                                <w:color w:val="0B5294"/>
                                <w:spacing w:val="-4"/>
                                <w:sz w:val="24"/>
                                <w:szCs w:val="24"/>
                                <w:rtl/>
                              </w:rPr>
                              <w:t xml:space="preserve"> </w:t>
                            </w:r>
                            <w:r w:rsidRPr="005D06DD">
                              <w:rPr>
                                <w:rFonts w:cs="Tahoma" w:hint="eastAsia"/>
                                <w:color w:val="0B5294"/>
                                <w:spacing w:val="-4"/>
                                <w:sz w:val="24"/>
                                <w:szCs w:val="24"/>
                                <w:rtl/>
                              </w:rPr>
                              <w:t>האמצעים</w:t>
                            </w:r>
                            <w:r w:rsidRPr="005D06DD">
                              <w:rPr>
                                <w:rFonts w:cs="Tahoma"/>
                                <w:color w:val="0B5294"/>
                                <w:spacing w:val="-4"/>
                                <w:sz w:val="24"/>
                                <w:szCs w:val="24"/>
                                <w:rtl/>
                              </w:rPr>
                              <w:t xml:space="preserve"> </w:t>
                            </w:r>
                            <w:r w:rsidRPr="005D06DD">
                              <w:rPr>
                                <w:rFonts w:cs="Tahoma" w:hint="eastAsia"/>
                                <w:color w:val="0B5294"/>
                                <w:spacing w:val="-4"/>
                                <w:sz w:val="24"/>
                                <w:szCs w:val="24"/>
                                <w:rtl/>
                              </w:rPr>
                              <w:t>הטכנולוגיים</w:t>
                            </w:r>
                            <w:r w:rsidRPr="005D06DD">
                              <w:rPr>
                                <w:rFonts w:cs="Tahoma"/>
                                <w:color w:val="0B5294"/>
                                <w:spacing w:val="-4"/>
                                <w:sz w:val="24"/>
                                <w:szCs w:val="24"/>
                                <w:rtl/>
                              </w:rPr>
                              <w:t xml:space="preserve"> </w:t>
                            </w:r>
                            <w:r w:rsidRPr="005D06DD">
                              <w:rPr>
                                <w:rFonts w:cs="Tahoma" w:hint="eastAsia"/>
                                <w:color w:val="0B5294"/>
                                <w:spacing w:val="-4"/>
                                <w:sz w:val="24"/>
                                <w:szCs w:val="24"/>
                                <w:rtl/>
                              </w:rPr>
                              <w:t>שברשותה</w:t>
                            </w:r>
                            <w:r w:rsidRPr="005D06DD">
                              <w:rPr>
                                <w:rFonts w:cs="Tahoma"/>
                                <w:color w:val="0B5294"/>
                                <w:spacing w:val="-4"/>
                                <w:sz w:val="24"/>
                                <w:szCs w:val="24"/>
                                <w:rtl/>
                              </w:rPr>
                              <w:t xml:space="preserve"> </w:t>
                            </w:r>
                            <w:r w:rsidRPr="005D06DD">
                              <w:rPr>
                                <w:rFonts w:cs="Tahoma" w:hint="eastAsia"/>
                                <w:color w:val="0B5294"/>
                                <w:spacing w:val="-4"/>
                                <w:sz w:val="24"/>
                                <w:szCs w:val="24"/>
                                <w:rtl/>
                              </w:rPr>
                              <w:t>כדי</w:t>
                            </w:r>
                            <w:r w:rsidRPr="005D06DD">
                              <w:rPr>
                                <w:rFonts w:cs="Tahoma"/>
                                <w:color w:val="0B5294"/>
                                <w:spacing w:val="-4"/>
                                <w:sz w:val="24"/>
                                <w:szCs w:val="24"/>
                                <w:rtl/>
                              </w:rPr>
                              <w:t xml:space="preserve"> </w:t>
                            </w:r>
                            <w:r w:rsidRPr="005D06DD">
                              <w:rPr>
                                <w:rFonts w:cs="Tahoma" w:hint="eastAsia"/>
                                <w:color w:val="0B5294"/>
                                <w:spacing w:val="-4"/>
                                <w:sz w:val="24"/>
                                <w:szCs w:val="24"/>
                                <w:rtl/>
                              </w:rPr>
                              <w:t>למצות</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בתיקים</w:t>
                            </w:r>
                            <w:r w:rsidRPr="005D06DD">
                              <w:rPr>
                                <w:rFonts w:cs="Tahoma"/>
                                <w:color w:val="0B5294"/>
                                <w:spacing w:val="-4"/>
                                <w:sz w:val="24"/>
                                <w:szCs w:val="24"/>
                                <w:rtl/>
                              </w:rPr>
                              <w:t xml:space="preserve"> </w:t>
                            </w:r>
                            <w:r w:rsidRPr="005D06DD">
                              <w:rPr>
                                <w:rFonts w:cs="Tahoma" w:hint="eastAsia"/>
                                <w:color w:val="0B5294"/>
                                <w:spacing w:val="-4"/>
                                <w:sz w:val="24"/>
                                <w:szCs w:val="24"/>
                                <w:rtl/>
                              </w:rPr>
                              <w:t>שבהם</w:t>
                            </w:r>
                            <w:r w:rsidRPr="005D06DD">
                              <w:rPr>
                                <w:rFonts w:cs="Tahoma"/>
                                <w:color w:val="0B5294"/>
                                <w:spacing w:val="-4"/>
                                <w:sz w:val="24"/>
                                <w:szCs w:val="24"/>
                                <w:rtl/>
                              </w:rPr>
                              <w:t xml:space="preserve"> </w:t>
                            </w:r>
                            <w:r w:rsidRPr="005D06DD">
                              <w:rPr>
                                <w:rFonts w:cs="Tahoma" w:hint="eastAsia"/>
                                <w:color w:val="0B5294"/>
                                <w:spacing w:val="-4"/>
                                <w:sz w:val="24"/>
                                <w:szCs w:val="24"/>
                                <w:rtl/>
                              </w:rPr>
                              <w:t>נגנב</w:t>
                            </w:r>
                            <w:r w:rsidRPr="005D06DD">
                              <w:rPr>
                                <w:rFonts w:cs="Tahoma"/>
                                <w:color w:val="0B5294"/>
                                <w:spacing w:val="-4"/>
                                <w:sz w:val="24"/>
                                <w:szCs w:val="24"/>
                                <w:rtl/>
                              </w:rPr>
                              <w:t xml:space="preserve"> </w:t>
                            </w:r>
                            <w:r w:rsidRPr="005D06DD">
                              <w:rPr>
                                <w:rFonts w:cs="Tahoma" w:hint="eastAsia"/>
                                <w:color w:val="0B5294"/>
                                <w:spacing w:val="-4"/>
                                <w:sz w:val="24"/>
                                <w:szCs w:val="24"/>
                                <w:rtl/>
                              </w:rPr>
                              <w:t>טלפון</w:t>
                            </w:r>
                            <w:r w:rsidRPr="005D06DD">
                              <w:rPr>
                                <w:rFonts w:cs="Tahoma"/>
                                <w:color w:val="0B5294"/>
                                <w:spacing w:val="-4"/>
                                <w:sz w:val="24"/>
                                <w:szCs w:val="24"/>
                                <w:rtl/>
                              </w:rPr>
                              <w:t xml:space="preserve"> </w:t>
                            </w:r>
                            <w:r w:rsidRPr="005D06DD">
                              <w:rPr>
                                <w:rFonts w:cs="Tahoma" w:hint="eastAsia"/>
                                <w:color w:val="0B5294"/>
                                <w:spacing w:val="-4"/>
                                <w:sz w:val="24"/>
                                <w:szCs w:val="24"/>
                                <w:rtl/>
                              </w:rPr>
                              <w:t>סלולרי</w:t>
                            </w:r>
                            <w:r w:rsidRPr="005D06DD">
                              <w:rPr>
                                <w:rFonts w:cs="Tahoma"/>
                                <w:color w:val="0B5294"/>
                                <w:spacing w:val="-4"/>
                                <w:sz w:val="24"/>
                                <w:szCs w:val="24"/>
                                <w:rtl/>
                              </w:rPr>
                              <w:t xml:space="preserve"> </w:t>
                            </w:r>
                            <w:r w:rsidRPr="005D06DD">
                              <w:rPr>
                                <w:rFonts w:cs="Tahoma" w:hint="eastAsia"/>
                                <w:color w:val="0B5294"/>
                                <w:spacing w:val="-4"/>
                                <w:sz w:val="24"/>
                                <w:szCs w:val="24"/>
                                <w:rtl/>
                              </w:rPr>
                              <w:t>ולהחזירו</w:t>
                            </w:r>
                            <w:r w:rsidRPr="005D06DD">
                              <w:rPr>
                                <w:rFonts w:cs="Tahoma"/>
                                <w:color w:val="0B5294"/>
                                <w:spacing w:val="-4"/>
                                <w:sz w:val="24"/>
                                <w:szCs w:val="24"/>
                                <w:rtl/>
                              </w:rPr>
                              <w:t xml:space="preserve"> </w:t>
                            </w:r>
                            <w:r w:rsidRPr="005D06DD">
                              <w:rPr>
                                <w:rFonts w:cs="Tahoma" w:hint="eastAsia"/>
                                <w:color w:val="0B5294"/>
                                <w:spacing w:val="-4"/>
                                <w:sz w:val="24"/>
                                <w:szCs w:val="24"/>
                                <w:rtl/>
                              </w:rPr>
                              <w:t>לבעליו</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0357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903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251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על</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למצות</w:t>
                      </w:r>
                      <w:r w:rsidRPr="005D06DD">
                        <w:rPr>
                          <w:rFonts w:cs="Tahoma"/>
                          <w:color w:val="0B5294"/>
                          <w:spacing w:val="-4"/>
                          <w:sz w:val="24"/>
                          <w:szCs w:val="24"/>
                          <w:rtl/>
                        </w:rPr>
                        <w:t xml:space="preserve"> </w:t>
                      </w:r>
                      <w:r w:rsidRPr="005D06DD">
                        <w:rPr>
                          <w:rFonts w:cs="Tahoma" w:hint="eastAsia"/>
                          <w:color w:val="0B5294"/>
                          <w:spacing w:val="-4"/>
                          <w:sz w:val="24"/>
                          <w:szCs w:val="24"/>
                          <w:rtl/>
                        </w:rPr>
                        <w:t>כמה</w:t>
                      </w:r>
                      <w:r w:rsidRPr="005D06DD">
                        <w:rPr>
                          <w:rFonts w:cs="Tahoma"/>
                          <w:color w:val="0B5294"/>
                          <w:spacing w:val="-4"/>
                          <w:sz w:val="24"/>
                          <w:szCs w:val="24"/>
                          <w:rtl/>
                        </w:rPr>
                        <w:t xml:space="preserve"> </w:t>
                      </w:r>
                      <w:r w:rsidRPr="005D06DD">
                        <w:rPr>
                          <w:rFonts w:cs="Tahoma" w:hint="eastAsia"/>
                          <w:color w:val="0B5294"/>
                          <w:spacing w:val="-4"/>
                          <w:sz w:val="24"/>
                          <w:szCs w:val="24"/>
                          <w:rtl/>
                        </w:rPr>
                        <w:t>שיותר</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סמכותה</w:t>
                      </w:r>
                      <w:r w:rsidRPr="005D06DD">
                        <w:rPr>
                          <w:rFonts w:cs="Tahoma"/>
                          <w:color w:val="0B5294"/>
                          <w:spacing w:val="-4"/>
                          <w:sz w:val="24"/>
                          <w:szCs w:val="24"/>
                          <w:rtl/>
                        </w:rPr>
                        <w:t xml:space="preserve"> </w:t>
                      </w:r>
                      <w:r w:rsidRPr="005D06DD">
                        <w:rPr>
                          <w:rFonts w:cs="Tahoma" w:hint="eastAsia"/>
                          <w:color w:val="0B5294"/>
                          <w:spacing w:val="-4"/>
                          <w:sz w:val="24"/>
                          <w:szCs w:val="24"/>
                          <w:rtl/>
                        </w:rPr>
                        <w:t>ולהשתמש</w:t>
                      </w:r>
                      <w:r w:rsidRPr="005D06DD">
                        <w:rPr>
                          <w:rFonts w:cs="Tahoma"/>
                          <w:color w:val="0B5294"/>
                          <w:spacing w:val="-4"/>
                          <w:sz w:val="24"/>
                          <w:szCs w:val="24"/>
                          <w:rtl/>
                        </w:rPr>
                        <w:t xml:space="preserve"> </w:t>
                      </w:r>
                      <w:r w:rsidRPr="005D06DD">
                        <w:rPr>
                          <w:rFonts w:cs="Tahoma" w:hint="eastAsia"/>
                          <w:color w:val="0B5294"/>
                          <w:spacing w:val="-4"/>
                          <w:sz w:val="24"/>
                          <w:szCs w:val="24"/>
                          <w:rtl/>
                        </w:rPr>
                        <w:t>בכל</w:t>
                      </w:r>
                      <w:r w:rsidRPr="005D06DD">
                        <w:rPr>
                          <w:rFonts w:cs="Tahoma"/>
                          <w:color w:val="0B5294"/>
                          <w:spacing w:val="-4"/>
                          <w:sz w:val="24"/>
                          <w:szCs w:val="24"/>
                          <w:rtl/>
                        </w:rPr>
                        <w:t xml:space="preserve"> </w:t>
                      </w:r>
                      <w:r w:rsidRPr="005D06DD">
                        <w:rPr>
                          <w:rFonts w:cs="Tahoma" w:hint="eastAsia"/>
                          <w:color w:val="0B5294"/>
                          <w:spacing w:val="-4"/>
                          <w:sz w:val="24"/>
                          <w:szCs w:val="24"/>
                          <w:rtl/>
                        </w:rPr>
                        <w:t>האמצעים</w:t>
                      </w:r>
                      <w:r w:rsidRPr="005D06DD">
                        <w:rPr>
                          <w:rFonts w:cs="Tahoma"/>
                          <w:color w:val="0B5294"/>
                          <w:spacing w:val="-4"/>
                          <w:sz w:val="24"/>
                          <w:szCs w:val="24"/>
                          <w:rtl/>
                        </w:rPr>
                        <w:t xml:space="preserve"> </w:t>
                      </w:r>
                      <w:r w:rsidRPr="005D06DD">
                        <w:rPr>
                          <w:rFonts w:cs="Tahoma" w:hint="eastAsia"/>
                          <w:color w:val="0B5294"/>
                          <w:spacing w:val="-4"/>
                          <w:sz w:val="24"/>
                          <w:szCs w:val="24"/>
                          <w:rtl/>
                        </w:rPr>
                        <w:t>הטכנולוגיים</w:t>
                      </w:r>
                      <w:r w:rsidRPr="005D06DD">
                        <w:rPr>
                          <w:rFonts w:cs="Tahoma"/>
                          <w:color w:val="0B5294"/>
                          <w:spacing w:val="-4"/>
                          <w:sz w:val="24"/>
                          <w:szCs w:val="24"/>
                          <w:rtl/>
                        </w:rPr>
                        <w:t xml:space="preserve"> </w:t>
                      </w:r>
                      <w:r w:rsidRPr="005D06DD">
                        <w:rPr>
                          <w:rFonts w:cs="Tahoma" w:hint="eastAsia"/>
                          <w:color w:val="0B5294"/>
                          <w:spacing w:val="-4"/>
                          <w:sz w:val="24"/>
                          <w:szCs w:val="24"/>
                          <w:rtl/>
                        </w:rPr>
                        <w:t>שברשותה</w:t>
                      </w:r>
                      <w:r w:rsidRPr="005D06DD">
                        <w:rPr>
                          <w:rFonts w:cs="Tahoma"/>
                          <w:color w:val="0B5294"/>
                          <w:spacing w:val="-4"/>
                          <w:sz w:val="24"/>
                          <w:szCs w:val="24"/>
                          <w:rtl/>
                        </w:rPr>
                        <w:t xml:space="preserve"> </w:t>
                      </w:r>
                      <w:r w:rsidRPr="005D06DD">
                        <w:rPr>
                          <w:rFonts w:cs="Tahoma" w:hint="eastAsia"/>
                          <w:color w:val="0B5294"/>
                          <w:spacing w:val="-4"/>
                          <w:sz w:val="24"/>
                          <w:szCs w:val="24"/>
                          <w:rtl/>
                        </w:rPr>
                        <w:t>כדי</w:t>
                      </w:r>
                      <w:r w:rsidRPr="005D06DD">
                        <w:rPr>
                          <w:rFonts w:cs="Tahoma"/>
                          <w:color w:val="0B5294"/>
                          <w:spacing w:val="-4"/>
                          <w:sz w:val="24"/>
                          <w:szCs w:val="24"/>
                          <w:rtl/>
                        </w:rPr>
                        <w:t xml:space="preserve"> </w:t>
                      </w:r>
                      <w:r w:rsidRPr="005D06DD">
                        <w:rPr>
                          <w:rFonts w:cs="Tahoma" w:hint="eastAsia"/>
                          <w:color w:val="0B5294"/>
                          <w:spacing w:val="-4"/>
                          <w:sz w:val="24"/>
                          <w:szCs w:val="24"/>
                          <w:rtl/>
                        </w:rPr>
                        <w:t>למצות</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בתיקים</w:t>
                      </w:r>
                      <w:r w:rsidRPr="005D06DD">
                        <w:rPr>
                          <w:rFonts w:cs="Tahoma"/>
                          <w:color w:val="0B5294"/>
                          <w:spacing w:val="-4"/>
                          <w:sz w:val="24"/>
                          <w:szCs w:val="24"/>
                          <w:rtl/>
                        </w:rPr>
                        <w:t xml:space="preserve"> </w:t>
                      </w:r>
                      <w:r w:rsidRPr="005D06DD">
                        <w:rPr>
                          <w:rFonts w:cs="Tahoma" w:hint="eastAsia"/>
                          <w:color w:val="0B5294"/>
                          <w:spacing w:val="-4"/>
                          <w:sz w:val="24"/>
                          <w:szCs w:val="24"/>
                          <w:rtl/>
                        </w:rPr>
                        <w:t>שבהם</w:t>
                      </w:r>
                      <w:r w:rsidRPr="005D06DD">
                        <w:rPr>
                          <w:rFonts w:cs="Tahoma"/>
                          <w:color w:val="0B5294"/>
                          <w:spacing w:val="-4"/>
                          <w:sz w:val="24"/>
                          <w:szCs w:val="24"/>
                          <w:rtl/>
                        </w:rPr>
                        <w:t xml:space="preserve"> </w:t>
                      </w:r>
                      <w:r w:rsidRPr="005D06DD">
                        <w:rPr>
                          <w:rFonts w:cs="Tahoma" w:hint="eastAsia"/>
                          <w:color w:val="0B5294"/>
                          <w:spacing w:val="-4"/>
                          <w:sz w:val="24"/>
                          <w:szCs w:val="24"/>
                          <w:rtl/>
                        </w:rPr>
                        <w:t>נגנב</w:t>
                      </w:r>
                      <w:r w:rsidRPr="005D06DD">
                        <w:rPr>
                          <w:rFonts w:cs="Tahoma"/>
                          <w:color w:val="0B5294"/>
                          <w:spacing w:val="-4"/>
                          <w:sz w:val="24"/>
                          <w:szCs w:val="24"/>
                          <w:rtl/>
                        </w:rPr>
                        <w:t xml:space="preserve"> </w:t>
                      </w:r>
                      <w:r w:rsidRPr="005D06DD">
                        <w:rPr>
                          <w:rFonts w:cs="Tahoma" w:hint="eastAsia"/>
                          <w:color w:val="0B5294"/>
                          <w:spacing w:val="-4"/>
                          <w:sz w:val="24"/>
                          <w:szCs w:val="24"/>
                          <w:rtl/>
                        </w:rPr>
                        <w:t>טלפון</w:t>
                      </w:r>
                      <w:r w:rsidRPr="005D06DD">
                        <w:rPr>
                          <w:rFonts w:cs="Tahoma"/>
                          <w:color w:val="0B5294"/>
                          <w:spacing w:val="-4"/>
                          <w:sz w:val="24"/>
                          <w:szCs w:val="24"/>
                          <w:rtl/>
                        </w:rPr>
                        <w:t xml:space="preserve"> </w:t>
                      </w:r>
                      <w:r w:rsidRPr="005D06DD">
                        <w:rPr>
                          <w:rFonts w:cs="Tahoma" w:hint="eastAsia"/>
                          <w:color w:val="0B5294"/>
                          <w:spacing w:val="-4"/>
                          <w:sz w:val="24"/>
                          <w:szCs w:val="24"/>
                          <w:rtl/>
                        </w:rPr>
                        <w:t>סלולרי</w:t>
                      </w:r>
                      <w:r w:rsidRPr="005D06DD">
                        <w:rPr>
                          <w:rFonts w:cs="Tahoma"/>
                          <w:color w:val="0B5294"/>
                          <w:spacing w:val="-4"/>
                          <w:sz w:val="24"/>
                          <w:szCs w:val="24"/>
                          <w:rtl/>
                        </w:rPr>
                        <w:t xml:space="preserve"> </w:t>
                      </w:r>
                      <w:r w:rsidRPr="005D06DD">
                        <w:rPr>
                          <w:rFonts w:cs="Tahoma" w:hint="eastAsia"/>
                          <w:color w:val="0B5294"/>
                          <w:spacing w:val="-4"/>
                          <w:sz w:val="24"/>
                          <w:szCs w:val="24"/>
                          <w:rtl/>
                        </w:rPr>
                        <w:t>ולהחזירו</w:t>
                      </w:r>
                      <w:r w:rsidRPr="005D06DD">
                        <w:rPr>
                          <w:rFonts w:cs="Tahoma"/>
                          <w:color w:val="0B5294"/>
                          <w:spacing w:val="-4"/>
                          <w:sz w:val="24"/>
                          <w:szCs w:val="24"/>
                          <w:rtl/>
                        </w:rPr>
                        <w:t xml:space="preserve"> </w:t>
                      </w:r>
                      <w:r w:rsidRPr="005D06DD">
                        <w:rPr>
                          <w:rFonts w:cs="Tahoma" w:hint="eastAsia"/>
                          <w:color w:val="0B5294"/>
                          <w:spacing w:val="-4"/>
                          <w:sz w:val="24"/>
                          <w:szCs w:val="24"/>
                          <w:rtl/>
                        </w:rPr>
                        <w:t>לבעליו</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74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line="240" w:lineRule="exact"/>
        <w:ind w:right="2268"/>
        <w:jc w:val="both"/>
        <w:rPr>
          <w:rFonts w:ascii="Tahoma" w:hAnsi="Tahoma" w:cs="Tahoma"/>
          <w:b/>
          <w:bCs/>
          <w:sz w:val="18"/>
          <w:szCs w:val="18"/>
          <w:rtl/>
        </w:rPr>
      </w:pPr>
    </w:p>
    <w:p w:rsidR="00756C2B" w:rsidP="00F25B59">
      <w:pPr>
        <w:pStyle w:val="KOT5"/>
        <w:rPr>
          <w:rStyle w:val="Heading4Char"/>
          <w:bCs/>
          <w:szCs w:val="20"/>
          <w:rtl/>
        </w:rPr>
      </w:pPr>
      <w:r w:rsidRPr="00292F50">
        <w:rPr>
          <w:rFonts w:hint="cs"/>
          <w:rtl/>
        </w:rPr>
        <w:t>גניבת כר</w:t>
      </w:r>
      <w:r>
        <w:rPr>
          <w:rFonts w:hint="cs"/>
          <w:rtl/>
        </w:rPr>
        <w:t>טיסי חיוב</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המדינה מעודדת תשלום וביצוע עסקאות באמצעי תשלום מתקדמים</w:t>
      </w:r>
      <w:r>
        <w:rPr>
          <w:rStyle w:val="FootnoteReference0"/>
          <w:rFonts w:ascii="Tahoma" w:hAnsi="Tahoma" w:cs="Tahoma"/>
          <w:sz w:val="18"/>
          <w:szCs w:val="18"/>
          <w:rtl/>
        </w:rPr>
        <w:footnoteReference w:id="10"/>
      </w:r>
      <w:r w:rsidRPr="00666D87">
        <w:rPr>
          <w:rFonts w:ascii="Tahoma" w:hAnsi="Tahoma" w:cs="Tahoma" w:hint="cs"/>
          <w:sz w:val="18"/>
          <w:szCs w:val="18"/>
          <w:rtl/>
        </w:rPr>
        <w:t xml:space="preserve">. כרטיס חיוב הוא אמצעי חליפי לשימוש במזומן לביצוע תשלומים ועסקאות, באמצעותו ניתן להתחקות אחר מבצע העסקאות והתשלומים. נוהל </w:t>
      </w:r>
      <w:r w:rsidRPr="00666D87">
        <w:rPr>
          <w:rFonts w:ascii="Tahoma" w:hAnsi="Tahoma" w:cs="Tahoma" w:hint="cs"/>
          <w:sz w:val="18"/>
          <w:szCs w:val="18"/>
          <w:rtl/>
        </w:rPr>
        <w:t>אח"מ</w:t>
      </w:r>
      <w:r w:rsidRPr="00666D87">
        <w:rPr>
          <w:rFonts w:ascii="Tahoma" w:hAnsi="Tahoma" w:cs="Tahoma" w:hint="cs"/>
          <w:sz w:val="18"/>
          <w:szCs w:val="18"/>
          <w:rtl/>
        </w:rPr>
        <w:t xml:space="preserve"> לטיפול בעבירות על </w:t>
      </w:r>
      <w:r w:rsidRPr="00666D87">
        <w:rPr>
          <w:rFonts w:ascii="Tahoma" w:hAnsi="Tahoma" w:cs="Tahoma"/>
          <w:sz w:val="18"/>
          <w:szCs w:val="18"/>
          <w:rtl/>
        </w:rPr>
        <w:t>חוק כרטיסי חיוב</w:t>
      </w:r>
      <w:r>
        <w:rPr>
          <w:rStyle w:val="FootnoteReference0"/>
          <w:rFonts w:ascii="Tahoma" w:hAnsi="Tahoma" w:cs="Tahoma"/>
          <w:sz w:val="18"/>
          <w:szCs w:val="18"/>
          <w:rtl/>
        </w:rPr>
        <w:footnoteReference w:id="11"/>
      </w:r>
      <w:r w:rsidRPr="00666D87">
        <w:rPr>
          <w:rFonts w:ascii="Tahoma" w:hAnsi="Tahoma" w:cs="Tahoma"/>
          <w:sz w:val="18"/>
          <w:szCs w:val="18"/>
          <w:rtl/>
        </w:rPr>
        <w:t xml:space="preserve">, </w:t>
      </w:r>
      <w:r w:rsidRPr="00666D87">
        <w:rPr>
          <w:rFonts w:ascii="Tahoma" w:hAnsi="Tahoma" w:cs="Tahoma" w:hint="cs"/>
          <w:sz w:val="18"/>
          <w:szCs w:val="18"/>
          <w:rtl/>
        </w:rPr>
        <w:t>מנחה את יחידות המשטרה בנוגע לדרכי החקירה הכרוכות בשימוש בכרטיסי חיוב</w:t>
      </w:r>
      <w:r>
        <w:rPr>
          <w:rStyle w:val="FootnoteReference0"/>
          <w:rFonts w:ascii="Tahoma" w:hAnsi="Tahoma" w:cs="Tahoma"/>
          <w:sz w:val="18"/>
          <w:szCs w:val="18"/>
          <w:rtl/>
        </w:rPr>
        <w:footnoteReference w:id="12"/>
      </w:r>
      <w:r w:rsidRPr="00666D87">
        <w:rPr>
          <w:rFonts w:ascii="Tahoma" w:hAnsi="Tahoma" w:cs="Tahoma" w:hint="cs"/>
          <w:sz w:val="18"/>
          <w:szCs w:val="18"/>
          <w:rtl/>
        </w:rPr>
        <w:t xml:space="preserve">. למשל </w:t>
      </w:r>
      <w:r w:rsidRPr="00666D87">
        <w:rPr>
          <w:rFonts w:ascii="Tahoma" w:hAnsi="Tahoma" w:cs="Tahoma"/>
          <w:sz w:val="18"/>
          <w:szCs w:val="18"/>
          <w:rtl/>
        </w:rPr>
        <w:t xml:space="preserve">כאשר המתלונן </w:t>
      </w:r>
      <w:r w:rsidRPr="00666D87">
        <w:rPr>
          <w:rFonts w:ascii="Tahoma" w:hAnsi="Tahoma" w:cs="Tahoma" w:hint="cs"/>
          <w:sz w:val="18"/>
          <w:szCs w:val="18"/>
          <w:rtl/>
        </w:rPr>
        <w:t xml:space="preserve">על גניבה הוא מי שהכרטיס הונפק לשימושו - במקרה זה על המשטרה </w:t>
      </w:r>
      <w:r w:rsidRPr="00666D87">
        <w:rPr>
          <w:rFonts w:ascii="Tahoma" w:hAnsi="Tahoma" w:cs="Tahoma"/>
          <w:sz w:val="18"/>
          <w:szCs w:val="18"/>
          <w:rtl/>
        </w:rPr>
        <w:t>לדווח לחברת כרטיסי האשראי על ה</w:t>
      </w:r>
      <w:r w:rsidRPr="00666D87">
        <w:rPr>
          <w:rFonts w:ascii="Tahoma" w:hAnsi="Tahoma" w:cs="Tahoma" w:hint="cs"/>
          <w:sz w:val="18"/>
          <w:szCs w:val="18"/>
          <w:rtl/>
        </w:rPr>
        <w:t>גניבה</w:t>
      </w:r>
      <w:r w:rsidRPr="00666D87">
        <w:rPr>
          <w:rFonts w:ascii="Tahoma" w:hAnsi="Tahoma" w:cs="Tahoma"/>
          <w:sz w:val="18"/>
          <w:szCs w:val="18"/>
          <w:rtl/>
        </w:rPr>
        <w:t xml:space="preserve"> ולבדוק אם נעשה שימוש בכרטיס לביצוע רכישות, משיכות מזומנים או קבלת טובות הנאה אחרות לאחר</w:t>
      </w:r>
      <w:r w:rsidRPr="00666D87">
        <w:rPr>
          <w:rFonts w:ascii="Tahoma" w:hAnsi="Tahoma" w:cs="Tahoma" w:hint="cs"/>
          <w:sz w:val="18"/>
          <w:szCs w:val="18"/>
          <w:rtl/>
        </w:rPr>
        <w:t xml:space="preserve"> שנגנב.</w:t>
      </w:r>
      <w:r w:rsidRPr="00666D87">
        <w:rPr>
          <w:rFonts w:ascii="Tahoma" w:hAnsi="Tahoma" w:cs="Tahoma"/>
          <w:sz w:val="18"/>
          <w:szCs w:val="18"/>
          <w:rtl/>
        </w:rPr>
        <w:t xml:space="preserve"> כמו</w:t>
      </w:r>
      <w:r w:rsidRPr="00666D87">
        <w:rPr>
          <w:rFonts w:ascii="Tahoma" w:hAnsi="Tahoma" w:cs="Tahoma" w:hint="cs"/>
          <w:sz w:val="18"/>
          <w:szCs w:val="18"/>
          <w:rtl/>
        </w:rPr>
        <w:t xml:space="preserve"> כן</w:t>
      </w:r>
      <w:r w:rsidRPr="00666D87">
        <w:rPr>
          <w:rFonts w:ascii="Tahoma" w:hAnsi="Tahoma" w:cs="Tahoma"/>
          <w:sz w:val="18"/>
          <w:szCs w:val="18"/>
          <w:rtl/>
        </w:rPr>
        <w:t xml:space="preserve"> </w:t>
      </w:r>
      <w:r w:rsidRPr="00666D87">
        <w:rPr>
          <w:rFonts w:ascii="Tahoma" w:hAnsi="Tahoma" w:cs="Tahoma" w:hint="cs"/>
          <w:sz w:val="18"/>
          <w:szCs w:val="18"/>
          <w:rtl/>
        </w:rPr>
        <w:t xml:space="preserve">על החוקרים </w:t>
      </w:r>
      <w:r w:rsidRPr="00666D87">
        <w:rPr>
          <w:rFonts w:ascii="Tahoma" w:hAnsi="Tahoma" w:cs="Tahoma"/>
          <w:sz w:val="18"/>
          <w:szCs w:val="18"/>
          <w:rtl/>
        </w:rPr>
        <w:t xml:space="preserve">לבקש מחברת כרטיסי האשראי </w:t>
      </w:r>
      <w:r w:rsidRPr="00666D87">
        <w:rPr>
          <w:rFonts w:ascii="Tahoma" w:hAnsi="Tahoma" w:cs="Tahoma" w:hint="cs"/>
          <w:sz w:val="18"/>
          <w:szCs w:val="18"/>
          <w:rtl/>
        </w:rPr>
        <w:t>ל</w:t>
      </w:r>
      <w:r w:rsidRPr="00666D87">
        <w:rPr>
          <w:rFonts w:ascii="Tahoma" w:hAnsi="Tahoma" w:cs="Tahoma"/>
          <w:sz w:val="18"/>
          <w:szCs w:val="18"/>
          <w:rtl/>
        </w:rPr>
        <w:t xml:space="preserve">דווח </w:t>
      </w:r>
      <w:r w:rsidRPr="00666D87">
        <w:rPr>
          <w:rFonts w:ascii="Tahoma" w:hAnsi="Tahoma" w:cs="Tahoma" w:hint="cs"/>
          <w:sz w:val="18"/>
          <w:szCs w:val="18"/>
          <w:rtl/>
        </w:rPr>
        <w:t xml:space="preserve">להם </w:t>
      </w:r>
      <w:r w:rsidRPr="00666D87">
        <w:rPr>
          <w:rFonts w:ascii="Tahoma" w:hAnsi="Tahoma" w:cs="Tahoma"/>
          <w:sz w:val="18"/>
          <w:szCs w:val="18"/>
          <w:rtl/>
        </w:rPr>
        <w:t>על שימוש עתידי בכרטיס</w:t>
      </w:r>
      <w:r w:rsidRPr="00666D87">
        <w:rPr>
          <w:rFonts w:ascii="Tahoma" w:hAnsi="Tahoma" w:cs="Tahoma" w:hint="cs"/>
          <w:sz w:val="18"/>
          <w:szCs w:val="18"/>
          <w:rtl/>
        </w:rPr>
        <w:t xml:space="preserve">. כאשר נמצא כי </w:t>
      </w:r>
      <w:r w:rsidRPr="00666D87">
        <w:rPr>
          <w:rFonts w:ascii="Tahoma" w:hAnsi="Tahoma" w:cs="Tahoma"/>
          <w:sz w:val="18"/>
          <w:szCs w:val="18"/>
          <w:rtl/>
        </w:rPr>
        <w:t xml:space="preserve">נעשה שימוש בכרטיס </w:t>
      </w:r>
      <w:r w:rsidRPr="00666D87">
        <w:rPr>
          <w:rFonts w:ascii="Tahoma" w:hAnsi="Tahoma" w:cs="Tahoma" w:hint="cs"/>
          <w:sz w:val="18"/>
          <w:szCs w:val="18"/>
          <w:rtl/>
        </w:rPr>
        <w:t>יש לגבות עדות</w:t>
      </w:r>
      <w:r w:rsidRPr="00666D87">
        <w:rPr>
          <w:rFonts w:ascii="Tahoma" w:hAnsi="Tahoma" w:cs="Tahoma"/>
          <w:sz w:val="18"/>
          <w:szCs w:val="18"/>
          <w:rtl/>
        </w:rPr>
        <w:t xml:space="preserve"> </w:t>
      </w:r>
      <w:r w:rsidRPr="00666D87">
        <w:rPr>
          <w:rFonts w:ascii="Tahoma" w:hAnsi="Tahoma" w:cs="Tahoma" w:hint="cs"/>
          <w:sz w:val="18"/>
          <w:szCs w:val="18"/>
          <w:rtl/>
        </w:rPr>
        <w:t xml:space="preserve">נוספת </w:t>
      </w:r>
      <w:r w:rsidRPr="00666D87">
        <w:rPr>
          <w:rFonts w:ascii="Tahoma" w:hAnsi="Tahoma" w:cs="Tahoma"/>
          <w:sz w:val="18"/>
          <w:szCs w:val="18"/>
          <w:rtl/>
        </w:rPr>
        <w:t>מחברת כרטיס</w:t>
      </w:r>
      <w:r w:rsidRPr="00666D87">
        <w:rPr>
          <w:rFonts w:ascii="Tahoma" w:hAnsi="Tahoma" w:cs="Tahoma" w:hint="cs"/>
          <w:sz w:val="18"/>
          <w:szCs w:val="18"/>
          <w:rtl/>
        </w:rPr>
        <w:t>י</w:t>
      </w:r>
      <w:r w:rsidRPr="00666D87">
        <w:rPr>
          <w:rFonts w:ascii="Tahoma" w:hAnsi="Tahoma" w:cs="Tahoma"/>
          <w:sz w:val="18"/>
          <w:szCs w:val="18"/>
          <w:rtl/>
        </w:rPr>
        <w:t xml:space="preserve"> האשראי</w:t>
      </w:r>
      <w:r w:rsidRPr="00666D87">
        <w:rPr>
          <w:rFonts w:ascii="Tahoma" w:hAnsi="Tahoma" w:cs="Tahoma" w:hint="cs"/>
          <w:sz w:val="18"/>
          <w:szCs w:val="18"/>
          <w:rtl/>
        </w:rPr>
        <w:t xml:space="preserve">.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המידע על שימוש בכרטיס לאחר שנגנב יכול לקדם את החקירה ולהביא את החוקרים לתובנות שבעקבותיהן יוכלו לפעול להשגת ראיות נוספות בתיק כדי לאתר את העבריין.</w:t>
      </w:r>
    </w:p>
    <w:p w:rsidR="00756C2B" w:rsidRPr="00666D87" w:rsidP="00F25B59">
      <w:pPr>
        <w:spacing w:after="240" w:line="240" w:lineRule="exact"/>
        <w:ind w:right="2268"/>
        <w:jc w:val="both"/>
        <w:rPr>
          <w:rFonts w:ascii="Tahoma" w:hAnsi="Tahoma" w:cs="Tahoma"/>
          <w:sz w:val="18"/>
          <w:szCs w:val="18"/>
          <w:rtl/>
        </w:rPr>
      </w:pPr>
      <w:r w:rsidRPr="00666D87">
        <w:rPr>
          <w:rFonts w:ascii="Tahoma" w:hAnsi="Tahoma" w:cs="Tahoma" w:hint="eastAsia"/>
          <w:sz w:val="18"/>
          <w:szCs w:val="18"/>
          <w:rtl/>
        </w:rPr>
        <w:t>כאמור</w:t>
      </w:r>
      <w:r w:rsidRPr="00666D87">
        <w:rPr>
          <w:rFonts w:ascii="Tahoma" w:hAnsi="Tahoma" w:cs="Tahoma"/>
          <w:sz w:val="18"/>
          <w:szCs w:val="18"/>
          <w:rtl/>
        </w:rPr>
        <w:t>, מנתוני המשטרה עולה כי בשנים 201</w:t>
      </w:r>
      <w:r w:rsidRPr="00666D87">
        <w:rPr>
          <w:rFonts w:ascii="Tahoma" w:hAnsi="Tahoma" w:cs="Tahoma" w:hint="cs"/>
          <w:sz w:val="18"/>
          <w:szCs w:val="18"/>
          <w:rtl/>
        </w:rPr>
        <w:t xml:space="preserve">5 </w:t>
      </w:r>
      <w:r w:rsidRPr="00666D87">
        <w:rPr>
          <w:rFonts w:ascii="Tahoma" w:hAnsi="Tahoma" w:cs="Tahoma"/>
          <w:sz w:val="18"/>
          <w:szCs w:val="18"/>
          <w:rtl/>
        </w:rPr>
        <w:t>-</w:t>
      </w:r>
      <w:r w:rsidRPr="00666D87">
        <w:rPr>
          <w:rFonts w:ascii="Tahoma" w:hAnsi="Tahoma" w:cs="Tahoma" w:hint="cs"/>
          <w:sz w:val="18"/>
          <w:szCs w:val="18"/>
          <w:rtl/>
        </w:rPr>
        <w:t xml:space="preserve"> </w:t>
      </w:r>
      <w:r w:rsidRPr="00666D87">
        <w:rPr>
          <w:rFonts w:ascii="Tahoma" w:hAnsi="Tahoma" w:cs="Tahoma"/>
          <w:sz w:val="18"/>
          <w:szCs w:val="18"/>
          <w:rtl/>
        </w:rPr>
        <w:t>201</w:t>
      </w:r>
      <w:r w:rsidRPr="00666D87">
        <w:rPr>
          <w:rFonts w:ascii="Tahoma" w:hAnsi="Tahoma" w:cs="Tahoma" w:hint="cs"/>
          <w:sz w:val="18"/>
          <w:szCs w:val="18"/>
          <w:rtl/>
        </w:rPr>
        <w:t>7</w:t>
      </w:r>
      <w:r w:rsidRPr="00666D87">
        <w:rPr>
          <w:rFonts w:ascii="Tahoma" w:hAnsi="Tahoma" w:cs="Tahoma"/>
          <w:sz w:val="18"/>
          <w:szCs w:val="18"/>
          <w:rtl/>
        </w:rPr>
        <w:t xml:space="preserve"> דווח </w:t>
      </w:r>
      <w:r w:rsidRPr="00666D87">
        <w:rPr>
          <w:rFonts w:ascii="Tahoma" w:hAnsi="Tahoma" w:cs="Tahoma" w:hint="eastAsia"/>
          <w:sz w:val="18"/>
          <w:szCs w:val="18"/>
          <w:rtl/>
        </w:rPr>
        <w:t>למשטרה</w:t>
      </w:r>
      <w:r w:rsidRPr="00666D87">
        <w:rPr>
          <w:rFonts w:ascii="Tahoma" w:hAnsi="Tahoma" w:cs="Tahoma"/>
          <w:sz w:val="18"/>
          <w:szCs w:val="18"/>
          <w:rtl/>
        </w:rPr>
        <w:t xml:space="preserve"> </w:t>
      </w:r>
      <w:r w:rsidRPr="00666D87">
        <w:rPr>
          <w:rFonts w:ascii="Tahoma" w:hAnsi="Tahoma" w:cs="Tahoma" w:hint="eastAsia"/>
          <w:sz w:val="18"/>
          <w:szCs w:val="18"/>
          <w:rtl/>
        </w:rPr>
        <w:t>על</w:t>
      </w:r>
      <w:r w:rsidRPr="00666D87">
        <w:rPr>
          <w:rFonts w:ascii="Tahoma" w:hAnsi="Tahoma" w:cs="Tahoma"/>
          <w:sz w:val="18"/>
          <w:szCs w:val="18"/>
          <w:rtl/>
        </w:rPr>
        <w:t xml:space="preserve"> </w:t>
      </w:r>
      <w:r w:rsidRPr="00666D87">
        <w:rPr>
          <w:rFonts w:ascii="Tahoma" w:hAnsi="Tahoma" w:cs="Tahoma" w:hint="eastAsia"/>
          <w:sz w:val="18"/>
          <w:szCs w:val="18"/>
          <w:rtl/>
        </w:rPr>
        <w:t>גניבת</w:t>
      </w:r>
      <w:r w:rsidRPr="00666D87">
        <w:rPr>
          <w:rFonts w:ascii="Tahoma" w:hAnsi="Tahoma" w:cs="Tahoma"/>
          <w:sz w:val="18"/>
          <w:szCs w:val="18"/>
          <w:rtl/>
        </w:rPr>
        <w:t xml:space="preserve"> כ-20 אלף כרטיסי אשראי</w:t>
      </w:r>
      <w:r w:rsidRPr="00666D87">
        <w:rPr>
          <w:rFonts w:ascii="Tahoma" w:hAnsi="Tahoma" w:cs="Tahoma" w:hint="cs"/>
          <w:sz w:val="18"/>
          <w:szCs w:val="18"/>
          <w:rtl/>
        </w:rPr>
        <w:t xml:space="preserve">. גניבת הכרטיסים נעשית תוך כדי גניבת ארנקים, תיקים, כלי רכב או פריט אחר. </w:t>
      </w:r>
    </w:p>
    <w:p w:rsidR="00756C2B" w:rsidRPr="00666D87" w:rsidP="00F25B59">
      <w:pPr>
        <w:pStyle w:val="RESHET"/>
        <w:rPr>
          <w:rtl/>
        </w:rPr>
      </w:pPr>
      <w:r w:rsidRPr="00666D87">
        <w:rPr>
          <w:rFonts w:hint="cs"/>
          <w:rtl/>
        </w:rPr>
        <w:t>בדיקת משרד מבקר המדינה</w:t>
      </w:r>
      <w:r w:rsidRPr="00666D87">
        <w:rPr>
          <w:rtl/>
        </w:rPr>
        <w:t xml:space="preserve"> </w:t>
      </w:r>
      <w:r w:rsidRPr="00666D87">
        <w:rPr>
          <w:rFonts w:hint="cs"/>
          <w:rtl/>
        </w:rPr>
        <w:t xml:space="preserve">כללה 18 תיקי חקירה שבהם דווח על גניבת כרטיס אשראי. נמצא </w:t>
      </w:r>
      <w:r w:rsidRPr="00666D87">
        <w:rPr>
          <w:rtl/>
        </w:rPr>
        <w:t xml:space="preserve">כי </w:t>
      </w:r>
      <w:r w:rsidRPr="00666D87">
        <w:rPr>
          <w:rFonts w:hint="cs"/>
          <w:rtl/>
        </w:rPr>
        <w:t>למעט</w:t>
      </w:r>
      <w:r w:rsidRPr="00666D87">
        <w:rPr>
          <w:rtl/>
        </w:rPr>
        <w:t xml:space="preserve"> תיק חקירה בודד, </w:t>
      </w:r>
      <w:r w:rsidRPr="00666D87">
        <w:rPr>
          <w:rFonts w:hint="cs"/>
          <w:rtl/>
        </w:rPr>
        <w:t>בכל</w:t>
      </w:r>
      <w:r w:rsidRPr="00666D87">
        <w:rPr>
          <w:rtl/>
        </w:rPr>
        <w:t xml:space="preserve"> </w:t>
      </w:r>
      <w:r w:rsidRPr="00666D87">
        <w:rPr>
          <w:rFonts w:hint="cs"/>
          <w:rtl/>
        </w:rPr>
        <w:t>יתר ה</w:t>
      </w:r>
      <w:r w:rsidRPr="00666D87">
        <w:rPr>
          <w:rtl/>
        </w:rPr>
        <w:t>תיקי</w:t>
      </w:r>
      <w:r w:rsidRPr="00666D87">
        <w:rPr>
          <w:rFonts w:hint="cs"/>
          <w:rtl/>
        </w:rPr>
        <w:t>ם</w:t>
      </w:r>
      <w:r w:rsidRPr="00666D87">
        <w:rPr>
          <w:rtl/>
        </w:rPr>
        <w:t xml:space="preserve"> </w:t>
      </w:r>
      <w:r w:rsidRPr="00666D87">
        <w:rPr>
          <w:rFonts w:hint="cs"/>
          <w:rtl/>
        </w:rPr>
        <w:t>לא</w:t>
      </w:r>
      <w:r w:rsidRPr="00666D87">
        <w:rPr>
          <w:rtl/>
        </w:rPr>
        <w:t xml:space="preserve"> </w:t>
      </w:r>
      <w:r w:rsidRPr="00666D87">
        <w:rPr>
          <w:rFonts w:hint="cs"/>
          <w:rtl/>
        </w:rPr>
        <w:t>גבתה</w:t>
      </w:r>
      <w:r w:rsidRPr="00666D87">
        <w:rPr>
          <w:rtl/>
        </w:rPr>
        <w:t xml:space="preserve"> </w:t>
      </w:r>
      <w:r w:rsidRPr="00666D87">
        <w:rPr>
          <w:rFonts w:hint="cs"/>
          <w:rtl/>
        </w:rPr>
        <w:t>המשטרה</w:t>
      </w:r>
      <w:r w:rsidRPr="00666D87">
        <w:rPr>
          <w:rtl/>
        </w:rPr>
        <w:t xml:space="preserve"> </w:t>
      </w:r>
      <w:r w:rsidRPr="00666D87">
        <w:rPr>
          <w:rFonts w:hint="cs"/>
          <w:rtl/>
        </w:rPr>
        <w:t>מהמתלונן</w:t>
      </w:r>
      <w:r w:rsidRPr="00666D87">
        <w:rPr>
          <w:rtl/>
        </w:rPr>
        <w:t xml:space="preserve"> </w:t>
      </w:r>
      <w:r w:rsidRPr="00666D87">
        <w:rPr>
          <w:rFonts w:hint="cs"/>
          <w:rtl/>
        </w:rPr>
        <w:t>את</w:t>
      </w:r>
      <w:r w:rsidRPr="00666D87">
        <w:rPr>
          <w:rtl/>
        </w:rPr>
        <w:t xml:space="preserve"> </w:t>
      </w:r>
      <w:r w:rsidRPr="00666D87">
        <w:rPr>
          <w:rFonts w:hint="cs"/>
          <w:rtl/>
        </w:rPr>
        <w:t>פרטי</w:t>
      </w:r>
      <w:r w:rsidRPr="00666D87">
        <w:rPr>
          <w:rtl/>
        </w:rPr>
        <w:t xml:space="preserve"> </w:t>
      </w:r>
      <w:r w:rsidRPr="00666D87">
        <w:rPr>
          <w:rFonts w:hint="cs"/>
          <w:rtl/>
        </w:rPr>
        <w:t>הכרטיס</w:t>
      </w:r>
      <w:r w:rsidRPr="00666D87">
        <w:rPr>
          <w:rtl/>
        </w:rPr>
        <w:t xml:space="preserve">, </w:t>
      </w:r>
      <w:r w:rsidRPr="00666D87">
        <w:rPr>
          <w:rFonts w:hint="cs"/>
          <w:rtl/>
        </w:rPr>
        <w:t>כך</w:t>
      </w:r>
      <w:r w:rsidRPr="00666D87">
        <w:rPr>
          <w:rtl/>
        </w:rPr>
        <w:t xml:space="preserve"> </w:t>
      </w:r>
      <w:r w:rsidRPr="00666D87">
        <w:rPr>
          <w:rFonts w:hint="cs"/>
          <w:rtl/>
        </w:rPr>
        <w:t>שלא</w:t>
      </w:r>
      <w:r w:rsidRPr="00666D87">
        <w:rPr>
          <w:rtl/>
        </w:rPr>
        <w:t xml:space="preserve"> </w:t>
      </w:r>
      <w:r w:rsidRPr="00666D87">
        <w:rPr>
          <w:rFonts w:hint="cs"/>
          <w:rtl/>
        </w:rPr>
        <w:t>ניתן</w:t>
      </w:r>
      <w:r w:rsidRPr="00666D87">
        <w:rPr>
          <w:rtl/>
        </w:rPr>
        <w:t xml:space="preserve"> </w:t>
      </w:r>
      <w:r w:rsidRPr="00666D87">
        <w:rPr>
          <w:rFonts w:hint="cs"/>
          <w:rtl/>
        </w:rPr>
        <w:t>היה</w:t>
      </w:r>
      <w:r w:rsidRPr="00666D87">
        <w:rPr>
          <w:rtl/>
        </w:rPr>
        <w:t xml:space="preserve"> </w:t>
      </w:r>
      <w:r w:rsidRPr="00666D87">
        <w:rPr>
          <w:rFonts w:hint="cs"/>
          <w:rtl/>
        </w:rPr>
        <w:t>לבדוק</w:t>
      </w:r>
      <w:r w:rsidRPr="00666D87">
        <w:rPr>
          <w:rtl/>
        </w:rPr>
        <w:t xml:space="preserve"> </w:t>
      </w:r>
      <w:r w:rsidRPr="00666D87">
        <w:rPr>
          <w:rFonts w:hint="cs"/>
          <w:rtl/>
        </w:rPr>
        <w:t>אם</w:t>
      </w:r>
      <w:r w:rsidRPr="00666D87">
        <w:rPr>
          <w:rtl/>
        </w:rPr>
        <w:t xml:space="preserve"> </w:t>
      </w:r>
      <w:r w:rsidRPr="00666D87">
        <w:rPr>
          <w:rFonts w:hint="cs"/>
          <w:rtl/>
        </w:rPr>
        <w:t>נעשה</w:t>
      </w:r>
      <w:r w:rsidRPr="00666D87">
        <w:rPr>
          <w:rtl/>
        </w:rPr>
        <w:t xml:space="preserve"> </w:t>
      </w:r>
      <w:r w:rsidRPr="00666D87">
        <w:rPr>
          <w:rFonts w:hint="cs"/>
          <w:rtl/>
        </w:rPr>
        <w:t>בו</w:t>
      </w:r>
      <w:r w:rsidRPr="00666D87">
        <w:rPr>
          <w:rtl/>
        </w:rPr>
        <w:t xml:space="preserve"> </w:t>
      </w:r>
      <w:r w:rsidRPr="00666D87">
        <w:rPr>
          <w:rFonts w:hint="cs"/>
          <w:rtl/>
        </w:rPr>
        <w:t>שימוש</w:t>
      </w:r>
      <w:r w:rsidRPr="00666D87">
        <w:rPr>
          <w:rtl/>
        </w:rPr>
        <w:t xml:space="preserve">, </w:t>
      </w:r>
      <w:r w:rsidRPr="00666D87">
        <w:rPr>
          <w:rFonts w:hint="cs"/>
          <w:rtl/>
        </w:rPr>
        <w:t>ולסייע בכך</w:t>
      </w:r>
      <w:r w:rsidRPr="00666D87">
        <w:rPr>
          <w:rtl/>
        </w:rPr>
        <w:t xml:space="preserve"> </w:t>
      </w:r>
      <w:r w:rsidRPr="00666D87">
        <w:rPr>
          <w:rFonts w:hint="cs"/>
          <w:rtl/>
        </w:rPr>
        <w:t>לאיתור</w:t>
      </w:r>
      <w:r w:rsidRPr="00666D87">
        <w:rPr>
          <w:rtl/>
        </w:rPr>
        <w:t xml:space="preserve"> </w:t>
      </w:r>
      <w:r w:rsidRPr="00666D87">
        <w:rPr>
          <w:rFonts w:hint="cs"/>
          <w:rtl/>
        </w:rPr>
        <w:t>העבריין</w:t>
      </w:r>
      <w:r w:rsidRPr="00666D87">
        <w:rPr>
          <w:rtl/>
        </w:rPr>
        <w:t xml:space="preserve"> </w:t>
      </w:r>
      <w:r w:rsidRPr="00666D87">
        <w:rPr>
          <w:rFonts w:hint="cs"/>
          <w:rtl/>
        </w:rPr>
        <w:t xml:space="preserve">ולחקירתו. </w:t>
      </w:r>
    </w:p>
    <w:p w:rsidR="00756C2B" w:rsidRPr="00666D87" w:rsidP="00F25B59">
      <w:pPr>
        <w:pStyle w:val="RESHET"/>
        <w:rPr>
          <w:rtl/>
        </w:rPr>
      </w:pPr>
      <w:r w:rsidRPr="00666D87">
        <w:rPr>
          <w:rFonts w:hint="cs"/>
          <w:rtl/>
        </w:rPr>
        <w:t>הבדיקה</w:t>
      </w:r>
      <w:r w:rsidRPr="00666D87">
        <w:rPr>
          <w:rtl/>
        </w:rPr>
        <w:t xml:space="preserve"> </w:t>
      </w:r>
      <w:r w:rsidRPr="00666D87">
        <w:rPr>
          <w:rFonts w:hint="cs"/>
          <w:rtl/>
        </w:rPr>
        <w:t>העלתה</w:t>
      </w:r>
      <w:r w:rsidRPr="00666D87">
        <w:rPr>
          <w:rtl/>
        </w:rPr>
        <w:t xml:space="preserve"> </w:t>
      </w:r>
      <w:r w:rsidRPr="00666D87">
        <w:rPr>
          <w:rFonts w:hint="cs"/>
          <w:rtl/>
        </w:rPr>
        <w:t>שבתיק</w:t>
      </w:r>
      <w:r w:rsidRPr="00666D87">
        <w:rPr>
          <w:rtl/>
        </w:rPr>
        <w:t xml:space="preserve"> </w:t>
      </w:r>
      <w:r w:rsidRPr="00666D87">
        <w:rPr>
          <w:rFonts w:hint="cs"/>
          <w:rtl/>
        </w:rPr>
        <w:t>החקירה</w:t>
      </w:r>
      <w:r w:rsidRPr="00666D87">
        <w:rPr>
          <w:rtl/>
        </w:rPr>
        <w:t xml:space="preserve"> </w:t>
      </w:r>
      <w:r w:rsidRPr="00666D87">
        <w:rPr>
          <w:rFonts w:hint="cs"/>
          <w:rtl/>
        </w:rPr>
        <w:t>שבה</w:t>
      </w:r>
      <w:r w:rsidRPr="00666D87">
        <w:rPr>
          <w:rtl/>
        </w:rPr>
        <w:t xml:space="preserve"> </w:t>
      </w:r>
      <w:r w:rsidRPr="00666D87">
        <w:rPr>
          <w:rFonts w:hint="cs"/>
          <w:rtl/>
        </w:rPr>
        <w:t>נשאל המתלונן על</w:t>
      </w:r>
      <w:r w:rsidRPr="00666D87">
        <w:rPr>
          <w:rtl/>
        </w:rPr>
        <w:t xml:space="preserve"> </w:t>
      </w:r>
      <w:r w:rsidRPr="00666D87">
        <w:rPr>
          <w:rFonts w:hint="cs"/>
          <w:rtl/>
        </w:rPr>
        <w:t>פרטי</w:t>
      </w:r>
      <w:r w:rsidRPr="00666D87">
        <w:rPr>
          <w:rtl/>
        </w:rPr>
        <w:t xml:space="preserve"> </w:t>
      </w:r>
      <w:r w:rsidRPr="00666D87">
        <w:rPr>
          <w:rFonts w:hint="cs"/>
          <w:rtl/>
        </w:rPr>
        <w:t>כרטיס</w:t>
      </w:r>
      <w:r w:rsidRPr="00666D87">
        <w:rPr>
          <w:rtl/>
        </w:rPr>
        <w:t xml:space="preserve"> </w:t>
      </w:r>
      <w:r w:rsidRPr="00666D87">
        <w:rPr>
          <w:rFonts w:hint="cs"/>
          <w:rtl/>
        </w:rPr>
        <w:t>האשראי</w:t>
      </w:r>
      <w:r w:rsidRPr="00666D87">
        <w:rPr>
          <w:rtl/>
        </w:rPr>
        <w:t xml:space="preserve">, </w:t>
      </w:r>
      <w:r w:rsidRPr="00666D87">
        <w:rPr>
          <w:rFonts w:hint="cs"/>
          <w:rtl/>
        </w:rPr>
        <w:t>הוא</w:t>
      </w:r>
      <w:r w:rsidRPr="00666D87">
        <w:rPr>
          <w:rtl/>
        </w:rPr>
        <w:t xml:space="preserve"> </w:t>
      </w:r>
      <w:r w:rsidRPr="00666D87">
        <w:rPr>
          <w:rFonts w:hint="cs"/>
          <w:rtl/>
        </w:rPr>
        <w:t>נשלח</w:t>
      </w:r>
      <w:r w:rsidRPr="00666D87">
        <w:rPr>
          <w:rtl/>
        </w:rPr>
        <w:t xml:space="preserve"> על ידי </w:t>
      </w:r>
      <w:r w:rsidRPr="00666D87">
        <w:rPr>
          <w:rFonts w:hint="cs"/>
          <w:rtl/>
        </w:rPr>
        <w:t>חוקרי</w:t>
      </w:r>
      <w:r w:rsidRPr="00666D87">
        <w:rPr>
          <w:rtl/>
        </w:rPr>
        <w:t xml:space="preserve"> המשטרה </w:t>
      </w:r>
      <w:r w:rsidRPr="00666D87">
        <w:rPr>
          <w:rFonts w:hint="cs"/>
          <w:rtl/>
        </w:rPr>
        <w:t>ל</w:t>
      </w:r>
      <w:r w:rsidRPr="00666D87">
        <w:rPr>
          <w:rtl/>
        </w:rPr>
        <w:t>חברת כרטיס האשראי</w:t>
      </w:r>
      <w:r w:rsidRPr="00666D87">
        <w:rPr>
          <w:rFonts w:hint="cs"/>
          <w:rtl/>
        </w:rPr>
        <w:t xml:space="preserve"> מספר</w:t>
      </w:r>
      <w:r w:rsidRPr="00666D87">
        <w:rPr>
          <w:rtl/>
        </w:rPr>
        <w:t xml:space="preserve"> פעמים </w:t>
      </w:r>
      <w:r w:rsidRPr="00666D87">
        <w:rPr>
          <w:rFonts w:hint="cs"/>
          <w:rtl/>
        </w:rPr>
        <w:t>להמציא</w:t>
      </w:r>
      <w:r w:rsidRPr="00666D87">
        <w:rPr>
          <w:rtl/>
        </w:rPr>
        <w:t xml:space="preserve"> </w:t>
      </w:r>
      <w:r w:rsidRPr="00666D87">
        <w:rPr>
          <w:rFonts w:hint="cs"/>
          <w:rtl/>
        </w:rPr>
        <w:t>בעצמו</w:t>
      </w:r>
      <w:r w:rsidRPr="00666D87">
        <w:rPr>
          <w:rtl/>
        </w:rPr>
        <w:t xml:space="preserve"> </w:t>
      </w:r>
      <w:r w:rsidRPr="00666D87">
        <w:rPr>
          <w:rFonts w:hint="cs"/>
          <w:rtl/>
        </w:rPr>
        <w:t>דוחות</w:t>
      </w:r>
      <w:r w:rsidRPr="00666D87">
        <w:rPr>
          <w:rtl/>
        </w:rPr>
        <w:t xml:space="preserve"> על </w:t>
      </w:r>
      <w:r w:rsidRPr="00666D87">
        <w:rPr>
          <w:rFonts w:hint="cs"/>
          <w:rtl/>
        </w:rPr>
        <w:t>השימוש</w:t>
      </w:r>
      <w:r w:rsidRPr="00666D87">
        <w:rPr>
          <w:rtl/>
        </w:rPr>
        <w:t xml:space="preserve"> </w:t>
      </w:r>
      <w:r w:rsidRPr="00666D87">
        <w:rPr>
          <w:rFonts w:hint="cs"/>
          <w:rtl/>
        </w:rPr>
        <w:t>בכרטיס.</w:t>
      </w:r>
      <w:r w:rsidRPr="00666D87">
        <w:rPr>
          <w:rtl/>
        </w:rPr>
        <w:t xml:space="preserve"> </w:t>
      </w:r>
      <w:r w:rsidRPr="00666D87">
        <w:rPr>
          <w:rFonts w:hint="cs"/>
          <w:rtl/>
        </w:rPr>
        <w:t>החקירה</w:t>
      </w:r>
      <w:r w:rsidRPr="00666D87">
        <w:rPr>
          <w:rtl/>
        </w:rPr>
        <w:t xml:space="preserve"> נסגרה </w:t>
      </w:r>
      <w:r w:rsidRPr="00666D87">
        <w:rPr>
          <w:rFonts w:hint="cs"/>
          <w:rtl/>
        </w:rPr>
        <w:t>לבסוף</w:t>
      </w:r>
      <w:r w:rsidRPr="00666D87">
        <w:rPr>
          <w:rtl/>
        </w:rPr>
        <w:t xml:space="preserve"> בעילת </w:t>
      </w:r>
      <w:r w:rsidRPr="00666D87">
        <w:rPr>
          <w:rtl/>
        </w:rPr>
        <w:t>על"ן</w:t>
      </w:r>
      <w:r w:rsidRPr="00666D87">
        <w:rPr>
          <w:rtl/>
        </w:rPr>
        <w:t xml:space="preserve">, </w:t>
      </w:r>
      <w:r w:rsidRPr="00666D87">
        <w:rPr>
          <w:rFonts w:hint="cs"/>
          <w:rtl/>
        </w:rPr>
        <w:t>לאחר</w:t>
      </w:r>
      <w:r w:rsidRPr="00666D87">
        <w:rPr>
          <w:rtl/>
        </w:rPr>
        <w:t xml:space="preserve"> שהאזרח </w:t>
      </w:r>
      <w:r w:rsidRPr="00666D87">
        <w:rPr>
          <w:rFonts w:hint="cs"/>
          <w:rtl/>
        </w:rPr>
        <w:t>הפסיק</w:t>
      </w:r>
      <w:r w:rsidRPr="00666D87">
        <w:rPr>
          <w:rtl/>
        </w:rPr>
        <w:t xml:space="preserve"> </w:t>
      </w:r>
      <w:r w:rsidRPr="00666D87">
        <w:rPr>
          <w:rFonts w:hint="cs"/>
          <w:rtl/>
        </w:rPr>
        <w:t>להמציא</w:t>
      </w:r>
      <w:r w:rsidRPr="00666D87">
        <w:rPr>
          <w:rtl/>
        </w:rPr>
        <w:t xml:space="preserve"> </w:t>
      </w:r>
      <w:r w:rsidRPr="00666D87">
        <w:rPr>
          <w:rFonts w:hint="cs"/>
          <w:rtl/>
        </w:rPr>
        <w:t>מסמכים</w:t>
      </w:r>
      <w:r w:rsidRPr="00666D87">
        <w:rPr>
          <w:rtl/>
        </w:rPr>
        <w:t xml:space="preserve"> למשטרה. </w:t>
      </w:r>
      <w:r w:rsidRPr="00666D87">
        <w:rPr>
          <w:rFonts w:hint="cs"/>
          <w:rtl/>
        </w:rPr>
        <w:t>חוקר</w:t>
      </w:r>
      <w:r w:rsidRPr="00666D87">
        <w:rPr>
          <w:rtl/>
        </w:rPr>
        <w:t xml:space="preserve"> המשטרה </w:t>
      </w:r>
      <w:r w:rsidRPr="00666D87">
        <w:rPr>
          <w:rFonts w:hint="cs"/>
          <w:rtl/>
        </w:rPr>
        <w:t>לא</w:t>
      </w:r>
      <w:r w:rsidRPr="00666D87">
        <w:rPr>
          <w:rtl/>
        </w:rPr>
        <w:t xml:space="preserve"> </w:t>
      </w:r>
      <w:r w:rsidRPr="00666D87">
        <w:rPr>
          <w:rFonts w:hint="cs"/>
          <w:rtl/>
        </w:rPr>
        <w:t>פעל</w:t>
      </w:r>
      <w:r w:rsidRPr="00666D87">
        <w:rPr>
          <w:rtl/>
        </w:rPr>
        <w:t xml:space="preserve"> ב</w:t>
      </w:r>
      <w:r w:rsidRPr="00666D87">
        <w:rPr>
          <w:rFonts w:hint="cs"/>
          <w:rtl/>
        </w:rPr>
        <w:t>עצמו</w:t>
      </w:r>
      <w:r w:rsidRPr="00666D87">
        <w:rPr>
          <w:rtl/>
        </w:rPr>
        <w:t xml:space="preserve"> </w:t>
      </w:r>
      <w:r w:rsidRPr="00666D87">
        <w:rPr>
          <w:rFonts w:hint="cs"/>
          <w:rtl/>
        </w:rPr>
        <w:t>ולא הפעיל</w:t>
      </w:r>
      <w:r w:rsidRPr="00666D87">
        <w:rPr>
          <w:rtl/>
        </w:rPr>
        <w:t xml:space="preserve"> את </w:t>
      </w:r>
      <w:r w:rsidRPr="00666D87">
        <w:rPr>
          <w:rFonts w:hint="cs"/>
          <w:rtl/>
        </w:rPr>
        <w:t>סמכותו</w:t>
      </w:r>
      <w:r w:rsidRPr="00666D87">
        <w:rPr>
          <w:rtl/>
        </w:rPr>
        <w:t xml:space="preserve"> </w:t>
      </w:r>
      <w:r w:rsidRPr="00666D87">
        <w:rPr>
          <w:rFonts w:hint="cs"/>
          <w:rtl/>
        </w:rPr>
        <w:t>כדי להשיג</w:t>
      </w:r>
      <w:r w:rsidRPr="00666D87">
        <w:rPr>
          <w:rtl/>
        </w:rPr>
        <w:t xml:space="preserve"> את </w:t>
      </w:r>
      <w:r w:rsidRPr="00666D87">
        <w:rPr>
          <w:rFonts w:hint="cs"/>
          <w:rtl/>
        </w:rPr>
        <w:t>המידע</w:t>
      </w:r>
      <w:r w:rsidRPr="00666D87">
        <w:rPr>
          <w:rtl/>
        </w:rPr>
        <w:t xml:space="preserve"> </w:t>
      </w:r>
      <w:r w:rsidRPr="00666D87">
        <w:rPr>
          <w:rFonts w:hint="cs"/>
          <w:rtl/>
        </w:rPr>
        <w:t>הדרוש</w:t>
      </w:r>
      <w:r w:rsidRPr="00666D87">
        <w:rPr>
          <w:rtl/>
        </w:rPr>
        <w:t xml:space="preserve"> </w:t>
      </w:r>
      <w:r w:rsidRPr="00666D87">
        <w:rPr>
          <w:rFonts w:hint="cs"/>
          <w:rtl/>
        </w:rPr>
        <w:t xml:space="preserve">לחקירה </w:t>
      </w:r>
      <w:r w:rsidRPr="00666D87">
        <w:rPr>
          <w:rtl/>
        </w:rPr>
        <w:t xml:space="preserve">מחברת </w:t>
      </w:r>
      <w:r w:rsidRPr="00666D87">
        <w:rPr>
          <w:rFonts w:hint="cs"/>
          <w:rtl/>
        </w:rPr>
        <w:t xml:space="preserve">כרטיסי </w:t>
      </w:r>
      <w:r w:rsidRPr="00666D87">
        <w:rPr>
          <w:rtl/>
        </w:rPr>
        <w:t>האשראי.</w:t>
      </w:r>
    </w:p>
    <w:p w:rsidR="00756C2B" w:rsidRPr="00666D87" w:rsidP="00F25B59">
      <w:pPr>
        <w:pStyle w:val="RESHET"/>
        <w:rPr>
          <w:rtl/>
        </w:rPr>
      </w:pPr>
      <w:r w:rsidRPr="00666D87">
        <w:rPr>
          <w:rFonts w:hint="cs"/>
          <w:rtl/>
        </w:rPr>
        <w:t>המידע על השימוש בכרטיס לאחר גניבתו יכול לקדם את החקירה ולהביא לידי לכידת העבריין ולשפר בכך את ההרתעה בתחום זה. לנוכח</w:t>
      </w:r>
      <w:r w:rsidRPr="00666D87">
        <w:rPr>
          <w:rtl/>
        </w:rPr>
        <w:t xml:space="preserve"> ההיקף הגדול של </w:t>
      </w:r>
      <w:r w:rsidRPr="00666D87">
        <w:rPr>
          <w:rFonts w:hint="cs"/>
          <w:rtl/>
        </w:rPr>
        <w:t>ה</w:t>
      </w:r>
      <w:r w:rsidRPr="00666D87">
        <w:rPr>
          <w:rtl/>
        </w:rPr>
        <w:t xml:space="preserve">גניבות </w:t>
      </w:r>
      <w:r w:rsidRPr="00666D87">
        <w:rPr>
          <w:rFonts w:hint="cs"/>
          <w:rtl/>
        </w:rPr>
        <w:t>על המשטרה להקפיד לתעד את פרטי כרטיסי האשראי ולהפעיל את סמכותה לקבל מידע מחברות האשראי על השימוש בכרטיסים הגנובים. שיפור האכיפה בתחום זה יסייע למימוש מדיניות הממשלה להגברת השימוש באמצעי תשלום מתקדמים ולא בכסף מזומן.</w:t>
      </w:r>
    </w:p>
    <w:p w:rsidR="00756C2B" w:rsidRPr="00666D87" w:rsidP="00F25B59">
      <w:pPr>
        <w:spacing w:before="180" w:line="240" w:lineRule="exact"/>
        <w:ind w:right="2268"/>
        <w:jc w:val="both"/>
        <w:rPr>
          <w:rFonts w:ascii="Tahoma" w:hAnsi="Tahoma" w:cs="Tahoma"/>
          <w:sz w:val="18"/>
          <w:szCs w:val="18"/>
          <w:rtl/>
        </w:rPr>
      </w:pPr>
      <w:r w:rsidRPr="00666D87">
        <w:rPr>
          <w:rFonts w:ascii="Tahoma" w:hAnsi="Tahoma" w:cs="Tahoma" w:hint="cs"/>
          <w:sz w:val="18"/>
          <w:szCs w:val="18"/>
          <w:rtl/>
        </w:rPr>
        <w:t xml:space="preserve">בתשובתה מסרה המשטרה למשרד מבקר המדינה כי </w:t>
      </w:r>
      <w:r w:rsidRPr="00666D87">
        <w:rPr>
          <w:rFonts w:ascii="Tahoma" w:hAnsi="Tahoma" w:cs="Tahoma"/>
          <w:sz w:val="18"/>
          <w:szCs w:val="18"/>
          <w:rtl/>
        </w:rPr>
        <w:t>מוגשות אלפי תלונות על שימוש שלא כדין בכרטיס אשראי ו</w:t>
      </w:r>
      <w:r w:rsidRPr="00666D87">
        <w:rPr>
          <w:rFonts w:ascii="Tahoma" w:hAnsi="Tahoma" w:cs="Tahoma" w:hint="cs"/>
          <w:sz w:val="18"/>
          <w:szCs w:val="18"/>
          <w:rtl/>
        </w:rPr>
        <w:t xml:space="preserve">על </w:t>
      </w:r>
      <w:r w:rsidRPr="00666D87">
        <w:rPr>
          <w:rFonts w:ascii="Tahoma" w:hAnsi="Tahoma" w:cs="Tahoma"/>
          <w:sz w:val="18"/>
          <w:szCs w:val="18"/>
          <w:rtl/>
        </w:rPr>
        <w:t>הונא</w:t>
      </w:r>
      <w:r w:rsidRPr="00666D87">
        <w:rPr>
          <w:rFonts w:ascii="Tahoma" w:hAnsi="Tahoma" w:cs="Tahoma" w:hint="cs"/>
          <w:sz w:val="18"/>
          <w:szCs w:val="18"/>
          <w:rtl/>
        </w:rPr>
        <w:t>ות</w:t>
      </w:r>
      <w:r w:rsidRPr="00666D87">
        <w:rPr>
          <w:rFonts w:ascii="Tahoma" w:hAnsi="Tahoma" w:cs="Tahoma"/>
          <w:sz w:val="18"/>
          <w:szCs w:val="18"/>
          <w:rtl/>
        </w:rPr>
        <w:t xml:space="preserve"> בתחום זה. לאחרונה אוחדו חלק מיחידות </w:t>
      </w:r>
      <w:r w:rsidRPr="00666D87">
        <w:rPr>
          <w:rFonts w:ascii="Tahoma" w:hAnsi="Tahoma" w:cs="Tahoma" w:hint="cs"/>
          <w:sz w:val="18"/>
          <w:szCs w:val="18"/>
          <w:rtl/>
        </w:rPr>
        <w:t xml:space="preserve">חקירת </w:t>
      </w:r>
      <w:r w:rsidRPr="00666D87">
        <w:rPr>
          <w:rFonts w:ascii="Tahoma" w:hAnsi="Tahoma" w:cs="Tahoma"/>
          <w:sz w:val="18"/>
          <w:szCs w:val="18"/>
          <w:rtl/>
        </w:rPr>
        <w:t xml:space="preserve">ההונאה עם יחידות </w:t>
      </w:r>
      <w:r w:rsidRPr="00666D87">
        <w:rPr>
          <w:rFonts w:ascii="Tahoma" w:hAnsi="Tahoma" w:cs="Tahoma" w:hint="cs"/>
          <w:sz w:val="18"/>
          <w:szCs w:val="18"/>
          <w:rtl/>
        </w:rPr>
        <w:t xml:space="preserve">חקירה </w:t>
      </w:r>
      <w:r w:rsidRPr="00666D87">
        <w:rPr>
          <w:rFonts w:ascii="Tahoma" w:hAnsi="Tahoma" w:cs="Tahoma"/>
          <w:sz w:val="18"/>
          <w:szCs w:val="18"/>
          <w:rtl/>
        </w:rPr>
        <w:t>מרכזיות</w:t>
      </w:r>
      <w:r w:rsidRPr="00666D87">
        <w:rPr>
          <w:rFonts w:ascii="Tahoma" w:hAnsi="Tahoma" w:cs="Tahoma" w:hint="cs"/>
          <w:sz w:val="18"/>
          <w:szCs w:val="18"/>
          <w:rtl/>
        </w:rPr>
        <w:t>,</w:t>
      </w:r>
      <w:r w:rsidRPr="00666D87">
        <w:rPr>
          <w:rFonts w:ascii="Tahoma" w:hAnsi="Tahoma" w:cs="Tahoma"/>
          <w:sz w:val="18"/>
          <w:szCs w:val="18"/>
          <w:rtl/>
        </w:rPr>
        <w:t xml:space="preserve"> כדי לאפשר להן לפעול נגד </w:t>
      </w:r>
      <w:r w:rsidRPr="00666D87">
        <w:rPr>
          <w:rFonts w:ascii="Tahoma" w:hAnsi="Tahoma" w:cs="Tahoma" w:hint="cs"/>
          <w:sz w:val="18"/>
          <w:szCs w:val="18"/>
          <w:rtl/>
        </w:rPr>
        <w:t>עבריינים</w:t>
      </w:r>
      <w:r w:rsidRPr="00666D87">
        <w:rPr>
          <w:rFonts w:ascii="Tahoma" w:hAnsi="Tahoma" w:cs="Tahoma"/>
          <w:sz w:val="18"/>
          <w:szCs w:val="18"/>
          <w:rtl/>
        </w:rPr>
        <w:t xml:space="preserve"> בתחום ההונאה</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hint="cs"/>
          <w:sz w:val="18"/>
          <w:szCs w:val="18"/>
          <w:rtl/>
        </w:rPr>
        <w:t>הדבר יאפשר</w:t>
      </w:r>
      <w:r w:rsidRPr="00666D87">
        <w:rPr>
          <w:rFonts w:ascii="Tahoma" w:hAnsi="Tahoma" w:cs="Tahoma"/>
          <w:sz w:val="18"/>
          <w:szCs w:val="18"/>
          <w:rtl/>
        </w:rPr>
        <w:t xml:space="preserve"> ל</w:t>
      </w:r>
      <w:r w:rsidRPr="00666D87">
        <w:rPr>
          <w:rFonts w:ascii="Tahoma" w:hAnsi="Tahoma" w:cs="Tahoma" w:hint="cs"/>
          <w:sz w:val="18"/>
          <w:szCs w:val="18"/>
          <w:rtl/>
        </w:rPr>
        <w:t>הם להת</w:t>
      </w:r>
      <w:r w:rsidRPr="00666D87">
        <w:rPr>
          <w:rFonts w:ascii="Tahoma" w:hAnsi="Tahoma" w:cs="Tahoma"/>
          <w:sz w:val="18"/>
          <w:szCs w:val="18"/>
          <w:rtl/>
        </w:rPr>
        <w:t>מ</w:t>
      </w:r>
      <w:r w:rsidRPr="00666D87">
        <w:rPr>
          <w:rFonts w:ascii="Tahoma" w:hAnsi="Tahoma" w:cs="Tahoma" w:hint="cs"/>
          <w:sz w:val="18"/>
          <w:szCs w:val="18"/>
          <w:rtl/>
        </w:rPr>
        <w:t>קד</w:t>
      </w:r>
      <w:r w:rsidRPr="00666D87">
        <w:rPr>
          <w:rFonts w:ascii="Tahoma" w:hAnsi="Tahoma" w:cs="Tahoma"/>
          <w:sz w:val="18"/>
          <w:szCs w:val="18"/>
          <w:rtl/>
        </w:rPr>
        <w:t xml:space="preserve"> בעבריינים </w:t>
      </w:r>
      <w:r w:rsidRPr="00666D87">
        <w:rPr>
          <w:rFonts w:ascii="Tahoma" w:hAnsi="Tahoma" w:cs="Tahoma" w:hint="cs"/>
          <w:sz w:val="18"/>
          <w:szCs w:val="18"/>
          <w:rtl/>
        </w:rPr>
        <w:t>מועדים</w:t>
      </w:r>
      <w:r w:rsidRPr="00666D87">
        <w:rPr>
          <w:rFonts w:ascii="Tahoma" w:hAnsi="Tahoma" w:cs="Tahoma"/>
          <w:sz w:val="18"/>
          <w:szCs w:val="18"/>
          <w:rtl/>
        </w:rPr>
        <w:t xml:space="preserve"> ול</w:t>
      </w:r>
      <w:r w:rsidRPr="00666D87">
        <w:rPr>
          <w:rFonts w:ascii="Tahoma" w:hAnsi="Tahoma" w:cs="Tahoma" w:hint="cs"/>
          <w:sz w:val="18"/>
          <w:szCs w:val="18"/>
          <w:rtl/>
        </w:rPr>
        <w:t xml:space="preserve">מצות </w:t>
      </w:r>
      <w:r w:rsidRPr="00666D87">
        <w:rPr>
          <w:rFonts w:ascii="Tahoma" w:hAnsi="Tahoma" w:cs="Tahoma"/>
          <w:sz w:val="18"/>
          <w:szCs w:val="18"/>
          <w:rtl/>
        </w:rPr>
        <w:t xml:space="preserve">עמם </w:t>
      </w:r>
      <w:r w:rsidRPr="00666D87">
        <w:rPr>
          <w:rFonts w:ascii="Tahoma" w:hAnsi="Tahoma" w:cs="Tahoma" w:hint="cs"/>
          <w:sz w:val="18"/>
          <w:szCs w:val="18"/>
          <w:rtl/>
        </w:rPr>
        <w:t>את</w:t>
      </w:r>
      <w:r w:rsidRPr="00666D87">
        <w:rPr>
          <w:rFonts w:ascii="Tahoma" w:hAnsi="Tahoma" w:cs="Tahoma"/>
          <w:sz w:val="18"/>
          <w:szCs w:val="18"/>
          <w:rtl/>
        </w:rPr>
        <w:t xml:space="preserve"> הדין</w:t>
      </w:r>
      <w:r w:rsidRPr="00666D87">
        <w:rPr>
          <w:rFonts w:ascii="Tahoma" w:hAnsi="Tahoma" w:cs="Tahoma" w:hint="cs"/>
          <w:sz w:val="18"/>
          <w:szCs w:val="18"/>
          <w:rtl/>
        </w:rPr>
        <w:t xml:space="preserve">. </w:t>
      </w:r>
      <w:r w:rsidRPr="00666D87">
        <w:rPr>
          <w:rFonts w:ascii="Tahoma" w:hAnsi="Tahoma" w:cs="Tahoma"/>
          <w:sz w:val="18"/>
          <w:szCs w:val="18"/>
          <w:rtl/>
        </w:rPr>
        <w:t>לאור ממצאי הביקורת תיערך בקרה בנושא והתיקים שנבדקו בביקורת יועברו לבחינה של הגורמים הרלוונטיים.</w:t>
      </w:r>
    </w:p>
    <w:p w:rsidR="00756C2B" w:rsidRPr="00666D87" w:rsidP="00F25B59">
      <w:pPr>
        <w:spacing w:line="240" w:lineRule="exact"/>
        <w:ind w:right="2268"/>
        <w:jc w:val="both"/>
        <w:rPr>
          <w:rFonts w:ascii="Tahoma" w:hAnsi="Tahoma" w:cs="Tahoma"/>
          <w:sz w:val="18"/>
          <w:szCs w:val="18"/>
          <w:rtl/>
        </w:rPr>
      </w:pPr>
    </w:p>
    <w:p w:rsidR="00756C2B" w:rsidRPr="00A33CC6" w:rsidP="00F25B59">
      <w:pPr>
        <w:pStyle w:val="KOT5"/>
        <w:rPr>
          <w:rtl/>
        </w:rPr>
      </w:pPr>
      <w:r>
        <w:rPr>
          <w:rFonts w:hint="cs"/>
          <w:rtl/>
        </w:rPr>
        <w:t>איסוף ומיצוי של ראיות פורנזיות</w:t>
      </w:r>
    </w:p>
    <w:p w:rsidR="00756C2B" w:rsidRPr="00666D87" w:rsidP="00F25B59">
      <w:pPr>
        <w:spacing w:after="240" w:line="240" w:lineRule="exact"/>
        <w:ind w:right="2268"/>
        <w:jc w:val="both"/>
        <w:rPr>
          <w:rFonts w:ascii="Tahoma" w:hAnsi="Tahoma" w:cs="Tahoma"/>
          <w:sz w:val="18"/>
          <w:szCs w:val="18"/>
          <w:rtl/>
        </w:rPr>
      </w:pPr>
      <w:r w:rsidRPr="00666D87">
        <w:rPr>
          <w:rFonts w:ascii="Tahoma" w:hAnsi="Tahoma" w:cs="Tahoma"/>
          <w:sz w:val="18"/>
          <w:szCs w:val="18"/>
          <w:rtl/>
        </w:rPr>
        <w:t xml:space="preserve">חוקרי </w:t>
      </w:r>
      <w:r w:rsidRPr="00666D87">
        <w:rPr>
          <w:rFonts w:ascii="Tahoma" w:hAnsi="Tahoma" w:cs="Tahoma" w:hint="cs"/>
          <w:sz w:val="18"/>
          <w:szCs w:val="18"/>
          <w:rtl/>
        </w:rPr>
        <w:t xml:space="preserve">הזיהוי הפלילי באח"ם (להלן - מז"פ) </w:t>
      </w:r>
      <w:r w:rsidRPr="00666D87">
        <w:rPr>
          <w:rFonts w:ascii="Tahoma" w:hAnsi="Tahoma" w:cs="Tahoma"/>
          <w:sz w:val="18"/>
          <w:szCs w:val="18"/>
          <w:rtl/>
        </w:rPr>
        <w:t xml:space="preserve">המוצבים </w:t>
      </w:r>
      <w:r w:rsidRPr="00666D87">
        <w:rPr>
          <w:rFonts w:ascii="Tahoma" w:hAnsi="Tahoma" w:cs="Tahoma" w:hint="cs"/>
          <w:sz w:val="18"/>
          <w:szCs w:val="18"/>
          <w:rtl/>
        </w:rPr>
        <w:t xml:space="preserve">במחוזות המשטרה </w:t>
      </w:r>
      <w:r w:rsidRPr="00666D87">
        <w:rPr>
          <w:rFonts w:ascii="Tahoma" w:hAnsi="Tahoma" w:cs="Tahoma"/>
          <w:sz w:val="18"/>
          <w:szCs w:val="18"/>
          <w:rtl/>
        </w:rPr>
        <w:t>מתחקים אחר זירת העבירה וסביבתה הקרובה כדי לאתר</w:t>
      </w:r>
      <w:r w:rsidRPr="00666D87">
        <w:rPr>
          <w:rFonts w:ascii="Tahoma" w:hAnsi="Tahoma" w:cs="Tahoma" w:hint="cs"/>
          <w:sz w:val="18"/>
          <w:szCs w:val="18"/>
          <w:rtl/>
        </w:rPr>
        <w:t xml:space="preserve">, לתעד, להעתיק ולדגום עקבות שנותרו בהן: </w:t>
      </w:r>
      <w:r w:rsidRPr="00666D87">
        <w:rPr>
          <w:rFonts w:ascii="Tahoma" w:hAnsi="Tahoma" w:cs="Tahoma"/>
          <w:sz w:val="18"/>
          <w:szCs w:val="18"/>
          <w:rtl/>
        </w:rPr>
        <w:t xml:space="preserve">מוצגים </w:t>
      </w:r>
      <w:r w:rsidRPr="00666D87">
        <w:rPr>
          <w:rFonts w:ascii="Tahoma" w:hAnsi="Tahoma" w:cs="Tahoma" w:hint="cs"/>
          <w:sz w:val="18"/>
          <w:szCs w:val="18"/>
          <w:rtl/>
        </w:rPr>
        <w:t>מ</w:t>
      </w:r>
      <w:r w:rsidRPr="00666D87">
        <w:rPr>
          <w:rFonts w:ascii="Tahoma" w:hAnsi="Tahoma" w:cs="Tahoma"/>
          <w:sz w:val="18"/>
          <w:szCs w:val="18"/>
          <w:rtl/>
        </w:rPr>
        <w:t>מקור ביולוגי</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hint="cs"/>
          <w:sz w:val="18"/>
          <w:szCs w:val="18"/>
          <w:rtl/>
        </w:rPr>
        <w:t>טביעות אצבע; עקבות נעלים וכיו"ב.</w:t>
      </w:r>
      <w:r w:rsidRPr="00666D87">
        <w:rPr>
          <w:rFonts w:ascii="Tahoma" w:hAnsi="Tahoma" w:cs="Tahoma"/>
          <w:sz w:val="18"/>
          <w:szCs w:val="18"/>
          <w:rtl/>
        </w:rPr>
        <w:t xml:space="preserve"> </w:t>
      </w:r>
      <w:r w:rsidRPr="00666D87">
        <w:rPr>
          <w:rFonts w:ascii="Tahoma" w:hAnsi="Tahoma" w:cs="Tahoma" w:hint="cs"/>
          <w:sz w:val="18"/>
          <w:szCs w:val="18"/>
          <w:rtl/>
        </w:rPr>
        <w:t xml:space="preserve">מוצגים אלה נשלחים לבדיקה במעבדות מז"פ כדי </w:t>
      </w:r>
      <w:r w:rsidRPr="00666D87">
        <w:rPr>
          <w:rFonts w:ascii="Tahoma" w:hAnsi="Tahoma" w:cs="Tahoma"/>
          <w:sz w:val="18"/>
          <w:szCs w:val="18"/>
          <w:rtl/>
        </w:rPr>
        <w:t xml:space="preserve">לבחון ולקבוע באמצעות שיטות מדעיות וטכנולוגיות אם </w:t>
      </w:r>
      <w:r w:rsidRPr="00666D87">
        <w:rPr>
          <w:rFonts w:ascii="Tahoma" w:hAnsi="Tahoma" w:cs="Tahoma" w:hint="cs"/>
          <w:sz w:val="18"/>
          <w:szCs w:val="18"/>
          <w:rtl/>
        </w:rPr>
        <w:t xml:space="preserve">ניתן </w:t>
      </w:r>
      <w:r w:rsidRPr="00666D87">
        <w:rPr>
          <w:rFonts w:ascii="Tahoma" w:hAnsi="Tahoma" w:cs="Tahoma"/>
          <w:sz w:val="18"/>
          <w:szCs w:val="18"/>
          <w:rtl/>
        </w:rPr>
        <w:t>ל</w:t>
      </w:r>
      <w:r w:rsidRPr="00666D87">
        <w:rPr>
          <w:rFonts w:ascii="Tahoma" w:hAnsi="Tahoma" w:cs="Tahoma" w:hint="cs"/>
          <w:sz w:val="18"/>
          <w:szCs w:val="18"/>
          <w:rtl/>
        </w:rPr>
        <w:t>ה</w:t>
      </w:r>
      <w:r w:rsidRPr="00666D87">
        <w:rPr>
          <w:rFonts w:ascii="Tahoma" w:hAnsi="Tahoma" w:cs="Tahoma"/>
          <w:sz w:val="18"/>
          <w:szCs w:val="18"/>
          <w:rtl/>
        </w:rPr>
        <w:t>ש</w:t>
      </w:r>
      <w:r w:rsidRPr="00666D87">
        <w:rPr>
          <w:rFonts w:ascii="Tahoma" w:hAnsi="Tahoma" w:cs="Tahoma" w:hint="cs"/>
          <w:sz w:val="18"/>
          <w:szCs w:val="18"/>
          <w:rtl/>
        </w:rPr>
        <w:t>ת</w:t>
      </w:r>
      <w:r w:rsidRPr="00666D87">
        <w:rPr>
          <w:rFonts w:ascii="Tahoma" w:hAnsi="Tahoma" w:cs="Tahoma"/>
          <w:sz w:val="18"/>
          <w:szCs w:val="18"/>
          <w:rtl/>
        </w:rPr>
        <w:t xml:space="preserve">מש </w:t>
      </w:r>
      <w:r w:rsidRPr="00666D87">
        <w:rPr>
          <w:rFonts w:ascii="Tahoma" w:hAnsi="Tahoma" w:cs="Tahoma" w:hint="cs"/>
          <w:sz w:val="18"/>
          <w:szCs w:val="18"/>
          <w:rtl/>
        </w:rPr>
        <w:t>בהם כ</w:t>
      </w:r>
      <w:r w:rsidRPr="00666D87">
        <w:rPr>
          <w:rFonts w:ascii="Tahoma" w:hAnsi="Tahoma" w:cs="Tahoma"/>
          <w:sz w:val="18"/>
          <w:szCs w:val="18"/>
          <w:rtl/>
        </w:rPr>
        <w:t>ראיות נגד החשודים</w:t>
      </w:r>
      <w:r w:rsidRPr="00666D87">
        <w:rPr>
          <w:rFonts w:ascii="Tahoma" w:hAnsi="Tahoma" w:cs="Tahoma" w:hint="cs"/>
          <w:sz w:val="18"/>
          <w:szCs w:val="18"/>
          <w:rtl/>
        </w:rPr>
        <w:t xml:space="preserve">. </w:t>
      </w:r>
      <w:r w:rsidRPr="00666D87">
        <w:rPr>
          <w:rFonts w:ascii="Tahoma" w:hAnsi="Tahoma" w:cs="Tahoma"/>
          <w:sz w:val="18"/>
          <w:szCs w:val="18"/>
          <w:rtl/>
        </w:rPr>
        <w:t xml:space="preserve">הראיות המושגות באמצעות </w:t>
      </w:r>
      <w:r w:rsidRPr="00666D87">
        <w:rPr>
          <w:rFonts w:ascii="Tahoma" w:hAnsi="Tahoma" w:cs="Tahoma" w:hint="cs"/>
          <w:sz w:val="18"/>
          <w:szCs w:val="18"/>
          <w:rtl/>
        </w:rPr>
        <w:t>שיטות אלו משמשות</w:t>
      </w:r>
      <w:r w:rsidRPr="00666D87">
        <w:rPr>
          <w:rFonts w:ascii="Tahoma" w:hAnsi="Tahoma" w:cs="Tahoma"/>
          <w:sz w:val="18"/>
          <w:szCs w:val="18"/>
          <w:rtl/>
        </w:rPr>
        <w:t xml:space="preserve"> נדבך מרכזי </w:t>
      </w:r>
      <w:r w:rsidRPr="00666D87">
        <w:rPr>
          <w:rFonts w:ascii="Tahoma" w:hAnsi="Tahoma" w:cs="Tahoma" w:hint="cs"/>
          <w:sz w:val="18"/>
          <w:szCs w:val="18"/>
          <w:rtl/>
        </w:rPr>
        <w:t>ל</w:t>
      </w:r>
      <w:r w:rsidRPr="00666D87">
        <w:rPr>
          <w:rFonts w:ascii="Tahoma" w:hAnsi="Tahoma" w:cs="Tahoma"/>
          <w:sz w:val="18"/>
          <w:szCs w:val="18"/>
          <w:rtl/>
        </w:rPr>
        <w:t>ביסוס תיקי חקירה משטרתיים ו</w:t>
      </w:r>
      <w:r w:rsidRPr="00666D87">
        <w:rPr>
          <w:rFonts w:ascii="Tahoma" w:hAnsi="Tahoma" w:cs="Tahoma" w:hint="cs"/>
          <w:sz w:val="18"/>
          <w:szCs w:val="18"/>
          <w:rtl/>
        </w:rPr>
        <w:t>ל</w:t>
      </w:r>
      <w:r w:rsidRPr="00666D87">
        <w:rPr>
          <w:rFonts w:ascii="Tahoma" w:hAnsi="Tahoma" w:cs="Tahoma"/>
          <w:sz w:val="18"/>
          <w:szCs w:val="18"/>
          <w:rtl/>
        </w:rPr>
        <w:t>כתבי אישום המוגשים לבתי המשפט</w:t>
      </w:r>
      <w:r w:rsidRPr="00666D87">
        <w:rPr>
          <w:rFonts w:ascii="Tahoma" w:hAnsi="Tahoma" w:cs="Tahoma" w:hint="cs"/>
          <w:sz w:val="18"/>
          <w:szCs w:val="18"/>
          <w:rtl/>
        </w:rPr>
        <w:t>.</w:t>
      </w:r>
    </w:p>
    <w:p w:rsidR="00756C2B" w:rsidRPr="00666D87" w:rsidP="00F25B59">
      <w:pPr>
        <w:pStyle w:val="RESHET"/>
        <w:rPr>
          <w:rtl/>
        </w:rPr>
      </w:pPr>
      <w:r w:rsidRPr="00666D87">
        <w:rPr>
          <w:rFonts w:hint="cs"/>
          <w:rtl/>
        </w:rPr>
        <w:t xml:space="preserve">נמצא כי המשטרה אינה ממצה את כל שלבי החקירה הפורנזית לפני שהיא סוגרת תיקי חקירת עבירות רכוש בעילת </w:t>
      </w:r>
      <w:r w:rsidRPr="00666D87">
        <w:rPr>
          <w:rFonts w:hint="cs"/>
          <w:rtl/>
        </w:rPr>
        <w:t>על"ן</w:t>
      </w:r>
      <w:r w:rsidRPr="00666D87">
        <w:rPr>
          <w:rFonts w:hint="cs"/>
          <w:rtl/>
        </w:rPr>
        <w:t xml:space="preserve">. בבדיקת משרד מבקר המדינה נמצא שב-14 תיקי חקירה ובכללן תיקי חקירת עבירות </w:t>
      </w:r>
      <w:r w:rsidRPr="00666D87">
        <w:rPr>
          <w:rFonts w:hint="cs"/>
          <w:rtl/>
        </w:rPr>
        <w:t>פע"ר</w:t>
      </w:r>
      <w:r w:rsidRPr="00666D87">
        <w:rPr>
          <w:rFonts w:hint="cs"/>
          <w:rtl/>
        </w:rPr>
        <w:t xml:space="preserve">, לא בדקו חוקרי מז"פ זירות של עבירות רכוש שבהן ניתן היה לצפות שהעבריינים השאירו אחריהם עקבות, להלן דוגמאות. </w:t>
      </w:r>
    </w:p>
    <w:p w:rsidR="00756C2B" w:rsidRPr="00666D87" w:rsidP="00F25B59">
      <w:pPr>
        <w:spacing w:before="180" w:line="240" w:lineRule="exact"/>
        <w:ind w:right="2268"/>
        <w:jc w:val="both"/>
        <w:rPr>
          <w:rFonts w:ascii="Tahoma" w:hAnsi="Tahoma" w:cs="Tahoma"/>
          <w:sz w:val="18"/>
          <w:szCs w:val="18"/>
          <w:rtl/>
        </w:rPr>
      </w:pPr>
      <w:r w:rsidRPr="00666D87">
        <w:rPr>
          <w:rFonts w:ascii="Tahoma" w:hAnsi="Tahoma" w:cs="Tahoma" w:hint="cs"/>
          <w:sz w:val="18"/>
          <w:szCs w:val="18"/>
          <w:rtl/>
        </w:rPr>
        <w:t>בתיק חקירה בגין גניבת כספים בידי עובד מכספת בבית עסק, לא נשלח לזירה חוקר מז"פ כדי לאתר עקבות של טביעת אצבע ודנ"א וכד'; בתיק חקירה אחר לא נבדק רכב גנוב שנמצא; בתיק חקירה בגין גניבת נגרר מחניון סגור, לא נבדקה הזירה אף שהושארו בה מנעולים שנפרצו וקצין החקירות קבע שיש לבדוק אותה; בתיק חקירה בגין התפרצות לבית מגורים, לא נבדקה זירת ההתפרצות אף שחוקר מז"פ זומן לזירה על ידי סייר המשטרה; בתיק חקירה של ניסיון לגנוב מצלמות ממוסד ציבורי שבו תועדו חשודים לא מזוהים, לא נערכו בדיקות דנ"א וטביעות אצבע בזירה.</w:t>
      </w:r>
    </w:p>
    <w:p w:rsidR="00756C2B" w:rsidRPr="00666D87" w:rsidP="00F25B59">
      <w:pPr>
        <w:spacing w:after="240" w:line="240" w:lineRule="exact"/>
        <w:ind w:right="2268"/>
        <w:jc w:val="both"/>
        <w:rPr>
          <w:rFonts w:ascii="Tahoma" w:hAnsi="Tahoma" w:cs="Tahoma"/>
          <w:sz w:val="18"/>
          <w:szCs w:val="18"/>
          <w:rtl/>
        </w:rPr>
      </w:pPr>
      <w:r w:rsidRPr="00666D87">
        <w:rPr>
          <w:rFonts w:ascii="Tahoma" w:hAnsi="Tahoma" w:cs="Tahoma" w:hint="cs"/>
          <w:sz w:val="18"/>
          <w:szCs w:val="18"/>
          <w:rtl/>
        </w:rPr>
        <w:t>בתשובתה מסרה המשטרה למבקר המדינה כי כ-</w:t>
      </w:r>
      <w:r w:rsidRPr="00666D87">
        <w:rPr>
          <w:rFonts w:ascii="Tahoma" w:hAnsi="Tahoma" w:cs="Tahoma"/>
          <w:sz w:val="18"/>
          <w:szCs w:val="18"/>
          <w:rtl/>
        </w:rPr>
        <w:t xml:space="preserve">42% מכלל התיקים </w:t>
      </w:r>
      <w:r w:rsidRPr="00666D87">
        <w:rPr>
          <w:rFonts w:ascii="Tahoma" w:hAnsi="Tahoma" w:cs="Tahoma" w:hint="cs"/>
          <w:sz w:val="18"/>
          <w:szCs w:val="18"/>
          <w:rtl/>
        </w:rPr>
        <w:t>שפתחה</w:t>
      </w:r>
      <w:r w:rsidRPr="00666D87">
        <w:rPr>
          <w:rFonts w:ascii="Tahoma" w:hAnsi="Tahoma" w:cs="Tahoma"/>
          <w:sz w:val="18"/>
          <w:szCs w:val="18"/>
          <w:rtl/>
        </w:rPr>
        <w:t xml:space="preserve"> </w:t>
      </w:r>
      <w:r w:rsidRPr="00666D87">
        <w:rPr>
          <w:rFonts w:ascii="Tahoma" w:hAnsi="Tahoma" w:cs="Tahoma" w:hint="cs"/>
          <w:sz w:val="18"/>
          <w:szCs w:val="18"/>
          <w:rtl/>
        </w:rPr>
        <w:t>ב</w:t>
      </w:r>
      <w:r w:rsidRPr="00666D87">
        <w:rPr>
          <w:rFonts w:ascii="Tahoma" w:hAnsi="Tahoma" w:cs="Tahoma"/>
          <w:sz w:val="18"/>
          <w:szCs w:val="18"/>
          <w:rtl/>
        </w:rPr>
        <w:t>שנת 2017 ה</w:t>
      </w:r>
      <w:r w:rsidRPr="00666D87">
        <w:rPr>
          <w:rFonts w:ascii="Tahoma" w:hAnsi="Tahoma" w:cs="Tahoma" w:hint="cs"/>
          <w:sz w:val="18"/>
          <w:szCs w:val="18"/>
          <w:rtl/>
        </w:rPr>
        <w:t>ם</w:t>
      </w:r>
      <w:r w:rsidRPr="00666D87">
        <w:rPr>
          <w:rFonts w:ascii="Tahoma" w:hAnsi="Tahoma" w:cs="Tahoma"/>
          <w:sz w:val="18"/>
          <w:szCs w:val="18"/>
          <w:rtl/>
        </w:rPr>
        <w:t xml:space="preserve"> בגין עבירות רכוש. סל עבירות הרכוש</w:t>
      </w:r>
      <w:r w:rsidRPr="00666D87">
        <w:rPr>
          <w:rFonts w:ascii="Tahoma" w:hAnsi="Tahoma" w:cs="Tahoma" w:hint="cs"/>
          <w:sz w:val="18"/>
          <w:szCs w:val="18"/>
          <w:rtl/>
        </w:rPr>
        <w:t xml:space="preserve"> הוא</w:t>
      </w:r>
      <w:r w:rsidRPr="00666D87">
        <w:rPr>
          <w:rFonts w:ascii="Tahoma" w:hAnsi="Tahoma" w:cs="Tahoma"/>
          <w:sz w:val="18"/>
          <w:szCs w:val="18"/>
          <w:rtl/>
        </w:rPr>
        <w:t xml:space="preserve"> נרחב ומגוון, החל מהחזקת נכס </w:t>
      </w:r>
      <w:r w:rsidRPr="00666D87">
        <w:rPr>
          <w:rFonts w:ascii="Tahoma" w:hAnsi="Tahoma" w:cs="Tahoma" w:hint="cs"/>
          <w:sz w:val="18"/>
          <w:szCs w:val="18"/>
          <w:rtl/>
        </w:rPr>
        <w:t>ה</w:t>
      </w:r>
      <w:r w:rsidRPr="00666D87">
        <w:rPr>
          <w:rFonts w:ascii="Tahoma" w:hAnsi="Tahoma" w:cs="Tahoma"/>
          <w:sz w:val="18"/>
          <w:szCs w:val="18"/>
          <w:rtl/>
        </w:rPr>
        <w:t>חשוד כגנוב וכלה בהתפרצויות לכלי רכב ו</w:t>
      </w:r>
      <w:r w:rsidRPr="00666D87">
        <w:rPr>
          <w:rFonts w:ascii="Tahoma" w:hAnsi="Tahoma" w:cs="Tahoma" w:hint="cs"/>
          <w:sz w:val="18"/>
          <w:szCs w:val="18"/>
          <w:rtl/>
        </w:rPr>
        <w:t>ל</w:t>
      </w:r>
      <w:r w:rsidRPr="00666D87">
        <w:rPr>
          <w:rFonts w:ascii="Tahoma" w:hAnsi="Tahoma" w:cs="Tahoma"/>
          <w:sz w:val="18"/>
          <w:szCs w:val="18"/>
          <w:rtl/>
        </w:rPr>
        <w:t xml:space="preserve">בתי מגורים. בעבירות רכוש, </w:t>
      </w:r>
      <w:r w:rsidRPr="00666D87">
        <w:rPr>
          <w:rFonts w:ascii="Tahoma" w:hAnsi="Tahoma" w:cs="Tahoma" w:hint="cs"/>
          <w:sz w:val="18"/>
          <w:szCs w:val="18"/>
          <w:rtl/>
        </w:rPr>
        <w:t>שלא כמו ב</w:t>
      </w:r>
      <w:r w:rsidRPr="00666D87">
        <w:rPr>
          <w:rFonts w:ascii="Tahoma" w:hAnsi="Tahoma" w:cs="Tahoma"/>
          <w:sz w:val="18"/>
          <w:szCs w:val="18"/>
          <w:rtl/>
        </w:rPr>
        <w:t xml:space="preserve">עבירות </w:t>
      </w:r>
      <w:r w:rsidRPr="00666D87">
        <w:rPr>
          <w:rFonts w:ascii="Tahoma" w:hAnsi="Tahoma" w:cs="Tahoma"/>
          <w:sz w:val="18"/>
          <w:szCs w:val="18"/>
          <w:rtl/>
        </w:rPr>
        <w:t>הפע"ר</w:t>
      </w:r>
      <w:r w:rsidRPr="00666D87">
        <w:rPr>
          <w:rFonts w:ascii="Tahoma" w:hAnsi="Tahoma" w:cs="Tahoma"/>
          <w:sz w:val="18"/>
          <w:szCs w:val="18"/>
          <w:rtl/>
        </w:rPr>
        <w:t>, חקיר</w:t>
      </w:r>
      <w:r w:rsidRPr="00666D87">
        <w:rPr>
          <w:rFonts w:ascii="Tahoma" w:hAnsi="Tahoma" w:cs="Tahoma" w:hint="cs"/>
          <w:sz w:val="18"/>
          <w:szCs w:val="18"/>
          <w:rtl/>
        </w:rPr>
        <w:t>ה פורנזי</w:t>
      </w:r>
      <w:r w:rsidRPr="00666D87">
        <w:rPr>
          <w:rFonts w:ascii="Tahoma" w:hAnsi="Tahoma" w:cs="Tahoma"/>
          <w:sz w:val="18"/>
          <w:szCs w:val="18"/>
          <w:rtl/>
        </w:rPr>
        <w:t xml:space="preserve">ת </w:t>
      </w:r>
      <w:r w:rsidRPr="00666D87">
        <w:rPr>
          <w:rFonts w:ascii="Tahoma" w:hAnsi="Tahoma" w:cs="Tahoma" w:hint="cs"/>
          <w:sz w:val="18"/>
          <w:szCs w:val="18"/>
          <w:rtl/>
        </w:rPr>
        <w:t>של ה</w:t>
      </w:r>
      <w:r w:rsidRPr="00666D87">
        <w:rPr>
          <w:rFonts w:ascii="Tahoma" w:hAnsi="Tahoma" w:cs="Tahoma"/>
          <w:sz w:val="18"/>
          <w:szCs w:val="18"/>
          <w:rtl/>
        </w:rPr>
        <w:t>זירה אינה תמיד רלבנטית נוכח טיבן ודרכי חשיפתן של העבירות. לפיכך, חוקרי הזירה מגיעים בהתאם לנסיבות האירוע</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sz w:val="18"/>
          <w:szCs w:val="18"/>
          <w:rtl/>
        </w:rPr>
        <w:t>לת</w:t>
      </w:r>
      <w:r w:rsidRPr="00666D87">
        <w:rPr>
          <w:rFonts w:ascii="Tahoma" w:hAnsi="Tahoma" w:cs="Tahoma" w:hint="cs"/>
          <w:sz w:val="18"/>
          <w:szCs w:val="18"/>
          <w:rtl/>
        </w:rPr>
        <w:t>י</w:t>
      </w:r>
      <w:r w:rsidRPr="00666D87">
        <w:rPr>
          <w:rFonts w:ascii="Tahoma" w:hAnsi="Tahoma" w:cs="Tahoma"/>
          <w:sz w:val="18"/>
          <w:szCs w:val="18"/>
          <w:rtl/>
        </w:rPr>
        <w:t>עדוף</w:t>
      </w:r>
      <w:r w:rsidRPr="00666D87">
        <w:rPr>
          <w:rFonts w:ascii="Tahoma" w:hAnsi="Tahoma" w:cs="Tahoma"/>
          <w:sz w:val="18"/>
          <w:szCs w:val="18"/>
          <w:rtl/>
        </w:rPr>
        <w:t xml:space="preserve"> המשימות על ידי המפקדים בשטח </w:t>
      </w:r>
      <w:r w:rsidRPr="00666D87">
        <w:rPr>
          <w:rFonts w:ascii="Tahoma" w:hAnsi="Tahoma" w:cs="Tahoma" w:hint="cs"/>
          <w:sz w:val="18"/>
          <w:szCs w:val="18"/>
          <w:rtl/>
        </w:rPr>
        <w:t>ו</w:t>
      </w:r>
      <w:r w:rsidRPr="00666D87">
        <w:rPr>
          <w:rFonts w:ascii="Tahoma" w:hAnsi="Tahoma" w:cs="Tahoma"/>
          <w:sz w:val="18"/>
          <w:szCs w:val="18"/>
          <w:rtl/>
        </w:rPr>
        <w:t>למגבלות כוח האדם.</w:t>
      </w:r>
    </w:p>
    <w:p w:rsidR="00756C2B" w:rsidRPr="00816C05" w:rsidP="00F25B59">
      <w:pPr>
        <w:pStyle w:val="RESHET"/>
        <w:rPr>
          <w:rtl/>
        </w:rPr>
      </w:pPr>
      <w:r w:rsidRPr="00816C05">
        <w:rPr>
          <w:rFonts w:hint="cs"/>
          <w:rtl/>
        </w:rPr>
        <w:t>בשנת 2017 העיר מבקר המדינה למשטרה</w:t>
      </w:r>
      <w:r>
        <w:rPr>
          <w:rStyle w:val="FootnoteReference0"/>
          <w:sz w:val="18"/>
          <w:rtl/>
        </w:rPr>
        <w:footnoteReference w:id="13"/>
      </w:r>
      <w:r w:rsidRPr="00816C05">
        <w:rPr>
          <w:rFonts w:hint="cs"/>
          <w:rtl/>
        </w:rPr>
        <w:t xml:space="preserve"> על רמת העדיפות הנמוכה שמייחסת המשטרה לבדיקת מוצגים שניטלו בזירות של עבירות רכוש במעבדת דנ"א. בשל כך נבדק רק חלק </w:t>
      </w:r>
      <w:r w:rsidRPr="00816C05">
        <w:rPr>
          <w:rtl/>
        </w:rPr>
        <w:t>מכלל המוצגים שנאספ</w:t>
      </w:r>
      <w:r w:rsidRPr="00816C05">
        <w:rPr>
          <w:rFonts w:hint="cs"/>
          <w:rtl/>
        </w:rPr>
        <w:t>ו</w:t>
      </w:r>
      <w:r w:rsidRPr="00816C05">
        <w:rPr>
          <w:rtl/>
        </w:rPr>
        <w:t xml:space="preserve"> בזירות </w:t>
      </w:r>
      <w:r w:rsidRPr="00816C05">
        <w:rPr>
          <w:rFonts w:hint="cs"/>
          <w:rtl/>
        </w:rPr>
        <w:t xml:space="preserve">אלו </w:t>
      </w:r>
      <w:r w:rsidRPr="00816C05">
        <w:rPr>
          <w:rtl/>
        </w:rPr>
        <w:t>והדגימות שנלקחו מהם</w:t>
      </w:r>
      <w:r w:rsidRPr="00816C05">
        <w:rPr>
          <w:rFonts w:hint="cs"/>
          <w:rtl/>
        </w:rPr>
        <w:t>. המבקר אף התריע על כך ש</w:t>
      </w:r>
      <w:r w:rsidRPr="00816C05">
        <w:rPr>
          <w:rtl/>
        </w:rPr>
        <w:t xml:space="preserve">אם לא ייבדקו המוצגים והדגימות </w:t>
      </w:r>
      <w:r w:rsidRPr="00816C05">
        <w:rPr>
          <w:rFonts w:hint="cs"/>
          <w:rtl/>
        </w:rPr>
        <w:t>שנאספו</w:t>
      </w:r>
      <w:r w:rsidRPr="00816C05">
        <w:rPr>
          <w:rtl/>
        </w:rPr>
        <w:t xml:space="preserve"> בזירות העבירה האמורות </w:t>
      </w:r>
      <w:r w:rsidRPr="00816C05">
        <w:rPr>
          <w:rFonts w:hint="cs"/>
          <w:rtl/>
        </w:rPr>
        <w:t xml:space="preserve">- </w:t>
      </w:r>
      <w:r w:rsidRPr="00816C05">
        <w:rPr>
          <w:rtl/>
        </w:rPr>
        <w:t xml:space="preserve">יפחתו </w:t>
      </w:r>
      <w:r w:rsidRPr="00816C05">
        <w:rPr>
          <w:rFonts w:hint="cs"/>
          <w:rtl/>
        </w:rPr>
        <w:t>ה</w:t>
      </w:r>
      <w:r w:rsidRPr="00816C05">
        <w:rPr>
          <w:rtl/>
        </w:rPr>
        <w:t>סיכויי</w:t>
      </w:r>
      <w:r w:rsidRPr="00816C05">
        <w:rPr>
          <w:rFonts w:hint="cs"/>
          <w:rtl/>
        </w:rPr>
        <w:t>ם</w:t>
      </w:r>
      <w:r w:rsidRPr="00816C05">
        <w:rPr>
          <w:rtl/>
        </w:rPr>
        <w:t xml:space="preserve"> </w:t>
      </w:r>
      <w:r w:rsidRPr="00816C05">
        <w:rPr>
          <w:rFonts w:hint="cs"/>
          <w:rtl/>
        </w:rPr>
        <w:t>ל</w:t>
      </w:r>
      <w:r w:rsidRPr="00816C05">
        <w:rPr>
          <w:rtl/>
        </w:rPr>
        <w:t xml:space="preserve">גילוי העבריינים וירדו לטמיון </w:t>
      </w:r>
      <w:r w:rsidRPr="00816C05">
        <w:rPr>
          <w:rFonts w:hint="cs"/>
          <w:rtl/>
        </w:rPr>
        <w:t>ה</w:t>
      </w:r>
      <w:r w:rsidRPr="00816C05">
        <w:rPr>
          <w:rtl/>
        </w:rPr>
        <w:t>משאבים שהשקיעו יחידות החקירה.</w:t>
      </w:r>
    </w:p>
    <w:p w:rsidR="00756C2B" w:rsidRPr="00666D87" w:rsidP="00F25B59">
      <w:pPr>
        <w:pStyle w:val="RESHET"/>
        <w:rPr>
          <w:rtl/>
        </w:rPr>
      </w:pPr>
      <w:r w:rsidRPr="00666D87">
        <w:rPr>
          <w:rFonts w:hint="cs"/>
          <w:rtl/>
        </w:rPr>
        <w:t>בבדיקה נמצאו שמונה תיקים שבהם איתר חוקר מז"פ מוצגים פורנזיים</w:t>
      </w:r>
      <w:r w:rsidRPr="00666D87">
        <w:rPr>
          <w:rFonts w:hint="cs"/>
          <w:rtl/>
        </w:rPr>
        <w:t xml:space="preserve"> </w:t>
      </w:r>
      <w:r w:rsidRPr="00666D87">
        <w:rPr>
          <w:rFonts w:hint="cs"/>
          <w:rtl/>
        </w:rPr>
        <w:t xml:space="preserve">בזירה, אך הם או דגימות שנלקחו מהם - לא נשלחו לבדיקת מעבדות מז"פ.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להלן מספר דוגמאות:</w:t>
      </w:r>
    </w:p>
    <w:p w:rsidR="00756C2B" w:rsidRPr="00666D87" w:rsidP="00F25B59">
      <w:pPr>
        <w:pStyle w:val="ListParagraph"/>
        <w:numPr>
          <w:ilvl w:val="6"/>
          <w:numId w:val="7"/>
        </w:numPr>
        <w:autoSpaceDE/>
        <w:autoSpaceDN/>
        <w:adjustRightInd/>
        <w:spacing w:line="240" w:lineRule="exact"/>
        <w:ind w:left="340" w:right="2268"/>
        <w:rPr>
          <w:sz w:val="18"/>
          <w:szCs w:val="18"/>
        </w:rPr>
      </w:pPr>
      <w:r w:rsidRPr="00666D87">
        <w:rPr>
          <w:rFonts w:hint="cs"/>
          <w:sz w:val="18"/>
          <w:szCs w:val="18"/>
          <w:rtl/>
        </w:rPr>
        <w:t>בתיק חקירה בגין התפרצות לבית מגורים</w:t>
      </w:r>
      <w:r w:rsidRPr="00666D87">
        <w:rPr>
          <w:rStyle w:val="Heading5Char"/>
          <w:rFonts w:ascii="Tahoma" w:hAnsi="Tahoma" w:cs="Tahoma" w:hint="cs"/>
          <w:sz w:val="18"/>
          <w:szCs w:val="18"/>
          <w:rtl/>
        </w:rPr>
        <w:t xml:space="preserve">, </w:t>
      </w:r>
      <w:r w:rsidRPr="00666D87">
        <w:rPr>
          <w:rFonts w:hint="cs"/>
          <w:sz w:val="18"/>
          <w:szCs w:val="18"/>
          <w:rtl/>
        </w:rPr>
        <w:t>נטל חוקר מז"פ מהזירה דגימה של טביעת אצבע שלא נמצאה לה התאמה במאגר המשטרתי. למרות זאת לא נשלחה אותה דגימה לבדיקת מעבדה;</w:t>
      </w:r>
    </w:p>
    <w:p w:rsidR="00756C2B" w:rsidRPr="00666D87" w:rsidP="00F25B59">
      <w:pPr>
        <w:pStyle w:val="ListParagraph"/>
        <w:numPr>
          <w:ilvl w:val="6"/>
          <w:numId w:val="7"/>
        </w:numPr>
        <w:autoSpaceDE/>
        <w:autoSpaceDN/>
        <w:adjustRightInd/>
        <w:spacing w:line="240" w:lineRule="exact"/>
        <w:ind w:left="340" w:right="2268"/>
        <w:rPr>
          <w:sz w:val="18"/>
          <w:szCs w:val="18"/>
        </w:rPr>
      </w:pPr>
      <w:r w:rsidRPr="00666D87">
        <w:rPr>
          <w:rFonts w:hint="cs"/>
          <w:sz w:val="18"/>
          <w:szCs w:val="18"/>
          <w:rtl/>
        </w:rPr>
        <w:t xml:space="preserve">בתיק חקירה בגין התפרצות לבית מגורים נמצאו בזירה מספרי מתכת שבהם השתמש הפורץ, אך המשטרה לא נטלה מהם דגימת דנ"א; </w:t>
      </w:r>
    </w:p>
    <w:p w:rsidR="00756C2B" w:rsidRPr="00666D87" w:rsidP="00F25B59">
      <w:pPr>
        <w:pStyle w:val="ListParagraph"/>
        <w:numPr>
          <w:ilvl w:val="6"/>
          <w:numId w:val="7"/>
        </w:numPr>
        <w:autoSpaceDE/>
        <w:autoSpaceDN/>
        <w:adjustRightInd/>
        <w:spacing w:line="240" w:lineRule="exact"/>
        <w:ind w:left="340" w:right="2268"/>
        <w:rPr>
          <w:sz w:val="18"/>
          <w:szCs w:val="18"/>
        </w:rPr>
      </w:pPr>
      <w:r w:rsidRPr="00666D87">
        <w:rPr>
          <w:rFonts w:hint="cs"/>
          <w:sz w:val="18"/>
          <w:szCs w:val="18"/>
          <w:rtl/>
        </w:rPr>
        <w:t xml:space="preserve">בתיק חקירה אחר נמצא ברכב גנוב שננטש כובע גרב. הכובע לא נשלח לבדיקת מז"פ; </w:t>
      </w:r>
    </w:p>
    <w:p w:rsidR="00756C2B" w:rsidRPr="00666D87" w:rsidP="00F25B59">
      <w:pPr>
        <w:pStyle w:val="ListParagraph"/>
        <w:numPr>
          <w:ilvl w:val="6"/>
          <w:numId w:val="7"/>
        </w:numPr>
        <w:autoSpaceDE/>
        <w:autoSpaceDN/>
        <w:adjustRightInd/>
        <w:spacing w:line="240" w:lineRule="exact"/>
        <w:ind w:left="340" w:right="2268"/>
        <w:rPr>
          <w:sz w:val="18"/>
          <w:szCs w:val="18"/>
          <w:rtl/>
        </w:rPr>
      </w:pPr>
      <w:r w:rsidRPr="00666D87">
        <w:rPr>
          <w:rFonts w:hint="cs"/>
          <w:sz w:val="18"/>
          <w:szCs w:val="18"/>
          <w:rtl/>
        </w:rPr>
        <w:t>בתיק חקירה של אירוע משולב של פריצה לבית מגורים וגניבת רכב נמצא מכשיר חיתוך שלא נשלח לבדיקת דנ"א. לאחר כארבעה חודשים אותר הרכב כשהוא נטוש ופרוץ וטביעת אצבע שנמצאה בו תאמה לטביעת אצבע של אדם שנמצא במאגר המשטרתי. המשטרה לא שלחה את מכשיר החיתוך מזירת ההתפרצות לבדיקת דנ"א כדי להשוות אותו לדנ"א של אותו אדם. התאמה כזו הייתה יכולה להוביל להגשת כתב אישום הן בתיק ההתפרצות לדירה והן בתיק גניבת הרכב.</w:t>
      </w:r>
    </w:p>
    <w:p w:rsidR="00756C2B" w:rsidRPr="00666D87" w:rsidP="00F25B59">
      <w:pPr>
        <w:spacing w:after="240" w:line="240" w:lineRule="exact"/>
        <w:ind w:right="2268"/>
        <w:jc w:val="both"/>
        <w:rPr>
          <w:rFonts w:ascii="Tahoma" w:hAnsi="Tahoma" w:cs="Tahoma"/>
          <w:sz w:val="18"/>
          <w:szCs w:val="18"/>
          <w:rtl/>
        </w:rPr>
      </w:pPr>
      <w:r w:rsidRPr="00666D87">
        <w:rPr>
          <w:rFonts w:ascii="Tahoma" w:hAnsi="Tahoma" w:cs="Tahoma" w:hint="cs"/>
          <w:sz w:val="18"/>
          <w:szCs w:val="18"/>
          <w:rtl/>
        </w:rPr>
        <w:t xml:space="preserve">בתשובתה מסרה המשטרה כי </w:t>
      </w:r>
      <w:r w:rsidRPr="00666D87">
        <w:rPr>
          <w:rFonts w:ascii="Tahoma" w:hAnsi="Tahoma" w:cs="Tahoma"/>
          <w:sz w:val="18"/>
          <w:szCs w:val="18"/>
          <w:rtl/>
        </w:rPr>
        <w:t xml:space="preserve">החל </w:t>
      </w:r>
      <w:r w:rsidRPr="00666D87">
        <w:rPr>
          <w:rFonts w:ascii="Tahoma" w:hAnsi="Tahoma" w:cs="Tahoma" w:hint="cs"/>
          <w:sz w:val="18"/>
          <w:szCs w:val="18"/>
          <w:rtl/>
        </w:rPr>
        <w:t>ב</w:t>
      </w:r>
      <w:r w:rsidRPr="00666D87">
        <w:rPr>
          <w:rFonts w:ascii="Tahoma" w:hAnsi="Tahoma" w:cs="Tahoma"/>
          <w:sz w:val="18"/>
          <w:szCs w:val="18"/>
          <w:rtl/>
        </w:rPr>
        <w:t xml:space="preserve">אוגוסט 2017, כל מחוז </w:t>
      </w:r>
      <w:r w:rsidRPr="00666D87">
        <w:rPr>
          <w:rFonts w:ascii="Tahoma" w:hAnsi="Tahoma" w:cs="Tahoma" w:hint="cs"/>
          <w:sz w:val="18"/>
          <w:szCs w:val="18"/>
          <w:rtl/>
        </w:rPr>
        <w:t>מתעדף</w:t>
      </w:r>
      <w:r w:rsidRPr="00666D87">
        <w:rPr>
          <w:rFonts w:ascii="Tahoma" w:hAnsi="Tahoma" w:cs="Tahoma" w:hint="cs"/>
          <w:sz w:val="18"/>
          <w:szCs w:val="18"/>
          <w:rtl/>
        </w:rPr>
        <w:t xml:space="preserve"> </w:t>
      </w:r>
      <w:r w:rsidRPr="00666D87">
        <w:rPr>
          <w:rFonts w:ascii="Tahoma" w:hAnsi="Tahoma" w:cs="Tahoma"/>
          <w:sz w:val="18"/>
          <w:szCs w:val="18"/>
          <w:rtl/>
        </w:rPr>
        <w:t xml:space="preserve">את תיקי </w:t>
      </w:r>
      <w:r w:rsidRPr="00666D87">
        <w:rPr>
          <w:rFonts w:ascii="Tahoma" w:hAnsi="Tahoma" w:cs="Tahoma" w:hint="cs"/>
          <w:sz w:val="18"/>
          <w:szCs w:val="18"/>
          <w:rtl/>
        </w:rPr>
        <w:t xml:space="preserve">החקירה שיש </w:t>
      </w:r>
      <w:r w:rsidRPr="00666D87">
        <w:rPr>
          <w:rFonts w:ascii="Tahoma" w:hAnsi="Tahoma" w:cs="Tahoma"/>
          <w:sz w:val="18"/>
          <w:szCs w:val="18"/>
          <w:rtl/>
        </w:rPr>
        <w:t>ל</w:t>
      </w:r>
      <w:r w:rsidRPr="00666D87">
        <w:rPr>
          <w:rFonts w:ascii="Tahoma" w:hAnsi="Tahoma" w:cs="Tahoma" w:hint="cs"/>
          <w:sz w:val="18"/>
          <w:szCs w:val="18"/>
          <w:rtl/>
        </w:rPr>
        <w:t>ערוך</w:t>
      </w:r>
      <w:r w:rsidRPr="00666D87">
        <w:rPr>
          <w:rFonts w:ascii="Tahoma" w:hAnsi="Tahoma" w:cs="Tahoma"/>
          <w:sz w:val="18"/>
          <w:szCs w:val="18"/>
          <w:rtl/>
        </w:rPr>
        <w:t xml:space="preserve"> </w:t>
      </w:r>
      <w:r w:rsidRPr="00666D87">
        <w:rPr>
          <w:rFonts w:ascii="Tahoma" w:hAnsi="Tahoma" w:cs="Tahoma" w:hint="cs"/>
          <w:sz w:val="18"/>
          <w:szCs w:val="18"/>
          <w:rtl/>
        </w:rPr>
        <w:t>בהם</w:t>
      </w:r>
      <w:r w:rsidRPr="00666D87">
        <w:rPr>
          <w:rFonts w:ascii="Tahoma" w:hAnsi="Tahoma" w:cs="Tahoma"/>
          <w:sz w:val="18"/>
          <w:szCs w:val="18"/>
          <w:rtl/>
        </w:rPr>
        <w:t xml:space="preserve"> בדיקות דנ"א בהתאם לדחיפות התיק </w:t>
      </w:r>
      <w:r w:rsidRPr="00666D87">
        <w:rPr>
          <w:rFonts w:ascii="Tahoma" w:hAnsi="Tahoma" w:cs="Tahoma" w:hint="cs"/>
          <w:sz w:val="18"/>
          <w:szCs w:val="18"/>
          <w:rtl/>
        </w:rPr>
        <w:t>ול</w:t>
      </w:r>
      <w:r w:rsidRPr="00666D87">
        <w:rPr>
          <w:rFonts w:ascii="Tahoma" w:hAnsi="Tahoma" w:cs="Tahoma"/>
          <w:sz w:val="18"/>
          <w:szCs w:val="18"/>
          <w:rtl/>
        </w:rPr>
        <w:t>פוטנציאל למציאת ראיה פורנזית.</w:t>
      </w:r>
      <w:r w:rsidRPr="00666D87">
        <w:rPr>
          <w:rFonts w:ascii="Tahoma" w:hAnsi="Tahoma" w:cs="Tahoma" w:hint="cs"/>
          <w:sz w:val="18"/>
          <w:szCs w:val="18"/>
          <w:rtl/>
        </w:rPr>
        <w:t xml:space="preserve"> כיום </w:t>
      </w:r>
      <w:r w:rsidRPr="00666D87">
        <w:rPr>
          <w:rFonts w:ascii="Tahoma" w:hAnsi="Tahoma" w:cs="Tahoma"/>
          <w:sz w:val="18"/>
          <w:szCs w:val="18"/>
          <w:rtl/>
        </w:rPr>
        <w:t>קיים פער ב</w:t>
      </w:r>
      <w:r w:rsidRPr="00666D87">
        <w:rPr>
          <w:rFonts w:ascii="Tahoma" w:hAnsi="Tahoma" w:cs="Tahoma" w:hint="cs"/>
          <w:sz w:val="18"/>
          <w:szCs w:val="18"/>
          <w:rtl/>
        </w:rPr>
        <w:t>ין ה</w:t>
      </w:r>
      <w:r w:rsidRPr="00666D87">
        <w:rPr>
          <w:rFonts w:ascii="Tahoma" w:hAnsi="Tahoma" w:cs="Tahoma"/>
          <w:sz w:val="18"/>
          <w:szCs w:val="18"/>
          <w:rtl/>
        </w:rPr>
        <w:t xml:space="preserve">משאבים העומדים לרשות מערך הדנ"א </w:t>
      </w:r>
      <w:r w:rsidRPr="00666D87">
        <w:rPr>
          <w:rFonts w:ascii="Tahoma" w:hAnsi="Tahoma" w:cs="Tahoma" w:hint="cs"/>
          <w:sz w:val="18"/>
          <w:szCs w:val="18"/>
          <w:rtl/>
        </w:rPr>
        <w:t>במז"פ לעו</w:t>
      </w:r>
      <w:r w:rsidRPr="00666D87">
        <w:rPr>
          <w:rFonts w:ascii="Tahoma" w:hAnsi="Tahoma" w:cs="Tahoma"/>
          <w:sz w:val="18"/>
          <w:szCs w:val="18"/>
          <w:rtl/>
        </w:rPr>
        <w:t>מ</w:t>
      </w:r>
      <w:r w:rsidRPr="00666D87">
        <w:rPr>
          <w:rFonts w:ascii="Tahoma" w:hAnsi="Tahoma" w:cs="Tahoma" w:hint="cs"/>
          <w:sz w:val="18"/>
          <w:szCs w:val="18"/>
          <w:rtl/>
        </w:rPr>
        <w:t>ת</w:t>
      </w:r>
      <w:r w:rsidRPr="00666D87">
        <w:rPr>
          <w:rFonts w:ascii="Tahoma" w:hAnsi="Tahoma" w:cs="Tahoma"/>
          <w:sz w:val="18"/>
          <w:szCs w:val="18"/>
          <w:rtl/>
        </w:rPr>
        <w:t xml:space="preserve"> המענה הנדרש בבדיק</w:t>
      </w:r>
      <w:r w:rsidRPr="00666D87">
        <w:rPr>
          <w:rFonts w:ascii="Tahoma" w:hAnsi="Tahoma" w:cs="Tahoma" w:hint="cs"/>
          <w:sz w:val="18"/>
          <w:szCs w:val="18"/>
          <w:rtl/>
        </w:rPr>
        <w:t>ו</w:t>
      </w:r>
      <w:r w:rsidRPr="00666D87">
        <w:rPr>
          <w:rFonts w:ascii="Tahoma" w:hAnsi="Tahoma" w:cs="Tahoma"/>
          <w:sz w:val="18"/>
          <w:szCs w:val="18"/>
          <w:rtl/>
        </w:rPr>
        <w:t>ת דנ"א.</w:t>
      </w:r>
      <w:r w:rsidRPr="00666D87">
        <w:rPr>
          <w:rFonts w:ascii="Tahoma" w:hAnsi="Tahoma" w:cs="Tahoma" w:hint="cs"/>
          <w:sz w:val="18"/>
          <w:szCs w:val="18"/>
          <w:rtl/>
        </w:rPr>
        <w:t xml:space="preserve"> כמו כן היא בוחנת את </w:t>
      </w:r>
      <w:r w:rsidRPr="00666D87">
        <w:rPr>
          <w:rFonts w:ascii="Tahoma" w:hAnsi="Tahoma" w:cs="Tahoma"/>
          <w:sz w:val="18"/>
          <w:szCs w:val="18"/>
          <w:rtl/>
        </w:rPr>
        <w:t xml:space="preserve">האפשרות </w:t>
      </w:r>
      <w:r w:rsidRPr="00666D87">
        <w:rPr>
          <w:rFonts w:ascii="Tahoma" w:hAnsi="Tahoma" w:cs="Tahoma" w:hint="cs"/>
          <w:sz w:val="18"/>
          <w:szCs w:val="18"/>
          <w:rtl/>
        </w:rPr>
        <w:t xml:space="preserve">להוסיף בשנת </w:t>
      </w:r>
      <w:r w:rsidRPr="00666D87">
        <w:rPr>
          <w:rFonts w:ascii="Tahoma" w:hAnsi="Tahoma" w:cs="Tahoma"/>
          <w:sz w:val="18"/>
          <w:szCs w:val="18"/>
          <w:rtl/>
        </w:rPr>
        <w:t xml:space="preserve">2019 </w:t>
      </w:r>
      <w:r w:rsidRPr="00666D87">
        <w:rPr>
          <w:rFonts w:ascii="Tahoma" w:hAnsi="Tahoma" w:cs="Tahoma" w:hint="cs"/>
          <w:sz w:val="18"/>
          <w:szCs w:val="18"/>
          <w:rtl/>
        </w:rPr>
        <w:t>ארבעה</w:t>
      </w:r>
      <w:r w:rsidRPr="00666D87">
        <w:rPr>
          <w:rFonts w:ascii="Tahoma" w:hAnsi="Tahoma" w:cs="Tahoma"/>
          <w:sz w:val="18"/>
          <w:szCs w:val="18"/>
          <w:rtl/>
        </w:rPr>
        <w:t xml:space="preserve"> תקני</w:t>
      </w:r>
      <w:r w:rsidRPr="00666D87">
        <w:rPr>
          <w:rFonts w:ascii="Tahoma" w:hAnsi="Tahoma" w:cs="Tahoma" w:hint="cs"/>
          <w:sz w:val="18"/>
          <w:szCs w:val="18"/>
          <w:rtl/>
        </w:rPr>
        <w:t xml:space="preserve">ם של כוח אדם </w:t>
      </w:r>
      <w:r w:rsidRPr="00666D87">
        <w:rPr>
          <w:rFonts w:ascii="Tahoma" w:hAnsi="Tahoma" w:cs="Tahoma"/>
          <w:sz w:val="18"/>
          <w:szCs w:val="18"/>
          <w:rtl/>
        </w:rPr>
        <w:t>לתגבור מערך הדנ"א.</w:t>
      </w:r>
    </w:p>
    <w:p w:rsidR="00756C2B" w:rsidRPr="00666D87" w:rsidP="005D06DD">
      <w:pPr>
        <w:pStyle w:val="RESHET"/>
        <w:rPr>
          <w:rtl/>
        </w:rPr>
      </w:pPr>
      <w:r w:rsidRPr="00666D87">
        <w:rPr>
          <w:rtl/>
        </w:rPr>
        <w:t xml:space="preserve">במצב </w:t>
      </w:r>
      <w:r w:rsidRPr="00666D87">
        <w:rPr>
          <w:rFonts w:hint="cs"/>
          <w:rtl/>
        </w:rPr>
        <w:t>הקיים</w:t>
      </w:r>
      <w:r w:rsidRPr="00666D87">
        <w:rPr>
          <w:rtl/>
        </w:rPr>
        <w:t xml:space="preserve"> המשטרה אינה יכולה לתת מענה לכל הבדיקות הפורנזיות הנדרשות בתיקי החקירה. לכן יש חשיבות </w:t>
      </w:r>
      <w:r w:rsidRPr="00666D87">
        <w:rPr>
          <w:rFonts w:hint="cs"/>
          <w:rtl/>
        </w:rPr>
        <w:t xml:space="preserve">לכך </w:t>
      </w:r>
      <w:r w:rsidRPr="00666D87">
        <w:rPr>
          <w:rtl/>
        </w:rPr>
        <w:t xml:space="preserve">שבמקרים שבהם חוקרי מז"פ מצאו ממצאים פורנזיים, הם </w:t>
      </w:r>
      <w:r w:rsidRPr="00666D87">
        <w:rPr>
          <w:rFonts w:hint="cs"/>
          <w:rtl/>
        </w:rPr>
        <w:t>י</w:t>
      </w:r>
      <w:r w:rsidRPr="00666D87">
        <w:rPr>
          <w:rtl/>
        </w:rPr>
        <w:t xml:space="preserve">ישלחו למעבדות מז"פ לבדיקה. </w:t>
      </w:r>
      <w:r w:rsidRPr="00666D87">
        <w:rPr>
          <w:rFonts w:hint="cs"/>
          <w:rtl/>
        </w:rPr>
        <w:t xml:space="preserve">המענה לצורך בהרחבת היכולת של המשטרה בתחום הפורנזי מחייב גם בחינה מעמיקה במישור של הקצאת המשאבים, שהרי מדובר בנדבך חקירתי מרכזי שמשפיע באופן ישיר על </w:t>
      </w:r>
      <w:r w:rsidRPr="00666D87">
        <w:rPr>
          <w:rtl/>
        </w:rPr>
        <w:t xml:space="preserve">יכולתה </w:t>
      </w:r>
      <w:r w:rsidRPr="00666D87">
        <w:rPr>
          <w:rFonts w:hint="cs"/>
          <w:rtl/>
        </w:rPr>
        <w:t xml:space="preserve">של המשטרה </w:t>
      </w:r>
      <w:r w:rsidRPr="00666D87">
        <w:rPr>
          <w:rtl/>
        </w:rPr>
        <w:t>לאתר מבצעי עבירה ולהעמידם לדין.</w:t>
      </w:r>
      <w:r w:rsidRPr="005D06DD" w:rsidR="005D06DD">
        <w:rPr>
          <w:noProof/>
          <w:szCs w:val="17"/>
          <w:rtl/>
        </w:rPr>
        <w:t xml:space="preserve"> </w:t>
      </w:r>
      <w:r w:rsidRPr="0012789B" w:rsidR="005D06DD">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43711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98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במצב</w:t>
                            </w:r>
                            <w:r w:rsidRPr="005D06DD">
                              <w:rPr>
                                <w:rFonts w:cs="Tahoma"/>
                                <w:color w:val="0B5294"/>
                                <w:spacing w:val="-4"/>
                                <w:sz w:val="24"/>
                                <w:szCs w:val="24"/>
                                <w:rtl/>
                              </w:rPr>
                              <w:t xml:space="preserve"> </w:t>
                            </w:r>
                            <w:r w:rsidRPr="005D06DD">
                              <w:rPr>
                                <w:rFonts w:cs="Tahoma" w:hint="eastAsia"/>
                                <w:color w:val="0B5294"/>
                                <w:spacing w:val="-4"/>
                                <w:sz w:val="24"/>
                                <w:szCs w:val="24"/>
                                <w:rtl/>
                              </w:rPr>
                              <w:t>הקיים</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אינה</w:t>
                            </w:r>
                            <w:r w:rsidRPr="005D06DD">
                              <w:rPr>
                                <w:rFonts w:cs="Tahoma"/>
                                <w:color w:val="0B5294"/>
                                <w:spacing w:val="-4"/>
                                <w:sz w:val="24"/>
                                <w:szCs w:val="24"/>
                                <w:rtl/>
                              </w:rPr>
                              <w:t xml:space="preserve"> </w:t>
                            </w:r>
                            <w:r w:rsidRPr="005D06DD">
                              <w:rPr>
                                <w:rFonts w:cs="Tahoma" w:hint="eastAsia"/>
                                <w:color w:val="0B5294"/>
                                <w:spacing w:val="-4"/>
                                <w:sz w:val="24"/>
                                <w:szCs w:val="24"/>
                                <w:rtl/>
                              </w:rPr>
                              <w:t>יכולה</w:t>
                            </w:r>
                            <w:r w:rsidRPr="005D06DD">
                              <w:rPr>
                                <w:rFonts w:cs="Tahoma"/>
                                <w:color w:val="0B5294"/>
                                <w:spacing w:val="-4"/>
                                <w:sz w:val="24"/>
                                <w:szCs w:val="24"/>
                                <w:rtl/>
                              </w:rPr>
                              <w:t xml:space="preserve"> </w:t>
                            </w:r>
                            <w:r w:rsidRPr="005D06DD">
                              <w:rPr>
                                <w:rFonts w:cs="Tahoma" w:hint="eastAsia"/>
                                <w:color w:val="0B5294"/>
                                <w:spacing w:val="-4"/>
                                <w:sz w:val="24"/>
                                <w:szCs w:val="24"/>
                                <w:rtl/>
                              </w:rPr>
                              <w:t>לתת</w:t>
                            </w:r>
                            <w:r w:rsidRPr="005D06DD">
                              <w:rPr>
                                <w:rFonts w:cs="Tahoma"/>
                                <w:color w:val="0B5294"/>
                                <w:spacing w:val="-4"/>
                                <w:sz w:val="24"/>
                                <w:szCs w:val="24"/>
                                <w:rtl/>
                              </w:rPr>
                              <w:t xml:space="preserve"> </w:t>
                            </w:r>
                            <w:r w:rsidRPr="005D06DD">
                              <w:rPr>
                                <w:rFonts w:cs="Tahoma" w:hint="eastAsia"/>
                                <w:color w:val="0B5294"/>
                                <w:spacing w:val="-4"/>
                                <w:sz w:val="24"/>
                                <w:szCs w:val="24"/>
                                <w:rtl/>
                              </w:rPr>
                              <w:t>מענה</w:t>
                            </w:r>
                            <w:r w:rsidRPr="005D06DD">
                              <w:rPr>
                                <w:rFonts w:cs="Tahoma"/>
                                <w:color w:val="0B5294"/>
                                <w:spacing w:val="-4"/>
                                <w:sz w:val="24"/>
                                <w:szCs w:val="24"/>
                                <w:rtl/>
                              </w:rPr>
                              <w:t xml:space="preserve"> </w:t>
                            </w:r>
                            <w:r w:rsidRPr="005D06DD">
                              <w:rPr>
                                <w:rFonts w:cs="Tahoma" w:hint="eastAsia"/>
                                <w:color w:val="0B5294"/>
                                <w:spacing w:val="-4"/>
                                <w:sz w:val="24"/>
                                <w:szCs w:val="24"/>
                                <w:rtl/>
                              </w:rPr>
                              <w:t>לכל</w:t>
                            </w:r>
                            <w:r w:rsidRPr="005D06DD">
                              <w:rPr>
                                <w:rFonts w:cs="Tahoma"/>
                                <w:color w:val="0B5294"/>
                                <w:spacing w:val="-4"/>
                                <w:sz w:val="24"/>
                                <w:szCs w:val="24"/>
                                <w:rtl/>
                              </w:rPr>
                              <w:t xml:space="preserve"> </w:t>
                            </w:r>
                            <w:r w:rsidRPr="005D06DD">
                              <w:rPr>
                                <w:rFonts w:cs="Tahoma" w:hint="eastAsia"/>
                                <w:color w:val="0B5294"/>
                                <w:spacing w:val="-4"/>
                                <w:sz w:val="24"/>
                                <w:szCs w:val="24"/>
                                <w:rtl/>
                              </w:rPr>
                              <w:t>הבדיקות</w:t>
                            </w:r>
                            <w:r w:rsidRPr="005D06DD">
                              <w:rPr>
                                <w:rFonts w:cs="Tahoma"/>
                                <w:color w:val="0B5294"/>
                                <w:spacing w:val="-4"/>
                                <w:sz w:val="24"/>
                                <w:szCs w:val="24"/>
                                <w:rtl/>
                              </w:rPr>
                              <w:t xml:space="preserve"> </w:t>
                            </w:r>
                            <w:r w:rsidRPr="005D06DD">
                              <w:rPr>
                                <w:rFonts w:cs="Tahoma" w:hint="eastAsia"/>
                                <w:color w:val="0B5294"/>
                                <w:spacing w:val="-4"/>
                                <w:sz w:val="24"/>
                                <w:szCs w:val="24"/>
                                <w:rtl/>
                              </w:rPr>
                              <w:t>הפורנזיות</w:t>
                            </w:r>
                            <w:r w:rsidRPr="005D06DD">
                              <w:rPr>
                                <w:rFonts w:cs="Tahoma"/>
                                <w:color w:val="0B5294"/>
                                <w:spacing w:val="-4"/>
                                <w:sz w:val="24"/>
                                <w:szCs w:val="24"/>
                                <w:rtl/>
                              </w:rPr>
                              <w:t xml:space="preserve"> </w:t>
                            </w:r>
                            <w:r w:rsidRPr="005D06DD">
                              <w:rPr>
                                <w:rFonts w:cs="Tahoma" w:hint="eastAsia"/>
                                <w:color w:val="0B5294"/>
                                <w:spacing w:val="-4"/>
                                <w:sz w:val="24"/>
                                <w:szCs w:val="24"/>
                                <w:rtl/>
                              </w:rPr>
                              <w:t>הנדרשות</w:t>
                            </w:r>
                            <w:r w:rsidRPr="005D06DD">
                              <w:rPr>
                                <w:rFonts w:cs="Tahoma"/>
                                <w:color w:val="0B5294"/>
                                <w:spacing w:val="-4"/>
                                <w:sz w:val="24"/>
                                <w:szCs w:val="24"/>
                                <w:rtl/>
                              </w:rPr>
                              <w:t xml:space="preserve"> </w:t>
                            </w:r>
                            <w:r w:rsidRPr="005D06DD">
                              <w:rPr>
                                <w:rFonts w:cs="Tahoma" w:hint="eastAsia"/>
                                <w:color w:val="0B5294"/>
                                <w:spacing w:val="-4"/>
                                <w:sz w:val="24"/>
                                <w:szCs w:val="24"/>
                                <w:rtl/>
                              </w:rPr>
                              <w:t>בתיקי</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502666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029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354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במצב</w:t>
                      </w:r>
                      <w:r w:rsidRPr="005D06DD">
                        <w:rPr>
                          <w:rFonts w:cs="Tahoma"/>
                          <w:color w:val="0B5294"/>
                          <w:spacing w:val="-4"/>
                          <w:sz w:val="24"/>
                          <w:szCs w:val="24"/>
                          <w:rtl/>
                        </w:rPr>
                        <w:t xml:space="preserve"> </w:t>
                      </w:r>
                      <w:r w:rsidRPr="005D06DD">
                        <w:rPr>
                          <w:rFonts w:cs="Tahoma" w:hint="eastAsia"/>
                          <w:color w:val="0B5294"/>
                          <w:spacing w:val="-4"/>
                          <w:sz w:val="24"/>
                          <w:szCs w:val="24"/>
                          <w:rtl/>
                        </w:rPr>
                        <w:t>הקיים</w:t>
                      </w:r>
                      <w:r w:rsidRPr="005D06DD">
                        <w:rPr>
                          <w:rFonts w:cs="Tahoma"/>
                          <w:color w:val="0B5294"/>
                          <w:spacing w:val="-4"/>
                          <w:sz w:val="24"/>
                          <w:szCs w:val="24"/>
                          <w:rtl/>
                        </w:rPr>
                        <w:t xml:space="preserve"> </w:t>
                      </w:r>
                      <w:r w:rsidRPr="005D06DD">
                        <w:rPr>
                          <w:rFonts w:cs="Tahoma" w:hint="eastAsia"/>
                          <w:color w:val="0B5294"/>
                          <w:spacing w:val="-4"/>
                          <w:sz w:val="24"/>
                          <w:szCs w:val="24"/>
                          <w:rtl/>
                        </w:rPr>
                        <w:t>המשטרה</w:t>
                      </w:r>
                      <w:r w:rsidRPr="005D06DD">
                        <w:rPr>
                          <w:rFonts w:cs="Tahoma"/>
                          <w:color w:val="0B5294"/>
                          <w:spacing w:val="-4"/>
                          <w:sz w:val="24"/>
                          <w:szCs w:val="24"/>
                          <w:rtl/>
                        </w:rPr>
                        <w:t xml:space="preserve"> </w:t>
                      </w:r>
                      <w:r w:rsidRPr="005D06DD">
                        <w:rPr>
                          <w:rFonts w:cs="Tahoma" w:hint="eastAsia"/>
                          <w:color w:val="0B5294"/>
                          <w:spacing w:val="-4"/>
                          <w:sz w:val="24"/>
                          <w:szCs w:val="24"/>
                          <w:rtl/>
                        </w:rPr>
                        <w:t>אינה</w:t>
                      </w:r>
                      <w:r w:rsidRPr="005D06DD">
                        <w:rPr>
                          <w:rFonts w:cs="Tahoma"/>
                          <w:color w:val="0B5294"/>
                          <w:spacing w:val="-4"/>
                          <w:sz w:val="24"/>
                          <w:szCs w:val="24"/>
                          <w:rtl/>
                        </w:rPr>
                        <w:t xml:space="preserve"> </w:t>
                      </w:r>
                      <w:r w:rsidRPr="005D06DD">
                        <w:rPr>
                          <w:rFonts w:cs="Tahoma" w:hint="eastAsia"/>
                          <w:color w:val="0B5294"/>
                          <w:spacing w:val="-4"/>
                          <w:sz w:val="24"/>
                          <w:szCs w:val="24"/>
                          <w:rtl/>
                        </w:rPr>
                        <w:t>יכולה</w:t>
                      </w:r>
                      <w:r w:rsidRPr="005D06DD">
                        <w:rPr>
                          <w:rFonts w:cs="Tahoma"/>
                          <w:color w:val="0B5294"/>
                          <w:spacing w:val="-4"/>
                          <w:sz w:val="24"/>
                          <w:szCs w:val="24"/>
                          <w:rtl/>
                        </w:rPr>
                        <w:t xml:space="preserve"> </w:t>
                      </w:r>
                      <w:r w:rsidRPr="005D06DD">
                        <w:rPr>
                          <w:rFonts w:cs="Tahoma" w:hint="eastAsia"/>
                          <w:color w:val="0B5294"/>
                          <w:spacing w:val="-4"/>
                          <w:sz w:val="24"/>
                          <w:szCs w:val="24"/>
                          <w:rtl/>
                        </w:rPr>
                        <w:t>לתת</w:t>
                      </w:r>
                      <w:r w:rsidRPr="005D06DD">
                        <w:rPr>
                          <w:rFonts w:cs="Tahoma"/>
                          <w:color w:val="0B5294"/>
                          <w:spacing w:val="-4"/>
                          <w:sz w:val="24"/>
                          <w:szCs w:val="24"/>
                          <w:rtl/>
                        </w:rPr>
                        <w:t xml:space="preserve"> </w:t>
                      </w:r>
                      <w:r w:rsidRPr="005D06DD">
                        <w:rPr>
                          <w:rFonts w:cs="Tahoma" w:hint="eastAsia"/>
                          <w:color w:val="0B5294"/>
                          <w:spacing w:val="-4"/>
                          <w:sz w:val="24"/>
                          <w:szCs w:val="24"/>
                          <w:rtl/>
                        </w:rPr>
                        <w:t>מענה</w:t>
                      </w:r>
                      <w:r w:rsidRPr="005D06DD">
                        <w:rPr>
                          <w:rFonts w:cs="Tahoma"/>
                          <w:color w:val="0B5294"/>
                          <w:spacing w:val="-4"/>
                          <w:sz w:val="24"/>
                          <w:szCs w:val="24"/>
                          <w:rtl/>
                        </w:rPr>
                        <w:t xml:space="preserve"> </w:t>
                      </w:r>
                      <w:r w:rsidRPr="005D06DD">
                        <w:rPr>
                          <w:rFonts w:cs="Tahoma" w:hint="eastAsia"/>
                          <w:color w:val="0B5294"/>
                          <w:spacing w:val="-4"/>
                          <w:sz w:val="24"/>
                          <w:szCs w:val="24"/>
                          <w:rtl/>
                        </w:rPr>
                        <w:t>לכל</w:t>
                      </w:r>
                      <w:r w:rsidRPr="005D06DD">
                        <w:rPr>
                          <w:rFonts w:cs="Tahoma"/>
                          <w:color w:val="0B5294"/>
                          <w:spacing w:val="-4"/>
                          <w:sz w:val="24"/>
                          <w:szCs w:val="24"/>
                          <w:rtl/>
                        </w:rPr>
                        <w:t xml:space="preserve"> </w:t>
                      </w:r>
                      <w:r w:rsidRPr="005D06DD">
                        <w:rPr>
                          <w:rFonts w:cs="Tahoma" w:hint="eastAsia"/>
                          <w:color w:val="0B5294"/>
                          <w:spacing w:val="-4"/>
                          <w:sz w:val="24"/>
                          <w:szCs w:val="24"/>
                          <w:rtl/>
                        </w:rPr>
                        <w:t>הבדיקות</w:t>
                      </w:r>
                      <w:r w:rsidRPr="005D06DD">
                        <w:rPr>
                          <w:rFonts w:cs="Tahoma"/>
                          <w:color w:val="0B5294"/>
                          <w:spacing w:val="-4"/>
                          <w:sz w:val="24"/>
                          <w:szCs w:val="24"/>
                          <w:rtl/>
                        </w:rPr>
                        <w:t xml:space="preserve"> </w:t>
                      </w:r>
                      <w:r w:rsidRPr="005D06DD">
                        <w:rPr>
                          <w:rFonts w:cs="Tahoma" w:hint="eastAsia"/>
                          <w:color w:val="0B5294"/>
                          <w:spacing w:val="-4"/>
                          <w:sz w:val="24"/>
                          <w:szCs w:val="24"/>
                          <w:rtl/>
                        </w:rPr>
                        <w:t>הפורנזיות</w:t>
                      </w:r>
                      <w:r w:rsidRPr="005D06DD">
                        <w:rPr>
                          <w:rFonts w:cs="Tahoma"/>
                          <w:color w:val="0B5294"/>
                          <w:spacing w:val="-4"/>
                          <w:sz w:val="24"/>
                          <w:szCs w:val="24"/>
                          <w:rtl/>
                        </w:rPr>
                        <w:t xml:space="preserve"> </w:t>
                      </w:r>
                      <w:r w:rsidRPr="005D06DD">
                        <w:rPr>
                          <w:rFonts w:cs="Tahoma" w:hint="eastAsia"/>
                          <w:color w:val="0B5294"/>
                          <w:spacing w:val="-4"/>
                          <w:sz w:val="24"/>
                          <w:szCs w:val="24"/>
                          <w:rtl/>
                        </w:rPr>
                        <w:t>הנדרשות</w:t>
                      </w:r>
                      <w:r w:rsidRPr="005D06DD">
                        <w:rPr>
                          <w:rFonts w:cs="Tahoma"/>
                          <w:color w:val="0B5294"/>
                          <w:spacing w:val="-4"/>
                          <w:sz w:val="24"/>
                          <w:szCs w:val="24"/>
                          <w:rtl/>
                        </w:rPr>
                        <w:t xml:space="preserve"> </w:t>
                      </w:r>
                      <w:r w:rsidRPr="005D06DD">
                        <w:rPr>
                          <w:rFonts w:cs="Tahoma" w:hint="eastAsia"/>
                          <w:color w:val="0B5294"/>
                          <w:spacing w:val="-4"/>
                          <w:sz w:val="24"/>
                          <w:szCs w:val="24"/>
                          <w:rtl/>
                        </w:rPr>
                        <w:t>בתיקי</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226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line="240" w:lineRule="exact"/>
        <w:ind w:right="2268"/>
        <w:jc w:val="both"/>
        <w:rPr>
          <w:rFonts w:ascii="Tahoma" w:hAnsi="Tahoma" w:cs="Tahoma"/>
          <w:b/>
          <w:bCs/>
          <w:sz w:val="18"/>
          <w:szCs w:val="18"/>
          <w:rtl/>
        </w:rPr>
      </w:pPr>
    </w:p>
    <w:p w:rsidR="00756C2B" w:rsidP="00F25B59">
      <w:pPr>
        <w:pStyle w:val="KOT5"/>
        <w:rPr>
          <w:rtl/>
        </w:rPr>
      </w:pPr>
      <w:r>
        <w:rPr>
          <w:rFonts w:hint="cs"/>
          <w:rtl/>
        </w:rPr>
        <w:t>מידע מודיעיני בתיקי רכוש</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sz w:val="18"/>
          <w:szCs w:val="18"/>
          <w:rtl/>
        </w:rPr>
        <w:t xml:space="preserve">מערך המודיעין </w:t>
      </w:r>
      <w:r w:rsidRPr="00666D87">
        <w:rPr>
          <w:rFonts w:ascii="Tahoma" w:hAnsi="Tahoma" w:cs="Tahoma" w:hint="cs"/>
          <w:sz w:val="18"/>
          <w:szCs w:val="18"/>
          <w:rtl/>
        </w:rPr>
        <w:t xml:space="preserve">במשטרה </w:t>
      </w:r>
      <w:r w:rsidRPr="00666D87">
        <w:rPr>
          <w:rFonts w:ascii="Tahoma" w:hAnsi="Tahoma" w:cs="Tahoma"/>
          <w:sz w:val="18"/>
          <w:szCs w:val="18"/>
          <w:rtl/>
        </w:rPr>
        <w:t xml:space="preserve">ממלא תפקיד מרכזי בחשיפה של פעילות פלילית וביטחונית, בסיכולה ובהשגת ראיות בדרכים </w:t>
      </w:r>
      <w:r w:rsidRPr="00666D87">
        <w:rPr>
          <w:rFonts w:ascii="Tahoma" w:hAnsi="Tahoma" w:cs="Tahoma" w:hint="cs"/>
          <w:sz w:val="18"/>
          <w:szCs w:val="18"/>
          <w:rtl/>
        </w:rPr>
        <w:t>שונות</w:t>
      </w:r>
      <w:r w:rsidRPr="00666D87">
        <w:rPr>
          <w:rFonts w:ascii="Tahoma" w:hAnsi="Tahoma" w:cs="Tahoma"/>
          <w:sz w:val="18"/>
          <w:szCs w:val="18"/>
          <w:rtl/>
        </w:rPr>
        <w:t xml:space="preserve">. תהליך זה מתבצע בדרך של איסוף ידיעות </w:t>
      </w:r>
      <w:r w:rsidRPr="00666D87">
        <w:rPr>
          <w:rFonts w:ascii="Tahoma" w:hAnsi="Tahoma" w:cs="Tahoma" w:hint="cs"/>
          <w:sz w:val="18"/>
          <w:szCs w:val="18"/>
          <w:rtl/>
        </w:rPr>
        <w:t>ו</w:t>
      </w:r>
      <w:r w:rsidRPr="00666D87">
        <w:rPr>
          <w:rFonts w:ascii="Tahoma" w:hAnsi="Tahoma" w:cs="Tahoma"/>
          <w:sz w:val="18"/>
          <w:szCs w:val="18"/>
          <w:rtl/>
        </w:rPr>
        <w:t xml:space="preserve">חומר מודיעיני, אגירתו, הערכתו והפצתו כבסיס לתכנון </w:t>
      </w:r>
      <w:r w:rsidRPr="00666D87">
        <w:rPr>
          <w:rFonts w:ascii="Tahoma" w:hAnsi="Tahoma" w:cs="Tahoma" w:hint="cs"/>
          <w:sz w:val="18"/>
          <w:szCs w:val="18"/>
          <w:rtl/>
        </w:rPr>
        <w:t xml:space="preserve">של </w:t>
      </w:r>
      <w:r w:rsidRPr="00666D87">
        <w:rPr>
          <w:rFonts w:ascii="Tahoma" w:hAnsi="Tahoma" w:cs="Tahoma"/>
          <w:sz w:val="18"/>
          <w:szCs w:val="18"/>
          <w:rtl/>
        </w:rPr>
        <w:t>פעילות המשטרה והכוונתה. הפעילות המבצעית של מגזר המודיעין באה לידי ביטוי, בין היתר, בהפעלת סוכני משטרה סמויים ובהפעלת עוקבים ובלשים בכל הארץ במטרה להביא לחשיפת</w:t>
      </w:r>
      <w:r w:rsidRPr="00666D87">
        <w:rPr>
          <w:rFonts w:ascii="Tahoma" w:hAnsi="Tahoma" w:cs="Tahoma" w:hint="cs"/>
          <w:sz w:val="18"/>
          <w:szCs w:val="18"/>
          <w:rtl/>
        </w:rPr>
        <w:t>ם של</w:t>
      </w:r>
      <w:r w:rsidRPr="00666D87">
        <w:rPr>
          <w:rFonts w:ascii="Tahoma" w:hAnsi="Tahoma" w:cs="Tahoma"/>
          <w:sz w:val="18"/>
          <w:szCs w:val="18"/>
          <w:rtl/>
        </w:rPr>
        <w:t xml:space="preserve"> עבריינים</w:t>
      </w:r>
      <w:r w:rsidRPr="00666D87">
        <w:rPr>
          <w:rFonts w:ascii="Tahoma" w:hAnsi="Tahoma" w:cs="Tahoma" w:hint="cs"/>
          <w:sz w:val="18"/>
          <w:szCs w:val="18"/>
          <w:rtl/>
        </w:rPr>
        <w:t xml:space="preserve"> ועבירות</w:t>
      </w:r>
      <w:r w:rsidRPr="00666D87">
        <w:rPr>
          <w:rFonts w:ascii="Tahoma" w:hAnsi="Tahoma" w:cs="Tahoma"/>
          <w:sz w:val="18"/>
          <w:szCs w:val="18"/>
          <w:rtl/>
        </w:rPr>
        <w:t>.</w:t>
      </w:r>
      <w:r w:rsidRPr="00666D87">
        <w:rPr>
          <w:rFonts w:ascii="Tahoma" w:hAnsi="Tahoma" w:cs="Tahoma" w:hint="cs"/>
          <w:sz w:val="18"/>
          <w:szCs w:val="18"/>
          <w:rtl/>
        </w:rPr>
        <w:t xml:space="preserve">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להלן בתרשים מספר 8 שיעור הידיעות המודיעיניות הקשורות בעבירות רכוש מכלל הידיעות המודיעיניות משנת 2015 עד יוני 2018.</w:t>
      </w:r>
    </w:p>
    <w:p w:rsidR="00756C2B" w:rsidRPr="00306CB3" w:rsidP="00F25B59">
      <w:pPr>
        <w:pStyle w:val="tab-name"/>
        <w:rPr>
          <w:b/>
          <w:bCs/>
          <w:rtl/>
        </w:rPr>
      </w:pPr>
      <w:r w:rsidRPr="00666D87">
        <w:rPr>
          <w:rFonts w:hint="eastAsia"/>
          <w:rtl/>
        </w:rPr>
        <w:t>תרשים</w:t>
      </w:r>
      <w:r w:rsidRPr="00666D87">
        <w:rPr>
          <w:rtl/>
        </w:rPr>
        <w:t xml:space="preserve"> 8</w:t>
      </w:r>
      <w:r w:rsidRPr="00666D87">
        <w:rPr>
          <w:rFonts w:hint="cs"/>
          <w:rtl/>
        </w:rPr>
        <w:t xml:space="preserve">: </w:t>
      </w:r>
      <w:r w:rsidRPr="00306CB3">
        <w:rPr>
          <w:rFonts w:hint="eastAsia"/>
          <w:b/>
          <w:bCs/>
          <w:rtl/>
        </w:rPr>
        <w:t>שיעור</w:t>
      </w:r>
      <w:r w:rsidRPr="00306CB3">
        <w:rPr>
          <w:b/>
          <w:bCs/>
          <w:rtl/>
        </w:rPr>
        <w:t xml:space="preserve"> </w:t>
      </w:r>
      <w:r w:rsidRPr="00306CB3">
        <w:rPr>
          <w:rFonts w:hint="eastAsia"/>
          <w:b/>
          <w:bCs/>
          <w:rtl/>
        </w:rPr>
        <w:t>הידיעות</w:t>
      </w:r>
      <w:r w:rsidRPr="00306CB3">
        <w:rPr>
          <w:b/>
          <w:bCs/>
          <w:rtl/>
        </w:rPr>
        <w:t xml:space="preserve"> </w:t>
      </w:r>
      <w:r w:rsidRPr="00306CB3">
        <w:rPr>
          <w:rFonts w:hint="eastAsia"/>
          <w:b/>
          <w:bCs/>
          <w:rtl/>
        </w:rPr>
        <w:t>המודיעיניות</w:t>
      </w:r>
      <w:r w:rsidRPr="00306CB3">
        <w:rPr>
          <w:b/>
          <w:bCs/>
          <w:rtl/>
        </w:rPr>
        <w:t xml:space="preserve"> </w:t>
      </w:r>
      <w:r w:rsidRPr="00306CB3">
        <w:rPr>
          <w:rFonts w:hint="eastAsia"/>
          <w:b/>
          <w:bCs/>
          <w:rtl/>
        </w:rPr>
        <w:t>הקשורות</w:t>
      </w:r>
      <w:r w:rsidRPr="00306CB3">
        <w:rPr>
          <w:b/>
          <w:bCs/>
          <w:rtl/>
        </w:rPr>
        <w:t xml:space="preserve"> </w:t>
      </w:r>
      <w:r w:rsidRPr="00306CB3">
        <w:rPr>
          <w:rFonts w:hint="eastAsia"/>
          <w:b/>
          <w:bCs/>
          <w:rtl/>
        </w:rPr>
        <w:t>בעבירות</w:t>
      </w:r>
      <w:r w:rsidRPr="00306CB3">
        <w:rPr>
          <w:b/>
          <w:bCs/>
          <w:rtl/>
        </w:rPr>
        <w:t xml:space="preserve"> </w:t>
      </w:r>
      <w:r w:rsidRPr="00306CB3">
        <w:rPr>
          <w:rFonts w:hint="eastAsia"/>
          <w:b/>
          <w:bCs/>
          <w:rtl/>
        </w:rPr>
        <w:t>רכוש</w:t>
      </w:r>
      <w:r w:rsidRPr="00306CB3">
        <w:rPr>
          <w:b/>
          <w:bCs/>
          <w:rtl/>
        </w:rPr>
        <w:t xml:space="preserve"> </w:t>
      </w:r>
      <w:r w:rsidRPr="00306CB3">
        <w:rPr>
          <w:rFonts w:hint="eastAsia"/>
          <w:b/>
          <w:bCs/>
          <w:rtl/>
        </w:rPr>
        <w:t>מכלל</w:t>
      </w:r>
      <w:r w:rsidRPr="00306CB3">
        <w:rPr>
          <w:b/>
          <w:bCs/>
          <w:rtl/>
        </w:rPr>
        <w:t xml:space="preserve"> הידיעות המודיעיניות משנת 2015 </w:t>
      </w:r>
      <w:r w:rsidRPr="00306CB3">
        <w:rPr>
          <w:rFonts w:hint="cs"/>
          <w:b/>
          <w:bCs/>
          <w:rtl/>
        </w:rPr>
        <w:t>עד</w:t>
      </w:r>
      <w:r w:rsidRPr="00306CB3">
        <w:rPr>
          <w:b/>
          <w:bCs/>
          <w:rtl/>
        </w:rPr>
        <w:t xml:space="preserve"> יוני 2018</w:t>
      </w:r>
    </w:p>
    <w:p w:rsidR="00306CB3" w:rsidRPr="00666D87" w:rsidP="009038CA">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3048610" cy="2830982"/>
            <wp:effectExtent l="0" t="0" r="0" b="7620"/>
            <wp:docPr id="19" name="Picture 19" descr="בשנת 2015, 31% מכלל הידיעות המודיעיניות היו קשורות בעבירות רכוש. בשנת 2016, 20% מכלל הידיעות המודיעיניות היו קשורות בעבירות רכוש. בשנת 2017, 19% מכלל הידיעות המודיעיניות היו קשורות בעבירות רכוש. בחציון הראשון של שנת 2018, ב18% מכלל הידיעות המודיעיניות היו קשורות בעבירות רכו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9783" name="police-g-8.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48610" cy="2830982"/>
                    </a:xfrm>
                    <a:prstGeom prst="rect">
                      <a:avLst/>
                    </a:prstGeom>
                  </pic:spPr>
                </pic:pic>
              </a:graphicData>
            </a:graphic>
          </wp:inline>
        </w:drawing>
      </w:r>
    </w:p>
    <w:p w:rsidR="00756C2B" w:rsidRPr="00666D87" w:rsidP="00F25B59">
      <w:pPr>
        <w:pStyle w:val="text-source"/>
        <w:rPr>
          <w:rtl/>
        </w:rPr>
      </w:pPr>
      <w:r w:rsidRPr="00666D87">
        <w:rPr>
          <w:rFonts w:hint="cs"/>
          <w:rtl/>
        </w:rPr>
        <w:t>על פי נתוני משטרת ישראל בעיבוד משרד מבקר המדינה</w:t>
      </w:r>
    </w:p>
    <w:p w:rsidR="00756C2B" w:rsidRPr="00666D87" w:rsidP="004D505C">
      <w:pPr>
        <w:pStyle w:val="RESHET"/>
        <w:rPr>
          <w:rtl/>
        </w:rPr>
      </w:pPr>
      <w:r w:rsidRPr="00666D87">
        <w:rPr>
          <w:rFonts w:hint="cs"/>
          <w:rtl/>
        </w:rPr>
        <w:t>לפי נתוני המשטרה לשנים 201</w:t>
      </w:r>
      <w:r w:rsidR="004D505C">
        <w:rPr>
          <w:rFonts w:hint="cs"/>
          <w:rtl/>
        </w:rPr>
        <w:t xml:space="preserve">5 </w:t>
      </w:r>
      <w:r w:rsidRPr="00666D87">
        <w:rPr>
          <w:rFonts w:hint="cs"/>
          <w:rtl/>
        </w:rPr>
        <w:t>-</w:t>
      </w:r>
      <w:r w:rsidR="004D505C">
        <w:rPr>
          <w:rFonts w:hint="cs"/>
          <w:rtl/>
        </w:rPr>
        <w:t xml:space="preserve"> </w:t>
      </w:r>
      <w:r w:rsidRPr="00666D87">
        <w:rPr>
          <w:rFonts w:hint="cs"/>
          <w:rtl/>
        </w:rPr>
        <w:t>201</w:t>
      </w:r>
      <w:r w:rsidR="004D505C">
        <w:rPr>
          <w:rFonts w:hint="cs"/>
          <w:rtl/>
        </w:rPr>
        <w:t>7</w:t>
      </w:r>
      <w:r w:rsidRPr="00666D87">
        <w:rPr>
          <w:rFonts w:hint="cs"/>
          <w:rtl/>
        </w:rPr>
        <w:t xml:space="preserve">, יותר מ-40% מכלל תיקי החקירה המשטרתית היו תיקי חקירות של עבירות רכוש, ואילו שיעור הידיעות המודיעיניות הקשורות בעבירות אלו היה בממוצע כ-23% בלבד. עוד עולה כי בתקופה הנבדקת הייתה ירידה שנתית של כ-40% בשיעור ידיעות המודיעין הקשורות בעבירות רכוש, ובחציון הראשון של שנת 2018 הוא עמד על כ-18%. </w:t>
      </w:r>
    </w:p>
    <w:p w:rsidR="00756C2B" w:rsidRPr="00666D87" w:rsidP="00F25B59">
      <w:pPr>
        <w:spacing w:before="180" w:after="240" w:line="240" w:lineRule="exact"/>
        <w:ind w:right="2268"/>
        <w:jc w:val="both"/>
        <w:rPr>
          <w:rFonts w:ascii="Tahoma" w:hAnsi="Tahoma" w:cs="Tahoma"/>
          <w:sz w:val="18"/>
          <w:szCs w:val="18"/>
          <w:rtl/>
        </w:rPr>
      </w:pPr>
      <w:r w:rsidRPr="00666D87">
        <w:rPr>
          <w:rFonts w:ascii="Tahoma" w:hAnsi="Tahoma" w:cs="Tahoma" w:hint="cs"/>
          <w:sz w:val="18"/>
          <w:szCs w:val="18"/>
          <w:rtl/>
        </w:rPr>
        <w:t xml:space="preserve">בתשובתה מסרה המשטרה כי </w:t>
      </w:r>
      <w:r w:rsidRPr="00666D87">
        <w:rPr>
          <w:rFonts w:ascii="Tahoma" w:hAnsi="Tahoma" w:cs="Tahoma"/>
          <w:sz w:val="18"/>
          <w:szCs w:val="18"/>
          <w:rtl/>
        </w:rPr>
        <w:t xml:space="preserve">בשנים האחרונות </w:t>
      </w:r>
      <w:r w:rsidRPr="00666D87">
        <w:rPr>
          <w:rFonts w:ascii="Tahoma" w:hAnsi="Tahoma" w:cs="Tahoma" w:hint="cs"/>
          <w:sz w:val="18"/>
          <w:szCs w:val="18"/>
          <w:rtl/>
        </w:rPr>
        <w:t>היא שמה</w:t>
      </w:r>
      <w:r w:rsidRPr="00666D87">
        <w:rPr>
          <w:rFonts w:ascii="Tahoma" w:hAnsi="Tahoma" w:cs="Tahoma"/>
          <w:sz w:val="18"/>
          <w:szCs w:val="18"/>
          <w:rtl/>
        </w:rPr>
        <w:t xml:space="preserve"> דגש על </w:t>
      </w:r>
      <w:r w:rsidRPr="00666D87">
        <w:rPr>
          <w:rFonts w:ascii="Tahoma" w:hAnsi="Tahoma" w:cs="Tahoma" w:hint="cs"/>
          <w:sz w:val="18"/>
          <w:szCs w:val="18"/>
          <w:rtl/>
        </w:rPr>
        <w:t>ה</w:t>
      </w:r>
      <w:r w:rsidRPr="00666D87">
        <w:rPr>
          <w:rFonts w:ascii="Tahoma" w:hAnsi="Tahoma" w:cs="Tahoma"/>
          <w:sz w:val="18"/>
          <w:szCs w:val="18"/>
          <w:rtl/>
        </w:rPr>
        <w:t xml:space="preserve">נושא </w:t>
      </w:r>
      <w:r w:rsidRPr="00666D87">
        <w:rPr>
          <w:rFonts w:ascii="Tahoma" w:hAnsi="Tahoma" w:cs="Tahoma" w:hint="cs"/>
          <w:sz w:val="18"/>
          <w:szCs w:val="18"/>
          <w:rtl/>
        </w:rPr>
        <w:t xml:space="preserve">של </w:t>
      </w:r>
      <w:r w:rsidRPr="00666D87">
        <w:rPr>
          <w:rFonts w:ascii="Tahoma" w:hAnsi="Tahoma" w:cs="Tahoma"/>
          <w:sz w:val="18"/>
          <w:szCs w:val="18"/>
          <w:rtl/>
        </w:rPr>
        <w:t>איכות המידע המודיעיני.</w:t>
      </w:r>
      <w:r w:rsidRPr="00666D87">
        <w:rPr>
          <w:rFonts w:ascii="Tahoma" w:hAnsi="Tahoma" w:cs="Tahoma" w:hint="cs"/>
          <w:sz w:val="18"/>
          <w:szCs w:val="18"/>
          <w:rtl/>
        </w:rPr>
        <w:t xml:space="preserve"> מספרן של </w:t>
      </w:r>
      <w:r w:rsidRPr="00666D87">
        <w:rPr>
          <w:rFonts w:ascii="Tahoma" w:hAnsi="Tahoma" w:cs="Tahoma"/>
          <w:sz w:val="18"/>
          <w:szCs w:val="18"/>
          <w:rtl/>
        </w:rPr>
        <w:t xml:space="preserve">הידיעות הקשורות בעבירות </w:t>
      </w:r>
      <w:r w:rsidRPr="00666D87">
        <w:rPr>
          <w:rFonts w:ascii="Tahoma" w:hAnsi="Tahoma" w:cs="Tahoma" w:hint="cs"/>
          <w:sz w:val="18"/>
          <w:szCs w:val="18"/>
          <w:rtl/>
        </w:rPr>
        <w:t xml:space="preserve">רכוש </w:t>
      </w:r>
      <w:r w:rsidRPr="00666D87">
        <w:rPr>
          <w:rFonts w:ascii="Tahoma" w:hAnsi="Tahoma" w:cs="Tahoma"/>
          <w:sz w:val="18"/>
          <w:szCs w:val="18"/>
          <w:rtl/>
        </w:rPr>
        <w:t>אינה מצביעה על איכות העבודה</w:t>
      </w:r>
      <w:r w:rsidRPr="00666D87">
        <w:rPr>
          <w:rFonts w:ascii="Tahoma" w:hAnsi="Tahoma" w:cs="Tahoma" w:hint="cs"/>
          <w:sz w:val="18"/>
          <w:szCs w:val="18"/>
          <w:rtl/>
        </w:rPr>
        <w:t xml:space="preserve"> ש</w:t>
      </w:r>
      <w:r w:rsidRPr="00666D87">
        <w:rPr>
          <w:rFonts w:ascii="Tahoma" w:hAnsi="Tahoma" w:cs="Tahoma"/>
          <w:sz w:val="18"/>
          <w:szCs w:val="18"/>
          <w:rtl/>
        </w:rPr>
        <w:t xml:space="preserve">נעשית. כך למשל, בתיקי חקירה רבים בתחום נפתחים מספר תיקים </w:t>
      </w:r>
      <w:r w:rsidRPr="00666D87">
        <w:rPr>
          <w:rFonts w:ascii="Tahoma" w:hAnsi="Tahoma" w:cs="Tahoma" w:hint="cs"/>
          <w:sz w:val="18"/>
          <w:szCs w:val="18"/>
          <w:rtl/>
        </w:rPr>
        <w:t>ב</w:t>
      </w:r>
      <w:r w:rsidRPr="00666D87">
        <w:rPr>
          <w:rFonts w:ascii="Tahoma" w:hAnsi="Tahoma" w:cs="Tahoma"/>
          <w:sz w:val="18"/>
          <w:szCs w:val="18"/>
          <w:rtl/>
        </w:rPr>
        <w:t>עבור חשוד אחד בגין מעורבותו במספר רב של אירועים ולכן ידיעה בודדת עשויה להוביל לפרש</w:t>
      </w:r>
      <w:r w:rsidRPr="00666D87">
        <w:rPr>
          <w:rFonts w:ascii="Tahoma" w:hAnsi="Tahoma" w:cs="Tahoma" w:hint="cs"/>
          <w:sz w:val="18"/>
          <w:szCs w:val="18"/>
          <w:rtl/>
        </w:rPr>
        <w:t>ה</w:t>
      </w:r>
      <w:r w:rsidRPr="00666D87">
        <w:rPr>
          <w:rFonts w:ascii="Tahoma" w:hAnsi="Tahoma" w:cs="Tahoma"/>
          <w:sz w:val="18"/>
          <w:szCs w:val="18"/>
          <w:rtl/>
        </w:rPr>
        <w:t xml:space="preserve"> ש</w:t>
      </w:r>
      <w:r w:rsidRPr="00666D87">
        <w:rPr>
          <w:rFonts w:ascii="Tahoma" w:hAnsi="Tahoma" w:cs="Tahoma" w:hint="cs"/>
          <w:sz w:val="18"/>
          <w:szCs w:val="18"/>
          <w:rtl/>
        </w:rPr>
        <w:t>כוללת</w:t>
      </w:r>
      <w:r w:rsidRPr="00666D87">
        <w:rPr>
          <w:rFonts w:ascii="Tahoma" w:hAnsi="Tahoma" w:cs="Tahoma"/>
          <w:sz w:val="18"/>
          <w:szCs w:val="18"/>
          <w:rtl/>
        </w:rPr>
        <w:t xml:space="preserve"> מספר רב של תיקים.</w:t>
      </w:r>
      <w:r w:rsidRPr="00666D87">
        <w:rPr>
          <w:rFonts w:ascii="Tahoma" w:hAnsi="Tahoma" w:cs="Tahoma" w:hint="cs"/>
          <w:sz w:val="18"/>
          <w:szCs w:val="18"/>
          <w:rtl/>
        </w:rPr>
        <w:t xml:space="preserve"> </w:t>
      </w:r>
      <w:r w:rsidRPr="00666D87">
        <w:rPr>
          <w:rFonts w:ascii="Tahoma" w:hAnsi="Tahoma" w:cs="Tahoma"/>
          <w:sz w:val="18"/>
          <w:szCs w:val="18"/>
          <w:rtl/>
        </w:rPr>
        <w:t xml:space="preserve">מערך </w:t>
      </w:r>
      <w:r w:rsidRPr="00666D87">
        <w:rPr>
          <w:rFonts w:ascii="Tahoma" w:hAnsi="Tahoma" w:cs="Tahoma" w:hint="cs"/>
          <w:sz w:val="18"/>
          <w:szCs w:val="18"/>
          <w:rtl/>
        </w:rPr>
        <w:t>החקירות והמודיעין</w:t>
      </w:r>
      <w:r w:rsidRPr="00666D87">
        <w:rPr>
          <w:rFonts w:ascii="Tahoma" w:hAnsi="Tahoma" w:cs="Tahoma"/>
          <w:sz w:val="18"/>
          <w:szCs w:val="18"/>
          <w:rtl/>
        </w:rPr>
        <w:t xml:space="preserve"> פועל כל העת למקסום ו</w:t>
      </w:r>
      <w:r w:rsidRPr="00666D87">
        <w:rPr>
          <w:rFonts w:ascii="Tahoma" w:hAnsi="Tahoma" w:cs="Tahoma" w:hint="cs"/>
          <w:sz w:val="18"/>
          <w:szCs w:val="18"/>
          <w:rtl/>
        </w:rPr>
        <w:t>ל</w:t>
      </w:r>
      <w:r w:rsidRPr="00666D87">
        <w:rPr>
          <w:rFonts w:ascii="Tahoma" w:hAnsi="Tahoma" w:cs="Tahoma"/>
          <w:sz w:val="18"/>
          <w:szCs w:val="18"/>
          <w:rtl/>
        </w:rPr>
        <w:t>שיפור</w:t>
      </w:r>
      <w:r w:rsidRPr="00666D87">
        <w:rPr>
          <w:rFonts w:ascii="Tahoma" w:hAnsi="Tahoma" w:cs="Tahoma" w:hint="cs"/>
          <w:sz w:val="18"/>
          <w:szCs w:val="18"/>
          <w:rtl/>
        </w:rPr>
        <w:t xml:space="preserve"> של</w:t>
      </w:r>
      <w:r w:rsidRPr="00666D87">
        <w:rPr>
          <w:rFonts w:ascii="Tahoma" w:hAnsi="Tahoma" w:cs="Tahoma"/>
          <w:sz w:val="18"/>
          <w:szCs w:val="18"/>
          <w:rtl/>
        </w:rPr>
        <w:t xml:space="preserve"> יכולותיו</w:t>
      </w:r>
      <w:r w:rsidRPr="00666D87">
        <w:rPr>
          <w:rFonts w:ascii="Tahoma" w:hAnsi="Tahoma" w:cs="Tahoma" w:hint="cs"/>
          <w:sz w:val="18"/>
          <w:szCs w:val="18"/>
          <w:rtl/>
        </w:rPr>
        <w:t>,</w:t>
      </w:r>
      <w:r w:rsidRPr="00666D87">
        <w:rPr>
          <w:rFonts w:ascii="Tahoma" w:hAnsi="Tahoma" w:cs="Tahoma"/>
          <w:sz w:val="18"/>
          <w:szCs w:val="18"/>
          <w:rtl/>
        </w:rPr>
        <w:t xml:space="preserve"> וכאמור</w:t>
      </w:r>
      <w:r w:rsidRPr="00666D87">
        <w:rPr>
          <w:rFonts w:ascii="Tahoma" w:hAnsi="Tahoma" w:cs="Tahoma" w:hint="cs"/>
          <w:sz w:val="18"/>
          <w:szCs w:val="18"/>
          <w:rtl/>
        </w:rPr>
        <w:t xml:space="preserve"> -</w:t>
      </w:r>
      <w:r w:rsidRPr="00666D87">
        <w:rPr>
          <w:rFonts w:ascii="Tahoma" w:hAnsi="Tahoma" w:cs="Tahoma"/>
          <w:sz w:val="18"/>
          <w:szCs w:val="18"/>
          <w:rtl/>
        </w:rPr>
        <w:t xml:space="preserve"> בימים אלו מתבצע</w:t>
      </w:r>
      <w:r w:rsidRPr="00666D87">
        <w:rPr>
          <w:rFonts w:ascii="Tahoma" w:hAnsi="Tahoma" w:cs="Tahoma" w:hint="cs"/>
          <w:sz w:val="18"/>
          <w:szCs w:val="18"/>
          <w:rtl/>
        </w:rPr>
        <w:t>ת</w:t>
      </w:r>
      <w:r w:rsidRPr="00666D87">
        <w:rPr>
          <w:rFonts w:ascii="Tahoma" w:hAnsi="Tahoma" w:cs="Tahoma"/>
          <w:sz w:val="18"/>
          <w:szCs w:val="18"/>
          <w:rtl/>
        </w:rPr>
        <w:t xml:space="preserve"> במחלקת מחקר מודיעין </w:t>
      </w:r>
      <w:r w:rsidRPr="00666D87">
        <w:rPr>
          <w:rFonts w:ascii="Tahoma" w:hAnsi="Tahoma" w:cs="Tahoma" w:hint="cs"/>
          <w:sz w:val="18"/>
          <w:szCs w:val="18"/>
          <w:rtl/>
        </w:rPr>
        <w:t>עבודת מטה</w:t>
      </w:r>
      <w:r w:rsidRPr="00666D87">
        <w:rPr>
          <w:rFonts w:ascii="Tahoma" w:hAnsi="Tahoma" w:cs="Tahoma"/>
          <w:sz w:val="18"/>
          <w:szCs w:val="18"/>
          <w:rtl/>
        </w:rPr>
        <w:t xml:space="preserve"> בנושא הגדרת יעדים בעבירות רכוש ברמה הארצית</w:t>
      </w:r>
      <w:r w:rsidRPr="00666D87">
        <w:rPr>
          <w:rFonts w:ascii="Tahoma" w:hAnsi="Tahoma" w:cs="Tahoma" w:hint="cs"/>
          <w:sz w:val="18"/>
          <w:szCs w:val="18"/>
          <w:rtl/>
        </w:rPr>
        <w:t>.</w:t>
      </w:r>
    </w:p>
    <w:p w:rsidR="00756C2B" w:rsidRPr="00666D87" w:rsidP="005D06DD">
      <w:pPr>
        <w:pStyle w:val="RESHET"/>
        <w:rPr>
          <w:rtl/>
        </w:rPr>
      </w:pPr>
      <w:r w:rsidRPr="00666D87">
        <w:rPr>
          <w:rFonts w:hint="cs"/>
          <w:rtl/>
        </w:rPr>
        <w:t xml:space="preserve">משרד מבקר המדינה מעיר למשטרה כי הגברת האיסוף של </w:t>
      </w:r>
      <w:r w:rsidRPr="00666D87">
        <w:rPr>
          <w:rtl/>
        </w:rPr>
        <w:t xml:space="preserve">ידיעות </w:t>
      </w:r>
      <w:r w:rsidRPr="00666D87">
        <w:rPr>
          <w:rFonts w:hint="cs"/>
          <w:rtl/>
        </w:rPr>
        <w:t>ו</w:t>
      </w:r>
      <w:r w:rsidRPr="00666D87">
        <w:rPr>
          <w:rtl/>
        </w:rPr>
        <w:t>חומר מודיעיני</w:t>
      </w:r>
      <w:r w:rsidRPr="00666D87">
        <w:rPr>
          <w:rFonts w:hint="cs"/>
          <w:rtl/>
        </w:rPr>
        <w:t xml:space="preserve"> תסייע לה לצמצם את מספר </w:t>
      </w:r>
      <w:r w:rsidRPr="00666D87">
        <w:rPr>
          <w:rtl/>
        </w:rPr>
        <w:t xml:space="preserve">תיקי </w:t>
      </w:r>
      <w:r w:rsidRPr="00666D87">
        <w:rPr>
          <w:rFonts w:hint="cs"/>
          <w:rtl/>
        </w:rPr>
        <w:t xml:space="preserve">החקירות של עבירות הרכוש שנסגרים </w:t>
      </w:r>
      <w:r w:rsidRPr="00666D87">
        <w:rPr>
          <w:rtl/>
        </w:rPr>
        <w:t xml:space="preserve">בעילת </w:t>
      </w:r>
      <w:r w:rsidRPr="00666D87">
        <w:rPr>
          <w:rtl/>
        </w:rPr>
        <w:t>על"ן</w:t>
      </w:r>
      <w:r w:rsidRPr="00666D87">
        <w:rPr>
          <w:rFonts w:hint="cs"/>
          <w:rtl/>
        </w:rPr>
        <w:t xml:space="preserve">. לפיכך על המשטרה לבחון את הדרכים שיאפשרו לה להגדיל את היקף החשיפה המודיעינית הקשורה לעבירות הרכוש, כדי לשפר את סיכוייה למצות את החקירה ולהביא את העבריינים לדין. </w:t>
      </w:r>
      <w:r w:rsidRPr="0012789B" w:rsidR="005D06DD">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D06DD" w:rsidRPr="00373C5D" w:rsidP="005D06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171475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33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הגברת</w:t>
                            </w:r>
                            <w:r w:rsidRPr="005D06DD">
                              <w:rPr>
                                <w:rFonts w:cs="Tahoma"/>
                                <w:color w:val="0B5294"/>
                                <w:spacing w:val="-4"/>
                                <w:sz w:val="24"/>
                                <w:szCs w:val="24"/>
                                <w:rtl/>
                              </w:rPr>
                              <w:t xml:space="preserve"> </w:t>
                            </w:r>
                            <w:r w:rsidRPr="005D06DD">
                              <w:rPr>
                                <w:rFonts w:cs="Tahoma" w:hint="eastAsia"/>
                                <w:color w:val="0B5294"/>
                                <w:spacing w:val="-4"/>
                                <w:sz w:val="24"/>
                                <w:szCs w:val="24"/>
                                <w:rtl/>
                              </w:rPr>
                              <w:t>האיסוף</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ידיעות</w:t>
                            </w:r>
                            <w:r w:rsidRPr="005D06DD">
                              <w:rPr>
                                <w:rFonts w:cs="Tahoma"/>
                                <w:color w:val="0B5294"/>
                                <w:spacing w:val="-4"/>
                                <w:sz w:val="24"/>
                                <w:szCs w:val="24"/>
                                <w:rtl/>
                              </w:rPr>
                              <w:t xml:space="preserve"> </w:t>
                            </w:r>
                            <w:r w:rsidRPr="005D06DD">
                              <w:rPr>
                                <w:rFonts w:cs="Tahoma" w:hint="eastAsia"/>
                                <w:color w:val="0B5294"/>
                                <w:spacing w:val="-4"/>
                                <w:sz w:val="24"/>
                                <w:szCs w:val="24"/>
                                <w:rtl/>
                              </w:rPr>
                              <w:t>וחומר</w:t>
                            </w:r>
                            <w:r w:rsidRPr="005D06DD">
                              <w:rPr>
                                <w:rFonts w:cs="Tahoma"/>
                                <w:color w:val="0B5294"/>
                                <w:spacing w:val="-4"/>
                                <w:sz w:val="24"/>
                                <w:szCs w:val="24"/>
                                <w:rtl/>
                              </w:rPr>
                              <w:t xml:space="preserve"> </w:t>
                            </w:r>
                            <w:r w:rsidRPr="005D06DD">
                              <w:rPr>
                                <w:rFonts w:cs="Tahoma" w:hint="eastAsia"/>
                                <w:color w:val="0B5294"/>
                                <w:spacing w:val="-4"/>
                                <w:sz w:val="24"/>
                                <w:szCs w:val="24"/>
                                <w:rtl/>
                              </w:rPr>
                              <w:t>מודיעיני</w:t>
                            </w:r>
                            <w:r w:rsidRPr="005D06DD">
                              <w:rPr>
                                <w:rFonts w:cs="Tahoma"/>
                                <w:color w:val="0B5294"/>
                                <w:spacing w:val="-4"/>
                                <w:sz w:val="24"/>
                                <w:szCs w:val="24"/>
                                <w:rtl/>
                              </w:rPr>
                              <w:t xml:space="preserve"> </w:t>
                            </w:r>
                            <w:r w:rsidRPr="005D06DD">
                              <w:rPr>
                                <w:rFonts w:cs="Tahoma" w:hint="eastAsia"/>
                                <w:color w:val="0B5294"/>
                                <w:spacing w:val="-4"/>
                                <w:sz w:val="24"/>
                                <w:szCs w:val="24"/>
                                <w:rtl/>
                              </w:rPr>
                              <w:t>תסייע</w:t>
                            </w:r>
                            <w:r w:rsidRPr="005D06DD">
                              <w:rPr>
                                <w:rFonts w:cs="Tahoma"/>
                                <w:color w:val="0B5294"/>
                                <w:spacing w:val="-4"/>
                                <w:sz w:val="24"/>
                                <w:szCs w:val="24"/>
                                <w:rtl/>
                              </w:rPr>
                              <w:t xml:space="preserve"> </w:t>
                            </w:r>
                            <w:r w:rsidRPr="005D06DD">
                              <w:rPr>
                                <w:rFonts w:cs="Tahoma" w:hint="eastAsia"/>
                                <w:color w:val="0B5294"/>
                                <w:spacing w:val="-4"/>
                                <w:sz w:val="24"/>
                                <w:szCs w:val="24"/>
                                <w:rtl/>
                              </w:rPr>
                              <w:t>למשטרה</w:t>
                            </w:r>
                            <w:r w:rsidRPr="005D06DD">
                              <w:rPr>
                                <w:rFonts w:cs="Tahoma"/>
                                <w:color w:val="0B5294"/>
                                <w:spacing w:val="-4"/>
                                <w:sz w:val="24"/>
                                <w:szCs w:val="24"/>
                                <w:rtl/>
                              </w:rPr>
                              <w:t xml:space="preserve"> </w:t>
                            </w:r>
                            <w:r w:rsidRPr="005D06DD">
                              <w:rPr>
                                <w:rFonts w:cs="Tahoma" w:hint="eastAsia"/>
                                <w:color w:val="0B5294"/>
                                <w:spacing w:val="-4"/>
                                <w:sz w:val="24"/>
                                <w:szCs w:val="24"/>
                                <w:rtl/>
                              </w:rPr>
                              <w:t>לצמצם</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מספר</w:t>
                            </w:r>
                            <w:r w:rsidRPr="005D06DD">
                              <w:rPr>
                                <w:rFonts w:cs="Tahoma"/>
                                <w:color w:val="0B5294"/>
                                <w:spacing w:val="-4"/>
                                <w:sz w:val="24"/>
                                <w:szCs w:val="24"/>
                                <w:rtl/>
                              </w:rPr>
                              <w:t xml:space="preserve"> </w:t>
                            </w:r>
                            <w:r w:rsidRPr="005D06DD">
                              <w:rPr>
                                <w:rFonts w:cs="Tahoma" w:hint="eastAsia"/>
                                <w:color w:val="0B5294"/>
                                <w:spacing w:val="-4"/>
                                <w:sz w:val="24"/>
                                <w:szCs w:val="24"/>
                                <w:rtl/>
                              </w:rPr>
                              <w:t>תיקי</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הרכוש</w:t>
                            </w:r>
                            <w:r w:rsidRPr="005D06DD">
                              <w:rPr>
                                <w:rFonts w:cs="Tahoma"/>
                                <w:color w:val="0B5294"/>
                                <w:spacing w:val="-4"/>
                                <w:sz w:val="24"/>
                                <w:szCs w:val="24"/>
                                <w:rtl/>
                              </w:rPr>
                              <w:t xml:space="preserve"> </w:t>
                            </w:r>
                            <w:r w:rsidRPr="005D06DD">
                              <w:rPr>
                                <w:rFonts w:cs="Tahoma" w:hint="eastAsia"/>
                                <w:color w:val="0B5294"/>
                                <w:spacing w:val="-4"/>
                                <w:sz w:val="24"/>
                                <w:szCs w:val="24"/>
                                <w:rtl/>
                              </w:rPr>
                              <w:t>שנסגרים</w:t>
                            </w:r>
                            <w:r w:rsidRPr="005D06DD">
                              <w:rPr>
                                <w:rFonts w:cs="Tahoma"/>
                                <w:color w:val="0B5294"/>
                                <w:spacing w:val="-4"/>
                                <w:sz w:val="24"/>
                                <w:szCs w:val="24"/>
                                <w:rtl/>
                              </w:rPr>
                              <w:t xml:space="preserve"> </w:t>
                            </w:r>
                            <w:r w:rsidRPr="005D06DD">
                              <w:rPr>
                                <w:rFonts w:cs="Tahoma" w:hint="eastAsia"/>
                                <w:color w:val="0B5294"/>
                                <w:spacing w:val="-4"/>
                                <w:sz w:val="24"/>
                                <w:szCs w:val="24"/>
                                <w:rtl/>
                              </w:rPr>
                              <w:t>בעילת</w:t>
                            </w:r>
                            <w:r w:rsidRPr="005D06DD">
                              <w:rPr>
                                <w:rFonts w:cs="Tahoma"/>
                                <w:color w:val="0B5294"/>
                                <w:spacing w:val="-4"/>
                                <w:sz w:val="24"/>
                                <w:szCs w:val="24"/>
                                <w:rtl/>
                              </w:rPr>
                              <w:t xml:space="preserve"> </w:t>
                            </w:r>
                            <w:r w:rsidRPr="005D06DD">
                              <w:rPr>
                                <w:rFonts w:cs="Tahoma" w:hint="eastAsia"/>
                                <w:color w:val="0B5294"/>
                                <w:spacing w:val="-4"/>
                                <w:sz w:val="24"/>
                                <w:szCs w:val="24"/>
                                <w:rtl/>
                              </w:rPr>
                              <w:t>עבריין</w:t>
                            </w:r>
                            <w:r w:rsidRPr="005D06DD">
                              <w:rPr>
                                <w:rFonts w:cs="Tahoma"/>
                                <w:color w:val="0B5294"/>
                                <w:spacing w:val="-4"/>
                                <w:sz w:val="24"/>
                                <w:szCs w:val="24"/>
                                <w:rtl/>
                              </w:rPr>
                              <w:t xml:space="preserve">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נודע</w:t>
                            </w:r>
                          </w:p>
                          <w:p w:rsidR="005D06DD" w:rsidRPr="00373C5D" w:rsidP="005D06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505698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694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D06DD" w:rsidRPr="00373C5D" w:rsidP="005D06DD">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895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06DD" w:rsidRPr="00881D99" w:rsidP="005D06DD">
                      <w:pPr>
                        <w:spacing w:after="0" w:line="240" w:lineRule="auto"/>
                        <w:rPr>
                          <w:color w:val="0B5294"/>
                          <w:spacing w:val="-4"/>
                          <w:sz w:val="24"/>
                          <w:szCs w:val="24"/>
                          <w:rtl/>
                          <w:cs/>
                        </w:rPr>
                      </w:pPr>
                      <w:r w:rsidRPr="005D06DD">
                        <w:rPr>
                          <w:rFonts w:cs="Tahoma" w:hint="eastAsia"/>
                          <w:color w:val="0B5294"/>
                          <w:spacing w:val="-4"/>
                          <w:sz w:val="24"/>
                          <w:szCs w:val="24"/>
                          <w:rtl/>
                        </w:rPr>
                        <w:t>הגברת</w:t>
                      </w:r>
                      <w:r w:rsidRPr="005D06DD">
                        <w:rPr>
                          <w:rFonts w:cs="Tahoma"/>
                          <w:color w:val="0B5294"/>
                          <w:spacing w:val="-4"/>
                          <w:sz w:val="24"/>
                          <w:szCs w:val="24"/>
                          <w:rtl/>
                        </w:rPr>
                        <w:t xml:space="preserve"> </w:t>
                      </w:r>
                      <w:r w:rsidRPr="005D06DD">
                        <w:rPr>
                          <w:rFonts w:cs="Tahoma" w:hint="eastAsia"/>
                          <w:color w:val="0B5294"/>
                          <w:spacing w:val="-4"/>
                          <w:sz w:val="24"/>
                          <w:szCs w:val="24"/>
                          <w:rtl/>
                        </w:rPr>
                        <w:t>האיסוף</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ידיעות</w:t>
                      </w:r>
                      <w:r w:rsidRPr="005D06DD">
                        <w:rPr>
                          <w:rFonts w:cs="Tahoma"/>
                          <w:color w:val="0B5294"/>
                          <w:spacing w:val="-4"/>
                          <w:sz w:val="24"/>
                          <w:szCs w:val="24"/>
                          <w:rtl/>
                        </w:rPr>
                        <w:t xml:space="preserve"> </w:t>
                      </w:r>
                      <w:r w:rsidRPr="005D06DD">
                        <w:rPr>
                          <w:rFonts w:cs="Tahoma" w:hint="eastAsia"/>
                          <w:color w:val="0B5294"/>
                          <w:spacing w:val="-4"/>
                          <w:sz w:val="24"/>
                          <w:szCs w:val="24"/>
                          <w:rtl/>
                        </w:rPr>
                        <w:t>וחומר</w:t>
                      </w:r>
                      <w:r w:rsidRPr="005D06DD">
                        <w:rPr>
                          <w:rFonts w:cs="Tahoma"/>
                          <w:color w:val="0B5294"/>
                          <w:spacing w:val="-4"/>
                          <w:sz w:val="24"/>
                          <w:szCs w:val="24"/>
                          <w:rtl/>
                        </w:rPr>
                        <w:t xml:space="preserve"> </w:t>
                      </w:r>
                      <w:r w:rsidRPr="005D06DD">
                        <w:rPr>
                          <w:rFonts w:cs="Tahoma" w:hint="eastAsia"/>
                          <w:color w:val="0B5294"/>
                          <w:spacing w:val="-4"/>
                          <w:sz w:val="24"/>
                          <w:szCs w:val="24"/>
                          <w:rtl/>
                        </w:rPr>
                        <w:t>מודיעיני</w:t>
                      </w:r>
                      <w:r w:rsidRPr="005D06DD">
                        <w:rPr>
                          <w:rFonts w:cs="Tahoma"/>
                          <w:color w:val="0B5294"/>
                          <w:spacing w:val="-4"/>
                          <w:sz w:val="24"/>
                          <w:szCs w:val="24"/>
                          <w:rtl/>
                        </w:rPr>
                        <w:t xml:space="preserve"> </w:t>
                      </w:r>
                      <w:r w:rsidRPr="005D06DD">
                        <w:rPr>
                          <w:rFonts w:cs="Tahoma" w:hint="eastAsia"/>
                          <w:color w:val="0B5294"/>
                          <w:spacing w:val="-4"/>
                          <w:sz w:val="24"/>
                          <w:szCs w:val="24"/>
                          <w:rtl/>
                        </w:rPr>
                        <w:t>תסייע</w:t>
                      </w:r>
                      <w:r w:rsidRPr="005D06DD">
                        <w:rPr>
                          <w:rFonts w:cs="Tahoma"/>
                          <w:color w:val="0B5294"/>
                          <w:spacing w:val="-4"/>
                          <w:sz w:val="24"/>
                          <w:szCs w:val="24"/>
                          <w:rtl/>
                        </w:rPr>
                        <w:t xml:space="preserve"> </w:t>
                      </w:r>
                      <w:r w:rsidRPr="005D06DD">
                        <w:rPr>
                          <w:rFonts w:cs="Tahoma" w:hint="eastAsia"/>
                          <w:color w:val="0B5294"/>
                          <w:spacing w:val="-4"/>
                          <w:sz w:val="24"/>
                          <w:szCs w:val="24"/>
                          <w:rtl/>
                        </w:rPr>
                        <w:t>למשטרה</w:t>
                      </w:r>
                      <w:r w:rsidRPr="005D06DD">
                        <w:rPr>
                          <w:rFonts w:cs="Tahoma"/>
                          <w:color w:val="0B5294"/>
                          <w:spacing w:val="-4"/>
                          <w:sz w:val="24"/>
                          <w:szCs w:val="24"/>
                          <w:rtl/>
                        </w:rPr>
                        <w:t xml:space="preserve"> </w:t>
                      </w:r>
                      <w:r w:rsidRPr="005D06DD">
                        <w:rPr>
                          <w:rFonts w:cs="Tahoma" w:hint="eastAsia"/>
                          <w:color w:val="0B5294"/>
                          <w:spacing w:val="-4"/>
                          <w:sz w:val="24"/>
                          <w:szCs w:val="24"/>
                          <w:rtl/>
                        </w:rPr>
                        <w:t>לצמצם</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מספר</w:t>
                      </w:r>
                      <w:r w:rsidRPr="005D06DD">
                        <w:rPr>
                          <w:rFonts w:cs="Tahoma"/>
                          <w:color w:val="0B5294"/>
                          <w:spacing w:val="-4"/>
                          <w:sz w:val="24"/>
                          <w:szCs w:val="24"/>
                          <w:rtl/>
                        </w:rPr>
                        <w:t xml:space="preserve"> </w:t>
                      </w:r>
                      <w:r w:rsidRPr="005D06DD">
                        <w:rPr>
                          <w:rFonts w:cs="Tahoma" w:hint="eastAsia"/>
                          <w:color w:val="0B5294"/>
                          <w:spacing w:val="-4"/>
                          <w:sz w:val="24"/>
                          <w:szCs w:val="24"/>
                          <w:rtl/>
                        </w:rPr>
                        <w:t>תיקי</w:t>
                      </w:r>
                      <w:r w:rsidRPr="005D06DD">
                        <w:rPr>
                          <w:rFonts w:cs="Tahoma"/>
                          <w:color w:val="0B5294"/>
                          <w:spacing w:val="-4"/>
                          <w:sz w:val="24"/>
                          <w:szCs w:val="24"/>
                          <w:rtl/>
                        </w:rPr>
                        <w:t xml:space="preserve"> </w:t>
                      </w:r>
                      <w:r w:rsidRPr="005D06DD">
                        <w:rPr>
                          <w:rFonts w:cs="Tahoma" w:hint="eastAsia"/>
                          <w:color w:val="0B5294"/>
                          <w:spacing w:val="-4"/>
                          <w:sz w:val="24"/>
                          <w:szCs w:val="24"/>
                          <w:rtl/>
                        </w:rPr>
                        <w:t>החקירה</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עבירות</w:t>
                      </w:r>
                      <w:r w:rsidRPr="005D06DD">
                        <w:rPr>
                          <w:rFonts w:cs="Tahoma"/>
                          <w:color w:val="0B5294"/>
                          <w:spacing w:val="-4"/>
                          <w:sz w:val="24"/>
                          <w:szCs w:val="24"/>
                          <w:rtl/>
                        </w:rPr>
                        <w:t xml:space="preserve"> </w:t>
                      </w:r>
                      <w:r w:rsidRPr="005D06DD">
                        <w:rPr>
                          <w:rFonts w:cs="Tahoma" w:hint="eastAsia"/>
                          <w:color w:val="0B5294"/>
                          <w:spacing w:val="-4"/>
                          <w:sz w:val="24"/>
                          <w:szCs w:val="24"/>
                          <w:rtl/>
                        </w:rPr>
                        <w:t>הרכוש</w:t>
                      </w:r>
                      <w:r w:rsidRPr="005D06DD">
                        <w:rPr>
                          <w:rFonts w:cs="Tahoma"/>
                          <w:color w:val="0B5294"/>
                          <w:spacing w:val="-4"/>
                          <w:sz w:val="24"/>
                          <w:szCs w:val="24"/>
                          <w:rtl/>
                        </w:rPr>
                        <w:t xml:space="preserve"> </w:t>
                      </w:r>
                      <w:r w:rsidRPr="005D06DD">
                        <w:rPr>
                          <w:rFonts w:cs="Tahoma" w:hint="eastAsia"/>
                          <w:color w:val="0B5294"/>
                          <w:spacing w:val="-4"/>
                          <w:sz w:val="24"/>
                          <w:szCs w:val="24"/>
                          <w:rtl/>
                        </w:rPr>
                        <w:t>שנסגרים</w:t>
                      </w:r>
                      <w:r w:rsidRPr="005D06DD">
                        <w:rPr>
                          <w:rFonts w:cs="Tahoma"/>
                          <w:color w:val="0B5294"/>
                          <w:spacing w:val="-4"/>
                          <w:sz w:val="24"/>
                          <w:szCs w:val="24"/>
                          <w:rtl/>
                        </w:rPr>
                        <w:t xml:space="preserve"> </w:t>
                      </w:r>
                      <w:r w:rsidRPr="005D06DD">
                        <w:rPr>
                          <w:rFonts w:cs="Tahoma" w:hint="eastAsia"/>
                          <w:color w:val="0B5294"/>
                          <w:spacing w:val="-4"/>
                          <w:sz w:val="24"/>
                          <w:szCs w:val="24"/>
                          <w:rtl/>
                        </w:rPr>
                        <w:t>בעילת</w:t>
                      </w:r>
                      <w:r w:rsidRPr="005D06DD">
                        <w:rPr>
                          <w:rFonts w:cs="Tahoma"/>
                          <w:color w:val="0B5294"/>
                          <w:spacing w:val="-4"/>
                          <w:sz w:val="24"/>
                          <w:szCs w:val="24"/>
                          <w:rtl/>
                        </w:rPr>
                        <w:t xml:space="preserve"> </w:t>
                      </w:r>
                      <w:r w:rsidRPr="005D06DD">
                        <w:rPr>
                          <w:rFonts w:cs="Tahoma" w:hint="eastAsia"/>
                          <w:color w:val="0B5294"/>
                          <w:spacing w:val="-4"/>
                          <w:sz w:val="24"/>
                          <w:szCs w:val="24"/>
                          <w:rtl/>
                        </w:rPr>
                        <w:t>עבריין</w:t>
                      </w:r>
                      <w:r w:rsidRPr="005D06DD">
                        <w:rPr>
                          <w:rFonts w:cs="Tahoma"/>
                          <w:color w:val="0B5294"/>
                          <w:spacing w:val="-4"/>
                          <w:sz w:val="24"/>
                          <w:szCs w:val="24"/>
                          <w:rtl/>
                        </w:rPr>
                        <w:t xml:space="preserve">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נודע</w:t>
                      </w:r>
                    </w:p>
                    <w:p w:rsidR="005D06DD" w:rsidRPr="00373C5D" w:rsidP="005D06DD">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9710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F25B59">
      <w:pPr>
        <w:spacing w:line="240" w:lineRule="exact"/>
        <w:ind w:right="2268"/>
        <w:jc w:val="both"/>
        <w:rPr>
          <w:rFonts w:ascii="Tahoma" w:hAnsi="Tahoma" w:cs="Tahoma"/>
          <w:b/>
          <w:bCs/>
          <w:sz w:val="18"/>
          <w:szCs w:val="18"/>
          <w:rtl/>
        </w:rPr>
      </w:pPr>
    </w:p>
    <w:p w:rsidR="00756C2B" w:rsidP="00F25B59">
      <w:pPr>
        <w:pStyle w:val="KOT5"/>
        <w:rPr>
          <w:rtl/>
        </w:rPr>
      </w:pPr>
      <w:r>
        <w:rPr>
          <w:rFonts w:hint="cs"/>
          <w:rtl/>
        </w:rPr>
        <w:t>מערך הסיור באירועי עבירות רכוש</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כאמור, אזרחים נפגעי עבירות רכוש לסוגיהן פונים למוקד החירום של המשטרה כדי לדווח על עבירה ולעיתים אף מבקשים סיוע מצד המשטרה. המוקד מזניק ניידת בהתאם לתלונת האזרח ולחומרת האירוע. נוהל הפעלת הסיור של המשטרה מסדיר את סיווג את האירועים לפי חומרתם לארבע קבוצות: </w:t>
      </w:r>
      <w:r w:rsidR="00F25B59">
        <w:rPr>
          <w:rFonts w:ascii="Tahoma" w:hAnsi="Tahoma" w:cs="Tahoma"/>
          <w:sz w:val="18"/>
          <w:szCs w:val="18"/>
        </w:rPr>
        <w:br/>
      </w:r>
      <w:r w:rsidRPr="00666D87">
        <w:rPr>
          <w:rFonts w:ascii="Tahoma" w:hAnsi="Tahoma" w:cs="Tahoma" w:hint="cs"/>
          <w:sz w:val="18"/>
          <w:szCs w:val="18"/>
          <w:rtl/>
        </w:rPr>
        <w:t xml:space="preserve">(1) </w:t>
      </w:r>
      <w:r w:rsidRPr="00666D87">
        <w:rPr>
          <w:rFonts w:ascii="Tahoma" w:hAnsi="Tahoma" w:cs="Tahoma" w:hint="eastAsia"/>
          <w:sz w:val="18"/>
          <w:szCs w:val="18"/>
          <w:rtl/>
        </w:rPr>
        <w:t>אירועי</w:t>
      </w:r>
      <w:r w:rsidRPr="00666D87">
        <w:rPr>
          <w:rFonts w:ascii="Tahoma" w:hAnsi="Tahoma" w:cs="Tahoma"/>
          <w:sz w:val="18"/>
          <w:szCs w:val="18"/>
          <w:rtl/>
        </w:rPr>
        <w:t xml:space="preserve"> </w:t>
      </w:r>
      <w:r w:rsidRPr="00666D87">
        <w:rPr>
          <w:rFonts w:ascii="Tahoma" w:hAnsi="Tahoma" w:cs="Tahoma" w:hint="eastAsia"/>
          <w:sz w:val="18"/>
          <w:szCs w:val="18"/>
          <w:rtl/>
        </w:rPr>
        <w:t>קיצון</w:t>
      </w:r>
      <w:r w:rsidRPr="00666D87">
        <w:rPr>
          <w:rFonts w:ascii="Tahoma" w:hAnsi="Tahoma" w:cs="Tahoma" w:hint="cs"/>
          <w:sz w:val="18"/>
          <w:szCs w:val="18"/>
          <w:rtl/>
        </w:rPr>
        <w:t xml:space="preserve"> - </w:t>
      </w:r>
      <w:r w:rsidRPr="00666D87">
        <w:rPr>
          <w:rFonts w:ascii="Tahoma" w:hAnsi="Tahoma" w:cs="Tahoma"/>
          <w:sz w:val="18"/>
          <w:szCs w:val="18"/>
          <w:rtl/>
        </w:rPr>
        <w:t xml:space="preserve">אירוע </w:t>
      </w:r>
      <w:r w:rsidRPr="00666D87">
        <w:rPr>
          <w:rFonts w:ascii="Tahoma" w:hAnsi="Tahoma" w:cs="Tahoma" w:hint="cs"/>
          <w:sz w:val="18"/>
          <w:szCs w:val="18"/>
          <w:rtl/>
        </w:rPr>
        <w:t>ש</w:t>
      </w:r>
      <w:r w:rsidRPr="00666D87">
        <w:rPr>
          <w:rFonts w:ascii="Tahoma" w:hAnsi="Tahoma" w:cs="Tahoma"/>
          <w:sz w:val="18"/>
          <w:szCs w:val="18"/>
          <w:rtl/>
        </w:rPr>
        <w:t xml:space="preserve">בו קיימת סכנת חיים </w:t>
      </w:r>
      <w:r w:rsidRPr="00666D87">
        <w:rPr>
          <w:rFonts w:ascii="Tahoma" w:hAnsi="Tahoma" w:cs="Tahoma" w:hint="cs"/>
          <w:sz w:val="18"/>
          <w:szCs w:val="18"/>
          <w:rtl/>
        </w:rPr>
        <w:t xml:space="preserve">או נדרשת </w:t>
      </w:r>
      <w:r w:rsidRPr="00666D87">
        <w:rPr>
          <w:rFonts w:ascii="Tahoma" w:hAnsi="Tahoma" w:cs="Tahoma"/>
          <w:sz w:val="18"/>
          <w:szCs w:val="18"/>
          <w:rtl/>
        </w:rPr>
        <w:t>הצלת חיים</w:t>
      </w:r>
      <w:r w:rsidRPr="00666D87">
        <w:rPr>
          <w:rFonts w:ascii="Tahoma" w:hAnsi="Tahoma" w:cs="Tahoma" w:hint="cs"/>
          <w:sz w:val="18"/>
          <w:szCs w:val="18"/>
          <w:rtl/>
        </w:rPr>
        <w:t xml:space="preserve">; אירוע שבו מתרחשת </w:t>
      </w:r>
      <w:r w:rsidRPr="00666D87">
        <w:rPr>
          <w:rFonts w:ascii="Tahoma" w:hAnsi="Tahoma" w:cs="Tahoma"/>
          <w:sz w:val="18"/>
          <w:szCs w:val="18"/>
          <w:rtl/>
        </w:rPr>
        <w:t>פשיעה חמורה</w:t>
      </w:r>
      <w:r w:rsidRPr="00666D87">
        <w:rPr>
          <w:rFonts w:ascii="Tahoma" w:hAnsi="Tahoma" w:cs="Tahoma" w:hint="cs"/>
          <w:sz w:val="18"/>
          <w:szCs w:val="18"/>
          <w:rtl/>
        </w:rPr>
        <w:t xml:space="preserve"> </w:t>
      </w:r>
      <w:r w:rsidRPr="00666D87">
        <w:rPr>
          <w:rFonts w:ascii="Tahoma" w:hAnsi="Tahoma" w:cs="Tahoma"/>
          <w:sz w:val="18"/>
          <w:szCs w:val="18"/>
          <w:rtl/>
        </w:rPr>
        <w:t xml:space="preserve">או כל אירוע </w:t>
      </w:r>
      <w:r w:rsidRPr="00666D87">
        <w:rPr>
          <w:rFonts w:ascii="Tahoma" w:hAnsi="Tahoma" w:cs="Tahoma" w:hint="cs"/>
          <w:sz w:val="18"/>
          <w:szCs w:val="18"/>
          <w:rtl/>
        </w:rPr>
        <w:t>בעל</w:t>
      </w:r>
      <w:r w:rsidRPr="00666D87">
        <w:rPr>
          <w:rFonts w:ascii="Tahoma" w:hAnsi="Tahoma" w:cs="Tahoma"/>
          <w:sz w:val="18"/>
          <w:szCs w:val="18"/>
          <w:rtl/>
        </w:rPr>
        <w:t xml:space="preserve"> חשיבות או רגישות גבוהה</w:t>
      </w:r>
      <w:r w:rsidRPr="00666D87">
        <w:rPr>
          <w:rFonts w:ascii="Tahoma" w:hAnsi="Tahoma" w:cs="Tahoma" w:hint="cs"/>
          <w:sz w:val="18"/>
          <w:szCs w:val="18"/>
          <w:rtl/>
        </w:rPr>
        <w:t xml:space="preserve">; </w:t>
      </w:r>
      <w:r w:rsidR="00F25B59">
        <w:rPr>
          <w:rFonts w:ascii="Tahoma" w:hAnsi="Tahoma" w:cs="Tahoma"/>
          <w:sz w:val="18"/>
          <w:szCs w:val="18"/>
        </w:rPr>
        <w:br/>
      </w:r>
      <w:r w:rsidRPr="00666D87">
        <w:rPr>
          <w:rFonts w:ascii="Tahoma" w:hAnsi="Tahoma" w:cs="Tahoma" w:hint="cs"/>
          <w:sz w:val="18"/>
          <w:szCs w:val="18"/>
          <w:rtl/>
        </w:rPr>
        <w:t xml:space="preserve">(2) </w:t>
      </w:r>
      <w:r w:rsidRPr="00666D87">
        <w:rPr>
          <w:rFonts w:ascii="Tahoma" w:hAnsi="Tahoma" w:cs="Tahoma" w:hint="eastAsia"/>
          <w:sz w:val="18"/>
          <w:szCs w:val="18"/>
          <w:rtl/>
        </w:rPr>
        <w:t>אירוע</w:t>
      </w:r>
      <w:r w:rsidRPr="00666D87">
        <w:rPr>
          <w:rFonts w:ascii="Tahoma" w:hAnsi="Tahoma" w:cs="Tahoma"/>
          <w:sz w:val="18"/>
          <w:szCs w:val="18"/>
          <w:rtl/>
        </w:rPr>
        <w:t xml:space="preserve"> </w:t>
      </w:r>
      <w:r w:rsidRPr="00666D87">
        <w:rPr>
          <w:rFonts w:ascii="Tahoma" w:hAnsi="Tahoma" w:cs="Tahoma" w:hint="eastAsia"/>
          <w:sz w:val="18"/>
          <w:szCs w:val="18"/>
          <w:rtl/>
        </w:rPr>
        <w:t>דחוף</w:t>
      </w:r>
      <w:r w:rsidRPr="00666D87">
        <w:rPr>
          <w:rFonts w:ascii="Tahoma" w:hAnsi="Tahoma" w:cs="Tahoma" w:hint="cs"/>
          <w:sz w:val="18"/>
          <w:szCs w:val="18"/>
          <w:rtl/>
        </w:rPr>
        <w:t xml:space="preserve"> - </w:t>
      </w:r>
      <w:r w:rsidRPr="00666D87">
        <w:rPr>
          <w:rFonts w:ascii="Tahoma" w:hAnsi="Tahoma" w:cs="Tahoma"/>
          <w:sz w:val="18"/>
          <w:szCs w:val="18"/>
          <w:rtl/>
        </w:rPr>
        <w:t xml:space="preserve">אירוע </w:t>
      </w:r>
      <w:r w:rsidRPr="00666D87">
        <w:rPr>
          <w:rFonts w:ascii="Tahoma" w:hAnsi="Tahoma" w:cs="Tahoma" w:hint="cs"/>
          <w:sz w:val="18"/>
          <w:szCs w:val="18"/>
          <w:rtl/>
        </w:rPr>
        <w:t>ש</w:t>
      </w:r>
      <w:r w:rsidRPr="00666D87">
        <w:rPr>
          <w:rFonts w:ascii="Tahoma" w:hAnsi="Tahoma" w:cs="Tahoma"/>
          <w:sz w:val="18"/>
          <w:szCs w:val="18"/>
          <w:rtl/>
        </w:rPr>
        <w:t>בו מתקיימת פגיעה קלה בנפש או ברכוש</w:t>
      </w:r>
      <w:r w:rsidRPr="00666D87">
        <w:rPr>
          <w:rFonts w:ascii="Tahoma" w:hAnsi="Tahoma" w:cs="Tahoma" w:hint="cs"/>
          <w:sz w:val="18"/>
          <w:szCs w:val="18"/>
          <w:rtl/>
        </w:rPr>
        <w:t>;</w:t>
      </w:r>
      <w:r w:rsidRPr="00666D87">
        <w:rPr>
          <w:rFonts w:ascii="Tahoma" w:hAnsi="Tahoma" w:cs="Tahoma"/>
          <w:sz w:val="18"/>
          <w:szCs w:val="18"/>
          <w:rtl/>
        </w:rPr>
        <w:t xml:space="preserve"> אירוע </w:t>
      </w:r>
      <w:r w:rsidRPr="00666D87">
        <w:rPr>
          <w:rFonts w:ascii="Tahoma" w:hAnsi="Tahoma" w:cs="Tahoma" w:hint="cs"/>
          <w:sz w:val="18"/>
          <w:szCs w:val="18"/>
          <w:rtl/>
        </w:rPr>
        <w:t>ש</w:t>
      </w:r>
      <w:r w:rsidRPr="00666D87">
        <w:rPr>
          <w:rFonts w:ascii="Tahoma" w:hAnsi="Tahoma" w:cs="Tahoma"/>
          <w:sz w:val="18"/>
          <w:szCs w:val="18"/>
          <w:rtl/>
        </w:rPr>
        <w:t xml:space="preserve">בו עולה צורך </w:t>
      </w:r>
      <w:r w:rsidRPr="00666D87">
        <w:rPr>
          <w:rFonts w:ascii="Tahoma" w:hAnsi="Tahoma" w:cs="Tahoma" w:hint="cs"/>
          <w:sz w:val="18"/>
          <w:szCs w:val="18"/>
          <w:rtl/>
        </w:rPr>
        <w:t xml:space="preserve">להפריך </w:t>
      </w:r>
      <w:r w:rsidRPr="00666D87">
        <w:rPr>
          <w:rFonts w:ascii="Tahoma" w:hAnsi="Tahoma" w:cs="Tahoma"/>
          <w:sz w:val="18"/>
          <w:szCs w:val="18"/>
          <w:rtl/>
        </w:rPr>
        <w:t>חשד</w:t>
      </w:r>
      <w:r w:rsidRPr="00666D87">
        <w:rPr>
          <w:rFonts w:ascii="Tahoma" w:hAnsi="Tahoma" w:cs="Tahoma" w:hint="cs"/>
          <w:sz w:val="18"/>
          <w:szCs w:val="18"/>
          <w:rtl/>
        </w:rPr>
        <w:t xml:space="preserve"> להתרחשות עבירה ואירוע שבו נ</w:t>
      </w:r>
      <w:r w:rsidRPr="00666D87">
        <w:rPr>
          <w:rFonts w:ascii="Tahoma" w:hAnsi="Tahoma" w:cs="Tahoma"/>
          <w:sz w:val="18"/>
          <w:szCs w:val="18"/>
          <w:rtl/>
        </w:rPr>
        <w:t>מצא</w:t>
      </w:r>
      <w:r w:rsidRPr="00666D87">
        <w:rPr>
          <w:rFonts w:ascii="Tahoma" w:hAnsi="Tahoma" w:cs="Tahoma" w:hint="cs"/>
          <w:sz w:val="18"/>
          <w:szCs w:val="18"/>
          <w:rtl/>
        </w:rPr>
        <w:t>ים</w:t>
      </w:r>
      <w:r w:rsidRPr="00666D87">
        <w:rPr>
          <w:rFonts w:ascii="Tahoma" w:hAnsi="Tahoma" w:cs="Tahoma"/>
          <w:sz w:val="18"/>
          <w:szCs w:val="18"/>
          <w:rtl/>
        </w:rPr>
        <w:t xml:space="preserve"> חשודים או עדים ב</w:t>
      </w:r>
      <w:r w:rsidRPr="00666D87">
        <w:rPr>
          <w:rFonts w:ascii="Tahoma" w:hAnsi="Tahoma" w:cs="Tahoma" w:hint="cs"/>
          <w:sz w:val="18"/>
          <w:szCs w:val="18"/>
          <w:rtl/>
        </w:rPr>
        <w:t>זירה,</w:t>
      </w:r>
      <w:r w:rsidRPr="00666D87">
        <w:rPr>
          <w:rFonts w:ascii="Tahoma" w:hAnsi="Tahoma" w:cs="Tahoma"/>
          <w:sz w:val="18"/>
          <w:szCs w:val="18"/>
          <w:rtl/>
        </w:rPr>
        <w:t xml:space="preserve"> או כל אירוע </w:t>
      </w:r>
      <w:r w:rsidRPr="00666D87">
        <w:rPr>
          <w:rFonts w:ascii="Tahoma" w:hAnsi="Tahoma" w:cs="Tahoma" w:hint="cs"/>
          <w:sz w:val="18"/>
          <w:szCs w:val="18"/>
          <w:rtl/>
        </w:rPr>
        <w:t>ש</w:t>
      </w:r>
      <w:r w:rsidRPr="00666D87">
        <w:rPr>
          <w:rFonts w:ascii="Tahoma" w:hAnsi="Tahoma" w:cs="Tahoma"/>
          <w:sz w:val="18"/>
          <w:szCs w:val="18"/>
          <w:rtl/>
        </w:rPr>
        <w:t>בו קיים חשש להסלמה</w:t>
      </w:r>
      <w:r w:rsidRPr="00666D87">
        <w:rPr>
          <w:rFonts w:ascii="Tahoma" w:hAnsi="Tahoma" w:cs="Tahoma" w:hint="cs"/>
          <w:sz w:val="18"/>
          <w:szCs w:val="18"/>
          <w:rtl/>
        </w:rPr>
        <w:t>;</w:t>
      </w:r>
      <w:r w:rsidR="00F25B59">
        <w:rPr>
          <w:rFonts w:ascii="Tahoma" w:hAnsi="Tahoma" w:cs="Tahoma"/>
          <w:sz w:val="18"/>
          <w:szCs w:val="18"/>
        </w:rPr>
        <w:t xml:space="preserve"> </w:t>
      </w:r>
      <w:r w:rsidRPr="00666D87">
        <w:rPr>
          <w:rFonts w:ascii="Tahoma" w:hAnsi="Tahoma" w:cs="Tahoma" w:hint="cs"/>
          <w:sz w:val="18"/>
          <w:szCs w:val="18"/>
          <w:rtl/>
        </w:rPr>
        <w:t xml:space="preserve"> (3</w:t>
      </w:r>
      <w:r w:rsidRPr="00F25B59">
        <w:rPr>
          <w:rFonts w:ascii="Tahoma" w:hAnsi="Tahoma" w:cs="Tahoma"/>
          <w:sz w:val="18"/>
          <w:szCs w:val="18"/>
          <w:rtl/>
        </w:rPr>
        <w:t>)</w:t>
      </w:r>
      <w:r w:rsidRPr="00666D87">
        <w:rPr>
          <w:rFonts w:ascii="Tahoma" w:hAnsi="Tahoma" w:cs="Tahoma"/>
          <w:b/>
          <w:bCs/>
          <w:sz w:val="18"/>
          <w:szCs w:val="18"/>
          <w:rtl/>
        </w:rPr>
        <w:t xml:space="preserve"> </w:t>
      </w:r>
      <w:r w:rsidRPr="00666D87">
        <w:rPr>
          <w:rFonts w:ascii="Tahoma" w:hAnsi="Tahoma" w:cs="Tahoma" w:hint="eastAsia"/>
          <w:sz w:val="18"/>
          <w:szCs w:val="18"/>
          <w:rtl/>
        </w:rPr>
        <w:t>אירוע</w:t>
      </w:r>
      <w:r w:rsidRPr="00666D87">
        <w:rPr>
          <w:rFonts w:ascii="Tahoma" w:hAnsi="Tahoma" w:cs="Tahoma"/>
          <w:sz w:val="18"/>
          <w:szCs w:val="18"/>
          <w:rtl/>
        </w:rPr>
        <w:t xml:space="preserve"> </w:t>
      </w:r>
      <w:r w:rsidRPr="00666D87">
        <w:rPr>
          <w:rFonts w:ascii="Tahoma" w:hAnsi="Tahoma" w:cs="Tahoma" w:hint="eastAsia"/>
          <w:sz w:val="18"/>
          <w:szCs w:val="18"/>
          <w:rtl/>
        </w:rPr>
        <w:t>רגיל</w:t>
      </w:r>
      <w:r w:rsidRPr="00666D87">
        <w:rPr>
          <w:rFonts w:ascii="Tahoma" w:hAnsi="Tahoma" w:cs="Tahoma" w:hint="cs"/>
          <w:sz w:val="18"/>
          <w:szCs w:val="18"/>
          <w:rtl/>
        </w:rPr>
        <w:t xml:space="preserve"> - </w:t>
      </w:r>
      <w:r w:rsidRPr="00666D87">
        <w:rPr>
          <w:rFonts w:ascii="Tahoma" w:hAnsi="Tahoma" w:cs="Tahoma"/>
          <w:sz w:val="18"/>
          <w:szCs w:val="18"/>
          <w:rtl/>
        </w:rPr>
        <w:t xml:space="preserve">אירוע </w:t>
      </w:r>
      <w:r w:rsidRPr="00666D87">
        <w:rPr>
          <w:rFonts w:ascii="Tahoma" w:hAnsi="Tahoma" w:cs="Tahoma" w:hint="cs"/>
          <w:sz w:val="18"/>
          <w:szCs w:val="18"/>
          <w:rtl/>
        </w:rPr>
        <w:t>ש</w:t>
      </w:r>
      <w:r w:rsidRPr="00666D87">
        <w:rPr>
          <w:rFonts w:ascii="Tahoma" w:hAnsi="Tahoma" w:cs="Tahoma"/>
          <w:sz w:val="18"/>
          <w:szCs w:val="18"/>
          <w:rtl/>
        </w:rPr>
        <w:t>בו תגובה מאוחרת לא תעצים את הנזק</w:t>
      </w:r>
      <w:r w:rsidRPr="00666D87">
        <w:rPr>
          <w:rFonts w:ascii="Tahoma" w:hAnsi="Tahoma" w:cs="Tahoma" w:hint="cs"/>
          <w:sz w:val="18"/>
          <w:szCs w:val="18"/>
          <w:rtl/>
        </w:rPr>
        <w:t>;</w:t>
      </w:r>
      <w:r w:rsidRPr="00666D87">
        <w:rPr>
          <w:rFonts w:ascii="Tahoma" w:hAnsi="Tahoma" w:cs="Tahoma"/>
          <w:sz w:val="18"/>
          <w:szCs w:val="18"/>
          <w:rtl/>
        </w:rPr>
        <w:t xml:space="preserve"> אירוע ש</w:t>
      </w:r>
      <w:r w:rsidRPr="00666D87">
        <w:rPr>
          <w:rFonts w:ascii="Tahoma" w:hAnsi="Tahoma" w:cs="Tahoma" w:hint="cs"/>
          <w:sz w:val="18"/>
          <w:szCs w:val="18"/>
          <w:rtl/>
        </w:rPr>
        <w:t>בו נדרש</w:t>
      </w:r>
      <w:r w:rsidRPr="00666D87">
        <w:rPr>
          <w:rFonts w:ascii="Tahoma" w:hAnsi="Tahoma" w:cs="Tahoma"/>
          <w:sz w:val="18"/>
          <w:szCs w:val="18"/>
          <w:rtl/>
        </w:rPr>
        <w:t xml:space="preserve"> סיוע לגורמים בעלי יכולת בסיסית ל"הקפאת מצב"</w:t>
      </w:r>
      <w:r w:rsidRPr="00666D87">
        <w:rPr>
          <w:rFonts w:ascii="Tahoma" w:hAnsi="Tahoma" w:cs="Tahoma" w:hint="cs"/>
          <w:sz w:val="18"/>
          <w:szCs w:val="18"/>
          <w:rtl/>
        </w:rPr>
        <w:t xml:space="preserve">, או </w:t>
      </w:r>
      <w:r w:rsidRPr="00666D87">
        <w:rPr>
          <w:rFonts w:ascii="Tahoma" w:hAnsi="Tahoma" w:cs="Tahoma"/>
          <w:sz w:val="18"/>
          <w:szCs w:val="18"/>
          <w:rtl/>
        </w:rPr>
        <w:t>כל אירוע פלילי ללא חשודים או עדים במקום</w:t>
      </w:r>
      <w:r w:rsidRPr="00666D87">
        <w:rPr>
          <w:rFonts w:ascii="Tahoma" w:hAnsi="Tahoma" w:cs="Tahoma" w:hint="cs"/>
          <w:sz w:val="18"/>
          <w:szCs w:val="18"/>
          <w:rtl/>
        </w:rPr>
        <w:t xml:space="preserve">; (4) </w:t>
      </w:r>
      <w:r w:rsidRPr="00666D87">
        <w:rPr>
          <w:rFonts w:ascii="Tahoma" w:hAnsi="Tahoma" w:cs="Tahoma" w:hint="eastAsia"/>
          <w:sz w:val="18"/>
          <w:szCs w:val="18"/>
          <w:rtl/>
        </w:rPr>
        <w:t>אירוע</w:t>
      </w:r>
      <w:r w:rsidRPr="00666D87">
        <w:rPr>
          <w:rFonts w:ascii="Tahoma" w:hAnsi="Tahoma" w:cs="Tahoma"/>
          <w:sz w:val="18"/>
          <w:szCs w:val="18"/>
          <w:rtl/>
        </w:rPr>
        <w:t xml:space="preserve"> </w:t>
      </w:r>
      <w:r w:rsidRPr="00666D87">
        <w:rPr>
          <w:rFonts w:ascii="Tahoma" w:hAnsi="Tahoma" w:cs="Tahoma" w:hint="eastAsia"/>
          <w:sz w:val="18"/>
          <w:szCs w:val="18"/>
          <w:rtl/>
        </w:rPr>
        <w:t>ללא</w:t>
      </w:r>
      <w:r w:rsidRPr="00666D87">
        <w:rPr>
          <w:rFonts w:ascii="Tahoma" w:hAnsi="Tahoma" w:cs="Tahoma"/>
          <w:sz w:val="18"/>
          <w:szCs w:val="18"/>
          <w:rtl/>
        </w:rPr>
        <w:t xml:space="preserve"> </w:t>
      </w:r>
      <w:r w:rsidRPr="00666D87">
        <w:rPr>
          <w:rFonts w:ascii="Tahoma" w:hAnsi="Tahoma" w:cs="Tahoma" w:hint="eastAsia"/>
          <w:sz w:val="18"/>
          <w:szCs w:val="18"/>
          <w:rtl/>
        </w:rPr>
        <w:t>זמן</w:t>
      </w:r>
      <w:r w:rsidRPr="00666D87">
        <w:rPr>
          <w:rFonts w:ascii="Tahoma" w:hAnsi="Tahoma" w:cs="Tahoma"/>
          <w:sz w:val="18"/>
          <w:szCs w:val="18"/>
          <w:rtl/>
        </w:rPr>
        <w:t xml:space="preserve"> </w:t>
      </w:r>
      <w:r w:rsidRPr="00666D87">
        <w:rPr>
          <w:rFonts w:ascii="Tahoma" w:hAnsi="Tahoma" w:cs="Tahoma" w:hint="eastAsia"/>
          <w:sz w:val="18"/>
          <w:szCs w:val="18"/>
          <w:rtl/>
        </w:rPr>
        <w:t>תגובה</w:t>
      </w:r>
      <w:r w:rsidRPr="00666D87">
        <w:rPr>
          <w:rFonts w:ascii="Tahoma" w:hAnsi="Tahoma" w:cs="Tahoma" w:hint="cs"/>
          <w:sz w:val="18"/>
          <w:szCs w:val="18"/>
          <w:rtl/>
        </w:rPr>
        <w:t xml:space="preserve"> - </w:t>
      </w:r>
      <w:r w:rsidRPr="00666D87">
        <w:rPr>
          <w:rFonts w:ascii="Tahoma" w:hAnsi="Tahoma" w:cs="Tahoma"/>
          <w:sz w:val="18"/>
          <w:szCs w:val="18"/>
          <w:rtl/>
        </w:rPr>
        <w:t xml:space="preserve">זיהוי עצמי של הניידת בשטח. </w:t>
      </w:r>
      <w:r w:rsidRPr="00666D87">
        <w:rPr>
          <w:rFonts w:ascii="Tahoma" w:hAnsi="Tahoma" w:cs="Tahoma" w:hint="cs"/>
          <w:sz w:val="18"/>
          <w:szCs w:val="18"/>
          <w:rtl/>
        </w:rPr>
        <w:t xml:space="preserve">על אודות </w:t>
      </w:r>
      <w:r w:rsidRPr="00666D87">
        <w:rPr>
          <w:rFonts w:ascii="Tahoma" w:hAnsi="Tahoma" w:cs="Tahoma"/>
          <w:sz w:val="18"/>
          <w:szCs w:val="18"/>
          <w:rtl/>
        </w:rPr>
        <w:t>האירוע מ</w:t>
      </w:r>
      <w:r w:rsidRPr="00666D87">
        <w:rPr>
          <w:rFonts w:ascii="Tahoma" w:hAnsi="Tahoma" w:cs="Tahoma" w:hint="cs"/>
          <w:sz w:val="18"/>
          <w:szCs w:val="18"/>
          <w:rtl/>
        </w:rPr>
        <w:t>ודיעה</w:t>
      </w:r>
      <w:r w:rsidRPr="00666D87">
        <w:rPr>
          <w:rFonts w:ascii="Tahoma" w:hAnsi="Tahoma" w:cs="Tahoma"/>
          <w:sz w:val="18"/>
          <w:szCs w:val="18"/>
          <w:rtl/>
        </w:rPr>
        <w:t xml:space="preserve"> </w:t>
      </w:r>
      <w:r w:rsidRPr="00666D87">
        <w:rPr>
          <w:rFonts w:ascii="Tahoma" w:hAnsi="Tahoma" w:cs="Tahoma" w:hint="cs"/>
          <w:sz w:val="18"/>
          <w:szCs w:val="18"/>
          <w:rtl/>
        </w:rPr>
        <w:t>ל</w:t>
      </w:r>
      <w:r w:rsidRPr="00666D87">
        <w:rPr>
          <w:rFonts w:ascii="Tahoma" w:hAnsi="Tahoma" w:cs="Tahoma"/>
          <w:sz w:val="18"/>
          <w:szCs w:val="18"/>
          <w:rtl/>
        </w:rPr>
        <w:t>מוקד הניידת שכבר נמצאת</w:t>
      </w:r>
      <w:r w:rsidRPr="00666D87">
        <w:rPr>
          <w:rFonts w:ascii="Tahoma" w:hAnsi="Tahoma" w:cs="Tahoma" w:hint="cs"/>
          <w:sz w:val="18"/>
          <w:szCs w:val="18"/>
          <w:rtl/>
        </w:rPr>
        <w:t xml:space="preserve"> במקום</w:t>
      </w:r>
      <w:r w:rsidRPr="00666D87">
        <w:rPr>
          <w:rFonts w:ascii="Tahoma" w:hAnsi="Tahoma" w:cs="Tahoma"/>
          <w:sz w:val="18"/>
          <w:szCs w:val="18"/>
          <w:rtl/>
        </w:rPr>
        <w:t>, מדווחת ומטפלת. אירועים במדרג זה יכולים להיות בעלי אופי רגיל, דחוף או קיצון.</w:t>
      </w:r>
      <w:r w:rsidRPr="00666D87">
        <w:rPr>
          <w:rFonts w:ascii="Tahoma" w:hAnsi="Tahoma" w:cs="Tahoma" w:hint="cs"/>
          <w:sz w:val="18"/>
          <w:szCs w:val="18"/>
          <w:rtl/>
        </w:rPr>
        <w:t xml:space="preserve"> </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המשטרה קבעה ליחידות הסיור זמן ההגעה מרבי לזירת אירועים בהתאם לחומרתם ובכלל זה אירועים הקשורים בעבירות רכוש. להלן בלוח 1 זמן ההגעה המרבי בשטח עירוני שנקבע לאירועים הקשורים בעבירות רכוש.</w:t>
      </w:r>
    </w:p>
    <w:p w:rsidR="00F25B59">
      <w:pPr>
        <w:bidi w:val="0"/>
        <w:rPr>
          <w:rFonts w:ascii="Tahoma" w:hAnsi="Tahoma" w:cs="Tahoma"/>
          <w:color w:val="0B5294" w:themeColor="accent1" w:themeShade="BF"/>
          <w:sz w:val="18"/>
          <w:szCs w:val="18"/>
          <w:rtl/>
        </w:rPr>
      </w:pPr>
      <w:r>
        <w:rPr>
          <w:rtl/>
        </w:rPr>
        <w:br w:type="page"/>
      </w:r>
    </w:p>
    <w:p w:rsidR="00756C2B" w:rsidRPr="00F25B59" w:rsidP="00F25B59">
      <w:pPr>
        <w:pStyle w:val="tab-name"/>
        <w:rPr>
          <w:b/>
          <w:bCs/>
          <w:rtl/>
        </w:rPr>
      </w:pPr>
      <w:r w:rsidRPr="00666D87">
        <w:rPr>
          <w:rFonts w:hint="cs"/>
          <w:rtl/>
        </w:rPr>
        <w:t xml:space="preserve">לוח 1: זמן </w:t>
      </w:r>
      <w:r w:rsidRPr="00F25B59">
        <w:rPr>
          <w:rFonts w:hint="cs"/>
          <w:b/>
          <w:bCs/>
          <w:rtl/>
        </w:rPr>
        <w:t>ההגעה המרבי בשטח עירוני לאירועים הקשורים בעבירות רכוש.</w:t>
      </w:r>
    </w:p>
    <w:tbl>
      <w:tblPr>
        <w:tblStyle w:val="MediumGrid3Accent1"/>
        <w:bidiVisual/>
        <w:tblW w:w="6237"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
      <w:tblGrid>
        <w:gridCol w:w="1217"/>
        <w:gridCol w:w="1212"/>
        <w:gridCol w:w="3808"/>
      </w:tblGrid>
      <w:tr w:rsidTr="00723491">
        <w:tblPrEx>
          <w:tblW w:w="6237"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Ex>
        <w:trPr>
          <w:tblHeader/>
        </w:trPr>
        <w:tc>
          <w:tcPr>
            <w:tcW w:w="1495" w:type="dxa"/>
            <w:tcBorders>
              <w:top w:val="single" w:sz="8" w:space="0" w:color="auto"/>
              <w:left w:val="none" w:sz="0" w:space="0" w:color="auto"/>
              <w:bottom w:val="single" w:sz="8" w:space="0" w:color="auto"/>
              <w:right w:val="none" w:sz="0" w:space="0" w:color="auto"/>
            </w:tcBorders>
            <w:shd w:val="clear" w:color="auto" w:fill="CEEAF5"/>
          </w:tcPr>
          <w:p w:rsidR="00756C2B" w:rsidRPr="00C247FC" w:rsidP="00723491">
            <w:pPr>
              <w:tabs>
                <w:tab w:val="left" w:pos="1148"/>
              </w:tabs>
              <w:spacing w:before="40" w:after="40" w:line="280" w:lineRule="exact"/>
              <w:jc w:val="left"/>
              <w:rPr>
                <w:rFonts w:ascii="Tahoma" w:hAnsi="Tahoma" w:cs="Tahoma"/>
                <w:color w:val="auto"/>
                <w:sz w:val="16"/>
                <w:szCs w:val="16"/>
                <w:rtl/>
              </w:rPr>
            </w:pPr>
            <w:r w:rsidRPr="00C247FC">
              <w:rPr>
                <w:rFonts w:ascii="Tahoma" w:hAnsi="Tahoma" w:cs="Tahoma" w:hint="cs"/>
                <w:color w:val="auto"/>
                <w:sz w:val="16"/>
                <w:szCs w:val="16"/>
                <w:rtl/>
              </w:rPr>
              <w:t>קבוצת אירוע</w:t>
            </w:r>
          </w:p>
        </w:tc>
        <w:tc>
          <w:tcPr>
            <w:tcW w:w="1523" w:type="dxa"/>
            <w:tcBorders>
              <w:top w:val="single" w:sz="8" w:space="0" w:color="auto"/>
              <w:left w:val="none" w:sz="0" w:space="0" w:color="auto"/>
              <w:bottom w:val="single" w:sz="8" w:space="0" w:color="auto"/>
              <w:right w:val="none" w:sz="0" w:space="0" w:color="auto"/>
            </w:tcBorders>
            <w:shd w:val="clear" w:color="auto" w:fill="CEEAF5"/>
          </w:tcPr>
          <w:p w:rsidR="00756C2B" w:rsidRPr="00C247FC" w:rsidP="00723491">
            <w:pPr>
              <w:tabs>
                <w:tab w:val="left" w:pos="1148"/>
              </w:tabs>
              <w:spacing w:before="40" w:after="40" w:line="280" w:lineRule="exact"/>
              <w:jc w:val="left"/>
              <w:rPr>
                <w:rFonts w:ascii="Tahoma" w:hAnsi="Tahoma" w:cs="Tahoma"/>
                <w:color w:val="auto"/>
                <w:sz w:val="16"/>
                <w:szCs w:val="16"/>
                <w:rtl/>
              </w:rPr>
            </w:pPr>
            <w:r w:rsidRPr="00C247FC">
              <w:rPr>
                <w:rFonts w:ascii="Tahoma" w:hAnsi="Tahoma" w:cs="Tahoma" w:hint="cs"/>
                <w:color w:val="auto"/>
                <w:sz w:val="16"/>
                <w:szCs w:val="16"/>
                <w:rtl/>
              </w:rPr>
              <w:t>זמן הגעה מרבי</w:t>
            </w:r>
          </w:p>
        </w:tc>
        <w:tc>
          <w:tcPr>
            <w:tcW w:w="5183" w:type="dxa"/>
            <w:tcBorders>
              <w:top w:val="single" w:sz="8" w:space="0" w:color="auto"/>
              <w:left w:val="none" w:sz="0" w:space="0" w:color="auto"/>
              <w:bottom w:val="single" w:sz="8" w:space="0" w:color="auto"/>
              <w:right w:val="none" w:sz="0" w:space="0" w:color="auto"/>
            </w:tcBorders>
            <w:shd w:val="clear" w:color="auto" w:fill="CEEAF5"/>
          </w:tcPr>
          <w:p w:rsidR="00756C2B" w:rsidRPr="00C247FC" w:rsidP="00723491">
            <w:pPr>
              <w:tabs>
                <w:tab w:val="left" w:pos="1148"/>
              </w:tabs>
              <w:spacing w:before="40" w:after="40" w:line="280" w:lineRule="exact"/>
              <w:jc w:val="left"/>
              <w:rPr>
                <w:rFonts w:ascii="Tahoma" w:hAnsi="Tahoma" w:cs="Tahoma"/>
                <w:color w:val="auto"/>
                <w:sz w:val="16"/>
                <w:szCs w:val="16"/>
                <w:rtl/>
              </w:rPr>
            </w:pPr>
            <w:r w:rsidRPr="00C247FC">
              <w:rPr>
                <w:rFonts w:ascii="Tahoma" w:hAnsi="Tahoma" w:cs="Tahoma" w:hint="cs"/>
                <w:color w:val="auto"/>
                <w:sz w:val="16"/>
                <w:szCs w:val="16"/>
                <w:rtl/>
              </w:rPr>
              <w:t>אירוע הקשור בעבירת רכוש</w:t>
            </w:r>
          </w:p>
        </w:tc>
      </w:tr>
      <w:tr w:rsidTr="00723491">
        <w:tblPrEx>
          <w:tblW w:w="6237" w:type="dxa"/>
          <w:tblCellMar>
            <w:left w:w="57" w:type="dxa"/>
            <w:right w:w="57" w:type="dxa"/>
          </w:tblCellMar>
          <w:tblLook w:val="04A0"/>
        </w:tblPrEx>
        <w:tc>
          <w:tcPr>
            <w:tcW w:w="1495" w:type="dxa"/>
            <w:vMerge w:val="restart"/>
            <w:tcBorders>
              <w:top w:val="single" w:sz="8"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r w:rsidRPr="00C247FC">
              <w:rPr>
                <w:rFonts w:ascii="Tahoma" w:hAnsi="Tahoma" w:cs="Tahoma" w:hint="cs"/>
                <w:color w:val="auto"/>
                <w:sz w:val="16"/>
                <w:szCs w:val="16"/>
                <w:rtl/>
              </w:rPr>
              <w:t>קיצון</w:t>
            </w:r>
          </w:p>
        </w:tc>
        <w:tc>
          <w:tcPr>
            <w:tcW w:w="1523" w:type="dxa"/>
            <w:vMerge w:val="restart"/>
            <w:tcBorders>
              <w:top w:val="single" w:sz="8"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10 דקות</w:t>
            </w:r>
          </w:p>
        </w:tc>
        <w:tc>
          <w:tcPr>
            <w:tcW w:w="5183" w:type="dxa"/>
            <w:tcBorders>
              <w:top w:val="single" w:sz="8"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 xml:space="preserve">פריצה המתבצעת בזמן ההודעה </w:t>
            </w:r>
          </w:p>
        </w:tc>
      </w:tr>
      <w:tr w:rsidTr="00723491">
        <w:tblPrEx>
          <w:tblW w:w="6237" w:type="dxa"/>
          <w:tblCellMar>
            <w:left w:w="57" w:type="dxa"/>
            <w:right w:w="57" w:type="dxa"/>
          </w:tblCellMar>
          <w:tblLook w:val="04A0"/>
        </w:tblPrEx>
        <w:tc>
          <w:tcPr>
            <w:tcW w:w="1495" w:type="dxa"/>
            <w:vMerge/>
            <w:tcBorders>
              <w:left w:val="none" w:sz="0" w:space="0" w:color="auto"/>
              <w:bottom w:val="single" w:sz="4"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tcBorders>
              <w:bottom w:val="single" w:sz="4"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tcBorders>
              <w:bottom w:val="single" w:sz="4"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 xml:space="preserve">שוד, ניסיון לשוד, שוד מזויין וביזה המתרחשים </w:t>
            </w:r>
            <w:r w:rsidRPr="00C247FC" w:rsidR="00F25B59">
              <w:rPr>
                <w:rFonts w:ascii="Tahoma" w:hAnsi="Tahoma" w:cs="Tahoma"/>
                <w:sz w:val="16"/>
                <w:szCs w:val="16"/>
              </w:rPr>
              <w:br/>
            </w:r>
            <w:r w:rsidRPr="00C247FC">
              <w:rPr>
                <w:rFonts w:ascii="Tahoma" w:hAnsi="Tahoma" w:cs="Tahoma" w:hint="cs"/>
                <w:sz w:val="16"/>
                <w:szCs w:val="16"/>
                <w:rtl/>
              </w:rPr>
              <w:t>בזמן ההודעה</w:t>
            </w:r>
          </w:p>
        </w:tc>
      </w:tr>
      <w:tr w:rsidTr="00723491">
        <w:tblPrEx>
          <w:tblW w:w="6237" w:type="dxa"/>
          <w:tblCellMar>
            <w:left w:w="57" w:type="dxa"/>
            <w:right w:w="57" w:type="dxa"/>
          </w:tblCellMar>
          <w:tblLook w:val="04A0"/>
        </w:tblPrEx>
        <w:tc>
          <w:tcPr>
            <w:tcW w:w="1495" w:type="dxa"/>
            <w:vMerge w:val="restart"/>
            <w:tcBorders>
              <w:top w:val="single" w:sz="4" w:space="0" w:color="auto"/>
              <w:left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r w:rsidRPr="00C247FC">
              <w:rPr>
                <w:rFonts w:ascii="Tahoma" w:hAnsi="Tahoma" w:cs="Tahoma" w:hint="cs"/>
                <w:color w:val="auto"/>
                <w:sz w:val="16"/>
                <w:szCs w:val="16"/>
                <w:rtl/>
              </w:rPr>
              <w:t>דחוף</w:t>
            </w:r>
          </w:p>
        </w:tc>
        <w:tc>
          <w:tcPr>
            <w:tcW w:w="1523" w:type="dxa"/>
            <w:vMerge w:val="restart"/>
            <w:tcBorders>
              <w:top w:val="single" w:sz="4" w:space="0" w:color="auto"/>
              <w:left w:val="none" w:sz="0" w:space="0" w:color="auto"/>
              <w:bottom w:val="nil"/>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15 דקות</w:t>
            </w:r>
          </w:p>
        </w:tc>
        <w:tc>
          <w:tcPr>
            <w:tcW w:w="5183" w:type="dxa"/>
            <w:tcBorders>
              <w:top w:val="single" w:sz="4" w:space="0" w:color="auto"/>
              <w:left w:val="none" w:sz="0" w:space="0" w:color="auto"/>
              <w:bottom w:val="nil"/>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ניסיון גניבת רכב בזמן ההודעה</w:t>
            </w:r>
          </w:p>
        </w:tc>
      </w:tr>
      <w:tr w:rsidTr="00723491">
        <w:tblPrEx>
          <w:tblW w:w="6237" w:type="dxa"/>
          <w:tblCellMar>
            <w:left w:w="57" w:type="dxa"/>
            <w:right w:w="57" w:type="dxa"/>
          </w:tblCellMar>
          <w:tblLook w:val="04A0"/>
        </w:tblPrEx>
        <w:tc>
          <w:tcPr>
            <w:tcW w:w="1495" w:type="dxa"/>
            <w:vMerge/>
            <w:tcBorders>
              <w:top w:val="nil"/>
              <w:left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tcBorders>
              <w:top w:val="nil"/>
              <w:bottom w:val="nil"/>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tcBorders>
              <w:top w:val="nil"/>
              <w:bottom w:val="nil"/>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הסגת גבול לדירה ולמבנה</w:t>
            </w:r>
          </w:p>
        </w:tc>
      </w:tr>
      <w:tr w:rsidTr="00723491">
        <w:tblPrEx>
          <w:tblW w:w="6237" w:type="dxa"/>
          <w:tblCellMar>
            <w:left w:w="57" w:type="dxa"/>
            <w:right w:w="57" w:type="dxa"/>
          </w:tblCellMar>
          <w:tblLook w:val="04A0"/>
        </w:tblPrEx>
        <w:tc>
          <w:tcPr>
            <w:tcW w:w="1495" w:type="dxa"/>
            <w:vMerge/>
            <w:tcBorders>
              <w:top w:val="nil"/>
              <w:left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tcBorders>
              <w:top w:val="nil"/>
              <w:left w:val="none" w:sz="0" w:space="0" w:color="auto"/>
              <w:bottom w:val="nil"/>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tcBorders>
              <w:top w:val="nil"/>
              <w:left w:val="none" w:sz="0" w:space="0" w:color="auto"/>
              <w:bottom w:val="nil"/>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Pr>
            </w:pPr>
            <w:r w:rsidRPr="00C247FC">
              <w:rPr>
                <w:rFonts w:ascii="Tahoma" w:hAnsi="Tahoma" w:cs="Tahoma" w:hint="cs"/>
                <w:sz w:val="16"/>
                <w:szCs w:val="16"/>
                <w:rtl/>
              </w:rPr>
              <w:t>רכב החשוד כגנוב</w:t>
            </w:r>
          </w:p>
        </w:tc>
      </w:tr>
      <w:tr w:rsidTr="00723491">
        <w:tblPrEx>
          <w:tblW w:w="6237" w:type="dxa"/>
          <w:tblCellMar>
            <w:left w:w="57" w:type="dxa"/>
            <w:right w:w="57" w:type="dxa"/>
          </w:tblCellMar>
          <w:tblLook w:val="04A0"/>
        </w:tblPrEx>
        <w:tc>
          <w:tcPr>
            <w:tcW w:w="1495" w:type="dxa"/>
            <w:vMerge/>
            <w:tcBorders>
              <w:top w:val="nil"/>
              <w:left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tcBorders>
              <w:top w:val="nil"/>
              <w:bottom w:val="nil"/>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tcBorders>
              <w:top w:val="nil"/>
              <w:bottom w:val="nil"/>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חשוד בגניבה כייסות</w:t>
            </w:r>
          </w:p>
        </w:tc>
      </w:tr>
      <w:tr w:rsidTr="00723491">
        <w:tblPrEx>
          <w:tblW w:w="6237" w:type="dxa"/>
          <w:tblCellMar>
            <w:left w:w="57" w:type="dxa"/>
            <w:right w:w="57" w:type="dxa"/>
          </w:tblCellMar>
          <w:tblLook w:val="04A0"/>
        </w:tblPrEx>
        <w:tc>
          <w:tcPr>
            <w:tcW w:w="1495" w:type="dxa"/>
            <w:vMerge/>
            <w:tcBorders>
              <w:top w:val="nil"/>
              <w:left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tcBorders>
              <w:top w:val="nil"/>
              <w:left w:val="none" w:sz="0" w:space="0" w:color="auto"/>
              <w:bottom w:val="nil"/>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tcBorders>
              <w:top w:val="nil"/>
              <w:left w:val="none" w:sz="0" w:space="0" w:color="auto"/>
              <w:bottom w:val="nil"/>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חטיפת תיק או חפץ</w:t>
            </w:r>
          </w:p>
        </w:tc>
      </w:tr>
      <w:tr w:rsidTr="00723491">
        <w:tblPrEx>
          <w:tblW w:w="6237" w:type="dxa"/>
          <w:tblCellMar>
            <w:left w:w="57" w:type="dxa"/>
            <w:right w:w="57" w:type="dxa"/>
          </w:tblCellMar>
          <w:tblLook w:val="04A0"/>
        </w:tblPrEx>
        <w:tc>
          <w:tcPr>
            <w:tcW w:w="1495" w:type="dxa"/>
            <w:vMerge/>
            <w:tcBorders>
              <w:top w:val="nil"/>
              <w:left w:val="none" w:sz="0" w:space="0" w:color="auto"/>
              <w:bottom w:val="single" w:sz="4"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tcBorders>
              <w:top w:val="nil"/>
              <w:bottom w:val="single" w:sz="4"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tcBorders>
              <w:top w:val="nil"/>
              <w:bottom w:val="single" w:sz="4"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גרימת נזק</w:t>
            </w:r>
          </w:p>
        </w:tc>
      </w:tr>
      <w:tr w:rsidTr="00723491">
        <w:tblPrEx>
          <w:tblW w:w="6237" w:type="dxa"/>
          <w:tblCellMar>
            <w:left w:w="57" w:type="dxa"/>
            <w:right w:w="57" w:type="dxa"/>
          </w:tblCellMar>
          <w:tblLook w:val="04A0"/>
        </w:tblPrEx>
        <w:tc>
          <w:tcPr>
            <w:tcW w:w="1495" w:type="dxa"/>
            <w:vMerge w:val="restart"/>
            <w:tcBorders>
              <w:top w:val="single" w:sz="4"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r w:rsidRPr="00C247FC">
              <w:rPr>
                <w:rFonts w:ascii="Tahoma" w:hAnsi="Tahoma" w:cs="Tahoma" w:hint="cs"/>
                <w:color w:val="auto"/>
                <w:sz w:val="16"/>
                <w:szCs w:val="16"/>
                <w:rtl/>
              </w:rPr>
              <w:t>רגיל</w:t>
            </w:r>
          </w:p>
        </w:tc>
        <w:tc>
          <w:tcPr>
            <w:tcW w:w="1523" w:type="dxa"/>
            <w:vMerge w:val="restart"/>
            <w:tcBorders>
              <w:top w:val="single" w:sz="4"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30 דקות</w:t>
            </w:r>
          </w:p>
        </w:tc>
        <w:tc>
          <w:tcPr>
            <w:tcW w:w="5183" w:type="dxa"/>
            <w:tcBorders>
              <w:top w:val="single" w:sz="4"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התפרצות למבנה</w:t>
            </w:r>
          </w:p>
        </w:tc>
      </w:tr>
      <w:tr w:rsidTr="00C247FC">
        <w:tblPrEx>
          <w:tblW w:w="6237" w:type="dxa"/>
          <w:tblCellMar>
            <w:left w:w="57" w:type="dxa"/>
            <w:right w:w="57" w:type="dxa"/>
          </w:tblCellMar>
          <w:tblLook w:val="04A0"/>
        </w:tblPrEx>
        <w:tc>
          <w:tcPr>
            <w:tcW w:w="1495" w:type="dxa"/>
            <w:vMerge/>
            <w:tcBorders>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התפרצות לרכב</w:t>
            </w:r>
          </w:p>
        </w:tc>
      </w:tr>
      <w:tr w:rsidTr="00C247FC">
        <w:tblPrEx>
          <w:tblW w:w="6237" w:type="dxa"/>
          <w:tblCellMar>
            <w:left w:w="57" w:type="dxa"/>
            <w:right w:w="57" w:type="dxa"/>
          </w:tblCellMar>
          <w:tblLook w:val="04A0"/>
        </w:tblPrEx>
        <w:tc>
          <w:tcPr>
            <w:tcW w:w="1495" w:type="dxa"/>
            <w:vMerge/>
            <w:tcBorders>
              <w:top w:val="none" w:sz="0"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tcBorders>
              <w:top w:val="none" w:sz="0"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tcBorders>
              <w:top w:val="none" w:sz="0" w:space="0" w:color="auto"/>
              <w:left w:val="none" w:sz="0" w:space="0" w:color="auto"/>
              <w:bottom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פלישה לדירה ולמקום ציבורי</w:t>
            </w:r>
          </w:p>
        </w:tc>
      </w:tr>
      <w:tr w:rsidTr="00C247FC">
        <w:tblPrEx>
          <w:tblW w:w="6237" w:type="dxa"/>
          <w:tblCellMar>
            <w:left w:w="57" w:type="dxa"/>
            <w:right w:w="57" w:type="dxa"/>
          </w:tblCellMar>
          <w:tblLook w:val="04A0"/>
        </w:tblPrEx>
        <w:tc>
          <w:tcPr>
            <w:tcW w:w="1495" w:type="dxa"/>
            <w:vMerge/>
            <w:tcBorders>
              <w:left w:val="none" w:sz="0" w:space="0" w:color="auto"/>
              <w:right w:val="none" w:sz="0" w:space="0" w:color="auto"/>
            </w:tcBorders>
            <w:shd w:val="clear" w:color="auto" w:fill="auto"/>
          </w:tcPr>
          <w:p w:rsidR="00756C2B" w:rsidRPr="00C247FC" w:rsidP="00723491">
            <w:pPr>
              <w:tabs>
                <w:tab w:val="left" w:pos="1148"/>
              </w:tabs>
              <w:spacing w:before="40" w:after="40" w:line="280" w:lineRule="exact"/>
              <w:jc w:val="left"/>
              <w:rPr>
                <w:rFonts w:ascii="Tahoma" w:hAnsi="Tahoma" w:cs="Tahoma"/>
                <w:color w:val="auto"/>
                <w:sz w:val="16"/>
                <w:szCs w:val="16"/>
                <w:rtl/>
              </w:rPr>
            </w:pPr>
          </w:p>
        </w:tc>
        <w:tc>
          <w:tcPr>
            <w:tcW w:w="1523" w:type="dxa"/>
            <w:vMerge/>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p>
        </w:tc>
        <w:tc>
          <w:tcPr>
            <w:tcW w:w="5183" w:type="dxa"/>
            <w:shd w:val="clear" w:color="auto" w:fill="auto"/>
          </w:tcPr>
          <w:p w:rsidR="00756C2B" w:rsidRPr="00C247FC" w:rsidP="00723491">
            <w:pPr>
              <w:tabs>
                <w:tab w:val="left" w:pos="1148"/>
              </w:tabs>
              <w:spacing w:before="40" w:after="40" w:line="280" w:lineRule="exact"/>
              <w:jc w:val="left"/>
              <w:rPr>
                <w:rFonts w:ascii="Tahoma" w:hAnsi="Tahoma" w:cs="Tahoma"/>
                <w:sz w:val="16"/>
                <w:szCs w:val="16"/>
                <w:rtl/>
              </w:rPr>
            </w:pPr>
            <w:r w:rsidRPr="00C247FC">
              <w:rPr>
                <w:rFonts w:ascii="Tahoma" w:hAnsi="Tahoma" w:cs="Tahoma" w:hint="cs"/>
                <w:sz w:val="16"/>
                <w:szCs w:val="16"/>
                <w:rtl/>
              </w:rPr>
              <w:t>גניבה, כייסות</w:t>
            </w:r>
          </w:p>
        </w:tc>
      </w:tr>
    </w:tbl>
    <w:p w:rsidR="00756C2B" w:rsidRPr="00666D87" w:rsidP="00F25B59">
      <w:pPr>
        <w:pStyle w:val="text-source"/>
        <w:rPr>
          <w:rtl/>
        </w:rPr>
      </w:pPr>
      <w:r w:rsidRPr="00666D87">
        <w:rPr>
          <w:rFonts w:hint="cs"/>
          <w:rtl/>
        </w:rPr>
        <w:t>על פי נתוני משטרת ישראל בעיבוד משרד מבקר המדינה</w:t>
      </w:r>
    </w:p>
    <w:p w:rsidR="00756C2B" w:rsidRPr="00666D87" w:rsidP="00613FF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מנתוני המשטרה עולה כי </w:t>
      </w:r>
      <w:r w:rsidRPr="00666D87" w:rsidR="00613FF9">
        <w:rPr>
          <w:rFonts w:ascii="Tahoma" w:hAnsi="Tahoma" w:cs="Tahoma" w:hint="cs"/>
          <w:sz w:val="18"/>
          <w:szCs w:val="18"/>
          <w:rtl/>
        </w:rPr>
        <w:t>בשנים 2016 - 2017</w:t>
      </w:r>
      <w:r w:rsidRPr="00666D87">
        <w:rPr>
          <w:rFonts w:ascii="Tahoma" w:hAnsi="Tahoma" w:cs="Tahoma" w:hint="cs"/>
          <w:sz w:val="18"/>
          <w:szCs w:val="18"/>
          <w:rtl/>
        </w:rPr>
        <w:t xml:space="preserve"> נקראו סיירי המשטרה לכ-270 אלף אירועים הקשורים לעבירות רכוש. נמצא כי בכ-76 אלף אירועים (28%) לא הגיעו הסיירים לזירות במשך זמן ההגעה המרבי שקבע פיקוד המשטרה. להלן בתרשים 9 שיעור האיחור בהגעת המשטרה לאירועי רכוש בשנים 2016 - 2017, לפי מחוזות. </w:t>
      </w:r>
    </w:p>
    <w:p w:rsidR="00756C2B" w:rsidRPr="00306CB3" w:rsidP="00F25B59">
      <w:pPr>
        <w:pStyle w:val="tab-name"/>
        <w:rPr>
          <w:b/>
          <w:bCs/>
          <w:rtl/>
        </w:rPr>
      </w:pPr>
      <w:r w:rsidRPr="00666D87">
        <w:rPr>
          <w:rFonts w:hint="eastAsia"/>
          <w:rtl/>
        </w:rPr>
        <w:t>תרשים</w:t>
      </w:r>
      <w:r w:rsidRPr="00666D87">
        <w:rPr>
          <w:rtl/>
        </w:rPr>
        <w:t xml:space="preserve"> 9</w:t>
      </w:r>
      <w:r w:rsidRPr="00666D87">
        <w:rPr>
          <w:rFonts w:hint="cs"/>
          <w:rtl/>
        </w:rPr>
        <w:t xml:space="preserve">: </w:t>
      </w:r>
      <w:r w:rsidRPr="00306CB3">
        <w:rPr>
          <w:rFonts w:hint="eastAsia"/>
          <w:b/>
          <w:bCs/>
          <w:rtl/>
        </w:rPr>
        <w:t>האיחור</w:t>
      </w:r>
      <w:r w:rsidRPr="00306CB3">
        <w:rPr>
          <w:b/>
          <w:bCs/>
          <w:rtl/>
        </w:rPr>
        <w:t xml:space="preserve"> </w:t>
      </w:r>
      <w:r w:rsidRPr="00306CB3">
        <w:rPr>
          <w:rFonts w:hint="eastAsia"/>
          <w:b/>
          <w:bCs/>
          <w:rtl/>
        </w:rPr>
        <w:t>בהגעת</w:t>
      </w:r>
      <w:r w:rsidRPr="00306CB3">
        <w:rPr>
          <w:b/>
          <w:bCs/>
          <w:rtl/>
        </w:rPr>
        <w:t xml:space="preserve"> </w:t>
      </w:r>
      <w:r w:rsidRPr="00306CB3">
        <w:rPr>
          <w:rFonts w:hint="eastAsia"/>
          <w:b/>
          <w:bCs/>
          <w:rtl/>
        </w:rPr>
        <w:t>המשטרה</w:t>
      </w:r>
      <w:r w:rsidRPr="00306CB3">
        <w:rPr>
          <w:b/>
          <w:bCs/>
          <w:rtl/>
        </w:rPr>
        <w:t xml:space="preserve"> </w:t>
      </w:r>
      <w:r w:rsidRPr="00306CB3">
        <w:rPr>
          <w:rFonts w:hint="eastAsia"/>
          <w:b/>
          <w:bCs/>
          <w:rtl/>
        </w:rPr>
        <w:t>לאירועי</w:t>
      </w:r>
      <w:r w:rsidRPr="00306CB3">
        <w:rPr>
          <w:b/>
          <w:bCs/>
          <w:rtl/>
        </w:rPr>
        <w:t xml:space="preserve"> </w:t>
      </w:r>
      <w:r w:rsidRPr="00306CB3">
        <w:rPr>
          <w:rFonts w:hint="eastAsia"/>
          <w:b/>
          <w:bCs/>
          <w:rtl/>
        </w:rPr>
        <w:t>רכוש</w:t>
      </w:r>
      <w:r w:rsidRPr="00306CB3">
        <w:rPr>
          <w:b/>
          <w:bCs/>
          <w:rtl/>
        </w:rPr>
        <w:t xml:space="preserve"> </w:t>
      </w:r>
      <w:r w:rsidRPr="00306CB3">
        <w:rPr>
          <w:rFonts w:hint="eastAsia"/>
          <w:b/>
          <w:bCs/>
          <w:rtl/>
        </w:rPr>
        <w:t>בשנים</w:t>
      </w:r>
      <w:r w:rsidRPr="00306CB3">
        <w:rPr>
          <w:b/>
          <w:bCs/>
          <w:rtl/>
        </w:rPr>
        <w:t xml:space="preserve"> </w:t>
      </w:r>
      <w:r w:rsidRPr="00306CB3">
        <w:rPr>
          <w:rFonts w:hint="cs"/>
          <w:b/>
          <w:bCs/>
          <w:rtl/>
        </w:rPr>
        <w:t xml:space="preserve">2016 - 2017 </w:t>
      </w:r>
      <w:r w:rsidRPr="00306CB3">
        <w:rPr>
          <w:b/>
          <w:bCs/>
          <w:rtl/>
        </w:rPr>
        <w:t>(</w:t>
      </w:r>
      <w:r w:rsidRPr="00306CB3">
        <w:rPr>
          <w:rFonts w:hint="eastAsia"/>
          <w:b/>
          <w:bCs/>
          <w:rtl/>
        </w:rPr>
        <w:t>לפי</w:t>
      </w:r>
      <w:r w:rsidRPr="00306CB3">
        <w:rPr>
          <w:b/>
          <w:bCs/>
          <w:rtl/>
        </w:rPr>
        <w:t xml:space="preserve"> </w:t>
      </w:r>
      <w:r w:rsidRPr="00306CB3">
        <w:rPr>
          <w:rFonts w:hint="eastAsia"/>
          <w:b/>
          <w:bCs/>
          <w:rtl/>
        </w:rPr>
        <w:t>מחוזות</w:t>
      </w:r>
      <w:r w:rsidRPr="00306CB3">
        <w:rPr>
          <w:b/>
          <w:bCs/>
          <w:rtl/>
        </w:rPr>
        <w:t>)</w:t>
      </w:r>
    </w:p>
    <w:p w:rsidR="00306CB3" w:rsidRPr="00306CB3" w:rsidP="00F25B59">
      <w:pPr>
        <w:pStyle w:val="BalloonText"/>
        <w:spacing w:after="120" w:line="240" w:lineRule="atLeast"/>
        <w:rPr>
          <w:rFonts w:ascii="Tahoma" w:hAnsi="Tahoma" w:cs="Tahoma"/>
          <w:noProof/>
          <w:rtl/>
        </w:rPr>
      </w:pPr>
      <w:r w:rsidRPr="00306CB3">
        <w:rPr>
          <w:rFonts w:ascii="Tahoma" w:hAnsi="Tahoma" w:cs="Tahoma"/>
          <w:noProof/>
          <w:rtl/>
        </w:rPr>
        <w:drawing>
          <wp:inline distT="0" distB="0" distL="0" distR="0">
            <wp:extent cx="3941064" cy="3169310"/>
            <wp:effectExtent l="0" t="0" r="2540" b="0"/>
            <wp:docPr id="20" name="Picture 20" descr="במחוז צפון שיעור האיחור בהגעה לאירועי רכוש עמד של 19% מבין אירעי הרכוש בשנים 2016 - 2017, במחוז חוף היה שיעור האיחור - 22%, במחוז מרכז שיעור האיחור - 37%, במחוז דרום היה שיעור האיחור - 27%, במחוז תל אביב היה שיעור האיחור - 34%, במחוז ירושלים היה שיעור האיחור - 20%, ובמחוז יהודה ושומרון היה שיעור האיחור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99904" name="police-g-9.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41064" cy="3169310"/>
                    </a:xfrm>
                    <a:prstGeom prst="rect">
                      <a:avLst/>
                    </a:prstGeom>
                  </pic:spPr>
                </pic:pic>
              </a:graphicData>
            </a:graphic>
          </wp:inline>
        </w:drawing>
      </w:r>
    </w:p>
    <w:p w:rsidR="00756C2B" w:rsidRPr="00666D87" w:rsidP="00F25B59">
      <w:pPr>
        <w:pStyle w:val="text-source"/>
        <w:rPr>
          <w:rtl/>
        </w:rPr>
      </w:pPr>
      <w:r w:rsidRPr="00666D87">
        <w:rPr>
          <w:rFonts w:hint="cs"/>
          <w:rtl/>
        </w:rPr>
        <w:t>על פי נתוני המשטרה בעיבוד משרד מבקר המדינה.</w:t>
      </w:r>
    </w:p>
    <w:p w:rsidR="00756C2B" w:rsidRPr="00666D87" w:rsidP="00F25B59">
      <w:pPr>
        <w:pStyle w:val="RESHET"/>
        <w:rPr>
          <w:rtl/>
        </w:rPr>
      </w:pPr>
      <w:r w:rsidRPr="00666D87">
        <w:rPr>
          <w:rFonts w:hint="cs"/>
          <w:rtl/>
        </w:rPr>
        <w:t xml:space="preserve">בשנים 2016 ו-2017 איחרו סיירי המשטרה להגיע לכ-28% בממוצע מהאירועים הקשורים לעבירות רכוש. שיעור האיחור הניכר ביותר הוא במחוזות מרכז ותל אביב. איחור בהגעה לזירה עלול להביא לידי פגיעה בקורבן העבירה או בסיכויים ללכידת העבריין. </w:t>
      </w:r>
    </w:p>
    <w:p w:rsidR="00756C2B" w:rsidRPr="00666D87" w:rsidP="00F25B59">
      <w:pPr>
        <w:spacing w:before="180" w:after="240" w:line="240" w:lineRule="exact"/>
        <w:ind w:right="2268"/>
        <w:jc w:val="both"/>
        <w:rPr>
          <w:rFonts w:ascii="Tahoma" w:hAnsi="Tahoma" w:cs="Tahoma"/>
          <w:sz w:val="18"/>
          <w:szCs w:val="18"/>
          <w:rtl/>
        </w:rPr>
      </w:pPr>
      <w:r w:rsidRPr="00666D87">
        <w:rPr>
          <w:rFonts w:ascii="Tahoma" w:hAnsi="Tahoma" w:cs="Tahoma" w:hint="cs"/>
          <w:sz w:val="18"/>
          <w:szCs w:val="18"/>
          <w:rtl/>
        </w:rPr>
        <w:t xml:space="preserve">בתשובתה מסרה המשטרה למשרד מבקר המדינה </w:t>
      </w:r>
      <w:r w:rsidRPr="00666D87">
        <w:rPr>
          <w:rFonts w:ascii="Tahoma" w:hAnsi="Tahoma" w:cs="Tahoma"/>
          <w:sz w:val="18"/>
          <w:szCs w:val="18"/>
          <w:rtl/>
        </w:rPr>
        <w:t xml:space="preserve">כי זמן </w:t>
      </w:r>
      <w:r w:rsidRPr="00666D87">
        <w:rPr>
          <w:rFonts w:ascii="Tahoma" w:hAnsi="Tahoma" w:cs="Tahoma" w:hint="cs"/>
          <w:sz w:val="18"/>
          <w:szCs w:val="18"/>
          <w:rtl/>
        </w:rPr>
        <w:t>ה</w:t>
      </w:r>
      <w:r w:rsidRPr="00666D87">
        <w:rPr>
          <w:rFonts w:ascii="Tahoma" w:hAnsi="Tahoma" w:cs="Tahoma"/>
          <w:sz w:val="18"/>
          <w:szCs w:val="18"/>
          <w:rtl/>
        </w:rPr>
        <w:t xml:space="preserve">הגעה הוא פונקציה של </w:t>
      </w:r>
      <w:r w:rsidRPr="00666D87">
        <w:rPr>
          <w:rFonts w:ascii="Tahoma" w:hAnsi="Tahoma" w:cs="Tahoma" w:hint="cs"/>
          <w:sz w:val="18"/>
          <w:szCs w:val="18"/>
          <w:rtl/>
        </w:rPr>
        <w:t>גודל</w:t>
      </w:r>
      <w:r w:rsidRPr="00666D87">
        <w:rPr>
          <w:rFonts w:ascii="Tahoma" w:hAnsi="Tahoma" w:cs="Tahoma"/>
          <w:sz w:val="18"/>
          <w:szCs w:val="18"/>
          <w:rtl/>
        </w:rPr>
        <w:t xml:space="preserve"> </w:t>
      </w:r>
      <w:r w:rsidRPr="00666D87">
        <w:rPr>
          <w:rFonts w:ascii="Tahoma" w:hAnsi="Tahoma" w:cs="Tahoma" w:hint="cs"/>
          <w:sz w:val="18"/>
          <w:szCs w:val="18"/>
          <w:rtl/>
        </w:rPr>
        <w:t xml:space="preserve">הכוח </w:t>
      </w:r>
      <w:r w:rsidRPr="00666D87">
        <w:rPr>
          <w:rFonts w:ascii="Tahoma" w:hAnsi="Tahoma" w:cs="Tahoma"/>
          <w:sz w:val="18"/>
          <w:szCs w:val="18"/>
          <w:rtl/>
        </w:rPr>
        <w:t>העומד לרשות</w:t>
      </w:r>
      <w:r w:rsidRPr="00666D87">
        <w:rPr>
          <w:rFonts w:ascii="Tahoma" w:hAnsi="Tahoma" w:cs="Tahoma" w:hint="cs"/>
          <w:sz w:val="18"/>
          <w:szCs w:val="18"/>
          <w:rtl/>
        </w:rPr>
        <w:t>ה,</w:t>
      </w:r>
      <w:r w:rsidRPr="00666D87">
        <w:rPr>
          <w:rFonts w:ascii="Tahoma" w:hAnsi="Tahoma" w:cs="Tahoma"/>
          <w:sz w:val="18"/>
          <w:szCs w:val="18"/>
          <w:rtl/>
        </w:rPr>
        <w:t xml:space="preserve"> </w:t>
      </w:r>
      <w:r w:rsidRPr="00666D87">
        <w:rPr>
          <w:rFonts w:ascii="Tahoma" w:hAnsi="Tahoma" w:cs="Tahoma" w:hint="cs"/>
          <w:sz w:val="18"/>
          <w:szCs w:val="18"/>
          <w:rtl/>
        </w:rPr>
        <w:t>וכי ה</w:t>
      </w:r>
      <w:r w:rsidRPr="00666D87">
        <w:rPr>
          <w:rFonts w:ascii="Tahoma" w:hAnsi="Tahoma" w:cs="Tahoma"/>
          <w:sz w:val="18"/>
          <w:szCs w:val="18"/>
          <w:rtl/>
        </w:rPr>
        <w:t>תקציב שהמדינה מ</w:t>
      </w:r>
      <w:r w:rsidRPr="00666D87">
        <w:rPr>
          <w:rFonts w:ascii="Tahoma" w:hAnsi="Tahoma" w:cs="Tahoma" w:hint="cs"/>
          <w:sz w:val="18"/>
          <w:szCs w:val="18"/>
          <w:rtl/>
        </w:rPr>
        <w:t xml:space="preserve">קצה </w:t>
      </w:r>
      <w:r w:rsidRPr="00666D87">
        <w:rPr>
          <w:rFonts w:ascii="Tahoma" w:hAnsi="Tahoma" w:cs="Tahoma"/>
          <w:sz w:val="18"/>
          <w:szCs w:val="18"/>
          <w:rtl/>
        </w:rPr>
        <w:t>ל</w:t>
      </w:r>
      <w:r w:rsidRPr="00666D87">
        <w:rPr>
          <w:rFonts w:ascii="Tahoma" w:hAnsi="Tahoma" w:cs="Tahoma" w:hint="cs"/>
          <w:sz w:val="18"/>
          <w:szCs w:val="18"/>
          <w:rtl/>
        </w:rPr>
        <w:t xml:space="preserve">ה </w:t>
      </w:r>
      <w:r w:rsidRPr="00666D87">
        <w:rPr>
          <w:rFonts w:ascii="Tahoma" w:hAnsi="Tahoma" w:cs="Tahoma"/>
          <w:sz w:val="18"/>
          <w:szCs w:val="18"/>
          <w:rtl/>
        </w:rPr>
        <w:t xml:space="preserve">אינו מאפשר </w:t>
      </w:r>
      <w:r w:rsidRPr="00666D87">
        <w:rPr>
          <w:rFonts w:ascii="Tahoma" w:hAnsi="Tahoma" w:cs="Tahoma" w:hint="cs"/>
          <w:sz w:val="18"/>
          <w:szCs w:val="18"/>
          <w:rtl/>
        </w:rPr>
        <w:t>לה ל</w:t>
      </w:r>
      <w:r w:rsidRPr="00666D87">
        <w:rPr>
          <w:rFonts w:ascii="Tahoma" w:hAnsi="Tahoma" w:cs="Tahoma"/>
          <w:sz w:val="18"/>
          <w:szCs w:val="18"/>
          <w:rtl/>
        </w:rPr>
        <w:t>קי</w:t>
      </w:r>
      <w:r w:rsidRPr="00666D87">
        <w:rPr>
          <w:rFonts w:ascii="Tahoma" w:hAnsi="Tahoma" w:cs="Tahoma" w:hint="cs"/>
          <w:sz w:val="18"/>
          <w:szCs w:val="18"/>
          <w:rtl/>
        </w:rPr>
        <w:t>י</w:t>
      </w:r>
      <w:r w:rsidRPr="00666D87">
        <w:rPr>
          <w:rFonts w:ascii="Tahoma" w:hAnsi="Tahoma" w:cs="Tahoma"/>
          <w:sz w:val="18"/>
          <w:szCs w:val="18"/>
          <w:rtl/>
        </w:rPr>
        <w:t xml:space="preserve">ם </w:t>
      </w:r>
      <w:r w:rsidRPr="00666D87">
        <w:rPr>
          <w:rFonts w:ascii="Tahoma" w:hAnsi="Tahoma" w:cs="Tahoma" w:hint="cs"/>
          <w:sz w:val="18"/>
          <w:szCs w:val="18"/>
          <w:rtl/>
        </w:rPr>
        <w:t>כוח</w:t>
      </w:r>
      <w:r w:rsidRPr="00666D87">
        <w:rPr>
          <w:rFonts w:ascii="Tahoma" w:hAnsi="Tahoma" w:cs="Tahoma"/>
          <w:sz w:val="18"/>
          <w:szCs w:val="18"/>
          <w:rtl/>
        </w:rPr>
        <w:t xml:space="preserve"> משטרתי מספק</w:t>
      </w:r>
      <w:r w:rsidRPr="00666D87">
        <w:rPr>
          <w:rFonts w:ascii="Tahoma" w:hAnsi="Tahoma" w:cs="Tahoma" w:hint="cs"/>
          <w:sz w:val="18"/>
          <w:szCs w:val="18"/>
          <w:rtl/>
        </w:rPr>
        <w:t xml:space="preserve">, ובשל מספרם של </w:t>
      </w:r>
      <w:r w:rsidRPr="00666D87">
        <w:rPr>
          <w:rFonts w:ascii="Tahoma" w:hAnsi="Tahoma" w:cs="Tahoma"/>
          <w:sz w:val="18"/>
          <w:szCs w:val="18"/>
          <w:rtl/>
        </w:rPr>
        <w:t>אזורי הסיור במחוז ת"א אי</w:t>
      </w:r>
      <w:r w:rsidRPr="00666D87">
        <w:rPr>
          <w:rFonts w:ascii="Tahoma" w:hAnsi="Tahoma" w:cs="Tahoma" w:hint="cs"/>
          <w:sz w:val="18"/>
          <w:szCs w:val="18"/>
          <w:rtl/>
        </w:rPr>
        <w:t>ן ביכולתה לתת</w:t>
      </w:r>
      <w:r w:rsidRPr="00666D87">
        <w:rPr>
          <w:rFonts w:ascii="Tahoma" w:hAnsi="Tahoma" w:cs="Tahoma"/>
          <w:sz w:val="18"/>
          <w:szCs w:val="18"/>
          <w:rtl/>
        </w:rPr>
        <w:t xml:space="preserve"> מענה אופטימלי לאירועי תגובה המתקבלים ממוקד 100. המשטרה מקיימת באמצעים העומדים לרשותה </w:t>
      </w:r>
      <w:r w:rsidRPr="00666D87">
        <w:rPr>
          <w:rFonts w:ascii="Tahoma" w:hAnsi="Tahoma" w:cs="Tahoma"/>
          <w:sz w:val="18"/>
          <w:szCs w:val="18"/>
          <w:rtl/>
        </w:rPr>
        <w:t>ת</w:t>
      </w:r>
      <w:r w:rsidRPr="00666D87">
        <w:rPr>
          <w:rFonts w:ascii="Tahoma" w:hAnsi="Tahoma" w:cs="Tahoma" w:hint="cs"/>
          <w:sz w:val="18"/>
          <w:szCs w:val="18"/>
          <w:rtl/>
        </w:rPr>
        <w:t>י</w:t>
      </w:r>
      <w:r w:rsidRPr="00666D87">
        <w:rPr>
          <w:rFonts w:ascii="Tahoma" w:hAnsi="Tahoma" w:cs="Tahoma"/>
          <w:sz w:val="18"/>
          <w:szCs w:val="18"/>
          <w:rtl/>
        </w:rPr>
        <w:t>עדוף</w:t>
      </w:r>
      <w:r w:rsidRPr="00666D87">
        <w:rPr>
          <w:rFonts w:ascii="Tahoma" w:hAnsi="Tahoma" w:cs="Tahoma"/>
          <w:sz w:val="18"/>
          <w:szCs w:val="18"/>
          <w:rtl/>
        </w:rPr>
        <w:t xml:space="preserve"> קבוע להגעה לאירועים</w:t>
      </w:r>
      <w:r w:rsidRPr="00666D87">
        <w:rPr>
          <w:rFonts w:ascii="Tahoma" w:hAnsi="Tahoma" w:cs="Tahoma" w:hint="cs"/>
          <w:sz w:val="18"/>
          <w:szCs w:val="18"/>
          <w:rtl/>
        </w:rPr>
        <w:t xml:space="preserve"> בהתאם לחומרתם</w:t>
      </w:r>
      <w:r w:rsidRPr="00666D87">
        <w:rPr>
          <w:rFonts w:ascii="Tahoma" w:hAnsi="Tahoma" w:cs="Tahoma"/>
          <w:sz w:val="18"/>
          <w:szCs w:val="18"/>
          <w:rtl/>
        </w:rPr>
        <w:t>.</w:t>
      </w:r>
      <w:r w:rsidRPr="00666D87">
        <w:rPr>
          <w:rFonts w:ascii="Tahoma" w:hAnsi="Tahoma" w:cs="Tahoma" w:hint="cs"/>
          <w:sz w:val="18"/>
          <w:szCs w:val="18"/>
          <w:rtl/>
        </w:rPr>
        <w:t xml:space="preserve"> </w:t>
      </w:r>
      <w:r w:rsidRPr="00666D87">
        <w:rPr>
          <w:rFonts w:ascii="Tahoma" w:hAnsi="Tahoma" w:cs="Tahoma"/>
          <w:sz w:val="18"/>
          <w:szCs w:val="18"/>
          <w:rtl/>
        </w:rPr>
        <w:t>נושא האיחור לאירועים מבוקר ומפוקח באופן תדיר על ידי מחלקת סיור באגף השיטור.</w:t>
      </w:r>
      <w:r w:rsidRPr="00666D87">
        <w:rPr>
          <w:rFonts w:ascii="Tahoma" w:hAnsi="Tahoma" w:cs="Tahoma" w:hint="cs"/>
          <w:sz w:val="18"/>
          <w:szCs w:val="18"/>
          <w:rtl/>
        </w:rPr>
        <w:t xml:space="preserve"> </w:t>
      </w:r>
      <w:r w:rsidRPr="00666D87">
        <w:rPr>
          <w:rFonts w:ascii="Tahoma" w:hAnsi="Tahoma" w:cs="Tahoma"/>
          <w:sz w:val="18"/>
          <w:szCs w:val="18"/>
          <w:rtl/>
        </w:rPr>
        <w:t>בשנת 2018 חלה ירידה בכמות האיחורים לאירועי עבירות רכוש בכלל מחוזות משטרת ישראל</w:t>
      </w:r>
      <w:r w:rsidRPr="00666D87">
        <w:rPr>
          <w:rFonts w:ascii="Tahoma" w:hAnsi="Tahoma" w:cs="Tahoma" w:hint="cs"/>
          <w:sz w:val="18"/>
          <w:szCs w:val="18"/>
          <w:rtl/>
        </w:rPr>
        <w:t>.</w:t>
      </w:r>
      <w:r w:rsidRPr="00666D87">
        <w:rPr>
          <w:rFonts w:ascii="Tahoma" w:hAnsi="Tahoma" w:cs="Tahoma"/>
          <w:sz w:val="18"/>
          <w:szCs w:val="18"/>
          <w:rtl/>
        </w:rPr>
        <w:t xml:space="preserve"> </w:t>
      </w:r>
      <w:r w:rsidRPr="00666D87">
        <w:rPr>
          <w:rFonts w:ascii="Tahoma" w:hAnsi="Tahoma" w:cs="Tahoma" w:hint="cs"/>
          <w:sz w:val="18"/>
          <w:szCs w:val="18"/>
          <w:rtl/>
        </w:rPr>
        <w:t>ל</w:t>
      </w:r>
      <w:r w:rsidRPr="00666D87">
        <w:rPr>
          <w:rFonts w:ascii="Tahoma" w:hAnsi="Tahoma" w:cs="Tahoma"/>
          <w:sz w:val="18"/>
          <w:szCs w:val="18"/>
          <w:rtl/>
        </w:rPr>
        <w:t>דוגמ</w:t>
      </w:r>
      <w:r w:rsidRPr="00666D87">
        <w:rPr>
          <w:rFonts w:ascii="Tahoma" w:hAnsi="Tahoma" w:cs="Tahoma" w:hint="cs"/>
          <w:sz w:val="18"/>
          <w:szCs w:val="18"/>
          <w:rtl/>
        </w:rPr>
        <w:t>ה -</w:t>
      </w:r>
      <w:r w:rsidRPr="00666D87">
        <w:rPr>
          <w:rFonts w:ascii="Tahoma" w:hAnsi="Tahoma" w:cs="Tahoma"/>
          <w:sz w:val="18"/>
          <w:szCs w:val="18"/>
          <w:rtl/>
        </w:rPr>
        <w:t xml:space="preserve"> מחוז מרכז (ירידה מ-37% ל</w:t>
      </w:r>
      <w:r w:rsidRPr="00666D87">
        <w:rPr>
          <w:rFonts w:ascii="Tahoma" w:hAnsi="Tahoma" w:cs="Tahoma" w:hint="cs"/>
          <w:sz w:val="18"/>
          <w:szCs w:val="18"/>
          <w:rtl/>
        </w:rPr>
        <w:t>-</w:t>
      </w:r>
      <w:r w:rsidRPr="00666D87">
        <w:rPr>
          <w:rFonts w:ascii="Tahoma" w:hAnsi="Tahoma" w:cs="Tahoma"/>
          <w:sz w:val="18"/>
          <w:szCs w:val="18"/>
          <w:rtl/>
        </w:rPr>
        <w:t>20%) ומחוז תל אביב (ירידה מ</w:t>
      </w:r>
      <w:r w:rsidRPr="00666D87">
        <w:rPr>
          <w:rFonts w:ascii="Tahoma" w:hAnsi="Tahoma" w:cs="Tahoma" w:hint="cs"/>
          <w:sz w:val="18"/>
          <w:szCs w:val="18"/>
          <w:rtl/>
        </w:rPr>
        <w:t>-</w:t>
      </w:r>
      <w:r w:rsidRPr="00666D87">
        <w:rPr>
          <w:rFonts w:ascii="Tahoma" w:hAnsi="Tahoma" w:cs="Tahoma"/>
          <w:sz w:val="18"/>
          <w:szCs w:val="18"/>
          <w:rtl/>
        </w:rPr>
        <w:t>34% ל</w:t>
      </w:r>
      <w:r w:rsidRPr="00666D87">
        <w:rPr>
          <w:rFonts w:ascii="Tahoma" w:hAnsi="Tahoma" w:cs="Tahoma" w:hint="cs"/>
          <w:sz w:val="18"/>
          <w:szCs w:val="18"/>
          <w:rtl/>
        </w:rPr>
        <w:t>-</w:t>
      </w:r>
      <w:r w:rsidRPr="00666D87">
        <w:rPr>
          <w:rFonts w:ascii="Tahoma" w:hAnsi="Tahoma" w:cs="Tahoma"/>
          <w:sz w:val="18"/>
          <w:szCs w:val="18"/>
          <w:rtl/>
        </w:rPr>
        <w:t>33%).</w:t>
      </w:r>
      <w:r w:rsidRPr="00666D87">
        <w:rPr>
          <w:rFonts w:ascii="Tahoma" w:hAnsi="Tahoma" w:cs="Tahoma" w:hint="cs"/>
          <w:sz w:val="18"/>
          <w:szCs w:val="18"/>
          <w:rtl/>
        </w:rPr>
        <w:t xml:space="preserve"> </w:t>
      </w:r>
      <w:r w:rsidRPr="00666D87">
        <w:rPr>
          <w:rFonts w:ascii="Tahoma" w:hAnsi="Tahoma" w:cs="Tahoma"/>
          <w:sz w:val="18"/>
          <w:szCs w:val="18"/>
          <w:rtl/>
        </w:rPr>
        <w:t>מחוז מרכז מודד את נושא איחורי הניידות במסגרת דוח מצוינות חודשי</w:t>
      </w:r>
      <w:r w:rsidRPr="00666D87">
        <w:rPr>
          <w:rFonts w:ascii="Tahoma" w:hAnsi="Tahoma" w:cs="Tahoma" w:hint="cs"/>
          <w:sz w:val="18"/>
          <w:szCs w:val="18"/>
          <w:rtl/>
        </w:rPr>
        <w:t xml:space="preserve">, ואת </w:t>
      </w:r>
      <w:r w:rsidRPr="00666D87">
        <w:rPr>
          <w:rFonts w:ascii="Tahoma" w:hAnsi="Tahoma" w:cs="Tahoma"/>
          <w:sz w:val="18"/>
          <w:szCs w:val="18"/>
          <w:rtl/>
        </w:rPr>
        <w:t>"שרשרת" הטיפול באירוע</w:t>
      </w:r>
      <w:r w:rsidRPr="00666D87">
        <w:rPr>
          <w:rFonts w:ascii="Tahoma" w:hAnsi="Tahoma" w:cs="Tahoma" w:hint="cs"/>
          <w:sz w:val="18"/>
          <w:szCs w:val="18"/>
          <w:rtl/>
        </w:rPr>
        <w:t xml:space="preserve">ים במחוז </w:t>
      </w:r>
      <w:r w:rsidRPr="00666D87">
        <w:rPr>
          <w:rFonts w:ascii="Tahoma" w:hAnsi="Tahoma" w:cs="Tahoma"/>
          <w:sz w:val="18"/>
          <w:szCs w:val="18"/>
          <w:rtl/>
        </w:rPr>
        <w:t xml:space="preserve">משלב קבלת ההודעה דרך השיגור ועד הגעת הניידת, מקבלת </w:t>
      </w:r>
      <w:r w:rsidRPr="00666D87">
        <w:rPr>
          <w:rFonts w:ascii="Tahoma" w:hAnsi="Tahoma" w:cs="Tahoma"/>
          <w:sz w:val="18"/>
          <w:szCs w:val="18"/>
          <w:rtl/>
        </w:rPr>
        <w:t>ת</w:t>
      </w:r>
      <w:r w:rsidRPr="00666D87">
        <w:rPr>
          <w:rFonts w:ascii="Tahoma" w:hAnsi="Tahoma" w:cs="Tahoma" w:hint="cs"/>
          <w:sz w:val="18"/>
          <w:szCs w:val="18"/>
          <w:rtl/>
        </w:rPr>
        <w:t>י</w:t>
      </w:r>
      <w:r w:rsidRPr="00666D87">
        <w:rPr>
          <w:rFonts w:ascii="Tahoma" w:hAnsi="Tahoma" w:cs="Tahoma"/>
          <w:sz w:val="18"/>
          <w:szCs w:val="18"/>
          <w:rtl/>
        </w:rPr>
        <w:t>עדוף</w:t>
      </w:r>
      <w:r w:rsidRPr="00666D87">
        <w:rPr>
          <w:rFonts w:ascii="Tahoma" w:hAnsi="Tahoma" w:cs="Tahoma"/>
          <w:sz w:val="18"/>
          <w:szCs w:val="18"/>
          <w:rtl/>
        </w:rPr>
        <w:t xml:space="preserve"> המתבטא בשמירת קשר עם המודיע והכוונת הניידות לזירה.</w:t>
      </w:r>
      <w:r w:rsidRPr="00666D87">
        <w:rPr>
          <w:rFonts w:ascii="Tahoma" w:hAnsi="Tahoma" w:cs="Tahoma" w:hint="cs"/>
          <w:sz w:val="18"/>
          <w:szCs w:val="18"/>
          <w:rtl/>
        </w:rPr>
        <w:t xml:space="preserve"> המשטרה הוסיפה </w:t>
      </w:r>
      <w:r w:rsidRPr="00666D87">
        <w:rPr>
          <w:rFonts w:ascii="Tahoma" w:hAnsi="Tahoma" w:cs="Tahoma"/>
          <w:sz w:val="18"/>
          <w:szCs w:val="18"/>
          <w:rtl/>
        </w:rPr>
        <w:t>למערך הסיור אופנועים וקטנועים המאפשרים הגעה מהירה יותר לאירועים</w:t>
      </w:r>
      <w:r w:rsidRPr="00666D87">
        <w:rPr>
          <w:rFonts w:ascii="Tahoma" w:hAnsi="Tahoma" w:cs="Tahoma" w:hint="cs"/>
          <w:sz w:val="18"/>
          <w:szCs w:val="18"/>
          <w:rtl/>
        </w:rPr>
        <w:t>,</w:t>
      </w:r>
      <w:r w:rsidRPr="00666D87">
        <w:rPr>
          <w:rFonts w:ascii="Tahoma" w:hAnsi="Tahoma" w:cs="Tahoma"/>
          <w:sz w:val="18"/>
          <w:szCs w:val="18"/>
          <w:rtl/>
        </w:rPr>
        <w:t xml:space="preserve"> ו</w:t>
      </w:r>
      <w:r w:rsidRPr="00666D87">
        <w:rPr>
          <w:rFonts w:ascii="Tahoma" w:hAnsi="Tahoma" w:cs="Tahoma" w:hint="cs"/>
          <w:sz w:val="18"/>
          <w:szCs w:val="18"/>
          <w:rtl/>
        </w:rPr>
        <w:t xml:space="preserve">הם </w:t>
      </w:r>
      <w:r w:rsidRPr="00666D87">
        <w:rPr>
          <w:rFonts w:ascii="Tahoma" w:hAnsi="Tahoma" w:cs="Tahoma"/>
          <w:sz w:val="18"/>
          <w:szCs w:val="18"/>
          <w:rtl/>
        </w:rPr>
        <w:t>משמשים את כלל כוחות</w:t>
      </w:r>
      <w:r w:rsidRPr="00666D87">
        <w:rPr>
          <w:rFonts w:ascii="Tahoma" w:hAnsi="Tahoma" w:cs="Tahoma" w:hint="cs"/>
          <w:sz w:val="18"/>
          <w:szCs w:val="18"/>
          <w:rtl/>
        </w:rPr>
        <w:t>יה הפו</w:t>
      </w:r>
      <w:r w:rsidRPr="00666D87">
        <w:rPr>
          <w:rFonts w:ascii="Tahoma" w:hAnsi="Tahoma" w:cs="Tahoma"/>
          <w:sz w:val="18"/>
          <w:szCs w:val="18"/>
          <w:rtl/>
        </w:rPr>
        <w:t xml:space="preserve">עלים בשטח. </w:t>
      </w:r>
      <w:r w:rsidRPr="00666D87">
        <w:rPr>
          <w:rFonts w:ascii="Tahoma" w:hAnsi="Tahoma" w:cs="Tahoma" w:hint="cs"/>
          <w:sz w:val="18"/>
          <w:szCs w:val="18"/>
          <w:rtl/>
        </w:rPr>
        <w:t>מערכי השי</w:t>
      </w:r>
      <w:r w:rsidRPr="00666D87">
        <w:rPr>
          <w:rFonts w:ascii="Tahoma" w:hAnsi="Tahoma" w:cs="Tahoma"/>
          <w:sz w:val="18"/>
          <w:szCs w:val="18"/>
          <w:rtl/>
        </w:rPr>
        <w:t xml:space="preserve">טור גדלו. הוקמו 61 יחידות שיטור עירוני ו- 58 יחידות סיור רגלי </w:t>
      </w:r>
      <w:r w:rsidRPr="00666D87">
        <w:rPr>
          <w:rFonts w:ascii="Tahoma" w:hAnsi="Tahoma" w:cs="Tahoma" w:hint="cs"/>
          <w:sz w:val="18"/>
          <w:szCs w:val="18"/>
          <w:rtl/>
        </w:rPr>
        <w:t>ש</w:t>
      </w:r>
      <w:r w:rsidRPr="00666D87">
        <w:rPr>
          <w:rFonts w:ascii="Tahoma" w:hAnsi="Tahoma" w:cs="Tahoma"/>
          <w:sz w:val="18"/>
          <w:szCs w:val="18"/>
          <w:rtl/>
        </w:rPr>
        <w:t xml:space="preserve">יאפשרו ליחידות הסיור הקלאסי לתת מענה מהיר ויעיל יותר לאירועים. </w:t>
      </w:r>
    </w:p>
    <w:p w:rsidR="00756C2B" w:rsidRPr="00666D87" w:rsidP="00F25B59">
      <w:pPr>
        <w:pStyle w:val="RESHET"/>
        <w:rPr>
          <w:rtl/>
        </w:rPr>
      </w:pPr>
      <w:r w:rsidRPr="00666D87">
        <w:rPr>
          <w:rFonts w:hint="cs"/>
          <w:rtl/>
        </w:rPr>
        <w:t xml:space="preserve">משרד מבקר המדינה מעיר למשטרה כי הגעה במועד לאירוע עשויה להגביר את הסיכוי ללכידת העבריין, להגדיל את שביעות הרצון מצד נפגעי העבירה ולהגביר את אמון הציבור בה. עליה להמשיך ולפעול כדי להביא לידי כך שסיירי המשטרה יגיעו לאירועים בתוך זמן ההגעה המרבי שקבעה. </w:t>
      </w:r>
    </w:p>
    <w:p w:rsidR="00756C2B" w:rsidRPr="00666D87" w:rsidP="00F25B59">
      <w:pPr>
        <w:spacing w:line="240" w:lineRule="exact"/>
        <w:ind w:right="2268"/>
        <w:jc w:val="both"/>
        <w:rPr>
          <w:rFonts w:ascii="Tahoma" w:hAnsi="Tahoma" w:cs="Tahoma"/>
          <w:b/>
          <w:bCs/>
          <w:sz w:val="18"/>
          <w:szCs w:val="18"/>
          <w:rtl/>
        </w:rPr>
      </w:pPr>
    </w:p>
    <w:p w:rsidR="00756C2B" w:rsidP="00F25B59">
      <w:pPr>
        <w:pStyle w:val="KOT4"/>
        <w:rPr>
          <w:rtl/>
        </w:rPr>
      </w:pPr>
      <w:r w:rsidRPr="00160036">
        <w:rPr>
          <w:rFonts w:hint="cs"/>
          <w:rtl/>
        </w:rPr>
        <w:t xml:space="preserve">המלצות מחלקת </w:t>
      </w:r>
      <w:r>
        <w:rPr>
          <w:rFonts w:hint="cs"/>
          <w:rtl/>
        </w:rPr>
        <w:t>ה</w:t>
      </w:r>
      <w:r w:rsidRPr="00160036">
        <w:rPr>
          <w:rFonts w:hint="cs"/>
          <w:rtl/>
        </w:rPr>
        <w:t>מחקר</w:t>
      </w:r>
    </w:p>
    <w:p w:rsidR="00756C2B" w:rsidRPr="00666D87" w:rsidP="00F25B59">
      <w:pPr>
        <w:spacing w:line="240" w:lineRule="exact"/>
        <w:ind w:right="2268"/>
        <w:jc w:val="both"/>
        <w:rPr>
          <w:rFonts w:ascii="Tahoma" w:hAnsi="Tahoma" w:cs="Tahoma"/>
          <w:sz w:val="18"/>
          <w:szCs w:val="18"/>
          <w:rtl/>
        </w:rPr>
      </w:pPr>
      <w:r w:rsidRPr="00666D87">
        <w:rPr>
          <w:rFonts w:ascii="Tahoma" w:hAnsi="Tahoma" w:cs="Tahoma" w:hint="cs"/>
          <w:sz w:val="18"/>
          <w:szCs w:val="18"/>
          <w:rtl/>
        </w:rPr>
        <w:t xml:space="preserve">מחלקת מחקר מודיעין באח"ם (להלן - המחלקה) עוסקת בהערכה של תופעות ומגמות בתחום עבירות הרכוש במדינה. המחלקה מציגה לפני פיקוד אח"ם והמשטרה סקירות הכוללות המלצות אופרטיביות על פעולות שיש בהן כדי לצמצם את הפשיעה, למנוע מהעבריינים מלבצע את זממם או להגביל את יכולתם לעשות זאת, ולהקל על המשטרה בלכידת עבריינים. </w:t>
      </w:r>
    </w:p>
    <w:p w:rsidR="00756C2B" w:rsidRPr="00613FF9" w:rsidP="00F25B59">
      <w:pPr>
        <w:spacing w:after="240" w:line="240" w:lineRule="exact"/>
        <w:ind w:right="2268"/>
        <w:jc w:val="both"/>
        <w:rPr>
          <w:rFonts w:ascii="Tahoma" w:hAnsi="Tahoma" w:cs="Tahoma"/>
          <w:spacing w:val="-4"/>
          <w:sz w:val="18"/>
          <w:szCs w:val="18"/>
          <w:rtl/>
        </w:rPr>
      </w:pPr>
      <w:r w:rsidRPr="00666D87">
        <w:rPr>
          <w:rFonts w:ascii="Tahoma" w:hAnsi="Tahoma" w:cs="Tahoma"/>
          <w:sz w:val="18"/>
          <w:szCs w:val="18"/>
          <w:rtl/>
        </w:rPr>
        <w:t xml:space="preserve">להלן מספר דוגמאות להמלצות אופרטיביות שהפיצה המחלקה: בינואר 2018 המלצה להסדיר עם משרד הכלכלה והתעשייה כי אחזקת אמצעים שניתן להשתמש בהם לביצוע עבירת רכוש תוסדר בחוק. באוגוסט 2017 המליצה המחלקה לשקול הצבת אמצעי מיגון ואיתור במקומות ריכוז גדולים של רכוש. </w:t>
      </w:r>
      <w:r w:rsidRPr="00613FF9">
        <w:rPr>
          <w:rFonts w:ascii="Tahoma" w:hAnsi="Tahoma" w:cs="Tahoma"/>
          <w:spacing w:val="-4"/>
          <w:sz w:val="18"/>
          <w:szCs w:val="18"/>
          <w:rtl/>
        </w:rPr>
        <w:t>באפריל 2016 ובאוקטובר 2017 המליצה לקדם פתרונות יעילים בהיבט הטכנולוגי-אבטחתי</w:t>
      </w:r>
      <w:r w:rsidRPr="00613FF9">
        <w:rPr>
          <w:rFonts w:ascii="Tahoma" w:hAnsi="Tahoma" w:cs="Tahoma" w:hint="cs"/>
          <w:spacing w:val="-4"/>
          <w:sz w:val="18"/>
          <w:szCs w:val="18"/>
          <w:rtl/>
        </w:rPr>
        <w:t>.</w:t>
      </w:r>
    </w:p>
    <w:p w:rsidR="00756C2B" w:rsidRPr="00666D87" w:rsidP="005D06DD">
      <w:pPr>
        <w:pStyle w:val="RESHET"/>
        <w:rPr>
          <w:rtl/>
        </w:rPr>
      </w:pPr>
      <w:r w:rsidRPr="00666D87">
        <w:rPr>
          <w:rFonts w:hint="cs"/>
          <w:rtl/>
        </w:rPr>
        <w:t xml:space="preserve">נמצא כי אח"ם לא קיים דיון מעמיק בהמלצותיה של המחלקה שיישומן מצריך שיתוף פעולה עם </w:t>
      </w:r>
      <w:r w:rsidRPr="00666D87">
        <w:rPr>
          <w:rtl/>
        </w:rPr>
        <w:t>גורמי חוץ</w:t>
      </w:r>
      <w:r w:rsidRPr="00666D87">
        <w:rPr>
          <w:rFonts w:hint="cs"/>
          <w:rtl/>
        </w:rPr>
        <w:t xml:space="preserve">, שהיה עשוי לסייע לו לצמצם את אירועי עבריינות הרכוש. </w:t>
      </w:r>
      <w:r w:rsidRPr="0012789B" w:rsidR="00DF0998">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-504190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F0998" w:rsidRPr="00373C5D" w:rsidP="00DF09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88079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885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F0998" w:rsidRPr="00881D99" w:rsidP="00DF0998">
                            <w:pPr>
                              <w:spacing w:after="0" w:line="240" w:lineRule="auto"/>
                              <w:rPr>
                                <w:color w:val="0B5294"/>
                                <w:spacing w:val="-4"/>
                                <w:sz w:val="24"/>
                                <w:szCs w:val="24"/>
                                <w:rtl/>
                                <w:cs/>
                              </w:rPr>
                            </w:pPr>
                            <w:r w:rsidRPr="005D06DD">
                              <w:rPr>
                                <w:rFonts w:cs="Tahoma" w:hint="eastAsia"/>
                                <w:color w:val="0B5294"/>
                                <w:spacing w:val="-4"/>
                                <w:sz w:val="24"/>
                                <w:szCs w:val="24"/>
                                <w:rtl/>
                              </w:rPr>
                              <w:t>אגף</w:t>
                            </w:r>
                            <w:r w:rsidRPr="005D06DD">
                              <w:rPr>
                                <w:rFonts w:cs="Tahoma"/>
                                <w:color w:val="0B5294"/>
                                <w:spacing w:val="-4"/>
                                <w:sz w:val="24"/>
                                <w:szCs w:val="24"/>
                                <w:rtl/>
                              </w:rPr>
                              <w:t xml:space="preserve"> </w:t>
                            </w:r>
                            <w:r w:rsidRPr="005D06DD">
                              <w:rPr>
                                <w:rFonts w:cs="Tahoma" w:hint="eastAsia"/>
                                <w:color w:val="0B5294"/>
                                <w:spacing w:val="-4"/>
                                <w:sz w:val="24"/>
                                <w:szCs w:val="24"/>
                                <w:rtl/>
                              </w:rPr>
                              <w:t>חקירות</w:t>
                            </w:r>
                            <w:r w:rsidRPr="005D06DD">
                              <w:rPr>
                                <w:rFonts w:cs="Tahoma"/>
                                <w:color w:val="0B5294"/>
                                <w:spacing w:val="-4"/>
                                <w:sz w:val="24"/>
                                <w:szCs w:val="24"/>
                                <w:rtl/>
                              </w:rPr>
                              <w:t xml:space="preserve"> </w:t>
                            </w:r>
                            <w:r w:rsidRPr="005D06DD">
                              <w:rPr>
                                <w:rFonts w:cs="Tahoma" w:hint="eastAsia"/>
                                <w:color w:val="0B5294"/>
                                <w:spacing w:val="-4"/>
                                <w:sz w:val="24"/>
                                <w:szCs w:val="24"/>
                                <w:rtl/>
                              </w:rPr>
                              <w:t>ומודיעין</w:t>
                            </w:r>
                            <w:r w:rsidRPr="005D06DD">
                              <w:rPr>
                                <w:rFonts w:cs="Tahoma"/>
                                <w:color w:val="0B5294"/>
                                <w:spacing w:val="-4"/>
                                <w:sz w:val="24"/>
                                <w:szCs w:val="24"/>
                                <w:rtl/>
                              </w:rPr>
                              <w:t xml:space="preserve">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קיים</w:t>
                            </w:r>
                            <w:r w:rsidRPr="005D06DD">
                              <w:rPr>
                                <w:rFonts w:cs="Tahoma"/>
                                <w:color w:val="0B5294"/>
                                <w:spacing w:val="-4"/>
                                <w:sz w:val="24"/>
                                <w:szCs w:val="24"/>
                                <w:rtl/>
                              </w:rPr>
                              <w:t xml:space="preserve"> </w:t>
                            </w:r>
                            <w:r w:rsidRPr="005D06DD">
                              <w:rPr>
                                <w:rFonts w:cs="Tahoma" w:hint="eastAsia"/>
                                <w:color w:val="0B5294"/>
                                <w:spacing w:val="-4"/>
                                <w:sz w:val="24"/>
                                <w:szCs w:val="24"/>
                                <w:rtl/>
                              </w:rPr>
                              <w:t>דיון</w:t>
                            </w:r>
                            <w:r w:rsidRPr="005D06DD">
                              <w:rPr>
                                <w:rFonts w:cs="Tahoma"/>
                                <w:color w:val="0B5294"/>
                                <w:spacing w:val="-4"/>
                                <w:sz w:val="24"/>
                                <w:szCs w:val="24"/>
                                <w:rtl/>
                              </w:rPr>
                              <w:t xml:space="preserve"> </w:t>
                            </w:r>
                            <w:r w:rsidRPr="005D06DD">
                              <w:rPr>
                                <w:rFonts w:cs="Tahoma" w:hint="eastAsia"/>
                                <w:color w:val="0B5294"/>
                                <w:spacing w:val="-4"/>
                                <w:sz w:val="24"/>
                                <w:szCs w:val="24"/>
                                <w:rtl/>
                              </w:rPr>
                              <w:t>מעמיק</w:t>
                            </w:r>
                            <w:r w:rsidRPr="005D06DD">
                              <w:rPr>
                                <w:rFonts w:cs="Tahoma"/>
                                <w:color w:val="0B5294"/>
                                <w:spacing w:val="-4"/>
                                <w:sz w:val="24"/>
                                <w:szCs w:val="24"/>
                                <w:rtl/>
                              </w:rPr>
                              <w:t xml:space="preserve"> </w:t>
                            </w:r>
                            <w:r w:rsidRPr="005D06DD">
                              <w:rPr>
                                <w:rFonts w:cs="Tahoma" w:hint="eastAsia"/>
                                <w:color w:val="0B5294"/>
                                <w:spacing w:val="-4"/>
                                <w:sz w:val="24"/>
                                <w:szCs w:val="24"/>
                                <w:rtl/>
                              </w:rPr>
                              <w:t>בהמלצותיה</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מחלקת</w:t>
                            </w:r>
                            <w:r w:rsidRPr="005D06DD">
                              <w:rPr>
                                <w:rFonts w:cs="Tahoma"/>
                                <w:color w:val="0B5294"/>
                                <w:spacing w:val="-4"/>
                                <w:sz w:val="24"/>
                                <w:szCs w:val="24"/>
                                <w:rtl/>
                              </w:rPr>
                              <w:t xml:space="preserve"> </w:t>
                            </w:r>
                            <w:r w:rsidRPr="005D06DD">
                              <w:rPr>
                                <w:rFonts w:cs="Tahoma" w:hint="eastAsia"/>
                                <w:color w:val="0B5294"/>
                                <w:spacing w:val="-4"/>
                                <w:sz w:val="24"/>
                                <w:szCs w:val="24"/>
                                <w:rtl/>
                              </w:rPr>
                              <w:t>מחקר</w:t>
                            </w:r>
                            <w:r w:rsidRPr="005D06DD">
                              <w:rPr>
                                <w:rFonts w:cs="Tahoma"/>
                                <w:color w:val="0B5294"/>
                                <w:spacing w:val="-4"/>
                                <w:sz w:val="24"/>
                                <w:szCs w:val="24"/>
                                <w:rtl/>
                              </w:rPr>
                              <w:t xml:space="preserve"> </w:t>
                            </w:r>
                            <w:r w:rsidRPr="005D06DD">
                              <w:rPr>
                                <w:rFonts w:cs="Tahoma" w:hint="eastAsia"/>
                                <w:color w:val="0B5294"/>
                                <w:spacing w:val="-4"/>
                                <w:sz w:val="24"/>
                                <w:szCs w:val="24"/>
                                <w:rtl/>
                              </w:rPr>
                              <w:t>מודיעין</w:t>
                            </w:r>
                            <w:r w:rsidRPr="005D06DD">
                              <w:rPr>
                                <w:rFonts w:cs="Tahoma"/>
                                <w:color w:val="0B5294"/>
                                <w:spacing w:val="-4"/>
                                <w:sz w:val="24"/>
                                <w:szCs w:val="24"/>
                                <w:rtl/>
                              </w:rPr>
                              <w:t xml:space="preserve">, </w:t>
                            </w:r>
                            <w:r w:rsidRPr="005D06DD">
                              <w:rPr>
                                <w:rFonts w:cs="Tahoma" w:hint="eastAsia"/>
                                <w:color w:val="0B5294"/>
                                <w:spacing w:val="-4"/>
                                <w:sz w:val="24"/>
                                <w:szCs w:val="24"/>
                                <w:rtl/>
                              </w:rPr>
                              <w:t>שיישומן</w:t>
                            </w:r>
                            <w:r w:rsidRPr="005D06DD">
                              <w:rPr>
                                <w:rFonts w:cs="Tahoma"/>
                                <w:color w:val="0B5294"/>
                                <w:spacing w:val="-4"/>
                                <w:sz w:val="24"/>
                                <w:szCs w:val="24"/>
                                <w:rtl/>
                              </w:rPr>
                              <w:t xml:space="preserve"> </w:t>
                            </w:r>
                            <w:r w:rsidRPr="005D06DD">
                              <w:rPr>
                                <w:rFonts w:cs="Tahoma" w:hint="eastAsia"/>
                                <w:color w:val="0B5294"/>
                                <w:spacing w:val="-4"/>
                                <w:sz w:val="24"/>
                                <w:szCs w:val="24"/>
                                <w:rtl/>
                              </w:rPr>
                              <w:t>מצריך</w:t>
                            </w:r>
                            <w:r w:rsidRPr="005D06DD">
                              <w:rPr>
                                <w:rFonts w:cs="Tahoma"/>
                                <w:color w:val="0B5294"/>
                                <w:spacing w:val="-4"/>
                                <w:sz w:val="24"/>
                                <w:szCs w:val="24"/>
                                <w:rtl/>
                              </w:rPr>
                              <w:t xml:space="preserve"> </w:t>
                            </w:r>
                            <w:r w:rsidRPr="005D06DD">
                              <w:rPr>
                                <w:rFonts w:cs="Tahoma" w:hint="eastAsia"/>
                                <w:color w:val="0B5294"/>
                                <w:spacing w:val="-4"/>
                                <w:sz w:val="24"/>
                                <w:szCs w:val="24"/>
                                <w:rtl/>
                              </w:rPr>
                              <w:t>שיתוף</w:t>
                            </w:r>
                            <w:r w:rsidRPr="005D06DD">
                              <w:rPr>
                                <w:rFonts w:cs="Tahoma"/>
                                <w:color w:val="0B5294"/>
                                <w:spacing w:val="-4"/>
                                <w:sz w:val="24"/>
                                <w:szCs w:val="24"/>
                                <w:rtl/>
                              </w:rPr>
                              <w:t xml:space="preserve"> </w:t>
                            </w:r>
                            <w:r w:rsidRPr="005D06DD">
                              <w:rPr>
                                <w:rFonts w:cs="Tahoma" w:hint="eastAsia"/>
                                <w:color w:val="0B5294"/>
                                <w:spacing w:val="-4"/>
                                <w:sz w:val="24"/>
                                <w:szCs w:val="24"/>
                                <w:rtl/>
                              </w:rPr>
                              <w:t>פעולה</w:t>
                            </w:r>
                            <w:r w:rsidRPr="005D06DD">
                              <w:rPr>
                                <w:rFonts w:cs="Tahoma"/>
                                <w:color w:val="0B5294"/>
                                <w:spacing w:val="-4"/>
                                <w:sz w:val="24"/>
                                <w:szCs w:val="24"/>
                                <w:rtl/>
                              </w:rPr>
                              <w:t xml:space="preserve"> </w:t>
                            </w:r>
                            <w:r w:rsidRPr="005D06DD">
                              <w:rPr>
                                <w:rFonts w:cs="Tahoma" w:hint="eastAsia"/>
                                <w:color w:val="0B5294"/>
                                <w:spacing w:val="-4"/>
                                <w:sz w:val="24"/>
                                <w:szCs w:val="24"/>
                                <w:rtl/>
                              </w:rPr>
                              <w:t>עם</w:t>
                            </w:r>
                            <w:r w:rsidRPr="005D06DD">
                              <w:rPr>
                                <w:rFonts w:cs="Tahoma"/>
                                <w:color w:val="0B5294"/>
                                <w:spacing w:val="-4"/>
                                <w:sz w:val="24"/>
                                <w:szCs w:val="24"/>
                                <w:rtl/>
                              </w:rPr>
                              <w:t xml:space="preserve"> </w:t>
                            </w:r>
                            <w:r w:rsidRPr="005D06DD">
                              <w:rPr>
                                <w:rFonts w:cs="Tahoma" w:hint="eastAsia"/>
                                <w:color w:val="0B5294"/>
                                <w:spacing w:val="-4"/>
                                <w:sz w:val="24"/>
                                <w:szCs w:val="24"/>
                                <w:rtl/>
                              </w:rPr>
                              <w:t>גורמי</w:t>
                            </w:r>
                            <w:r w:rsidRPr="005D06DD">
                              <w:rPr>
                                <w:rFonts w:cs="Tahoma"/>
                                <w:color w:val="0B5294"/>
                                <w:spacing w:val="-4"/>
                                <w:sz w:val="24"/>
                                <w:szCs w:val="24"/>
                                <w:rtl/>
                              </w:rPr>
                              <w:t xml:space="preserve"> </w:t>
                            </w:r>
                            <w:r w:rsidRPr="005D06DD">
                              <w:rPr>
                                <w:rFonts w:cs="Tahoma" w:hint="eastAsia"/>
                                <w:color w:val="0B5294"/>
                                <w:spacing w:val="-4"/>
                                <w:sz w:val="24"/>
                                <w:szCs w:val="24"/>
                                <w:rtl/>
                              </w:rPr>
                              <w:t>חוץ</w:t>
                            </w:r>
                            <w:r w:rsidRPr="005D06DD">
                              <w:rPr>
                                <w:rFonts w:cs="Tahoma"/>
                                <w:color w:val="0B5294"/>
                                <w:spacing w:val="-4"/>
                                <w:sz w:val="24"/>
                                <w:szCs w:val="24"/>
                                <w:rtl/>
                              </w:rPr>
                              <w:t xml:space="preserve">, </w:t>
                            </w:r>
                            <w:r w:rsidRPr="005D06DD">
                              <w:rPr>
                                <w:rFonts w:cs="Tahoma" w:hint="eastAsia"/>
                                <w:color w:val="0B5294"/>
                                <w:spacing w:val="-4"/>
                                <w:sz w:val="24"/>
                                <w:szCs w:val="24"/>
                                <w:rtl/>
                              </w:rPr>
                              <w:t>והיה</w:t>
                            </w:r>
                            <w:r w:rsidRPr="005D06DD">
                              <w:rPr>
                                <w:rFonts w:cs="Tahoma"/>
                                <w:color w:val="0B5294"/>
                                <w:spacing w:val="-4"/>
                                <w:sz w:val="24"/>
                                <w:szCs w:val="24"/>
                                <w:rtl/>
                              </w:rPr>
                              <w:t xml:space="preserve"> </w:t>
                            </w:r>
                            <w:r w:rsidRPr="005D06DD">
                              <w:rPr>
                                <w:rFonts w:cs="Tahoma" w:hint="eastAsia"/>
                                <w:color w:val="0B5294"/>
                                <w:spacing w:val="-4"/>
                                <w:sz w:val="24"/>
                                <w:szCs w:val="24"/>
                                <w:rtl/>
                              </w:rPr>
                              <w:t>עשוי</w:t>
                            </w:r>
                            <w:r w:rsidRPr="005D06DD">
                              <w:rPr>
                                <w:rFonts w:cs="Tahoma"/>
                                <w:color w:val="0B5294"/>
                                <w:spacing w:val="-4"/>
                                <w:sz w:val="24"/>
                                <w:szCs w:val="24"/>
                                <w:rtl/>
                              </w:rPr>
                              <w:t xml:space="preserve"> </w:t>
                            </w:r>
                            <w:r w:rsidRPr="005D06DD">
                              <w:rPr>
                                <w:rFonts w:cs="Tahoma" w:hint="eastAsia"/>
                                <w:color w:val="0B5294"/>
                                <w:spacing w:val="-4"/>
                                <w:sz w:val="24"/>
                                <w:szCs w:val="24"/>
                                <w:rtl/>
                              </w:rPr>
                              <w:t>לסייע</w:t>
                            </w:r>
                            <w:r w:rsidRPr="005D06DD">
                              <w:rPr>
                                <w:rFonts w:cs="Tahoma"/>
                                <w:color w:val="0B5294"/>
                                <w:spacing w:val="-4"/>
                                <w:sz w:val="24"/>
                                <w:szCs w:val="24"/>
                                <w:rtl/>
                              </w:rPr>
                              <w:t xml:space="preserve"> </w:t>
                            </w:r>
                            <w:r w:rsidRPr="005D06DD">
                              <w:rPr>
                                <w:rFonts w:cs="Tahoma" w:hint="eastAsia"/>
                                <w:color w:val="0B5294"/>
                                <w:spacing w:val="-4"/>
                                <w:sz w:val="24"/>
                                <w:szCs w:val="24"/>
                                <w:rtl/>
                              </w:rPr>
                              <w:t>לאגף</w:t>
                            </w:r>
                            <w:r w:rsidRPr="005D06DD">
                              <w:rPr>
                                <w:rFonts w:cs="Tahoma"/>
                                <w:color w:val="0B5294"/>
                                <w:spacing w:val="-4"/>
                                <w:sz w:val="24"/>
                                <w:szCs w:val="24"/>
                                <w:rtl/>
                              </w:rPr>
                              <w:t xml:space="preserve">? </w:t>
                            </w:r>
                            <w:r w:rsidRPr="005D06DD">
                              <w:rPr>
                                <w:rFonts w:cs="Tahoma" w:hint="eastAsia"/>
                                <w:color w:val="0B5294"/>
                                <w:spacing w:val="-4"/>
                                <w:sz w:val="24"/>
                                <w:szCs w:val="24"/>
                                <w:rtl/>
                              </w:rPr>
                              <w:t>לצמצם</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אירועי</w:t>
                            </w:r>
                            <w:r w:rsidRPr="005D06DD">
                              <w:rPr>
                                <w:rFonts w:cs="Tahoma"/>
                                <w:color w:val="0B5294"/>
                                <w:spacing w:val="-4"/>
                                <w:sz w:val="24"/>
                                <w:szCs w:val="24"/>
                                <w:rtl/>
                              </w:rPr>
                              <w:t xml:space="preserve"> </w:t>
                            </w:r>
                            <w:r w:rsidRPr="005D06DD">
                              <w:rPr>
                                <w:rFonts w:cs="Tahoma" w:hint="eastAsia"/>
                                <w:color w:val="0B5294"/>
                                <w:spacing w:val="-4"/>
                                <w:sz w:val="24"/>
                                <w:szCs w:val="24"/>
                                <w:rtl/>
                              </w:rPr>
                              <w:t>עבריינות</w:t>
                            </w:r>
                            <w:r w:rsidRPr="005D06DD">
                              <w:rPr>
                                <w:rFonts w:cs="Tahoma"/>
                                <w:color w:val="0B5294"/>
                                <w:spacing w:val="-4"/>
                                <w:sz w:val="24"/>
                                <w:szCs w:val="24"/>
                                <w:rtl/>
                              </w:rPr>
                              <w:t xml:space="preserve"> </w:t>
                            </w:r>
                            <w:r w:rsidRPr="005D06DD">
                              <w:rPr>
                                <w:rFonts w:cs="Tahoma" w:hint="eastAsia"/>
                                <w:color w:val="0B5294"/>
                                <w:spacing w:val="-4"/>
                                <w:sz w:val="24"/>
                                <w:szCs w:val="24"/>
                                <w:rtl/>
                              </w:rPr>
                              <w:t>הרכוש</w:t>
                            </w:r>
                          </w:p>
                          <w:p w:rsidR="00DF0998" w:rsidRPr="00373C5D" w:rsidP="00DF09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34415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908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9.7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DF0998" w:rsidRPr="00373C5D" w:rsidP="00DF099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877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F0998" w:rsidRPr="00881D99" w:rsidP="00DF0998">
                      <w:pPr>
                        <w:spacing w:after="0" w:line="240" w:lineRule="auto"/>
                        <w:rPr>
                          <w:color w:val="0B5294"/>
                          <w:spacing w:val="-4"/>
                          <w:sz w:val="24"/>
                          <w:szCs w:val="24"/>
                          <w:rtl/>
                          <w:cs/>
                        </w:rPr>
                      </w:pPr>
                      <w:r w:rsidRPr="005D06DD">
                        <w:rPr>
                          <w:rFonts w:cs="Tahoma" w:hint="eastAsia"/>
                          <w:color w:val="0B5294"/>
                          <w:spacing w:val="-4"/>
                          <w:sz w:val="24"/>
                          <w:szCs w:val="24"/>
                          <w:rtl/>
                        </w:rPr>
                        <w:t>אגף</w:t>
                      </w:r>
                      <w:r w:rsidRPr="005D06DD">
                        <w:rPr>
                          <w:rFonts w:cs="Tahoma"/>
                          <w:color w:val="0B5294"/>
                          <w:spacing w:val="-4"/>
                          <w:sz w:val="24"/>
                          <w:szCs w:val="24"/>
                          <w:rtl/>
                        </w:rPr>
                        <w:t xml:space="preserve"> </w:t>
                      </w:r>
                      <w:r w:rsidRPr="005D06DD">
                        <w:rPr>
                          <w:rFonts w:cs="Tahoma" w:hint="eastAsia"/>
                          <w:color w:val="0B5294"/>
                          <w:spacing w:val="-4"/>
                          <w:sz w:val="24"/>
                          <w:szCs w:val="24"/>
                          <w:rtl/>
                        </w:rPr>
                        <w:t>חקירות</w:t>
                      </w:r>
                      <w:r w:rsidRPr="005D06DD">
                        <w:rPr>
                          <w:rFonts w:cs="Tahoma"/>
                          <w:color w:val="0B5294"/>
                          <w:spacing w:val="-4"/>
                          <w:sz w:val="24"/>
                          <w:szCs w:val="24"/>
                          <w:rtl/>
                        </w:rPr>
                        <w:t xml:space="preserve"> </w:t>
                      </w:r>
                      <w:r w:rsidRPr="005D06DD">
                        <w:rPr>
                          <w:rFonts w:cs="Tahoma" w:hint="eastAsia"/>
                          <w:color w:val="0B5294"/>
                          <w:spacing w:val="-4"/>
                          <w:sz w:val="24"/>
                          <w:szCs w:val="24"/>
                          <w:rtl/>
                        </w:rPr>
                        <w:t>ומודיעין</w:t>
                      </w:r>
                      <w:r w:rsidRPr="005D06DD">
                        <w:rPr>
                          <w:rFonts w:cs="Tahoma"/>
                          <w:color w:val="0B5294"/>
                          <w:spacing w:val="-4"/>
                          <w:sz w:val="24"/>
                          <w:szCs w:val="24"/>
                          <w:rtl/>
                        </w:rPr>
                        <w:t xml:space="preserve"> </w:t>
                      </w:r>
                      <w:r w:rsidRPr="005D06DD">
                        <w:rPr>
                          <w:rFonts w:cs="Tahoma" w:hint="eastAsia"/>
                          <w:color w:val="0B5294"/>
                          <w:spacing w:val="-4"/>
                          <w:sz w:val="24"/>
                          <w:szCs w:val="24"/>
                          <w:rtl/>
                        </w:rPr>
                        <w:t>לא</w:t>
                      </w:r>
                      <w:r w:rsidRPr="005D06DD">
                        <w:rPr>
                          <w:rFonts w:cs="Tahoma"/>
                          <w:color w:val="0B5294"/>
                          <w:spacing w:val="-4"/>
                          <w:sz w:val="24"/>
                          <w:szCs w:val="24"/>
                          <w:rtl/>
                        </w:rPr>
                        <w:t xml:space="preserve"> </w:t>
                      </w:r>
                      <w:r w:rsidRPr="005D06DD">
                        <w:rPr>
                          <w:rFonts w:cs="Tahoma" w:hint="eastAsia"/>
                          <w:color w:val="0B5294"/>
                          <w:spacing w:val="-4"/>
                          <w:sz w:val="24"/>
                          <w:szCs w:val="24"/>
                          <w:rtl/>
                        </w:rPr>
                        <w:t>קיים</w:t>
                      </w:r>
                      <w:r w:rsidRPr="005D06DD">
                        <w:rPr>
                          <w:rFonts w:cs="Tahoma"/>
                          <w:color w:val="0B5294"/>
                          <w:spacing w:val="-4"/>
                          <w:sz w:val="24"/>
                          <w:szCs w:val="24"/>
                          <w:rtl/>
                        </w:rPr>
                        <w:t xml:space="preserve"> </w:t>
                      </w:r>
                      <w:r w:rsidRPr="005D06DD">
                        <w:rPr>
                          <w:rFonts w:cs="Tahoma" w:hint="eastAsia"/>
                          <w:color w:val="0B5294"/>
                          <w:spacing w:val="-4"/>
                          <w:sz w:val="24"/>
                          <w:szCs w:val="24"/>
                          <w:rtl/>
                        </w:rPr>
                        <w:t>דיון</w:t>
                      </w:r>
                      <w:r w:rsidRPr="005D06DD">
                        <w:rPr>
                          <w:rFonts w:cs="Tahoma"/>
                          <w:color w:val="0B5294"/>
                          <w:spacing w:val="-4"/>
                          <w:sz w:val="24"/>
                          <w:szCs w:val="24"/>
                          <w:rtl/>
                        </w:rPr>
                        <w:t xml:space="preserve"> </w:t>
                      </w:r>
                      <w:r w:rsidRPr="005D06DD">
                        <w:rPr>
                          <w:rFonts w:cs="Tahoma" w:hint="eastAsia"/>
                          <w:color w:val="0B5294"/>
                          <w:spacing w:val="-4"/>
                          <w:sz w:val="24"/>
                          <w:szCs w:val="24"/>
                          <w:rtl/>
                        </w:rPr>
                        <w:t>מעמיק</w:t>
                      </w:r>
                      <w:r w:rsidRPr="005D06DD">
                        <w:rPr>
                          <w:rFonts w:cs="Tahoma"/>
                          <w:color w:val="0B5294"/>
                          <w:spacing w:val="-4"/>
                          <w:sz w:val="24"/>
                          <w:szCs w:val="24"/>
                          <w:rtl/>
                        </w:rPr>
                        <w:t xml:space="preserve"> </w:t>
                      </w:r>
                      <w:r w:rsidRPr="005D06DD">
                        <w:rPr>
                          <w:rFonts w:cs="Tahoma" w:hint="eastAsia"/>
                          <w:color w:val="0B5294"/>
                          <w:spacing w:val="-4"/>
                          <w:sz w:val="24"/>
                          <w:szCs w:val="24"/>
                          <w:rtl/>
                        </w:rPr>
                        <w:t>בהמלצותיה</w:t>
                      </w:r>
                      <w:r w:rsidRPr="005D06DD">
                        <w:rPr>
                          <w:rFonts w:cs="Tahoma"/>
                          <w:color w:val="0B5294"/>
                          <w:spacing w:val="-4"/>
                          <w:sz w:val="24"/>
                          <w:szCs w:val="24"/>
                          <w:rtl/>
                        </w:rPr>
                        <w:t xml:space="preserve"> </w:t>
                      </w:r>
                      <w:r w:rsidRPr="005D06DD">
                        <w:rPr>
                          <w:rFonts w:cs="Tahoma" w:hint="eastAsia"/>
                          <w:color w:val="0B5294"/>
                          <w:spacing w:val="-4"/>
                          <w:sz w:val="24"/>
                          <w:szCs w:val="24"/>
                          <w:rtl/>
                        </w:rPr>
                        <w:t>של</w:t>
                      </w:r>
                      <w:r w:rsidRPr="005D06DD">
                        <w:rPr>
                          <w:rFonts w:cs="Tahoma"/>
                          <w:color w:val="0B5294"/>
                          <w:spacing w:val="-4"/>
                          <w:sz w:val="24"/>
                          <w:szCs w:val="24"/>
                          <w:rtl/>
                        </w:rPr>
                        <w:t xml:space="preserve"> </w:t>
                      </w:r>
                      <w:r w:rsidRPr="005D06DD">
                        <w:rPr>
                          <w:rFonts w:cs="Tahoma" w:hint="eastAsia"/>
                          <w:color w:val="0B5294"/>
                          <w:spacing w:val="-4"/>
                          <w:sz w:val="24"/>
                          <w:szCs w:val="24"/>
                          <w:rtl/>
                        </w:rPr>
                        <w:t>מחלקת</w:t>
                      </w:r>
                      <w:r w:rsidRPr="005D06DD">
                        <w:rPr>
                          <w:rFonts w:cs="Tahoma"/>
                          <w:color w:val="0B5294"/>
                          <w:spacing w:val="-4"/>
                          <w:sz w:val="24"/>
                          <w:szCs w:val="24"/>
                          <w:rtl/>
                        </w:rPr>
                        <w:t xml:space="preserve"> </w:t>
                      </w:r>
                      <w:r w:rsidRPr="005D06DD">
                        <w:rPr>
                          <w:rFonts w:cs="Tahoma" w:hint="eastAsia"/>
                          <w:color w:val="0B5294"/>
                          <w:spacing w:val="-4"/>
                          <w:sz w:val="24"/>
                          <w:szCs w:val="24"/>
                          <w:rtl/>
                        </w:rPr>
                        <w:t>מחקר</w:t>
                      </w:r>
                      <w:r w:rsidRPr="005D06DD">
                        <w:rPr>
                          <w:rFonts w:cs="Tahoma"/>
                          <w:color w:val="0B5294"/>
                          <w:spacing w:val="-4"/>
                          <w:sz w:val="24"/>
                          <w:szCs w:val="24"/>
                          <w:rtl/>
                        </w:rPr>
                        <w:t xml:space="preserve"> </w:t>
                      </w:r>
                      <w:r w:rsidRPr="005D06DD">
                        <w:rPr>
                          <w:rFonts w:cs="Tahoma" w:hint="eastAsia"/>
                          <w:color w:val="0B5294"/>
                          <w:spacing w:val="-4"/>
                          <w:sz w:val="24"/>
                          <w:szCs w:val="24"/>
                          <w:rtl/>
                        </w:rPr>
                        <w:t>מודיעין</w:t>
                      </w:r>
                      <w:r w:rsidRPr="005D06DD">
                        <w:rPr>
                          <w:rFonts w:cs="Tahoma"/>
                          <w:color w:val="0B5294"/>
                          <w:spacing w:val="-4"/>
                          <w:sz w:val="24"/>
                          <w:szCs w:val="24"/>
                          <w:rtl/>
                        </w:rPr>
                        <w:t xml:space="preserve">, </w:t>
                      </w:r>
                      <w:r w:rsidRPr="005D06DD">
                        <w:rPr>
                          <w:rFonts w:cs="Tahoma" w:hint="eastAsia"/>
                          <w:color w:val="0B5294"/>
                          <w:spacing w:val="-4"/>
                          <w:sz w:val="24"/>
                          <w:szCs w:val="24"/>
                          <w:rtl/>
                        </w:rPr>
                        <w:t>שיישומן</w:t>
                      </w:r>
                      <w:r w:rsidRPr="005D06DD">
                        <w:rPr>
                          <w:rFonts w:cs="Tahoma"/>
                          <w:color w:val="0B5294"/>
                          <w:spacing w:val="-4"/>
                          <w:sz w:val="24"/>
                          <w:szCs w:val="24"/>
                          <w:rtl/>
                        </w:rPr>
                        <w:t xml:space="preserve"> </w:t>
                      </w:r>
                      <w:r w:rsidRPr="005D06DD">
                        <w:rPr>
                          <w:rFonts w:cs="Tahoma" w:hint="eastAsia"/>
                          <w:color w:val="0B5294"/>
                          <w:spacing w:val="-4"/>
                          <w:sz w:val="24"/>
                          <w:szCs w:val="24"/>
                          <w:rtl/>
                        </w:rPr>
                        <w:t>מצריך</w:t>
                      </w:r>
                      <w:r w:rsidRPr="005D06DD">
                        <w:rPr>
                          <w:rFonts w:cs="Tahoma"/>
                          <w:color w:val="0B5294"/>
                          <w:spacing w:val="-4"/>
                          <w:sz w:val="24"/>
                          <w:szCs w:val="24"/>
                          <w:rtl/>
                        </w:rPr>
                        <w:t xml:space="preserve"> </w:t>
                      </w:r>
                      <w:r w:rsidRPr="005D06DD">
                        <w:rPr>
                          <w:rFonts w:cs="Tahoma" w:hint="eastAsia"/>
                          <w:color w:val="0B5294"/>
                          <w:spacing w:val="-4"/>
                          <w:sz w:val="24"/>
                          <w:szCs w:val="24"/>
                          <w:rtl/>
                        </w:rPr>
                        <w:t>שיתוף</w:t>
                      </w:r>
                      <w:r w:rsidRPr="005D06DD">
                        <w:rPr>
                          <w:rFonts w:cs="Tahoma"/>
                          <w:color w:val="0B5294"/>
                          <w:spacing w:val="-4"/>
                          <w:sz w:val="24"/>
                          <w:szCs w:val="24"/>
                          <w:rtl/>
                        </w:rPr>
                        <w:t xml:space="preserve"> </w:t>
                      </w:r>
                      <w:r w:rsidRPr="005D06DD">
                        <w:rPr>
                          <w:rFonts w:cs="Tahoma" w:hint="eastAsia"/>
                          <w:color w:val="0B5294"/>
                          <w:spacing w:val="-4"/>
                          <w:sz w:val="24"/>
                          <w:szCs w:val="24"/>
                          <w:rtl/>
                        </w:rPr>
                        <w:t>פעולה</w:t>
                      </w:r>
                      <w:r w:rsidRPr="005D06DD">
                        <w:rPr>
                          <w:rFonts w:cs="Tahoma"/>
                          <w:color w:val="0B5294"/>
                          <w:spacing w:val="-4"/>
                          <w:sz w:val="24"/>
                          <w:szCs w:val="24"/>
                          <w:rtl/>
                        </w:rPr>
                        <w:t xml:space="preserve"> </w:t>
                      </w:r>
                      <w:r w:rsidRPr="005D06DD">
                        <w:rPr>
                          <w:rFonts w:cs="Tahoma" w:hint="eastAsia"/>
                          <w:color w:val="0B5294"/>
                          <w:spacing w:val="-4"/>
                          <w:sz w:val="24"/>
                          <w:szCs w:val="24"/>
                          <w:rtl/>
                        </w:rPr>
                        <w:t>עם</w:t>
                      </w:r>
                      <w:r w:rsidRPr="005D06DD">
                        <w:rPr>
                          <w:rFonts w:cs="Tahoma"/>
                          <w:color w:val="0B5294"/>
                          <w:spacing w:val="-4"/>
                          <w:sz w:val="24"/>
                          <w:szCs w:val="24"/>
                          <w:rtl/>
                        </w:rPr>
                        <w:t xml:space="preserve"> </w:t>
                      </w:r>
                      <w:r w:rsidRPr="005D06DD">
                        <w:rPr>
                          <w:rFonts w:cs="Tahoma" w:hint="eastAsia"/>
                          <w:color w:val="0B5294"/>
                          <w:spacing w:val="-4"/>
                          <w:sz w:val="24"/>
                          <w:szCs w:val="24"/>
                          <w:rtl/>
                        </w:rPr>
                        <w:t>גורמי</w:t>
                      </w:r>
                      <w:r w:rsidRPr="005D06DD">
                        <w:rPr>
                          <w:rFonts w:cs="Tahoma"/>
                          <w:color w:val="0B5294"/>
                          <w:spacing w:val="-4"/>
                          <w:sz w:val="24"/>
                          <w:szCs w:val="24"/>
                          <w:rtl/>
                        </w:rPr>
                        <w:t xml:space="preserve"> </w:t>
                      </w:r>
                      <w:r w:rsidRPr="005D06DD">
                        <w:rPr>
                          <w:rFonts w:cs="Tahoma" w:hint="eastAsia"/>
                          <w:color w:val="0B5294"/>
                          <w:spacing w:val="-4"/>
                          <w:sz w:val="24"/>
                          <w:szCs w:val="24"/>
                          <w:rtl/>
                        </w:rPr>
                        <w:t>חוץ</w:t>
                      </w:r>
                      <w:r w:rsidRPr="005D06DD">
                        <w:rPr>
                          <w:rFonts w:cs="Tahoma"/>
                          <w:color w:val="0B5294"/>
                          <w:spacing w:val="-4"/>
                          <w:sz w:val="24"/>
                          <w:szCs w:val="24"/>
                          <w:rtl/>
                        </w:rPr>
                        <w:t xml:space="preserve">, </w:t>
                      </w:r>
                      <w:r w:rsidRPr="005D06DD">
                        <w:rPr>
                          <w:rFonts w:cs="Tahoma" w:hint="eastAsia"/>
                          <w:color w:val="0B5294"/>
                          <w:spacing w:val="-4"/>
                          <w:sz w:val="24"/>
                          <w:szCs w:val="24"/>
                          <w:rtl/>
                        </w:rPr>
                        <w:t>והיה</w:t>
                      </w:r>
                      <w:r w:rsidRPr="005D06DD">
                        <w:rPr>
                          <w:rFonts w:cs="Tahoma"/>
                          <w:color w:val="0B5294"/>
                          <w:spacing w:val="-4"/>
                          <w:sz w:val="24"/>
                          <w:szCs w:val="24"/>
                          <w:rtl/>
                        </w:rPr>
                        <w:t xml:space="preserve"> </w:t>
                      </w:r>
                      <w:r w:rsidRPr="005D06DD">
                        <w:rPr>
                          <w:rFonts w:cs="Tahoma" w:hint="eastAsia"/>
                          <w:color w:val="0B5294"/>
                          <w:spacing w:val="-4"/>
                          <w:sz w:val="24"/>
                          <w:szCs w:val="24"/>
                          <w:rtl/>
                        </w:rPr>
                        <w:t>עשוי</w:t>
                      </w:r>
                      <w:r w:rsidRPr="005D06DD">
                        <w:rPr>
                          <w:rFonts w:cs="Tahoma"/>
                          <w:color w:val="0B5294"/>
                          <w:spacing w:val="-4"/>
                          <w:sz w:val="24"/>
                          <w:szCs w:val="24"/>
                          <w:rtl/>
                        </w:rPr>
                        <w:t xml:space="preserve"> </w:t>
                      </w:r>
                      <w:r w:rsidRPr="005D06DD">
                        <w:rPr>
                          <w:rFonts w:cs="Tahoma" w:hint="eastAsia"/>
                          <w:color w:val="0B5294"/>
                          <w:spacing w:val="-4"/>
                          <w:sz w:val="24"/>
                          <w:szCs w:val="24"/>
                          <w:rtl/>
                        </w:rPr>
                        <w:t>לסייע</w:t>
                      </w:r>
                      <w:r w:rsidRPr="005D06DD">
                        <w:rPr>
                          <w:rFonts w:cs="Tahoma"/>
                          <w:color w:val="0B5294"/>
                          <w:spacing w:val="-4"/>
                          <w:sz w:val="24"/>
                          <w:szCs w:val="24"/>
                          <w:rtl/>
                        </w:rPr>
                        <w:t xml:space="preserve"> </w:t>
                      </w:r>
                      <w:r w:rsidRPr="005D06DD">
                        <w:rPr>
                          <w:rFonts w:cs="Tahoma" w:hint="eastAsia"/>
                          <w:color w:val="0B5294"/>
                          <w:spacing w:val="-4"/>
                          <w:sz w:val="24"/>
                          <w:szCs w:val="24"/>
                          <w:rtl/>
                        </w:rPr>
                        <w:t>לאגף</w:t>
                      </w:r>
                      <w:r w:rsidRPr="005D06DD">
                        <w:rPr>
                          <w:rFonts w:cs="Tahoma"/>
                          <w:color w:val="0B5294"/>
                          <w:spacing w:val="-4"/>
                          <w:sz w:val="24"/>
                          <w:szCs w:val="24"/>
                          <w:rtl/>
                        </w:rPr>
                        <w:t xml:space="preserve">? </w:t>
                      </w:r>
                      <w:r w:rsidRPr="005D06DD">
                        <w:rPr>
                          <w:rFonts w:cs="Tahoma" w:hint="eastAsia"/>
                          <w:color w:val="0B5294"/>
                          <w:spacing w:val="-4"/>
                          <w:sz w:val="24"/>
                          <w:szCs w:val="24"/>
                          <w:rtl/>
                        </w:rPr>
                        <w:t>לצמצם</w:t>
                      </w:r>
                      <w:r w:rsidRPr="005D06DD">
                        <w:rPr>
                          <w:rFonts w:cs="Tahoma"/>
                          <w:color w:val="0B5294"/>
                          <w:spacing w:val="-4"/>
                          <w:sz w:val="24"/>
                          <w:szCs w:val="24"/>
                          <w:rtl/>
                        </w:rPr>
                        <w:t xml:space="preserve"> </w:t>
                      </w:r>
                      <w:r w:rsidRPr="005D06DD">
                        <w:rPr>
                          <w:rFonts w:cs="Tahoma" w:hint="eastAsia"/>
                          <w:color w:val="0B5294"/>
                          <w:spacing w:val="-4"/>
                          <w:sz w:val="24"/>
                          <w:szCs w:val="24"/>
                          <w:rtl/>
                        </w:rPr>
                        <w:t>את</w:t>
                      </w:r>
                      <w:r w:rsidRPr="005D06DD">
                        <w:rPr>
                          <w:rFonts w:cs="Tahoma"/>
                          <w:color w:val="0B5294"/>
                          <w:spacing w:val="-4"/>
                          <w:sz w:val="24"/>
                          <w:szCs w:val="24"/>
                          <w:rtl/>
                        </w:rPr>
                        <w:t xml:space="preserve"> </w:t>
                      </w:r>
                      <w:r w:rsidRPr="005D06DD">
                        <w:rPr>
                          <w:rFonts w:cs="Tahoma" w:hint="eastAsia"/>
                          <w:color w:val="0B5294"/>
                          <w:spacing w:val="-4"/>
                          <w:sz w:val="24"/>
                          <w:szCs w:val="24"/>
                          <w:rtl/>
                        </w:rPr>
                        <w:t>אירועי</w:t>
                      </w:r>
                      <w:r w:rsidRPr="005D06DD">
                        <w:rPr>
                          <w:rFonts w:cs="Tahoma"/>
                          <w:color w:val="0B5294"/>
                          <w:spacing w:val="-4"/>
                          <w:sz w:val="24"/>
                          <w:szCs w:val="24"/>
                          <w:rtl/>
                        </w:rPr>
                        <w:t xml:space="preserve"> </w:t>
                      </w:r>
                      <w:r w:rsidRPr="005D06DD">
                        <w:rPr>
                          <w:rFonts w:cs="Tahoma" w:hint="eastAsia"/>
                          <w:color w:val="0B5294"/>
                          <w:spacing w:val="-4"/>
                          <w:sz w:val="24"/>
                          <w:szCs w:val="24"/>
                          <w:rtl/>
                        </w:rPr>
                        <w:t>עבריינות</w:t>
                      </w:r>
                      <w:r w:rsidRPr="005D06DD">
                        <w:rPr>
                          <w:rFonts w:cs="Tahoma"/>
                          <w:color w:val="0B5294"/>
                          <w:spacing w:val="-4"/>
                          <w:sz w:val="24"/>
                          <w:szCs w:val="24"/>
                          <w:rtl/>
                        </w:rPr>
                        <w:t xml:space="preserve"> </w:t>
                      </w:r>
                      <w:r w:rsidRPr="005D06DD">
                        <w:rPr>
                          <w:rFonts w:cs="Tahoma" w:hint="eastAsia"/>
                          <w:color w:val="0B5294"/>
                          <w:spacing w:val="-4"/>
                          <w:sz w:val="24"/>
                          <w:szCs w:val="24"/>
                          <w:rtl/>
                        </w:rPr>
                        <w:t>הרכוש</w:t>
                      </w:r>
                    </w:p>
                    <w:p w:rsidR="00DF0998" w:rsidRPr="00373C5D" w:rsidP="00DF0998">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72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56C2B" w:rsidRPr="00666D87" w:rsidP="001043E1">
      <w:pPr>
        <w:spacing w:before="180" w:after="240" w:line="240" w:lineRule="exact"/>
        <w:ind w:right="2268"/>
        <w:jc w:val="both"/>
        <w:rPr>
          <w:rFonts w:ascii="Tahoma" w:hAnsi="Tahoma" w:cs="Tahoma"/>
          <w:sz w:val="18"/>
          <w:szCs w:val="18"/>
          <w:rtl/>
        </w:rPr>
      </w:pPr>
      <w:r w:rsidRPr="00666D87">
        <w:rPr>
          <w:rFonts w:ascii="Tahoma" w:hAnsi="Tahoma" w:cs="Tahoma" w:hint="cs"/>
          <w:sz w:val="18"/>
          <w:szCs w:val="18"/>
          <w:rtl/>
        </w:rPr>
        <w:t xml:space="preserve">בתשובתה מסרה המשטרה כי </w:t>
      </w:r>
      <w:r w:rsidRPr="00666D87">
        <w:rPr>
          <w:rFonts w:ascii="Tahoma" w:hAnsi="Tahoma" w:cs="Tahoma"/>
          <w:sz w:val="18"/>
          <w:szCs w:val="18"/>
          <w:rtl/>
        </w:rPr>
        <w:t>מחלקת המחקר בחטיבת המודיעין מ</w:t>
      </w:r>
      <w:r w:rsidRPr="00666D87">
        <w:rPr>
          <w:rFonts w:ascii="Tahoma" w:hAnsi="Tahoma" w:cs="Tahoma" w:hint="cs"/>
          <w:sz w:val="18"/>
          <w:szCs w:val="18"/>
          <w:rtl/>
        </w:rPr>
        <w:t>פרסמת</w:t>
      </w:r>
      <w:r w:rsidRPr="00666D87">
        <w:rPr>
          <w:rFonts w:ascii="Tahoma" w:hAnsi="Tahoma" w:cs="Tahoma"/>
          <w:sz w:val="18"/>
          <w:szCs w:val="18"/>
          <w:rtl/>
        </w:rPr>
        <w:t xml:space="preserve"> מסמכים באופן רציף </w:t>
      </w:r>
      <w:r w:rsidRPr="00666D87">
        <w:rPr>
          <w:rFonts w:ascii="Tahoma" w:hAnsi="Tahoma" w:cs="Tahoma" w:hint="cs"/>
          <w:sz w:val="18"/>
          <w:szCs w:val="18"/>
          <w:rtl/>
        </w:rPr>
        <w:t xml:space="preserve">ובהם מועלות </w:t>
      </w:r>
      <w:r w:rsidRPr="00666D87">
        <w:rPr>
          <w:rFonts w:ascii="Tahoma" w:hAnsi="Tahoma" w:cs="Tahoma"/>
          <w:sz w:val="18"/>
          <w:szCs w:val="18"/>
          <w:rtl/>
        </w:rPr>
        <w:t>תובנות והמלצות.</w:t>
      </w:r>
      <w:r w:rsidRPr="00666D87">
        <w:rPr>
          <w:rFonts w:ascii="Tahoma" w:hAnsi="Tahoma" w:cs="Tahoma" w:hint="cs"/>
          <w:sz w:val="18"/>
          <w:szCs w:val="18"/>
          <w:rtl/>
        </w:rPr>
        <w:t xml:space="preserve"> </w:t>
      </w:r>
      <w:r w:rsidRPr="00666D87">
        <w:rPr>
          <w:rFonts w:ascii="Tahoma" w:hAnsi="Tahoma" w:cs="Tahoma"/>
          <w:sz w:val="18"/>
          <w:szCs w:val="18"/>
          <w:rtl/>
        </w:rPr>
        <w:t xml:space="preserve">המלצות אלו נבחנות על ידי גורמי הפיקוד, </w:t>
      </w:r>
      <w:r w:rsidRPr="00666D87">
        <w:rPr>
          <w:rFonts w:ascii="Tahoma" w:hAnsi="Tahoma" w:cs="Tahoma" w:hint="cs"/>
          <w:sz w:val="18"/>
          <w:szCs w:val="18"/>
          <w:rtl/>
        </w:rPr>
        <w:t>ו</w:t>
      </w:r>
      <w:r w:rsidRPr="00666D87">
        <w:rPr>
          <w:rFonts w:ascii="Tahoma" w:hAnsi="Tahoma" w:cs="Tahoma"/>
          <w:sz w:val="18"/>
          <w:szCs w:val="18"/>
          <w:rtl/>
        </w:rPr>
        <w:t>מרביתן מתקבלות ומופצות למימוש ו</w:t>
      </w:r>
      <w:r w:rsidRPr="00666D87">
        <w:rPr>
          <w:rFonts w:ascii="Tahoma" w:hAnsi="Tahoma" w:cs="Tahoma" w:hint="cs"/>
          <w:sz w:val="18"/>
          <w:szCs w:val="18"/>
          <w:rtl/>
        </w:rPr>
        <w:t>ל</w:t>
      </w:r>
      <w:r w:rsidRPr="00666D87">
        <w:rPr>
          <w:rFonts w:ascii="Tahoma" w:hAnsi="Tahoma" w:cs="Tahoma"/>
          <w:sz w:val="18"/>
          <w:szCs w:val="18"/>
          <w:rtl/>
        </w:rPr>
        <w:t>יישום במחוזות, במרחבים ובתחנות.</w:t>
      </w:r>
      <w:r w:rsidRPr="00666D87">
        <w:rPr>
          <w:rFonts w:ascii="Tahoma" w:hAnsi="Tahoma" w:cs="Tahoma" w:hint="cs"/>
          <w:sz w:val="18"/>
          <w:szCs w:val="18"/>
          <w:rtl/>
        </w:rPr>
        <w:t xml:space="preserve"> </w:t>
      </w:r>
      <w:r w:rsidRPr="00666D87">
        <w:rPr>
          <w:rFonts w:ascii="Tahoma" w:hAnsi="Tahoma" w:cs="Tahoma"/>
          <w:sz w:val="18"/>
          <w:szCs w:val="18"/>
          <w:rtl/>
        </w:rPr>
        <w:t xml:space="preserve">נוסף </w:t>
      </w:r>
      <w:r w:rsidRPr="00666D87">
        <w:rPr>
          <w:rFonts w:ascii="Tahoma" w:hAnsi="Tahoma" w:cs="Tahoma" w:hint="cs"/>
          <w:sz w:val="18"/>
          <w:szCs w:val="18"/>
          <w:rtl/>
        </w:rPr>
        <w:t xml:space="preserve">על כך </w:t>
      </w:r>
      <w:r w:rsidRPr="00666D87">
        <w:rPr>
          <w:rFonts w:ascii="Tahoma" w:hAnsi="Tahoma" w:cs="Tahoma"/>
          <w:sz w:val="18"/>
          <w:szCs w:val="18"/>
          <w:rtl/>
        </w:rPr>
        <w:t>מתקיימים דיוני</w:t>
      </w:r>
      <w:r w:rsidRPr="00666D87">
        <w:rPr>
          <w:rFonts w:ascii="Tahoma" w:hAnsi="Tahoma" w:cs="Tahoma" w:hint="cs"/>
          <w:sz w:val="18"/>
          <w:szCs w:val="18"/>
          <w:rtl/>
        </w:rPr>
        <w:t>ם</w:t>
      </w:r>
      <w:r w:rsidRPr="00666D87">
        <w:rPr>
          <w:rFonts w:ascii="Tahoma" w:hAnsi="Tahoma" w:cs="Tahoma"/>
          <w:sz w:val="18"/>
          <w:szCs w:val="18"/>
          <w:rtl/>
        </w:rPr>
        <w:t xml:space="preserve"> </w:t>
      </w:r>
      <w:r w:rsidRPr="00666D87">
        <w:rPr>
          <w:rFonts w:ascii="Tahoma" w:hAnsi="Tahoma" w:cs="Tahoma" w:hint="cs"/>
          <w:sz w:val="18"/>
          <w:szCs w:val="18"/>
          <w:rtl/>
        </w:rPr>
        <w:t xml:space="preserve">עיתיים בנושא </w:t>
      </w:r>
      <w:r w:rsidRPr="00666D87">
        <w:rPr>
          <w:rFonts w:ascii="Tahoma" w:hAnsi="Tahoma" w:cs="Tahoma"/>
          <w:sz w:val="18"/>
          <w:szCs w:val="18"/>
          <w:rtl/>
        </w:rPr>
        <w:t>פשיעה בראשות ר</w:t>
      </w:r>
      <w:r w:rsidRPr="00666D87">
        <w:rPr>
          <w:rFonts w:ascii="Tahoma" w:hAnsi="Tahoma" w:cs="Tahoma" w:hint="cs"/>
          <w:sz w:val="18"/>
          <w:szCs w:val="18"/>
          <w:rtl/>
        </w:rPr>
        <w:t>אש</w:t>
      </w:r>
      <w:r w:rsidRPr="00666D87">
        <w:rPr>
          <w:rFonts w:ascii="Tahoma" w:hAnsi="Tahoma" w:cs="Tahoma"/>
          <w:sz w:val="18"/>
          <w:szCs w:val="18"/>
          <w:rtl/>
        </w:rPr>
        <w:t xml:space="preserve"> אח"</w:t>
      </w:r>
      <w:r w:rsidRPr="00666D87">
        <w:rPr>
          <w:rFonts w:ascii="Tahoma" w:hAnsi="Tahoma" w:cs="Tahoma" w:hint="cs"/>
          <w:sz w:val="18"/>
          <w:szCs w:val="18"/>
          <w:rtl/>
        </w:rPr>
        <w:t>ם</w:t>
      </w:r>
      <w:r w:rsidRPr="00666D87">
        <w:rPr>
          <w:rFonts w:ascii="Tahoma" w:hAnsi="Tahoma" w:cs="Tahoma"/>
          <w:sz w:val="18"/>
          <w:szCs w:val="18"/>
          <w:rtl/>
        </w:rPr>
        <w:t xml:space="preserve"> ובהם מועלים ממצאי הסקירות המפורטות בהערה זו.</w:t>
      </w:r>
      <w:r w:rsidRPr="00666D87">
        <w:rPr>
          <w:rFonts w:ascii="Tahoma" w:hAnsi="Tahoma" w:cs="Tahoma" w:hint="cs"/>
          <w:sz w:val="18"/>
          <w:szCs w:val="18"/>
          <w:rtl/>
        </w:rPr>
        <w:t xml:space="preserve"> בתשובתה מינואר 2019 הוסיפה המשטרה כי התקבלו מרבית ההמלצות של מחלקת המחקר והן </w:t>
      </w:r>
      <w:r w:rsidRPr="00666D87">
        <w:rPr>
          <w:rFonts w:ascii="Tahoma" w:hAnsi="Tahoma" w:cs="Tahoma" w:hint="eastAsia"/>
          <w:sz w:val="18"/>
          <w:szCs w:val="18"/>
          <w:rtl/>
        </w:rPr>
        <w:t>כבר</w:t>
      </w:r>
      <w:r w:rsidRPr="00666D87">
        <w:rPr>
          <w:rFonts w:ascii="Tahoma" w:hAnsi="Tahoma" w:cs="Tahoma" w:hint="cs"/>
          <w:sz w:val="18"/>
          <w:szCs w:val="18"/>
          <w:rtl/>
        </w:rPr>
        <w:t xml:space="preserve"> מיושמות. </w:t>
      </w:r>
      <w:r w:rsidRPr="00666D87">
        <w:rPr>
          <w:rFonts w:ascii="Tahoma" w:hAnsi="Tahoma" w:cs="Tahoma"/>
          <w:sz w:val="18"/>
          <w:szCs w:val="18"/>
          <w:rtl/>
        </w:rPr>
        <w:t xml:space="preserve">ההמלצות </w:t>
      </w:r>
      <w:r w:rsidRPr="00666D87">
        <w:rPr>
          <w:rFonts w:ascii="Tahoma" w:hAnsi="Tahoma" w:cs="Tahoma" w:hint="cs"/>
          <w:sz w:val="18"/>
          <w:szCs w:val="18"/>
          <w:rtl/>
        </w:rPr>
        <w:t xml:space="preserve">שיישומן מצריך שיתוף פעולה עם </w:t>
      </w:r>
      <w:r w:rsidRPr="00666D87">
        <w:rPr>
          <w:rFonts w:ascii="Tahoma" w:hAnsi="Tahoma" w:cs="Tahoma"/>
          <w:sz w:val="18"/>
          <w:szCs w:val="18"/>
          <w:rtl/>
        </w:rPr>
        <w:t>גורמי</w:t>
      </w:r>
      <w:r w:rsidRPr="00666D87">
        <w:rPr>
          <w:rFonts w:ascii="Tahoma" w:hAnsi="Tahoma" w:cs="Tahoma" w:hint="cs"/>
          <w:sz w:val="18"/>
          <w:szCs w:val="18"/>
          <w:rtl/>
        </w:rPr>
        <w:t>ם</w:t>
      </w:r>
      <w:r w:rsidRPr="00666D87">
        <w:rPr>
          <w:rFonts w:ascii="Tahoma" w:hAnsi="Tahoma" w:cs="Tahoma"/>
          <w:sz w:val="18"/>
          <w:szCs w:val="18"/>
          <w:rtl/>
        </w:rPr>
        <w:t xml:space="preserve"> </w:t>
      </w:r>
      <w:r w:rsidRPr="00666D87">
        <w:rPr>
          <w:rFonts w:ascii="Tahoma" w:hAnsi="Tahoma" w:cs="Tahoma" w:hint="cs"/>
          <w:sz w:val="18"/>
          <w:szCs w:val="18"/>
          <w:rtl/>
        </w:rPr>
        <w:t>מ</w:t>
      </w:r>
      <w:r w:rsidRPr="00666D87">
        <w:rPr>
          <w:rFonts w:ascii="Tahoma" w:hAnsi="Tahoma" w:cs="Tahoma"/>
          <w:sz w:val="18"/>
          <w:szCs w:val="18"/>
          <w:rtl/>
        </w:rPr>
        <w:t>חוץ</w:t>
      </w:r>
      <w:r w:rsidRPr="00666D87">
        <w:rPr>
          <w:rFonts w:ascii="Tahoma" w:hAnsi="Tahoma" w:cs="Tahoma" w:hint="cs"/>
          <w:sz w:val="18"/>
          <w:szCs w:val="18"/>
          <w:rtl/>
        </w:rPr>
        <w:t xml:space="preserve"> למשטרה</w:t>
      </w:r>
      <w:r w:rsidRPr="00666D87">
        <w:rPr>
          <w:rFonts w:ascii="Tahoma" w:hAnsi="Tahoma" w:cs="Tahoma"/>
          <w:sz w:val="18"/>
          <w:szCs w:val="18"/>
          <w:rtl/>
        </w:rPr>
        <w:t xml:space="preserve"> כגון: חקיקה, פנייה למשרדי הממשלה השונים ועוד</w:t>
      </w:r>
      <w:r w:rsidRPr="00666D87">
        <w:rPr>
          <w:rFonts w:ascii="Tahoma" w:hAnsi="Tahoma" w:cs="Tahoma" w:hint="cs"/>
          <w:sz w:val="18"/>
          <w:szCs w:val="18"/>
          <w:rtl/>
        </w:rPr>
        <w:t>,</w:t>
      </w:r>
      <w:r w:rsidRPr="00666D87">
        <w:rPr>
          <w:rFonts w:ascii="Tahoma" w:hAnsi="Tahoma" w:cs="Tahoma"/>
          <w:sz w:val="18"/>
          <w:szCs w:val="18"/>
          <w:rtl/>
        </w:rPr>
        <w:t xml:space="preserve"> ה</w:t>
      </w:r>
      <w:r w:rsidRPr="00666D87">
        <w:rPr>
          <w:rFonts w:ascii="Tahoma" w:hAnsi="Tahoma" w:cs="Tahoma" w:hint="cs"/>
          <w:sz w:val="18"/>
          <w:szCs w:val="18"/>
          <w:rtl/>
        </w:rPr>
        <w:t>ן</w:t>
      </w:r>
      <w:r w:rsidRPr="00666D87">
        <w:rPr>
          <w:rFonts w:ascii="Tahoma" w:hAnsi="Tahoma" w:cs="Tahoma"/>
          <w:sz w:val="18"/>
          <w:szCs w:val="18"/>
          <w:rtl/>
        </w:rPr>
        <w:t xml:space="preserve"> המלצות מורכבות יותר ליישום </w:t>
      </w:r>
      <w:r w:rsidRPr="00666D87">
        <w:rPr>
          <w:rFonts w:ascii="Tahoma" w:hAnsi="Tahoma" w:cs="Tahoma" w:hint="cs"/>
          <w:sz w:val="18"/>
          <w:szCs w:val="18"/>
          <w:rtl/>
        </w:rPr>
        <w:t xml:space="preserve">משום שהן </w:t>
      </w:r>
      <w:r w:rsidRPr="00666D87">
        <w:rPr>
          <w:rFonts w:ascii="Tahoma" w:hAnsi="Tahoma" w:cs="Tahoma"/>
          <w:sz w:val="18"/>
          <w:szCs w:val="18"/>
          <w:rtl/>
        </w:rPr>
        <w:t xml:space="preserve">בעלות השלכות רוחביות. אשר על כן ההחלטה אם לקבלן נקבעת במסגרת </w:t>
      </w:r>
      <w:r w:rsidRPr="00666D87">
        <w:rPr>
          <w:rFonts w:ascii="Tahoma" w:hAnsi="Tahoma" w:cs="Tahoma" w:hint="cs"/>
          <w:sz w:val="18"/>
          <w:szCs w:val="18"/>
          <w:rtl/>
        </w:rPr>
        <w:t>ה</w:t>
      </w:r>
      <w:r w:rsidRPr="00666D87">
        <w:rPr>
          <w:rFonts w:ascii="Tahoma" w:hAnsi="Tahoma" w:cs="Tahoma"/>
          <w:sz w:val="18"/>
          <w:szCs w:val="18"/>
          <w:rtl/>
        </w:rPr>
        <w:t>ת</w:t>
      </w:r>
      <w:r w:rsidRPr="00666D87">
        <w:rPr>
          <w:rFonts w:ascii="Tahoma" w:hAnsi="Tahoma" w:cs="Tahoma" w:hint="cs"/>
          <w:sz w:val="18"/>
          <w:szCs w:val="18"/>
          <w:rtl/>
        </w:rPr>
        <w:t>י</w:t>
      </w:r>
      <w:r w:rsidRPr="00666D87">
        <w:rPr>
          <w:rFonts w:ascii="Tahoma" w:hAnsi="Tahoma" w:cs="Tahoma"/>
          <w:sz w:val="18"/>
          <w:szCs w:val="18"/>
          <w:rtl/>
        </w:rPr>
        <w:t>עדוף</w:t>
      </w:r>
      <w:r w:rsidRPr="00666D87">
        <w:rPr>
          <w:rFonts w:ascii="Tahoma" w:hAnsi="Tahoma" w:cs="Tahoma" w:hint="cs"/>
          <w:sz w:val="18"/>
          <w:szCs w:val="18"/>
          <w:rtl/>
        </w:rPr>
        <w:t xml:space="preserve"> של</w:t>
      </w:r>
      <w:r w:rsidRPr="00666D87">
        <w:rPr>
          <w:rFonts w:ascii="Tahoma" w:hAnsi="Tahoma" w:cs="Tahoma"/>
          <w:sz w:val="18"/>
          <w:szCs w:val="18"/>
          <w:rtl/>
        </w:rPr>
        <w:t xml:space="preserve"> המשימות השונות</w:t>
      </w:r>
      <w:r w:rsidRPr="00666D87">
        <w:rPr>
          <w:rFonts w:ascii="Tahoma" w:hAnsi="Tahoma" w:cs="Tahoma" w:hint="cs"/>
          <w:sz w:val="18"/>
          <w:szCs w:val="18"/>
          <w:rtl/>
        </w:rPr>
        <w:t>.</w:t>
      </w:r>
    </w:p>
    <w:p w:rsidR="00756C2B" w:rsidRPr="00666D87" w:rsidP="001043E1">
      <w:pPr>
        <w:pStyle w:val="RESHET"/>
        <w:rPr>
          <w:rtl/>
        </w:rPr>
      </w:pPr>
      <w:r w:rsidRPr="00666D87">
        <w:rPr>
          <w:rFonts w:hint="cs"/>
          <w:rtl/>
        </w:rPr>
        <w:t>ואולם, המשטרה לא המציאה לביקורת מסמכים המאשרים ומבססים את האמור בתשובותי</w:t>
      </w:r>
      <w:r w:rsidRPr="00666D87">
        <w:rPr>
          <w:rFonts w:hint="eastAsia"/>
          <w:rtl/>
        </w:rPr>
        <w:t>ה</w:t>
      </w:r>
      <w:r w:rsidRPr="00666D87">
        <w:rPr>
          <w:rFonts w:hint="cs"/>
          <w:rtl/>
        </w:rPr>
        <w:t xml:space="preserve"> למרות דרישות חוזרות ונשנות של משרד מבקר המדינה. לפיכך על המשטרה לבחון את ההמלצות שהעלתה המחלקה בסקירות ואת יישומן. כמו כן עליה לתעד את תהליך הדיון וקבלת ההחלטות כדי שניתן יהיה לעקוב ולפקח על אופן מימוש ההחלטות וההמלצות. </w:t>
      </w:r>
    </w:p>
    <w:p w:rsidR="00756C2B" w:rsidRPr="00666D87" w:rsidP="00F25B59">
      <w:pPr>
        <w:spacing w:line="240" w:lineRule="exact"/>
        <w:ind w:right="2268"/>
        <w:jc w:val="both"/>
        <w:rPr>
          <w:rFonts w:ascii="Tahoma" w:hAnsi="Tahoma" w:cs="Tahoma"/>
          <w:sz w:val="18"/>
          <w:szCs w:val="18"/>
          <w:rtl/>
        </w:rPr>
      </w:pPr>
    </w:p>
    <w:p w:rsidR="001043E1">
      <w:pPr>
        <w:bidi w:val="0"/>
        <w:rPr>
          <w:rFonts w:ascii="Tahoma" w:eastAsia="Times New Roman" w:hAnsi="Tahoma" w:cs="Tahoma"/>
          <w:color w:val="009692"/>
          <w:sz w:val="32"/>
          <w:szCs w:val="32"/>
          <w:rtl/>
        </w:rPr>
      </w:pPr>
      <w:r>
        <w:rPr>
          <w:rtl/>
        </w:rPr>
        <w:br w:type="page"/>
      </w:r>
    </w:p>
    <w:p w:rsidR="00756C2B" w:rsidRPr="002434BC" w:rsidP="00F25B59">
      <w:pPr>
        <w:pStyle w:val="KOT4"/>
        <w:rPr>
          <w:rtl/>
        </w:rPr>
      </w:pPr>
      <w:r w:rsidRPr="001072F8">
        <w:rPr>
          <w:rFonts w:hint="cs"/>
          <w:rtl/>
        </w:rPr>
        <w:t>סיכום</w:t>
      </w:r>
    </w:p>
    <w:p w:rsidR="00756C2B" w:rsidRPr="00666D87" w:rsidP="001043E1">
      <w:pPr>
        <w:pStyle w:val="RESHET"/>
      </w:pPr>
      <w:r w:rsidRPr="00666D87">
        <w:rPr>
          <w:rFonts w:hint="cs"/>
          <w:rtl/>
        </w:rPr>
        <w:t>עבריינות רכוש היא אחד הגורמים העיקריים לפגיעה בביטחון האישי. ממצאי הביקורת מעלים כי המשטרה אינה נותנת מענה הולם לטיפול בעבירות אלה ו</w:t>
      </w:r>
      <w:r w:rsidRPr="00666D87">
        <w:rPr>
          <w:rtl/>
        </w:rPr>
        <w:t>אינה מצליחה ל</w:t>
      </w:r>
      <w:r w:rsidRPr="00666D87">
        <w:rPr>
          <w:rFonts w:hint="cs"/>
          <w:rtl/>
        </w:rPr>
        <w:t>יצור</w:t>
      </w:r>
      <w:r w:rsidRPr="00666D87">
        <w:rPr>
          <w:rtl/>
        </w:rPr>
        <w:t xml:space="preserve"> הרתעה </w:t>
      </w:r>
      <w:r w:rsidRPr="00666D87">
        <w:rPr>
          <w:rFonts w:hint="cs"/>
          <w:rtl/>
        </w:rPr>
        <w:t>כלפי העברייני</w:t>
      </w:r>
      <w:r w:rsidRPr="00666D87">
        <w:rPr>
          <w:rFonts w:hint="eastAsia"/>
          <w:rtl/>
        </w:rPr>
        <w:t>ם</w:t>
      </w:r>
      <w:r w:rsidRPr="00666D87">
        <w:rPr>
          <w:rFonts w:hint="cs"/>
          <w:rtl/>
        </w:rPr>
        <w:t>. כשליש מתיקי החקירות של עבירות הרכוש שמנהלת המשטרה נסגרים בתוך יום או יומיים ממועד הגשת התלונה בעילת עבריין לא נודע, וה</w:t>
      </w:r>
      <w:r w:rsidRPr="00666D87">
        <w:rPr>
          <w:rtl/>
        </w:rPr>
        <w:t xml:space="preserve">סיכוי </w:t>
      </w:r>
      <w:r w:rsidRPr="00666D87">
        <w:rPr>
          <w:rFonts w:hint="cs"/>
          <w:rtl/>
        </w:rPr>
        <w:t>ש</w:t>
      </w:r>
      <w:r w:rsidRPr="00666D87">
        <w:rPr>
          <w:rtl/>
        </w:rPr>
        <w:t xml:space="preserve">עבריין </w:t>
      </w:r>
      <w:r w:rsidRPr="00666D87">
        <w:rPr>
          <w:rFonts w:hint="cs"/>
          <w:rtl/>
        </w:rPr>
        <w:t xml:space="preserve">רכוש </w:t>
      </w:r>
      <w:r w:rsidRPr="00666D87">
        <w:rPr>
          <w:rtl/>
        </w:rPr>
        <w:t>י</w:t>
      </w:r>
      <w:r w:rsidRPr="00666D87">
        <w:rPr>
          <w:rFonts w:hint="cs"/>
          <w:rtl/>
        </w:rPr>
        <w:t>י</w:t>
      </w:r>
      <w:r w:rsidRPr="00666D87">
        <w:rPr>
          <w:rtl/>
        </w:rPr>
        <w:t xml:space="preserve">תפס </w:t>
      </w:r>
      <w:r w:rsidRPr="00666D87">
        <w:rPr>
          <w:rFonts w:hint="cs"/>
          <w:rtl/>
        </w:rPr>
        <w:t xml:space="preserve">בידי המשטרה ויוגש נגדו כתב אישום </w:t>
      </w:r>
      <w:r w:rsidRPr="00666D87">
        <w:rPr>
          <w:rtl/>
        </w:rPr>
        <w:t xml:space="preserve">הוא </w:t>
      </w:r>
      <w:r w:rsidRPr="00666D87">
        <w:rPr>
          <w:rFonts w:hint="cs"/>
          <w:rtl/>
        </w:rPr>
        <w:t>נמוך. רבים מ</w:t>
      </w:r>
      <w:r w:rsidRPr="00666D87">
        <w:rPr>
          <w:rtl/>
        </w:rPr>
        <w:t>האזרחים נפגעי עבירות הרכוש אינם מדווחים למשטרה</w:t>
      </w:r>
      <w:r w:rsidRPr="00666D87">
        <w:rPr>
          <w:rFonts w:hint="cs"/>
          <w:rtl/>
        </w:rPr>
        <w:t>,</w:t>
      </w:r>
      <w:r w:rsidRPr="00666D87">
        <w:rPr>
          <w:rtl/>
        </w:rPr>
        <w:t xml:space="preserve"> בין היתר </w:t>
      </w:r>
      <w:r w:rsidRPr="00666D87">
        <w:rPr>
          <w:rFonts w:hint="cs"/>
          <w:rtl/>
        </w:rPr>
        <w:t>בשל</w:t>
      </w:r>
      <w:r w:rsidRPr="00666D87">
        <w:rPr>
          <w:rtl/>
        </w:rPr>
        <w:t xml:space="preserve"> חוסר </w:t>
      </w:r>
      <w:r w:rsidRPr="00666D87">
        <w:rPr>
          <w:rFonts w:hint="cs"/>
          <w:rtl/>
        </w:rPr>
        <w:t>ה</w:t>
      </w:r>
      <w:r w:rsidRPr="00666D87">
        <w:rPr>
          <w:rtl/>
        </w:rPr>
        <w:t xml:space="preserve">אמון </w:t>
      </w:r>
      <w:r w:rsidRPr="00666D87">
        <w:rPr>
          <w:rFonts w:hint="cs"/>
          <w:rtl/>
        </w:rPr>
        <w:t xml:space="preserve">שלהם </w:t>
      </w:r>
      <w:r w:rsidRPr="00666D87">
        <w:rPr>
          <w:rtl/>
        </w:rPr>
        <w:t>ביכולתה לטפל בתלונתם.</w:t>
      </w:r>
      <w:r w:rsidRPr="00666D87">
        <w:rPr>
          <w:rFonts w:hint="cs"/>
          <w:rtl/>
        </w:rPr>
        <w:t xml:space="preserve"> </w:t>
      </w:r>
    </w:p>
    <w:p w:rsidR="00756C2B" w:rsidRPr="00666D87" w:rsidP="001043E1">
      <w:pPr>
        <w:pStyle w:val="RESHET"/>
        <w:rPr>
          <w:rtl/>
        </w:rPr>
      </w:pPr>
      <w:r w:rsidRPr="00666D87">
        <w:rPr>
          <w:rFonts w:hint="cs"/>
          <w:rtl/>
        </w:rPr>
        <w:t>תפקידה של המשטרה הוא ל</w:t>
      </w:r>
      <w:r w:rsidRPr="00666D87">
        <w:rPr>
          <w:rtl/>
        </w:rPr>
        <w:t>עסוק במניעת עבירות וב</w:t>
      </w:r>
      <w:r w:rsidRPr="00666D87">
        <w:rPr>
          <w:rFonts w:hint="cs"/>
          <w:rtl/>
        </w:rPr>
        <w:t>פענוחן</w:t>
      </w:r>
      <w:r w:rsidRPr="00666D87">
        <w:rPr>
          <w:rtl/>
        </w:rPr>
        <w:t xml:space="preserve"> </w:t>
      </w:r>
      <w:r w:rsidRPr="00666D87">
        <w:rPr>
          <w:rFonts w:hint="cs"/>
          <w:rtl/>
        </w:rPr>
        <w:t>וב</w:t>
      </w:r>
      <w:r w:rsidRPr="00666D87">
        <w:rPr>
          <w:rtl/>
        </w:rPr>
        <w:t>תפ</w:t>
      </w:r>
      <w:r w:rsidRPr="00666D87">
        <w:rPr>
          <w:rFonts w:hint="cs"/>
          <w:rtl/>
        </w:rPr>
        <w:t>י</w:t>
      </w:r>
      <w:r w:rsidRPr="00666D87">
        <w:rPr>
          <w:rtl/>
        </w:rPr>
        <w:t>ס</w:t>
      </w:r>
      <w:r w:rsidRPr="00666D87">
        <w:rPr>
          <w:rFonts w:hint="cs"/>
          <w:rtl/>
        </w:rPr>
        <w:t>ת</w:t>
      </w:r>
      <w:r w:rsidRPr="00666D87">
        <w:rPr>
          <w:rtl/>
        </w:rPr>
        <w:t xml:space="preserve"> עבריינים ו</w:t>
      </w:r>
      <w:r w:rsidRPr="00666D87">
        <w:rPr>
          <w:rFonts w:hint="cs"/>
          <w:rtl/>
        </w:rPr>
        <w:t>הבאתם</w:t>
      </w:r>
      <w:r w:rsidRPr="00666D87">
        <w:rPr>
          <w:rtl/>
        </w:rPr>
        <w:t xml:space="preserve"> לדין</w:t>
      </w:r>
      <w:r w:rsidRPr="00666D87">
        <w:rPr>
          <w:rFonts w:hint="cs"/>
          <w:rtl/>
        </w:rPr>
        <w:t>.</w:t>
      </w:r>
      <w:r w:rsidRPr="00666D87">
        <w:rPr>
          <w:rtl/>
        </w:rPr>
        <w:t xml:space="preserve"> </w:t>
      </w:r>
      <w:r w:rsidRPr="00666D87">
        <w:rPr>
          <w:rFonts w:hint="cs"/>
          <w:rtl/>
        </w:rPr>
        <w:t>לפיכך נודעת חשיבות למיצוים של כל אמצעי החקירה העומדים לרשותה. דוח זה מצביע על כך שיכולתה של המשטרה לפענח עבירות רכוש מוגבלת וכי היא אינה ממצה את כל הכלים העומדים לרשותה.</w:t>
      </w:r>
    </w:p>
    <w:p w:rsidR="00756C2B" w:rsidRPr="00666D87" w:rsidP="001043E1">
      <w:pPr>
        <w:pStyle w:val="RESHET"/>
        <w:rPr>
          <w:rtl/>
        </w:rPr>
      </w:pPr>
      <w:r w:rsidRPr="00666D87">
        <w:rPr>
          <w:rtl/>
        </w:rPr>
        <w:t xml:space="preserve">תחושת הביטחון </w:t>
      </w:r>
      <w:r w:rsidRPr="00666D87">
        <w:rPr>
          <w:rFonts w:hint="cs"/>
          <w:rtl/>
        </w:rPr>
        <w:t xml:space="preserve">האישי </w:t>
      </w:r>
      <w:r w:rsidRPr="00666D87">
        <w:rPr>
          <w:rtl/>
        </w:rPr>
        <w:t>מושתתת במידה רבה על האופן שבו תופסים האזרחים את היכולת של המשטרה ורשויות המדינה לאכוף את החוק</w:t>
      </w:r>
      <w:r w:rsidRPr="00666D87">
        <w:rPr>
          <w:rFonts w:hint="cs"/>
          <w:rtl/>
        </w:rPr>
        <w:t xml:space="preserve">. המשטרה בתיאום עם המשרד </w:t>
      </w:r>
      <w:r w:rsidRPr="00666D87">
        <w:rPr>
          <w:rFonts w:hint="cs"/>
          <w:rtl/>
        </w:rPr>
        <w:t>לבט"פ</w:t>
      </w:r>
      <w:r w:rsidRPr="00666D87">
        <w:rPr>
          <w:rFonts w:hint="cs"/>
          <w:rtl/>
        </w:rPr>
        <w:t xml:space="preserve"> נדרשת</w:t>
      </w:r>
      <w:r w:rsidRPr="00666D87">
        <w:rPr>
          <w:rtl/>
        </w:rPr>
        <w:t xml:space="preserve"> </w:t>
      </w:r>
      <w:r w:rsidRPr="00666D87">
        <w:rPr>
          <w:rFonts w:hint="cs"/>
          <w:rtl/>
        </w:rPr>
        <w:t>לבצע בחינה מערכתית של דרך הטיפול בעבירות רכוש, לגבש מתווה פעולה סדור</w:t>
      </w:r>
      <w:r w:rsidRPr="00666D87">
        <w:rPr>
          <w:rtl/>
        </w:rPr>
        <w:t xml:space="preserve"> </w:t>
      </w:r>
      <w:r w:rsidRPr="00666D87">
        <w:rPr>
          <w:rFonts w:hint="cs"/>
          <w:rtl/>
        </w:rPr>
        <w:t>וליישם אותו, כדי שיביא</w:t>
      </w:r>
      <w:r w:rsidRPr="00666D87">
        <w:rPr>
          <w:rtl/>
        </w:rPr>
        <w:t xml:space="preserve"> </w:t>
      </w:r>
      <w:r w:rsidRPr="00666D87">
        <w:rPr>
          <w:rtl/>
        </w:rPr>
        <w:t>ל</w:t>
      </w:r>
      <w:r w:rsidRPr="00666D87">
        <w:rPr>
          <w:rFonts w:hint="cs"/>
          <w:rtl/>
        </w:rPr>
        <w:t xml:space="preserve">ידי </w:t>
      </w:r>
      <w:r w:rsidRPr="00666D87">
        <w:rPr>
          <w:rtl/>
        </w:rPr>
        <w:t>ש</w:t>
      </w:r>
      <w:r w:rsidRPr="00666D87">
        <w:rPr>
          <w:rFonts w:hint="cs"/>
          <w:rtl/>
        </w:rPr>
        <w:t>י</w:t>
      </w:r>
      <w:r w:rsidRPr="00666D87">
        <w:rPr>
          <w:rtl/>
        </w:rPr>
        <w:t xml:space="preserve">פור </w:t>
      </w:r>
      <w:r w:rsidRPr="00666D87">
        <w:rPr>
          <w:rFonts w:hint="cs"/>
          <w:rtl/>
        </w:rPr>
        <w:t>ההרתעה והאכיפה</w:t>
      </w:r>
      <w:r w:rsidRPr="00666D87">
        <w:rPr>
          <w:rtl/>
        </w:rPr>
        <w:t xml:space="preserve"> </w:t>
      </w:r>
      <w:r w:rsidRPr="00666D87">
        <w:rPr>
          <w:rFonts w:hint="cs"/>
          <w:rtl/>
        </w:rPr>
        <w:t xml:space="preserve">ולהגברת אמון הציבור </w:t>
      </w:r>
      <w:r w:rsidRPr="00666D87">
        <w:rPr>
          <w:rtl/>
        </w:rPr>
        <w:t>ב</w:t>
      </w:r>
      <w:r w:rsidRPr="00666D87">
        <w:rPr>
          <w:rFonts w:hint="cs"/>
          <w:rtl/>
        </w:rPr>
        <w:t>יכולתה לטפל ב</w:t>
      </w:r>
      <w:r w:rsidRPr="00666D87">
        <w:rPr>
          <w:rtl/>
        </w:rPr>
        <w:t xml:space="preserve">עבירות </w:t>
      </w:r>
      <w:r w:rsidRPr="00666D87">
        <w:rPr>
          <w:rFonts w:hint="cs"/>
          <w:rtl/>
        </w:rPr>
        <w:t>אלה.</w:t>
      </w:r>
    </w:p>
    <w:p w:rsidR="002525CC" w:rsidRPr="00666D87" w:rsidP="00F25B59">
      <w:pPr>
        <w:spacing w:line="240" w:lineRule="exact"/>
        <w:ind w:right="2268"/>
        <w:jc w:val="both"/>
        <w:rPr>
          <w:rFonts w:ascii="Tahoma" w:hAnsi="Tahoma" w:cs="Tahoma"/>
          <w:b/>
          <w:bCs/>
          <w:sz w:val="18"/>
          <w:szCs w:val="18"/>
          <w:rtl/>
        </w:rPr>
      </w:pPr>
      <w:bookmarkStart w:id="6" w:name="_GoBack"/>
      <w:bookmarkEnd w:id="6"/>
    </w:p>
    <w:sectPr w:rsidSect="00C20745">
      <w:headerReference w:type="even" r:id="rId22"/>
      <w:headerReference w:type="default" r:id="rId23"/>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94B0D" w:rsidRPr="008A007A" w:rsidP="008A007A">
      <w:pPr>
        <w:pStyle w:val="Footer"/>
      </w:pPr>
    </w:p>
  </w:footnote>
  <w:footnote w:type="continuationSeparator" w:id="1">
    <w:p w:rsidR="00894B0D" w:rsidP="00CB3322">
      <w:pPr>
        <w:spacing w:after="0" w:line="240" w:lineRule="auto"/>
      </w:pPr>
      <w:r>
        <w:continuationSeparator/>
      </w:r>
    </w:p>
    <w:p w:rsidR="00894B0D"/>
  </w:footnote>
  <w:footnote w:id="2">
    <w:p w:rsidR="00756C2B" w:rsidRPr="00306CB3" w:rsidP="00756C2B">
      <w:pPr>
        <w:pStyle w:val="FootnoteText"/>
        <w:rPr>
          <w:rtl/>
        </w:rPr>
      </w:pPr>
      <w:r w:rsidRPr="00306CB3">
        <w:rPr>
          <w:rStyle w:val="FootnoteReference0"/>
          <w:vertAlign w:val="baseline"/>
        </w:rPr>
        <w:footnoteRef/>
      </w:r>
      <w:r w:rsidRPr="00306CB3">
        <w:rPr>
          <w:rtl/>
        </w:rPr>
        <w:t xml:space="preserve"> </w:t>
      </w:r>
      <w:r w:rsidRPr="00306CB3">
        <w:rPr>
          <w:rtl/>
        </w:rPr>
        <w:tab/>
      </w:r>
      <w:r w:rsidRPr="00306CB3">
        <w:rPr>
          <w:rFonts w:hint="cs"/>
          <w:rtl/>
        </w:rPr>
        <w:t>לא כולל גניבה מדירה ומרכב.</w:t>
      </w:r>
    </w:p>
  </w:footnote>
  <w:footnote w:id="3">
    <w:p w:rsidR="00756C2B" w:rsidRPr="00306CB3" w:rsidP="00756C2B">
      <w:pPr>
        <w:pStyle w:val="FootnoteText"/>
        <w:rPr>
          <w:rtl/>
        </w:rPr>
      </w:pPr>
      <w:r w:rsidRPr="00306CB3">
        <w:rPr>
          <w:rStyle w:val="FootnoteReference0"/>
          <w:vertAlign w:val="baseline"/>
        </w:rPr>
        <w:footnoteRef/>
      </w:r>
      <w:r w:rsidRPr="00306CB3">
        <w:rPr>
          <w:rtl/>
        </w:rPr>
        <w:t xml:space="preserve"> </w:t>
      </w:r>
      <w:r w:rsidRPr="00306CB3">
        <w:rPr>
          <w:rtl/>
        </w:rPr>
        <w:tab/>
      </w:r>
      <w:r w:rsidRPr="00306CB3">
        <w:rPr>
          <w:rFonts w:hint="cs"/>
          <w:rtl/>
        </w:rPr>
        <w:t>חלקם נפגעו מיותר מעבירה אחת.</w:t>
      </w:r>
    </w:p>
  </w:footnote>
  <w:footnote w:id="4">
    <w:p w:rsidR="00756C2B" w:rsidRPr="00306CB3" w:rsidP="00756C2B">
      <w:pPr>
        <w:pStyle w:val="FootnoteText"/>
      </w:pPr>
      <w:r w:rsidRPr="00306CB3">
        <w:rPr>
          <w:rStyle w:val="FootnoteReference0"/>
          <w:vertAlign w:val="baseline"/>
        </w:rPr>
        <w:footnoteRef/>
      </w:r>
      <w:r w:rsidRPr="00306CB3">
        <w:rPr>
          <w:rtl/>
        </w:rPr>
        <w:t xml:space="preserve"> </w:t>
      </w:r>
      <w:r w:rsidRPr="00306CB3">
        <w:rPr>
          <w:rtl/>
        </w:rPr>
        <w:tab/>
      </w:r>
      <w:r w:rsidRPr="00306CB3">
        <w:rPr>
          <w:rFonts w:hint="eastAsia"/>
          <w:rtl/>
        </w:rPr>
        <w:t>חטא</w:t>
      </w:r>
      <w:r w:rsidRPr="00306CB3">
        <w:rPr>
          <w:rFonts w:hint="cs"/>
          <w:rtl/>
        </w:rPr>
        <w:t>, עוון ופשע.</w:t>
      </w:r>
    </w:p>
  </w:footnote>
  <w:footnote w:id="5">
    <w:p w:rsidR="00756C2B" w:rsidRPr="00306CB3" w:rsidP="00756C2B">
      <w:pPr>
        <w:pStyle w:val="FootnoteText"/>
        <w:rPr>
          <w:rtl/>
        </w:rPr>
      </w:pPr>
      <w:r w:rsidRPr="00306CB3">
        <w:rPr>
          <w:rStyle w:val="FootnoteReference0"/>
          <w:vertAlign w:val="baseline"/>
        </w:rPr>
        <w:footnoteRef/>
      </w:r>
      <w:r w:rsidRPr="00306CB3">
        <w:rPr>
          <w:rtl/>
        </w:rPr>
        <w:t xml:space="preserve"> </w:t>
      </w:r>
      <w:r w:rsidRPr="00306CB3">
        <w:rPr>
          <w:rtl/>
        </w:rPr>
        <w:tab/>
      </w:r>
      <w:r w:rsidRPr="00306CB3">
        <w:rPr>
          <w:rFonts w:hint="cs"/>
          <w:rtl/>
        </w:rPr>
        <w:t>שנת המפנה 2013, השנתון הסטטיסטי משטרת ישראל, עמ' 20.</w:t>
      </w:r>
    </w:p>
  </w:footnote>
  <w:footnote w:id="6">
    <w:p w:rsidR="00756C2B" w:rsidRPr="00306CB3" w:rsidP="00756C2B">
      <w:pPr>
        <w:pStyle w:val="FootnoteText"/>
        <w:rPr>
          <w:rtl/>
        </w:rPr>
      </w:pPr>
      <w:r w:rsidRPr="00306CB3">
        <w:rPr>
          <w:rStyle w:val="FootnoteReference0"/>
          <w:vertAlign w:val="baseline"/>
        </w:rPr>
        <w:footnoteRef/>
      </w:r>
      <w:r w:rsidRPr="00306CB3">
        <w:rPr>
          <w:rtl/>
        </w:rPr>
        <w:t xml:space="preserve"> </w:t>
      </w:r>
      <w:r w:rsidRPr="00306CB3">
        <w:rPr>
          <w:rtl/>
        </w:rPr>
        <w:tab/>
      </w:r>
      <w:r w:rsidRPr="00306CB3">
        <w:rPr>
          <w:rFonts w:hint="cs"/>
          <w:rtl/>
        </w:rPr>
        <w:t xml:space="preserve">לפי חוק המחשבים, תשנ"ה-1995: </w:t>
      </w:r>
      <w:r w:rsidRPr="00306CB3">
        <w:rPr>
          <w:rtl/>
        </w:rPr>
        <w:t>"מחשב" - מכשיר הפועל באמצעות תוכנה לביצוע עיבוד אריתמטי או לוגי של נתונים, וציודו ההיקפי, לרבות מערכת מחשבים, אך למעט מחשב עזר;</w:t>
      </w:r>
      <w:r w:rsidRPr="00306CB3">
        <w:rPr>
          <w:rFonts w:hint="cs"/>
          <w:rtl/>
        </w:rPr>
        <w:t xml:space="preserve"> </w:t>
      </w:r>
      <w:r w:rsidRPr="00306CB3">
        <w:rPr>
          <w:rtl/>
        </w:rPr>
        <w:t>"חומר מחשב" - תוכנה או מידע</w:t>
      </w:r>
      <w:r w:rsidRPr="00306CB3">
        <w:rPr>
          <w:rFonts w:hint="cs"/>
          <w:rtl/>
        </w:rPr>
        <w:t xml:space="preserve">. </w:t>
      </w:r>
    </w:p>
  </w:footnote>
  <w:footnote w:id="7">
    <w:p w:rsidR="00756C2B" w:rsidRPr="00306CB3" w:rsidP="00756C2B">
      <w:pPr>
        <w:pStyle w:val="FootnoteText"/>
      </w:pPr>
      <w:r w:rsidRPr="00306CB3">
        <w:rPr>
          <w:rStyle w:val="FootnoteReference0"/>
          <w:vertAlign w:val="baseline"/>
        </w:rPr>
        <w:footnoteRef/>
      </w:r>
      <w:r w:rsidRPr="00306CB3">
        <w:rPr>
          <w:rtl/>
        </w:rPr>
        <w:t xml:space="preserve"> </w:t>
      </w:r>
      <w:r w:rsidRPr="00306CB3">
        <w:rPr>
          <w:rtl/>
        </w:rPr>
        <w:tab/>
      </w:r>
      <w:r w:rsidRPr="00306CB3">
        <w:rPr>
          <w:rFonts w:hint="cs"/>
          <w:rtl/>
        </w:rPr>
        <w:t xml:space="preserve">לדוגמה: ע"פ 7679/14 </w:t>
      </w:r>
      <w:r w:rsidRPr="00306CB3">
        <w:rPr>
          <w:rFonts w:hint="cs"/>
          <w:b/>
          <w:bCs/>
          <w:rtl/>
        </w:rPr>
        <w:t>עדנאן</w:t>
      </w:r>
      <w:r w:rsidRPr="00306CB3">
        <w:rPr>
          <w:rFonts w:hint="cs"/>
          <w:b/>
          <w:bCs/>
          <w:rtl/>
        </w:rPr>
        <w:t xml:space="preserve"> </w:t>
      </w:r>
      <w:r w:rsidRPr="00306CB3">
        <w:rPr>
          <w:rFonts w:hint="cs"/>
          <w:b/>
          <w:bCs/>
          <w:rtl/>
        </w:rPr>
        <w:t>זהארה</w:t>
      </w:r>
      <w:r w:rsidRPr="00306CB3">
        <w:rPr>
          <w:rFonts w:hint="cs"/>
          <w:b/>
          <w:bCs/>
          <w:rtl/>
        </w:rPr>
        <w:t xml:space="preserve"> </w:t>
      </w:r>
      <w:r w:rsidRPr="00306CB3">
        <w:rPr>
          <w:rFonts w:hint="cs"/>
          <w:rtl/>
        </w:rPr>
        <w:t>נ'</w:t>
      </w:r>
      <w:r w:rsidRPr="00306CB3">
        <w:rPr>
          <w:rFonts w:hint="cs"/>
          <w:b/>
          <w:bCs/>
          <w:rtl/>
        </w:rPr>
        <w:t xml:space="preserve"> מדינת ישראל</w:t>
      </w:r>
      <w:r w:rsidRPr="00306CB3">
        <w:rPr>
          <w:rFonts w:hint="cs"/>
          <w:rtl/>
        </w:rPr>
        <w:t xml:space="preserve"> (פורסם במאגר ממוחשב, 15.8.16); ע"פ 2247/10 </w:t>
      </w:r>
      <w:r w:rsidRPr="00306CB3">
        <w:rPr>
          <w:rFonts w:hint="cs"/>
          <w:b/>
          <w:bCs/>
          <w:rtl/>
        </w:rPr>
        <w:t>שלום ימיני</w:t>
      </w:r>
      <w:r w:rsidRPr="00306CB3">
        <w:rPr>
          <w:rFonts w:hint="cs"/>
          <w:rtl/>
        </w:rPr>
        <w:t xml:space="preserve"> נ' </w:t>
      </w:r>
      <w:r w:rsidRPr="00306CB3">
        <w:rPr>
          <w:rFonts w:hint="cs"/>
          <w:b/>
          <w:bCs/>
          <w:rtl/>
        </w:rPr>
        <w:t>מדינת ישראל</w:t>
      </w:r>
      <w:r w:rsidRPr="00306CB3">
        <w:rPr>
          <w:rFonts w:hint="cs"/>
          <w:rtl/>
        </w:rPr>
        <w:t xml:space="preserve"> (פורסם במאגר ממוחשב, 12.1.11); ע"פ 8416 </w:t>
      </w:r>
      <w:r w:rsidRPr="00306CB3">
        <w:rPr>
          <w:rFonts w:hint="cs"/>
          <w:b/>
          <w:bCs/>
          <w:rtl/>
        </w:rPr>
        <w:t>מדינת ישראל</w:t>
      </w:r>
      <w:r w:rsidRPr="00306CB3">
        <w:rPr>
          <w:rFonts w:hint="cs"/>
          <w:rtl/>
        </w:rPr>
        <w:t xml:space="preserve"> נ' </w:t>
      </w:r>
      <w:r w:rsidRPr="00306CB3">
        <w:rPr>
          <w:rFonts w:hint="cs"/>
          <w:b/>
          <w:bCs/>
          <w:rtl/>
        </w:rPr>
        <w:t xml:space="preserve">מחמוד </w:t>
      </w:r>
      <w:r w:rsidRPr="00306CB3">
        <w:rPr>
          <w:rFonts w:hint="cs"/>
          <w:b/>
          <w:bCs/>
          <w:rtl/>
        </w:rPr>
        <w:t>חרבוש</w:t>
      </w:r>
      <w:r w:rsidRPr="00306CB3">
        <w:rPr>
          <w:rFonts w:hint="cs"/>
          <w:rtl/>
        </w:rPr>
        <w:t xml:space="preserve"> (פורסם במאגר ממוחשב, 9.6.10).</w:t>
      </w:r>
    </w:p>
  </w:footnote>
  <w:footnote w:id="8">
    <w:p w:rsidR="00756C2B" w:rsidRPr="00306CB3" w:rsidP="00756C2B">
      <w:pPr>
        <w:pStyle w:val="FootnoteText"/>
      </w:pPr>
      <w:r w:rsidRPr="00306CB3">
        <w:rPr>
          <w:rStyle w:val="FootnoteReference0"/>
          <w:vertAlign w:val="baseline"/>
        </w:rPr>
        <w:footnoteRef/>
      </w:r>
      <w:r w:rsidRPr="00306CB3">
        <w:rPr>
          <w:rtl/>
        </w:rPr>
        <w:t xml:space="preserve"> </w:t>
      </w:r>
      <w:r w:rsidRPr="00306CB3">
        <w:rPr>
          <w:rtl/>
        </w:rPr>
        <w:tab/>
        <w:t xml:space="preserve">כהגדרת "בעל רישיון" בסעיף 1 </w:t>
      </w:r>
      <w:r w:rsidRPr="00306CB3">
        <w:rPr>
          <w:rFonts w:hint="cs"/>
          <w:rtl/>
        </w:rPr>
        <w:t>ל</w:t>
      </w:r>
      <w:r w:rsidRPr="00306CB3">
        <w:rPr>
          <w:rtl/>
        </w:rPr>
        <w:t>חוק התקשורת (בזק ושידורים), התשמ"ב-1982, לרבות מי שפועל מכוח היתר כללי לפי חוק התקשורת ומי שקיבל רישיון לפי פקודת הטלגרף האלחוטי [נוסח חדש], התשל"ב-1972, למעט בעל רישיון לשידורים כהגדרתו בסעיף האמור</w:t>
      </w:r>
      <w:r w:rsidRPr="00306CB3">
        <w:rPr>
          <w:rFonts w:hint="cs"/>
          <w:rtl/>
        </w:rPr>
        <w:t>.</w:t>
      </w:r>
    </w:p>
  </w:footnote>
  <w:footnote w:id="9">
    <w:p w:rsidR="00756C2B" w:rsidRPr="00306CB3" w:rsidP="00756C2B">
      <w:pPr>
        <w:pStyle w:val="FootnoteText"/>
        <w:rPr>
          <w:rtl/>
        </w:rPr>
      </w:pPr>
      <w:r w:rsidRPr="00306CB3">
        <w:rPr>
          <w:rStyle w:val="FootnoteReference0"/>
          <w:vertAlign w:val="baseline"/>
        </w:rPr>
        <w:footnoteRef/>
      </w:r>
      <w:r w:rsidRPr="00306CB3">
        <w:rPr>
          <w:rtl/>
        </w:rPr>
        <w:t xml:space="preserve"> </w:t>
      </w:r>
      <w:r w:rsidRPr="00306CB3">
        <w:rPr>
          <w:rtl/>
        </w:rPr>
        <w:tab/>
      </w:r>
      <w:r w:rsidRPr="00306CB3">
        <w:rPr>
          <w:rFonts w:hint="cs"/>
          <w:rtl/>
        </w:rPr>
        <w:t xml:space="preserve">לדוגמה: ע"פ 7679/14 </w:t>
      </w:r>
      <w:r w:rsidRPr="00306CB3">
        <w:rPr>
          <w:rFonts w:hint="cs"/>
          <w:b/>
          <w:bCs/>
          <w:rtl/>
        </w:rPr>
        <w:t>עדנאן</w:t>
      </w:r>
      <w:r w:rsidRPr="00306CB3">
        <w:rPr>
          <w:rFonts w:hint="cs"/>
          <w:b/>
          <w:bCs/>
          <w:rtl/>
        </w:rPr>
        <w:t xml:space="preserve"> </w:t>
      </w:r>
      <w:r w:rsidRPr="00306CB3">
        <w:rPr>
          <w:rFonts w:hint="cs"/>
          <w:b/>
          <w:bCs/>
          <w:rtl/>
        </w:rPr>
        <w:t>זהארה</w:t>
      </w:r>
      <w:r w:rsidRPr="00306CB3">
        <w:rPr>
          <w:rFonts w:hint="cs"/>
          <w:b/>
          <w:bCs/>
          <w:rtl/>
        </w:rPr>
        <w:t xml:space="preserve"> </w:t>
      </w:r>
      <w:r w:rsidRPr="00306CB3">
        <w:rPr>
          <w:rFonts w:hint="cs"/>
          <w:rtl/>
        </w:rPr>
        <w:t>נ'</w:t>
      </w:r>
      <w:r w:rsidRPr="00306CB3">
        <w:rPr>
          <w:rFonts w:hint="cs"/>
          <w:b/>
          <w:bCs/>
          <w:rtl/>
        </w:rPr>
        <w:t xml:space="preserve"> מדינת ישראל</w:t>
      </w:r>
      <w:r w:rsidRPr="00306CB3">
        <w:rPr>
          <w:rFonts w:hint="cs"/>
          <w:rtl/>
        </w:rPr>
        <w:t xml:space="preserve"> (פורסם במאגר ממוחשב, 15.8.16); תפ"ח 51122-01-03 </w:t>
      </w:r>
      <w:r w:rsidRPr="00306CB3">
        <w:rPr>
          <w:rFonts w:hint="cs"/>
          <w:b/>
          <w:bCs/>
          <w:rtl/>
        </w:rPr>
        <w:t>מדינת ישראל</w:t>
      </w:r>
      <w:r w:rsidRPr="00306CB3">
        <w:rPr>
          <w:rFonts w:hint="cs"/>
          <w:rtl/>
        </w:rPr>
        <w:t xml:space="preserve"> נ' </w:t>
      </w:r>
      <w:r w:rsidRPr="00306CB3">
        <w:rPr>
          <w:rFonts w:hint="cs"/>
          <w:b/>
          <w:bCs/>
          <w:rtl/>
        </w:rPr>
        <w:t xml:space="preserve">גבי </w:t>
      </w:r>
      <w:r w:rsidRPr="00306CB3">
        <w:rPr>
          <w:rFonts w:hint="cs"/>
          <w:b/>
          <w:bCs/>
          <w:rtl/>
        </w:rPr>
        <w:t>קורסונסקי</w:t>
      </w:r>
      <w:r w:rsidRPr="00306CB3">
        <w:rPr>
          <w:rFonts w:hint="cs"/>
          <w:rtl/>
        </w:rPr>
        <w:t xml:space="preserve"> (פורסם במאגר ממוחשב, 26.10.17).</w:t>
      </w:r>
    </w:p>
  </w:footnote>
  <w:footnote w:id="10">
    <w:p w:rsidR="00756C2B" w:rsidRPr="00306CB3" w:rsidP="00756C2B">
      <w:pPr>
        <w:pStyle w:val="FootnoteText"/>
        <w:rPr>
          <w:rtl/>
        </w:rPr>
      </w:pPr>
      <w:r w:rsidRPr="00306CB3">
        <w:rPr>
          <w:rStyle w:val="FootnoteReference0"/>
          <w:vertAlign w:val="baseline"/>
        </w:rPr>
        <w:footnoteRef/>
      </w:r>
      <w:r w:rsidRPr="00306CB3">
        <w:rPr>
          <w:rtl/>
        </w:rPr>
        <w:t xml:space="preserve"> </w:t>
      </w:r>
      <w:r w:rsidRPr="00306CB3">
        <w:rPr>
          <w:rtl/>
        </w:rPr>
        <w:tab/>
      </w:r>
      <w:r w:rsidRPr="00306CB3">
        <w:rPr>
          <w:rFonts w:hint="cs"/>
          <w:rtl/>
        </w:rPr>
        <w:t>עידוד השימוש באמצעי תשלום מתקדמים מוסדר ב</w:t>
      </w:r>
      <w:r w:rsidRPr="00306CB3">
        <w:rPr>
          <w:rtl/>
        </w:rPr>
        <w:t xml:space="preserve">חוק לצמצום השימוש במזומן, תשע"ח-2018 </w:t>
      </w:r>
      <w:r w:rsidRPr="00306CB3">
        <w:rPr>
          <w:rFonts w:hint="cs"/>
          <w:rtl/>
        </w:rPr>
        <w:t>ש</w:t>
      </w:r>
      <w:r w:rsidRPr="00306CB3">
        <w:rPr>
          <w:rtl/>
        </w:rPr>
        <w:t xml:space="preserve">נועד להביא לצמצום הכלכלה השחורה בישראל </w:t>
      </w:r>
      <w:r w:rsidRPr="00306CB3">
        <w:rPr>
          <w:rFonts w:hint="cs"/>
          <w:rtl/>
        </w:rPr>
        <w:t>ו</w:t>
      </w:r>
      <w:r w:rsidRPr="00306CB3">
        <w:rPr>
          <w:rtl/>
        </w:rPr>
        <w:t>להיאבק בפשיעה ובהלבנת ההון</w:t>
      </w:r>
      <w:r w:rsidRPr="00306CB3">
        <w:rPr>
          <w:rFonts w:hint="cs"/>
          <w:rtl/>
        </w:rPr>
        <w:t>.</w:t>
      </w:r>
      <w:r w:rsidRPr="00306CB3">
        <w:rPr>
          <w:rtl/>
        </w:rPr>
        <w:t xml:space="preserve"> </w:t>
      </w:r>
    </w:p>
  </w:footnote>
  <w:footnote w:id="11">
    <w:p w:rsidR="00756C2B" w:rsidRPr="00306CB3" w:rsidP="00756C2B">
      <w:pPr>
        <w:pStyle w:val="FootnoteText"/>
        <w:rPr>
          <w:rtl/>
        </w:rPr>
      </w:pPr>
      <w:r w:rsidRPr="00306CB3">
        <w:rPr>
          <w:rStyle w:val="FootnoteReference0"/>
          <w:vertAlign w:val="baseline"/>
        </w:rPr>
        <w:footnoteRef/>
      </w:r>
      <w:r w:rsidRPr="00306CB3">
        <w:rPr>
          <w:rtl/>
        </w:rPr>
        <w:t xml:space="preserve"> </w:t>
      </w:r>
      <w:r w:rsidRPr="00306CB3">
        <w:rPr>
          <w:rtl/>
        </w:rPr>
        <w:tab/>
        <w:t>חוק כרטיסי חיוב, תשמ"ו-1986</w:t>
      </w:r>
      <w:r w:rsidRPr="00306CB3">
        <w:rPr>
          <w:rFonts w:hint="cs"/>
          <w:rtl/>
        </w:rPr>
        <w:t xml:space="preserve">. </w:t>
      </w:r>
    </w:p>
  </w:footnote>
  <w:footnote w:id="12">
    <w:p w:rsidR="00756C2B" w:rsidRPr="00306CB3" w:rsidP="00756C2B">
      <w:pPr>
        <w:pStyle w:val="FootnoteText"/>
      </w:pPr>
      <w:r w:rsidRPr="00306CB3">
        <w:rPr>
          <w:rStyle w:val="FootnoteReference0"/>
          <w:vertAlign w:val="baseline"/>
        </w:rPr>
        <w:footnoteRef/>
      </w:r>
      <w:r w:rsidRPr="00306CB3">
        <w:rPr>
          <w:rtl/>
        </w:rPr>
        <w:t xml:space="preserve"> </w:t>
      </w:r>
      <w:r w:rsidRPr="00306CB3">
        <w:rPr>
          <w:rtl/>
        </w:rPr>
        <w:tab/>
      </w:r>
      <w:r w:rsidRPr="00306CB3">
        <w:rPr>
          <w:rFonts w:hint="cs"/>
          <w:rtl/>
        </w:rPr>
        <w:t>כרטיס אשראי המיועד לרכישת נכסים ללא תשלום מידי של התמורה וכרטיס בנק המיועד למשיכת כסף ממכשירי בנק ממוכנים ולרכישת נכסים בדרך של חיוב חשבון הלקוח בתאגיד בנקאי וזיכוי חשבונו של הספק.</w:t>
      </w:r>
    </w:p>
  </w:footnote>
  <w:footnote w:id="13">
    <w:p w:rsidR="00756C2B" w:rsidRPr="00306CB3" w:rsidP="00756C2B">
      <w:pPr>
        <w:pStyle w:val="FootnoteText"/>
        <w:rPr>
          <w:rtl/>
        </w:rPr>
      </w:pPr>
      <w:r w:rsidRPr="00306CB3">
        <w:rPr>
          <w:rStyle w:val="FootnoteReference0"/>
          <w:vertAlign w:val="baseline"/>
        </w:rPr>
        <w:footnoteRef/>
      </w:r>
      <w:r w:rsidRPr="00306CB3">
        <w:rPr>
          <w:rtl/>
        </w:rPr>
        <w:t xml:space="preserve"> </w:t>
      </w:r>
      <w:r w:rsidRPr="00306CB3">
        <w:rPr>
          <w:rtl/>
        </w:rPr>
        <w:tab/>
      </w:r>
      <w:r w:rsidRPr="00306CB3">
        <w:rPr>
          <w:rFonts w:hint="cs"/>
          <w:rtl/>
        </w:rPr>
        <w:t>מבקר המדינה,</w:t>
      </w:r>
      <w:r w:rsidRPr="00306CB3">
        <w:rPr>
          <w:rFonts w:hint="cs"/>
          <w:b/>
          <w:bCs/>
          <w:rtl/>
        </w:rPr>
        <w:t xml:space="preserve"> דוח שנתי 68ג</w:t>
      </w:r>
      <w:r w:rsidRPr="00306CB3">
        <w:rPr>
          <w:rFonts w:hint="cs"/>
          <w:rtl/>
        </w:rPr>
        <w:t xml:space="preserve">, מערך הזיהוי הפלילי במשטרת ישראל, עמ' 315.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E2BD7">
      <w:rPr>
        <w:rFonts w:ascii="Tahoma" w:hAnsi="Tahoma" w:eastAsiaTheme="majorEastAsia" w:cs="Tahoma"/>
        <w:b/>
        <w:bCs/>
        <w:noProof/>
        <w:color w:val="0B5294" w:themeColor="accent1" w:themeShade="BF"/>
        <w:sz w:val="16"/>
        <w:szCs w:val="16"/>
        <w:rtl/>
      </w:rPr>
      <w:t>512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Pr="008E0524" w:rsidR="008E0524">
      <w:rPr>
        <w:rFonts w:ascii="Tahoma" w:hAnsi="Tahoma" w:eastAsiaTheme="majorEastAsia" w:cs="Tahoma" w:hint="eastAsia"/>
        <w:noProof/>
        <w:color w:val="0B5294" w:themeColor="accent1" w:themeShade="BF"/>
        <w:sz w:val="16"/>
        <w:szCs w:val="16"/>
        <w:rtl/>
      </w:rPr>
      <w:t>שנתי</w:t>
    </w:r>
    <w:r w:rsidRPr="008E0524" w:rsidR="008E0524">
      <w:rPr>
        <w:rFonts w:ascii="Tahoma" w:hAnsi="Tahoma" w:eastAsiaTheme="majorEastAsia" w:cs="Tahoma"/>
        <w:noProof/>
        <w:color w:val="0B5294" w:themeColor="accent1" w:themeShade="BF"/>
        <w:sz w:val="16"/>
        <w:szCs w:val="16"/>
        <w:rtl/>
      </w:rPr>
      <w:t xml:space="preserve"> </w:t>
    </w:r>
    <w:r w:rsidR="001F683F">
      <w:rPr>
        <w:rFonts w:ascii="Tahoma" w:hAnsi="Tahoma" w:eastAsiaTheme="majorEastAsia" w:cs="Tahoma"/>
        <w:noProof/>
        <w:color w:val="0B5294" w:themeColor="accent1" w:themeShade="BF"/>
        <w:sz w:val="16"/>
        <w:szCs w:val="16"/>
        <w:rtl/>
      </w:rPr>
      <w:t>6</w:t>
    </w:r>
    <w:r w:rsidR="001F683F">
      <w:rPr>
        <w:rFonts w:ascii="Tahoma" w:hAnsi="Tahoma" w:eastAsiaTheme="majorEastAsia" w:cs="Tahoma" w:hint="cs"/>
        <w:noProof/>
        <w:color w:val="0B5294" w:themeColor="accent1" w:themeShade="BF"/>
        <w:sz w:val="16"/>
        <w:szCs w:val="16"/>
        <w:rtl/>
      </w:rPr>
      <w:t>9</w:t>
    </w:r>
    <w:r w:rsidR="00AC0A85">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D7745A">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D7745A" w:rsidR="00D7745A">
      <w:rPr>
        <w:rFonts w:ascii="Tahoma" w:hAnsi="Tahoma" w:eastAsiaTheme="majorEastAsia" w:cs="Tahoma" w:hint="eastAsia"/>
        <w:noProof/>
        <w:color w:val="0B5294" w:themeColor="accent1" w:themeShade="BF"/>
        <w:sz w:val="16"/>
        <w:szCs w:val="16"/>
        <w:rtl/>
      </w:rPr>
      <w:t>המשרד</w:t>
    </w:r>
    <w:r w:rsidRPr="00D7745A" w:rsidR="00D7745A">
      <w:rPr>
        <w:rFonts w:ascii="Tahoma" w:hAnsi="Tahoma" w:eastAsiaTheme="majorEastAsia" w:cs="Tahoma"/>
        <w:noProof/>
        <w:color w:val="0B5294" w:themeColor="accent1" w:themeShade="BF"/>
        <w:sz w:val="16"/>
        <w:szCs w:val="16"/>
        <w:rtl/>
      </w:rPr>
      <w:t xml:space="preserve"> </w:t>
    </w:r>
    <w:r w:rsidRPr="00D7745A" w:rsidR="00D7745A">
      <w:rPr>
        <w:rFonts w:ascii="Tahoma" w:hAnsi="Tahoma" w:eastAsiaTheme="majorEastAsia" w:cs="Tahoma" w:hint="eastAsia"/>
        <w:noProof/>
        <w:color w:val="0B5294" w:themeColor="accent1" w:themeShade="BF"/>
        <w:sz w:val="16"/>
        <w:szCs w:val="16"/>
        <w:rtl/>
      </w:rPr>
      <w:t>לביטחון</w:t>
    </w:r>
    <w:r w:rsidRPr="00D7745A" w:rsidR="00D7745A">
      <w:rPr>
        <w:rFonts w:ascii="Tahoma" w:hAnsi="Tahoma" w:eastAsiaTheme="majorEastAsia" w:cs="Tahoma"/>
        <w:noProof/>
        <w:color w:val="0B5294" w:themeColor="accent1" w:themeShade="BF"/>
        <w:sz w:val="16"/>
        <w:szCs w:val="16"/>
        <w:rtl/>
      </w:rPr>
      <w:t xml:space="preserve"> </w:t>
    </w:r>
    <w:r w:rsidRPr="00D7745A" w:rsidR="00D7745A">
      <w:rPr>
        <w:rFonts w:ascii="Tahoma" w:hAnsi="Tahoma" w:eastAsiaTheme="majorEastAsia" w:cs="Tahoma" w:hint="eastAsia"/>
        <w:noProof/>
        <w:color w:val="0B5294" w:themeColor="accent1" w:themeShade="BF"/>
        <w:sz w:val="16"/>
        <w:szCs w:val="16"/>
        <w:rtl/>
      </w:rPr>
      <w:t>פנים</w:t>
    </w:r>
    <w:r w:rsidRPr="00D7745A" w:rsidR="00D7745A">
      <w:rPr>
        <w:rFonts w:ascii="Tahoma" w:hAnsi="Tahoma" w:eastAsiaTheme="majorEastAsia" w:cs="Tahoma"/>
        <w:noProof/>
        <w:color w:val="0B5294" w:themeColor="accent1" w:themeShade="BF"/>
        <w:sz w:val="16"/>
        <w:szCs w:val="16"/>
        <w:rtl/>
      </w:rPr>
      <w:t xml:space="preserve"> - </w:t>
    </w:r>
    <w:r w:rsidRPr="00D7745A" w:rsidR="00D7745A">
      <w:rPr>
        <w:rFonts w:ascii="Tahoma" w:hAnsi="Tahoma" w:eastAsiaTheme="majorEastAsia" w:cs="Tahoma" w:hint="eastAsia"/>
        <w:noProof/>
        <w:color w:val="0B5294" w:themeColor="accent1" w:themeShade="BF"/>
        <w:sz w:val="16"/>
        <w:szCs w:val="16"/>
        <w:rtl/>
      </w:rPr>
      <w:t>משטרת</w:t>
    </w:r>
    <w:r w:rsidRPr="00D7745A" w:rsidR="00D7745A">
      <w:rPr>
        <w:rFonts w:ascii="Tahoma" w:hAnsi="Tahoma" w:eastAsiaTheme="majorEastAsia" w:cs="Tahoma"/>
        <w:noProof/>
        <w:color w:val="0B5294" w:themeColor="accent1" w:themeShade="BF"/>
        <w:sz w:val="16"/>
        <w:szCs w:val="16"/>
        <w:rtl/>
      </w:rPr>
      <w:t xml:space="preserve"> </w:t>
    </w:r>
    <w:r w:rsidRPr="00D7745A" w:rsidR="00D7745A">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E2BD7">
      <w:rPr>
        <w:rFonts w:ascii="Tahoma" w:hAnsi="Tahoma" w:eastAsiaTheme="majorEastAsia" w:cs="Tahoma"/>
        <w:b/>
        <w:bCs/>
        <w:noProof/>
        <w:color w:val="0B5294" w:themeColor="accent1" w:themeShade="BF"/>
        <w:sz w:val="16"/>
        <w:szCs w:val="16"/>
        <w:rtl/>
      </w:rPr>
      <w:t>511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E2BD7">
      <w:rPr>
        <w:rFonts w:ascii="Tahoma" w:hAnsi="Tahoma" w:eastAsiaTheme="majorEastAsia" w:cs="Tahoma"/>
        <w:b/>
        <w:bCs/>
        <w:noProof/>
        <w:color w:val="0B5294" w:themeColor="accent1" w:themeShade="BF"/>
        <w:sz w:val="16"/>
        <w:szCs w:val="16"/>
        <w:rtl/>
      </w:rPr>
      <w:t>544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Pr="008E0524" w:rsidR="008E0524">
      <w:rPr>
        <w:rFonts w:ascii="Tahoma" w:hAnsi="Tahoma" w:eastAsiaTheme="majorEastAsia" w:cs="Tahoma" w:hint="eastAsia"/>
        <w:noProof/>
        <w:color w:val="0B5294" w:themeColor="accent1" w:themeShade="BF"/>
        <w:sz w:val="16"/>
        <w:szCs w:val="16"/>
        <w:rtl/>
      </w:rPr>
      <w:t>שנתי</w:t>
    </w:r>
    <w:r w:rsidRPr="008E0524" w:rsidR="008E0524">
      <w:rPr>
        <w:rFonts w:ascii="Tahoma" w:hAnsi="Tahoma" w:eastAsiaTheme="majorEastAsia" w:cs="Tahoma"/>
        <w:noProof/>
        <w:color w:val="0B5294" w:themeColor="accent1" w:themeShade="BF"/>
        <w:sz w:val="16"/>
        <w:szCs w:val="16"/>
        <w:rtl/>
      </w:rPr>
      <w:t xml:space="preserve"> </w:t>
    </w:r>
    <w:r w:rsidR="001F683F">
      <w:rPr>
        <w:rFonts w:ascii="Tahoma" w:hAnsi="Tahoma" w:eastAsiaTheme="majorEastAsia" w:cs="Tahoma"/>
        <w:noProof/>
        <w:color w:val="0B5294" w:themeColor="accent1" w:themeShade="BF"/>
        <w:sz w:val="16"/>
        <w:szCs w:val="16"/>
        <w:rtl/>
      </w:rPr>
      <w:t>6</w:t>
    </w:r>
    <w:r w:rsidR="001F683F">
      <w:rPr>
        <w:rFonts w:ascii="Tahoma" w:hAnsi="Tahoma" w:eastAsiaTheme="majorEastAsia" w:cs="Tahoma" w:hint="cs"/>
        <w:noProof/>
        <w:color w:val="0B5294" w:themeColor="accent1" w:themeShade="BF"/>
        <w:sz w:val="16"/>
        <w:szCs w:val="16"/>
        <w:rtl/>
      </w:rPr>
      <w:t>9</w:t>
    </w:r>
    <w:r w:rsidR="00AC0A85">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D7745A">
      <w:rPr>
        <w:rFonts w:ascii="Tahoma" w:hAnsi="Tahoma" w:eastAsiaTheme="majorEastAsia" w:cs="Tahoma" w:hint="eastAsia"/>
        <w:noProof/>
        <w:color w:val="0B5294" w:themeColor="accent1" w:themeShade="BF"/>
        <w:sz w:val="16"/>
        <w:szCs w:val="16"/>
        <w:rtl/>
      </w:rPr>
      <w:t>המשרד</w:t>
    </w:r>
    <w:r w:rsidRPr="00D7745A">
      <w:rPr>
        <w:rFonts w:ascii="Tahoma" w:hAnsi="Tahoma" w:eastAsiaTheme="majorEastAsia" w:cs="Tahoma"/>
        <w:noProof/>
        <w:color w:val="0B5294" w:themeColor="accent1" w:themeShade="BF"/>
        <w:sz w:val="16"/>
        <w:szCs w:val="16"/>
        <w:rtl/>
      </w:rPr>
      <w:t xml:space="preserve"> </w:t>
    </w:r>
    <w:r w:rsidRPr="00D7745A">
      <w:rPr>
        <w:rFonts w:ascii="Tahoma" w:hAnsi="Tahoma" w:eastAsiaTheme="majorEastAsia" w:cs="Tahoma" w:hint="eastAsia"/>
        <w:noProof/>
        <w:color w:val="0B5294" w:themeColor="accent1" w:themeShade="BF"/>
        <w:sz w:val="16"/>
        <w:szCs w:val="16"/>
        <w:rtl/>
      </w:rPr>
      <w:t>לביטחון</w:t>
    </w:r>
    <w:r w:rsidRPr="00D7745A">
      <w:rPr>
        <w:rFonts w:ascii="Tahoma" w:hAnsi="Tahoma" w:eastAsiaTheme="majorEastAsia" w:cs="Tahoma"/>
        <w:noProof/>
        <w:color w:val="0B5294" w:themeColor="accent1" w:themeShade="BF"/>
        <w:sz w:val="16"/>
        <w:szCs w:val="16"/>
        <w:rtl/>
      </w:rPr>
      <w:t xml:space="preserve"> </w:t>
    </w:r>
    <w:r w:rsidRPr="00D7745A">
      <w:rPr>
        <w:rFonts w:ascii="Tahoma" w:hAnsi="Tahoma" w:eastAsiaTheme="majorEastAsia" w:cs="Tahoma" w:hint="eastAsia"/>
        <w:noProof/>
        <w:color w:val="0B5294" w:themeColor="accent1" w:themeShade="BF"/>
        <w:sz w:val="16"/>
        <w:szCs w:val="16"/>
        <w:rtl/>
      </w:rPr>
      <w:t>פנים</w:t>
    </w:r>
    <w:r w:rsidRPr="00D7745A">
      <w:rPr>
        <w:rFonts w:ascii="Tahoma" w:hAnsi="Tahoma" w:eastAsiaTheme="majorEastAsia" w:cs="Tahoma"/>
        <w:noProof/>
        <w:color w:val="0B5294" w:themeColor="accent1" w:themeShade="BF"/>
        <w:sz w:val="16"/>
        <w:szCs w:val="16"/>
        <w:rtl/>
      </w:rPr>
      <w:t xml:space="preserve"> - </w:t>
    </w:r>
    <w:r w:rsidRPr="00D7745A">
      <w:rPr>
        <w:rFonts w:ascii="Tahoma" w:hAnsi="Tahoma" w:eastAsiaTheme="majorEastAsia" w:cs="Tahoma" w:hint="eastAsia"/>
        <w:noProof/>
        <w:color w:val="0B5294" w:themeColor="accent1" w:themeShade="BF"/>
        <w:sz w:val="16"/>
        <w:szCs w:val="16"/>
        <w:rtl/>
      </w:rPr>
      <w:t>משטרת</w:t>
    </w:r>
    <w:r w:rsidRPr="00D7745A">
      <w:rPr>
        <w:rFonts w:ascii="Tahoma" w:hAnsi="Tahoma" w:eastAsiaTheme="majorEastAsia" w:cs="Tahoma"/>
        <w:noProof/>
        <w:color w:val="0B5294" w:themeColor="accent1" w:themeShade="BF"/>
        <w:sz w:val="16"/>
        <w:szCs w:val="16"/>
        <w:rtl/>
      </w:rPr>
      <w:t xml:space="preserve"> </w:t>
    </w:r>
    <w:r w:rsidRPr="00D7745A">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E2BD7">
      <w:rPr>
        <w:rFonts w:ascii="Tahoma" w:hAnsi="Tahoma" w:eastAsiaTheme="majorEastAsia" w:cs="Tahoma"/>
        <w:b/>
        <w:bCs/>
        <w:noProof/>
        <w:color w:val="0B5294" w:themeColor="accent1" w:themeShade="BF"/>
        <w:sz w:val="16"/>
        <w:szCs w:val="16"/>
        <w:rtl/>
      </w:rPr>
      <w:t>543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8F360B"/>
    <w:multiLevelType w:val="multilevel"/>
    <w:tmpl w:val="E32001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2641620"/>
    <w:multiLevelType w:val="multilevel"/>
    <w:tmpl w:val="46EAFD5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4E84723F"/>
    <w:multiLevelType w:val="multilevel"/>
    <w:tmpl w:val="46EAFD56"/>
    <w:lvl w:ilvl="0">
      <w:start w:val="1"/>
      <w:numFmt w:val="decimal"/>
      <w:lvlText w:val="%1."/>
      <w:lvlJc w:val="left"/>
      <w:pPr>
        <w:ind w:left="624"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4"/>
  </w:num>
  <w:num w:numId="2">
    <w:abstractNumId w:val="6"/>
  </w:num>
  <w:num w:numId="3">
    <w:abstractNumId w:val="3"/>
  </w:num>
  <w:num w:numId="4">
    <w:abstractNumId w:val="7"/>
  </w:num>
  <w:num w:numId="5">
    <w:abstractNumId w:val="1"/>
  </w:num>
  <w:num w:numId="6">
    <w:abstractNumId w:val="5"/>
  </w:num>
  <w:num w:numId="7">
    <w:abstractNumId w:val="2"/>
  </w:num>
  <w:num w:numId="8">
    <w:abstractNumId w:val="0"/>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17560"/>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AB0"/>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3E1"/>
    <w:rsid w:val="00104839"/>
    <w:rsid w:val="00104E94"/>
    <w:rsid w:val="0010599F"/>
    <w:rsid w:val="00105A73"/>
    <w:rsid w:val="00105B88"/>
    <w:rsid w:val="00105ED4"/>
    <w:rsid w:val="00106FBF"/>
    <w:rsid w:val="00106FC5"/>
    <w:rsid w:val="001072F8"/>
    <w:rsid w:val="00107938"/>
    <w:rsid w:val="00107C5A"/>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0FF7"/>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036"/>
    <w:rsid w:val="00160149"/>
    <w:rsid w:val="00160DE1"/>
    <w:rsid w:val="00161297"/>
    <w:rsid w:val="00161324"/>
    <w:rsid w:val="0016160F"/>
    <w:rsid w:val="00161CBD"/>
    <w:rsid w:val="0016215A"/>
    <w:rsid w:val="00162D9B"/>
    <w:rsid w:val="001632AB"/>
    <w:rsid w:val="0016419A"/>
    <w:rsid w:val="001643E8"/>
    <w:rsid w:val="0016445C"/>
    <w:rsid w:val="00164C80"/>
    <w:rsid w:val="00165197"/>
    <w:rsid w:val="001666D8"/>
    <w:rsid w:val="00166EE9"/>
    <w:rsid w:val="00170C02"/>
    <w:rsid w:val="0017166F"/>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1F6"/>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3D2"/>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4BC"/>
    <w:rsid w:val="002438EA"/>
    <w:rsid w:val="00243E6F"/>
    <w:rsid w:val="00243FB3"/>
    <w:rsid w:val="00244F89"/>
    <w:rsid w:val="00245388"/>
    <w:rsid w:val="002455D9"/>
    <w:rsid w:val="002511A2"/>
    <w:rsid w:val="002518DB"/>
    <w:rsid w:val="002525CC"/>
    <w:rsid w:val="002530C2"/>
    <w:rsid w:val="00255959"/>
    <w:rsid w:val="00255CC3"/>
    <w:rsid w:val="00260172"/>
    <w:rsid w:val="00261D61"/>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2F50"/>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5F91"/>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BCE"/>
    <w:rsid w:val="002D1462"/>
    <w:rsid w:val="002D1F63"/>
    <w:rsid w:val="002D2002"/>
    <w:rsid w:val="002D238D"/>
    <w:rsid w:val="002D239D"/>
    <w:rsid w:val="002D2A02"/>
    <w:rsid w:val="002D2A09"/>
    <w:rsid w:val="002D2B39"/>
    <w:rsid w:val="002D41DC"/>
    <w:rsid w:val="002D4324"/>
    <w:rsid w:val="002D54F5"/>
    <w:rsid w:val="002D5624"/>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06CB3"/>
    <w:rsid w:val="00310CE8"/>
    <w:rsid w:val="00311D24"/>
    <w:rsid w:val="00312650"/>
    <w:rsid w:val="003133FC"/>
    <w:rsid w:val="00313EC4"/>
    <w:rsid w:val="003150B1"/>
    <w:rsid w:val="00316C90"/>
    <w:rsid w:val="003173E0"/>
    <w:rsid w:val="00320159"/>
    <w:rsid w:val="00321D1B"/>
    <w:rsid w:val="003243AF"/>
    <w:rsid w:val="00324FB7"/>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03E8"/>
    <w:rsid w:val="00340E06"/>
    <w:rsid w:val="00341EDA"/>
    <w:rsid w:val="00342E41"/>
    <w:rsid w:val="00342F9F"/>
    <w:rsid w:val="003437E8"/>
    <w:rsid w:val="00344900"/>
    <w:rsid w:val="00345A36"/>
    <w:rsid w:val="003466C7"/>
    <w:rsid w:val="00346DF9"/>
    <w:rsid w:val="003504AD"/>
    <w:rsid w:val="00351463"/>
    <w:rsid w:val="0035299F"/>
    <w:rsid w:val="00352F48"/>
    <w:rsid w:val="00353326"/>
    <w:rsid w:val="0035361A"/>
    <w:rsid w:val="003541A3"/>
    <w:rsid w:val="0035442A"/>
    <w:rsid w:val="00354900"/>
    <w:rsid w:val="00357D06"/>
    <w:rsid w:val="003603F3"/>
    <w:rsid w:val="003609E2"/>
    <w:rsid w:val="0036161B"/>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3C6"/>
    <w:rsid w:val="003A2E56"/>
    <w:rsid w:val="003A3862"/>
    <w:rsid w:val="003A4357"/>
    <w:rsid w:val="003A436D"/>
    <w:rsid w:val="003B0565"/>
    <w:rsid w:val="003B159D"/>
    <w:rsid w:val="003B1E8D"/>
    <w:rsid w:val="003B1FEC"/>
    <w:rsid w:val="003B348F"/>
    <w:rsid w:val="003B4508"/>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3497"/>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A35"/>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2B6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0FD"/>
    <w:rsid w:val="004A5646"/>
    <w:rsid w:val="004A7324"/>
    <w:rsid w:val="004A7AFD"/>
    <w:rsid w:val="004B028A"/>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4BAC"/>
    <w:rsid w:val="004D505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5AF6"/>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6531"/>
    <w:rsid w:val="005C7407"/>
    <w:rsid w:val="005D0510"/>
    <w:rsid w:val="005D06DD"/>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3FF9"/>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6C5"/>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6D87"/>
    <w:rsid w:val="006706C3"/>
    <w:rsid w:val="006716C5"/>
    <w:rsid w:val="00672A57"/>
    <w:rsid w:val="0067322C"/>
    <w:rsid w:val="00674685"/>
    <w:rsid w:val="00674B39"/>
    <w:rsid w:val="00674CB4"/>
    <w:rsid w:val="00676370"/>
    <w:rsid w:val="00677315"/>
    <w:rsid w:val="006779F2"/>
    <w:rsid w:val="00677C89"/>
    <w:rsid w:val="00680880"/>
    <w:rsid w:val="006844A4"/>
    <w:rsid w:val="0068493A"/>
    <w:rsid w:val="00685F36"/>
    <w:rsid w:val="006864D0"/>
    <w:rsid w:val="006869CE"/>
    <w:rsid w:val="00686AC9"/>
    <w:rsid w:val="006879DE"/>
    <w:rsid w:val="00687F86"/>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3AEE"/>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5421"/>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3491"/>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6C2B"/>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C05"/>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297"/>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0D"/>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2BD7"/>
    <w:rsid w:val="008E3AF7"/>
    <w:rsid w:val="008E405A"/>
    <w:rsid w:val="008E6454"/>
    <w:rsid w:val="008E71D2"/>
    <w:rsid w:val="008E76BF"/>
    <w:rsid w:val="008F0135"/>
    <w:rsid w:val="008F1460"/>
    <w:rsid w:val="008F2459"/>
    <w:rsid w:val="008F2C31"/>
    <w:rsid w:val="008F3566"/>
    <w:rsid w:val="008F4DD2"/>
    <w:rsid w:val="008F4F78"/>
    <w:rsid w:val="008F5897"/>
    <w:rsid w:val="008F6D12"/>
    <w:rsid w:val="008F6EB4"/>
    <w:rsid w:val="008F6EFC"/>
    <w:rsid w:val="008F7A3A"/>
    <w:rsid w:val="00901329"/>
    <w:rsid w:val="009016E3"/>
    <w:rsid w:val="00902085"/>
    <w:rsid w:val="00902426"/>
    <w:rsid w:val="00903071"/>
    <w:rsid w:val="00903450"/>
    <w:rsid w:val="009038CA"/>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61C"/>
    <w:rsid w:val="009568B5"/>
    <w:rsid w:val="009603B4"/>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4A28"/>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6932"/>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BB8"/>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9F7B90"/>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1292"/>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3CC6"/>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1750"/>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DC7"/>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430"/>
    <w:rsid w:val="00AA77AB"/>
    <w:rsid w:val="00AB1B9B"/>
    <w:rsid w:val="00AB37FE"/>
    <w:rsid w:val="00AB3B26"/>
    <w:rsid w:val="00AB4D98"/>
    <w:rsid w:val="00AB51DF"/>
    <w:rsid w:val="00AB54B2"/>
    <w:rsid w:val="00AB598D"/>
    <w:rsid w:val="00AB598E"/>
    <w:rsid w:val="00AB59EB"/>
    <w:rsid w:val="00AB5CDD"/>
    <w:rsid w:val="00AB62DA"/>
    <w:rsid w:val="00AC0359"/>
    <w:rsid w:val="00AC0A85"/>
    <w:rsid w:val="00AC0DBD"/>
    <w:rsid w:val="00AC2A5C"/>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48F"/>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420"/>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7FC"/>
    <w:rsid w:val="00C24A39"/>
    <w:rsid w:val="00C257A6"/>
    <w:rsid w:val="00C257E1"/>
    <w:rsid w:val="00C25ABF"/>
    <w:rsid w:val="00C3070D"/>
    <w:rsid w:val="00C308C8"/>
    <w:rsid w:val="00C30A34"/>
    <w:rsid w:val="00C30A7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A7F38"/>
    <w:rsid w:val="00CB13D3"/>
    <w:rsid w:val="00CB1E24"/>
    <w:rsid w:val="00CB232B"/>
    <w:rsid w:val="00CB2820"/>
    <w:rsid w:val="00CB3322"/>
    <w:rsid w:val="00CB44FB"/>
    <w:rsid w:val="00CB4798"/>
    <w:rsid w:val="00CB4F82"/>
    <w:rsid w:val="00CB53A9"/>
    <w:rsid w:val="00CB553A"/>
    <w:rsid w:val="00CB60B0"/>
    <w:rsid w:val="00CB72B9"/>
    <w:rsid w:val="00CB7B7E"/>
    <w:rsid w:val="00CC2359"/>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577E"/>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56B9"/>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45B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858"/>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45A"/>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87986"/>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97C74"/>
    <w:rsid w:val="00DA00E3"/>
    <w:rsid w:val="00DA1383"/>
    <w:rsid w:val="00DA1594"/>
    <w:rsid w:val="00DA1E5D"/>
    <w:rsid w:val="00DA35D6"/>
    <w:rsid w:val="00DA4F09"/>
    <w:rsid w:val="00DA5A48"/>
    <w:rsid w:val="00DA607F"/>
    <w:rsid w:val="00DA6850"/>
    <w:rsid w:val="00DA6C5B"/>
    <w:rsid w:val="00DA7F22"/>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133"/>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99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487"/>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170"/>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4F1"/>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242F"/>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864"/>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59"/>
    <w:rsid w:val="00F25B9A"/>
    <w:rsid w:val="00F268B5"/>
    <w:rsid w:val="00F30756"/>
    <w:rsid w:val="00F308C8"/>
    <w:rsid w:val="00F30D7F"/>
    <w:rsid w:val="00F313AE"/>
    <w:rsid w:val="00F314F5"/>
    <w:rsid w:val="00F31EDF"/>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2ACC"/>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ColorfulGridAccent5">
    <w:name w:val="Colorful Grid Accent 5"/>
    <w:basedOn w:val="TableNormal"/>
    <w:uiPriority w:val="73"/>
    <w:rsid w:val="00756C2B"/>
    <w:pPr>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MediumGrid3Accent5">
    <w:name w:val="Medium Grid 3 Accent 5"/>
    <w:basedOn w:val="TableNormal"/>
    <w:uiPriority w:val="69"/>
    <w:rsid w:val="00756C2B"/>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Grid3Accent3">
    <w:name w:val="Medium Grid 3 Accent 3"/>
    <w:basedOn w:val="TableNormal"/>
    <w:uiPriority w:val="69"/>
    <w:rsid w:val="00756C2B"/>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MediumGrid3Accent1">
    <w:name w:val="Medium Grid 3 Accent 1"/>
    <w:basedOn w:val="TableNormal"/>
    <w:uiPriority w:val="69"/>
    <w:rsid w:val="00756C2B"/>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paragraph" w:customStyle="1" w:styleId="header-2">
    <w:name w:val="header-2"/>
    <w:basedOn w:val="Normal"/>
    <w:rsid w:val="00756C2B"/>
    <w:pPr>
      <w:keepNext/>
      <w:keepLines/>
      <w:widowControl w:val="0"/>
      <w:tabs>
        <w:tab w:val="left" w:pos="624"/>
        <w:tab w:val="left" w:pos="1021"/>
        <w:tab w:val="left" w:pos="1474"/>
        <w:tab w:val="left" w:pos="1928"/>
        <w:tab w:val="left" w:pos="2381"/>
        <w:tab w:val="left" w:pos="2835"/>
      </w:tabs>
      <w:suppressAutoHyphens/>
      <w:autoSpaceDE w:val="0"/>
      <w:autoSpaceDN w:val="0"/>
      <w:spacing w:before="240" w:after="0" w:line="240" w:lineRule="auto"/>
      <w:ind w:left="2835"/>
      <w:jc w:val="center"/>
    </w:pPr>
    <w:rPr>
      <w:rFonts w:ascii="Times New Roman" w:eastAsia="Times New Roman" w:hAnsi="Times New Roman" w:cs="Times New Roman"/>
      <w:noProof/>
      <w:sz w:val="20"/>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styles" Target="styles.xml"/><Relationship Id="rId8" Type="http://schemas.openxmlformats.org/officeDocument/2006/relationships/image" Target="media/image1.png"/><Relationship Id="rId21" Type="http://schemas.openxmlformats.org/officeDocument/2006/relationships/image" Target="media/image11.wmf"/><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wmf"/><Relationship Id="rId25"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wmf"/><Relationship Id="rId29"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6" Type="http://schemas.openxmlformats.org/officeDocument/2006/relationships/header" Target="header1.xml"/><Relationship Id="rId15" Type="http://schemas.openxmlformats.org/officeDocument/2006/relationships/image" Target="media/image5.wmf"/><Relationship Id="rId23" Type="http://schemas.openxmlformats.org/officeDocument/2006/relationships/header" Target="header7.xml"/><Relationship Id="rId5" Type="http://schemas.openxmlformats.org/officeDocument/2006/relationships/customXml" Target="../customXml/item1.xml"/><Relationship Id="rId28" Type="http://schemas.openxmlformats.org/officeDocument/2006/relationships/customXml" Target="../customXml/item3.xml"/><Relationship Id="rId10" Type="http://schemas.openxmlformats.org/officeDocument/2006/relationships/header" Target="header3.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image" Target="media/image2.png"/><Relationship Id="rId27"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F67CF02-44F0-44AD-BE5B-390B89B9B611}">
  <ds:schemaRefs>
    <ds:schemaRef ds:uri="http://schemas.openxmlformats.org/officeDocument/2006/bibliography"/>
  </ds:schemaRefs>
</ds:datastoreItem>
</file>

<file path=customXml/itemProps2.xml><?xml version="1.0" encoding="utf-8"?>
<ds:datastoreItem xmlns:ds="http://schemas.openxmlformats.org/officeDocument/2006/customXml" ds:itemID="{52B18461-5872-4974-9DC3-ADA74E6C4958}"/>
</file>

<file path=customXml/itemProps3.xml><?xml version="1.0" encoding="utf-8"?>
<ds:datastoreItem xmlns:ds="http://schemas.openxmlformats.org/officeDocument/2006/customXml" ds:itemID="{14481F58-5B54-443C-A25F-4A8F38D5DAAC}"/>
</file>

<file path=customXml/itemProps4.xml><?xml version="1.0" encoding="utf-8"?>
<ds:datastoreItem xmlns:ds="http://schemas.openxmlformats.org/officeDocument/2006/customXml" ds:itemID="{5AE9BD06-4FBC-43A2-9BA9-C96B1589660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