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F56BEB">
      <w:pPr>
        <w:pStyle w:val="NAME"/>
        <w:rPr>
          <w:rtl/>
        </w:rPr>
      </w:pPr>
      <w:bookmarkStart w:id="0" w:name="_Toc349122061"/>
      <w:bookmarkStart w:id="1" w:name="_Toc349136480"/>
      <w:bookmarkStart w:id="2" w:name="_Toc352831083"/>
      <w:bookmarkStart w:id="3" w:name="_Toc354324568"/>
      <w:bookmarkStart w:id="4" w:name="_Toc354661923"/>
      <w:r w:rsidRPr="005D7593">
        <w:rPr>
          <w:rFonts w:hint="eastAsia"/>
          <w:rtl/>
        </w:rPr>
        <w:t>טיפול</w:t>
      </w:r>
      <w:r w:rsidRPr="005D7593">
        <w:rPr>
          <w:rtl/>
        </w:rPr>
        <w:t xml:space="preserve"> </w:t>
      </w:r>
      <w:r w:rsidRPr="005D7593">
        <w:rPr>
          <w:rFonts w:hint="eastAsia"/>
          <w:rtl/>
        </w:rPr>
        <w:t>רשויות</w:t>
      </w:r>
      <w:r w:rsidRPr="005D7593">
        <w:rPr>
          <w:rtl/>
        </w:rPr>
        <w:t xml:space="preserve"> </w:t>
      </w:r>
      <w:r w:rsidRPr="005D7593">
        <w:rPr>
          <w:rFonts w:hint="eastAsia"/>
          <w:rtl/>
        </w:rPr>
        <w:t>המדינה</w:t>
      </w:r>
      <w:r w:rsidRPr="005D7593">
        <w:rPr>
          <w:rtl/>
        </w:rPr>
        <w:t xml:space="preserve"> </w:t>
      </w:r>
      <w:r w:rsidRPr="005D7593">
        <w:rPr>
          <w:rFonts w:hint="eastAsia"/>
          <w:rtl/>
        </w:rPr>
        <w:t>והרשויות</w:t>
      </w:r>
      <w:r w:rsidRPr="005D7593">
        <w:rPr>
          <w:rtl/>
        </w:rPr>
        <w:t xml:space="preserve"> </w:t>
      </w:r>
      <w:r w:rsidRPr="005D7593">
        <w:rPr>
          <w:rFonts w:hint="eastAsia"/>
          <w:rtl/>
        </w:rPr>
        <w:t>המקומיות</w:t>
      </w:r>
      <w:r w:rsidRPr="005D7593">
        <w:rPr>
          <w:rtl/>
        </w:rPr>
        <w:t xml:space="preserve"> </w:t>
      </w:r>
      <w:r w:rsidRPr="005D7593">
        <w:rPr>
          <w:rFonts w:hint="eastAsia"/>
          <w:rtl/>
        </w:rPr>
        <w:t>במבני</w:t>
      </w:r>
      <w:r w:rsidRPr="005D7593">
        <w:rPr>
          <w:rtl/>
        </w:rPr>
        <w:t xml:space="preserve"> </w:t>
      </w:r>
      <w:r w:rsidRPr="005D7593">
        <w:rPr>
          <w:rFonts w:hint="eastAsia"/>
          <w:rtl/>
        </w:rPr>
        <w:t>מגורים</w:t>
      </w:r>
      <w:r w:rsidRPr="005D7593">
        <w:rPr>
          <w:rtl/>
        </w:rPr>
        <w:t xml:space="preserve"> </w:t>
      </w:r>
      <w:r w:rsidRPr="005D7593">
        <w:rPr>
          <w:rFonts w:hint="eastAsia"/>
          <w:rtl/>
        </w:rPr>
        <w:t>שאינם</w:t>
      </w:r>
      <w:r w:rsidRPr="005D7593">
        <w:rPr>
          <w:rtl/>
        </w:rPr>
        <w:t xml:space="preserve"> </w:t>
      </w:r>
      <w:r w:rsidRPr="005D7593">
        <w:rPr>
          <w:rFonts w:hint="eastAsia"/>
          <w:rtl/>
        </w:rPr>
        <w:t>בשימוש</w:t>
      </w:r>
      <w:r w:rsidRPr="005D7593">
        <w:rPr>
          <w:rtl/>
        </w:rPr>
        <w:t xml:space="preserve"> - </w:t>
      </w:r>
      <w:r>
        <w:rPr>
          <w:rFonts w:hint="cs"/>
          <w:rtl/>
        </w:rPr>
        <w:br/>
      </w:r>
      <w:r w:rsidRPr="005D7593">
        <w:rPr>
          <w:rFonts w:hint="eastAsia"/>
          <w:rtl/>
        </w:rPr>
        <w:t>הטלת</w:t>
      </w:r>
      <w:r w:rsidRPr="005D7593">
        <w:rPr>
          <w:rtl/>
        </w:rPr>
        <w:t xml:space="preserve"> </w:t>
      </w:r>
      <w:r w:rsidRPr="005D7593">
        <w:rPr>
          <w:rFonts w:hint="eastAsia"/>
          <w:rtl/>
        </w:rPr>
        <w:t>ארנונה</w:t>
      </w:r>
      <w:r w:rsidRPr="005D7593">
        <w:rPr>
          <w:rtl/>
        </w:rPr>
        <w:t xml:space="preserve"> </w:t>
      </w:r>
      <w:r w:rsidRPr="005D7593">
        <w:rPr>
          <w:rFonts w:hint="eastAsia"/>
          <w:rtl/>
        </w:rPr>
        <w:t>בשיעור</w:t>
      </w:r>
      <w:r w:rsidRPr="005D7593">
        <w:rPr>
          <w:rtl/>
        </w:rPr>
        <w:t xml:space="preserve"> </w:t>
      </w:r>
      <w:r w:rsidRPr="005D7593">
        <w:rPr>
          <w:rFonts w:hint="eastAsia"/>
          <w:rtl/>
        </w:rPr>
        <w:t>מוגדל</w:t>
      </w:r>
    </w:p>
    <w:p w:rsidR="00C21CB8" w:rsidP="00283967">
      <w:pPr>
        <w:pStyle w:val="name-sub"/>
        <w:rPr>
          <w:rtl/>
        </w:rPr>
      </w:pPr>
      <w:r>
        <w:rPr>
          <w:rFonts w:hint="cs"/>
          <w:rtl/>
        </w:rPr>
        <w:t>חוות דעת על פי סעיף 21 לחוק מבקר המדינה</w:t>
      </w:r>
      <w:r w:rsidR="00283967">
        <w:rPr>
          <w:rFonts w:hint="cs"/>
          <w:rtl/>
        </w:rPr>
        <w:t xml:space="preserve">, </w:t>
      </w:r>
      <w:r w:rsidR="00283967">
        <w:rPr>
          <w:rtl/>
        </w:rPr>
        <w:br/>
      </w:r>
      <w:r w:rsidR="00283967">
        <w:rPr>
          <w:rFonts w:hint="cs"/>
          <w:rtl/>
        </w:rPr>
        <w:t>התשי"ח-1958 [נוסח משולב]</w:t>
      </w:r>
    </w:p>
    <w:p w:rsidR="00E077B7" w:rsidRPr="0010599F" w:rsidP="0010599F">
      <w:pPr>
        <w:spacing w:line="240" w:lineRule="exact"/>
        <w:ind w:right="2268"/>
        <w:jc w:val="both"/>
        <w:rPr>
          <w:rFonts w:ascii="Tahoma" w:hAnsi="Tahoma" w:cs="Tahoma"/>
          <w:sz w:val="17"/>
          <w:szCs w:val="17"/>
          <w:rtl/>
        </w:rPr>
      </w:pPr>
    </w:p>
    <w:p w:rsidR="006C5F46" w:rsidRPr="00E077B7" w:rsidP="00E077B7">
      <w:pPr>
        <w:pStyle w:val="NAME"/>
        <w:rPr>
          <w:rtl/>
        </w:rPr>
        <w:sectPr w:rsidSect="00F22C64">
          <w:headerReference w:type="even" r:id="rId6"/>
          <w:headerReference w:type="default" r:id="rId7"/>
          <w:pgSz w:w="11906" w:h="16838" w:code="9"/>
          <w:pgMar w:top="3119" w:right="1701" w:bottom="3119" w:left="1701" w:header="1559" w:footer="709" w:gutter="0"/>
          <w:pgNumType w:start="265"/>
          <w:cols w:space="708"/>
          <w:titlePg/>
          <w:bidi/>
          <w:rtlGutter/>
          <w:docGrid w:linePitch="360"/>
        </w:sectPr>
      </w:pPr>
    </w:p>
    <w:p w:rsidR="006C5F46" w:rsidRPr="00CF3645" w:rsidP="006C5F46">
      <w:pPr>
        <w:pStyle w:val="Footer"/>
        <w:spacing w:after="120" w:line="230" w:lineRule="exact"/>
        <w:jc w:val="both"/>
        <w:rPr>
          <w:rFonts w:ascii="Tahoma" w:hAnsi="Tahoma" w:cs="Tahoma"/>
          <w:color w:val="2A2AA6"/>
          <w:szCs w:val="22"/>
          <w:rtl/>
        </w:rPr>
      </w:pPr>
    </w:p>
    <w:p w:rsidR="006C5F46" w:rsidP="00E7492C">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5F620B">
      <w:pPr>
        <w:pStyle w:val="KOT3T"/>
        <w:keepLines/>
        <w:rPr>
          <w:rtl/>
        </w:rPr>
      </w:pPr>
      <w:r w:rsidRPr="00D94BA9">
        <w:rPr>
          <w:rtl/>
        </w:rPr>
        <w:t>תקציר</w:t>
      </w:r>
    </w:p>
    <w:p w:rsidR="00E77874" w:rsidRPr="003D09D3" w:rsidP="00E77874">
      <w:pPr>
        <w:pStyle w:val="KOT4T"/>
        <w:rPr>
          <w:rtl/>
        </w:rPr>
      </w:pPr>
      <w:r w:rsidRPr="00B12E08">
        <w:rPr>
          <w:rFonts w:hint="eastAsia"/>
          <w:rtl/>
        </w:rPr>
        <w:t>רקע</w:t>
      </w:r>
      <w:r w:rsidRPr="00B12E08">
        <w:rPr>
          <w:rtl/>
        </w:rPr>
        <w:t xml:space="preserve"> </w:t>
      </w:r>
      <w:r w:rsidRPr="00B12E08">
        <w:rPr>
          <w:rFonts w:hint="eastAsia"/>
          <w:rtl/>
        </w:rPr>
        <w:t>כללי</w:t>
      </w:r>
    </w:p>
    <w:p w:rsidR="00C11AFE" w:rsidP="00C11AFE">
      <w:pPr>
        <w:pStyle w:val="takzir-text"/>
        <w:bidi/>
        <w:rPr>
          <w:szCs w:val="24"/>
        </w:rPr>
      </w:pPr>
      <w:r>
        <w:rPr>
          <w:rFonts w:hint="cs"/>
          <w:rtl/>
        </w:rPr>
        <w:t>בעשור האחרון חלה עלייה חדה במחירי הדירות הריאליים, והיא נאמדה מתחילת שנת 2008 עד סוף שנת 2017 בכ-95%</w:t>
      </w:r>
      <w:r>
        <w:rPr>
          <w:vertAlign w:val="superscript"/>
          <w:rtl/>
        </w:rPr>
        <w:footnoteReference w:id="2"/>
      </w:r>
      <w:r>
        <w:rPr>
          <w:rFonts w:hint="cs"/>
          <w:rtl/>
        </w:rPr>
        <w:t>. בדוח הוועדה לשינוי כלכלי חברתי</w:t>
      </w:r>
      <w:r>
        <w:rPr>
          <w:vertAlign w:val="superscript"/>
          <w:rtl/>
        </w:rPr>
        <w:footnoteReference w:id="3"/>
      </w:r>
      <w:r>
        <w:rPr>
          <w:rFonts w:hint="cs"/>
          <w:rtl/>
        </w:rPr>
        <w:t xml:space="preserve"> (להלן - ועדת טרכטנברג או הוועדה) שפורסם בשנת 2011 צוין כי עליית המחירים התרחשה בשל מחסור בהיצע הדירות ובשל עלייה חדה בביקוש לדירות.</w:t>
      </w:r>
    </w:p>
    <w:p w:rsidR="00C11AFE" w:rsidP="00C11AFE">
      <w:pPr>
        <w:pStyle w:val="takzir-text"/>
        <w:bidi/>
        <w:rPr>
          <w:szCs w:val="24"/>
        </w:rPr>
      </w:pPr>
      <w:r>
        <w:rPr>
          <w:rFonts w:hint="cs"/>
          <w:rtl/>
        </w:rPr>
        <w:t>ועדת טרכטנברג ציינה, בין היתר, כי בלטה התופעה של דירות למגורים שאינן מושכרות ואינן משמשות לייעודן במשך פרקי זמן ארוכים (להלן - דירות שאינן בשימוש, או דירות שאינן מאוכלסות או "דירות רפאים"), וכי לפי הנתונים שהיו בידי הוועדה, במועד בו פרסמה את הדוח, היו בישראל 46,855 דירות ריקות</w:t>
      </w:r>
      <w:r>
        <w:rPr>
          <w:rStyle w:val="FootnoteReference0"/>
          <w:rtl/>
        </w:rPr>
        <w:footnoteReference w:id="4"/>
      </w:r>
      <w:r>
        <w:rPr>
          <w:rFonts w:hint="cs"/>
          <w:rtl/>
        </w:rPr>
        <w:t xml:space="preserve">. אחד הצעדים המשלימים להרחבת היצע הדיור </w:t>
      </w:r>
      <w:r>
        <w:rPr>
          <w:rFonts w:hint="cs"/>
          <w:rtl/>
        </w:rPr>
        <w:t>המיידי</w:t>
      </w:r>
      <w:r>
        <w:rPr>
          <w:rFonts w:hint="cs"/>
          <w:rtl/>
        </w:rPr>
        <w:t xml:space="preserve"> ובכך להורדת מחירי הדיור, שאותו הציעה הוועדה, הוא שהממשלה תנחה את שר הפנים לתקן את תקנות הארנונה, באופן שייקבע סיווג חדש לדירת מגורים שאינה בשימוש, והדבר יאפשר להטיל תשלום ארנונה כפול על דירות מסוג זה. צעד זה אמור היה לעודד את בעלי הדירות להביאן לידי אכלוס, להשכירן או למוכרן.</w:t>
      </w:r>
    </w:p>
    <w:p w:rsidR="00C11AFE" w:rsidP="00C11AFE">
      <w:pPr>
        <w:pStyle w:val="takzir-text"/>
        <w:bidi/>
        <w:rPr>
          <w:szCs w:val="24"/>
        </w:rPr>
      </w:pPr>
      <w:r>
        <w:rPr>
          <w:rFonts w:hint="cs"/>
          <w:rtl/>
        </w:rPr>
        <w:t>בינואר 2014 פורסמו תקנות הסדרים במשק המדינה (ארנונה כללית ברשויות המקומיות) (הוראת שעה), התשע"ד-2014</w:t>
      </w:r>
      <w:r>
        <w:rPr>
          <w:vertAlign w:val="superscript"/>
          <w:rtl/>
        </w:rPr>
        <w:footnoteReference w:id="5"/>
      </w:r>
      <w:r>
        <w:rPr>
          <w:rFonts w:hint="cs"/>
          <w:rtl/>
        </w:rPr>
        <w:t xml:space="preserve"> (להלן - הוראת השעה). הוראת השעה </w:t>
      </w:r>
      <w:r>
        <w:rPr>
          <w:rFonts w:hint="cs"/>
          <w:rtl/>
        </w:rPr>
        <w:t>איפשרה</w:t>
      </w:r>
      <w:r>
        <w:rPr>
          <w:rFonts w:hint="cs"/>
          <w:rtl/>
        </w:rPr>
        <w:t xml:space="preserve"> לרשויות המקומיות, באישור שרי הפנים והאוצר, להטיל ארנונה בשיעור מוגדל על מבנה מגורים שאינו בשימוש, ותוקפה הוחל על שנות הכספים 2015 ו-2016.</w:t>
      </w:r>
    </w:p>
    <w:p w:rsidR="00E77874" w:rsidRPr="00C11AFE" w:rsidP="00E77874">
      <w:pPr>
        <w:pStyle w:val="takzir"/>
        <w:rPr>
          <w:rFonts w:ascii="Tahoma" w:hAnsi="Tahoma" w:cs="Tahoma"/>
          <w:noProof w:val="0"/>
          <w:sz w:val="28"/>
          <w:rtl/>
        </w:rPr>
      </w:pPr>
    </w:p>
    <w:p w:rsidR="00E77874" w:rsidRPr="003D09D3" w:rsidP="00E77874">
      <w:pPr>
        <w:pStyle w:val="KOT4T"/>
        <w:rPr>
          <w:rtl/>
        </w:rPr>
      </w:pPr>
      <w:r w:rsidRPr="00B12E08">
        <w:rPr>
          <w:rFonts w:hint="eastAsia"/>
          <w:rtl/>
        </w:rPr>
        <w:t>פעולות</w:t>
      </w:r>
      <w:r w:rsidRPr="00B12E08">
        <w:rPr>
          <w:rtl/>
        </w:rPr>
        <w:t xml:space="preserve"> </w:t>
      </w:r>
      <w:r w:rsidRPr="00B12E08">
        <w:rPr>
          <w:rFonts w:hint="eastAsia"/>
          <w:rtl/>
        </w:rPr>
        <w:t>הביקורת</w:t>
      </w:r>
    </w:p>
    <w:p w:rsidR="00C11AFE" w:rsidP="00C11AFE">
      <w:pPr>
        <w:pStyle w:val="takzir-text"/>
        <w:bidi/>
        <w:rPr>
          <w:szCs w:val="24"/>
        </w:rPr>
      </w:pPr>
      <w:r>
        <w:rPr>
          <w:rFonts w:hint="cs"/>
          <w:rtl/>
        </w:rPr>
        <w:t xml:space="preserve">ב-14.11.17 החליטה הוועדה לענייני ביקורת המדינה של הכנסת, בתוקף סמכותה לפי סעיף 21 לחוק מבקר המדינה, התשי"ח-1958 [נוסח משולב], </w:t>
      </w:r>
      <w:r>
        <w:rPr>
          <w:rFonts w:hint="cs"/>
          <w:rtl/>
        </w:rPr>
        <w:t>לבקש ממבקר המדינה להכין חוות דעת בעניין "התנהלות רשויות המדינה בטיפול בדירות רפאים".</w:t>
      </w:r>
    </w:p>
    <w:p w:rsidR="00C11AFE" w:rsidP="00C11AFE">
      <w:pPr>
        <w:pStyle w:val="takzir-text"/>
        <w:bidi/>
        <w:rPr>
          <w:szCs w:val="24"/>
        </w:rPr>
      </w:pPr>
      <w:r>
        <w:rPr>
          <w:rFonts w:hint="cs"/>
          <w:rtl/>
        </w:rPr>
        <w:t>בחודשים פברואר עד יוני 2018 בדק משרד מבקר המדינה את אופן טיפולן של רשויות המדינה והרשויות המקומיות בהחלת הוראת השעה בנושא "דירות רפאים". הבדיקה נעשתה במשרד הפנים, במשרד האוצר, ובעיריות ירושלים, תל אביב-יפו (להלן - תל אביב), חיפה ויבנה. בירורים נעשו בעיריות אשדוד, אשקלון, באר שבע, בת ים, הרצלייה, חולון, נתניה, פתח תקווה, ראשון לציון, רחובות ורמת גן.</w:t>
      </w:r>
    </w:p>
    <w:p w:rsidR="00E77874" w:rsidRPr="00C11AFE" w:rsidP="00E77874">
      <w:pPr>
        <w:pStyle w:val="takzir"/>
        <w:rPr>
          <w:rFonts w:ascii="Tahoma" w:hAnsi="Tahoma" w:cs="Tahoma"/>
          <w:noProof w:val="0"/>
          <w:sz w:val="28"/>
          <w:rtl/>
        </w:rPr>
      </w:pPr>
    </w:p>
    <w:p w:rsidR="00384065" w:rsidRPr="00132FFC" w:rsidP="00E7492C">
      <w:pPr>
        <w:pStyle w:val="KOT4T"/>
        <w:rPr>
          <w:rtl/>
        </w:rPr>
      </w:pPr>
      <w:r w:rsidRPr="00132FFC">
        <w:rPr>
          <w:rtl/>
        </w:rPr>
        <w:t>הליקויים העיקריים</w:t>
      </w:r>
    </w:p>
    <w:p w:rsidR="00C11AFE" w:rsidRPr="00C21CB8" w:rsidP="00C11AFE">
      <w:pPr>
        <w:pStyle w:val="KOT5T"/>
      </w:pPr>
      <w:r w:rsidRPr="00C21CB8">
        <w:rPr>
          <w:rFonts w:hint="cs"/>
          <w:rtl/>
        </w:rPr>
        <w:t>פעולות הרשויות המקומיות להחלת הוראת השעה בתחומן</w:t>
      </w:r>
    </w:p>
    <w:p w:rsidR="00C11AFE" w:rsidP="00B829C2">
      <w:pPr>
        <w:pStyle w:val="takzir-text"/>
        <w:bidi/>
        <w:rPr>
          <w:szCs w:val="24"/>
        </w:rPr>
      </w:pPr>
      <w:r>
        <w:rPr>
          <w:rFonts w:hint="cs"/>
          <w:rtl/>
        </w:rPr>
        <w:t>עלה כי היענות הרשויות המקומיות להחלת הוראת השעה בתחומן הייתה דלה ביותר, וכי</w:t>
      </w:r>
      <w:r>
        <w:rPr>
          <w:rFonts w:hint="cs"/>
        </w:rPr>
        <w:t xml:space="preserve"> </w:t>
      </w:r>
      <w:r>
        <w:rPr>
          <w:rFonts w:hint="cs"/>
          <w:rtl/>
        </w:rPr>
        <w:t xml:space="preserve">שלוש מהן בלבד גבו כפל ארנונה הלכה למעשה - תל אביב, ירושלים וחיפה. עיריית תל אביב גבתה כפל ארנונה בשנים 2015 ו-2016, ואילו עיריות ירושלים וחיפה עשו זאת בשנת 2016 בלבד, מאחר שמשרדי הפנים והאוצר לא השלימו במועד שנקבע בחוק את הטיפול בבקשותיהן להחיל את הוראת השעה בשנת 2015. בסופו של דבר מספר הדירות שהמחזיקים בהן חויבו בכפל ארנונה בשנת 2016 בעיריות אלה הסתכם </w:t>
      </w:r>
      <w:r w:rsidR="00B829C2">
        <w:br/>
      </w:r>
      <w:r>
        <w:rPr>
          <w:rFonts w:hint="cs"/>
          <w:rtl/>
        </w:rPr>
        <w:t>ב-2,366 דירות - 364 בתל אביב, 827 בירושלים ו-1,175 בחיפה.</w:t>
      </w:r>
      <w:r w:rsidRPr="00B829C2" w:rsidR="00B829C2">
        <w:rPr>
          <w:szCs w:val="17"/>
          <w:rtl/>
        </w:rPr>
        <w:t xml:space="preserve"> </w:t>
      </w:r>
      <w:r w:rsidRPr="0012789B" w:rsidR="00B829C2">
        <w:rPr>
          <w:noProof/>
          <w:szCs w:val="17"/>
          <w:rtl/>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512000" cy="4590000"/>
                <wp:effectExtent l="0" t="0" r="0" b="1270"/>
                <wp:wrapNone/>
                <wp:docPr id="1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B829C2" w:rsidRPr="00373C5D" w:rsidP="00B829C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601777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015133"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29C2" w:rsidRPr="001762F4" w:rsidP="00B829C2">
                            <w:pPr>
                              <w:spacing w:after="0" w:line="240" w:lineRule="auto"/>
                              <w:rPr>
                                <w:rFonts w:cs="Tahoma"/>
                                <w:color w:val="0B5294"/>
                                <w:spacing w:val="-4"/>
                                <w:sz w:val="24"/>
                                <w:szCs w:val="24"/>
                                <w:rtl/>
                                <w:cs/>
                              </w:rPr>
                            </w:pPr>
                            <w:r w:rsidRPr="00B829C2">
                              <w:rPr>
                                <w:rFonts w:cs="Tahoma" w:hint="eastAsia"/>
                                <w:color w:val="0B5294"/>
                                <w:spacing w:val="-4"/>
                                <w:sz w:val="24"/>
                                <w:szCs w:val="24"/>
                                <w:rtl/>
                              </w:rPr>
                              <w:t>היענות</w:t>
                            </w:r>
                            <w:r w:rsidRPr="00B829C2">
                              <w:rPr>
                                <w:rFonts w:cs="Tahoma"/>
                                <w:color w:val="0B5294"/>
                                <w:spacing w:val="-4"/>
                                <w:sz w:val="24"/>
                                <w:szCs w:val="24"/>
                                <w:rtl/>
                              </w:rPr>
                              <w:t xml:space="preserve"> </w:t>
                            </w:r>
                            <w:r w:rsidRPr="00B829C2">
                              <w:rPr>
                                <w:rFonts w:cs="Tahoma" w:hint="eastAsia"/>
                                <w:color w:val="0B5294"/>
                                <w:spacing w:val="-4"/>
                                <w:sz w:val="24"/>
                                <w:szCs w:val="24"/>
                                <w:rtl/>
                              </w:rPr>
                              <w:t>הרשויות</w:t>
                            </w:r>
                            <w:r w:rsidRPr="00B829C2">
                              <w:rPr>
                                <w:rFonts w:cs="Tahoma"/>
                                <w:color w:val="0B5294"/>
                                <w:spacing w:val="-4"/>
                                <w:sz w:val="24"/>
                                <w:szCs w:val="24"/>
                                <w:rtl/>
                              </w:rPr>
                              <w:t xml:space="preserve"> </w:t>
                            </w:r>
                            <w:r w:rsidRPr="00B829C2">
                              <w:rPr>
                                <w:rFonts w:cs="Tahoma" w:hint="eastAsia"/>
                                <w:color w:val="0B5294"/>
                                <w:spacing w:val="-4"/>
                                <w:sz w:val="24"/>
                                <w:szCs w:val="24"/>
                                <w:rtl/>
                              </w:rPr>
                              <w:t>המקומיות</w:t>
                            </w:r>
                            <w:r w:rsidRPr="00B829C2">
                              <w:rPr>
                                <w:rFonts w:cs="Tahoma"/>
                                <w:color w:val="0B5294"/>
                                <w:spacing w:val="-4"/>
                                <w:sz w:val="24"/>
                                <w:szCs w:val="24"/>
                                <w:rtl/>
                              </w:rPr>
                              <w:t xml:space="preserve"> </w:t>
                            </w:r>
                            <w:r w:rsidRPr="00B829C2">
                              <w:rPr>
                                <w:rFonts w:cs="Tahoma" w:hint="eastAsia"/>
                                <w:color w:val="0B5294"/>
                                <w:spacing w:val="-4"/>
                                <w:sz w:val="24"/>
                                <w:szCs w:val="24"/>
                                <w:rtl/>
                              </w:rPr>
                              <w:t>להחלת</w:t>
                            </w:r>
                            <w:r w:rsidRPr="00B829C2">
                              <w:rPr>
                                <w:rFonts w:cs="Tahoma"/>
                                <w:color w:val="0B5294"/>
                                <w:spacing w:val="-4"/>
                                <w:sz w:val="24"/>
                                <w:szCs w:val="24"/>
                                <w:rtl/>
                              </w:rPr>
                              <w:t xml:space="preserve"> </w:t>
                            </w:r>
                            <w:r w:rsidRPr="00B829C2">
                              <w:rPr>
                                <w:rFonts w:cs="Tahoma" w:hint="eastAsia"/>
                                <w:color w:val="0B5294"/>
                                <w:spacing w:val="-4"/>
                                <w:sz w:val="24"/>
                                <w:szCs w:val="24"/>
                                <w:rtl/>
                              </w:rPr>
                              <w:t>הוראת</w:t>
                            </w:r>
                            <w:r w:rsidRPr="00B829C2">
                              <w:rPr>
                                <w:rFonts w:cs="Tahoma"/>
                                <w:color w:val="0B5294"/>
                                <w:spacing w:val="-4"/>
                                <w:sz w:val="24"/>
                                <w:szCs w:val="24"/>
                                <w:rtl/>
                              </w:rPr>
                              <w:t xml:space="preserve"> </w:t>
                            </w:r>
                            <w:r w:rsidRPr="00B829C2">
                              <w:rPr>
                                <w:rFonts w:cs="Tahoma" w:hint="eastAsia"/>
                                <w:color w:val="0B5294"/>
                                <w:spacing w:val="-4"/>
                                <w:sz w:val="24"/>
                                <w:szCs w:val="24"/>
                                <w:rtl/>
                              </w:rPr>
                              <w:t>השעה</w:t>
                            </w:r>
                            <w:r w:rsidRPr="00B829C2">
                              <w:rPr>
                                <w:rFonts w:cs="Tahoma"/>
                                <w:color w:val="0B5294"/>
                                <w:spacing w:val="-4"/>
                                <w:sz w:val="24"/>
                                <w:szCs w:val="24"/>
                                <w:rtl/>
                              </w:rPr>
                              <w:t xml:space="preserve"> </w:t>
                            </w:r>
                            <w:r w:rsidRPr="00B829C2">
                              <w:rPr>
                                <w:rFonts w:cs="Tahoma" w:hint="eastAsia"/>
                                <w:color w:val="0B5294"/>
                                <w:spacing w:val="-4"/>
                                <w:sz w:val="24"/>
                                <w:szCs w:val="24"/>
                                <w:rtl/>
                              </w:rPr>
                              <w:t>בתחומן</w:t>
                            </w:r>
                            <w:r w:rsidRPr="00B829C2">
                              <w:rPr>
                                <w:rFonts w:cs="Tahoma"/>
                                <w:color w:val="0B5294"/>
                                <w:spacing w:val="-4"/>
                                <w:sz w:val="24"/>
                                <w:szCs w:val="24"/>
                                <w:rtl/>
                              </w:rPr>
                              <w:t xml:space="preserve"> </w:t>
                            </w:r>
                            <w:r w:rsidRPr="00B829C2">
                              <w:rPr>
                                <w:rFonts w:cs="Tahoma" w:hint="eastAsia"/>
                                <w:color w:val="0B5294"/>
                                <w:spacing w:val="-4"/>
                                <w:sz w:val="24"/>
                                <w:szCs w:val="24"/>
                                <w:rtl/>
                              </w:rPr>
                              <w:t>הייתה</w:t>
                            </w:r>
                            <w:r w:rsidRPr="00B829C2">
                              <w:rPr>
                                <w:rFonts w:cs="Tahoma"/>
                                <w:color w:val="0B5294"/>
                                <w:spacing w:val="-4"/>
                                <w:sz w:val="24"/>
                                <w:szCs w:val="24"/>
                                <w:rtl/>
                              </w:rPr>
                              <w:t xml:space="preserve"> </w:t>
                            </w:r>
                            <w:r w:rsidRPr="00B829C2">
                              <w:rPr>
                                <w:rFonts w:cs="Tahoma" w:hint="eastAsia"/>
                                <w:color w:val="0B5294"/>
                                <w:spacing w:val="-4"/>
                                <w:sz w:val="24"/>
                                <w:szCs w:val="24"/>
                                <w:rtl/>
                              </w:rPr>
                              <w:t>דלה</w:t>
                            </w:r>
                            <w:r w:rsidRPr="00B829C2">
                              <w:rPr>
                                <w:rFonts w:cs="Tahoma"/>
                                <w:color w:val="0B5294"/>
                                <w:spacing w:val="-4"/>
                                <w:sz w:val="24"/>
                                <w:szCs w:val="24"/>
                                <w:rtl/>
                              </w:rPr>
                              <w:t xml:space="preserve"> </w:t>
                            </w:r>
                            <w:r w:rsidRPr="00B829C2">
                              <w:rPr>
                                <w:rFonts w:cs="Tahoma" w:hint="eastAsia"/>
                                <w:color w:val="0B5294"/>
                                <w:spacing w:val="-4"/>
                                <w:sz w:val="24"/>
                                <w:szCs w:val="24"/>
                                <w:rtl/>
                              </w:rPr>
                              <w:t>ביותר</w:t>
                            </w:r>
                            <w:r w:rsidRPr="00B829C2">
                              <w:rPr>
                                <w:rFonts w:cs="Tahoma"/>
                                <w:color w:val="0B5294"/>
                                <w:spacing w:val="-4"/>
                                <w:sz w:val="24"/>
                                <w:szCs w:val="24"/>
                                <w:rtl/>
                              </w:rPr>
                              <w:t xml:space="preserve">, </w:t>
                            </w:r>
                            <w:r w:rsidRPr="00B829C2">
                              <w:rPr>
                                <w:rFonts w:cs="Tahoma" w:hint="eastAsia"/>
                                <w:color w:val="0B5294"/>
                                <w:spacing w:val="-4"/>
                                <w:sz w:val="24"/>
                                <w:szCs w:val="24"/>
                                <w:rtl/>
                              </w:rPr>
                              <w:t>שלוש</w:t>
                            </w:r>
                            <w:r w:rsidRPr="00B829C2">
                              <w:rPr>
                                <w:rFonts w:cs="Tahoma"/>
                                <w:color w:val="0B5294"/>
                                <w:spacing w:val="-4"/>
                                <w:sz w:val="24"/>
                                <w:szCs w:val="24"/>
                                <w:rtl/>
                              </w:rPr>
                              <w:t xml:space="preserve"> </w:t>
                            </w:r>
                            <w:r w:rsidRPr="00B829C2">
                              <w:rPr>
                                <w:rFonts w:cs="Tahoma" w:hint="eastAsia"/>
                                <w:color w:val="0B5294"/>
                                <w:spacing w:val="-4"/>
                                <w:sz w:val="24"/>
                                <w:szCs w:val="24"/>
                                <w:rtl/>
                              </w:rPr>
                              <w:t>מהן</w:t>
                            </w:r>
                            <w:r w:rsidRPr="00B829C2">
                              <w:rPr>
                                <w:rFonts w:cs="Tahoma"/>
                                <w:color w:val="0B5294"/>
                                <w:spacing w:val="-4"/>
                                <w:sz w:val="24"/>
                                <w:szCs w:val="24"/>
                                <w:rtl/>
                              </w:rPr>
                              <w:t xml:space="preserve"> </w:t>
                            </w:r>
                            <w:r w:rsidRPr="00B829C2">
                              <w:rPr>
                                <w:rFonts w:cs="Tahoma" w:hint="eastAsia"/>
                                <w:color w:val="0B5294"/>
                                <w:spacing w:val="-4"/>
                                <w:sz w:val="24"/>
                                <w:szCs w:val="24"/>
                                <w:rtl/>
                              </w:rPr>
                              <w:t>בלבד</w:t>
                            </w:r>
                            <w:r w:rsidRPr="00B829C2">
                              <w:rPr>
                                <w:rFonts w:cs="Tahoma"/>
                                <w:color w:val="0B5294"/>
                                <w:spacing w:val="-4"/>
                                <w:sz w:val="24"/>
                                <w:szCs w:val="24"/>
                                <w:rtl/>
                              </w:rPr>
                              <w:t xml:space="preserve"> </w:t>
                            </w:r>
                            <w:r w:rsidRPr="00B829C2">
                              <w:rPr>
                                <w:rFonts w:cs="Tahoma" w:hint="eastAsia"/>
                                <w:color w:val="0B5294"/>
                                <w:spacing w:val="-4"/>
                                <w:sz w:val="24"/>
                                <w:szCs w:val="24"/>
                                <w:rtl/>
                              </w:rPr>
                              <w:t>גבו</w:t>
                            </w:r>
                            <w:r w:rsidRPr="00B829C2">
                              <w:rPr>
                                <w:rFonts w:cs="Tahoma"/>
                                <w:color w:val="0B5294"/>
                                <w:spacing w:val="-4"/>
                                <w:sz w:val="24"/>
                                <w:szCs w:val="24"/>
                                <w:rtl/>
                              </w:rPr>
                              <w:t xml:space="preserve"> </w:t>
                            </w:r>
                            <w:r w:rsidRPr="00B829C2">
                              <w:rPr>
                                <w:rFonts w:cs="Tahoma" w:hint="eastAsia"/>
                                <w:color w:val="0B5294"/>
                                <w:spacing w:val="-4"/>
                                <w:sz w:val="24"/>
                                <w:szCs w:val="24"/>
                                <w:rtl/>
                              </w:rPr>
                              <w:t>כפל</w:t>
                            </w:r>
                            <w:r w:rsidRPr="00B829C2">
                              <w:rPr>
                                <w:rFonts w:cs="Tahoma"/>
                                <w:color w:val="0B5294"/>
                                <w:spacing w:val="-4"/>
                                <w:sz w:val="24"/>
                                <w:szCs w:val="24"/>
                                <w:rtl/>
                              </w:rPr>
                              <w:t xml:space="preserve"> </w:t>
                            </w:r>
                            <w:r w:rsidRPr="00B829C2">
                              <w:rPr>
                                <w:rFonts w:cs="Tahoma" w:hint="eastAsia"/>
                                <w:color w:val="0B5294"/>
                                <w:spacing w:val="-4"/>
                                <w:sz w:val="24"/>
                                <w:szCs w:val="24"/>
                                <w:rtl/>
                              </w:rPr>
                              <w:t>ארנונה</w:t>
                            </w:r>
                            <w:r w:rsidRPr="00B829C2">
                              <w:rPr>
                                <w:rFonts w:cs="Tahoma"/>
                                <w:color w:val="0B5294"/>
                                <w:spacing w:val="-4"/>
                                <w:sz w:val="24"/>
                                <w:szCs w:val="24"/>
                                <w:rtl/>
                              </w:rPr>
                              <w:t xml:space="preserve"> </w:t>
                            </w:r>
                            <w:r w:rsidRPr="00B829C2">
                              <w:rPr>
                                <w:rFonts w:cs="Tahoma" w:hint="eastAsia"/>
                                <w:color w:val="0B5294"/>
                                <w:spacing w:val="-4"/>
                                <w:sz w:val="24"/>
                                <w:szCs w:val="24"/>
                                <w:rtl/>
                              </w:rPr>
                              <w:t>הלכה</w:t>
                            </w:r>
                            <w:r w:rsidRPr="00B829C2">
                              <w:rPr>
                                <w:rFonts w:cs="Tahoma"/>
                                <w:color w:val="0B5294"/>
                                <w:spacing w:val="-4"/>
                                <w:sz w:val="24"/>
                                <w:szCs w:val="24"/>
                                <w:rtl/>
                              </w:rPr>
                              <w:t xml:space="preserve"> </w:t>
                            </w:r>
                            <w:r w:rsidRPr="00B829C2">
                              <w:rPr>
                                <w:rFonts w:cs="Tahoma" w:hint="eastAsia"/>
                                <w:color w:val="0B5294"/>
                                <w:spacing w:val="-4"/>
                                <w:sz w:val="24"/>
                                <w:szCs w:val="24"/>
                                <w:rtl/>
                              </w:rPr>
                              <w:t>למעשה</w:t>
                            </w:r>
                            <w:r w:rsidRPr="00B829C2">
                              <w:rPr>
                                <w:rFonts w:cs="Tahoma"/>
                                <w:color w:val="0B5294"/>
                                <w:spacing w:val="-4"/>
                                <w:sz w:val="24"/>
                                <w:szCs w:val="24"/>
                                <w:rtl/>
                              </w:rPr>
                              <w:t xml:space="preserve"> - </w:t>
                            </w:r>
                            <w:r w:rsidRPr="00B829C2">
                              <w:rPr>
                                <w:rFonts w:cs="Tahoma" w:hint="eastAsia"/>
                                <w:color w:val="0B5294"/>
                                <w:spacing w:val="-4"/>
                                <w:sz w:val="24"/>
                                <w:szCs w:val="24"/>
                                <w:rtl/>
                              </w:rPr>
                              <w:t>תל</w:t>
                            </w:r>
                            <w:r w:rsidRPr="00B829C2">
                              <w:rPr>
                                <w:rFonts w:cs="Tahoma"/>
                                <w:color w:val="0B5294"/>
                                <w:spacing w:val="-4"/>
                                <w:sz w:val="24"/>
                                <w:szCs w:val="24"/>
                                <w:rtl/>
                              </w:rPr>
                              <w:t xml:space="preserve"> </w:t>
                            </w:r>
                            <w:r w:rsidRPr="00B829C2">
                              <w:rPr>
                                <w:rFonts w:cs="Tahoma" w:hint="eastAsia"/>
                                <w:color w:val="0B5294"/>
                                <w:spacing w:val="-4"/>
                                <w:sz w:val="24"/>
                                <w:szCs w:val="24"/>
                                <w:rtl/>
                              </w:rPr>
                              <w:t>אביב</w:t>
                            </w:r>
                            <w:r w:rsidRPr="00B829C2">
                              <w:rPr>
                                <w:rFonts w:cs="Tahoma"/>
                                <w:color w:val="0B5294"/>
                                <w:spacing w:val="-4"/>
                                <w:sz w:val="24"/>
                                <w:szCs w:val="24"/>
                                <w:rtl/>
                              </w:rPr>
                              <w:t xml:space="preserve">, </w:t>
                            </w:r>
                            <w:r w:rsidRPr="00B829C2">
                              <w:rPr>
                                <w:rFonts w:cs="Tahoma" w:hint="eastAsia"/>
                                <w:color w:val="0B5294"/>
                                <w:spacing w:val="-4"/>
                                <w:sz w:val="24"/>
                                <w:szCs w:val="24"/>
                                <w:rtl/>
                              </w:rPr>
                              <w:t>ירושלים</w:t>
                            </w:r>
                            <w:r w:rsidRPr="00B829C2">
                              <w:rPr>
                                <w:rFonts w:cs="Tahoma"/>
                                <w:color w:val="0B5294"/>
                                <w:spacing w:val="-4"/>
                                <w:sz w:val="24"/>
                                <w:szCs w:val="24"/>
                                <w:rtl/>
                              </w:rPr>
                              <w:t xml:space="preserve"> </w:t>
                            </w:r>
                            <w:r w:rsidRPr="00B829C2">
                              <w:rPr>
                                <w:rFonts w:cs="Tahoma" w:hint="eastAsia"/>
                                <w:color w:val="0B5294"/>
                                <w:spacing w:val="-4"/>
                                <w:sz w:val="24"/>
                                <w:szCs w:val="24"/>
                                <w:rtl/>
                              </w:rPr>
                              <w:t>וחיפה</w:t>
                            </w:r>
                          </w:p>
                          <w:p w:rsidR="00B829C2" w:rsidRPr="00373C5D" w:rsidP="00B829C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30899149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33582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B829C2" w:rsidRPr="00373C5D" w:rsidP="00B829C2">
                      <w:pPr>
                        <w:spacing w:line="240" w:lineRule="atLeast"/>
                        <w:rPr>
                          <w:rFonts w:cs="Tahoma"/>
                          <w:b/>
                          <w:bCs/>
                          <w:color w:val="0B5294"/>
                          <w:sz w:val="48"/>
                          <w:szCs w:val="48"/>
                          <w:rtl/>
                        </w:rPr>
                      </w:pPr>
                      <w:drawing>
                        <wp:inline distT="0" distB="0" distL="0" distR="0">
                          <wp:extent cx="311150" cy="256800"/>
                          <wp:effectExtent l="0" t="0" r="0" b="0"/>
                          <wp:docPr id="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98060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29C2" w:rsidRPr="001762F4" w:rsidP="00B829C2">
                      <w:pPr>
                        <w:spacing w:after="0" w:line="240" w:lineRule="auto"/>
                        <w:rPr>
                          <w:rFonts w:cs="Tahoma"/>
                          <w:color w:val="0B5294"/>
                          <w:spacing w:val="-4"/>
                          <w:sz w:val="24"/>
                          <w:szCs w:val="24"/>
                          <w:rtl/>
                          <w:cs/>
                        </w:rPr>
                      </w:pPr>
                      <w:r w:rsidRPr="00B829C2">
                        <w:rPr>
                          <w:rFonts w:cs="Tahoma" w:hint="eastAsia"/>
                          <w:color w:val="0B5294"/>
                          <w:spacing w:val="-4"/>
                          <w:sz w:val="24"/>
                          <w:szCs w:val="24"/>
                          <w:rtl/>
                        </w:rPr>
                        <w:t>היענות</w:t>
                      </w:r>
                      <w:r w:rsidRPr="00B829C2">
                        <w:rPr>
                          <w:rFonts w:cs="Tahoma"/>
                          <w:color w:val="0B5294"/>
                          <w:spacing w:val="-4"/>
                          <w:sz w:val="24"/>
                          <w:szCs w:val="24"/>
                          <w:rtl/>
                        </w:rPr>
                        <w:t xml:space="preserve"> </w:t>
                      </w:r>
                      <w:r w:rsidRPr="00B829C2">
                        <w:rPr>
                          <w:rFonts w:cs="Tahoma" w:hint="eastAsia"/>
                          <w:color w:val="0B5294"/>
                          <w:spacing w:val="-4"/>
                          <w:sz w:val="24"/>
                          <w:szCs w:val="24"/>
                          <w:rtl/>
                        </w:rPr>
                        <w:t>הרשויות</w:t>
                      </w:r>
                      <w:r w:rsidRPr="00B829C2">
                        <w:rPr>
                          <w:rFonts w:cs="Tahoma"/>
                          <w:color w:val="0B5294"/>
                          <w:spacing w:val="-4"/>
                          <w:sz w:val="24"/>
                          <w:szCs w:val="24"/>
                          <w:rtl/>
                        </w:rPr>
                        <w:t xml:space="preserve"> </w:t>
                      </w:r>
                      <w:r w:rsidRPr="00B829C2">
                        <w:rPr>
                          <w:rFonts w:cs="Tahoma" w:hint="eastAsia"/>
                          <w:color w:val="0B5294"/>
                          <w:spacing w:val="-4"/>
                          <w:sz w:val="24"/>
                          <w:szCs w:val="24"/>
                          <w:rtl/>
                        </w:rPr>
                        <w:t>המקומיות</w:t>
                      </w:r>
                      <w:r w:rsidRPr="00B829C2">
                        <w:rPr>
                          <w:rFonts w:cs="Tahoma"/>
                          <w:color w:val="0B5294"/>
                          <w:spacing w:val="-4"/>
                          <w:sz w:val="24"/>
                          <w:szCs w:val="24"/>
                          <w:rtl/>
                        </w:rPr>
                        <w:t xml:space="preserve"> </w:t>
                      </w:r>
                      <w:r w:rsidRPr="00B829C2">
                        <w:rPr>
                          <w:rFonts w:cs="Tahoma" w:hint="eastAsia"/>
                          <w:color w:val="0B5294"/>
                          <w:spacing w:val="-4"/>
                          <w:sz w:val="24"/>
                          <w:szCs w:val="24"/>
                          <w:rtl/>
                        </w:rPr>
                        <w:t>להחלת</w:t>
                      </w:r>
                      <w:r w:rsidRPr="00B829C2">
                        <w:rPr>
                          <w:rFonts w:cs="Tahoma"/>
                          <w:color w:val="0B5294"/>
                          <w:spacing w:val="-4"/>
                          <w:sz w:val="24"/>
                          <w:szCs w:val="24"/>
                          <w:rtl/>
                        </w:rPr>
                        <w:t xml:space="preserve"> </w:t>
                      </w:r>
                      <w:r w:rsidRPr="00B829C2">
                        <w:rPr>
                          <w:rFonts w:cs="Tahoma" w:hint="eastAsia"/>
                          <w:color w:val="0B5294"/>
                          <w:spacing w:val="-4"/>
                          <w:sz w:val="24"/>
                          <w:szCs w:val="24"/>
                          <w:rtl/>
                        </w:rPr>
                        <w:t>הוראת</w:t>
                      </w:r>
                      <w:r w:rsidRPr="00B829C2">
                        <w:rPr>
                          <w:rFonts w:cs="Tahoma"/>
                          <w:color w:val="0B5294"/>
                          <w:spacing w:val="-4"/>
                          <w:sz w:val="24"/>
                          <w:szCs w:val="24"/>
                          <w:rtl/>
                        </w:rPr>
                        <w:t xml:space="preserve"> </w:t>
                      </w:r>
                      <w:r w:rsidRPr="00B829C2">
                        <w:rPr>
                          <w:rFonts w:cs="Tahoma" w:hint="eastAsia"/>
                          <w:color w:val="0B5294"/>
                          <w:spacing w:val="-4"/>
                          <w:sz w:val="24"/>
                          <w:szCs w:val="24"/>
                          <w:rtl/>
                        </w:rPr>
                        <w:t>השעה</w:t>
                      </w:r>
                      <w:r w:rsidRPr="00B829C2">
                        <w:rPr>
                          <w:rFonts w:cs="Tahoma"/>
                          <w:color w:val="0B5294"/>
                          <w:spacing w:val="-4"/>
                          <w:sz w:val="24"/>
                          <w:szCs w:val="24"/>
                          <w:rtl/>
                        </w:rPr>
                        <w:t xml:space="preserve"> </w:t>
                      </w:r>
                      <w:r w:rsidRPr="00B829C2">
                        <w:rPr>
                          <w:rFonts w:cs="Tahoma" w:hint="eastAsia"/>
                          <w:color w:val="0B5294"/>
                          <w:spacing w:val="-4"/>
                          <w:sz w:val="24"/>
                          <w:szCs w:val="24"/>
                          <w:rtl/>
                        </w:rPr>
                        <w:t>בתחומן</w:t>
                      </w:r>
                      <w:r w:rsidRPr="00B829C2">
                        <w:rPr>
                          <w:rFonts w:cs="Tahoma"/>
                          <w:color w:val="0B5294"/>
                          <w:spacing w:val="-4"/>
                          <w:sz w:val="24"/>
                          <w:szCs w:val="24"/>
                          <w:rtl/>
                        </w:rPr>
                        <w:t xml:space="preserve"> </w:t>
                      </w:r>
                      <w:r w:rsidRPr="00B829C2">
                        <w:rPr>
                          <w:rFonts w:cs="Tahoma" w:hint="eastAsia"/>
                          <w:color w:val="0B5294"/>
                          <w:spacing w:val="-4"/>
                          <w:sz w:val="24"/>
                          <w:szCs w:val="24"/>
                          <w:rtl/>
                        </w:rPr>
                        <w:t>הייתה</w:t>
                      </w:r>
                      <w:r w:rsidRPr="00B829C2">
                        <w:rPr>
                          <w:rFonts w:cs="Tahoma"/>
                          <w:color w:val="0B5294"/>
                          <w:spacing w:val="-4"/>
                          <w:sz w:val="24"/>
                          <w:szCs w:val="24"/>
                          <w:rtl/>
                        </w:rPr>
                        <w:t xml:space="preserve"> </w:t>
                      </w:r>
                      <w:r w:rsidRPr="00B829C2">
                        <w:rPr>
                          <w:rFonts w:cs="Tahoma" w:hint="eastAsia"/>
                          <w:color w:val="0B5294"/>
                          <w:spacing w:val="-4"/>
                          <w:sz w:val="24"/>
                          <w:szCs w:val="24"/>
                          <w:rtl/>
                        </w:rPr>
                        <w:t>דלה</w:t>
                      </w:r>
                      <w:r w:rsidRPr="00B829C2">
                        <w:rPr>
                          <w:rFonts w:cs="Tahoma"/>
                          <w:color w:val="0B5294"/>
                          <w:spacing w:val="-4"/>
                          <w:sz w:val="24"/>
                          <w:szCs w:val="24"/>
                          <w:rtl/>
                        </w:rPr>
                        <w:t xml:space="preserve"> </w:t>
                      </w:r>
                      <w:r w:rsidRPr="00B829C2">
                        <w:rPr>
                          <w:rFonts w:cs="Tahoma" w:hint="eastAsia"/>
                          <w:color w:val="0B5294"/>
                          <w:spacing w:val="-4"/>
                          <w:sz w:val="24"/>
                          <w:szCs w:val="24"/>
                          <w:rtl/>
                        </w:rPr>
                        <w:t>ביותר</w:t>
                      </w:r>
                      <w:r w:rsidRPr="00B829C2">
                        <w:rPr>
                          <w:rFonts w:cs="Tahoma"/>
                          <w:color w:val="0B5294"/>
                          <w:spacing w:val="-4"/>
                          <w:sz w:val="24"/>
                          <w:szCs w:val="24"/>
                          <w:rtl/>
                        </w:rPr>
                        <w:t xml:space="preserve">, </w:t>
                      </w:r>
                      <w:r w:rsidRPr="00B829C2">
                        <w:rPr>
                          <w:rFonts w:cs="Tahoma" w:hint="eastAsia"/>
                          <w:color w:val="0B5294"/>
                          <w:spacing w:val="-4"/>
                          <w:sz w:val="24"/>
                          <w:szCs w:val="24"/>
                          <w:rtl/>
                        </w:rPr>
                        <w:t>שלוש</w:t>
                      </w:r>
                      <w:r w:rsidRPr="00B829C2">
                        <w:rPr>
                          <w:rFonts w:cs="Tahoma"/>
                          <w:color w:val="0B5294"/>
                          <w:spacing w:val="-4"/>
                          <w:sz w:val="24"/>
                          <w:szCs w:val="24"/>
                          <w:rtl/>
                        </w:rPr>
                        <w:t xml:space="preserve"> </w:t>
                      </w:r>
                      <w:r w:rsidRPr="00B829C2">
                        <w:rPr>
                          <w:rFonts w:cs="Tahoma" w:hint="eastAsia"/>
                          <w:color w:val="0B5294"/>
                          <w:spacing w:val="-4"/>
                          <w:sz w:val="24"/>
                          <w:szCs w:val="24"/>
                          <w:rtl/>
                        </w:rPr>
                        <w:t>מהן</w:t>
                      </w:r>
                      <w:r w:rsidRPr="00B829C2">
                        <w:rPr>
                          <w:rFonts w:cs="Tahoma"/>
                          <w:color w:val="0B5294"/>
                          <w:spacing w:val="-4"/>
                          <w:sz w:val="24"/>
                          <w:szCs w:val="24"/>
                          <w:rtl/>
                        </w:rPr>
                        <w:t xml:space="preserve"> </w:t>
                      </w:r>
                      <w:r w:rsidRPr="00B829C2">
                        <w:rPr>
                          <w:rFonts w:cs="Tahoma" w:hint="eastAsia"/>
                          <w:color w:val="0B5294"/>
                          <w:spacing w:val="-4"/>
                          <w:sz w:val="24"/>
                          <w:szCs w:val="24"/>
                          <w:rtl/>
                        </w:rPr>
                        <w:t>בלבד</w:t>
                      </w:r>
                      <w:r w:rsidRPr="00B829C2">
                        <w:rPr>
                          <w:rFonts w:cs="Tahoma"/>
                          <w:color w:val="0B5294"/>
                          <w:spacing w:val="-4"/>
                          <w:sz w:val="24"/>
                          <w:szCs w:val="24"/>
                          <w:rtl/>
                        </w:rPr>
                        <w:t xml:space="preserve"> </w:t>
                      </w:r>
                      <w:r w:rsidRPr="00B829C2">
                        <w:rPr>
                          <w:rFonts w:cs="Tahoma" w:hint="eastAsia"/>
                          <w:color w:val="0B5294"/>
                          <w:spacing w:val="-4"/>
                          <w:sz w:val="24"/>
                          <w:szCs w:val="24"/>
                          <w:rtl/>
                        </w:rPr>
                        <w:t>גבו</w:t>
                      </w:r>
                      <w:r w:rsidRPr="00B829C2">
                        <w:rPr>
                          <w:rFonts w:cs="Tahoma"/>
                          <w:color w:val="0B5294"/>
                          <w:spacing w:val="-4"/>
                          <w:sz w:val="24"/>
                          <w:szCs w:val="24"/>
                          <w:rtl/>
                        </w:rPr>
                        <w:t xml:space="preserve"> </w:t>
                      </w:r>
                      <w:r w:rsidRPr="00B829C2">
                        <w:rPr>
                          <w:rFonts w:cs="Tahoma" w:hint="eastAsia"/>
                          <w:color w:val="0B5294"/>
                          <w:spacing w:val="-4"/>
                          <w:sz w:val="24"/>
                          <w:szCs w:val="24"/>
                          <w:rtl/>
                        </w:rPr>
                        <w:t>כפל</w:t>
                      </w:r>
                      <w:r w:rsidRPr="00B829C2">
                        <w:rPr>
                          <w:rFonts w:cs="Tahoma"/>
                          <w:color w:val="0B5294"/>
                          <w:spacing w:val="-4"/>
                          <w:sz w:val="24"/>
                          <w:szCs w:val="24"/>
                          <w:rtl/>
                        </w:rPr>
                        <w:t xml:space="preserve"> </w:t>
                      </w:r>
                      <w:r w:rsidRPr="00B829C2">
                        <w:rPr>
                          <w:rFonts w:cs="Tahoma" w:hint="eastAsia"/>
                          <w:color w:val="0B5294"/>
                          <w:spacing w:val="-4"/>
                          <w:sz w:val="24"/>
                          <w:szCs w:val="24"/>
                          <w:rtl/>
                        </w:rPr>
                        <w:t>ארנונה</w:t>
                      </w:r>
                      <w:r w:rsidRPr="00B829C2">
                        <w:rPr>
                          <w:rFonts w:cs="Tahoma"/>
                          <w:color w:val="0B5294"/>
                          <w:spacing w:val="-4"/>
                          <w:sz w:val="24"/>
                          <w:szCs w:val="24"/>
                          <w:rtl/>
                        </w:rPr>
                        <w:t xml:space="preserve"> </w:t>
                      </w:r>
                      <w:r w:rsidRPr="00B829C2">
                        <w:rPr>
                          <w:rFonts w:cs="Tahoma" w:hint="eastAsia"/>
                          <w:color w:val="0B5294"/>
                          <w:spacing w:val="-4"/>
                          <w:sz w:val="24"/>
                          <w:szCs w:val="24"/>
                          <w:rtl/>
                        </w:rPr>
                        <w:t>הלכה</w:t>
                      </w:r>
                      <w:r w:rsidRPr="00B829C2">
                        <w:rPr>
                          <w:rFonts w:cs="Tahoma"/>
                          <w:color w:val="0B5294"/>
                          <w:spacing w:val="-4"/>
                          <w:sz w:val="24"/>
                          <w:szCs w:val="24"/>
                          <w:rtl/>
                        </w:rPr>
                        <w:t xml:space="preserve"> </w:t>
                      </w:r>
                      <w:r w:rsidRPr="00B829C2">
                        <w:rPr>
                          <w:rFonts w:cs="Tahoma" w:hint="eastAsia"/>
                          <w:color w:val="0B5294"/>
                          <w:spacing w:val="-4"/>
                          <w:sz w:val="24"/>
                          <w:szCs w:val="24"/>
                          <w:rtl/>
                        </w:rPr>
                        <w:t>למעשה</w:t>
                      </w:r>
                      <w:r w:rsidRPr="00B829C2">
                        <w:rPr>
                          <w:rFonts w:cs="Tahoma"/>
                          <w:color w:val="0B5294"/>
                          <w:spacing w:val="-4"/>
                          <w:sz w:val="24"/>
                          <w:szCs w:val="24"/>
                          <w:rtl/>
                        </w:rPr>
                        <w:t xml:space="preserve"> - </w:t>
                      </w:r>
                      <w:r w:rsidRPr="00B829C2">
                        <w:rPr>
                          <w:rFonts w:cs="Tahoma" w:hint="eastAsia"/>
                          <w:color w:val="0B5294"/>
                          <w:spacing w:val="-4"/>
                          <w:sz w:val="24"/>
                          <w:szCs w:val="24"/>
                          <w:rtl/>
                        </w:rPr>
                        <w:t>תל</w:t>
                      </w:r>
                      <w:r w:rsidRPr="00B829C2">
                        <w:rPr>
                          <w:rFonts w:cs="Tahoma"/>
                          <w:color w:val="0B5294"/>
                          <w:spacing w:val="-4"/>
                          <w:sz w:val="24"/>
                          <w:szCs w:val="24"/>
                          <w:rtl/>
                        </w:rPr>
                        <w:t xml:space="preserve"> </w:t>
                      </w:r>
                      <w:r w:rsidRPr="00B829C2">
                        <w:rPr>
                          <w:rFonts w:cs="Tahoma" w:hint="eastAsia"/>
                          <w:color w:val="0B5294"/>
                          <w:spacing w:val="-4"/>
                          <w:sz w:val="24"/>
                          <w:szCs w:val="24"/>
                          <w:rtl/>
                        </w:rPr>
                        <w:t>אביב</w:t>
                      </w:r>
                      <w:r w:rsidRPr="00B829C2">
                        <w:rPr>
                          <w:rFonts w:cs="Tahoma"/>
                          <w:color w:val="0B5294"/>
                          <w:spacing w:val="-4"/>
                          <w:sz w:val="24"/>
                          <w:szCs w:val="24"/>
                          <w:rtl/>
                        </w:rPr>
                        <w:t xml:space="preserve">, </w:t>
                      </w:r>
                      <w:r w:rsidRPr="00B829C2">
                        <w:rPr>
                          <w:rFonts w:cs="Tahoma" w:hint="eastAsia"/>
                          <w:color w:val="0B5294"/>
                          <w:spacing w:val="-4"/>
                          <w:sz w:val="24"/>
                          <w:szCs w:val="24"/>
                          <w:rtl/>
                        </w:rPr>
                        <w:t>ירושלים</w:t>
                      </w:r>
                      <w:r w:rsidRPr="00B829C2">
                        <w:rPr>
                          <w:rFonts w:cs="Tahoma"/>
                          <w:color w:val="0B5294"/>
                          <w:spacing w:val="-4"/>
                          <w:sz w:val="24"/>
                          <w:szCs w:val="24"/>
                          <w:rtl/>
                        </w:rPr>
                        <w:t xml:space="preserve"> </w:t>
                      </w:r>
                      <w:r w:rsidRPr="00B829C2">
                        <w:rPr>
                          <w:rFonts w:cs="Tahoma" w:hint="eastAsia"/>
                          <w:color w:val="0B5294"/>
                          <w:spacing w:val="-4"/>
                          <w:sz w:val="24"/>
                          <w:szCs w:val="24"/>
                          <w:rtl/>
                        </w:rPr>
                        <w:t>וחיפה</w:t>
                      </w:r>
                    </w:p>
                    <w:p w:rsidR="00B829C2" w:rsidRPr="00373C5D" w:rsidP="00B829C2">
                      <w:pPr>
                        <w:spacing w:before="120" w:after="0" w:line="240" w:lineRule="atLeast"/>
                        <w:rPr>
                          <w:rFonts w:cs="Tahoma"/>
                          <w:b/>
                          <w:bCs/>
                          <w:color w:val="0B5294"/>
                          <w:sz w:val="48"/>
                          <w:szCs w:val="48"/>
                          <w:rtl/>
                        </w:rPr>
                      </w:pPr>
                      <w:drawing>
                        <wp:inline distT="0" distB="0" distL="0" distR="0">
                          <wp:extent cx="288000" cy="31337"/>
                          <wp:effectExtent l="0" t="0" r="0" b="6985"/>
                          <wp:docPr id="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14031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C11AFE" w:rsidP="00C11AFE">
      <w:pPr>
        <w:pStyle w:val="takzir-text"/>
        <w:bidi/>
        <w:rPr>
          <w:szCs w:val="24"/>
        </w:rPr>
      </w:pPr>
      <w:r>
        <w:rPr>
          <w:rFonts w:hint="cs"/>
          <w:rtl/>
        </w:rPr>
        <w:t>מתשובותיהן למשרד מבקר המדינה של 11 רשויות מקומיות גדולות שכלל לא אימצו את הוראת השעה עלה כי מרביתן לא עשו זאת, מאחר שהעריכו כי מספר "דירות הרפאים" שבתחום שיפוטן אינו רב, וכי יידרשו משאבים ניכרים כדי לאתרן ולקבוע את פרקי הזמן שהן לא היו בשימוש. עם זאת, את הערכותיהן בדבר מיעוט הדירות לא ביססו הרשויות הללו על נתונים פרטניים.</w:t>
      </w:r>
    </w:p>
    <w:p w:rsidR="00C11AFE" w:rsidRPr="00C11AFE" w:rsidP="00C11AFE">
      <w:pPr>
        <w:pStyle w:val="takzir"/>
        <w:rPr>
          <w:rFonts w:ascii="Tahoma" w:hAnsi="Tahoma" w:cs="Tahoma"/>
          <w:b w:val="0"/>
          <w:bCs w:val="0"/>
          <w:noProof w:val="0"/>
          <w:sz w:val="28"/>
          <w:rtl/>
        </w:rPr>
      </w:pPr>
    </w:p>
    <w:p w:rsidR="00C11AFE" w:rsidRPr="00C21CB8" w:rsidP="00C11AFE">
      <w:pPr>
        <w:pStyle w:val="KOT5T"/>
      </w:pPr>
      <w:r w:rsidRPr="00C21CB8">
        <w:rPr>
          <w:rFonts w:hint="cs"/>
          <w:rtl/>
        </w:rPr>
        <w:t xml:space="preserve">אי-הפקת לקחים ואי-בדיקת האפקטיביות </w:t>
      </w:r>
      <w:r w:rsidR="00600E86">
        <w:rPr>
          <w:rtl/>
        </w:rPr>
        <w:br/>
      </w:r>
      <w:r w:rsidRPr="00C21CB8">
        <w:rPr>
          <w:rFonts w:hint="cs"/>
          <w:rtl/>
        </w:rPr>
        <w:t>של החלת הוראת השעה</w:t>
      </w:r>
    </w:p>
    <w:p w:rsidR="00C11AFE" w:rsidP="00C11AFE">
      <w:pPr>
        <w:pStyle w:val="takzir-text"/>
        <w:bidi/>
        <w:rPr>
          <w:szCs w:val="24"/>
        </w:rPr>
      </w:pPr>
      <w:r>
        <w:rPr>
          <w:rFonts w:hint="cs"/>
          <w:rtl/>
        </w:rPr>
        <w:t xml:space="preserve">משרד האוצר ומשרד הפנים לא בדקו כיצד יושמה הוראת השעה וכיצד השפיעה החלתה, כפי שהצהירו שיעשו. הם לא אספו נתונים על פעולות הרשויות, על היקף החיובים, על מספר החייבים בפועל ועל היקף הגבייה. הם אף לא בדקו עם אילו קשיים וחסמים התמודדו העיריות במסגרת הגבייה, לא בחנו את הסיבות והחסמים שבגינם מרבית הרשויות המקומיות בחרו שלא </w:t>
      </w:r>
      <w:r>
        <w:rPr>
          <w:rFonts w:hint="cs"/>
          <w:rtl/>
        </w:rPr>
        <w:t xml:space="preserve">להחיל את הוראת השעה בתחומן ולא פנו אליהן על מנת לברר זאת </w:t>
      </w:r>
      <w:r>
        <w:rPr>
          <w:rFonts w:hint="cs"/>
          <w:rtl/>
        </w:rPr>
        <w:t>עימן</w:t>
      </w:r>
      <w:r>
        <w:rPr>
          <w:rFonts w:hint="cs"/>
          <w:rtl/>
        </w:rPr>
        <w:t>. יתרה מזו, משרדים אלה לא בדקו את השפעתה של החלת הוראת השעה על שוק הדיור, אם אכן הייתה לה השפעה, לכל הפחות בתל אביב שבה הוחלה ההוראה במשך שנתיים ברציפות.</w:t>
      </w:r>
    </w:p>
    <w:p w:rsidR="00C11AFE" w:rsidRPr="00C11AFE" w:rsidP="00C11AFE">
      <w:pPr>
        <w:pStyle w:val="takzir"/>
        <w:rPr>
          <w:rFonts w:ascii="Tahoma" w:hAnsi="Tahoma" w:cs="Tahoma"/>
          <w:b w:val="0"/>
          <w:bCs w:val="0"/>
          <w:noProof w:val="0"/>
          <w:sz w:val="28"/>
          <w:rtl/>
        </w:rPr>
      </w:pPr>
    </w:p>
    <w:p w:rsidR="00C11AFE" w:rsidRPr="00C21CB8" w:rsidP="00C11AFE">
      <w:pPr>
        <w:pStyle w:val="KOT5T"/>
      </w:pPr>
      <w:r w:rsidRPr="00C21CB8">
        <w:rPr>
          <w:rFonts w:hint="cs"/>
          <w:rtl/>
        </w:rPr>
        <w:t>עיכובים בהתקנת הוראת שעה חדשה</w:t>
      </w:r>
    </w:p>
    <w:p w:rsidR="00C11AFE" w:rsidP="00C11AFE">
      <w:pPr>
        <w:pStyle w:val="takzir-text"/>
        <w:bidi/>
        <w:rPr>
          <w:szCs w:val="24"/>
        </w:rPr>
      </w:pPr>
      <w:r>
        <w:rPr>
          <w:rFonts w:hint="cs"/>
          <w:rtl/>
        </w:rPr>
        <w:t>באוגוסט 2016, לקראת תפוגת תוקפה של הוראת השעה, החליטה הממשלה להטיל על שר האוצר ועל שר הפנים להתקין הוראת שעה חדשה שתהיה תקפה למשך חמש שנים נוספות, כלומר עד סוף שנת 2021. ואולם שנתיים לאחר מכן ההחלטה טרם יושמה עקב עיכובים במשרדי הפנים והאוצר. אף שנוסח הוראת השעה שהוצע היה זהה לנוסחה של הוראת השעה משנת 2014, משרד הפנים שלח אותו לוועדת הכספים של הכנסת רק בינואר 2018, כלומר כשנה וחצי לאחר קבלת ההחלטה.</w:t>
      </w:r>
    </w:p>
    <w:p w:rsidR="00C65C4E" w:rsidRPr="00C11AFE" w:rsidP="00C65C4E">
      <w:pPr>
        <w:pStyle w:val="takzir"/>
        <w:rPr>
          <w:rFonts w:ascii="Tahoma" w:hAnsi="Tahoma" w:cs="Tahoma"/>
          <w:noProof w:val="0"/>
          <w:sz w:val="28"/>
          <w:rtl/>
        </w:rPr>
      </w:pPr>
    </w:p>
    <w:p w:rsidR="00384065" w:rsidRPr="00132FFC" w:rsidP="00E7492C">
      <w:pPr>
        <w:pStyle w:val="KOT4T"/>
        <w:rPr>
          <w:rtl/>
        </w:rPr>
      </w:pPr>
      <w:r w:rsidRPr="00132FFC">
        <w:rPr>
          <w:rtl/>
        </w:rPr>
        <w:t>ההמלצות העיקריות</w:t>
      </w:r>
    </w:p>
    <w:p w:rsidR="00C11AFE" w:rsidP="00C11AFE">
      <w:pPr>
        <w:pStyle w:val="takzir-text"/>
        <w:bidi/>
        <w:rPr>
          <w:szCs w:val="24"/>
        </w:rPr>
      </w:pPr>
      <w:r>
        <w:rPr>
          <w:rFonts w:hint="cs"/>
          <w:rtl/>
        </w:rPr>
        <w:t>על משרדי האוצר והפנים לקיים תהליך של הסקת מסקנות והפקת לקחים בכל הנוגע להחלת הוראת השעה ובכלל זה עליו לבדוק את הקשיים והחסמים בהפעלתה ואת תוצאותיה.</w:t>
      </w:r>
    </w:p>
    <w:p w:rsidR="00A90478" w:rsidRPr="00C11AFE" w:rsidP="009B0AF0">
      <w:pPr>
        <w:pStyle w:val="takzir"/>
        <w:rPr>
          <w:rFonts w:ascii="Tahoma" w:hAnsi="Tahoma" w:cs="Tahoma"/>
          <w:noProof w:val="0"/>
          <w:sz w:val="28"/>
          <w:rtl/>
        </w:rPr>
      </w:pPr>
    </w:p>
    <w:p w:rsidR="00384065" w:rsidRPr="00132FFC" w:rsidP="00E7492C">
      <w:pPr>
        <w:pStyle w:val="KOT4S"/>
        <w:rPr>
          <w:rtl/>
        </w:rPr>
      </w:pPr>
      <w:r w:rsidRPr="00132FFC">
        <w:rPr>
          <w:rtl/>
        </w:rPr>
        <w:t>סיכום</w:t>
      </w:r>
    </w:p>
    <w:p w:rsidR="00C11AFE" w:rsidRPr="00B20D64" w:rsidP="00600E86">
      <w:pPr>
        <w:pStyle w:val="takzir-text"/>
        <w:pBdr>
          <w:bottom w:val="none" w:sz="0" w:space="0" w:color="auto"/>
        </w:pBdr>
        <w:bidi/>
        <w:rPr>
          <w:szCs w:val="24"/>
        </w:rPr>
      </w:pPr>
      <w:r w:rsidRPr="00B20D64">
        <w:rPr>
          <w:rFonts w:hint="cs"/>
          <w:rtl/>
        </w:rPr>
        <w:t xml:space="preserve">בשנת 2014 פורסמה הוראת שעה </w:t>
      </w:r>
      <w:r w:rsidRPr="00B20D64">
        <w:rPr>
          <w:rFonts w:hint="cs"/>
          <w:rtl/>
        </w:rPr>
        <w:t>שאיפשרה</w:t>
      </w:r>
      <w:r w:rsidRPr="00B20D64">
        <w:rPr>
          <w:rFonts w:hint="cs"/>
          <w:rtl/>
        </w:rPr>
        <w:t xml:space="preserve"> לרשויות מקומיות לגבות כפל ארנונה מדירות שאינן בשימוש (שאינן מאוכלסות) בשנים 2015 ו-2016. מטרת הוראה זו הייתה לעודד את אכלוסן של אותן דירות ובכך להרחיב את היצע הדיור. בדיקת משרד מבקר המדינה בנושא זה העלתה כי המחויבות של רשויות המדינה והרשויות המקומיות הנוגעות בדבר בכל הנוגע להחלת הוראת השעה הייתה מועטה. רק שלוש העיריות הגדולות - ירושלים, תל אביב וחיפה - החילו את הוראת השעה. היתר העדיפו שלא לעשות כן. משרדי הפנים והאוצר, שהופקדו על התקנתה, לא פעלו נמרצות לאישור החלתה בשנה הראשונה מהשנתיים האפשריות בערים ירושלים וחיפה, אף שעיריות אלה פנו למשרדי הפנים והאוצר במועדים הנקובים בחוק. משרדים אלה גם לא ביצעו כל בדיקה והפקת לקחים בדבר אופן היישום ומידת האפקטיביות של הוראת השעה, כפי שראוי היה שיעשו, ובכלל זה לא נתנו את דעתם על העובדה שרק עיריות מועטות החילו אותה. אילו היו מבצעים זאת, ניתן היה ליישם את מסקנות הבדיקה ולקחיה במסגרת הוראת השעה החדשה.</w:t>
      </w:r>
    </w:p>
    <w:p w:rsidR="00C11AFE" w:rsidRPr="00B20D64" w:rsidP="00600E86">
      <w:pPr>
        <w:pStyle w:val="takzir-text"/>
        <w:pBdr>
          <w:top w:val="none" w:sz="0" w:space="0" w:color="auto"/>
        </w:pBdr>
        <w:bidi/>
        <w:rPr>
          <w:szCs w:val="24"/>
        </w:rPr>
      </w:pPr>
      <w:r w:rsidRPr="00B20D64">
        <w:rPr>
          <w:rFonts w:hint="cs"/>
          <w:rtl/>
        </w:rPr>
        <w:t xml:space="preserve">במועד סיום הבדיקה טרם הותקנה הוראת שעה חדשה. אם וכאשר תותקן, על משרדי האוצר והפנים לבחון את מידת יעילותה </w:t>
      </w:r>
      <w:r w:rsidRPr="00B20D64">
        <w:rPr>
          <w:rFonts w:hint="cs"/>
          <w:rtl/>
        </w:rPr>
        <w:t>ומועילותה</w:t>
      </w:r>
      <w:r w:rsidRPr="00B20D64">
        <w:rPr>
          <w:rFonts w:hint="cs"/>
          <w:rtl/>
        </w:rPr>
        <w:t>, כפי שכבר הצהירו בעבר שיעשו, ולפעול להסרת חסמים המקשים על הרשויות המקומיות ליישם אותה.</w:t>
      </w:r>
    </w:p>
    <w:p w:rsidR="00F1368B" w:rsidRPr="00C11AFE" w:rsidP="0010599F">
      <w:pPr>
        <w:spacing w:line="240" w:lineRule="exact"/>
        <w:ind w:right="2268"/>
        <w:jc w:val="both"/>
        <w:rPr>
          <w:rFonts w:ascii="Tahoma" w:hAnsi="Tahoma" w:cs="Tahoma"/>
          <w:sz w:val="17"/>
          <w:szCs w:val="17"/>
          <w:rtl/>
        </w:rPr>
      </w:pPr>
    </w:p>
    <w:p w:rsidR="00327FBF" w:rsidRPr="0010599F" w:rsidP="0010599F">
      <w:pPr>
        <w:spacing w:line="240" w:lineRule="exact"/>
        <w:ind w:right="2268"/>
        <w:jc w:val="both"/>
        <w:rPr>
          <w:rFonts w:ascii="Tahoma" w:hAnsi="Tahoma" w:cs="Tahoma"/>
          <w:sz w:val="17"/>
          <w:szCs w:val="17"/>
          <w:rtl/>
        </w:rPr>
        <w:sectPr w:rsidSect="00AC0A85">
          <w:headerReference w:type="even" r:id="rId10"/>
          <w:headerReference w:type="default" r:id="rId11"/>
          <w:headerReference w:type="first" r:id="rId12"/>
          <w:pgSz w:w="11906" w:h="16838" w:code="9"/>
          <w:pgMar w:top="3119" w:right="1701" w:bottom="3119" w:left="1701" w:header="1559" w:footer="709" w:gutter="0"/>
          <w:cols w:space="708"/>
          <w:bidi/>
          <w:rtlGutter/>
          <w:docGrid w:linePitch="360"/>
        </w:sectPr>
      </w:pPr>
    </w:p>
    <w:p w:rsidR="000D7480" w:rsidP="008B015D">
      <w:pPr>
        <w:pStyle w:val="KOT4"/>
        <w:rPr>
          <w:rtl/>
        </w:rPr>
      </w:pPr>
      <w:bookmarkEnd w:id="0"/>
      <w:bookmarkEnd w:id="1"/>
      <w:bookmarkEnd w:id="2"/>
      <w:bookmarkEnd w:id="3"/>
      <w:bookmarkEnd w:id="4"/>
      <w:r>
        <w:rPr>
          <w:rFonts w:hint="cs"/>
          <w:rtl/>
        </w:rPr>
        <w:t>מבוא</w:t>
      </w:r>
    </w:p>
    <w:p w:rsidR="000D7480" w:rsidRPr="00D41309" w:rsidP="00D41309">
      <w:pPr>
        <w:spacing w:line="240" w:lineRule="exact"/>
        <w:ind w:right="2268"/>
        <w:jc w:val="both"/>
        <w:rPr>
          <w:rFonts w:ascii="Tahoma" w:hAnsi="Tahoma" w:cs="Tahoma"/>
          <w:sz w:val="18"/>
          <w:szCs w:val="18"/>
          <w:rtl/>
        </w:rPr>
      </w:pPr>
      <w:r w:rsidRPr="00D41309">
        <w:rPr>
          <w:rFonts w:ascii="Tahoma" w:hAnsi="Tahoma" w:cs="Tahoma" w:hint="cs"/>
          <w:sz w:val="18"/>
          <w:szCs w:val="18"/>
          <w:rtl/>
        </w:rPr>
        <w:t>בעשור האחרון חלה עלייה חדה במחירי הדירות הריאליים, והיא נאמדה מתחילת שנת 2008 עד סוף שנת 2017 בכ-95%</w:t>
      </w:r>
      <w:r>
        <w:rPr>
          <w:rStyle w:val="FootnoteReference0"/>
          <w:rFonts w:ascii="Tahoma" w:hAnsi="Tahoma" w:cs="Tahoma"/>
          <w:sz w:val="18"/>
          <w:szCs w:val="18"/>
          <w:rtl/>
        </w:rPr>
        <w:footnoteReference w:id="6"/>
      </w:r>
      <w:r w:rsidRPr="00D41309">
        <w:rPr>
          <w:rFonts w:ascii="Tahoma" w:hAnsi="Tahoma" w:cs="Tahoma" w:hint="cs"/>
          <w:sz w:val="18"/>
          <w:szCs w:val="18"/>
          <w:rtl/>
        </w:rPr>
        <w:t>. בדוח הוועדה לשינוי כלכלי חברתי</w:t>
      </w:r>
      <w:r>
        <w:rPr>
          <w:rStyle w:val="FootnoteReference0"/>
          <w:rFonts w:ascii="Tahoma" w:hAnsi="Tahoma" w:cs="Tahoma"/>
          <w:sz w:val="18"/>
          <w:szCs w:val="18"/>
          <w:rtl/>
        </w:rPr>
        <w:footnoteReference w:id="7"/>
      </w:r>
      <w:r w:rsidRPr="00D41309">
        <w:rPr>
          <w:rFonts w:ascii="Tahoma" w:hAnsi="Tahoma" w:cs="Tahoma" w:hint="cs"/>
          <w:sz w:val="18"/>
          <w:szCs w:val="18"/>
          <w:rtl/>
        </w:rPr>
        <w:t xml:space="preserve"> (להלן - ועדת טרכטנברג או הוועדה), שפורסם בשנת 2011, צוין כי עליית המחירים התרחשה בשל מחסור בהיצע הדירות ובשל עלייה חדה בביקוש לדירות. הוועדה הזכירה שהממשלה פעלה בכמה מישורים לפתרון בעיית המחסור בהיצע של דירות למגורים ולהסרת כשלים מבניים לכל אורך שרשרת הייצור של הדירה, למשל על ידי ביצוע רפורמה בתחום התכנון והבנייה, האצת התכנון באמצעות ועדות לדיור לאומי והסרת חסמים בתחום ההתחדשות העירונית. צעדים אלה כוונו לפתרון בעיות בטווח הבינוני והארוך ונועדו להרחיב את היצע הדיור, </w:t>
      </w:r>
      <w:r w:rsidRPr="00D41309">
        <w:rPr>
          <w:rFonts w:ascii="Tahoma" w:hAnsi="Tahoma" w:cs="Tahoma" w:hint="cs"/>
          <w:sz w:val="18"/>
          <w:szCs w:val="18"/>
          <w:rtl/>
        </w:rPr>
        <w:t>להגמישו</w:t>
      </w:r>
      <w:r w:rsidRPr="00D41309">
        <w:rPr>
          <w:rFonts w:ascii="Tahoma" w:hAnsi="Tahoma" w:cs="Tahoma" w:hint="cs"/>
          <w:sz w:val="18"/>
          <w:szCs w:val="18"/>
          <w:rtl/>
        </w:rPr>
        <w:t xml:space="preserve"> ולמתן את לחצי הביקוש מצד המשקיעים.</w:t>
      </w:r>
    </w:p>
    <w:p w:rsidR="000D7480" w:rsidRPr="00D41309" w:rsidP="00D41309">
      <w:pPr>
        <w:spacing w:line="240" w:lineRule="exact"/>
        <w:ind w:right="2268"/>
        <w:jc w:val="both"/>
        <w:rPr>
          <w:rFonts w:ascii="Tahoma" w:hAnsi="Tahoma" w:cs="Tahoma"/>
          <w:sz w:val="18"/>
          <w:szCs w:val="18"/>
          <w:rtl/>
        </w:rPr>
      </w:pPr>
      <w:r w:rsidRPr="00D41309">
        <w:rPr>
          <w:rFonts w:ascii="Tahoma" w:hAnsi="Tahoma" w:cs="Tahoma" w:hint="cs"/>
          <w:sz w:val="18"/>
          <w:szCs w:val="18"/>
          <w:rtl/>
        </w:rPr>
        <w:t xml:space="preserve">לצד זאת ציינה ועדת טרכטנברג בנוגע למחסור בהיצע הדירות כי בלטה התופעה של דירות למגורים שאינן מושכרות ואינן משמשות לייעודן במשך </w:t>
      </w:r>
      <w:r w:rsidRPr="00AF4C69">
        <w:rPr>
          <w:rFonts w:ascii="Tahoma" w:hAnsi="Tahoma" w:cs="Tahoma" w:hint="cs"/>
          <w:spacing w:val="-4"/>
          <w:sz w:val="18"/>
          <w:szCs w:val="18"/>
          <w:rtl/>
        </w:rPr>
        <w:t>תקופות ארוכות</w:t>
      </w:r>
      <w:r>
        <w:rPr>
          <w:rStyle w:val="FootnoteReference0"/>
          <w:rFonts w:ascii="Tahoma" w:hAnsi="Tahoma" w:cs="Tahoma"/>
          <w:spacing w:val="-4"/>
          <w:sz w:val="18"/>
          <w:szCs w:val="18"/>
          <w:rtl/>
        </w:rPr>
        <w:footnoteReference w:id="8"/>
      </w:r>
      <w:r w:rsidRPr="00AF4C69">
        <w:rPr>
          <w:rFonts w:ascii="Tahoma" w:hAnsi="Tahoma" w:cs="Tahoma" w:hint="cs"/>
          <w:spacing w:val="-4"/>
          <w:sz w:val="18"/>
          <w:szCs w:val="18"/>
          <w:rtl/>
        </w:rPr>
        <w:t xml:space="preserve"> (להלן - דירות שאינן בשימוש, דירות שאינן מאוכלסות, או "דירות</w:t>
      </w:r>
      <w:r w:rsidRPr="00D41309">
        <w:rPr>
          <w:rFonts w:ascii="Tahoma" w:hAnsi="Tahoma" w:cs="Tahoma" w:hint="cs"/>
          <w:sz w:val="18"/>
          <w:szCs w:val="18"/>
          <w:rtl/>
        </w:rPr>
        <w:t xml:space="preserve"> רפאים"), וכי לפי הנתונים המעודכנים לשנת 2011 בישראל היו באותה עת 46,855 דירות ריקות</w:t>
      </w:r>
      <w:r>
        <w:rPr>
          <w:rStyle w:val="FootnoteReference0"/>
          <w:rFonts w:ascii="Tahoma" w:hAnsi="Tahoma" w:cs="Tahoma"/>
          <w:sz w:val="18"/>
          <w:szCs w:val="18"/>
          <w:rtl/>
        </w:rPr>
        <w:footnoteReference w:id="9"/>
      </w:r>
      <w:r w:rsidRPr="00D41309">
        <w:rPr>
          <w:rFonts w:ascii="Tahoma" w:hAnsi="Tahoma" w:cs="Tahoma" w:hint="cs"/>
          <w:sz w:val="18"/>
          <w:szCs w:val="18"/>
          <w:rtl/>
        </w:rPr>
        <w:t xml:space="preserve">. אחד הצעדים המשלימים להרחבת היצע הדיור </w:t>
      </w:r>
      <w:r w:rsidRPr="00D41309">
        <w:rPr>
          <w:rFonts w:ascii="Tahoma" w:hAnsi="Tahoma" w:cs="Tahoma" w:hint="cs"/>
          <w:sz w:val="18"/>
          <w:szCs w:val="18"/>
          <w:rtl/>
        </w:rPr>
        <w:t>המיידי</w:t>
      </w:r>
      <w:r w:rsidRPr="00D41309">
        <w:rPr>
          <w:rFonts w:ascii="Tahoma" w:hAnsi="Tahoma" w:cs="Tahoma" w:hint="cs"/>
          <w:sz w:val="18"/>
          <w:szCs w:val="18"/>
          <w:rtl/>
        </w:rPr>
        <w:t xml:space="preserve"> ובכך להורדת מחירי הדיור, שאותו הציעה הוועדה, היה שהממשלה תנחה את שר הפנים לתקן את תקנות הארנונה, באופן שייקבע סיווג חדש לדירת מגורים שאינה בשימוש, והדבר יאפשר להטיל תשלום ארנונה כפול על דירות מסוג זה</w:t>
      </w:r>
      <w:r>
        <w:rPr>
          <w:rStyle w:val="FootnoteReference0"/>
          <w:rFonts w:ascii="Tahoma" w:hAnsi="Tahoma" w:cs="Tahoma"/>
          <w:sz w:val="18"/>
          <w:szCs w:val="18"/>
          <w:rtl/>
        </w:rPr>
        <w:footnoteReference w:id="10"/>
      </w:r>
      <w:r w:rsidRPr="00D41309">
        <w:rPr>
          <w:rFonts w:ascii="Tahoma" w:hAnsi="Tahoma" w:cs="Tahoma" w:hint="cs"/>
          <w:sz w:val="18"/>
          <w:szCs w:val="18"/>
          <w:rtl/>
        </w:rPr>
        <w:t xml:space="preserve">. צעד זה אמור היה לעודד את בעלי הדירות לאכלסן, להשכירן או למוכרן. </w:t>
      </w:r>
    </w:p>
    <w:p w:rsidR="000D7480" w:rsidRPr="00D41309" w:rsidP="00CC0A94">
      <w:pPr>
        <w:spacing w:line="240" w:lineRule="exact"/>
        <w:ind w:right="2268"/>
        <w:jc w:val="both"/>
        <w:rPr>
          <w:rFonts w:ascii="Tahoma" w:hAnsi="Tahoma" w:cs="Tahoma"/>
          <w:sz w:val="18"/>
          <w:szCs w:val="18"/>
          <w:rtl/>
        </w:rPr>
      </w:pPr>
      <w:r w:rsidRPr="00D41309">
        <w:rPr>
          <w:rFonts w:ascii="Tahoma" w:hAnsi="Tahoma" w:cs="Tahoma" w:hint="cs"/>
          <w:sz w:val="18"/>
          <w:szCs w:val="18"/>
          <w:rtl/>
        </w:rPr>
        <w:t>בעקבות כך, במרץ 2012 החליטה הממשלה</w:t>
      </w:r>
      <w:r>
        <w:rPr>
          <w:rStyle w:val="FootnoteReference0"/>
          <w:rFonts w:ascii="Tahoma" w:hAnsi="Tahoma" w:cs="Tahoma"/>
          <w:sz w:val="18"/>
          <w:szCs w:val="18"/>
          <w:rtl/>
        </w:rPr>
        <w:footnoteReference w:id="11"/>
      </w:r>
      <w:r w:rsidRPr="00D41309">
        <w:rPr>
          <w:rFonts w:ascii="Tahoma" w:hAnsi="Tahoma" w:cs="Tahoma" w:hint="cs"/>
          <w:sz w:val="18"/>
          <w:szCs w:val="18"/>
          <w:rtl/>
        </w:rPr>
        <w:t xml:space="preserve"> לאמץ את ההמלצה האמורה של ועדת טרכטנברג ולהטיל על שר הפנים ועל שר האוצר לתקן את תקנות ההסדרים במשק המדינה (ארנונה כללית ברשויות המקומיות), התשס"ז-2007, באופן שייקבע בהן סיווג חדש למבנה מגורים שאינו בשימוש, ולפיו תעריף הארנונה שיוטל על מבנה זה יהיה כפול מאשר התעריף המרבי של סיווג מבנה מגורים. קביעת סיווג זה בצו המיסים העירוני תהיה טעונה היתר חריג מטעם שרים אלה. בדברי ההסבר להצעת ההחלטה צוין כי "לעידוד אכלוס דירות שאינן בשימוש שתי מטרות עיקריות: הגדלת ההיצע [של הדירות] במהירות, וכן טיפול במרקם העירוני ומניעת פגיעה במרחב הציבורי... התופעה מצדיקה </w:t>
      </w:r>
      <w:r w:rsidRPr="00D41309">
        <w:rPr>
          <w:rFonts w:ascii="Tahoma" w:hAnsi="Tahoma" w:cs="Tahoma" w:hint="cs"/>
          <w:sz w:val="18"/>
          <w:szCs w:val="18"/>
          <w:rtl/>
        </w:rPr>
        <w:t>התערבות של הממשלה, באמצעות מתן כלים לרשויות המקומיות הרלוונטיות, אשר יאפשרו להן להתמודד עם התופעה. היקף גדול של דירות שאינן בשימוש עלול להפוך למטרד משמעותי במרקם העירוני, הן מבחינת מוקד למשיכת פעילות שאינה רצויה, והן בהשפעה חיצונית שלילית (מחסור בדיור ותפיסת קרקע ללא שימוש)".</w:t>
      </w:r>
    </w:p>
    <w:p w:rsidR="000D7480" w:rsidRPr="00D41309" w:rsidP="00D41309">
      <w:pPr>
        <w:spacing w:line="240" w:lineRule="exact"/>
        <w:ind w:right="2268"/>
        <w:jc w:val="both"/>
        <w:rPr>
          <w:rFonts w:ascii="Tahoma" w:hAnsi="Tahoma" w:cs="Tahoma"/>
          <w:sz w:val="18"/>
          <w:szCs w:val="18"/>
          <w:rtl/>
        </w:rPr>
      </w:pPr>
      <w:r w:rsidRPr="00D41309">
        <w:rPr>
          <w:rFonts w:ascii="Tahoma" w:hAnsi="Tahoma" w:cs="Tahoma" w:hint="cs"/>
          <w:sz w:val="18"/>
          <w:szCs w:val="18"/>
          <w:rtl/>
        </w:rPr>
        <w:t>בדצמבר 2013 אישרה ועדת הכספים של הכנסת (להלן - ועדת הכספים) את התקנות שהתקינו שרי הפנים והאוצר דאז (מר גדעון סער ומר יאיר לפיד, בהתאמה) על פי החלטת הממשלה שלעיל. בהודעה משותפת של משרדי הפנים והאוצר מאותו מועד ציין שר הפנים דאז, גדעון סער, כי "המשבר מחייב לנקוט כל צעד אפשרי כדי להגדיל היצע הדירות בשוק, בין להשכרה ובין לרכישה. הכפלת תשלום הארנונה על דירות מגורים שאינן בשימוש תעודד את השכרת הדירות, תגדיל את היצע הדיור בבנייה הקיימת ותסייע בשמירת המרקם העירוני"</w:t>
      </w:r>
      <w:r>
        <w:rPr>
          <w:rStyle w:val="FootnoteReference0"/>
          <w:rFonts w:ascii="Tahoma" w:hAnsi="Tahoma" w:cs="Tahoma"/>
          <w:sz w:val="18"/>
          <w:szCs w:val="18"/>
          <w:rtl/>
        </w:rPr>
        <w:footnoteReference w:id="12"/>
      </w:r>
      <w:r w:rsidRPr="00D41309">
        <w:rPr>
          <w:rFonts w:ascii="Tahoma" w:hAnsi="Tahoma" w:cs="Tahoma" w:hint="cs"/>
          <w:sz w:val="18"/>
          <w:szCs w:val="18"/>
          <w:rtl/>
        </w:rPr>
        <w:t>.</w:t>
      </w:r>
    </w:p>
    <w:p w:rsidR="000D7480" w:rsidRPr="00D41309" w:rsidP="00D41309">
      <w:pPr>
        <w:spacing w:line="240" w:lineRule="exact"/>
        <w:ind w:right="2268"/>
        <w:jc w:val="both"/>
        <w:rPr>
          <w:rFonts w:ascii="Tahoma" w:hAnsi="Tahoma" w:cs="Tahoma"/>
          <w:sz w:val="18"/>
          <w:szCs w:val="18"/>
          <w:rtl/>
        </w:rPr>
      </w:pPr>
      <w:r w:rsidRPr="00D41309">
        <w:rPr>
          <w:rFonts w:ascii="Tahoma" w:hAnsi="Tahoma" w:cs="Tahoma" w:hint="cs"/>
          <w:sz w:val="18"/>
          <w:szCs w:val="18"/>
          <w:rtl/>
        </w:rPr>
        <w:t>בינואר 2014, לאחר אישור ועדת הכספים, פורסמו תקנות הסדרים במשק המדינה (ארנונה כללית ברשויות המקומיות) (הוראת שעה), התשע"ד-2014</w:t>
      </w:r>
      <w:r>
        <w:rPr>
          <w:rStyle w:val="FootnoteReference0"/>
          <w:rFonts w:ascii="Tahoma" w:hAnsi="Tahoma" w:cs="Tahoma"/>
          <w:sz w:val="18"/>
          <w:szCs w:val="18"/>
          <w:rtl/>
        </w:rPr>
        <w:footnoteReference w:id="13"/>
      </w:r>
      <w:r w:rsidRPr="00D41309">
        <w:rPr>
          <w:rFonts w:ascii="Tahoma" w:hAnsi="Tahoma" w:cs="Tahoma" w:hint="cs"/>
          <w:sz w:val="18"/>
          <w:szCs w:val="18"/>
          <w:rtl/>
        </w:rPr>
        <w:t xml:space="preserve"> (להלן - הוראת השעה). הוראת השעה </w:t>
      </w:r>
      <w:r w:rsidRPr="00D41309">
        <w:rPr>
          <w:rFonts w:ascii="Tahoma" w:hAnsi="Tahoma" w:cs="Tahoma" w:hint="cs"/>
          <w:sz w:val="18"/>
          <w:szCs w:val="18"/>
          <w:rtl/>
        </w:rPr>
        <w:t>איפשרה</w:t>
      </w:r>
      <w:r w:rsidRPr="00D41309">
        <w:rPr>
          <w:rFonts w:ascii="Tahoma" w:hAnsi="Tahoma" w:cs="Tahoma" w:hint="cs"/>
          <w:sz w:val="18"/>
          <w:szCs w:val="18"/>
          <w:rtl/>
        </w:rPr>
        <w:t xml:space="preserve"> לרשויות המקומיות, באישור שרי הפנים והאוצר, להטיל ארנונה בשיעור מוגדל על מבנה מגורים שאינו בשימוש, ותוקפה הוחל על שנות הכספים 2015 ו-2016. בהוראת השעה נקבע שמבנה מגורים שאינו בשימוש הוא מבנה מגורים שלא התגורר בו איש דרך קבע בתשעה משנים עשר החודשים שקדמו לאחד בדצמבר שלפני השנה שבעדה מוטלת הארנונה, והם ייספרו בין ברציפות ובין במצטבר. עוד נקבע כי רשויות שיחליטו להחיל את הוראת השעה בתחום שיפוטן יוכלו - בכפוף להחלטה של ועדת ההנחות - לקבוע בהתאם לכללים שתקבע מועצת הרשות כי תקופות מסוימות לא ייכללו במניין תשעת החודשים האמורים לעניין הגדרת מבנה מגורים שאינו בשימוש, בשל נסיבות שאינן בשליטת המחזיק.</w:t>
      </w:r>
    </w:p>
    <w:p w:rsidR="000D7480" w:rsidRPr="00D41309" w:rsidP="00D41309">
      <w:pPr>
        <w:tabs>
          <w:tab w:val="left" w:pos="850"/>
        </w:tabs>
        <w:spacing w:line="240" w:lineRule="exact"/>
        <w:ind w:right="2268"/>
        <w:jc w:val="both"/>
        <w:rPr>
          <w:rFonts w:ascii="Tahoma" w:hAnsi="Tahoma" w:cs="Tahoma"/>
          <w:sz w:val="18"/>
          <w:szCs w:val="18"/>
          <w:rtl/>
        </w:rPr>
      </w:pPr>
      <w:r w:rsidRPr="00D41309">
        <w:rPr>
          <w:rFonts w:ascii="Tahoma" w:hAnsi="Tahoma" w:cs="Tahoma" w:hint="cs"/>
          <w:sz w:val="18"/>
          <w:szCs w:val="18"/>
          <w:rtl/>
        </w:rPr>
        <w:t>באוגוסט 2016, לקראת מועד פקיעת תוקפה של הוראת השעה, החליטה הממשלה להטיל על שר האוצר ושר הפנים לתקן שוב את תקנות הארנונה, באופן שתותקן הוראת שעה חדשה שתהיה תקפה חמש שנים נוספות</w:t>
      </w:r>
      <w:r>
        <w:rPr>
          <w:rStyle w:val="FootnoteReference0"/>
          <w:rFonts w:ascii="Tahoma" w:hAnsi="Tahoma" w:cs="Tahoma"/>
          <w:sz w:val="18"/>
          <w:szCs w:val="18"/>
          <w:rtl/>
        </w:rPr>
        <w:footnoteReference w:id="14"/>
      </w:r>
      <w:r w:rsidRPr="00D41309">
        <w:rPr>
          <w:rFonts w:ascii="Tahoma" w:hAnsi="Tahoma" w:cs="Tahoma" w:hint="cs"/>
          <w:sz w:val="18"/>
          <w:szCs w:val="18"/>
          <w:rtl/>
        </w:rPr>
        <w:t>. נכון לדצמבר 2018, טרם הותקנה הוראת שעה חדשה בעניין קביעת ארנונה בשיעור מוגדל על מבנה מגורים שאינו בשימוש.</w:t>
      </w:r>
    </w:p>
    <w:p w:rsidR="000D7480" w:rsidRPr="00D41309" w:rsidP="00D41309">
      <w:pPr>
        <w:spacing w:line="240" w:lineRule="exact"/>
        <w:ind w:right="2268"/>
        <w:jc w:val="both"/>
        <w:rPr>
          <w:rFonts w:ascii="Tahoma" w:hAnsi="Tahoma" w:cs="Tahoma"/>
          <w:sz w:val="18"/>
          <w:szCs w:val="18"/>
          <w:rtl/>
        </w:rPr>
      </w:pPr>
      <w:bookmarkStart w:id="5" w:name="_Toc518480084"/>
      <w:bookmarkStart w:id="6" w:name="_Toc518478711"/>
      <w:bookmarkStart w:id="7" w:name="_Toc518460835"/>
      <w:bookmarkStart w:id="8" w:name="_Toc517095506"/>
      <w:bookmarkStart w:id="9" w:name="_Toc497650467"/>
      <w:bookmarkStart w:id="10" w:name="_Toc496445684"/>
      <w:bookmarkStart w:id="11" w:name="_Toc496444624"/>
    </w:p>
    <w:p w:rsidR="000D7480" w:rsidRPr="00D41309" w:rsidP="00D41309">
      <w:pPr>
        <w:spacing w:line="240" w:lineRule="exact"/>
        <w:ind w:right="2268"/>
        <w:jc w:val="both"/>
        <w:rPr>
          <w:rFonts w:ascii="Tahoma" w:hAnsi="Tahoma" w:cs="Tahoma"/>
          <w:sz w:val="18"/>
          <w:szCs w:val="18"/>
          <w:rtl/>
        </w:rPr>
      </w:pPr>
    </w:p>
    <w:p w:rsidR="000D7480" w:rsidP="008B015D">
      <w:pPr>
        <w:pStyle w:val="KOT4"/>
        <w:rPr>
          <w:rtl/>
        </w:rPr>
      </w:pPr>
      <w:r>
        <w:rPr>
          <w:rFonts w:hint="cs"/>
          <w:rtl/>
        </w:rPr>
        <w:t>פעולות הביקורת</w:t>
      </w:r>
      <w:bookmarkEnd w:id="5"/>
      <w:bookmarkEnd w:id="6"/>
      <w:bookmarkEnd w:id="7"/>
      <w:bookmarkEnd w:id="8"/>
      <w:bookmarkEnd w:id="9"/>
      <w:bookmarkEnd w:id="10"/>
      <w:bookmarkEnd w:id="11"/>
    </w:p>
    <w:p w:rsidR="000D7480" w:rsidRPr="00D41309" w:rsidP="00D41309">
      <w:pPr>
        <w:spacing w:line="240" w:lineRule="exact"/>
        <w:ind w:right="2268"/>
        <w:jc w:val="both"/>
        <w:rPr>
          <w:rFonts w:ascii="Tahoma" w:hAnsi="Tahoma" w:cs="Tahoma"/>
          <w:sz w:val="18"/>
          <w:szCs w:val="18"/>
          <w:rtl/>
        </w:rPr>
      </w:pPr>
      <w:r w:rsidRPr="00D41309">
        <w:rPr>
          <w:rFonts w:ascii="Tahoma" w:hAnsi="Tahoma" w:cs="Tahoma" w:hint="cs"/>
          <w:sz w:val="18"/>
          <w:szCs w:val="18"/>
          <w:rtl/>
        </w:rPr>
        <w:t>ב-14.11.17 החליטה הוועדה לענייני ביקורת המדינה של הכנסת, בתוקף סמכותה לפי סעיף 21 לחוק מבקר המדינה, התשי"ח-1958 [נוסח משולב], לבקש ממבקר המדינה להכין חוות דעת בעניין "התנהלות רשויות המדינה בטיפול בדירות רפאים".</w:t>
      </w:r>
    </w:p>
    <w:p w:rsidR="000D7480" w:rsidRPr="00D41309" w:rsidP="00D41309">
      <w:pPr>
        <w:spacing w:line="240" w:lineRule="exact"/>
        <w:ind w:right="2268"/>
        <w:jc w:val="both"/>
        <w:rPr>
          <w:rFonts w:ascii="Tahoma" w:hAnsi="Tahoma" w:cs="Tahoma"/>
          <w:sz w:val="18"/>
          <w:szCs w:val="18"/>
          <w:rtl/>
        </w:rPr>
      </w:pPr>
      <w:r w:rsidRPr="00D41309">
        <w:rPr>
          <w:rFonts w:ascii="Tahoma" w:hAnsi="Tahoma" w:cs="Tahoma" w:hint="cs"/>
          <w:sz w:val="18"/>
          <w:szCs w:val="18"/>
          <w:rtl/>
        </w:rPr>
        <w:t>בחודשים פברואר עד יוני 2018 בדק משרד מבקר המדינה את אופן טיפולן של רשויות המדינה והרשויות המקומיות בהחלת הוראת השעה בנושא "דירות רפאים". הבדיקה נעשתה במשרד הפנים, במשרד האוצר, ובעיריות ירושלים, תל אביב, חיפה ויבנה. בירורים נעשו בעיריות אשדוד, אשקלון, באר שבע, בת ים, הרצלייה, חולון, נתניה, פתח תקווה, ראשון לציון, רחובות ורמת גן.</w:t>
      </w:r>
    </w:p>
    <w:p w:rsidR="000D7480" w:rsidRPr="00D41309" w:rsidP="00D41309">
      <w:pPr>
        <w:spacing w:line="240" w:lineRule="exact"/>
        <w:ind w:right="2268"/>
        <w:jc w:val="both"/>
        <w:rPr>
          <w:rFonts w:ascii="Tahoma" w:hAnsi="Tahoma" w:cs="Tahoma"/>
          <w:sz w:val="18"/>
          <w:szCs w:val="18"/>
          <w:rtl/>
        </w:rPr>
      </w:pPr>
      <w:bookmarkStart w:id="12" w:name="_Toc518480091"/>
      <w:bookmarkStart w:id="13" w:name="_Toc518478718"/>
      <w:bookmarkStart w:id="14" w:name="_Toc518460842"/>
      <w:bookmarkStart w:id="15" w:name="_Toc517095514"/>
    </w:p>
    <w:p w:rsidR="000D7480" w:rsidRPr="00D41309" w:rsidP="00D41309">
      <w:pPr>
        <w:spacing w:line="240" w:lineRule="exact"/>
        <w:ind w:right="2268"/>
        <w:jc w:val="both"/>
        <w:rPr>
          <w:rFonts w:ascii="Tahoma" w:hAnsi="Tahoma" w:cs="Tahoma"/>
          <w:sz w:val="18"/>
          <w:szCs w:val="18"/>
          <w:rtl/>
        </w:rPr>
      </w:pPr>
    </w:p>
    <w:p w:rsidR="000D7480" w:rsidP="008B015D">
      <w:pPr>
        <w:pStyle w:val="KOT4"/>
        <w:rPr>
          <w:rtl/>
        </w:rPr>
      </w:pPr>
      <w:r>
        <w:rPr>
          <w:rFonts w:hint="cs"/>
          <w:rtl/>
        </w:rPr>
        <w:t>פעולות הרשויות המקומיות להחלת הוראת השעה בתחומן</w:t>
      </w:r>
      <w:bookmarkEnd w:id="12"/>
      <w:bookmarkEnd w:id="13"/>
      <w:bookmarkEnd w:id="14"/>
      <w:bookmarkEnd w:id="15"/>
    </w:p>
    <w:p w:rsidR="000D7480" w:rsidRPr="00D41309" w:rsidP="00D41309">
      <w:pPr>
        <w:spacing w:line="240" w:lineRule="exact"/>
        <w:ind w:right="2268"/>
        <w:jc w:val="both"/>
        <w:rPr>
          <w:rFonts w:ascii="Tahoma" w:hAnsi="Tahoma" w:cs="Tahoma"/>
          <w:sz w:val="18"/>
          <w:szCs w:val="18"/>
          <w:rtl/>
        </w:rPr>
      </w:pPr>
      <w:r w:rsidRPr="00D41309">
        <w:rPr>
          <w:rFonts w:ascii="Tahoma" w:hAnsi="Tahoma" w:cs="Tahoma" w:hint="cs"/>
          <w:sz w:val="18"/>
          <w:szCs w:val="18"/>
          <w:rtl/>
        </w:rPr>
        <w:t xml:space="preserve">כאמור, בינואר 2014 הותקנה הוראת השעה </w:t>
      </w:r>
      <w:r w:rsidRPr="00D41309">
        <w:rPr>
          <w:rFonts w:ascii="Tahoma" w:hAnsi="Tahoma" w:cs="Tahoma" w:hint="cs"/>
          <w:sz w:val="18"/>
          <w:szCs w:val="18"/>
          <w:rtl/>
        </w:rPr>
        <w:t>שאיפשרה</w:t>
      </w:r>
      <w:r w:rsidRPr="00D41309">
        <w:rPr>
          <w:rFonts w:ascii="Tahoma" w:hAnsi="Tahoma" w:cs="Tahoma" w:hint="cs"/>
          <w:sz w:val="18"/>
          <w:szCs w:val="18"/>
          <w:rtl/>
        </w:rPr>
        <w:t xml:space="preserve"> לרשויות המקומיות להטיל ארנונה בשיעור מוגדל על מבנה מגורים שלא התגורר בו איש דרך קבע, בתשעה מ-12 החודשים שקדמו לאחד בדצמבר שלפני השנה שבעדה מוטלת הארנונה, ותוקפה הוחל על השנים 2015 ו-2016. המונח המקובל לציון חיוב זה הוא "כפל ארנונה", אף שאין מדובר בהכרח בסכום גדול פי שניים מהארנונה שמוטלת על מבנה מגורים. הוראת השעה לא כללה שום אמות מידה שלפיהן תאמוד הרשות את אי-השימוש בדירה.</w:t>
      </w:r>
    </w:p>
    <w:p w:rsidR="000D7480" w:rsidRPr="00D41309" w:rsidP="00D41309">
      <w:pPr>
        <w:spacing w:line="240" w:lineRule="exact"/>
        <w:ind w:right="2268"/>
        <w:jc w:val="both"/>
        <w:rPr>
          <w:rFonts w:ascii="Tahoma" w:hAnsi="Tahoma" w:cs="Tahoma"/>
          <w:sz w:val="18"/>
          <w:szCs w:val="18"/>
          <w:rtl/>
        </w:rPr>
      </w:pPr>
      <w:r w:rsidRPr="00D41309">
        <w:rPr>
          <w:rFonts w:ascii="Tahoma" w:hAnsi="Tahoma" w:cs="Tahoma" w:hint="cs"/>
          <w:sz w:val="18"/>
          <w:szCs w:val="18"/>
          <w:rtl/>
        </w:rPr>
        <w:t xml:space="preserve">בכל הנוגע להיקף הדירות שלא היו מאוכלסות בשנים הללו, יצוין כי לפי נתוני הלשכה המרכזית לסטטיסטיקה (להלן - </w:t>
      </w:r>
      <w:r w:rsidRPr="00D41309">
        <w:rPr>
          <w:rFonts w:ascii="Tahoma" w:hAnsi="Tahoma" w:cs="Tahoma" w:hint="cs"/>
          <w:sz w:val="18"/>
          <w:szCs w:val="18"/>
          <w:rtl/>
        </w:rPr>
        <w:t>הלמ"ס</w:t>
      </w:r>
      <w:r w:rsidRPr="00D41309">
        <w:rPr>
          <w:rFonts w:ascii="Tahoma" w:hAnsi="Tahoma" w:cs="Tahoma" w:hint="cs"/>
          <w:sz w:val="18"/>
          <w:szCs w:val="18"/>
          <w:rtl/>
        </w:rPr>
        <w:t xml:space="preserve">) נאמד המספר הכולל של הדירות הריקות בישראל בשנים 2015 ו-2016 בכ-148,000 ובכ-157,900 בהתאמה. אולם יש להדגיש כי בין דירות אלה נכללות בין היתר דירות מכמה קטגוריות אשר ניתן להניח שהוראת השעה אינה רלוונטית לגביהן, כגון דירות בשיפוצים, דירות הרוסות ודירות שבעליהן נפטרו או עברו להתגורר במוסד. בקטגוריה אחרת שמופיעה בנתוני </w:t>
      </w:r>
      <w:r w:rsidRPr="00D41309">
        <w:rPr>
          <w:rFonts w:ascii="Tahoma" w:hAnsi="Tahoma" w:cs="Tahoma" w:hint="cs"/>
          <w:sz w:val="18"/>
          <w:szCs w:val="18"/>
          <w:rtl/>
        </w:rPr>
        <w:t>הלמ"ס</w:t>
      </w:r>
      <w:r w:rsidRPr="00D41309">
        <w:rPr>
          <w:rFonts w:ascii="Tahoma" w:hAnsi="Tahoma" w:cs="Tahoma" w:hint="cs"/>
          <w:sz w:val="18"/>
          <w:szCs w:val="18"/>
          <w:rtl/>
        </w:rPr>
        <w:t xml:space="preserve"> - "משתמשים בדירה מדי פעם" - אין הבחנה לגבי משך האכלוס של הדירה במהלך השנה, ועל כן לא ניתן לדעת לגבי אילו דירות הוראת השעה עשויה להיות רלוונטית.</w:t>
      </w:r>
    </w:p>
    <w:p w:rsidR="000D7480" w:rsidRPr="00D41309" w:rsidP="00D41309">
      <w:pPr>
        <w:spacing w:line="240" w:lineRule="exact"/>
        <w:ind w:right="2268"/>
        <w:jc w:val="both"/>
        <w:rPr>
          <w:rFonts w:ascii="Tahoma" w:hAnsi="Tahoma" w:cs="Tahoma"/>
          <w:sz w:val="18"/>
          <w:szCs w:val="18"/>
          <w:rtl/>
        </w:rPr>
      </w:pPr>
      <w:r w:rsidRPr="00D41309">
        <w:rPr>
          <w:rFonts w:ascii="Tahoma" w:hAnsi="Tahoma" w:cs="Tahoma" w:hint="cs"/>
          <w:sz w:val="18"/>
          <w:szCs w:val="18"/>
          <w:rtl/>
        </w:rPr>
        <w:t xml:space="preserve">בתשובתו למשרד מבקר המדינה מנובמבר 2018 ציין משרד האוצר כי "טרם החלת הוראת השעה נעשתה בדיקה מעמיקה לבירור מספר הדירות הרלוונטיות. הבדיקה הראשונה כללה ניתוח התפלגות הדירות הריקות שמפורסם על ידי </w:t>
      </w:r>
      <w:r w:rsidRPr="00D41309">
        <w:rPr>
          <w:rFonts w:ascii="Tahoma" w:hAnsi="Tahoma" w:cs="Tahoma" w:hint="cs"/>
          <w:sz w:val="18"/>
          <w:szCs w:val="18"/>
          <w:rtl/>
        </w:rPr>
        <w:t>הלמ"ס</w:t>
      </w:r>
      <w:r w:rsidRPr="00D41309">
        <w:rPr>
          <w:rFonts w:ascii="Tahoma" w:hAnsi="Tahoma" w:cs="Tahoma" w:hint="cs"/>
          <w:sz w:val="18"/>
          <w:szCs w:val="18"/>
          <w:rtl/>
        </w:rPr>
        <w:t xml:space="preserve">. מניתוח ההתפלגות עלה כי מרבית הדירות ריקות מטעמים </w:t>
      </w:r>
      <w:r w:rsidRPr="00D41309">
        <w:rPr>
          <w:rFonts w:ascii="Tahoma" w:hAnsi="Tahoma" w:cs="Tahoma" w:hint="cs"/>
          <w:sz w:val="18"/>
          <w:szCs w:val="18"/>
          <w:rtl/>
        </w:rPr>
        <w:t>חיכוכיים</w:t>
      </w:r>
      <w:r w:rsidRPr="00D41309">
        <w:rPr>
          <w:rFonts w:ascii="Tahoma" w:hAnsi="Tahoma" w:cs="Tahoma" w:hint="cs"/>
          <w:sz w:val="18"/>
          <w:szCs w:val="18"/>
          <w:rtl/>
        </w:rPr>
        <w:t xml:space="preserve"> (דירות שבהם טרם נכנס דייר חדש, דירות בשיפוצים, או דירות חדשות בבנייה או שטרם אוכלסו) וכן דירות שיצאו מכלל שימוש (דירות הרוסות, אטומות או נטושות). הדירות שבפועל היו עשויות לשמש למגורים ובכך להגדיל את ההיצע הזמין הן דירות בהן משתמשים מדי פעם או אשר בעליהן </w:t>
      </w:r>
      <w:r w:rsidRPr="00D41309">
        <w:rPr>
          <w:rFonts w:ascii="Tahoma" w:hAnsi="Tahoma" w:cs="Tahoma" w:hint="cs"/>
          <w:sz w:val="18"/>
          <w:szCs w:val="18"/>
          <w:rtl/>
        </w:rPr>
        <w:t xml:space="preserve">נפטרו ועברו למוסד אשר </w:t>
      </w:r>
      <w:r w:rsidRPr="00D41309">
        <w:rPr>
          <w:rFonts w:ascii="Tahoma" w:hAnsi="Tahoma" w:cs="Tahoma" w:hint="cs"/>
          <w:sz w:val="18"/>
          <w:szCs w:val="18"/>
          <w:rtl/>
        </w:rPr>
        <w:t>נסכמות</w:t>
      </w:r>
      <w:r w:rsidRPr="00D41309">
        <w:rPr>
          <w:rFonts w:ascii="Tahoma" w:hAnsi="Tahoma" w:cs="Tahoma" w:hint="cs"/>
          <w:sz w:val="18"/>
          <w:szCs w:val="18"/>
          <w:rtl/>
        </w:rPr>
        <w:t xml:space="preserve"> לכ-33.5 אלף דירות. נתון דומה עלה גם מניתוח שביצע משרד האוצר לנתוני צריכת החשמל".</w:t>
      </w:r>
    </w:p>
    <w:p w:rsidR="000D7480" w:rsidRPr="00D41309" w:rsidP="00D41309">
      <w:pPr>
        <w:spacing w:after="240" w:line="240" w:lineRule="exact"/>
        <w:ind w:right="2268"/>
        <w:jc w:val="both"/>
        <w:rPr>
          <w:rFonts w:ascii="Tahoma" w:hAnsi="Tahoma" w:cs="Tahoma"/>
          <w:sz w:val="18"/>
          <w:szCs w:val="18"/>
          <w:rtl/>
        </w:rPr>
      </w:pPr>
      <w:r w:rsidRPr="00D41309">
        <w:rPr>
          <w:rFonts w:ascii="Tahoma" w:hAnsi="Tahoma" w:cs="Tahoma" w:hint="cs"/>
          <w:sz w:val="18"/>
          <w:szCs w:val="18"/>
          <w:rtl/>
        </w:rPr>
        <w:t>מכל מקום, לפי תקנות ההסדרים במשק המדינה (ארנונה כללית ברשויות מקומיות), התשס"ז-2007, בעת שהוראת השעה עמדה בתוקפה רשות מקומית הייתה רשאית להטיל כפל ארנונה על בעליה של דירה לא מאוכלסת רק אם הגישה לשרי הפנים והאוצר בקשה לאישור חריג, כלומר הרשויות לא היו מחויבות לאמץ את הוראת השעה, והדבר היה נתון לשיקול דעתן.</w:t>
      </w:r>
    </w:p>
    <w:p w:rsidR="000D7480" w:rsidRPr="00D41309" w:rsidP="00D41309">
      <w:pPr>
        <w:pStyle w:val="RESHET"/>
        <w:rPr>
          <w:rtl/>
        </w:rPr>
      </w:pPr>
      <w:r w:rsidRPr="00D41309">
        <w:rPr>
          <w:rFonts w:hint="cs"/>
          <w:rtl/>
        </w:rPr>
        <w:t xml:space="preserve">הבדיקה העלתה כי בפועל היענות הרשויות המקומיות הייתה דלה ביותר - רק ארבע מהן (ירושלים, תל אביב, חיפה ויבנה) החליטו להחיל בצו הארנונה שלהן את הוראת השעה </w:t>
      </w:r>
      <w:r w:rsidRPr="00D41309">
        <w:rPr>
          <w:rFonts w:hint="cs"/>
          <w:rtl/>
        </w:rPr>
        <w:t>שאיפשרה</w:t>
      </w:r>
      <w:r w:rsidRPr="00D41309">
        <w:rPr>
          <w:rFonts w:hint="cs"/>
          <w:rtl/>
        </w:rPr>
        <w:t xml:space="preserve"> להטיל כפל ארנונה על מבנה מגורים שאינו בשימוש, ומכלל הרשויות הללו רק ירושלים, תל אביב וחיפה החילו את גביית כפל הארנונה הלכה למעשה. להלן פירוט:</w:t>
      </w:r>
    </w:p>
    <w:p w:rsidR="000D7480" w:rsidRPr="00D41309" w:rsidP="00D41309">
      <w:pPr>
        <w:spacing w:before="180" w:line="240" w:lineRule="exact"/>
        <w:ind w:right="2268"/>
        <w:jc w:val="both"/>
        <w:rPr>
          <w:rFonts w:ascii="Tahoma" w:hAnsi="Tahoma" w:cs="Tahoma"/>
          <w:bCs/>
          <w:sz w:val="18"/>
          <w:szCs w:val="18"/>
          <w:rtl/>
        </w:rPr>
      </w:pPr>
      <w:r w:rsidRPr="00D41309">
        <w:rPr>
          <w:rStyle w:val="Heading7Char"/>
          <w:rFonts w:ascii="Tahoma" w:hAnsi="Tahoma" w:cs="Tahoma" w:hint="cs"/>
          <w:sz w:val="18"/>
          <w:szCs w:val="18"/>
          <w:rtl/>
        </w:rPr>
        <w:t>עיריית תל אביב:</w:t>
      </w:r>
      <w:r w:rsidRPr="00D41309">
        <w:rPr>
          <w:rFonts w:ascii="Tahoma" w:hAnsi="Tahoma" w:cs="Tahoma" w:hint="cs"/>
          <w:sz w:val="18"/>
          <w:szCs w:val="18"/>
          <w:rtl/>
        </w:rPr>
        <w:t xml:space="preserve"> לפי נתונים שהוצגו בדברי ההסבר להחלטת ממשלה 4430 מ-2012 היו בתל אביב כ-4,700 דירות ריקות. בפברואר 2014 העבירה עיריית תל אביב לאישור משרדי הפנים והאוצר בקשה להוספת סיווג חדש "מבנה מגורים שאינו בשימוש", כדי לאפשר לה להטיל על מבנים בסיווג זה כפל ארנונה. באוקטובר 2014 חתמו שרי הפנים והאוצר דאז על אישור חריג להטלת ארנונה כמבוקש. נקבע כי האישור יהיה תקף עד 31.12.16. בהתאם לכך בצו הארנונה של עיריית תל אביב לשנת 2015 נקבע כי דירה המיועדת למגורים שלא התגורר בה איש דרך קבע בתשעה מ-12 החודשים שקדמו לדצמבר 2014 תחויב בארנונה בשיעור של 220.78 ש"ח למ"ר בכל האזורים, לעומת ארנונה כללית בשיעור של 35.86 עד 102.82 ש"ח למ"ר שתוטל על "מבנה מגורים".</w:t>
      </w:r>
      <w:r w:rsidRPr="00D41309">
        <w:rPr>
          <w:rFonts w:ascii="Tahoma" w:hAnsi="Tahoma" w:cs="Tahoma" w:hint="cs"/>
          <w:b/>
          <w:sz w:val="18"/>
          <w:szCs w:val="18"/>
          <w:rtl/>
        </w:rPr>
        <w:t xml:space="preserve"> בצו הארנונה של עיריית תל אביב לשנת 2016 נקבע כי </w:t>
      </w:r>
      <w:r w:rsidRPr="00D41309">
        <w:rPr>
          <w:rFonts w:ascii="Tahoma" w:hAnsi="Tahoma" w:cs="Tahoma" w:hint="cs"/>
          <w:sz w:val="18"/>
          <w:szCs w:val="18"/>
          <w:rtl/>
        </w:rPr>
        <w:t>דירה המיועדת למגורים, שלא התגורר בה איש דרך קבע בתשעה מ-12 החודשים שקדמו לדצמבר 2015</w:t>
      </w:r>
      <w:r w:rsidRPr="00D41309">
        <w:rPr>
          <w:rFonts w:ascii="Tahoma" w:hAnsi="Tahoma" w:cs="Tahoma" w:hint="cs"/>
          <w:b/>
          <w:sz w:val="18"/>
          <w:szCs w:val="18"/>
          <w:rtl/>
        </w:rPr>
        <w:t>, תחויב בארנונה בשיעור מוגדל המסתכם ב-223.58 ש"ח למ"ר בכל האזורים</w:t>
      </w:r>
      <w:r w:rsidRPr="00D41309">
        <w:rPr>
          <w:rFonts w:ascii="Tahoma" w:hAnsi="Tahoma" w:cs="Tahoma" w:hint="cs"/>
          <w:sz w:val="18"/>
          <w:szCs w:val="18"/>
          <w:rtl/>
        </w:rPr>
        <w:t>, לעומת ארנונה כללית בשיעור של 36.32 עד 104.13 ש"ח למ"ר שתוטל על "מבנה מגורים".</w:t>
      </w:r>
    </w:p>
    <w:p w:rsidR="000D7480" w:rsidRPr="00D41309" w:rsidP="00D41309">
      <w:pPr>
        <w:tabs>
          <w:tab w:val="left" w:pos="850"/>
        </w:tabs>
        <w:spacing w:line="240" w:lineRule="exact"/>
        <w:ind w:right="2268"/>
        <w:jc w:val="both"/>
        <w:rPr>
          <w:rFonts w:ascii="Tahoma" w:hAnsi="Tahoma" w:cs="Tahoma"/>
          <w:sz w:val="18"/>
          <w:szCs w:val="18"/>
        </w:rPr>
      </w:pPr>
      <w:r w:rsidRPr="00D41309">
        <w:rPr>
          <w:rFonts w:ascii="Tahoma" w:hAnsi="Tahoma" w:cs="Tahoma" w:hint="cs"/>
          <w:sz w:val="18"/>
          <w:szCs w:val="18"/>
          <w:rtl/>
        </w:rPr>
        <w:t>היות שעמד לרשות העירייה מידע חלקי בלבד על מספר הדירות שאינן מאוכלסות</w:t>
      </w:r>
      <w:r>
        <w:rPr>
          <w:rStyle w:val="FootnoteReference0"/>
          <w:rFonts w:ascii="Tahoma" w:hAnsi="Tahoma" w:cs="Tahoma"/>
          <w:sz w:val="18"/>
          <w:szCs w:val="18"/>
          <w:rtl/>
        </w:rPr>
        <w:footnoteReference w:id="15"/>
      </w:r>
      <w:r w:rsidRPr="00D41309">
        <w:rPr>
          <w:rFonts w:ascii="Tahoma" w:hAnsi="Tahoma" w:cs="Tahoma" w:hint="cs"/>
          <w:sz w:val="18"/>
          <w:szCs w:val="18"/>
          <w:rtl/>
        </w:rPr>
        <w:t>, היה עליה לקבוע אמת מידה שלפיה תקבע איזה מבנה מגורים (להלן - דירה או מבנה מגורים) ייחשב למבנה שאינו מאוכלס ותשלח למחזיק הודעת חיוב לתשלום כפל ארנונה. העירייה החליטה כי המדד לאי-שימוש בדירה יהיה היקף צריכת המים בדירה, וכי הודעות חיוב כאלה יישלחו למחזיקי דירות שבהן לא נצרכו כלל מים במשך תשעה מ-12 החודשים שקדמו לשנת החיוב. את נתוני צריכת המים קיבלה העירייה מתאגיד המים שלה.</w:t>
      </w:r>
    </w:p>
    <w:p w:rsidR="000D7480" w:rsidRPr="00D41309" w:rsidP="00D41309">
      <w:pPr>
        <w:tabs>
          <w:tab w:val="left" w:pos="850"/>
        </w:tabs>
        <w:spacing w:line="240" w:lineRule="exact"/>
        <w:ind w:right="2268"/>
        <w:jc w:val="both"/>
        <w:rPr>
          <w:rFonts w:ascii="Tahoma" w:hAnsi="Tahoma" w:cs="Tahoma"/>
          <w:sz w:val="18"/>
          <w:szCs w:val="18"/>
          <w:rtl/>
        </w:rPr>
      </w:pPr>
      <w:r w:rsidRPr="00D41309">
        <w:rPr>
          <w:rFonts w:ascii="Tahoma" w:hAnsi="Tahoma" w:cs="Tahoma" w:hint="cs"/>
          <w:sz w:val="18"/>
          <w:szCs w:val="18"/>
          <w:rtl/>
        </w:rPr>
        <w:t xml:space="preserve">בהתאם לכך שלחה העירייה הודעות חיוב כפל ארנונה לשנת 2015 למחזיקי דירות שבהן צריכת המים בשנת 2014 הייתה אפסית, ובשנת 2016 נשלחו </w:t>
      </w:r>
      <w:r w:rsidRPr="00D41309">
        <w:rPr>
          <w:rFonts w:ascii="Tahoma" w:hAnsi="Tahoma" w:cs="Tahoma" w:hint="cs"/>
          <w:sz w:val="18"/>
          <w:szCs w:val="18"/>
          <w:rtl/>
        </w:rPr>
        <w:t xml:space="preserve">הודעות כאמור למחזיקי דירות שבהן צריכת המים הייתה אפסית בשנת 2015. מנתוני העירייה עלה כי בשנת 2015 נשלחו למחזיקים ב-1,345 דירות הודעות חיוב בתעריף מוגדל בגין צריכת מים אפסית. עם זאת, חלק מהתושבים שנדרשו לשלם כפל ארנונה הודיעו לעירייה שהם גרים בנכס והגישו השגות </w:t>
      </w:r>
      <w:r w:rsidRPr="00D41309">
        <w:rPr>
          <w:rFonts w:ascii="Tahoma" w:hAnsi="Tahoma" w:cs="Tahoma" w:hint="cs"/>
          <w:sz w:val="18"/>
          <w:szCs w:val="18"/>
          <w:rtl/>
        </w:rPr>
        <w:t>ועררים</w:t>
      </w:r>
      <w:r w:rsidRPr="00D41309">
        <w:rPr>
          <w:rFonts w:ascii="Tahoma" w:hAnsi="Tahoma" w:cs="Tahoma" w:hint="cs"/>
          <w:sz w:val="18"/>
          <w:szCs w:val="18"/>
          <w:rtl/>
        </w:rPr>
        <w:t xml:space="preserve"> בצירוף אסמכתאות שהעידו על שימוש בדירות (כגון חשבונות חשמל או אינטרנט או טלפון או גז). עקב כך בוטלו חלק מהחיובים (על בסיס אותן אסמכתאות או על סמך בדיקה שעשתה העירייה בנכס). כמו כן הוגשו לוועדת ההנחות מארנונה בקשות לביטול החיוב המוגדל, שרובן נגעו לדירות של קשישים שנפטרו או עברו לגור בבית אבות או אצל קרובי משפחתם. בסופו של דבר נותרו בתוקף רק 584 מ-1,345 החיובים האמורים, והסכום שנגבה בגינם עד אפריל 2018 הסתכם בכ-4.9 מיליון ש"ח. בשנת 2016 מספר הודעות החיוב ששלחה העירייה היה קטן יותר והסתכם לפי נתוניה ב-721 בלבד, לאחר שהתקבלו </w:t>
      </w:r>
      <w:r w:rsidRPr="00D41309">
        <w:rPr>
          <w:rFonts w:ascii="Tahoma" w:hAnsi="Tahoma" w:cs="Tahoma" w:hint="cs"/>
          <w:sz w:val="18"/>
          <w:szCs w:val="18"/>
          <w:rtl/>
        </w:rPr>
        <w:t>עררים</w:t>
      </w:r>
      <w:r w:rsidRPr="00D41309">
        <w:rPr>
          <w:rFonts w:ascii="Tahoma" w:hAnsi="Tahoma" w:cs="Tahoma" w:hint="cs"/>
          <w:sz w:val="18"/>
          <w:szCs w:val="18"/>
          <w:rtl/>
        </w:rPr>
        <w:t xml:space="preserve"> שהוגשו נותרו בתוקף 364 חיובים, והסכום שנגבה בגינם עד אותו מועד הסתכם בכ-3 מיליון ש"ח.</w:t>
      </w:r>
    </w:p>
    <w:p w:rsidR="000D7480" w:rsidRPr="00D41309" w:rsidP="00D41309">
      <w:pPr>
        <w:tabs>
          <w:tab w:val="left" w:pos="850"/>
        </w:tabs>
        <w:spacing w:line="240" w:lineRule="exact"/>
        <w:ind w:right="2268"/>
        <w:jc w:val="both"/>
        <w:rPr>
          <w:rFonts w:ascii="Tahoma" w:hAnsi="Tahoma" w:cs="Tahoma"/>
          <w:sz w:val="18"/>
          <w:szCs w:val="18"/>
          <w:rtl/>
        </w:rPr>
      </w:pPr>
      <w:r w:rsidRPr="00D41309">
        <w:rPr>
          <w:rFonts w:ascii="Tahoma" w:hAnsi="Tahoma" w:cs="Tahoma" w:hint="cs"/>
          <w:sz w:val="18"/>
          <w:szCs w:val="18"/>
          <w:rtl/>
        </w:rPr>
        <w:t>יצוין כי מנתוני העירייה לגבי 584 הדירות שחויבו בכפל ארנונה בשנת 2015, עלה כי בשנת 2016 פסק חיובן בכפל ארנונה של 356 מאותן דירות. ל-228 הדירות הנותרות התווספו 136 דירות שחויבו לראשונה בכפל ארנונה בשנת 2016. אשר ל-356 הדירות שחיובן פסק, בדיקת משרד מבקר המדינה העלתה כי ברובן צריכת המים בשנת 2015 (שעל פיה בוצע חיוב הארנונה לשנת 2016), אף שאינה אפסית, נותרה נמוכה: ב-278 מאותן דירות צריכת המים לא עלתה על 10 קוב לשנה, שהיא כחמישית מצריכת המים הממוצעת לנפש בשנה בתל אביב; ב-40 דירות צריכת המים הייתה בין 10 ל-50 קוב; ב-32 דירות צריכת המים עלתה על 50 קוב; לא התקבלו נתונים על צריכת המים בשש הדירות הנותרות.</w:t>
      </w:r>
    </w:p>
    <w:p w:rsidR="000D7480" w:rsidRPr="00D41309" w:rsidP="00D41309">
      <w:pPr>
        <w:spacing w:after="240" w:line="240" w:lineRule="exact"/>
        <w:ind w:right="2268"/>
        <w:jc w:val="both"/>
        <w:rPr>
          <w:rFonts w:ascii="Tahoma" w:hAnsi="Tahoma" w:cs="Tahoma"/>
          <w:sz w:val="18"/>
          <w:szCs w:val="18"/>
          <w:rtl/>
        </w:rPr>
      </w:pPr>
      <w:r w:rsidRPr="00D41309">
        <w:rPr>
          <w:rStyle w:val="Heading7Char"/>
          <w:rFonts w:ascii="Tahoma" w:hAnsi="Tahoma" w:cs="Tahoma" w:hint="cs"/>
          <w:sz w:val="18"/>
          <w:szCs w:val="18"/>
          <w:rtl/>
        </w:rPr>
        <w:t>עיריית ירושלים:</w:t>
      </w:r>
      <w:r w:rsidRPr="00D41309">
        <w:rPr>
          <w:rFonts w:ascii="Tahoma" w:hAnsi="Tahoma" w:cs="Tahoma" w:hint="cs"/>
          <w:sz w:val="18"/>
          <w:szCs w:val="18"/>
          <w:rtl/>
        </w:rPr>
        <w:t xml:space="preserve"> לפי נתונים שהוצגו בדברי ההסבר להחלטת ממשלה 4430 מ-2012 היו בירושלים כ-3,400 דירות ריקות. ביוני 2014 החליטה מועצת העיר ירושלים לכלול בצו הארנונה לשנת 2015 סיווג חדש - "מבנה מגורים שאינו בשימוש". בפרוטוקול הישיבה צוין כי הדבר נעשה "במטרה להרחיב את היצע הדירות להשכרה בעיר, מתוך הנחה שבעלי דירות, שאינם משתמשים בהן, יעדיפו להעמידן להשכרה ולא לשלם ארנונה גבוהה יותר...", וכי "בסביבה בה קיימות דירות רבות כאלה נוצרים מפגעים בטיחותיים וביטחוניים כתוצאה מקיומן ומהעובדה שמרבית המחזיקים אינם מאיישים את דירתם". בדברי ההסבר לחברי המועצה הוצגה המטרה של הוספת הסיווג: "לעודד השכרת דירות העומדות ריקות ברוב ימות השנה דבר שצפוי לגרום להורדת מחירי הדיור בעיר לזוגות צעירים ולסטודנטים".</w:t>
      </w:r>
    </w:p>
    <w:p w:rsidR="000D7480" w:rsidRPr="00AF4C69" w:rsidP="00D41309">
      <w:pPr>
        <w:pStyle w:val="RESHET"/>
        <w:rPr>
          <w:rtl/>
        </w:rPr>
      </w:pPr>
      <w:r w:rsidRPr="00AF4C69">
        <w:rPr>
          <w:rFonts w:hint="cs"/>
          <w:rtl/>
        </w:rPr>
        <w:t>ביולי 2014 שלחה עיריית ירושלים למשרדי הפנים והאוצר את הבקשה לאישור חריג להטלת ארנונה הכולל, בין היתר, סיווג חדש ל"מבנה מגורים שאינו בשימוש" על מנת שיתאפשר לה לגבות כפל ארנונה, ואולם עלה כי אף שהבקשה הוגשה במועד</w:t>
      </w:r>
      <w:r>
        <w:rPr>
          <w:rStyle w:val="FootnoteReference0"/>
          <w:sz w:val="18"/>
          <w:rtl/>
        </w:rPr>
        <w:footnoteReference w:id="16"/>
      </w:r>
      <w:r w:rsidRPr="00AF4C69">
        <w:rPr>
          <w:rFonts w:hint="cs"/>
          <w:rtl/>
        </w:rPr>
        <w:t>, ב-15.12.14 משרדי הפנים והאוצר עדיין לא השלימו את הטיפול בבקשת העירייה שלא בהתאם להוראות הדין</w:t>
      </w:r>
      <w:r>
        <w:rPr>
          <w:rStyle w:val="FootnoteReference0"/>
          <w:sz w:val="18"/>
          <w:rtl/>
        </w:rPr>
        <w:footnoteReference w:id="17"/>
      </w:r>
      <w:r w:rsidRPr="00AF4C69">
        <w:rPr>
          <w:rFonts w:hint="cs"/>
          <w:rtl/>
        </w:rPr>
        <w:t xml:space="preserve">, ועקב כך בינואר 2015 מנהל </w:t>
      </w:r>
      <w:r w:rsidRPr="00AF4C69">
        <w:rPr>
          <w:rFonts w:hint="cs"/>
          <w:rtl/>
        </w:rPr>
        <w:t>המינהל</w:t>
      </w:r>
      <w:r w:rsidRPr="00AF4C69">
        <w:rPr>
          <w:rFonts w:hint="cs"/>
          <w:rtl/>
        </w:rPr>
        <w:t xml:space="preserve"> לשלטון מקומי במשרד הפנים הודיע לעירייה כי לא מתאפשר המשך הטיפול בבקשה לשנת 2015.</w:t>
      </w:r>
    </w:p>
    <w:p w:rsidR="000D7480" w:rsidRPr="00D41309" w:rsidP="00D41309">
      <w:pPr>
        <w:pStyle w:val="RESHET"/>
        <w:rPr>
          <w:rtl/>
        </w:rPr>
      </w:pPr>
      <w:r w:rsidRPr="00D41309">
        <w:rPr>
          <w:rFonts w:hint="cs"/>
          <w:rtl/>
        </w:rPr>
        <w:t>משרד מבקר המדינה מעיר למשרד הפנים ולמשרד האוצר כי נוכח העובדה שבחוק נקבע מועד אחרון לאישור הבקשות, הרי שבגין אי-הטיפול בבקשת עיריית ירושלים עד מועד זה כנדרש, נבצר מהעירייה לגבות כפל ארנונה בשנת 2015. לנוכח דברי שר הפנים דאז כי "המשבר מחייב לנקוט כל צעד אפשרי כדי להגדיל היצע הדירות בשוק", ניתן היה לצפות כי משרדי הפנים והאוצר יבחנו את בקשתה של עיריית ירושלים ללא שיהוי כדי למנוע מצב של דחיית הבקשה רק מחמת חלוף המועד החוקי.</w:t>
      </w:r>
    </w:p>
    <w:p w:rsidR="000D7480" w:rsidRPr="00D41309" w:rsidP="00D41309">
      <w:pPr>
        <w:spacing w:before="180" w:after="240" w:line="240" w:lineRule="exact"/>
        <w:ind w:right="2268"/>
        <w:jc w:val="both"/>
        <w:rPr>
          <w:rFonts w:ascii="Tahoma" w:hAnsi="Tahoma" w:cs="Tahoma"/>
          <w:sz w:val="18"/>
          <w:szCs w:val="18"/>
          <w:rtl/>
        </w:rPr>
      </w:pPr>
      <w:r w:rsidRPr="00D41309">
        <w:rPr>
          <w:rFonts w:ascii="Tahoma" w:hAnsi="Tahoma" w:cs="Tahoma" w:hint="cs"/>
          <w:sz w:val="18"/>
          <w:szCs w:val="18"/>
          <w:rtl/>
        </w:rPr>
        <w:t xml:space="preserve">בתשובותיו למשרד מבקר המדינה מסר משרד האוצר כי תהליך האישור של יצירת סיווג חדש - "מבנה מגורים שאינו בשימוש" - דרש את אישורו של שר הפנים לפני אישורו של שר האוצר, וכן כי בשנת 2015 התקיימו בחירות כלליות שהיו כרוכות בחילופי שרים, והדבר גרם לעיכוב גורף בהחלת הוראת השעה. </w:t>
      </w:r>
    </w:p>
    <w:p w:rsidR="000D7480" w:rsidRPr="00D41309" w:rsidP="00D41309">
      <w:pPr>
        <w:pStyle w:val="RESHET"/>
        <w:rPr>
          <w:rtl/>
        </w:rPr>
      </w:pPr>
      <w:r w:rsidRPr="00D41309">
        <w:rPr>
          <w:rFonts w:hint="cs"/>
          <w:rtl/>
        </w:rPr>
        <w:t xml:space="preserve">משרד מבקר המדינה מעיר כי ככלל, חילופי שרים אינם אמורים להצדיק עיכובים בפעילות השוטפת של משרדי הממשלה. </w:t>
      </w:r>
    </w:p>
    <w:p w:rsidR="000D7480" w:rsidRPr="00D41309" w:rsidP="00D41309">
      <w:pPr>
        <w:spacing w:before="180" w:after="240" w:line="240" w:lineRule="exact"/>
        <w:ind w:right="2268"/>
        <w:jc w:val="both"/>
        <w:rPr>
          <w:rFonts w:ascii="Tahoma" w:hAnsi="Tahoma" w:cs="Tahoma"/>
          <w:sz w:val="18"/>
          <w:szCs w:val="18"/>
          <w:rtl/>
        </w:rPr>
      </w:pPr>
      <w:r w:rsidRPr="00D41309">
        <w:rPr>
          <w:rFonts w:ascii="Tahoma" w:hAnsi="Tahoma" w:cs="Tahoma" w:hint="cs"/>
          <w:sz w:val="18"/>
          <w:szCs w:val="18"/>
          <w:rtl/>
        </w:rPr>
        <w:t xml:space="preserve">ביולי 2015 פנתה העירייה שוב למשרד הפנים בעניין הארנונה לשנת 2016. הפעם טופלה הבקשה במועד, ובדצמבר 2015 חתמו שרי הפנים והאוצר דאז על אישור חריג להטלת ארנונה לשנת 2016, שבין היתר הסמיך את עיריית ירושלים להוסיף בצו הארנונה את הסיווג "מבנה מגורים שאינו בשימוש" ולגבות כפל ארנונה בגינו. בהתאם לכך, בצו הארנונה של עיריית ירושלים לשנת 2016 נקבע כי מבנה מגורים שאינו בשימוש, שלא התגורר בו איש דרך קבע בתשעה מ-12 החודשים שקדמו לדצמבר 2015, יחויב בתעריף ארנונה אחיד בכל העיר בשיעור </w:t>
      </w:r>
      <w:r w:rsidRPr="00D41309">
        <w:rPr>
          <w:rFonts w:ascii="Tahoma" w:hAnsi="Tahoma" w:cs="Tahoma" w:hint="cs"/>
          <w:sz w:val="18"/>
          <w:szCs w:val="18"/>
          <w:rtl/>
        </w:rPr>
        <w:t>של 223.58 ש"ח למ"ר, לעומת ארנונה כללית בשיעור של 37.78 עד 105.82 ש"ח למ"ר שתוטל על "מבנה מגורים".</w:t>
      </w:r>
    </w:p>
    <w:p w:rsidR="000D7480" w:rsidRPr="00D41309" w:rsidP="00D41309">
      <w:pPr>
        <w:spacing w:line="240" w:lineRule="exact"/>
        <w:ind w:right="2268"/>
        <w:jc w:val="both"/>
        <w:rPr>
          <w:rFonts w:ascii="Tahoma" w:hAnsi="Tahoma" w:cs="Tahoma"/>
          <w:sz w:val="18"/>
          <w:szCs w:val="18"/>
          <w:rtl/>
        </w:rPr>
      </w:pPr>
      <w:r w:rsidRPr="00D41309">
        <w:rPr>
          <w:rFonts w:ascii="Tahoma" w:hAnsi="Tahoma" w:cs="Tahoma" w:hint="cs"/>
          <w:sz w:val="18"/>
          <w:szCs w:val="18"/>
          <w:rtl/>
        </w:rPr>
        <w:t xml:space="preserve">בעקבות כך, בנובמבר 2016 אישרה מועצת העיר לוועדת ההנחות שלא לכלול תקופות מסוימות במניין תשעת חודשי המגורים המחייבים לעניין הגדרת מבנה מגורים שאינו בשימוש; ובלבד שיש לכך הצדקה נוכח נסיבות מסוימות שאינן בשליטת המחזיק: </w:t>
      </w:r>
      <w:r w:rsidR="00D41309">
        <w:rPr>
          <w:rFonts w:ascii="Tahoma" w:hAnsi="Tahoma" w:cs="Tahoma" w:hint="cs"/>
          <w:sz w:val="18"/>
          <w:szCs w:val="18"/>
          <w:rtl/>
        </w:rPr>
        <w:t xml:space="preserve"> </w:t>
      </w:r>
      <w:r w:rsidRPr="00D41309">
        <w:rPr>
          <w:rFonts w:ascii="Tahoma" w:hAnsi="Tahoma" w:cs="Tahoma" w:hint="cs"/>
          <w:sz w:val="18"/>
          <w:szCs w:val="18"/>
          <w:rtl/>
        </w:rPr>
        <w:t xml:space="preserve">(א) נסיבות רפואיות או סיעודיות של המחזיק או של קרוב משפחתו שבעטיין נבצר מהמחזיק להתגורר במבנה המגורים; </w:t>
      </w:r>
      <w:r w:rsidR="00D41309">
        <w:rPr>
          <w:rFonts w:ascii="Tahoma" w:hAnsi="Tahoma" w:cs="Tahoma" w:hint="cs"/>
          <w:sz w:val="18"/>
          <w:szCs w:val="18"/>
          <w:rtl/>
        </w:rPr>
        <w:t xml:space="preserve"> </w:t>
      </w:r>
      <w:r w:rsidRPr="00D41309">
        <w:rPr>
          <w:rFonts w:ascii="Tahoma" w:hAnsi="Tahoma" w:cs="Tahoma" w:hint="cs"/>
          <w:sz w:val="18"/>
          <w:szCs w:val="18"/>
          <w:rtl/>
        </w:rPr>
        <w:t xml:space="preserve">(ב) פטירת המחזיק במבנה המגורים, וזאת למשך 12 חודשים מיום פטירתו; </w:t>
      </w:r>
      <w:r w:rsidR="00D41309">
        <w:rPr>
          <w:rFonts w:ascii="Tahoma" w:hAnsi="Tahoma" w:cs="Tahoma" w:hint="cs"/>
          <w:sz w:val="18"/>
          <w:szCs w:val="18"/>
          <w:rtl/>
        </w:rPr>
        <w:t xml:space="preserve"> </w:t>
      </w:r>
      <w:r w:rsidRPr="00D41309">
        <w:rPr>
          <w:rFonts w:ascii="Tahoma" w:hAnsi="Tahoma" w:cs="Tahoma" w:hint="cs"/>
          <w:sz w:val="18"/>
          <w:szCs w:val="18"/>
          <w:rtl/>
        </w:rPr>
        <w:t xml:space="preserve">(ג) מחזיק </w:t>
      </w:r>
      <w:r w:rsidRPr="00D41309">
        <w:rPr>
          <w:rFonts w:ascii="Tahoma" w:hAnsi="Tahoma" w:cs="Tahoma" w:hint="cs"/>
          <w:spacing w:val="-4"/>
          <w:sz w:val="18"/>
          <w:szCs w:val="18"/>
          <w:rtl/>
        </w:rPr>
        <w:t xml:space="preserve">שבשל תפקידו בשירות המדינה נבצר ממנו להתגורר במבנה המגורים; </w:t>
      </w:r>
      <w:r w:rsidRPr="00D41309" w:rsidR="00D41309">
        <w:rPr>
          <w:rFonts w:ascii="Tahoma" w:hAnsi="Tahoma" w:cs="Tahoma" w:hint="cs"/>
          <w:spacing w:val="-4"/>
          <w:sz w:val="18"/>
          <w:szCs w:val="18"/>
          <w:rtl/>
        </w:rPr>
        <w:t xml:space="preserve"> </w:t>
      </w:r>
      <w:r w:rsidRPr="00D41309">
        <w:rPr>
          <w:rFonts w:ascii="Tahoma" w:hAnsi="Tahoma" w:cs="Tahoma" w:hint="cs"/>
          <w:spacing w:val="-4"/>
          <w:sz w:val="18"/>
          <w:szCs w:val="18"/>
          <w:rtl/>
        </w:rPr>
        <w:t>(ד) אסיר</w:t>
      </w:r>
      <w:r w:rsidRPr="00D41309">
        <w:rPr>
          <w:rFonts w:ascii="Tahoma" w:hAnsi="Tahoma" w:cs="Tahoma" w:hint="cs"/>
          <w:sz w:val="18"/>
          <w:szCs w:val="18"/>
          <w:rtl/>
        </w:rPr>
        <w:t xml:space="preserve"> שהנכס בבעלותו.</w:t>
      </w:r>
    </w:p>
    <w:p w:rsidR="000D7480" w:rsidRPr="00D41309" w:rsidP="00D41309">
      <w:pPr>
        <w:tabs>
          <w:tab w:val="left" w:pos="850"/>
        </w:tabs>
        <w:spacing w:line="240" w:lineRule="exact"/>
        <w:ind w:right="2268"/>
        <w:jc w:val="both"/>
        <w:rPr>
          <w:rFonts w:ascii="Tahoma" w:hAnsi="Tahoma" w:cs="Tahoma"/>
          <w:sz w:val="18"/>
          <w:szCs w:val="18"/>
          <w:rtl/>
        </w:rPr>
      </w:pPr>
      <w:r w:rsidRPr="00D41309">
        <w:rPr>
          <w:rFonts w:ascii="Tahoma" w:hAnsi="Tahoma" w:cs="Tahoma" w:hint="cs"/>
          <w:sz w:val="18"/>
          <w:szCs w:val="18"/>
          <w:rtl/>
        </w:rPr>
        <w:t>בדומה לעיריית תל אביב גם עיריית ירושלים החליטה כי המבחן לאי-שימוש בדירה יהיה צריכת המים בה, ואולם אמת המידה שקבעה הייתה שונה, והודעות חיוב כפל ארנונה נשלחו לדירות שבהן צריכת המים השנתית הייתה בשיעור מרבי של 10% מהצריכה השנתית הממוצעת בעיר. את נתוני הצריכה קיבלה העירייה מתאגיד המים העירוני.</w:t>
      </w:r>
    </w:p>
    <w:p w:rsidR="000D7480" w:rsidRPr="00D41309" w:rsidP="00D41309">
      <w:pPr>
        <w:tabs>
          <w:tab w:val="left" w:pos="850"/>
        </w:tabs>
        <w:spacing w:line="240" w:lineRule="exact"/>
        <w:ind w:right="2268"/>
        <w:jc w:val="both"/>
        <w:rPr>
          <w:rFonts w:ascii="Tahoma" w:hAnsi="Tahoma" w:cs="Tahoma"/>
          <w:sz w:val="18"/>
          <w:szCs w:val="18"/>
          <w:rtl/>
        </w:rPr>
      </w:pPr>
      <w:r w:rsidRPr="00D41309">
        <w:rPr>
          <w:rFonts w:ascii="Tahoma" w:hAnsi="Tahoma" w:cs="Tahoma" w:hint="cs"/>
          <w:sz w:val="18"/>
          <w:szCs w:val="18"/>
          <w:rtl/>
        </w:rPr>
        <w:t>העירייה שלחה הודעות חיוב כפל ארנונה לשנת 2016 בהתאם לצריכת המים שנמדדה בשנת 2015. מנתוני העירייה עלה כי מספר הדירות שבהן צריכת מים הייתה עד 10% מהצריכה השנתית הממוצעת בעיר, ועקב כך נשלחו למחזיקים בהן הודעות חיוב בשיעור מוגדל, הסתכם ב-1,990. מחזיק בדירה שחלק על החיוב היה רשאי לפנות לעירייה בצירוף אסמכתאות. נסיבות מיוחדות הובאו לדיון בישיבותיה של ועדת ההנחות של העירייה, המוסמכת לקבל החלטות לגבי אי-חיוב בכפל ארנונה על בסיס הכללים שאישרה מועצת העיר. רוב הבקשות לביטול שבהן טיפלה ועדת ההנחות נגעו לדירות שהמחזיקים בהן אינם גרים בהן בשל מצבם הרפואי, או מאחר שהם נפטרו, או מאחר שהם מרצים את עונשם בכלא או משרתים בצה"ל. בסופו של דבר רק 827 מ-1,990 הודעות חיוב שנשלחו לתושבים נותרו בתוקף, ובגין חיובים אלה נגבו כ-5.6 מיליון ש"ח.</w:t>
      </w:r>
    </w:p>
    <w:p w:rsidR="000D7480" w:rsidRPr="00D41309" w:rsidP="00D41309">
      <w:pPr>
        <w:spacing w:after="240" w:line="240" w:lineRule="exact"/>
        <w:ind w:right="2268"/>
        <w:jc w:val="both"/>
        <w:rPr>
          <w:rFonts w:ascii="Tahoma" w:hAnsi="Tahoma" w:cs="Tahoma"/>
          <w:sz w:val="18"/>
          <w:szCs w:val="18"/>
          <w:rtl/>
        </w:rPr>
      </w:pPr>
      <w:r w:rsidRPr="00D41309">
        <w:rPr>
          <w:rStyle w:val="Heading7Char"/>
          <w:rFonts w:ascii="Tahoma" w:hAnsi="Tahoma" w:cs="Tahoma" w:hint="cs"/>
          <w:sz w:val="18"/>
          <w:szCs w:val="18"/>
          <w:rtl/>
        </w:rPr>
        <w:t>עיריית חיפה:</w:t>
      </w:r>
      <w:r w:rsidRPr="00D41309">
        <w:rPr>
          <w:rFonts w:ascii="Tahoma" w:hAnsi="Tahoma" w:cs="Tahoma" w:hint="cs"/>
          <w:sz w:val="18"/>
          <w:szCs w:val="18"/>
          <w:rtl/>
        </w:rPr>
        <w:t xml:space="preserve"> לפי נתונים שהוצגו בדברי ההסבר להחלטת ממשלה 4430 </w:t>
      </w:r>
      <w:r w:rsidR="00D41309">
        <w:rPr>
          <w:rFonts w:ascii="Tahoma" w:hAnsi="Tahoma" w:cs="Tahoma"/>
          <w:sz w:val="18"/>
          <w:szCs w:val="18"/>
          <w:rtl/>
        </w:rPr>
        <w:br/>
      </w:r>
      <w:r w:rsidRPr="00D41309">
        <w:rPr>
          <w:rFonts w:ascii="Tahoma" w:hAnsi="Tahoma" w:cs="Tahoma" w:hint="cs"/>
          <w:sz w:val="18"/>
          <w:szCs w:val="18"/>
          <w:rtl/>
        </w:rPr>
        <w:t>מ-2012 היו בחיפה כ-3,400 דירות ריקות. ביוני 2014 החליטה מועצת העיר חיפה כי הארנונה לשנת 2015 תכלול, בין היתר, סיווג חדש: "מבנה מגורים שאינו בשימוש". ב-13.7.14 הועברה הבקשה לשרי הפנים והאוצר, כדי שיבחנו אם לאשרה.</w:t>
      </w:r>
    </w:p>
    <w:p w:rsidR="000D7480" w:rsidRPr="00D41309" w:rsidP="00D41309">
      <w:pPr>
        <w:pStyle w:val="RESHET"/>
        <w:rPr>
          <w:rtl/>
        </w:rPr>
      </w:pPr>
      <w:r w:rsidRPr="00D41309">
        <w:rPr>
          <w:rFonts w:hint="cs"/>
          <w:rtl/>
        </w:rPr>
        <w:t xml:space="preserve">כשם שאירע לעיריית ירושלים, אף שעיריית חיפה הגישה את הבקשה במועד, ב-15.12.14 משרדי הפנים והאוצר עדיין לא השלימו את הטיפול בבקשתה, שלא כקבוע בהוראות הדין. עקב כך בינואר 2015 מנהל </w:t>
      </w:r>
      <w:r w:rsidRPr="00D41309">
        <w:rPr>
          <w:rFonts w:hint="cs"/>
          <w:rtl/>
        </w:rPr>
        <w:t>המינהל</w:t>
      </w:r>
      <w:r w:rsidRPr="00D41309">
        <w:rPr>
          <w:rFonts w:hint="cs"/>
          <w:rtl/>
        </w:rPr>
        <w:t xml:space="preserve"> לשלטון מקומי במשרד הפנים הודיע לעירייה כי לא מתאפשר המשך הטיפול בבקשה לשנת 2015.</w:t>
      </w:r>
    </w:p>
    <w:p w:rsidR="000D7480" w:rsidRPr="00D41309" w:rsidP="00D41309">
      <w:pPr>
        <w:pStyle w:val="RESHET"/>
        <w:rPr>
          <w:rtl/>
        </w:rPr>
      </w:pPr>
      <w:r w:rsidRPr="00D41309">
        <w:rPr>
          <w:rFonts w:hint="cs"/>
          <w:rtl/>
        </w:rPr>
        <w:t>משרד מבקר המדינה מעיר למשרד הפנים ולמשרד האוצר כי מאחר שבמועד הנדרש הם עדיין לא קיבלו החלטה בנושא, נבצר גם מעיריית חיפה לגבות כפל ארנונה בשנת 2015.</w:t>
      </w:r>
    </w:p>
    <w:p w:rsidR="000D7480" w:rsidRPr="00D41309" w:rsidP="00D41309">
      <w:pPr>
        <w:spacing w:before="180" w:line="240" w:lineRule="exact"/>
        <w:ind w:right="2268"/>
        <w:jc w:val="both"/>
        <w:rPr>
          <w:rFonts w:ascii="Tahoma" w:hAnsi="Tahoma" w:cs="Tahoma"/>
          <w:sz w:val="18"/>
          <w:szCs w:val="18"/>
          <w:rtl/>
        </w:rPr>
      </w:pPr>
      <w:r w:rsidRPr="00D41309">
        <w:rPr>
          <w:rFonts w:ascii="Tahoma" w:hAnsi="Tahoma" w:cs="Tahoma" w:hint="cs"/>
          <w:sz w:val="18"/>
          <w:szCs w:val="18"/>
          <w:rtl/>
        </w:rPr>
        <w:t>גם בשנת 2015 הגישה עיריית חיפה בקשה להוסיף לארנונה לשנת 2016 את הסיווג "מבנה מגורים שאינו בשימוש". ההליך נשא פרי, ובדצמבר 2015 חתמו שרי הפנים והאוצר</w:t>
      </w:r>
      <w:r w:rsidRPr="00D41309">
        <w:rPr>
          <w:rFonts w:ascii="Tahoma" w:hAnsi="Tahoma" w:cs="Tahoma" w:hint="cs"/>
          <w:sz w:val="18"/>
          <w:szCs w:val="18"/>
          <w:vertAlign w:val="superscript"/>
          <w:rtl/>
        </w:rPr>
        <w:t xml:space="preserve"> </w:t>
      </w:r>
      <w:r w:rsidRPr="00D41309">
        <w:rPr>
          <w:rFonts w:ascii="Tahoma" w:hAnsi="Tahoma" w:cs="Tahoma" w:hint="cs"/>
          <w:sz w:val="18"/>
          <w:szCs w:val="18"/>
          <w:rtl/>
        </w:rPr>
        <w:t>על אישור חריג להטלת ארנונה לשנת 2016, אשר הסמיך את העירייה להוסיף את הסיווג האמור ולהכפיל את סכום הארנונה של דירות המסווגות בסיווג זה. בהתאם לכך, בצו הארנונה של עיריית חיפה לשנת 2016 נקבע כי מבנה מגורים שאינו בשימוש שלא התגורר בו איש דרך קבע בתשעה מ-12 החודשים שקדמו לדצמבר 2015 יחויב בתעריף ארנונה לפי סוג מבנה המגורים ולפי האזור שבו הוא שוכן בשיעור של 71.21 עד 207.46 ש"ח למ"ר, לעומת ארנונה למגורים בשיעור של 35.61 עד 103.73 ש"ח למ"ר.</w:t>
      </w:r>
    </w:p>
    <w:p w:rsidR="000D7480" w:rsidRPr="00D41309" w:rsidP="00D41309">
      <w:pPr>
        <w:spacing w:line="240" w:lineRule="exact"/>
        <w:ind w:right="2268"/>
        <w:jc w:val="both"/>
        <w:rPr>
          <w:rFonts w:ascii="Tahoma" w:hAnsi="Tahoma" w:cs="Tahoma"/>
          <w:sz w:val="18"/>
          <w:szCs w:val="18"/>
          <w:rtl/>
        </w:rPr>
      </w:pPr>
      <w:r w:rsidRPr="00D41309">
        <w:rPr>
          <w:rFonts w:ascii="Tahoma" w:hAnsi="Tahoma" w:cs="Tahoma" w:hint="cs"/>
          <w:sz w:val="18"/>
          <w:szCs w:val="18"/>
          <w:rtl/>
        </w:rPr>
        <w:t>לצורך קביעת הדירות שיחויבו בכפל ארנונה, עיריית חיפה קבעה אמת מידה של צריכת מים אפסית במשך תשעה מ-12 חודשי השנה (בדומה לאמת המידה שקבעה עיריית תל אביב), ואת הנתונים קיבלה מתאגיד המים שלה.</w:t>
      </w:r>
    </w:p>
    <w:p w:rsidR="000D7480" w:rsidRPr="00D41309" w:rsidP="00D41309">
      <w:pPr>
        <w:tabs>
          <w:tab w:val="left" w:pos="850"/>
        </w:tabs>
        <w:spacing w:line="240" w:lineRule="exact"/>
        <w:ind w:right="2268"/>
        <w:jc w:val="both"/>
        <w:rPr>
          <w:rFonts w:ascii="Tahoma" w:hAnsi="Tahoma" w:cs="Tahoma"/>
          <w:sz w:val="18"/>
          <w:szCs w:val="18"/>
          <w:rtl/>
        </w:rPr>
      </w:pPr>
      <w:r w:rsidRPr="00D41309">
        <w:rPr>
          <w:rFonts w:ascii="Tahoma" w:hAnsi="Tahoma" w:cs="Tahoma" w:hint="cs"/>
          <w:sz w:val="18"/>
          <w:szCs w:val="18"/>
          <w:rtl/>
        </w:rPr>
        <w:t xml:space="preserve">העירייה שלחה הודעות חיוב כפל ארנונה לשנת 2016 בהתאם לצריכת המים שנאמדה בשנת 2015. מנתוני העירייה עלה כי מספר הדירות שנמדדה בהן צריכת מים אפסית ונשלחו אליהן הודעות חיוב הסתכם ב-1,552. </w:t>
      </w:r>
      <w:r w:rsidRPr="00D41309">
        <w:rPr>
          <w:rFonts w:ascii="Tahoma" w:hAnsi="Tahoma" w:cs="Tahoma" w:hint="cs"/>
          <w:sz w:val="18"/>
          <w:szCs w:val="18"/>
          <w:rtl/>
        </w:rPr>
        <w:t>עררים</w:t>
      </w:r>
      <w:r w:rsidRPr="00D41309">
        <w:rPr>
          <w:rFonts w:ascii="Tahoma" w:hAnsi="Tahoma" w:cs="Tahoma" w:hint="cs"/>
          <w:sz w:val="18"/>
          <w:szCs w:val="18"/>
          <w:rtl/>
        </w:rPr>
        <w:t xml:space="preserve"> על חיובים נדונו בישיבותיה של ועדת ההנחות, שאותה הסמיכה מועצת העיר לאשר תקופות שלא ייכללו במניין תשעת החודשים, כאמור בהגדרה של "מבנה מגורים שאינו בשימוש", בנסיבות שאינן בשליטת המחזיק לרבות מצב אישי או כלכלי. הוועדה פטרה מחיוב כפל ארנונה תושבים שמצבם הרפואי לא </w:t>
      </w:r>
      <w:r w:rsidRPr="00D41309">
        <w:rPr>
          <w:rFonts w:ascii="Tahoma" w:hAnsi="Tahoma" w:cs="Tahoma" w:hint="cs"/>
          <w:sz w:val="18"/>
          <w:szCs w:val="18"/>
          <w:rtl/>
        </w:rPr>
        <w:t>איפשר</w:t>
      </w:r>
      <w:r w:rsidRPr="00D41309">
        <w:rPr>
          <w:rFonts w:ascii="Tahoma" w:hAnsi="Tahoma" w:cs="Tahoma" w:hint="cs"/>
          <w:sz w:val="18"/>
          <w:szCs w:val="18"/>
          <w:rtl/>
        </w:rPr>
        <w:t xml:space="preserve"> להם להתגורר בדירה, בעלי דירות שעברו להתגורר בבית אבות או נפטרו, דירות שיורשיהן מסוכסכים, דירות בכינוס נכסים ודירות שנזקקו לשיפוץ יסודי. בסופו של דבר 1,175 מ-1,552 הודעות חיוב שנשלחו לתושבים נותרו בתוקף, והתשלום בגינן הסתכם בכ-9 מיליון ש"ח.</w:t>
      </w:r>
    </w:p>
    <w:p w:rsidR="000D7480" w:rsidRPr="00D41309" w:rsidP="00D41309">
      <w:pPr>
        <w:spacing w:line="240" w:lineRule="exact"/>
        <w:ind w:right="2268"/>
        <w:jc w:val="both"/>
        <w:rPr>
          <w:rFonts w:ascii="Tahoma" w:hAnsi="Tahoma" w:cs="Tahoma"/>
          <w:sz w:val="18"/>
          <w:szCs w:val="18"/>
          <w:rtl/>
        </w:rPr>
      </w:pPr>
      <w:r w:rsidRPr="00D41309">
        <w:rPr>
          <w:rStyle w:val="Heading7Char"/>
          <w:rFonts w:ascii="Tahoma" w:hAnsi="Tahoma" w:cs="Tahoma" w:hint="cs"/>
          <w:sz w:val="18"/>
          <w:szCs w:val="18"/>
          <w:rtl/>
        </w:rPr>
        <w:t>עיריית יבנה:</w:t>
      </w:r>
      <w:r w:rsidRPr="00D41309">
        <w:rPr>
          <w:rFonts w:ascii="Tahoma" w:hAnsi="Tahoma" w:cs="Tahoma" w:hint="cs"/>
          <w:sz w:val="18"/>
          <w:szCs w:val="18"/>
          <w:rtl/>
        </w:rPr>
        <w:t xml:space="preserve"> בישיבתה ביולי 2014 החליטה מועצת העיר יבנה להגיש בקשה ולפיה בשנת 2015 תיגבה ארנונה בשיעור מוגדל על "דירות להשקעה שלא מושכרות". בפרוטוקול הישיבה צוין, בין היתר, כי "לשם עידוד הורדת מחירי דירות ומציאת פתרון לשוכרי דירות, יש לאלץ בעלי נכסים שבבעלותם נכסים להשקעה להשכיר את הנכסים... המהלך הזה נעשה לאות הזדהות עם צעדי הממשלה ולא למטרות גידול הכנסה".</w:t>
      </w:r>
    </w:p>
    <w:p w:rsidR="000D7480" w:rsidRPr="00D41309" w:rsidP="00D41309">
      <w:pPr>
        <w:spacing w:after="240" w:line="240" w:lineRule="exact"/>
        <w:ind w:right="2268"/>
        <w:jc w:val="both"/>
        <w:rPr>
          <w:rFonts w:ascii="Tahoma" w:hAnsi="Tahoma" w:cs="Tahoma"/>
          <w:sz w:val="18"/>
          <w:szCs w:val="18"/>
          <w:rtl/>
        </w:rPr>
      </w:pPr>
      <w:r w:rsidRPr="00D41309">
        <w:rPr>
          <w:rFonts w:ascii="Tahoma" w:hAnsi="Tahoma" w:cs="Tahoma" w:hint="cs"/>
          <w:sz w:val="18"/>
          <w:szCs w:val="18"/>
          <w:rtl/>
        </w:rPr>
        <w:t xml:space="preserve">ב-7.7.14 הועברה הבקשה למשרד הפנים, כדי שיקבע אם לאשרה, ואולם כפי שתואר לעיל בנוגע לירושלים ולחיפה, ב-15.12.14 משרד הפנים עדיין לא קיבל החלטה בעניין הבקשה, שלא בהתאם להוראות הדין, והודיע בינואר 2015 כי המשך הטיפול בבקשה אינו מתאפשר. בהליך דומה נקטה העירייה בהתייחס לארנונה לשנת 2016, ובדצמבר 2015 חתמו שרי הפנים והאוצר על אישור חריג להטלת ארנונה לשנת 2016, ולפיו עיריית יבנה מוסמכת להוסיף בצו הארנונה את הסיווג "מבנה מגורים שאינו בשימוש" ולגבות ארנונה מוגדלת בגינו. עם זאת, בסופו של דבר עלה כי עיריית יבנה לא החילה את הוראת השעה לגביית </w:t>
      </w:r>
      <w:r w:rsidRPr="00D41309">
        <w:rPr>
          <w:rFonts w:ascii="Tahoma" w:hAnsi="Tahoma" w:cs="Tahoma" w:hint="cs"/>
          <w:sz w:val="18"/>
          <w:szCs w:val="18"/>
          <w:rtl/>
        </w:rPr>
        <w:t>הארנונה המוגדלת מדירות שאינן בשימוש. העירייה מסרה למשרד מבקר המדינה כי היא לא החילה את הוראת השעה מאחר שלא נמצאו דירות מתאימות לחיוב על פי ההוראה.</w:t>
      </w:r>
    </w:p>
    <w:p w:rsidR="000D7480" w:rsidRPr="00D41309" w:rsidP="00B829C2">
      <w:pPr>
        <w:pStyle w:val="RESHET"/>
        <w:rPr>
          <w:rtl/>
        </w:rPr>
      </w:pPr>
      <w:r w:rsidRPr="00D41309">
        <w:rPr>
          <w:rFonts w:hint="cs"/>
          <w:rtl/>
        </w:rPr>
        <w:t>מכל האמור עולה אפוא כדלקמן: רק שלוש רשויות מקומיות - ירושלים, תל אביב וחיפה - יישמו את הוראת השעה בתחום שיפוטן. תל אביב עשתה זאת בשנים 2015 ו-2016, ירושלים וחיפה בשנת 2016 בלבד, מאחר שמשרדי הפנים והאוצר לא השלימו במועד שנקבע בחוק את הטיפול בבקשותיהן להחיל את הוראת השעה בשנת 2015; בסופו של דבר מספר הדירות שהמחזיקים בהן חויבו בכפל ארנונה בשנת 2016 בעיריות אלה הסתכם ב-2,366 דירות - 364 בתל אביב, 827 בירושלים ו-1,175 בחיפה.</w:t>
      </w:r>
      <w:r w:rsidRPr="00B829C2" w:rsidR="00B829C2">
        <w:rPr>
          <w:noProof/>
          <w:szCs w:val="17"/>
          <w:rtl/>
        </w:rPr>
        <w:t xml:space="preserve"> </w:t>
      </w:r>
      <w:r w:rsidRPr="0012789B" w:rsidR="00B829C2">
        <w:rPr>
          <w:noProof/>
          <w:szCs w:val="17"/>
          <w:rtl/>
          <w:lang w:eastAsia="en-US"/>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829C2" w:rsidRPr="00373C5D" w:rsidP="00B829C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8179926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77535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29C2" w:rsidRPr="00881D99" w:rsidP="00CC0A94">
                            <w:pPr>
                              <w:spacing w:after="0" w:line="240" w:lineRule="auto"/>
                              <w:rPr>
                                <w:color w:val="0B5294"/>
                                <w:spacing w:val="-4"/>
                                <w:sz w:val="24"/>
                                <w:szCs w:val="24"/>
                                <w:rtl/>
                                <w:cs/>
                              </w:rPr>
                            </w:pPr>
                            <w:r w:rsidRPr="00B829C2">
                              <w:rPr>
                                <w:rFonts w:cs="Tahoma" w:hint="eastAsia"/>
                                <w:color w:val="0B5294"/>
                                <w:spacing w:val="-4"/>
                                <w:sz w:val="24"/>
                                <w:szCs w:val="24"/>
                                <w:rtl/>
                              </w:rPr>
                              <w:t>בסופו</w:t>
                            </w:r>
                            <w:r w:rsidRPr="00B829C2">
                              <w:rPr>
                                <w:rFonts w:cs="Tahoma"/>
                                <w:color w:val="0B5294"/>
                                <w:spacing w:val="-4"/>
                                <w:sz w:val="24"/>
                                <w:szCs w:val="24"/>
                                <w:rtl/>
                              </w:rPr>
                              <w:t xml:space="preserve"> </w:t>
                            </w:r>
                            <w:r w:rsidRPr="00B829C2">
                              <w:rPr>
                                <w:rFonts w:cs="Tahoma" w:hint="eastAsia"/>
                                <w:color w:val="0B5294"/>
                                <w:spacing w:val="-4"/>
                                <w:sz w:val="24"/>
                                <w:szCs w:val="24"/>
                                <w:rtl/>
                              </w:rPr>
                              <w:t>של</w:t>
                            </w:r>
                            <w:r w:rsidRPr="00B829C2">
                              <w:rPr>
                                <w:rFonts w:cs="Tahoma"/>
                                <w:color w:val="0B5294"/>
                                <w:spacing w:val="-4"/>
                                <w:sz w:val="24"/>
                                <w:szCs w:val="24"/>
                                <w:rtl/>
                              </w:rPr>
                              <w:t xml:space="preserve"> </w:t>
                            </w:r>
                            <w:r w:rsidRPr="00B829C2">
                              <w:rPr>
                                <w:rFonts w:cs="Tahoma" w:hint="eastAsia"/>
                                <w:color w:val="0B5294"/>
                                <w:spacing w:val="-4"/>
                                <w:sz w:val="24"/>
                                <w:szCs w:val="24"/>
                                <w:rtl/>
                              </w:rPr>
                              <w:t>דבר</w:t>
                            </w:r>
                            <w:r w:rsidRPr="00B829C2">
                              <w:rPr>
                                <w:rFonts w:cs="Tahoma"/>
                                <w:color w:val="0B5294"/>
                                <w:spacing w:val="-4"/>
                                <w:sz w:val="24"/>
                                <w:szCs w:val="24"/>
                                <w:rtl/>
                              </w:rPr>
                              <w:t xml:space="preserve"> </w:t>
                            </w:r>
                            <w:r w:rsidRPr="00B829C2">
                              <w:rPr>
                                <w:rFonts w:cs="Tahoma" w:hint="eastAsia"/>
                                <w:color w:val="0B5294"/>
                                <w:spacing w:val="-4"/>
                                <w:sz w:val="24"/>
                                <w:szCs w:val="24"/>
                                <w:rtl/>
                              </w:rPr>
                              <w:t>מספר</w:t>
                            </w:r>
                            <w:r w:rsidRPr="00B829C2">
                              <w:rPr>
                                <w:rFonts w:cs="Tahoma"/>
                                <w:color w:val="0B5294"/>
                                <w:spacing w:val="-4"/>
                                <w:sz w:val="24"/>
                                <w:szCs w:val="24"/>
                                <w:rtl/>
                              </w:rPr>
                              <w:t xml:space="preserve"> </w:t>
                            </w:r>
                            <w:r w:rsidRPr="00B829C2">
                              <w:rPr>
                                <w:rFonts w:cs="Tahoma" w:hint="eastAsia"/>
                                <w:color w:val="0B5294"/>
                                <w:spacing w:val="-4"/>
                                <w:sz w:val="24"/>
                                <w:szCs w:val="24"/>
                                <w:rtl/>
                              </w:rPr>
                              <w:t>הדירות</w:t>
                            </w:r>
                            <w:r w:rsidRPr="00B829C2">
                              <w:rPr>
                                <w:rFonts w:cs="Tahoma"/>
                                <w:color w:val="0B5294"/>
                                <w:spacing w:val="-4"/>
                                <w:sz w:val="24"/>
                                <w:szCs w:val="24"/>
                                <w:rtl/>
                              </w:rPr>
                              <w:t xml:space="preserve"> </w:t>
                            </w:r>
                            <w:r w:rsidRPr="00B829C2">
                              <w:rPr>
                                <w:rFonts w:cs="Tahoma" w:hint="eastAsia"/>
                                <w:color w:val="0B5294"/>
                                <w:spacing w:val="-4"/>
                                <w:sz w:val="24"/>
                                <w:szCs w:val="24"/>
                                <w:rtl/>
                              </w:rPr>
                              <w:t>שהמחזיקים</w:t>
                            </w:r>
                            <w:r w:rsidRPr="00B829C2">
                              <w:rPr>
                                <w:rFonts w:cs="Tahoma"/>
                                <w:color w:val="0B5294"/>
                                <w:spacing w:val="-4"/>
                                <w:sz w:val="24"/>
                                <w:szCs w:val="24"/>
                                <w:rtl/>
                              </w:rPr>
                              <w:t xml:space="preserve"> </w:t>
                            </w:r>
                            <w:r w:rsidRPr="00B829C2">
                              <w:rPr>
                                <w:rFonts w:cs="Tahoma" w:hint="eastAsia"/>
                                <w:color w:val="0B5294"/>
                                <w:spacing w:val="-4"/>
                                <w:sz w:val="24"/>
                                <w:szCs w:val="24"/>
                                <w:rtl/>
                              </w:rPr>
                              <w:t>בהן</w:t>
                            </w:r>
                            <w:r w:rsidRPr="00B829C2">
                              <w:rPr>
                                <w:rFonts w:cs="Tahoma"/>
                                <w:color w:val="0B5294"/>
                                <w:spacing w:val="-4"/>
                                <w:sz w:val="24"/>
                                <w:szCs w:val="24"/>
                                <w:rtl/>
                              </w:rPr>
                              <w:t xml:space="preserve"> </w:t>
                            </w:r>
                            <w:r w:rsidRPr="00B829C2">
                              <w:rPr>
                                <w:rFonts w:cs="Tahoma" w:hint="eastAsia"/>
                                <w:color w:val="0B5294"/>
                                <w:spacing w:val="-4"/>
                                <w:sz w:val="24"/>
                                <w:szCs w:val="24"/>
                                <w:rtl/>
                              </w:rPr>
                              <w:t>חויבו</w:t>
                            </w:r>
                            <w:r w:rsidRPr="00B829C2">
                              <w:rPr>
                                <w:rFonts w:cs="Tahoma"/>
                                <w:color w:val="0B5294"/>
                                <w:spacing w:val="-4"/>
                                <w:sz w:val="24"/>
                                <w:szCs w:val="24"/>
                                <w:rtl/>
                              </w:rPr>
                              <w:t xml:space="preserve"> </w:t>
                            </w:r>
                            <w:r w:rsidRPr="00B829C2">
                              <w:rPr>
                                <w:rFonts w:cs="Tahoma" w:hint="eastAsia"/>
                                <w:color w:val="0B5294"/>
                                <w:spacing w:val="-4"/>
                                <w:sz w:val="24"/>
                                <w:szCs w:val="24"/>
                                <w:rtl/>
                              </w:rPr>
                              <w:t>בכפל</w:t>
                            </w:r>
                            <w:r w:rsidRPr="00B829C2">
                              <w:rPr>
                                <w:rFonts w:cs="Tahoma"/>
                                <w:color w:val="0B5294"/>
                                <w:spacing w:val="-4"/>
                                <w:sz w:val="24"/>
                                <w:szCs w:val="24"/>
                                <w:rtl/>
                              </w:rPr>
                              <w:t xml:space="preserve"> </w:t>
                            </w:r>
                            <w:r w:rsidRPr="00B829C2">
                              <w:rPr>
                                <w:rFonts w:cs="Tahoma" w:hint="eastAsia"/>
                                <w:color w:val="0B5294"/>
                                <w:spacing w:val="-4"/>
                                <w:sz w:val="24"/>
                                <w:szCs w:val="24"/>
                                <w:rtl/>
                              </w:rPr>
                              <w:t>ארנונה</w:t>
                            </w:r>
                            <w:r w:rsidRPr="00B829C2">
                              <w:rPr>
                                <w:rFonts w:cs="Tahoma"/>
                                <w:color w:val="0B5294"/>
                                <w:spacing w:val="-4"/>
                                <w:sz w:val="24"/>
                                <w:szCs w:val="24"/>
                                <w:rtl/>
                              </w:rPr>
                              <w:t xml:space="preserve"> </w:t>
                            </w:r>
                            <w:r w:rsidRPr="00B829C2">
                              <w:rPr>
                                <w:rFonts w:cs="Tahoma" w:hint="eastAsia"/>
                                <w:color w:val="0B5294"/>
                                <w:spacing w:val="-4"/>
                                <w:sz w:val="24"/>
                                <w:szCs w:val="24"/>
                                <w:rtl/>
                              </w:rPr>
                              <w:t>בשנת</w:t>
                            </w:r>
                            <w:r w:rsidRPr="00B829C2">
                              <w:rPr>
                                <w:rFonts w:cs="Tahoma"/>
                                <w:color w:val="0B5294"/>
                                <w:spacing w:val="-4"/>
                                <w:sz w:val="24"/>
                                <w:szCs w:val="24"/>
                                <w:rtl/>
                              </w:rPr>
                              <w:t xml:space="preserve"> 2016 </w:t>
                            </w:r>
                            <w:r w:rsidRPr="00B829C2">
                              <w:rPr>
                                <w:rFonts w:cs="Tahoma" w:hint="eastAsia"/>
                                <w:color w:val="0B5294"/>
                                <w:spacing w:val="-4"/>
                                <w:sz w:val="24"/>
                                <w:szCs w:val="24"/>
                                <w:rtl/>
                              </w:rPr>
                              <w:t>הסתכם</w:t>
                            </w:r>
                            <w:r w:rsidRPr="00B829C2">
                              <w:rPr>
                                <w:rFonts w:cs="Tahoma"/>
                                <w:color w:val="0B5294"/>
                                <w:spacing w:val="-4"/>
                                <w:sz w:val="24"/>
                                <w:szCs w:val="24"/>
                                <w:rtl/>
                              </w:rPr>
                              <w:t xml:space="preserve"> </w:t>
                            </w:r>
                            <w:r w:rsidRPr="00B829C2">
                              <w:rPr>
                                <w:rFonts w:cs="Tahoma" w:hint="eastAsia"/>
                                <w:color w:val="0B5294"/>
                                <w:spacing w:val="-4"/>
                                <w:sz w:val="24"/>
                                <w:szCs w:val="24"/>
                                <w:rtl/>
                              </w:rPr>
                              <w:t>ב</w:t>
                            </w:r>
                            <w:r w:rsidRPr="00B829C2">
                              <w:rPr>
                                <w:rFonts w:cs="Tahoma"/>
                                <w:color w:val="0B5294"/>
                                <w:spacing w:val="-4"/>
                                <w:sz w:val="24"/>
                                <w:szCs w:val="24"/>
                                <w:rtl/>
                              </w:rPr>
                              <w:t xml:space="preserve">-2,366 </w:t>
                            </w:r>
                            <w:r w:rsidRPr="00B829C2">
                              <w:rPr>
                                <w:rFonts w:cs="Tahoma" w:hint="eastAsia"/>
                                <w:color w:val="0B5294"/>
                                <w:spacing w:val="-4"/>
                                <w:sz w:val="24"/>
                                <w:szCs w:val="24"/>
                                <w:rtl/>
                              </w:rPr>
                              <w:t>דירות</w:t>
                            </w:r>
                            <w:r w:rsidRPr="00B829C2">
                              <w:rPr>
                                <w:rFonts w:cs="Tahoma"/>
                                <w:color w:val="0B5294"/>
                                <w:spacing w:val="-4"/>
                                <w:sz w:val="24"/>
                                <w:szCs w:val="24"/>
                                <w:rtl/>
                              </w:rPr>
                              <w:t xml:space="preserve"> - 364 </w:t>
                            </w:r>
                            <w:r w:rsidRPr="00B829C2">
                              <w:rPr>
                                <w:rFonts w:cs="Tahoma" w:hint="eastAsia"/>
                                <w:color w:val="0B5294"/>
                                <w:spacing w:val="-4"/>
                                <w:sz w:val="24"/>
                                <w:szCs w:val="24"/>
                                <w:rtl/>
                              </w:rPr>
                              <w:t>בתל</w:t>
                            </w:r>
                            <w:r w:rsidRPr="00B829C2">
                              <w:rPr>
                                <w:rFonts w:cs="Tahoma"/>
                                <w:color w:val="0B5294"/>
                                <w:spacing w:val="-4"/>
                                <w:sz w:val="24"/>
                                <w:szCs w:val="24"/>
                                <w:rtl/>
                              </w:rPr>
                              <w:t xml:space="preserve"> </w:t>
                            </w:r>
                            <w:r w:rsidRPr="00B829C2">
                              <w:rPr>
                                <w:rFonts w:cs="Tahoma" w:hint="eastAsia"/>
                                <w:color w:val="0B5294"/>
                                <w:spacing w:val="-4"/>
                                <w:sz w:val="24"/>
                                <w:szCs w:val="24"/>
                                <w:rtl/>
                              </w:rPr>
                              <w:t>אביב</w:t>
                            </w:r>
                            <w:r w:rsidRPr="00B829C2">
                              <w:rPr>
                                <w:rFonts w:cs="Tahoma"/>
                                <w:color w:val="0B5294"/>
                                <w:spacing w:val="-4"/>
                                <w:sz w:val="24"/>
                                <w:szCs w:val="24"/>
                                <w:rtl/>
                              </w:rPr>
                              <w:t xml:space="preserve">, 827 </w:t>
                            </w:r>
                            <w:r w:rsidRPr="00B829C2">
                              <w:rPr>
                                <w:rFonts w:cs="Tahoma" w:hint="eastAsia"/>
                                <w:color w:val="0B5294"/>
                                <w:spacing w:val="-4"/>
                                <w:sz w:val="24"/>
                                <w:szCs w:val="24"/>
                                <w:rtl/>
                              </w:rPr>
                              <w:t>בירושלים</w:t>
                            </w:r>
                            <w:r w:rsidRPr="00B829C2">
                              <w:rPr>
                                <w:rFonts w:cs="Tahoma"/>
                                <w:color w:val="0B5294"/>
                                <w:spacing w:val="-4"/>
                                <w:sz w:val="24"/>
                                <w:szCs w:val="24"/>
                                <w:rtl/>
                              </w:rPr>
                              <w:t xml:space="preserve"> </w:t>
                            </w:r>
                            <w:r w:rsidRPr="00B829C2">
                              <w:rPr>
                                <w:rFonts w:cs="Tahoma" w:hint="eastAsia"/>
                                <w:color w:val="0B5294"/>
                                <w:spacing w:val="-4"/>
                                <w:sz w:val="24"/>
                                <w:szCs w:val="24"/>
                                <w:rtl/>
                              </w:rPr>
                              <w:t>ו</w:t>
                            </w:r>
                            <w:r w:rsidRPr="00B829C2">
                              <w:rPr>
                                <w:rFonts w:cs="Tahoma"/>
                                <w:color w:val="0B5294"/>
                                <w:spacing w:val="-4"/>
                                <w:sz w:val="24"/>
                                <w:szCs w:val="24"/>
                                <w:rtl/>
                              </w:rPr>
                              <w:t xml:space="preserve">-1,175 </w:t>
                            </w:r>
                            <w:r w:rsidRPr="00B829C2">
                              <w:rPr>
                                <w:rFonts w:cs="Tahoma" w:hint="eastAsia"/>
                                <w:color w:val="0B5294"/>
                                <w:spacing w:val="-4"/>
                                <w:sz w:val="24"/>
                                <w:szCs w:val="24"/>
                                <w:rtl/>
                              </w:rPr>
                              <w:t>בחיפה</w:t>
                            </w:r>
                          </w:p>
                          <w:p w:rsidR="00B829C2" w:rsidRPr="00373C5D" w:rsidP="00B829C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12674107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11750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B829C2" w:rsidRPr="00373C5D" w:rsidP="00B829C2">
                      <w:pPr>
                        <w:spacing w:line="240" w:lineRule="atLeast"/>
                        <w:rPr>
                          <w:rFonts w:cs="Tahoma"/>
                          <w:b/>
                          <w:bCs/>
                          <w:color w:val="0B5294"/>
                          <w:sz w:val="48"/>
                          <w:szCs w:val="48"/>
                          <w:rtl/>
                        </w:rPr>
                      </w:pPr>
                      <w:drawing>
                        <wp:inline distT="0" distB="0" distL="0" distR="0">
                          <wp:extent cx="311150" cy="256800"/>
                          <wp:effectExtent l="0" t="0" r="0" b="0"/>
                          <wp:docPr id="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08115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29C2" w:rsidRPr="00881D99" w:rsidP="00CC0A94">
                      <w:pPr>
                        <w:spacing w:after="0" w:line="240" w:lineRule="auto"/>
                        <w:rPr>
                          <w:color w:val="0B5294"/>
                          <w:spacing w:val="-4"/>
                          <w:sz w:val="24"/>
                          <w:szCs w:val="24"/>
                          <w:rtl/>
                          <w:cs/>
                        </w:rPr>
                      </w:pPr>
                      <w:r w:rsidRPr="00B829C2">
                        <w:rPr>
                          <w:rFonts w:cs="Tahoma" w:hint="eastAsia"/>
                          <w:color w:val="0B5294"/>
                          <w:spacing w:val="-4"/>
                          <w:sz w:val="24"/>
                          <w:szCs w:val="24"/>
                          <w:rtl/>
                        </w:rPr>
                        <w:t>בסופו</w:t>
                      </w:r>
                      <w:r w:rsidRPr="00B829C2">
                        <w:rPr>
                          <w:rFonts w:cs="Tahoma"/>
                          <w:color w:val="0B5294"/>
                          <w:spacing w:val="-4"/>
                          <w:sz w:val="24"/>
                          <w:szCs w:val="24"/>
                          <w:rtl/>
                        </w:rPr>
                        <w:t xml:space="preserve"> </w:t>
                      </w:r>
                      <w:r w:rsidRPr="00B829C2">
                        <w:rPr>
                          <w:rFonts w:cs="Tahoma" w:hint="eastAsia"/>
                          <w:color w:val="0B5294"/>
                          <w:spacing w:val="-4"/>
                          <w:sz w:val="24"/>
                          <w:szCs w:val="24"/>
                          <w:rtl/>
                        </w:rPr>
                        <w:t>של</w:t>
                      </w:r>
                      <w:r w:rsidRPr="00B829C2">
                        <w:rPr>
                          <w:rFonts w:cs="Tahoma"/>
                          <w:color w:val="0B5294"/>
                          <w:spacing w:val="-4"/>
                          <w:sz w:val="24"/>
                          <w:szCs w:val="24"/>
                          <w:rtl/>
                        </w:rPr>
                        <w:t xml:space="preserve"> </w:t>
                      </w:r>
                      <w:r w:rsidRPr="00B829C2">
                        <w:rPr>
                          <w:rFonts w:cs="Tahoma" w:hint="eastAsia"/>
                          <w:color w:val="0B5294"/>
                          <w:spacing w:val="-4"/>
                          <w:sz w:val="24"/>
                          <w:szCs w:val="24"/>
                          <w:rtl/>
                        </w:rPr>
                        <w:t>דבר</w:t>
                      </w:r>
                      <w:r w:rsidRPr="00B829C2">
                        <w:rPr>
                          <w:rFonts w:cs="Tahoma"/>
                          <w:color w:val="0B5294"/>
                          <w:spacing w:val="-4"/>
                          <w:sz w:val="24"/>
                          <w:szCs w:val="24"/>
                          <w:rtl/>
                        </w:rPr>
                        <w:t xml:space="preserve"> </w:t>
                      </w:r>
                      <w:r w:rsidRPr="00B829C2">
                        <w:rPr>
                          <w:rFonts w:cs="Tahoma" w:hint="eastAsia"/>
                          <w:color w:val="0B5294"/>
                          <w:spacing w:val="-4"/>
                          <w:sz w:val="24"/>
                          <w:szCs w:val="24"/>
                          <w:rtl/>
                        </w:rPr>
                        <w:t>מספר</w:t>
                      </w:r>
                      <w:r w:rsidRPr="00B829C2">
                        <w:rPr>
                          <w:rFonts w:cs="Tahoma"/>
                          <w:color w:val="0B5294"/>
                          <w:spacing w:val="-4"/>
                          <w:sz w:val="24"/>
                          <w:szCs w:val="24"/>
                          <w:rtl/>
                        </w:rPr>
                        <w:t xml:space="preserve"> </w:t>
                      </w:r>
                      <w:r w:rsidRPr="00B829C2">
                        <w:rPr>
                          <w:rFonts w:cs="Tahoma" w:hint="eastAsia"/>
                          <w:color w:val="0B5294"/>
                          <w:spacing w:val="-4"/>
                          <w:sz w:val="24"/>
                          <w:szCs w:val="24"/>
                          <w:rtl/>
                        </w:rPr>
                        <w:t>הדירות</w:t>
                      </w:r>
                      <w:r w:rsidRPr="00B829C2">
                        <w:rPr>
                          <w:rFonts w:cs="Tahoma"/>
                          <w:color w:val="0B5294"/>
                          <w:spacing w:val="-4"/>
                          <w:sz w:val="24"/>
                          <w:szCs w:val="24"/>
                          <w:rtl/>
                        </w:rPr>
                        <w:t xml:space="preserve"> </w:t>
                      </w:r>
                      <w:r w:rsidRPr="00B829C2">
                        <w:rPr>
                          <w:rFonts w:cs="Tahoma" w:hint="eastAsia"/>
                          <w:color w:val="0B5294"/>
                          <w:spacing w:val="-4"/>
                          <w:sz w:val="24"/>
                          <w:szCs w:val="24"/>
                          <w:rtl/>
                        </w:rPr>
                        <w:t>שהמחזיקים</w:t>
                      </w:r>
                      <w:r w:rsidRPr="00B829C2">
                        <w:rPr>
                          <w:rFonts w:cs="Tahoma"/>
                          <w:color w:val="0B5294"/>
                          <w:spacing w:val="-4"/>
                          <w:sz w:val="24"/>
                          <w:szCs w:val="24"/>
                          <w:rtl/>
                        </w:rPr>
                        <w:t xml:space="preserve"> </w:t>
                      </w:r>
                      <w:r w:rsidRPr="00B829C2">
                        <w:rPr>
                          <w:rFonts w:cs="Tahoma" w:hint="eastAsia"/>
                          <w:color w:val="0B5294"/>
                          <w:spacing w:val="-4"/>
                          <w:sz w:val="24"/>
                          <w:szCs w:val="24"/>
                          <w:rtl/>
                        </w:rPr>
                        <w:t>בהן</w:t>
                      </w:r>
                      <w:r w:rsidRPr="00B829C2">
                        <w:rPr>
                          <w:rFonts w:cs="Tahoma"/>
                          <w:color w:val="0B5294"/>
                          <w:spacing w:val="-4"/>
                          <w:sz w:val="24"/>
                          <w:szCs w:val="24"/>
                          <w:rtl/>
                        </w:rPr>
                        <w:t xml:space="preserve"> </w:t>
                      </w:r>
                      <w:r w:rsidRPr="00B829C2">
                        <w:rPr>
                          <w:rFonts w:cs="Tahoma" w:hint="eastAsia"/>
                          <w:color w:val="0B5294"/>
                          <w:spacing w:val="-4"/>
                          <w:sz w:val="24"/>
                          <w:szCs w:val="24"/>
                          <w:rtl/>
                        </w:rPr>
                        <w:t>חויבו</w:t>
                      </w:r>
                      <w:r w:rsidRPr="00B829C2">
                        <w:rPr>
                          <w:rFonts w:cs="Tahoma"/>
                          <w:color w:val="0B5294"/>
                          <w:spacing w:val="-4"/>
                          <w:sz w:val="24"/>
                          <w:szCs w:val="24"/>
                          <w:rtl/>
                        </w:rPr>
                        <w:t xml:space="preserve"> </w:t>
                      </w:r>
                      <w:r w:rsidRPr="00B829C2">
                        <w:rPr>
                          <w:rFonts w:cs="Tahoma" w:hint="eastAsia"/>
                          <w:color w:val="0B5294"/>
                          <w:spacing w:val="-4"/>
                          <w:sz w:val="24"/>
                          <w:szCs w:val="24"/>
                          <w:rtl/>
                        </w:rPr>
                        <w:t>בכפל</w:t>
                      </w:r>
                      <w:r w:rsidRPr="00B829C2">
                        <w:rPr>
                          <w:rFonts w:cs="Tahoma"/>
                          <w:color w:val="0B5294"/>
                          <w:spacing w:val="-4"/>
                          <w:sz w:val="24"/>
                          <w:szCs w:val="24"/>
                          <w:rtl/>
                        </w:rPr>
                        <w:t xml:space="preserve"> </w:t>
                      </w:r>
                      <w:r w:rsidRPr="00B829C2">
                        <w:rPr>
                          <w:rFonts w:cs="Tahoma" w:hint="eastAsia"/>
                          <w:color w:val="0B5294"/>
                          <w:spacing w:val="-4"/>
                          <w:sz w:val="24"/>
                          <w:szCs w:val="24"/>
                          <w:rtl/>
                        </w:rPr>
                        <w:t>ארנונה</w:t>
                      </w:r>
                      <w:r w:rsidRPr="00B829C2">
                        <w:rPr>
                          <w:rFonts w:cs="Tahoma"/>
                          <w:color w:val="0B5294"/>
                          <w:spacing w:val="-4"/>
                          <w:sz w:val="24"/>
                          <w:szCs w:val="24"/>
                          <w:rtl/>
                        </w:rPr>
                        <w:t xml:space="preserve"> </w:t>
                      </w:r>
                      <w:r w:rsidRPr="00B829C2">
                        <w:rPr>
                          <w:rFonts w:cs="Tahoma" w:hint="eastAsia"/>
                          <w:color w:val="0B5294"/>
                          <w:spacing w:val="-4"/>
                          <w:sz w:val="24"/>
                          <w:szCs w:val="24"/>
                          <w:rtl/>
                        </w:rPr>
                        <w:t>בשנת</w:t>
                      </w:r>
                      <w:r w:rsidRPr="00B829C2">
                        <w:rPr>
                          <w:rFonts w:cs="Tahoma"/>
                          <w:color w:val="0B5294"/>
                          <w:spacing w:val="-4"/>
                          <w:sz w:val="24"/>
                          <w:szCs w:val="24"/>
                          <w:rtl/>
                        </w:rPr>
                        <w:t xml:space="preserve"> 2016 </w:t>
                      </w:r>
                      <w:r w:rsidRPr="00B829C2">
                        <w:rPr>
                          <w:rFonts w:cs="Tahoma" w:hint="eastAsia"/>
                          <w:color w:val="0B5294"/>
                          <w:spacing w:val="-4"/>
                          <w:sz w:val="24"/>
                          <w:szCs w:val="24"/>
                          <w:rtl/>
                        </w:rPr>
                        <w:t>הסתכם</w:t>
                      </w:r>
                      <w:r w:rsidRPr="00B829C2">
                        <w:rPr>
                          <w:rFonts w:cs="Tahoma"/>
                          <w:color w:val="0B5294"/>
                          <w:spacing w:val="-4"/>
                          <w:sz w:val="24"/>
                          <w:szCs w:val="24"/>
                          <w:rtl/>
                        </w:rPr>
                        <w:t xml:space="preserve"> </w:t>
                      </w:r>
                      <w:r w:rsidRPr="00B829C2">
                        <w:rPr>
                          <w:rFonts w:cs="Tahoma" w:hint="eastAsia"/>
                          <w:color w:val="0B5294"/>
                          <w:spacing w:val="-4"/>
                          <w:sz w:val="24"/>
                          <w:szCs w:val="24"/>
                          <w:rtl/>
                        </w:rPr>
                        <w:t>ב</w:t>
                      </w:r>
                      <w:r w:rsidRPr="00B829C2">
                        <w:rPr>
                          <w:rFonts w:cs="Tahoma"/>
                          <w:color w:val="0B5294"/>
                          <w:spacing w:val="-4"/>
                          <w:sz w:val="24"/>
                          <w:szCs w:val="24"/>
                          <w:rtl/>
                        </w:rPr>
                        <w:t xml:space="preserve">-2,366 </w:t>
                      </w:r>
                      <w:r w:rsidRPr="00B829C2">
                        <w:rPr>
                          <w:rFonts w:cs="Tahoma" w:hint="eastAsia"/>
                          <w:color w:val="0B5294"/>
                          <w:spacing w:val="-4"/>
                          <w:sz w:val="24"/>
                          <w:szCs w:val="24"/>
                          <w:rtl/>
                        </w:rPr>
                        <w:t>דירות</w:t>
                      </w:r>
                      <w:r w:rsidRPr="00B829C2">
                        <w:rPr>
                          <w:rFonts w:cs="Tahoma"/>
                          <w:color w:val="0B5294"/>
                          <w:spacing w:val="-4"/>
                          <w:sz w:val="24"/>
                          <w:szCs w:val="24"/>
                          <w:rtl/>
                        </w:rPr>
                        <w:t xml:space="preserve"> - 364 </w:t>
                      </w:r>
                      <w:r w:rsidRPr="00B829C2">
                        <w:rPr>
                          <w:rFonts w:cs="Tahoma" w:hint="eastAsia"/>
                          <w:color w:val="0B5294"/>
                          <w:spacing w:val="-4"/>
                          <w:sz w:val="24"/>
                          <w:szCs w:val="24"/>
                          <w:rtl/>
                        </w:rPr>
                        <w:t>בתל</w:t>
                      </w:r>
                      <w:r w:rsidRPr="00B829C2">
                        <w:rPr>
                          <w:rFonts w:cs="Tahoma"/>
                          <w:color w:val="0B5294"/>
                          <w:spacing w:val="-4"/>
                          <w:sz w:val="24"/>
                          <w:szCs w:val="24"/>
                          <w:rtl/>
                        </w:rPr>
                        <w:t xml:space="preserve"> </w:t>
                      </w:r>
                      <w:r w:rsidRPr="00B829C2">
                        <w:rPr>
                          <w:rFonts w:cs="Tahoma" w:hint="eastAsia"/>
                          <w:color w:val="0B5294"/>
                          <w:spacing w:val="-4"/>
                          <w:sz w:val="24"/>
                          <w:szCs w:val="24"/>
                          <w:rtl/>
                        </w:rPr>
                        <w:t>אביב</w:t>
                      </w:r>
                      <w:r w:rsidRPr="00B829C2">
                        <w:rPr>
                          <w:rFonts w:cs="Tahoma"/>
                          <w:color w:val="0B5294"/>
                          <w:spacing w:val="-4"/>
                          <w:sz w:val="24"/>
                          <w:szCs w:val="24"/>
                          <w:rtl/>
                        </w:rPr>
                        <w:t xml:space="preserve">, 827 </w:t>
                      </w:r>
                      <w:r w:rsidRPr="00B829C2">
                        <w:rPr>
                          <w:rFonts w:cs="Tahoma" w:hint="eastAsia"/>
                          <w:color w:val="0B5294"/>
                          <w:spacing w:val="-4"/>
                          <w:sz w:val="24"/>
                          <w:szCs w:val="24"/>
                          <w:rtl/>
                        </w:rPr>
                        <w:t>בירושלים</w:t>
                      </w:r>
                      <w:r w:rsidRPr="00B829C2">
                        <w:rPr>
                          <w:rFonts w:cs="Tahoma"/>
                          <w:color w:val="0B5294"/>
                          <w:spacing w:val="-4"/>
                          <w:sz w:val="24"/>
                          <w:szCs w:val="24"/>
                          <w:rtl/>
                        </w:rPr>
                        <w:t xml:space="preserve"> </w:t>
                      </w:r>
                      <w:r w:rsidRPr="00B829C2">
                        <w:rPr>
                          <w:rFonts w:cs="Tahoma" w:hint="eastAsia"/>
                          <w:color w:val="0B5294"/>
                          <w:spacing w:val="-4"/>
                          <w:sz w:val="24"/>
                          <w:szCs w:val="24"/>
                          <w:rtl/>
                        </w:rPr>
                        <w:t>ו</w:t>
                      </w:r>
                      <w:r w:rsidRPr="00B829C2">
                        <w:rPr>
                          <w:rFonts w:cs="Tahoma"/>
                          <w:color w:val="0B5294"/>
                          <w:spacing w:val="-4"/>
                          <w:sz w:val="24"/>
                          <w:szCs w:val="24"/>
                          <w:rtl/>
                        </w:rPr>
                        <w:t xml:space="preserve">-1,175 </w:t>
                      </w:r>
                      <w:r w:rsidRPr="00B829C2">
                        <w:rPr>
                          <w:rFonts w:cs="Tahoma" w:hint="eastAsia"/>
                          <w:color w:val="0B5294"/>
                          <w:spacing w:val="-4"/>
                          <w:sz w:val="24"/>
                          <w:szCs w:val="24"/>
                          <w:rtl/>
                        </w:rPr>
                        <w:t>בחיפה</w:t>
                      </w:r>
                    </w:p>
                    <w:p w:rsidR="00B829C2" w:rsidRPr="00373C5D" w:rsidP="00B829C2">
                      <w:pPr>
                        <w:spacing w:before="120" w:after="0" w:line="240" w:lineRule="atLeast"/>
                        <w:rPr>
                          <w:rFonts w:cs="Tahoma"/>
                          <w:b/>
                          <w:bCs/>
                          <w:color w:val="0B5294"/>
                          <w:sz w:val="48"/>
                          <w:szCs w:val="48"/>
                          <w:rtl/>
                        </w:rPr>
                      </w:pPr>
                      <w:drawing>
                        <wp:inline distT="0" distB="0" distL="0" distR="0">
                          <wp:extent cx="288000" cy="31337"/>
                          <wp:effectExtent l="0" t="0" r="0" b="6985"/>
                          <wp:docPr id="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38924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D7480" w:rsidRPr="00D41309" w:rsidP="00D41309">
      <w:pPr>
        <w:spacing w:line="240" w:lineRule="exact"/>
        <w:ind w:right="2268"/>
        <w:jc w:val="both"/>
        <w:rPr>
          <w:rFonts w:ascii="Tahoma" w:hAnsi="Tahoma" w:cs="Tahoma"/>
          <w:sz w:val="18"/>
          <w:szCs w:val="18"/>
          <w:rtl/>
        </w:rPr>
      </w:pPr>
    </w:p>
    <w:p w:rsidR="000D7480" w:rsidP="008B015D">
      <w:pPr>
        <w:pStyle w:val="KOT5"/>
        <w:rPr>
          <w:rtl/>
        </w:rPr>
      </w:pPr>
      <w:bookmarkStart w:id="16" w:name="_Toc518480092"/>
      <w:bookmarkStart w:id="17" w:name="_Toc518478719"/>
      <w:bookmarkStart w:id="18" w:name="_Toc518460843"/>
      <w:bookmarkStart w:id="19" w:name="_Toc517095515"/>
      <w:r>
        <w:rPr>
          <w:rFonts w:hint="cs"/>
          <w:rtl/>
        </w:rPr>
        <w:t>רשויות מקומיות שלא ביקשו להחיל את הוראת השעה</w:t>
      </w:r>
      <w:bookmarkEnd w:id="16"/>
      <w:bookmarkEnd w:id="17"/>
      <w:bookmarkEnd w:id="18"/>
      <w:bookmarkEnd w:id="19"/>
    </w:p>
    <w:p w:rsidR="000D7480" w:rsidRPr="00D41309" w:rsidP="00D41309">
      <w:pPr>
        <w:tabs>
          <w:tab w:val="left" w:pos="850"/>
        </w:tabs>
        <w:spacing w:line="240" w:lineRule="exact"/>
        <w:ind w:right="2268"/>
        <w:jc w:val="both"/>
        <w:rPr>
          <w:rFonts w:ascii="Tahoma" w:hAnsi="Tahoma" w:cs="Tahoma"/>
          <w:sz w:val="18"/>
          <w:szCs w:val="18"/>
          <w:rtl/>
        </w:rPr>
      </w:pPr>
      <w:r w:rsidRPr="00D41309">
        <w:rPr>
          <w:rFonts w:ascii="Tahoma" w:hAnsi="Tahoma" w:cs="Tahoma" w:hint="cs"/>
          <w:sz w:val="18"/>
          <w:szCs w:val="18"/>
          <w:rtl/>
        </w:rPr>
        <w:t xml:space="preserve">כאמור לעיל, מרבית הרשויות המקומיות כלל לא ביקשו להחיל את הוראת השעה. במסגרת הבדיקה פנה משרד מבקר המדינה ל-11 עיריות גדולות אשר בתחום שיפוטן יחידות דיור רבות, ומטבע הדברים ולפי אומדני </w:t>
      </w:r>
      <w:r w:rsidRPr="00D41309">
        <w:rPr>
          <w:rFonts w:ascii="Tahoma" w:hAnsi="Tahoma" w:cs="Tahoma" w:hint="cs"/>
          <w:sz w:val="18"/>
          <w:szCs w:val="18"/>
          <w:rtl/>
        </w:rPr>
        <w:t>הלמ"ס</w:t>
      </w:r>
      <w:r w:rsidRPr="00D41309">
        <w:rPr>
          <w:rFonts w:ascii="Tahoma" w:hAnsi="Tahoma" w:cs="Tahoma" w:hint="cs"/>
          <w:sz w:val="18"/>
          <w:szCs w:val="18"/>
          <w:rtl/>
        </w:rPr>
        <w:t xml:space="preserve"> גם דירות שאינן מאוכלסות, שייתכן כי אפשר להחיל עליהן את ההגדרה שנקבעה בהוראת השעה, וזאת כדי לברר אם מועצת העירייה דנה באפשרות לגבות כפל ארנונה מדירות שאינן מאוכלסות ומדוע לא מימשה העירייה את האפשרות לגביית כפל ארנונה. להלן עיקרי תשובותיהן:</w:t>
      </w:r>
    </w:p>
    <w:p w:rsidR="000D7480" w:rsidRPr="00D41309" w:rsidP="00D41309">
      <w:pPr>
        <w:tabs>
          <w:tab w:val="left" w:pos="850"/>
        </w:tabs>
        <w:spacing w:line="240" w:lineRule="exact"/>
        <w:ind w:right="2268"/>
        <w:jc w:val="both"/>
        <w:rPr>
          <w:rFonts w:ascii="Tahoma" w:hAnsi="Tahoma" w:cs="Tahoma"/>
          <w:sz w:val="18"/>
          <w:szCs w:val="18"/>
        </w:rPr>
      </w:pPr>
      <w:r w:rsidRPr="00D41309">
        <w:rPr>
          <w:rStyle w:val="Heading7Char"/>
          <w:rFonts w:ascii="Tahoma" w:hAnsi="Tahoma" w:cs="Tahoma" w:hint="cs"/>
          <w:sz w:val="18"/>
          <w:szCs w:val="18"/>
          <w:rtl/>
        </w:rPr>
        <w:t>נתניה:</w:t>
      </w:r>
      <w:r w:rsidRPr="00D41309">
        <w:rPr>
          <w:rFonts w:ascii="Tahoma" w:hAnsi="Tahoma" w:cs="Tahoma" w:hint="cs"/>
          <w:sz w:val="18"/>
          <w:szCs w:val="18"/>
          <w:rtl/>
        </w:rPr>
        <w:t xml:space="preserve"> עיריית נתניה מסרה למשרד מבקר המדינה במאי 2018 כי מדובר בהוראת שעה שאינה קלה ליישום, ויצירת המנגנון לאיתור הדירות כרוכה בהשקעת משאבים רבים. כמו כן, יש בידי הרשות המקומית אמצעים מוגבלים לאיתור דירות שאין מתגוררים בהן דרך קבע. לשם כך היה על הרשות המקומית להיעזר בחוקרים, פקחים וכיו"ב לשם איסוף מידע בדבר משך הזמן המדויק שבו הנכס מאוכלס. לחלופין היה עליה לאסוף נתונים אשר עשויים להעיד על מגורים במבנה, למשל - נתונים על צריכת מים וצריכת חשמל - אשר אינם נמצאים בידי הרשות וקשה לנתחם מאחר שתיתכן צריכה חלקית אשר לעיתים קשה להסיק ממנה על היקף המגורים בנכס. כמו כן, יישום התקנה מחייב גם טיפול בהשגות </w:t>
      </w:r>
      <w:r w:rsidRPr="00D41309">
        <w:rPr>
          <w:rFonts w:ascii="Tahoma" w:hAnsi="Tahoma" w:cs="Tahoma" w:hint="cs"/>
          <w:sz w:val="18"/>
          <w:szCs w:val="18"/>
          <w:rtl/>
        </w:rPr>
        <w:t>ובעררים</w:t>
      </w:r>
      <w:r w:rsidRPr="00D41309">
        <w:rPr>
          <w:rFonts w:ascii="Tahoma" w:hAnsi="Tahoma" w:cs="Tahoma" w:hint="cs"/>
          <w:sz w:val="18"/>
          <w:szCs w:val="18"/>
          <w:rtl/>
        </w:rPr>
        <w:t>.</w:t>
      </w:r>
    </w:p>
    <w:p w:rsidR="000D7480" w:rsidRPr="00D41309" w:rsidP="00D41309">
      <w:pPr>
        <w:tabs>
          <w:tab w:val="left" w:pos="850"/>
        </w:tabs>
        <w:spacing w:line="240" w:lineRule="exact"/>
        <w:ind w:right="2268"/>
        <w:jc w:val="both"/>
        <w:rPr>
          <w:rFonts w:ascii="Tahoma" w:hAnsi="Tahoma" w:cs="Tahoma"/>
          <w:sz w:val="18"/>
          <w:szCs w:val="18"/>
          <w:rtl/>
        </w:rPr>
      </w:pPr>
      <w:r w:rsidRPr="00D41309">
        <w:rPr>
          <w:rFonts w:ascii="Tahoma" w:hAnsi="Tahoma" w:cs="Tahoma" w:hint="cs"/>
          <w:sz w:val="18"/>
          <w:szCs w:val="18"/>
          <w:rtl/>
        </w:rPr>
        <w:t>העירייה הוסיפה כי פיתוח מנגנון חיוב לאותם נכסים שאינם בשימוש היה מחייב הכשרת כוח אדם ייחודי לנושא, הקצאת משאבים כספיים רבים, יצירת עומס על העבודה השוטפת, ולנוכח העובדה שמדובר בהוראת שעה הקצובה לתקופה קצרה, תועלתה לעירייה מוטלת בספק.</w:t>
      </w:r>
    </w:p>
    <w:p w:rsidR="000D7480" w:rsidRPr="00D41309" w:rsidP="00D41309">
      <w:pPr>
        <w:tabs>
          <w:tab w:val="left" w:pos="850"/>
        </w:tabs>
        <w:spacing w:line="240" w:lineRule="exact"/>
        <w:ind w:right="2268"/>
        <w:jc w:val="both"/>
        <w:rPr>
          <w:rFonts w:ascii="Tahoma" w:hAnsi="Tahoma" w:cs="Tahoma"/>
          <w:sz w:val="18"/>
          <w:szCs w:val="18"/>
          <w:rtl/>
        </w:rPr>
      </w:pPr>
      <w:r w:rsidRPr="00D41309">
        <w:rPr>
          <w:rStyle w:val="Heading7Char"/>
          <w:rFonts w:ascii="Tahoma" w:hAnsi="Tahoma" w:cs="Tahoma" w:hint="cs"/>
          <w:sz w:val="18"/>
          <w:szCs w:val="18"/>
          <w:rtl/>
        </w:rPr>
        <w:t>פתח תקווה:</w:t>
      </w:r>
      <w:r w:rsidRPr="00D41309">
        <w:rPr>
          <w:rFonts w:ascii="Tahoma" w:hAnsi="Tahoma" w:cs="Tahoma" w:hint="cs"/>
          <w:sz w:val="18"/>
          <w:szCs w:val="18"/>
          <w:rtl/>
        </w:rPr>
        <w:t xml:space="preserve"> עיריית פתח תקווה מסרה למשרד מבקר המדינה באפריל 2018 כי לא ידוע לעירייה על דירות המוגדרות "דירות רפאים", של תושבי חוץ ומשקיעים זרים. מרבית הדירות הריקות "הינן במהלך העסקים הרגיל כמקובל בענף". עוד מסרה כי אכיפת התקנה כרוכה בהקצאת משאבים שלא בהכרח </w:t>
      </w:r>
      <w:r w:rsidRPr="00D41309">
        <w:rPr>
          <w:rFonts w:ascii="Tahoma" w:hAnsi="Tahoma" w:cs="Tahoma" w:hint="cs"/>
          <w:sz w:val="18"/>
          <w:szCs w:val="18"/>
          <w:rtl/>
        </w:rPr>
        <w:t>תצדיק את המטרה, וכי אם הוראת השעה תחול לשנים נוספות היא תבחן את משמעות היישום.</w:t>
      </w:r>
    </w:p>
    <w:p w:rsidR="000D7480" w:rsidRPr="00D41309" w:rsidP="00D41309">
      <w:pPr>
        <w:tabs>
          <w:tab w:val="left" w:pos="850"/>
        </w:tabs>
        <w:spacing w:line="240" w:lineRule="exact"/>
        <w:ind w:right="2268"/>
        <w:jc w:val="both"/>
        <w:rPr>
          <w:rFonts w:ascii="Tahoma" w:hAnsi="Tahoma" w:cs="Tahoma"/>
          <w:sz w:val="18"/>
          <w:szCs w:val="18"/>
          <w:rtl/>
        </w:rPr>
      </w:pPr>
      <w:r w:rsidRPr="00D41309">
        <w:rPr>
          <w:rFonts w:ascii="Tahoma" w:hAnsi="Tahoma" w:cs="Tahoma" w:hint="cs"/>
          <w:sz w:val="18"/>
          <w:szCs w:val="18"/>
          <w:rtl/>
        </w:rPr>
        <w:t>בתשובתה למשרד מבקר המדינה מספטמבר 2018 הוסיפה עיריית פתח תקווה בין היתר כי הואיל ובעיר נמצאות דירות רבות בשלבים של התחלת בנייה וגמר בנייה, נראה כי מספר הדירות הריקות מוטה כלפי מעלה.</w:t>
      </w:r>
    </w:p>
    <w:p w:rsidR="000D7480" w:rsidRPr="00D41309" w:rsidP="00D41309">
      <w:pPr>
        <w:tabs>
          <w:tab w:val="left" w:pos="850"/>
        </w:tabs>
        <w:spacing w:line="240" w:lineRule="exact"/>
        <w:ind w:right="2268"/>
        <w:jc w:val="both"/>
        <w:rPr>
          <w:rFonts w:ascii="Tahoma" w:hAnsi="Tahoma" w:cs="Tahoma"/>
          <w:sz w:val="18"/>
          <w:szCs w:val="18"/>
          <w:rtl/>
        </w:rPr>
      </w:pPr>
      <w:r w:rsidRPr="00D41309">
        <w:rPr>
          <w:rStyle w:val="Heading7Char"/>
          <w:rFonts w:ascii="Tahoma" w:hAnsi="Tahoma" w:cs="Tahoma" w:hint="cs"/>
          <w:sz w:val="18"/>
          <w:szCs w:val="18"/>
          <w:rtl/>
        </w:rPr>
        <w:t>חולון:</w:t>
      </w:r>
      <w:r w:rsidRPr="00D41309">
        <w:rPr>
          <w:rFonts w:ascii="Tahoma" w:hAnsi="Tahoma" w:cs="Tahoma" w:hint="cs"/>
          <w:sz w:val="18"/>
          <w:szCs w:val="18"/>
          <w:rtl/>
        </w:rPr>
        <w:t xml:space="preserve"> עיריית חולון מסרה למשרד מבקר המדינה באפריל 2018 כי בעת פרסום התקנה בדבר האפשרות להטיל כפל ארנונה על דירות שאינן בשימוש, התברר לאנשי המקצוע בעירייה כי יישום התקנה שבנדון אינו ברור דיו ואף יגרום </w:t>
      </w:r>
      <w:r w:rsidRPr="00D41309">
        <w:rPr>
          <w:rFonts w:ascii="Tahoma" w:hAnsi="Tahoma" w:cs="Tahoma" w:hint="cs"/>
          <w:sz w:val="18"/>
          <w:szCs w:val="18"/>
          <w:rtl/>
        </w:rPr>
        <w:t>לתקורות</w:t>
      </w:r>
      <w:r w:rsidRPr="00D41309">
        <w:rPr>
          <w:rFonts w:ascii="Tahoma" w:hAnsi="Tahoma" w:cs="Tahoma" w:hint="cs"/>
          <w:sz w:val="18"/>
          <w:szCs w:val="18"/>
          <w:rtl/>
        </w:rPr>
        <w:t xml:space="preserve"> עבודה רבות נוספות הבאות לידי ביטוי בהקצאת משאבי כוח אדם וזמן. עוד מסרה כי הואיל ועקרונית אין בחולון דירות קיט של תושבי חוץ, הוערך כי באותה עת היו בתחום השיפוט של עיריית חולון רק עשרות דירות בודדות מסוג זה. אשר על כן, במניין שיקולי עלות-תועלת הוחלט בשנת 2014 שלא לבקש את אישור השרים לתקנה. עם זאת, נוכח החלטת הממשלה שהתקבלה בשנת 2016 לחוקק הוראת שעה שתהיה בתוקף חמש שנים, הוחלט כי עם פרסום של תקנה או תיקון חקיקה, יועלה הדבר לדיון לפני מועצת העיר תוך המלצה להוסיף לצו הארנונה הגדרה ותעריף ל"מבנה מגורים שאינו בשימוש".</w:t>
      </w:r>
    </w:p>
    <w:p w:rsidR="000D7480" w:rsidRPr="00D41309" w:rsidP="00D41309">
      <w:pPr>
        <w:tabs>
          <w:tab w:val="left" w:pos="850"/>
        </w:tabs>
        <w:spacing w:line="240" w:lineRule="exact"/>
        <w:ind w:right="2268"/>
        <w:jc w:val="both"/>
        <w:rPr>
          <w:rFonts w:ascii="Tahoma" w:hAnsi="Tahoma" w:cs="Tahoma"/>
          <w:sz w:val="18"/>
          <w:szCs w:val="18"/>
          <w:rtl/>
        </w:rPr>
      </w:pPr>
      <w:r w:rsidRPr="00D41309">
        <w:rPr>
          <w:rStyle w:val="Heading7Char"/>
          <w:rFonts w:ascii="Tahoma" w:hAnsi="Tahoma" w:cs="Tahoma" w:hint="cs"/>
          <w:sz w:val="18"/>
          <w:szCs w:val="18"/>
          <w:rtl/>
        </w:rPr>
        <w:t>הרצלייה:</w:t>
      </w:r>
      <w:r w:rsidRPr="00D41309">
        <w:rPr>
          <w:rFonts w:ascii="Tahoma" w:hAnsi="Tahoma" w:cs="Tahoma" w:hint="cs"/>
          <w:sz w:val="18"/>
          <w:szCs w:val="18"/>
          <w:rtl/>
        </w:rPr>
        <w:t xml:space="preserve"> עיריית הרצלייה מסרה למשרד מבקר המדינה במאי 2018 כי לא מצאה לנכון לממש את האפשרות לגביית כפל ארנונה מכיוון שהחוק כוללני מדי, ולא סיפק כלים סבירים על מנת ליישמו וזאת עקב הקושי הרב בזיהוי דירות שאינן בשימוש.</w:t>
      </w:r>
    </w:p>
    <w:p w:rsidR="000D7480" w:rsidRPr="00D41309" w:rsidP="00D41309">
      <w:pPr>
        <w:tabs>
          <w:tab w:val="left" w:pos="850"/>
        </w:tabs>
        <w:spacing w:line="240" w:lineRule="exact"/>
        <w:ind w:right="2268"/>
        <w:jc w:val="both"/>
        <w:rPr>
          <w:rFonts w:ascii="Tahoma" w:hAnsi="Tahoma" w:cs="Tahoma"/>
          <w:sz w:val="18"/>
          <w:szCs w:val="18"/>
          <w:rtl/>
        </w:rPr>
      </w:pPr>
      <w:r w:rsidRPr="00D41309">
        <w:rPr>
          <w:rStyle w:val="Heading7Char"/>
          <w:rFonts w:ascii="Tahoma" w:hAnsi="Tahoma" w:cs="Tahoma" w:hint="cs"/>
          <w:sz w:val="18"/>
          <w:szCs w:val="18"/>
          <w:rtl/>
        </w:rPr>
        <w:t>אשקלון:</w:t>
      </w:r>
      <w:r w:rsidRPr="00D41309">
        <w:rPr>
          <w:rFonts w:ascii="Tahoma" w:hAnsi="Tahoma" w:cs="Tahoma" w:hint="cs"/>
          <w:sz w:val="18"/>
          <w:szCs w:val="18"/>
          <w:rtl/>
        </w:rPr>
        <w:t xml:space="preserve"> עיריית אשקלון מסרה למשרד מבקר המדינה במאי 2018 כי הדרג המקצועי בעירייה וראש העירייה דאז בחנו את הסוגיה והגיעו לכלל מסקנה כי קיים קושי </w:t>
      </w:r>
      <w:r w:rsidRPr="00D41309">
        <w:rPr>
          <w:rFonts w:ascii="Tahoma" w:hAnsi="Tahoma" w:cs="Tahoma" w:hint="cs"/>
          <w:sz w:val="18"/>
          <w:szCs w:val="18"/>
          <w:rtl/>
        </w:rPr>
        <w:t>אמיתי</w:t>
      </w:r>
      <w:r w:rsidRPr="00D41309">
        <w:rPr>
          <w:rFonts w:ascii="Tahoma" w:hAnsi="Tahoma" w:cs="Tahoma" w:hint="cs"/>
          <w:sz w:val="18"/>
          <w:szCs w:val="18"/>
          <w:rtl/>
        </w:rPr>
        <w:t xml:space="preserve"> באיתור "דירות רפאים" בתחום העירייה, וכי לצורך איתורן יש צורך בהקצאת כוח אדם ומשאבים ניכרים, לנוכח העובדה שיש סוגיות ונושאים מהותיים יותר המצריכים את הקצאתם של אותם משאבים. העירייה הוסיפה כי להערכתה יש בתחום שיפוטה "דירות רפאים" בודדות וגם בשל כך אין טעם להקצות לנושא משאבים.</w:t>
      </w:r>
    </w:p>
    <w:p w:rsidR="000D7480" w:rsidRPr="00D41309" w:rsidP="00D41309">
      <w:pPr>
        <w:tabs>
          <w:tab w:val="left" w:pos="850"/>
        </w:tabs>
        <w:spacing w:line="240" w:lineRule="exact"/>
        <w:ind w:right="2268"/>
        <w:jc w:val="both"/>
        <w:rPr>
          <w:rFonts w:ascii="Tahoma" w:hAnsi="Tahoma" w:cs="Tahoma"/>
          <w:sz w:val="18"/>
          <w:szCs w:val="18"/>
          <w:rtl/>
        </w:rPr>
      </w:pPr>
      <w:r w:rsidRPr="00D41309">
        <w:rPr>
          <w:rStyle w:val="Heading7Char"/>
          <w:rFonts w:ascii="Tahoma" w:hAnsi="Tahoma" w:cs="Tahoma" w:hint="cs"/>
          <w:sz w:val="18"/>
          <w:szCs w:val="18"/>
          <w:rtl/>
        </w:rPr>
        <w:t>באר שבע:</w:t>
      </w:r>
      <w:r w:rsidRPr="00D41309">
        <w:rPr>
          <w:rFonts w:ascii="Tahoma" w:hAnsi="Tahoma" w:cs="Tahoma" w:hint="cs"/>
          <w:sz w:val="18"/>
          <w:szCs w:val="18"/>
          <w:rtl/>
        </w:rPr>
        <w:t xml:space="preserve"> עיריית באר שבע מסרה למשרד מבקר המדינה במאי 2018 כי תופעת הדירות שאינן בשימוש שולית ביותר, זאת לאחר שביצעה פילוח של נכסי המגורים בעיר ומצאה כי בעליהם של כ-60 נכסי מגורים בלבד הגישו בקשה להנחה בארנונה עבור בניין ריק במשך יותר מתשעה חודשים בשנת 2013. עקב כך סברה העירייה שלא נכון יהיה לאמץ את האפשרות לגביית כפל ארנונה.</w:t>
      </w:r>
    </w:p>
    <w:p w:rsidR="000D7480" w:rsidRPr="00D41309" w:rsidP="00D41309">
      <w:pPr>
        <w:tabs>
          <w:tab w:val="left" w:pos="850"/>
        </w:tabs>
        <w:spacing w:line="240" w:lineRule="exact"/>
        <w:ind w:right="2268"/>
        <w:jc w:val="both"/>
        <w:rPr>
          <w:rFonts w:ascii="Tahoma" w:hAnsi="Tahoma" w:cs="Tahoma"/>
          <w:sz w:val="18"/>
          <w:szCs w:val="18"/>
          <w:rtl/>
        </w:rPr>
      </w:pPr>
      <w:r w:rsidRPr="00D41309">
        <w:rPr>
          <w:rFonts w:ascii="Tahoma" w:hAnsi="Tahoma" w:cs="Tahoma" w:hint="cs"/>
          <w:sz w:val="18"/>
          <w:szCs w:val="18"/>
          <w:rtl/>
        </w:rPr>
        <w:t xml:space="preserve">בתשובתה למשרד מבקר המדינה מספטמבר 2018 הוסיפה העירייה כי אי אפשר ללמוד מנתוני </w:t>
      </w:r>
      <w:r w:rsidRPr="00D41309">
        <w:rPr>
          <w:rFonts w:ascii="Tahoma" w:hAnsi="Tahoma" w:cs="Tahoma" w:hint="cs"/>
          <w:sz w:val="18"/>
          <w:szCs w:val="18"/>
          <w:rtl/>
        </w:rPr>
        <w:t>הלמ"ס</w:t>
      </w:r>
      <w:r w:rsidRPr="00D41309">
        <w:rPr>
          <w:rFonts w:ascii="Tahoma" w:hAnsi="Tahoma" w:cs="Tahoma" w:hint="cs"/>
          <w:sz w:val="18"/>
          <w:szCs w:val="18"/>
          <w:rtl/>
        </w:rPr>
        <w:t xml:space="preserve"> מה היה אורכה של התקופה שבמהלכה הדירות היו ריקות. </w:t>
      </w:r>
    </w:p>
    <w:p w:rsidR="000D7480" w:rsidRPr="00D41309" w:rsidP="00D41309">
      <w:pPr>
        <w:tabs>
          <w:tab w:val="left" w:pos="850"/>
        </w:tabs>
        <w:spacing w:line="240" w:lineRule="exact"/>
        <w:ind w:right="2268"/>
        <w:jc w:val="both"/>
        <w:rPr>
          <w:rFonts w:ascii="Tahoma" w:hAnsi="Tahoma" w:cs="Tahoma"/>
          <w:sz w:val="18"/>
          <w:szCs w:val="18"/>
          <w:rtl/>
        </w:rPr>
      </w:pPr>
      <w:r w:rsidRPr="00D41309">
        <w:rPr>
          <w:rStyle w:val="Heading7Char"/>
          <w:rFonts w:ascii="Tahoma" w:hAnsi="Tahoma" w:cs="Tahoma" w:hint="cs"/>
          <w:sz w:val="18"/>
          <w:szCs w:val="18"/>
          <w:rtl/>
        </w:rPr>
        <w:t>בת ים:</w:t>
      </w:r>
      <w:r w:rsidRPr="00D41309">
        <w:rPr>
          <w:rFonts w:ascii="Tahoma" w:hAnsi="Tahoma" w:cs="Tahoma" w:hint="cs"/>
          <w:sz w:val="18"/>
          <w:szCs w:val="18"/>
          <w:rtl/>
        </w:rPr>
        <w:t xml:space="preserve"> עיריית בת ים מסרה למשרד מבקר המדינה במאי 2018 כי למיטב ידיעתה כמעט אין בתחום שיפוטה דירות שלא היו בשימוש במשך יותר מתשעה חודשים, וכי קיים קושי באיתור דירות שאינן בשימוש לתקופה כזו. בהתאם לכך לא עלה צורך בפנייה לקבלת אישור לחיוב ארנונה בכפל.</w:t>
      </w:r>
    </w:p>
    <w:p w:rsidR="000D7480" w:rsidRPr="00D41309" w:rsidP="00D41309">
      <w:pPr>
        <w:tabs>
          <w:tab w:val="left" w:pos="850"/>
        </w:tabs>
        <w:spacing w:line="240" w:lineRule="exact"/>
        <w:ind w:right="2268"/>
        <w:jc w:val="both"/>
        <w:rPr>
          <w:rFonts w:ascii="Tahoma" w:hAnsi="Tahoma" w:cs="Tahoma"/>
          <w:sz w:val="18"/>
          <w:szCs w:val="18"/>
          <w:rtl/>
        </w:rPr>
      </w:pPr>
      <w:r w:rsidRPr="00D41309">
        <w:rPr>
          <w:rFonts w:ascii="Tahoma" w:hAnsi="Tahoma" w:cs="Tahoma" w:hint="cs"/>
          <w:sz w:val="18"/>
          <w:szCs w:val="18"/>
          <w:rtl/>
        </w:rPr>
        <w:t xml:space="preserve">בתשובתה למשרד מבקר המדינה מאוקטובר 2018 הוסיפה העירייה כי להערכתה מספר הדירות הריקות בעיר המבוסס על נתוני </w:t>
      </w:r>
      <w:r w:rsidRPr="00D41309">
        <w:rPr>
          <w:rFonts w:ascii="Tahoma" w:hAnsi="Tahoma" w:cs="Tahoma" w:hint="cs"/>
          <w:sz w:val="18"/>
          <w:szCs w:val="18"/>
          <w:rtl/>
        </w:rPr>
        <w:t>הלמ"ס</w:t>
      </w:r>
      <w:r w:rsidRPr="00D41309">
        <w:rPr>
          <w:rFonts w:ascii="Tahoma" w:hAnsi="Tahoma" w:cs="Tahoma" w:hint="cs"/>
          <w:sz w:val="18"/>
          <w:szCs w:val="18"/>
          <w:rtl/>
        </w:rPr>
        <w:t xml:space="preserve"> גדול מכפי שהוא משתקף במציאות.</w:t>
      </w:r>
    </w:p>
    <w:p w:rsidR="000D7480" w:rsidRPr="00D41309" w:rsidP="00D41309">
      <w:pPr>
        <w:tabs>
          <w:tab w:val="left" w:pos="850"/>
        </w:tabs>
        <w:spacing w:line="240" w:lineRule="exact"/>
        <w:ind w:right="2268"/>
        <w:jc w:val="both"/>
        <w:rPr>
          <w:rFonts w:ascii="Tahoma" w:hAnsi="Tahoma" w:cs="Tahoma"/>
          <w:sz w:val="18"/>
          <w:szCs w:val="18"/>
          <w:rtl/>
        </w:rPr>
      </w:pPr>
      <w:r w:rsidRPr="00D41309">
        <w:rPr>
          <w:rStyle w:val="Heading7Char"/>
          <w:rFonts w:ascii="Tahoma" w:hAnsi="Tahoma" w:cs="Tahoma" w:hint="cs"/>
          <w:sz w:val="18"/>
          <w:szCs w:val="18"/>
          <w:rtl/>
        </w:rPr>
        <w:t>אשדוד:</w:t>
      </w:r>
      <w:r w:rsidRPr="00D41309">
        <w:rPr>
          <w:rFonts w:ascii="Tahoma" w:hAnsi="Tahoma" w:cs="Tahoma" w:hint="cs"/>
          <w:sz w:val="18"/>
          <w:szCs w:val="18"/>
          <w:rtl/>
        </w:rPr>
        <w:t xml:space="preserve"> עיריית אשדוד מסרה למשרד מבקר המדינה במאי 2018 כי היא פנתה לתאגיד המים בבקשה לקבלת נתונים על דירות שכלל לא נצרכו בהן מים, ונמצאו 950 דירות כאלה. לאחר שגרעה מרשימת הדירות האמורות נכסים לא רלוונטיים, נותרו כ-430 דירות שהעירייה שיערה שאינן בשימוש. העירייה לא מצאה לנכון לאשר את הוראת השעה משום שהיקף המקרים לא מצדיק התעסקות עם הנושא ולא בהכרח יניב תוצאה הן מבחינת הכנסות והן מבחינת פינוי דירות.</w:t>
      </w:r>
    </w:p>
    <w:p w:rsidR="000D7480" w:rsidRPr="00D41309" w:rsidP="00D41309">
      <w:pPr>
        <w:tabs>
          <w:tab w:val="left" w:pos="850"/>
        </w:tabs>
        <w:spacing w:line="240" w:lineRule="exact"/>
        <w:ind w:right="2268"/>
        <w:jc w:val="both"/>
        <w:rPr>
          <w:rFonts w:ascii="Tahoma" w:hAnsi="Tahoma" w:cs="Tahoma"/>
          <w:sz w:val="18"/>
          <w:szCs w:val="18"/>
          <w:rtl/>
        </w:rPr>
      </w:pPr>
      <w:r w:rsidRPr="00D41309">
        <w:rPr>
          <w:rStyle w:val="Heading7Char"/>
          <w:rFonts w:ascii="Tahoma" w:hAnsi="Tahoma" w:cs="Tahoma" w:hint="cs"/>
          <w:sz w:val="18"/>
          <w:szCs w:val="18"/>
          <w:rtl/>
        </w:rPr>
        <w:t>רמת גן:</w:t>
      </w:r>
      <w:r w:rsidRPr="00D41309">
        <w:rPr>
          <w:rFonts w:ascii="Tahoma" w:hAnsi="Tahoma" w:cs="Tahoma" w:hint="cs"/>
          <w:sz w:val="18"/>
          <w:szCs w:val="18"/>
          <w:rtl/>
        </w:rPr>
        <w:t xml:space="preserve"> עיריית רמת גן מסרה למשרד מבקר המדינה באפריל 2018 כי מועצת העיר לא דנה בנושא גביית כפל ארנונה, לאחר שבישיבות פנימיות הוחלט שלא להחיל גבייה כאמור.</w:t>
      </w:r>
    </w:p>
    <w:p w:rsidR="000D7480" w:rsidRPr="00D41309" w:rsidP="00D41309">
      <w:pPr>
        <w:tabs>
          <w:tab w:val="left" w:pos="850"/>
        </w:tabs>
        <w:spacing w:line="240" w:lineRule="exact"/>
        <w:ind w:right="2268"/>
        <w:jc w:val="both"/>
        <w:rPr>
          <w:rFonts w:ascii="Tahoma" w:hAnsi="Tahoma" w:cs="Tahoma"/>
          <w:sz w:val="18"/>
          <w:szCs w:val="18"/>
          <w:rtl/>
        </w:rPr>
      </w:pPr>
      <w:r w:rsidRPr="00D41309">
        <w:rPr>
          <w:rStyle w:val="Heading7Char"/>
          <w:rFonts w:ascii="Tahoma" w:hAnsi="Tahoma" w:cs="Tahoma" w:hint="cs"/>
          <w:sz w:val="18"/>
          <w:szCs w:val="18"/>
          <w:rtl/>
        </w:rPr>
        <w:t>ראשון לציון:</w:t>
      </w:r>
      <w:r w:rsidRPr="00D41309">
        <w:rPr>
          <w:rFonts w:ascii="Tahoma" w:hAnsi="Tahoma" w:cs="Tahoma" w:hint="cs"/>
          <w:sz w:val="18"/>
          <w:szCs w:val="18"/>
          <w:rtl/>
        </w:rPr>
        <w:t xml:space="preserve"> עיריית ראשון לציון מסרה למשרד מבקר המדינה במאי 2018 כי ההנהלה לא דנה בגביית כפל ארנונה, ואף מועצת העיר לא דנה בכך.</w:t>
      </w:r>
    </w:p>
    <w:p w:rsidR="000D7480" w:rsidRPr="00D41309" w:rsidP="00D41309">
      <w:pPr>
        <w:tabs>
          <w:tab w:val="left" w:pos="850"/>
        </w:tabs>
        <w:spacing w:line="240" w:lineRule="exact"/>
        <w:ind w:right="2268"/>
        <w:jc w:val="both"/>
        <w:rPr>
          <w:rFonts w:ascii="Tahoma" w:hAnsi="Tahoma" w:cs="Tahoma"/>
          <w:sz w:val="18"/>
          <w:szCs w:val="18"/>
          <w:rtl/>
        </w:rPr>
      </w:pPr>
      <w:r w:rsidRPr="00D41309">
        <w:rPr>
          <w:rFonts w:ascii="Tahoma" w:hAnsi="Tahoma" w:cs="Tahoma" w:hint="cs"/>
          <w:sz w:val="18"/>
          <w:szCs w:val="18"/>
          <w:rtl/>
        </w:rPr>
        <w:t>בתשובתה למשרד מבקר המדינה מספטמבר 2018 הוסיפה העירייה כי בהוראת השעה לא הוקנו לרשויות המקומיות כלים לאכיפת התקנה ולא נקבעו מבחנים שמאפשרים לרשויות להגדיר מה היא דירה שאינה בשימוש.</w:t>
      </w:r>
    </w:p>
    <w:p w:rsidR="000D7480" w:rsidRPr="00D41309" w:rsidP="00D41309">
      <w:pPr>
        <w:tabs>
          <w:tab w:val="left" w:pos="850"/>
        </w:tabs>
        <w:spacing w:line="240" w:lineRule="exact"/>
        <w:ind w:right="2268"/>
        <w:jc w:val="both"/>
        <w:rPr>
          <w:rFonts w:ascii="Tahoma" w:hAnsi="Tahoma" w:cs="Tahoma"/>
          <w:sz w:val="18"/>
          <w:szCs w:val="18"/>
          <w:rtl/>
        </w:rPr>
      </w:pPr>
      <w:r w:rsidRPr="00D41309">
        <w:rPr>
          <w:rStyle w:val="Heading7Char"/>
          <w:rFonts w:ascii="Tahoma" w:hAnsi="Tahoma" w:cs="Tahoma" w:hint="cs"/>
          <w:sz w:val="18"/>
          <w:szCs w:val="18"/>
          <w:rtl/>
        </w:rPr>
        <w:t>רחובות:</w:t>
      </w:r>
      <w:r w:rsidRPr="00D41309">
        <w:rPr>
          <w:rFonts w:ascii="Tahoma" w:hAnsi="Tahoma" w:cs="Tahoma" w:hint="cs"/>
          <w:sz w:val="18"/>
          <w:szCs w:val="18"/>
          <w:rtl/>
        </w:rPr>
        <w:t xml:space="preserve"> עיריית רחובות מסרה למשרד מבקר המדינה במאי 2018 כי לא הטילה כפל ארנונה על דירות שאינן בשימוש.</w:t>
      </w:r>
    </w:p>
    <w:p w:rsidR="000D7480" w:rsidRPr="00D41309" w:rsidP="00D41309">
      <w:pPr>
        <w:tabs>
          <w:tab w:val="left" w:pos="850"/>
        </w:tabs>
        <w:spacing w:after="240" w:line="240" w:lineRule="exact"/>
        <w:ind w:right="2268"/>
        <w:jc w:val="both"/>
        <w:rPr>
          <w:rFonts w:ascii="Tahoma" w:hAnsi="Tahoma" w:cs="Tahoma"/>
          <w:sz w:val="18"/>
          <w:szCs w:val="18"/>
          <w:rtl/>
        </w:rPr>
      </w:pPr>
      <w:r w:rsidRPr="00D41309">
        <w:rPr>
          <w:rFonts w:ascii="Tahoma" w:hAnsi="Tahoma" w:cs="Tahoma" w:hint="cs"/>
          <w:sz w:val="18"/>
          <w:szCs w:val="18"/>
          <w:rtl/>
        </w:rPr>
        <w:t xml:space="preserve">בתשובתה למשרד מבקר המדינה מאוקטובר 2018 הוסיפה העירייה כי נתוני </w:t>
      </w:r>
      <w:r w:rsidRPr="00D41309">
        <w:rPr>
          <w:rFonts w:ascii="Tahoma" w:hAnsi="Tahoma" w:cs="Tahoma" w:hint="cs"/>
          <w:sz w:val="18"/>
          <w:szCs w:val="18"/>
          <w:rtl/>
        </w:rPr>
        <w:t>הלמ"ס</w:t>
      </w:r>
      <w:r w:rsidRPr="00D41309">
        <w:rPr>
          <w:rFonts w:ascii="Tahoma" w:hAnsi="Tahoma" w:cs="Tahoma" w:hint="cs"/>
          <w:sz w:val="18"/>
          <w:szCs w:val="18"/>
          <w:rtl/>
        </w:rPr>
        <w:t xml:space="preserve"> כוללים גם נתונים על נכסים שאינם שמישים. </w:t>
      </w:r>
    </w:p>
    <w:p w:rsidR="000D7480" w:rsidRPr="00D41309" w:rsidP="00D41309">
      <w:pPr>
        <w:pStyle w:val="RESHET"/>
        <w:rPr>
          <w:rtl/>
        </w:rPr>
      </w:pPr>
      <w:r w:rsidRPr="00D41309">
        <w:rPr>
          <w:rFonts w:hint="cs"/>
          <w:rtl/>
        </w:rPr>
        <w:t>מתשובותיהן למשרד מבקר המדינה של 11 רשויות מקומיות גדולות שלא אימצו את הוראת השעה, עלה כי מרביתן לא עשו זאת, מאחר שהעריכו כי מספר "דירות הרפאים" שבתחומן אשר אפשר להחיל עליהן את ההגדרה של הוראת השעה אינו רב, וכי יידרשו משאבים ניכרים כדי לאתרן וכדי לקבוע את פרקי הזמן שהן לא היו בשימוש. לכן סברו רשויות אלה שספק אם יש תועלת באימוץ הוראת השעה. עם זאת, מהתשובות עולה כי את הערכותיהן בדבר מספרן המועט של הדירות הלא מאוכלסות בתחום שיפוטן לא ביססו העיריות על נתונים פרטניים, למעט עיריית אשדוד. עוד יש לציין כי מתשובותיהן של העיריות עולה כי מועצותיהן לא דנו בנושא, למעט דיון "אגב אורחא" במועצת העיר הרצלייה.</w:t>
      </w:r>
    </w:p>
    <w:p w:rsidR="000D7480" w:rsidRPr="00D41309" w:rsidP="00D41309">
      <w:pPr>
        <w:pStyle w:val="RESHET"/>
        <w:rPr>
          <w:rtl/>
        </w:rPr>
      </w:pPr>
      <w:r w:rsidRPr="00D41309">
        <w:rPr>
          <w:rFonts w:hint="cs"/>
          <w:rtl/>
        </w:rPr>
        <w:t>נוכח היישום המצומצם של הוראת השעה, מצופה היה שיתקיים תהליך של בדיקה והפקת לקחים בנדון, ואולם כפי שיפורט להלן הדבר לא נעשה.</w:t>
      </w:r>
    </w:p>
    <w:p w:rsidR="000D7480" w:rsidRPr="00D41309" w:rsidP="00D41309">
      <w:pPr>
        <w:spacing w:line="240" w:lineRule="exact"/>
        <w:ind w:right="2268"/>
        <w:jc w:val="both"/>
        <w:rPr>
          <w:rFonts w:ascii="Tahoma" w:hAnsi="Tahoma" w:cs="Tahoma"/>
          <w:b/>
          <w:bCs/>
          <w:sz w:val="18"/>
          <w:szCs w:val="18"/>
          <w:rtl/>
        </w:rPr>
      </w:pPr>
    </w:p>
    <w:p w:rsidR="000D7480" w:rsidP="008B015D">
      <w:pPr>
        <w:pStyle w:val="KOT5"/>
        <w:rPr>
          <w:rtl/>
        </w:rPr>
      </w:pPr>
      <w:bookmarkStart w:id="20" w:name="_Toc517095518"/>
      <w:bookmarkStart w:id="21" w:name="_Toc518480094"/>
      <w:bookmarkStart w:id="22" w:name="_Toc518478721"/>
      <w:bookmarkStart w:id="23" w:name="_Toc518460845"/>
      <w:r>
        <w:rPr>
          <w:rFonts w:hint="cs"/>
          <w:rtl/>
        </w:rPr>
        <w:t>אי-הפקת לקחים</w:t>
      </w:r>
      <w:bookmarkEnd w:id="20"/>
      <w:r>
        <w:rPr>
          <w:rFonts w:hint="cs"/>
          <w:rtl/>
        </w:rPr>
        <w:t xml:space="preserve"> ואי-בדיקת האפקטיביות של הפעלת הוראת השעה</w:t>
      </w:r>
      <w:bookmarkEnd w:id="21"/>
      <w:bookmarkEnd w:id="22"/>
      <w:bookmarkEnd w:id="23"/>
    </w:p>
    <w:p w:rsidR="000D7480" w:rsidRPr="00D41309" w:rsidP="00D41309">
      <w:pPr>
        <w:spacing w:line="240" w:lineRule="exact"/>
        <w:ind w:right="2268"/>
        <w:jc w:val="both"/>
        <w:rPr>
          <w:rFonts w:ascii="Tahoma" w:hAnsi="Tahoma" w:cs="Tahoma"/>
          <w:sz w:val="18"/>
          <w:szCs w:val="18"/>
          <w:rtl/>
        </w:rPr>
      </w:pPr>
      <w:r w:rsidRPr="00D41309">
        <w:rPr>
          <w:rFonts w:ascii="Tahoma" w:hAnsi="Tahoma" w:cs="Tahoma" w:hint="cs"/>
          <w:sz w:val="18"/>
          <w:szCs w:val="18"/>
          <w:rtl/>
        </w:rPr>
        <w:t>ככלל, בחינת תוצאותיהן של החלטות בענייני מיסוי חיונית לצורך הפקת לקחים וקבלת החלטות מיטביות בעתיד. מעבר לאיסוף הנתונים, יש צורך לבחון באופן שוטף את התהליכים הרצויים והתיקונים הדרושים להשגת יעדי הממשלה ולמימוש מדיניותה</w:t>
      </w:r>
      <w:r>
        <w:rPr>
          <w:rStyle w:val="FootnoteReference0"/>
          <w:rFonts w:ascii="Tahoma" w:hAnsi="Tahoma" w:cs="Tahoma"/>
          <w:sz w:val="18"/>
          <w:szCs w:val="18"/>
          <w:rtl/>
        </w:rPr>
        <w:footnoteReference w:id="18"/>
      </w:r>
      <w:r w:rsidRPr="00D41309">
        <w:rPr>
          <w:rFonts w:ascii="Tahoma" w:hAnsi="Tahoma" w:cs="Tahoma" w:hint="cs"/>
          <w:sz w:val="18"/>
          <w:szCs w:val="18"/>
          <w:rtl/>
        </w:rPr>
        <w:t>. בהתאם לכך מצופה היה כי משרדי האוצר והפנים יבחנו את אופן יישומה של הוראת השעה, יאספו נתונים בנדון מהרשויות המקומיות ויפיקו לקחים בעניינם, וזאת בייחוד הואיל ומדובר היה למעשה בפיילוט.</w:t>
      </w:r>
    </w:p>
    <w:p w:rsidR="000D7480" w:rsidRPr="00D41309" w:rsidP="00D41309">
      <w:pPr>
        <w:tabs>
          <w:tab w:val="left" w:pos="850"/>
        </w:tabs>
        <w:spacing w:after="240" w:line="240" w:lineRule="exact"/>
        <w:ind w:right="2268"/>
        <w:jc w:val="both"/>
        <w:rPr>
          <w:rFonts w:ascii="Tahoma" w:hAnsi="Tahoma" w:cs="Tahoma"/>
          <w:sz w:val="18"/>
          <w:szCs w:val="18"/>
          <w:rtl/>
        </w:rPr>
      </w:pPr>
      <w:r w:rsidRPr="00D41309">
        <w:rPr>
          <w:rFonts w:ascii="Tahoma" w:hAnsi="Tahoma" w:cs="Tahoma" w:hint="cs"/>
          <w:sz w:val="18"/>
          <w:szCs w:val="18"/>
          <w:rtl/>
        </w:rPr>
        <w:t>יתר על כן, משרדים אלה אף הצהירו מפורשות כי יש צורך בבחינת אופן יישומה ומידת השפעתה של הוראת השעה על שוק הדיור. למשל, נציג אגף התקציבים במשרד האוצר מסר בדיון בנושא הוראת השעה, שקיימה ועדת הכספים בדצמבר 2013, כי "אנחנו באים לאשר כאן פיילוט ולבדוק האם מה שאנחנו עושים הוא נכון". בהודעה משותפת של משרדי האוצר והפנים מאותו יום, מסרו המשרדים כי "התקנות יותקנו בהוראת שעה לשנתיים, במהלכן ייבחנו יישומן והשפעתן על שוק הדיור"</w:t>
      </w:r>
      <w:r>
        <w:rPr>
          <w:rStyle w:val="FootnoteReference0"/>
          <w:rFonts w:ascii="Tahoma" w:hAnsi="Tahoma" w:cs="Tahoma"/>
          <w:sz w:val="18"/>
          <w:szCs w:val="18"/>
          <w:rtl/>
        </w:rPr>
        <w:footnoteReference w:id="19"/>
      </w:r>
      <w:r w:rsidRPr="00D41309">
        <w:rPr>
          <w:rFonts w:ascii="Tahoma" w:hAnsi="Tahoma" w:cs="Tahoma" w:hint="cs"/>
          <w:sz w:val="18"/>
          <w:szCs w:val="18"/>
          <w:rtl/>
        </w:rPr>
        <w:t>.</w:t>
      </w:r>
    </w:p>
    <w:p w:rsidR="000D7480" w:rsidRPr="00D41309" w:rsidP="00D41309">
      <w:pPr>
        <w:pStyle w:val="RESHET"/>
        <w:rPr>
          <w:rtl/>
        </w:rPr>
      </w:pPr>
      <w:r w:rsidRPr="00D41309">
        <w:rPr>
          <w:rFonts w:hint="cs"/>
          <w:rtl/>
        </w:rPr>
        <w:t>ואולם בדיקת משרד מבקר המדינה העלתה כי משרד האוצר ומשרד הפנים לא ביצעו בדיקה בדבר אופן יישומה של הוראת השעה ומידת השפעתה. הם לא אספו נתונים על פעולות הרשויות, היקף החיובים, מספר החייבים בפועל והיקף הגבייה. כמו כן הם לא בדקו עם אילו קשיים וחסמים התמודדו העיריות במסגרת הגבייה, והאם השיטה שבה הן נקטו לאיתור הדירות הלא מאוכלסות - דהיינו בדיקת צריכת המים - אכן הוכחה כיעילה ומדויקת, ואם יש מקום, בהיוועצות עם העיריות, לבחון שיטות נוספות. נוסף על כך הם לא בדקו את השפעתה של החלת הוראת השעה על שוק הדיור בשלוש הערים שהופעלה בהן.</w:t>
      </w:r>
    </w:p>
    <w:p w:rsidR="000D7480" w:rsidRPr="00D41309" w:rsidP="00D41309">
      <w:pPr>
        <w:pStyle w:val="RESHET"/>
        <w:rPr>
          <w:rtl/>
        </w:rPr>
      </w:pPr>
      <w:r w:rsidRPr="00D41309">
        <w:rPr>
          <w:rFonts w:hint="cs"/>
          <w:rtl/>
        </w:rPr>
        <w:t xml:space="preserve">יתר על כן, כאמור לעיל מרבית הרשויות המקומיות כלל לא ביקשו ליישם את הוראת השעה, ולמרות זאת משרדי האוצר והפנים לא בחנו מדוע מרבית הרשויות המקומיות בחרו שלא להחיל את הוראת השעה בתחום שיפוטן, מהן הסיבות לכך והאם היו חסמים שמנעו את החלתה, ובכלל זה לא פנו לעיריות גדולות, אשר על פי הערכות - כגון הערכות של </w:t>
      </w:r>
      <w:r w:rsidRPr="00D41309">
        <w:rPr>
          <w:rFonts w:hint="cs"/>
          <w:rtl/>
        </w:rPr>
        <w:t>הלמ"ס</w:t>
      </w:r>
      <w:r w:rsidRPr="00D41309">
        <w:rPr>
          <w:rFonts w:hint="cs"/>
          <w:rtl/>
        </w:rPr>
        <w:t xml:space="preserve"> - יש בהן דירות רבות שאינן בשימוש, על מנת לברר </w:t>
      </w:r>
      <w:r w:rsidRPr="00D41309">
        <w:rPr>
          <w:rFonts w:hint="cs"/>
          <w:rtl/>
        </w:rPr>
        <w:t>עימן</w:t>
      </w:r>
      <w:r w:rsidRPr="00D41309">
        <w:rPr>
          <w:rFonts w:hint="cs"/>
          <w:rtl/>
        </w:rPr>
        <w:t xml:space="preserve"> מדוע לא החילו את הוראת השעה, האם ניתן לסייע להן בעניין זה והאם התועלת הצפויה מהחלת הוראת השעה, לרבות ההכנסות מהפעלתה, לא תעלה על העלות הנדרשת להחלתה בשים לב למורכבותה. </w:t>
      </w:r>
    </w:p>
    <w:p w:rsidR="000D7480" w:rsidRPr="00D41309" w:rsidP="00D41309">
      <w:pPr>
        <w:tabs>
          <w:tab w:val="left" w:pos="850"/>
        </w:tabs>
        <w:spacing w:before="180" w:line="240" w:lineRule="exact"/>
        <w:ind w:right="2268"/>
        <w:jc w:val="both"/>
        <w:rPr>
          <w:rFonts w:ascii="Tahoma" w:hAnsi="Tahoma" w:cs="Tahoma"/>
          <w:b/>
          <w:bCs/>
          <w:sz w:val="18"/>
          <w:szCs w:val="18"/>
          <w:rtl/>
        </w:rPr>
      </w:pPr>
      <w:r w:rsidRPr="00D41309">
        <w:rPr>
          <w:rFonts w:ascii="Tahoma" w:hAnsi="Tahoma" w:cs="Tahoma" w:hint="cs"/>
          <w:sz w:val="18"/>
          <w:szCs w:val="18"/>
          <w:rtl/>
        </w:rPr>
        <w:t>בתשובתו למשרד מבקר המדינה מסר משרד הפנים כי "אין בסמכות השרים לקדם שינויים בצו ללא שהתקבלה החלטת מליאה [מועצת הרשות המקומית] בנושא. וזאת לאור העובדה כי על כל רשות לנהל את מדיניות התקציבית שלה בהתאם לסדרי העדיפויות של נבחריה ובתנאי שפועלים במסגרת תקציב מאושר. מצב חוקי זה תקף גם לגבי הוראות השעה בנוגע למבנים שאינם בשימוש. משכך, ככל שלא הוגשו בקשות ע"י הרשויות המקומיות, אין באפשרות המשרדים לקדם שינוי זה". עוד מסר כי לא נדרש ממנו לבדוק את אופן יישומה ואופן הפעלתה של הוראת השעה, והוסיף כי "החלטת הממשלה התקבלה במסגרת הדיונים על חוק ההסדרים, שהינו חוק של משרד האוצר".</w:t>
      </w:r>
    </w:p>
    <w:p w:rsidR="000D7480" w:rsidRPr="00D41309" w:rsidP="00D41309">
      <w:pPr>
        <w:tabs>
          <w:tab w:val="left" w:pos="850"/>
        </w:tabs>
        <w:spacing w:after="240" w:line="240" w:lineRule="exact"/>
        <w:ind w:right="2268"/>
        <w:jc w:val="both"/>
        <w:rPr>
          <w:rFonts w:ascii="Tahoma" w:hAnsi="Tahoma" w:cs="Tahoma"/>
          <w:sz w:val="18"/>
          <w:szCs w:val="18"/>
          <w:rtl/>
        </w:rPr>
      </w:pPr>
      <w:r w:rsidRPr="00D41309">
        <w:rPr>
          <w:rFonts w:ascii="Tahoma" w:hAnsi="Tahoma" w:cs="Tahoma" w:hint="cs"/>
          <w:sz w:val="18"/>
          <w:szCs w:val="18"/>
          <w:rtl/>
        </w:rPr>
        <w:t>משרד האוצר מסר למשרד מבקר המדינה כי "מאחר שרק עיריית תל אביב החילה את הוראת השעה בשנים עוקבות, בשנת 2016 עוד לא ניתן היה לבדוק את השפעת העלאת הארנונה, וזאת מאחר שלא הסתיימו שנתיים ממועד החלת הארנונה המוגדלת עד למועד ההארכה". עוד מסר כי "במסגרת יישום תקנות חדשות, תהליך המדידה והפקת הלקחים צריך להיעשות לאחר פרק זמן משמעותי, המאפשר בחינה מעמיקה והסקת מסקנות. משרד האוצר ביצע מעקב אחר יישום הוראת השעה, אך בעת התפוגה שלה ולאור פרק זמן שאיננו מאפשר הסקת מסקנות, עקב מחסור בנתונים מספקים, לא ניתן היה לייצר הערכה מבוססת מספיק בנוגע לאפקטיביות של הוראת השעה. על כן, נדחתה בחינה זו עד למועד התפוגה של הוראת השעה, אשר מונחת על שולחן הכנסת". בכל הנוגע לרשויות מקומיות שבחרו שלא להחיל את הוראת השעה מסר כי הוראת השעה הותקנה באופן שהותר לרשויות המקומיות לבחור אם להחיל את הארנונה המוגדלת, לנוכח השונות הרבה ביניהן, מבחינת היקף התופעה ומידת השפעתה על המרקם האורבני של כל אחת מהן. עוד מסר משרד האוצר כי בעת התקנתה של הוראת השעה הונח כי תופעת "דירות הרפאים" רווחת במיוחד בערים מסוימות, כפי שהעידו נתוני חברת החשמל בעניין הדירות עם צריכת חשמל אפסית.</w:t>
      </w:r>
    </w:p>
    <w:p w:rsidR="000D7480" w:rsidRPr="00D41309" w:rsidP="00D41309">
      <w:pPr>
        <w:pStyle w:val="RESHET"/>
        <w:rPr>
          <w:rtl/>
        </w:rPr>
      </w:pPr>
      <w:r w:rsidRPr="00D41309">
        <w:rPr>
          <w:rFonts w:hint="cs"/>
          <w:rtl/>
        </w:rPr>
        <w:t xml:space="preserve">משרד מבקר המדינה מעיר למשרד האוצר ולמשרד הפנים כי כאמור, בתל אביב הוחלה ההוראה במשך שנתיים רצופות באופן שלפחות </w:t>
      </w:r>
      <w:r w:rsidRPr="00D41309">
        <w:rPr>
          <w:rFonts w:hint="cs"/>
          <w:rtl/>
        </w:rPr>
        <w:t>איפשר</w:t>
      </w:r>
      <w:r w:rsidRPr="00D41309">
        <w:rPr>
          <w:rFonts w:hint="cs"/>
          <w:rtl/>
        </w:rPr>
        <w:t xml:space="preserve"> לבחון את השפעותיה על עיר זו, ולו לצורך הערכת ביניים, מה גם שמלכתחילה נקבע כי תוקפה של הוראת השעה יהיה שנתיים בלבד. בכל הנוגע לרשויות המקומיות שבחרו שלא להחיל את הוראת השעה, גם אם הונח שהתופעה רווחת במיוחד בערים מסוימות, לא הייתה מניעה מלבחון אם היו חסמים לכך בערים אחרות.</w:t>
      </w:r>
    </w:p>
    <w:p w:rsidR="000D7480" w:rsidRPr="00D41309" w:rsidP="00B829C2">
      <w:pPr>
        <w:pStyle w:val="RESHET"/>
        <w:rPr>
          <w:rtl/>
        </w:rPr>
      </w:pPr>
      <w:r w:rsidRPr="00D41309">
        <w:rPr>
          <w:rFonts w:hint="cs"/>
          <w:rtl/>
        </w:rPr>
        <w:t>על משרדי האוצר והפנים לקיים תהליך של הסקת מסקנות והפקת לקחים בכל הנוגע להחלת הוראת השעה, כפי שכבר הצהירו שיעשו, ובכלל זה לבדוק את הקשיים והחסמים בהפעלתה, ואת תוצאות החלתה.</w:t>
      </w:r>
      <w:r w:rsidRPr="00B829C2" w:rsidR="00B829C2">
        <w:rPr>
          <w:noProof/>
          <w:szCs w:val="17"/>
          <w:rtl/>
        </w:rPr>
        <w:t xml:space="preserve"> </w:t>
      </w:r>
      <w:r w:rsidRPr="0012789B" w:rsidR="00B829C2">
        <w:rPr>
          <w:noProof/>
          <w:szCs w:val="17"/>
          <w:rtl/>
          <w:lang w:eastAsia="en-US"/>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829C2" w:rsidRPr="00373C5D" w:rsidP="00B829C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0223268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97485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29C2" w:rsidRPr="00881D99" w:rsidP="00B829C2">
                            <w:pPr>
                              <w:spacing w:after="0" w:line="240" w:lineRule="auto"/>
                              <w:rPr>
                                <w:color w:val="0B5294"/>
                                <w:spacing w:val="-4"/>
                                <w:sz w:val="24"/>
                                <w:szCs w:val="24"/>
                                <w:rtl/>
                                <w:cs/>
                              </w:rPr>
                            </w:pPr>
                            <w:r w:rsidRPr="00B829C2">
                              <w:rPr>
                                <w:rFonts w:cs="Tahoma" w:hint="eastAsia"/>
                                <w:color w:val="0B5294"/>
                                <w:spacing w:val="-4"/>
                                <w:sz w:val="24"/>
                                <w:szCs w:val="24"/>
                                <w:rtl/>
                              </w:rPr>
                              <w:t>על</w:t>
                            </w:r>
                            <w:r w:rsidRPr="00B829C2">
                              <w:rPr>
                                <w:rFonts w:cs="Tahoma"/>
                                <w:color w:val="0B5294"/>
                                <w:spacing w:val="-4"/>
                                <w:sz w:val="24"/>
                                <w:szCs w:val="24"/>
                                <w:rtl/>
                              </w:rPr>
                              <w:t xml:space="preserve"> </w:t>
                            </w:r>
                            <w:r w:rsidRPr="00B829C2">
                              <w:rPr>
                                <w:rFonts w:cs="Tahoma" w:hint="eastAsia"/>
                                <w:color w:val="0B5294"/>
                                <w:spacing w:val="-4"/>
                                <w:sz w:val="24"/>
                                <w:szCs w:val="24"/>
                                <w:rtl/>
                              </w:rPr>
                              <w:t>משרדי</w:t>
                            </w:r>
                            <w:r w:rsidRPr="00B829C2">
                              <w:rPr>
                                <w:rFonts w:cs="Tahoma"/>
                                <w:color w:val="0B5294"/>
                                <w:spacing w:val="-4"/>
                                <w:sz w:val="24"/>
                                <w:szCs w:val="24"/>
                                <w:rtl/>
                              </w:rPr>
                              <w:t xml:space="preserve"> </w:t>
                            </w:r>
                            <w:r w:rsidRPr="00B829C2">
                              <w:rPr>
                                <w:rFonts w:cs="Tahoma" w:hint="eastAsia"/>
                                <w:color w:val="0B5294"/>
                                <w:spacing w:val="-4"/>
                                <w:sz w:val="24"/>
                                <w:szCs w:val="24"/>
                                <w:rtl/>
                              </w:rPr>
                              <w:t>האוצר</w:t>
                            </w:r>
                            <w:r w:rsidRPr="00B829C2">
                              <w:rPr>
                                <w:rFonts w:cs="Tahoma"/>
                                <w:color w:val="0B5294"/>
                                <w:spacing w:val="-4"/>
                                <w:sz w:val="24"/>
                                <w:szCs w:val="24"/>
                                <w:rtl/>
                              </w:rPr>
                              <w:t xml:space="preserve"> </w:t>
                            </w:r>
                            <w:r w:rsidRPr="00B829C2">
                              <w:rPr>
                                <w:rFonts w:cs="Tahoma" w:hint="eastAsia"/>
                                <w:color w:val="0B5294"/>
                                <w:spacing w:val="-4"/>
                                <w:sz w:val="24"/>
                                <w:szCs w:val="24"/>
                                <w:rtl/>
                              </w:rPr>
                              <w:t>והפנים</w:t>
                            </w:r>
                            <w:r w:rsidRPr="00B829C2">
                              <w:rPr>
                                <w:rFonts w:cs="Tahoma"/>
                                <w:color w:val="0B5294"/>
                                <w:spacing w:val="-4"/>
                                <w:sz w:val="24"/>
                                <w:szCs w:val="24"/>
                                <w:rtl/>
                              </w:rPr>
                              <w:t xml:space="preserve"> </w:t>
                            </w:r>
                            <w:r w:rsidRPr="00B829C2">
                              <w:rPr>
                                <w:rFonts w:cs="Tahoma" w:hint="eastAsia"/>
                                <w:color w:val="0B5294"/>
                                <w:spacing w:val="-4"/>
                                <w:sz w:val="24"/>
                                <w:szCs w:val="24"/>
                                <w:rtl/>
                              </w:rPr>
                              <w:t>לקיים</w:t>
                            </w:r>
                            <w:r w:rsidRPr="00B829C2">
                              <w:rPr>
                                <w:rFonts w:cs="Tahoma"/>
                                <w:color w:val="0B5294"/>
                                <w:spacing w:val="-4"/>
                                <w:sz w:val="24"/>
                                <w:szCs w:val="24"/>
                                <w:rtl/>
                              </w:rPr>
                              <w:t xml:space="preserve"> </w:t>
                            </w:r>
                            <w:r w:rsidRPr="00B829C2">
                              <w:rPr>
                                <w:rFonts w:cs="Tahoma" w:hint="eastAsia"/>
                                <w:color w:val="0B5294"/>
                                <w:spacing w:val="-4"/>
                                <w:sz w:val="24"/>
                                <w:szCs w:val="24"/>
                                <w:rtl/>
                              </w:rPr>
                              <w:t>תהליך</w:t>
                            </w:r>
                            <w:r w:rsidRPr="00B829C2">
                              <w:rPr>
                                <w:rFonts w:cs="Tahoma"/>
                                <w:color w:val="0B5294"/>
                                <w:spacing w:val="-4"/>
                                <w:sz w:val="24"/>
                                <w:szCs w:val="24"/>
                                <w:rtl/>
                              </w:rPr>
                              <w:t xml:space="preserve"> </w:t>
                            </w:r>
                            <w:r w:rsidRPr="00B829C2">
                              <w:rPr>
                                <w:rFonts w:cs="Tahoma" w:hint="eastAsia"/>
                                <w:color w:val="0B5294"/>
                                <w:spacing w:val="-4"/>
                                <w:sz w:val="24"/>
                                <w:szCs w:val="24"/>
                                <w:rtl/>
                              </w:rPr>
                              <w:t>של</w:t>
                            </w:r>
                            <w:r w:rsidRPr="00B829C2">
                              <w:rPr>
                                <w:rFonts w:cs="Tahoma"/>
                                <w:color w:val="0B5294"/>
                                <w:spacing w:val="-4"/>
                                <w:sz w:val="24"/>
                                <w:szCs w:val="24"/>
                                <w:rtl/>
                              </w:rPr>
                              <w:t xml:space="preserve"> </w:t>
                            </w:r>
                            <w:r w:rsidRPr="00B829C2">
                              <w:rPr>
                                <w:rFonts w:cs="Tahoma" w:hint="eastAsia"/>
                                <w:color w:val="0B5294"/>
                                <w:spacing w:val="-4"/>
                                <w:sz w:val="24"/>
                                <w:szCs w:val="24"/>
                                <w:rtl/>
                              </w:rPr>
                              <w:t>הסקת</w:t>
                            </w:r>
                            <w:r w:rsidRPr="00B829C2">
                              <w:rPr>
                                <w:rFonts w:cs="Tahoma"/>
                                <w:color w:val="0B5294"/>
                                <w:spacing w:val="-4"/>
                                <w:sz w:val="24"/>
                                <w:szCs w:val="24"/>
                                <w:rtl/>
                              </w:rPr>
                              <w:t xml:space="preserve"> </w:t>
                            </w:r>
                            <w:r w:rsidRPr="00B829C2">
                              <w:rPr>
                                <w:rFonts w:cs="Tahoma" w:hint="eastAsia"/>
                                <w:color w:val="0B5294"/>
                                <w:spacing w:val="-4"/>
                                <w:sz w:val="24"/>
                                <w:szCs w:val="24"/>
                                <w:rtl/>
                              </w:rPr>
                              <w:t>מסקנות</w:t>
                            </w:r>
                            <w:r w:rsidRPr="00B829C2">
                              <w:rPr>
                                <w:rFonts w:cs="Tahoma"/>
                                <w:color w:val="0B5294"/>
                                <w:spacing w:val="-4"/>
                                <w:sz w:val="24"/>
                                <w:szCs w:val="24"/>
                                <w:rtl/>
                              </w:rPr>
                              <w:t xml:space="preserve"> </w:t>
                            </w:r>
                            <w:r w:rsidRPr="00B829C2">
                              <w:rPr>
                                <w:rFonts w:cs="Tahoma" w:hint="eastAsia"/>
                                <w:color w:val="0B5294"/>
                                <w:spacing w:val="-4"/>
                                <w:sz w:val="24"/>
                                <w:szCs w:val="24"/>
                                <w:rtl/>
                              </w:rPr>
                              <w:t>והפקת</w:t>
                            </w:r>
                            <w:r w:rsidRPr="00B829C2">
                              <w:rPr>
                                <w:rFonts w:cs="Tahoma"/>
                                <w:color w:val="0B5294"/>
                                <w:spacing w:val="-4"/>
                                <w:sz w:val="24"/>
                                <w:szCs w:val="24"/>
                                <w:rtl/>
                              </w:rPr>
                              <w:t xml:space="preserve"> </w:t>
                            </w:r>
                            <w:r w:rsidRPr="00B829C2">
                              <w:rPr>
                                <w:rFonts w:cs="Tahoma" w:hint="eastAsia"/>
                                <w:color w:val="0B5294"/>
                                <w:spacing w:val="-4"/>
                                <w:sz w:val="24"/>
                                <w:szCs w:val="24"/>
                                <w:rtl/>
                              </w:rPr>
                              <w:t>לקחים</w:t>
                            </w:r>
                            <w:r w:rsidRPr="00B829C2">
                              <w:rPr>
                                <w:rFonts w:cs="Tahoma"/>
                                <w:color w:val="0B5294"/>
                                <w:spacing w:val="-4"/>
                                <w:sz w:val="24"/>
                                <w:szCs w:val="24"/>
                                <w:rtl/>
                              </w:rPr>
                              <w:t xml:space="preserve"> </w:t>
                            </w:r>
                            <w:r w:rsidRPr="00B829C2">
                              <w:rPr>
                                <w:rFonts w:cs="Tahoma" w:hint="eastAsia"/>
                                <w:color w:val="0B5294"/>
                                <w:spacing w:val="-4"/>
                                <w:sz w:val="24"/>
                                <w:szCs w:val="24"/>
                                <w:rtl/>
                              </w:rPr>
                              <w:t>בכל</w:t>
                            </w:r>
                            <w:r w:rsidRPr="00B829C2">
                              <w:rPr>
                                <w:rFonts w:cs="Tahoma"/>
                                <w:color w:val="0B5294"/>
                                <w:spacing w:val="-4"/>
                                <w:sz w:val="24"/>
                                <w:szCs w:val="24"/>
                                <w:rtl/>
                              </w:rPr>
                              <w:t xml:space="preserve"> </w:t>
                            </w:r>
                            <w:r w:rsidRPr="00B829C2">
                              <w:rPr>
                                <w:rFonts w:cs="Tahoma" w:hint="eastAsia"/>
                                <w:color w:val="0B5294"/>
                                <w:spacing w:val="-4"/>
                                <w:sz w:val="24"/>
                                <w:szCs w:val="24"/>
                                <w:rtl/>
                              </w:rPr>
                              <w:t>הנוגע</w:t>
                            </w:r>
                            <w:r w:rsidRPr="00B829C2">
                              <w:rPr>
                                <w:rFonts w:cs="Tahoma"/>
                                <w:color w:val="0B5294"/>
                                <w:spacing w:val="-4"/>
                                <w:sz w:val="24"/>
                                <w:szCs w:val="24"/>
                                <w:rtl/>
                              </w:rPr>
                              <w:t xml:space="preserve"> </w:t>
                            </w:r>
                            <w:r w:rsidRPr="00B829C2">
                              <w:rPr>
                                <w:rFonts w:cs="Tahoma" w:hint="eastAsia"/>
                                <w:color w:val="0B5294"/>
                                <w:spacing w:val="-4"/>
                                <w:sz w:val="24"/>
                                <w:szCs w:val="24"/>
                                <w:rtl/>
                              </w:rPr>
                              <w:t>להחלת</w:t>
                            </w:r>
                            <w:r w:rsidRPr="00B829C2">
                              <w:rPr>
                                <w:rFonts w:cs="Tahoma"/>
                                <w:color w:val="0B5294"/>
                                <w:spacing w:val="-4"/>
                                <w:sz w:val="24"/>
                                <w:szCs w:val="24"/>
                                <w:rtl/>
                              </w:rPr>
                              <w:t xml:space="preserve"> </w:t>
                            </w:r>
                            <w:r w:rsidRPr="00B829C2">
                              <w:rPr>
                                <w:rFonts w:cs="Tahoma" w:hint="eastAsia"/>
                                <w:color w:val="0B5294"/>
                                <w:spacing w:val="-4"/>
                                <w:sz w:val="24"/>
                                <w:szCs w:val="24"/>
                                <w:rtl/>
                              </w:rPr>
                              <w:t>הוראת</w:t>
                            </w:r>
                            <w:r w:rsidRPr="00B829C2">
                              <w:rPr>
                                <w:rFonts w:cs="Tahoma"/>
                                <w:color w:val="0B5294"/>
                                <w:spacing w:val="-4"/>
                                <w:sz w:val="24"/>
                                <w:szCs w:val="24"/>
                                <w:rtl/>
                              </w:rPr>
                              <w:t xml:space="preserve"> </w:t>
                            </w:r>
                            <w:r w:rsidRPr="00B829C2">
                              <w:rPr>
                                <w:rFonts w:cs="Tahoma" w:hint="eastAsia"/>
                                <w:color w:val="0B5294"/>
                                <w:spacing w:val="-4"/>
                                <w:sz w:val="24"/>
                                <w:szCs w:val="24"/>
                                <w:rtl/>
                              </w:rPr>
                              <w:t>השעה</w:t>
                            </w:r>
                            <w:r w:rsidRPr="00B829C2">
                              <w:rPr>
                                <w:rFonts w:cs="Tahoma"/>
                                <w:color w:val="0B5294"/>
                                <w:spacing w:val="-4"/>
                                <w:sz w:val="24"/>
                                <w:szCs w:val="24"/>
                                <w:rtl/>
                              </w:rPr>
                              <w:t xml:space="preserve">, </w:t>
                            </w:r>
                            <w:r w:rsidRPr="00B829C2">
                              <w:rPr>
                                <w:rFonts w:cs="Tahoma" w:hint="eastAsia"/>
                                <w:color w:val="0B5294"/>
                                <w:spacing w:val="-4"/>
                                <w:sz w:val="24"/>
                                <w:szCs w:val="24"/>
                                <w:rtl/>
                              </w:rPr>
                              <w:t>כפי</w:t>
                            </w:r>
                            <w:r w:rsidRPr="00B829C2">
                              <w:rPr>
                                <w:rFonts w:cs="Tahoma"/>
                                <w:color w:val="0B5294"/>
                                <w:spacing w:val="-4"/>
                                <w:sz w:val="24"/>
                                <w:szCs w:val="24"/>
                                <w:rtl/>
                              </w:rPr>
                              <w:t xml:space="preserve"> </w:t>
                            </w:r>
                            <w:r w:rsidRPr="00B829C2">
                              <w:rPr>
                                <w:rFonts w:cs="Tahoma" w:hint="eastAsia"/>
                                <w:color w:val="0B5294"/>
                                <w:spacing w:val="-4"/>
                                <w:sz w:val="24"/>
                                <w:szCs w:val="24"/>
                                <w:rtl/>
                              </w:rPr>
                              <w:t>שכבר</w:t>
                            </w:r>
                            <w:r w:rsidRPr="00B829C2">
                              <w:rPr>
                                <w:rFonts w:cs="Tahoma"/>
                                <w:color w:val="0B5294"/>
                                <w:spacing w:val="-4"/>
                                <w:sz w:val="24"/>
                                <w:szCs w:val="24"/>
                                <w:rtl/>
                              </w:rPr>
                              <w:t xml:space="preserve"> </w:t>
                            </w:r>
                            <w:r w:rsidRPr="00B829C2">
                              <w:rPr>
                                <w:rFonts w:cs="Tahoma" w:hint="eastAsia"/>
                                <w:color w:val="0B5294"/>
                                <w:spacing w:val="-4"/>
                                <w:sz w:val="24"/>
                                <w:szCs w:val="24"/>
                                <w:rtl/>
                              </w:rPr>
                              <w:t>הצהירו</w:t>
                            </w:r>
                            <w:r w:rsidRPr="00B829C2">
                              <w:rPr>
                                <w:rFonts w:cs="Tahoma"/>
                                <w:color w:val="0B5294"/>
                                <w:spacing w:val="-4"/>
                                <w:sz w:val="24"/>
                                <w:szCs w:val="24"/>
                                <w:rtl/>
                              </w:rPr>
                              <w:t xml:space="preserve"> </w:t>
                            </w:r>
                            <w:r w:rsidRPr="00B829C2">
                              <w:rPr>
                                <w:rFonts w:cs="Tahoma" w:hint="eastAsia"/>
                                <w:color w:val="0B5294"/>
                                <w:spacing w:val="-4"/>
                                <w:sz w:val="24"/>
                                <w:szCs w:val="24"/>
                                <w:rtl/>
                              </w:rPr>
                              <w:t>שיעשו</w:t>
                            </w:r>
                            <w:r w:rsidRPr="00B829C2">
                              <w:rPr>
                                <w:rFonts w:cs="Tahoma"/>
                                <w:color w:val="0B5294"/>
                                <w:spacing w:val="-4"/>
                                <w:sz w:val="24"/>
                                <w:szCs w:val="24"/>
                                <w:rtl/>
                              </w:rPr>
                              <w:t xml:space="preserve">, </w:t>
                            </w:r>
                            <w:r w:rsidRPr="00B829C2">
                              <w:rPr>
                                <w:rFonts w:cs="Tahoma" w:hint="eastAsia"/>
                                <w:color w:val="0B5294"/>
                                <w:spacing w:val="-4"/>
                                <w:sz w:val="24"/>
                                <w:szCs w:val="24"/>
                                <w:rtl/>
                              </w:rPr>
                              <w:t>ובכלל</w:t>
                            </w:r>
                            <w:r w:rsidRPr="00B829C2">
                              <w:rPr>
                                <w:rFonts w:cs="Tahoma"/>
                                <w:color w:val="0B5294"/>
                                <w:spacing w:val="-4"/>
                                <w:sz w:val="24"/>
                                <w:szCs w:val="24"/>
                                <w:rtl/>
                              </w:rPr>
                              <w:t xml:space="preserve"> </w:t>
                            </w:r>
                            <w:r w:rsidRPr="00B829C2">
                              <w:rPr>
                                <w:rFonts w:cs="Tahoma" w:hint="eastAsia"/>
                                <w:color w:val="0B5294"/>
                                <w:spacing w:val="-4"/>
                                <w:sz w:val="24"/>
                                <w:szCs w:val="24"/>
                                <w:rtl/>
                              </w:rPr>
                              <w:t>זה</w:t>
                            </w:r>
                            <w:r w:rsidRPr="00B829C2">
                              <w:rPr>
                                <w:rFonts w:cs="Tahoma"/>
                                <w:color w:val="0B5294"/>
                                <w:spacing w:val="-4"/>
                                <w:sz w:val="24"/>
                                <w:szCs w:val="24"/>
                                <w:rtl/>
                              </w:rPr>
                              <w:t xml:space="preserve"> </w:t>
                            </w:r>
                            <w:r w:rsidRPr="00B829C2">
                              <w:rPr>
                                <w:rFonts w:cs="Tahoma" w:hint="eastAsia"/>
                                <w:color w:val="0B5294"/>
                                <w:spacing w:val="-4"/>
                                <w:sz w:val="24"/>
                                <w:szCs w:val="24"/>
                                <w:rtl/>
                              </w:rPr>
                              <w:t>לבדוק</w:t>
                            </w:r>
                            <w:r w:rsidRPr="00B829C2">
                              <w:rPr>
                                <w:rFonts w:cs="Tahoma"/>
                                <w:color w:val="0B5294"/>
                                <w:spacing w:val="-4"/>
                                <w:sz w:val="24"/>
                                <w:szCs w:val="24"/>
                                <w:rtl/>
                              </w:rPr>
                              <w:t xml:space="preserve"> </w:t>
                            </w:r>
                            <w:r w:rsidRPr="00B829C2">
                              <w:rPr>
                                <w:rFonts w:cs="Tahoma" w:hint="eastAsia"/>
                                <w:color w:val="0B5294"/>
                                <w:spacing w:val="-4"/>
                                <w:sz w:val="24"/>
                                <w:szCs w:val="24"/>
                                <w:rtl/>
                              </w:rPr>
                              <w:t>את</w:t>
                            </w:r>
                            <w:r w:rsidRPr="00B829C2">
                              <w:rPr>
                                <w:rFonts w:cs="Tahoma"/>
                                <w:color w:val="0B5294"/>
                                <w:spacing w:val="-4"/>
                                <w:sz w:val="24"/>
                                <w:szCs w:val="24"/>
                                <w:rtl/>
                              </w:rPr>
                              <w:t xml:space="preserve"> </w:t>
                            </w:r>
                            <w:r w:rsidRPr="00B829C2">
                              <w:rPr>
                                <w:rFonts w:cs="Tahoma" w:hint="eastAsia"/>
                                <w:color w:val="0B5294"/>
                                <w:spacing w:val="-4"/>
                                <w:sz w:val="24"/>
                                <w:szCs w:val="24"/>
                                <w:rtl/>
                              </w:rPr>
                              <w:t>הקשיים</w:t>
                            </w:r>
                            <w:r w:rsidRPr="00B829C2">
                              <w:rPr>
                                <w:rFonts w:cs="Tahoma"/>
                                <w:color w:val="0B5294"/>
                                <w:spacing w:val="-4"/>
                                <w:sz w:val="24"/>
                                <w:szCs w:val="24"/>
                                <w:rtl/>
                              </w:rPr>
                              <w:t xml:space="preserve"> </w:t>
                            </w:r>
                            <w:r w:rsidRPr="00B829C2">
                              <w:rPr>
                                <w:rFonts w:cs="Tahoma" w:hint="eastAsia"/>
                                <w:color w:val="0B5294"/>
                                <w:spacing w:val="-4"/>
                                <w:sz w:val="24"/>
                                <w:szCs w:val="24"/>
                                <w:rtl/>
                              </w:rPr>
                              <w:t>והחסמים</w:t>
                            </w:r>
                            <w:r w:rsidRPr="00B829C2">
                              <w:rPr>
                                <w:rFonts w:cs="Tahoma"/>
                                <w:color w:val="0B5294"/>
                                <w:spacing w:val="-4"/>
                                <w:sz w:val="24"/>
                                <w:szCs w:val="24"/>
                                <w:rtl/>
                              </w:rPr>
                              <w:t xml:space="preserve"> </w:t>
                            </w:r>
                            <w:r w:rsidRPr="00B829C2">
                              <w:rPr>
                                <w:rFonts w:cs="Tahoma" w:hint="eastAsia"/>
                                <w:color w:val="0B5294"/>
                                <w:spacing w:val="-4"/>
                                <w:sz w:val="24"/>
                                <w:szCs w:val="24"/>
                                <w:rtl/>
                              </w:rPr>
                              <w:t>בהפעלתה</w:t>
                            </w:r>
                            <w:r w:rsidRPr="00B829C2">
                              <w:rPr>
                                <w:rFonts w:cs="Tahoma"/>
                                <w:color w:val="0B5294"/>
                                <w:spacing w:val="-4"/>
                                <w:sz w:val="24"/>
                                <w:szCs w:val="24"/>
                                <w:rtl/>
                              </w:rPr>
                              <w:t xml:space="preserve">, </w:t>
                            </w:r>
                            <w:r w:rsidRPr="00B829C2">
                              <w:rPr>
                                <w:rFonts w:cs="Tahoma" w:hint="eastAsia"/>
                                <w:color w:val="0B5294"/>
                                <w:spacing w:val="-4"/>
                                <w:sz w:val="24"/>
                                <w:szCs w:val="24"/>
                                <w:rtl/>
                              </w:rPr>
                              <w:t>ואת</w:t>
                            </w:r>
                            <w:r w:rsidRPr="00B829C2">
                              <w:rPr>
                                <w:rFonts w:cs="Tahoma"/>
                                <w:color w:val="0B5294"/>
                                <w:spacing w:val="-4"/>
                                <w:sz w:val="24"/>
                                <w:szCs w:val="24"/>
                                <w:rtl/>
                              </w:rPr>
                              <w:t xml:space="preserve"> </w:t>
                            </w:r>
                            <w:r w:rsidRPr="00B829C2">
                              <w:rPr>
                                <w:rFonts w:cs="Tahoma" w:hint="eastAsia"/>
                                <w:color w:val="0B5294"/>
                                <w:spacing w:val="-4"/>
                                <w:sz w:val="24"/>
                                <w:szCs w:val="24"/>
                                <w:rtl/>
                              </w:rPr>
                              <w:t>תוצאות</w:t>
                            </w:r>
                            <w:r w:rsidRPr="00B829C2">
                              <w:rPr>
                                <w:rFonts w:cs="Tahoma"/>
                                <w:color w:val="0B5294"/>
                                <w:spacing w:val="-4"/>
                                <w:sz w:val="24"/>
                                <w:szCs w:val="24"/>
                                <w:rtl/>
                              </w:rPr>
                              <w:t xml:space="preserve"> </w:t>
                            </w:r>
                            <w:r w:rsidRPr="00B829C2">
                              <w:rPr>
                                <w:rFonts w:cs="Tahoma" w:hint="eastAsia"/>
                                <w:color w:val="0B5294"/>
                                <w:spacing w:val="-4"/>
                                <w:sz w:val="24"/>
                                <w:szCs w:val="24"/>
                                <w:rtl/>
                              </w:rPr>
                              <w:t>החלתה</w:t>
                            </w:r>
                          </w:p>
                          <w:p w:rsidR="00B829C2" w:rsidRPr="00373C5D" w:rsidP="00B829C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6464025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43427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B829C2" w:rsidRPr="00373C5D" w:rsidP="00B829C2">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01711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29C2" w:rsidRPr="00881D99" w:rsidP="00B829C2">
                      <w:pPr>
                        <w:spacing w:after="0" w:line="240" w:lineRule="auto"/>
                        <w:rPr>
                          <w:color w:val="0B5294"/>
                          <w:spacing w:val="-4"/>
                          <w:sz w:val="24"/>
                          <w:szCs w:val="24"/>
                          <w:rtl/>
                          <w:cs/>
                        </w:rPr>
                      </w:pPr>
                      <w:r w:rsidRPr="00B829C2">
                        <w:rPr>
                          <w:rFonts w:cs="Tahoma" w:hint="eastAsia"/>
                          <w:color w:val="0B5294"/>
                          <w:spacing w:val="-4"/>
                          <w:sz w:val="24"/>
                          <w:szCs w:val="24"/>
                          <w:rtl/>
                        </w:rPr>
                        <w:t>על</w:t>
                      </w:r>
                      <w:r w:rsidRPr="00B829C2">
                        <w:rPr>
                          <w:rFonts w:cs="Tahoma"/>
                          <w:color w:val="0B5294"/>
                          <w:spacing w:val="-4"/>
                          <w:sz w:val="24"/>
                          <w:szCs w:val="24"/>
                          <w:rtl/>
                        </w:rPr>
                        <w:t xml:space="preserve"> </w:t>
                      </w:r>
                      <w:r w:rsidRPr="00B829C2">
                        <w:rPr>
                          <w:rFonts w:cs="Tahoma" w:hint="eastAsia"/>
                          <w:color w:val="0B5294"/>
                          <w:spacing w:val="-4"/>
                          <w:sz w:val="24"/>
                          <w:szCs w:val="24"/>
                          <w:rtl/>
                        </w:rPr>
                        <w:t>משרדי</w:t>
                      </w:r>
                      <w:r w:rsidRPr="00B829C2">
                        <w:rPr>
                          <w:rFonts w:cs="Tahoma"/>
                          <w:color w:val="0B5294"/>
                          <w:spacing w:val="-4"/>
                          <w:sz w:val="24"/>
                          <w:szCs w:val="24"/>
                          <w:rtl/>
                        </w:rPr>
                        <w:t xml:space="preserve"> </w:t>
                      </w:r>
                      <w:r w:rsidRPr="00B829C2">
                        <w:rPr>
                          <w:rFonts w:cs="Tahoma" w:hint="eastAsia"/>
                          <w:color w:val="0B5294"/>
                          <w:spacing w:val="-4"/>
                          <w:sz w:val="24"/>
                          <w:szCs w:val="24"/>
                          <w:rtl/>
                        </w:rPr>
                        <w:t>האוצר</w:t>
                      </w:r>
                      <w:r w:rsidRPr="00B829C2">
                        <w:rPr>
                          <w:rFonts w:cs="Tahoma"/>
                          <w:color w:val="0B5294"/>
                          <w:spacing w:val="-4"/>
                          <w:sz w:val="24"/>
                          <w:szCs w:val="24"/>
                          <w:rtl/>
                        </w:rPr>
                        <w:t xml:space="preserve"> </w:t>
                      </w:r>
                      <w:r w:rsidRPr="00B829C2">
                        <w:rPr>
                          <w:rFonts w:cs="Tahoma" w:hint="eastAsia"/>
                          <w:color w:val="0B5294"/>
                          <w:spacing w:val="-4"/>
                          <w:sz w:val="24"/>
                          <w:szCs w:val="24"/>
                          <w:rtl/>
                        </w:rPr>
                        <w:t>והפנים</w:t>
                      </w:r>
                      <w:r w:rsidRPr="00B829C2">
                        <w:rPr>
                          <w:rFonts w:cs="Tahoma"/>
                          <w:color w:val="0B5294"/>
                          <w:spacing w:val="-4"/>
                          <w:sz w:val="24"/>
                          <w:szCs w:val="24"/>
                          <w:rtl/>
                        </w:rPr>
                        <w:t xml:space="preserve"> </w:t>
                      </w:r>
                      <w:r w:rsidRPr="00B829C2">
                        <w:rPr>
                          <w:rFonts w:cs="Tahoma" w:hint="eastAsia"/>
                          <w:color w:val="0B5294"/>
                          <w:spacing w:val="-4"/>
                          <w:sz w:val="24"/>
                          <w:szCs w:val="24"/>
                          <w:rtl/>
                        </w:rPr>
                        <w:t>לקיים</w:t>
                      </w:r>
                      <w:r w:rsidRPr="00B829C2">
                        <w:rPr>
                          <w:rFonts w:cs="Tahoma"/>
                          <w:color w:val="0B5294"/>
                          <w:spacing w:val="-4"/>
                          <w:sz w:val="24"/>
                          <w:szCs w:val="24"/>
                          <w:rtl/>
                        </w:rPr>
                        <w:t xml:space="preserve"> </w:t>
                      </w:r>
                      <w:r w:rsidRPr="00B829C2">
                        <w:rPr>
                          <w:rFonts w:cs="Tahoma" w:hint="eastAsia"/>
                          <w:color w:val="0B5294"/>
                          <w:spacing w:val="-4"/>
                          <w:sz w:val="24"/>
                          <w:szCs w:val="24"/>
                          <w:rtl/>
                        </w:rPr>
                        <w:t>תהליך</w:t>
                      </w:r>
                      <w:r w:rsidRPr="00B829C2">
                        <w:rPr>
                          <w:rFonts w:cs="Tahoma"/>
                          <w:color w:val="0B5294"/>
                          <w:spacing w:val="-4"/>
                          <w:sz w:val="24"/>
                          <w:szCs w:val="24"/>
                          <w:rtl/>
                        </w:rPr>
                        <w:t xml:space="preserve"> </w:t>
                      </w:r>
                      <w:r w:rsidRPr="00B829C2">
                        <w:rPr>
                          <w:rFonts w:cs="Tahoma" w:hint="eastAsia"/>
                          <w:color w:val="0B5294"/>
                          <w:spacing w:val="-4"/>
                          <w:sz w:val="24"/>
                          <w:szCs w:val="24"/>
                          <w:rtl/>
                        </w:rPr>
                        <w:t>של</w:t>
                      </w:r>
                      <w:r w:rsidRPr="00B829C2">
                        <w:rPr>
                          <w:rFonts w:cs="Tahoma"/>
                          <w:color w:val="0B5294"/>
                          <w:spacing w:val="-4"/>
                          <w:sz w:val="24"/>
                          <w:szCs w:val="24"/>
                          <w:rtl/>
                        </w:rPr>
                        <w:t xml:space="preserve"> </w:t>
                      </w:r>
                      <w:r w:rsidRPr="00B829C2">
                        <w:rPr>
                          <w:rFonts w:cs="Tahoma" w:hint="eastAsia"/>
                          <w:color w:val="0B5294"/>
                          <w:spacing w:val="-4"/>
                          <w:sz w:val="24"/>
                          <w:szCs w:val="24"/>
                          <w:rtl/>
                        </w:rPr>
                        <w:t>הסקת</w:t>
                      </w:r>
                      <w:r w:rsidRPr="00B829C2">
                        <w:rPr>
                          <w:rFonts w:cs="Tahoma"/>
                          <w:color w:val="0B5294"/>
                          <w:spacing w:val="-4"/>
                          <w:sz w:val="24"/>
                          <w:szCs w:val="24"/>
                          <w:rtl/>
                        </w:rPr>
                        <w:t xml:space="preserve"> </w:t>
                      </w:r>
                      <w:r w:rsidRPr="00B829C2">
                        <w:rPr>
                          <w:rFonts w:cs="Tahoma" w:hint="eastAsia"/>
                          <w:color w:val="0B5294"/>
                          <w:spacing w:val="-4"/>
                          <w:sz w:val="24"/>
                          <w:szCs w:val="24"/>
                          <w:rtl/>
                        </w:rPr>
                        <w:t>מסקנות</w:t>
                      </w:r>
                      <w:r w:rsidRPr="00B829C2">
                        <w:rPr>
                          <w:rFonts w:cs="Tahoma"/>
                          <w:color w:val="0B5294"/>
                          <w:spacing w:val="-4"/>
                          <w:sz w:val="24"/>
                          <w:szCs w:val="24"/>
                          <w:rtl/>
                        </w:rPr>
                        <w:t xml:space="preserve"> </w:t>
                      </w:r>
                      <w:r w:rsidRPr="00B829C2">
                        <w:rPr>
                          <w:rFonts w:cs="Tahoma" w:hint="eastAsia"/>
                          <w:color w:val="0B5294"/>
                          <w:spacing w:val="-4"/>
                          <w:sz w:val="24"/>
                          <w:szCs w:val="24"/>
                          <w:rtl/>
                        </w:rPr>
                        <w:t>והפקת</w:t>
                      </w:r>
                      <w:r w:rsidRPr="00B829C2">
                        <w:rPr>
                          <w:rFonts w:cs="Tahoma"/>
                          <w:color w:val="0B5294"/>
                          <w:spacing w:val="-4"/>
                          <w:sz w:val="24"/>
                          <w:szCs w:val="24"/>
                          <w:rtl/>
                        </w:rPr>
                        <w:t xml:space="preserve"> </w:t>
                      </w:r>
                      <w:r w:rsidRPr="00B829C2">
                        <w:rPr>
                          <w:rFonts w:cs="Tahoma" w:hint="eastAsia"/>
                          <w:color w:val="0B5294"/>
                          <w:spacing w:val="-4"/>
                          <w:sz w:val="24"/>
                          <w:szCs w:val="24"/>
                          <w:rtl/>
                        </w:rPr>
                        <w:t>לקחים</w:t>
                      </w:r>
                      <w:r w:rsidRPr="00B829C2">
                        <w:rPr>
                          <w:rFonts w:cs="Tahoma"/>
                          <w:color w:val="0B5294"/>
                          <w:spacing w:val="-4"/>
                          <w:sz w:val="24"/>
                          <w:szCs w:val="24"/>
                          <w:rtl/>
                        </w:rPr>
                        <w:t xml:space="preserve"> </w:t>
                      </w:r>
                      <w:r w:rsidRPr="00B829C2">
                        <w:rPr>
                          <w:rFonts w:cs="Tahoma" w:hint="eastAsia"/>
                          <w:color w:val="0B5294"/>
                          <w:spacing w:val="-4"/>
                          <w:sz w:val="24"/>
                          <w:szCs w:val="24"/>
                          <w:rtl/>
                        </w:rPr>
                        <w:t>בכל</w:t>
                      </w:r>
                      <w:r w:rsidRPr="00B829C2">
                        <w:rPr>
                          <w:rFonts w:cs="Tahoma"/>
                          <w:color w:val="0B5294"/>
                          <w:spacing w:val="-4"/>
                          <w:sz w:val="24"/>
                          <w:szCs w:val="24"/>
                          <w:rtl/>
                        </w:rPr>
                        <w:t xml:space="preserve"> </w:t>
                      </w:r>
                      <w:r w:rsidRPr="00B829C2">
                        <w:rPr>
                          <w:rFonts w:cs="Tahoma" w:hint="eastAsia"/>
                          <w:color w:val="0B5294"/>
                          <w:spacing w:val="-4"/>
                          <w:sz w:val="24"/>
                          <w:szCs w:val="24"/>
                          <w:rtl/>
                        </w:rPr>
                        <w:t>הנוגע</w:t>
                      </w:r>
                      <w:r w:rsidRPr="00B829C2">
                        <w:rPr>
                          <w:rFonts w:cs="Tahoma"/>
                          <w:color w:val="0B5294"/>
                          <w:spacing w:val="-4"/>
                          <w:sz w:val="24"/>
                          <w:szCs w:val="24"/>
                          <w:rtl/>
                        </w:rPr>
                        <w:t xml:space="preserve"> </w:t>
                      </w:r>
                      <w:r w:rsidRPr="00B829C2">
                        <w:rPr>
                          <w:rFonts w:cs="Tahoma" w:hint="eastAsia"/>
                          <w:color w:val="0B5294"/>
                          <w:spacing w:val="-4"/>
                          <w:sz w:val="24"/>
                          <w:szCs w:val="24"/>
                          <w:rtl/>
                        </w:rPr>
                        <w:t>להחלת</w:t>
                      </w:r>
                      <w:r w:rsidRPr="00B829C2">
                        <w:rPr>
                          <w:rFonts w:cs="Tahoma"/>
                          <w:color w:val="0B5294"/>
                          <w:spacing w:val="-4"/>
                          <w:sz w:val="24"/>
                          <w:szCs w:val="24"/>
                          <w:rtl/>
                        </w:rPr>
                        <w:t xml:space="preserve"> </w:t>
                      </w:r>
                      <w:r w:rsidRPr="00B829C2">
                        <w:rPr>
                          <w:rFonts w:cs="Tahoma" w:hint="eastAsia"/>
                          <w:color w:val="0B5294"/>
                          <w:spacing w:val="-4"/>
                          <w:sz w:val="24"/>
                          <w:szCs w:val="24"/>
                          <w:rtl/>
                        </w:rPr>
                        <w:t>הוראת</w:t>
                      </w:r>
                      <w:r w:rsidRPr="00B829C2">
                        <w:rPr>
                          <w:rFonts w:cs="Tahoma"/>
                          <w:color w:val="0B5294"/>
                          <w:spacing w:val="-4"/>
                          <w:sz w:val="24"/>
                          <w:szCs w:val="24"/>
                          <w:rtl/>
                        </w:rPr>
                        <w:t xml:space="preserve"> </w:t>
                      </w:r>
                      <w:r w:rsidRPr="00B829C2">
                        <w:rPr>
                          <w:rFonts w:cs="Tahoma" w:hint="eastAsia"/>
                          <w:color w:val="0B5294"/>
                          <w:spacing w:val="-4"/>
                          <w:sz w:val="24"/>
                          <w:szCs w:val="24"/>
                          <w:rtl/>
                        </w:rPr>
                        <w:t>השעה</w:t>
                      </w:r>
                      <w:r w:rsidRPr="00B829C2">
                        <w:rPr>
                          <w:rFonts w:cs="Tahoma"/>
                          <w:color w:val="0B5294"/>
                          <w:spacing w:val="-4"/>
                          <w:sz w:val="24"/>
                          <w:szCs w:val="24"/>
                          <w:rtl/>
                        </w:rPr>
                        <w:t xml:space="preserve">, </w:t>
                      </w:r>
                      <w:r w:rsidRPr="00B829C2">
                        <w:rPr>
                          <w:rFonts w:cs="Tahoma" w:hint="eastAsia"/>
                          <w:color w:val="0B5294"/>
                          <w:spacing w:val="-4"/>
                          <w:sz w:val="24"/>
                          <w:szCs w:val="24"/>
                          <w:rtl/>
                        </w:rPr>
                        <w:t>כפי</w:t>
                      </w:r>
                      <w:r w:rsidRPr="00B829C2">
                        <w:rPr>
                          <w:rFonts w:cs="Tahoma"/>
                          <w:color w:val="0B5294"/>
                          <w:spacing w:val="-4"/>
                          <w:sz w:val="24"/>
                          <w:szCs w:val="24"/>
                          <w:rtl/>
                        </w:rPr>
                        <w:t xml:space="preserve"> </w:t>
                      </w:r>
                      <w:r w:rsidRPr="00B829C2">
                        <w:rPr>
                          <w:rFonts w:cs="Tahoma" w:hint="eastAsia"/>
                          <w:color w:val="0B5294"/>
                          <w:spacing w:val="-4"/>
                          <w:sz w:val="24"/>
                          <w:szCs w:val="24"/>
                          <w:rtl/>
                        </w:rPr>
                        <w:t>שכבר</w:t>
                      </w:r>
                      <w:r w:rsidRPr="00B829C2">
                        <w:rPr>
                          <w:rFonts w:cs="Tahoma"/>
                          <w:color w:val="0B5294"/>
                          <w:spacing w:val="-4"/>
                          <w:sz w:val="24"/>
                          <w:szCs w:val="24"/>
                          <w:rtl/>
                        </w:rPr>
                        <w:t xml:space="preserve"> </w:t>
                      </w:r>
                      <w:r w:rsidRPr="00B829C2">
                        <w:rPr>
                          <w:rFonts w:cs="Tahoma" w:hint="eastAsia"/>
                          <w:color w:val="0B5294"/>
                          <w:spacing w:val="-4"/>
                          <w:sz w:val="24"/>
                          <w:szCs w:val="24"/>
                          <w:rtl/>
                        </w:rPr>
                        <w:t>הצהירו</w:t>
                      </w:r>
                      <w:r w:rsidRPr="00B829C2">
                        <w:rPr>
                          <w:rFonts w:cs="Tahoma"/>
                          <w:color w:val="0B5294"/>
                          <w:spacing w:val="-4"/>
                          <w:sz w:val="24"/>
                          <w:szCs w:val="24"/>
                          <w:rtl/>
                        </w:rPr>
                        <w:t xml:space="preserve"> </w:t>
                      </w:r>
                      <w:r w:rsidRPr="00B829C2">
                        <w:rPr>
                          <w:rFonts w:cs="Tahoma" w:hint="eastAsia"/>
                          <w:color w:val="0B5294"/>
                          <w:spacing w:val="-4"/>
                          <w:sz w:val="24"/>
                          <w:szCs w:val="24"/>
                          <w:rtl/>
                        </w:rPr>
                        <w:t>שיעשו</w:t>
                      </w:r>
                      <w:r w:rsidRPr="00B829C2">
                        <w:rPr>
                          <w:rFonts w:cs="Tahoma"/>
                          <w:color w:val="0B5294"/>
                          <w:spacing w:val="-4"/>
                          <w:sz w:val="24"/>
                          <w:szCs w:val="24"/>
                          <w:rtl/>
                        </w:rPr>
                        <w:t xml:space="preserve">, </w:t>
                      </w:r>
                      <w:r w:rsidRPr="00B829C2">
                        <w:rPr>
                          <w:rFonts w:cs="Tahoma" w:hint="eastAsia"/>
                          <w:color w:val="0B5294"/>
                          <w:spacing w:val="-4"/>
                          <w:sz w:val="24"/>
                          <w:szCs w:val="24"/>
                          <w:rtl/>
                        </w:rPr>
                        <w:t>ובכלל</w:t>
                      </w:r>
                      <w:r w:rsidRPr="00B829C2">
                        <w:rPr>
                          <w:rFonts w:cs="Tahoma"/>
                          <w:color w:val="0B5294"/>
                          <w:spacing w:val="-4"/>
                          <w:sz w:val="24"/>
                          <w:szCs w:val="24"/>
                          <w:rtl/>
                        </w:rPr>
                        <w:t xml:space="preserve"> </w:t>
                      </w:r>
                      <w:r w:rsidRPr="00B829C2">
                        <w:rPr>
                          <w:rFonts w:cs="Tahoma" w:hint="eastAsia"/>
                          <w:color w:val="0B5294"/>
                          <w:spacing w:val="-4"/>
                          <w:sz w:val="24"/>
                          <w:szCs w:val="24"/>
                          <w:rtl/>
                        </w:rPr>
                        <w:t>זה</w:t>
                      </w:r>
                      <w:r w:rsidRPr="00B829C2">
                        <w:rPr>
                          <w:rFonts w:cs="Tahoma"/>
                          <w:color w:val="0B5294"/>
                          <w:spacing w:val="-4"/>
                          <w:sz w:val="24"/>
                          <w:szCs w:val="24"/>
                          <w:rtl/>
                        </w:rPr>
                        <w:t xml:space="preserve"> </w:t>
                      </w:r>
                      <w:r w:rsidRPr="00B829C2">
                        <w:rPr>
                          <w:rFonts w:cs="Tahoma" w:hint="eastAsia"/>
                          <w:color w:val="0B5294"/>
                          <w:spacing w:val="-4"/>
                          <w:sz w:val="24"/>
                          <w:szCs w:val="24"/>
                          <w:rtl/>
                        </w:rPr>
                        <w:t>לבדוק</w:t>
                      </w:r>
                      <w:r w:rsidRPr="00B829C2">
                        <w:rPr>
                          <w:rFonts w:cs="Tahoma"/>
                          <w:color w:val="0B5294"/>
                          <w:spacing w:val="-4"/>
                          <w:sz w:val="24"/>
                          <w:szCs w:val="24"/>
                          <w:rtl/>
                        </w:rPr>
                        <w:t xml:space="preserve"> </w:t>
                      </w:r>
                      <w:r w:rsidRPr="00B829C2">
                        <w:rPr>
                          <w:rFonts w:cs="Tahoma" w:hint="eastAsia"/>
                          <w:color w:val="0B5294"/>
                          <w:spacing w:val="-4"/>
                          <w:sz w:val="24"/>
                          <w:szCs w:val="24"/>
                          <w:rtl/>
                        </w:rPr>
                        <w:t>את</w:t>
                      </w:r>
                      <w:r w:rsidRPr="00B829C2">
                        <w:rPr>
                          <w:rFonts w:cs="Tahoma"/>
                          <w:color w:val="0B5294"/>
                          <w:spacing w:val="-4"/>
                          <w:sz w:val="24"/>
                          <w:szCs w:val="24"/>
                          <w:rtl/>
                        </w:rPr>
                        <w:t xml:space="preserve"> </w:t>
                      </w:r>
                      <w:r w:rsidRPr="00B829C2">
                        <w:rPr>
                          <w:rFonts w:cs="Tahoma" w:hint="eastAsia"/>
                          <w:color w:val="0B5294"/>
                          <w:spacing w:val="-4"/>
                          <w:sz w:val="24"/>
                          <w:szCs w:val="24"/>
                          <w:rtl/>
                        </w:rPr>
                        <w:t>הקשיים</w:t>
                      </w:r>
                      <w:r w:rsidRPr="00B829C2">
                        <w:rPr>
                          <w:rFonts w:cs="Tahoma"/>
                          <w:color w:val="0B5294"/>
                          <w:spacing w:val="-4"/>
                          <w:sz w:val="24"/>
                          <w:szCs w:val="24"/>
                          <w:rtl/>
                        </w:rPr>
                        <w:t xml:space="preserve"> </w:t>
                      </w:r>
                      <w:r w:rsidRPr="00B829C2">
                        <w:rPr>
                          <w:rFonts w:cs="Tahoma" w:hint="eastAsia"/>
                          <w:color w:val="0B5294"/>
                          <w:spacing w:val="-4"/>
                          <w:sz w:val="24"/>
                          <w:szCs w:val="24"/>
                          <w:rtl/>
                        </w:rPr>
                        <w:t>והחסמים</w:t>
                      </w:r>
                      <w:r w:rsidRPr="00B829C2">
                        <w:rPr>
                          <w:rFonts w:cs="Tahoma"/>
                          <w:color w:val="0B5294"/>
                          <w:spacing w:val="-4"/>
                          <w:sz w:val="24"/>
                          <w:szCs w:val="24"/>
                          <w:rtl/>
                        </w:rPr>
                        <w:t xml:space="preserve"> </w:t>
                      </w:r>
                      <w:r w:rsidRPr="00B829C2">
                        <w:rPr>
                          <w:rFonts w:cs="Tahoma" w:hint="eastAsia"/>
                          <w:color w:val="0B5294"/>
                          <w:spacing w:val="-4"/>
                          <w:sz w:val="24"/>
                          <w:szCs w:val="24"/>
                          <w:rtl/>
                        </w:rPr>
                        <w:t>בהפעלתה</w:t>
                      </w:r>
                      <w:r w:rsidRPr="00B829C2">
                        <w:rPr>
                          <w:rFonts w:cs="Tahoma"/>
                          <w:color w:val="0B5294"/>
                          <w:spacing w:val="-4"/>
                          <w:sz w:val="24"/>
                          <w:szCs w:val="24"/>
                          <w:rtl/>
                        </w:rPr>
                        <w:t xml:space="preserve">, </w:t>
                      </w:r>
                      <w:r w:rsidRPr="00B829C2">
                        <w:rPr>
                          <w:rFonts w:cs="Tahoma" w:hint="eastAsia"/>
                          <w:color w:val="0B5294"/>
                          <w:spacing w:val="-4"/>
                          <w:sz w:val="24"/>
                          <w:szCs w:val="24"/>
                          <w:rtl/>
                        </w:rPr>
                        <w:t>ואת</w:t>
                      </w:r>
                      <w:r w:rsidRPr="00B829C2">
                        <w:rPr>
                          <w:rFonts w:cs="Tahoma"/>
                          <w:color w:val="0B5294"/>
                          <w:spacing w:val="-4"/>
                          <w:sz w:val="24"/>
                          <w:szCs w:val="24"/>
                          <w:rtl/>
                        </w:rPr>
                        <w:t xml:space="preserve"> </w:t>
                      </w:r>
                      <w:r w:rsidRPr="00B829C2">
                        <w:rPr>
                          <w:rFonts w:cs="Tahoma" w:hint="eastAsia"/>
                          <w:color w:val="0B5294"/>
                          <w:spacing w:val="-4"/>
                          <w:sz w:val="24"/>
                          <w:szCs w:val="24"/>
                          <w:rtl/>
                        </w:rPr>
                        <w:t>תוצאות</w:t>
                      </w:r>
                      <w:r w:rsidRPr="00B829C2">
                        <w:rPr>
                          <w:rFonts w:cs="Tahoma"/>
                          <w:color w:val="0B5294"/>
                          <w:spacing w:val="-4"/>
                          <w:sz w:val="24"/>
                          <w:szCs w:val="24"/>
                          <w:rtl/>
                        </w:rPr>
                        <w:t xml:space="preserve"> </w:t>
                      </w:r>
                      <w:r w:rsidRPr="00B829C2">
                        <w:rPr>
                          <w:rFonts w:cs="Tahoma" w:hint="eastAsia"/>
                          <w:color w:val="0B5294"/>
                          <w:spacing w:val="-4"/>
                          <w:sz w:val="24"/>
                          <w:szCs w:val="24"/>
                          <w:rtl/>
                        </w:rPr>
                        <w:t>החלתה</w:t>
                      </w:r>
                    </w:p>
                    <w:p w:rsidR="00B829C2" w:rsidRPr="00373C5D" w:rsidP="00B829C2">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86728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D7480" w:rsidRPr="00D41309" w:rsidP="00D41309">
      <w:pPr>
        <w:tabs>
          <w:tab w:val="left" w:pos="850"/>
        </w:tabs>
        <w:spacing w:before="180" w:line="240" w:lineRule="exact"/>
        <w:ind w:right="2268"/>
        <w:jc w:val="both"/>
        <w:rPr>
          <w:rFonts w:ascii="Tahoma" w:hAnsi="Tahoma" w:cs="Tahoma"/>
          <w:sz w:val="18"/>
          <w:szCs w:val="18"/>
          <w:rtl/>
        </w:rPr>
      </w:pPr>
      <w:r w:rsidRPr="00D41309">
        <w:rPr>
          <w:rFonts w:ascii="Tahoma" w:hAnsi="Tahoma" w:cs="Tahoma" w:hint="cs"/>
          <w:sz w:val="18"/>
          <w:szCs w:val="18"/>
          <w:rtl/>
        </w:rPr>
        <w:t xml:space="preserve">בתשובתו למשרד מבקר המדינה מסר משרד האוצר כי יפנה בהקדם למשרד הפנים בבקשה לקיים דיון בנושא. </w:t>
      </w:r>
    </w:p>
    <w:p w:rsidR="000D7480" w:rsidP="008B015D">
      <w:pPr>
        <w:pStyle w:val="KOT4"/>
        <w:rPr>
          <w:rtl/>
        </w:rPr>
      </w:pPr>
      <w:bookmarkStart w:id="24" w:name="_Toc518480089"/>
      <w:bookmarkStart w:id="25" w:name="_Toc518478716"/>
      <w:bookmarkStart w:id="26" w:name="_Toc518460840"/>
      <w:bookmarkStart w:id="27" w:name="_Toc517095511"/>
      <w:r>
        <w:rPr>
          <w:rFonts w:hint="cs"/>
          <w:rtl/>
        </w:rPr>
        <w:t>עיכובים בהתקנת הוראת שעה</w:t>
      </w:r>
      <w:bookmarkEnd w:id="24"/>
      <w:bookmarkEnd w:id="25"/>
      <w:bookmarkEnd w:id="26"/>
      <w:bookmarkEnd w:id="27"/>
      <w:r>
        <w:rPr>
          <w:rFonts w:hint="cs"/>
          <w:rtl/>
        </w:rPr>
        <w:t xml:space="preserve"> חדשה</w:t>
      </w:r>
    </w:p>
    <w:p w:rsidR="000D7480" w:rsidRPr="00D41309" w:rsidP="00D41309">
      <w:pPr>
        <w:tabs>
          <w:tab w:val="left" w:pos="850"/>
        </w:tabs>
        <w:spacing w:after="240" w:line="240" w:lineRule="exact"/>
        <w:ind w:right="2268"/>
        <w:jc w:val="both"/>
        <w:rPr>
          <w:rFonts w:ascii="Tahoma" w:hAnsi="Tahoma" w:cs="Tahoma"/>
          <w:sz w:val="18"/>
          <w:szCs w:val="18"/>
          <w:rtl/>
        </w:rPr>
      </w:pPr>
      <w:r w:rsidRPr="00D41309">
        <w:rPr>
          <w:rFonts w:ascii="Tahoma" w:hAnsi="Tahoma" w:cs="Tahoma" w:hint="cs"/>
          <w:sz w:val="18"/>
          <w:szCs w:val="18"/>
          <w:rtl/>
        </w:rPr>
        <w:t>כאמור, הוראת השעה משנת 2014 הייתה תקפה בשנים 2015 ו-2016. באוגוסט 2016, לקראת מועד פקיעת תוקפה, החליטה הממשלה להטיל על שר האוצר ושר הפנים לתקן שוב את תקנות ההסדרים במשק המדינה (ארנונה כללית ברשויות מקומיות), התשס"ז-2007, באישור ועדת הכספים, באופן שתותקן הוראת שעה חדשה ותוחל במשך חמש שנים נוספות, כלומר עד סוף שנת 2021.</w:t>
      </w:r>
    </w:p>
    <w:p w:rsidR="000D7480" w:rsidRPr="00D41309" w:rsidP="00D41309">
      <w:pPr>
        <w:pStyle w:val="RESHET"/>
        <w:rPr>
          <w:rtl/>
        </w:rPr>
      </w:pPr>
      <w:r w:rsidRPr="00D41309">
        <w:rPr>
          <w:rFonts w:hint="cs"/>
          <w:rtl/>
        </w:rPr>
        <w:t>במועד סיום הבדיקה נמצא כי החלטת הממשלה טרם יושמה: משרד הפנים שלח לוועדת הכספים את הנוסח המוצע של התקנות החדשות רק בינואר 2018, כלומר כמעט שנה וחצי לאחר שהתקבלה החלטת הממשלה. קודם לשליחת הנוסח לוועדה העביר שר הפנים את הנוסח האמור לשר האוצר לצורך קבלת אישורו ביוני 2017 ושוב בנובמבר 2017, ושר האוצר אישר את הנוסח בדצמבר אותה שנה. יש להדגיש כי הדבר נמשך חודשים, אף שנוסח הוראת השעה המוצעת היה זהה לנוסח הוראת השעה משנת 2014 (למעט כמובן השנים שהיא חלה עליהן). כמו כן, לא נמצאו במשרדי האוצר והפנים מסמכים המתעדים עבודת מטה כלשהי בנוגע להוראת השעה (כגון דיונים, חילופי מכתבים, ניתוח נתונים, הפקת לקחים) ממועד קבלתה של החלטת הממשלה האמורה ועד מועד העברת הנוסח לוועדת הכספים, וזאת למעט טיוטת נוסח התקנות החדשות שפורסמה להערות הציבור בנובמבר 2017. באפריל 2018 משרד הפנים שלח שוב לוועדת הכספים את הנוסח המוצע של התקנות החדשות, לאחר שהמשרד לא וידא את קבלתו בינואר.</w:t>
      </w:r>
    </w:p>
    <w:p w:rsidR="000D7480" w:rsidRPr="00D41309" w:rsidP="00D41309">
      <w:pPr>
        <w:pStyle w:val="RESHET"/>
        <w:rPr>
          <w:rtl/>
        </w:rPr>
      </w:pPr>
      <w:r w:rsidRPr="00D41309">
        <w:rPr>
          <w:rFonts w:hint="cs"/>
          <w:rtl/>
        </w:rPr>
        <w:t>משרד מבקר המדינה מעיר למשרד הפנים כי עקב כלל האמור מתעכב עוד יותר הדיון של ועדת הכספים בנושא התקנת הוראת השעה החדשה. יתרה מכך פעילותן של הרשויות המקומיות שכבר החילו את הוראת השעה נקטעה.</w:t>
      </w:r>
    </w:p>
    <w:p w:rsidR="000D7480" w:rsidRPr="00D41309" w:rsidP="00D41309">
      <w:pPr>
        <w:spacing w:line="240" w:lineRule="exact"/>
        <w:ind w:right="2268"/>
        <w:jc w:val="both"/>
        <w:rPr>
          <w:rFonts w:ascii="Tahoma" w:hAnsi="Tahoma" w:cs="Tahoma"/>
          <w:sz w:val="18"/>
          <w:szCs w:val="18"/>
          <w:rtl/>
        </w:rPr>
      </w:pPr>
    </w:p>
    <w:p w:rsidR="000D7480" w:rsidRPr="00D41309" w:rsidP="00D41309">
      <w:pPr>
        <w:spacing w:line="240" w:lineRule="exact"/>
        <w:ind w:right="2268"/>
        <w:jc w:val="both"/>
        <w:rPr>
          <w:rFonts w:ascii="Tahoma" w:hAnsi="Tahoma" w:cs="Tahoma"/>
          <w:sz w:val="18"/>
          <w:szCs w:val="18"/>
          <w:rtl/>
        </w:rPr>
      </w:pPr>
    </w:p>
    <w:p w:rsidR="000D7480" w:rsidP="00D41309">
      <w:pPr>
        <w:pStyle w:val="KOT4"/>
        <w:pageBreakBefore/>
        <w:rPr>
          <w:rtl/>
        </w:rPr>
      </w:pPr>
      <w:bookmarkStart w:id="28" w:name="_Toc518480095"/>
      <w:bookmarkStart w:id="29" w:name="_Toc518478723"/>
      <w:bookmarkStart w:id="30" w:name="_Toc518460846"/>
      <w:bookmarkStart w:id="31" w:name="_Toc517095520"/>
      <w:bookmarkStart w:id="32" w:name="_Toc518460848"/>
      <w:bookmarkStart w:id="33" w:name="_Toc517095523"/>
      <w:r>
        <w:rPr>
          <w:rFonts w:hint="cs"/>
          <w:rtl/>
        </w:rPr>
        <w:t>סיכום</w:t>
      </w:r>
      <w:bookmarkEnd w:id="28"/>
      <w:bookmarkEnd w:id="29"/>
      <w:bookmarkEnd w:id="30"/>
      <w:bookmarkEnd w:id="31"/>
    </w:p>
    <w:p w:rsidR="000D7480" w:rsidRPr="00D41309" w:rsidP="00D41309">
      <w:pPr>
        <w:pStyle w:val="RESHET"/>
        <w:rPr>
          <w:rtl/>
        </w:rPr>
      </w:pPr>
      <w:bookmarkEnd w:id="32"/>
      <w:bookmarkEnd w:id="33"/>
      <w:r w:rsidRPr="00D41309">
        <w:rPr>
          <w:rFonts w:hint="cs"/>
          <w:rtl/>
        </w:rPr>
        <w:t xml:space="preserve">בשנת 2014 פורסמה הוראת שעה </w:t>
      </w:r>
      <w:r w:rsidRPr="00D41309">
        <w:rPr>
          <w:rFonts w:hint="cs"/>
          <w:rtl/>
        </w:rPr>
        <w:t>שאיפשרה</w:t>
      </w:r>
      <w:r w:rsidRPr="00D41309">
        <w:rPr>
          <w:rFonts w:hint="cs"/>
          <w:rtl/>
        </w:rPr>
        <w:t xml:space="preserve"> לרשויות מקומיות לגבות כפל ארנונה מדירות שאינן בשימוש (שאינן מאוכלסות) בשנים 2015 ו-2016. מטרת הוראה זו הייתה לעודד את אכלוסן של אותן דירות ובכך להרחיב את היצע הדיור. בדיקת משרד מבקר המדינה בנושא זה העלתה כי המחויבות של רשויות המדינה והרשויות המקומיות הנוגעות בדבר בכל הנוגע להחלת הוראת השעה הייתה מועטה. רק שלוש העיריות הגדולות - ירושלים, תל אביב וחיפה - החילו את הוראת השעה. היתר העדיפו שלא לעשות כן. משרדי הפנים והאוצר, שהופקדו על התקנתה, לא פעלו נמרצות לאישור החלתה בשנה הראשונה מהשנתיים האפשריות בערים ירושלים וחיפה, אף שעיריות אלה פנו למשרדי הפנים והאוצר במועדים הנקובים בחוק. משרדים אלה גם לא ביצעו כל בדיקה והפקת לקחים בדבר אופן היישום ומידת האפקטיביות של הוראת השעה, כפי שראוי היה שיעשו, ובכלל זה לא נתנו את דעתם על העובדה שרק עיריות מועטות החילו אותה. אילו היו מבצעים זאת ניתן היה ליישם את מסקנות הבדיקה ולקחיה במסגרת הוראת השעה החדשה.</w:t>
      </w:r>
    </w:p>
    <w:p w:rsidR="000D7480" w:rsidRPr="00D41309" w:rsidP="00D41309">
      <w:pPr>
        <w:pStyle w:val="RESHET"/>
        <w:rPr>
          <w:rtl/>
        </w:rPr>
      </w:pPr>
      <w:r w:rsidRPr="00D41309">
        <w:rPr>
          <w:rFonts w:hint="cs"/>
          <w:rtl/>
        </w:rPr>
        <w:t xml:space="preserve">במועד סיום הבדיקה טרם הותקנה הוראת שעה חדשה. אם וכאשר תותקן, על משרדי האוצר והפנים לבחון את מידת יעילותה </w:t>
      </w:r>
      <w:r w:rsidRPr="00D41309">
        <w:rPr>
          <w:rFonts w:hint="cs"/>
          <w:rtl/>
        </w:rPr>
        <w:t>ומועילותה</w:t>
      </w:r>
      <w:r w:rsidRPr="00D41309">
        <w:rPr>
          <w:rFonts w:hint="cs"/>
          <w:rtl/>
        </w:rPr>
        <w:t>, כפי שכבר הצהירו בעבר שיעשו, ולפעול להסרת חסמים המקשים על הרשויות המקומיות ליישם אותה.</w:t>
      </w:r>
    </w:p>
    <w:p w:rsidR="002525CC" w:rsidP="00D41309">
      <w:pPr>
        <w:spacing w:line="240" w:lineRule="exact"/>
        <w:ind w:right="2268"/>
        <w:jc w:val="both"/>
        <w:rPr>
          <w:rFonts w:ascii="Tahoma" w:hAnsi="Tahoma" w:cs="Tahoma" w:hint="cs"/>
          <w:sz w:val="18"/>
          <w:szCs w:val="18"/>
          <w:rtl/>
        </w:rPr>
      </w:pPr>
    </w:p>
    <w:p w:rsidR="00F22C64" w:rsidP="00D41309">
      <w:pPr>
        <w:spacing w:line="240" w:lineRule="exact"/>
        <w:ind w:right="2268"/>
        <w:jc w:val="both"/>
        <w:rPr>
          <w:rFonts w:ascii="Tahoma" w:hAnsi="Tahoma" w:cs="Tahoma"/>
          <w:sz w:val="18"/>
          <w:szCs w:val="18"/>
          <w:rtl/>
        </w:rPr>
        <w:sectPr w:rsidSect="00C20745">
          <w:headerReference w:type="even" r:id="rId13"/>
          <w:headerReference w:type="default" r:id="rId14"/>
          <w:pgSz w:w="11906" w:h="16838" w:code="9"/>
          <w:pgMar w:top="3119" w:right="1701" w:bottom="3119" w:left="1701" w:header="1559" w:footer="709" w:gutter="0"/>
          <w:cols w:space="708"/>
          <w:bidi/>
          <w:rtlGutter/>
          <w:docGrid w:linePitch="360"/>
        </w:sectPr>
      </w:pPr>
    </w:p>
    <w:p w:rsidR="00F22C64" w:rsidRPr="00B829C2" w:rsidP="00D41309">
      <w:pPr>
        <w:spacing w:line="240" w:lineRule="exact"/>
        <w:ind w:right="2268"/>
        <w:jc w:val="both"/>
        <w:rPr>
          <w:rFonts w:ascii="Tahoma" w:hAnsi="Tahoma" w:cs="Tahoma"/>
          <w:sz w:val="18"/>
          <w:szCs w:val="18"/>
          <w:rtl/>
        </w:rPr>
      </w:pPr>
      <w:bookmarkStart w:id="34" w:name="_GoBack"/>
      <w:bookmarkEnd w:id="34"/>
    </w:p>
    <w:sectPr w:rsidSect="00F22C64">
      <w:pgSz w:w="11906" w:h="16838" w:code="9"/>
      <w:pgMar w:top="3119" w:right="1701" w:bottom="3119" w:left="1701" w:header="155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3FFE" w:rsidRPr="008A007A" w:rsidP="008A007A">
      <w:pPr>
        <w:pStyle w:val="Footer"/>
      </w:pPr>
    </w:p>
  </w:footnote>
  <w:footnote w:type="continuationSeparator" w:id="1">
    <w:p w:rsidR="00753FFE" w:rsidP="00CB3322">
      <w:pPr>
        <w:spacing w:after="0" w:line="240" w:lineRule="auto"/>
      </w:pPr>
      <w:r>
        <w:continuationSeparator/>
      </w:r>
    </w:p>
    <w:p w:rsidR="00753FFE"/>
  </w:footnote>
  <w:footnote w:id="2">
    <w:p w:rsidR="00C11AFE" w:rsidRPr="00DD0ED1" w:rsidP="00C11AFE">
      <w:pPr>
        <w:pStyle w:val="FootnoteText"/>
        <w:rPr>
          <w:rtl/>
        </w:rPr>
      </w:pPr>
      <w:r w:rsidRPr="00DD0ED1">
        <w:rPr>
          <w:rStyle w:val="FootnoteReference0"/>
          <w:vertAlign w:val="baseline"/>
        </w:rPr>
        <w:footnoteRef/>
      </w:r>
      <w:r w:rsidRPr="00DD0ED1">
        <w:rPr>
          <w:rFonts w:hint="cs"/>
          <w:rtl/>
        </w:rPr>
        <w:t xml:space="preserve"> </w:t>
      </w:r>
      <w:r w:rsidRPr="00DD0ED1">
        <w:rPr>
          <w:rFonts w:hint="cs"/>
          <w:rtl/>
        </w:rPr>
        <w:tab/>
        <w:t xml:space="preserve">בנק ישראל, </w:t>
      </w:r>
      <w:r w:rsidRPr="00DD0ED1">
        <w:rPr>
          <w:rFonts w:hint="cs"/>
          <w:b/>
          <w:bCs/>
          <w:rtl/>
        </w:rPr>
        <w:t>דין וחשבון 2017</w:t>
      </w:r>
      <w:r w:rsidRPr="00DD0ED1">
        <w:rPr>
          <w:rFonts w:hint="cs"/>
          <w:rtl/>
        </w:rPr>
        <w:t xml:space="preserve"> (פורסם ב-2018), עמ' 214.</w:t>
      </w:r>
    </w:p>
  </w:footnote>
  <w:footnote w:id="3">
    <w:p w:rsidR="00C11AFE" w:rsidRPr="00DD0ED1" w:rsidP="00C11AFE">
      <w:pPr>
        <w:pStyle w:val="FootnoteText"/>
        <w:rPr>
          <w:rtl/>
        </w:rPr>
      </w:pPr>
      <w:r w:rsidRPr="00DD0ED1">
        <w:rPr>
          <w:rStyle w:val="FootnoteReference0"/>
          <w:vertAlign w:val="baseline"/>
        </w:rPr>
        <w:footnoteRef/>
      </w:r>
      <w:r w:rsidRPr="00DD0ED1">
        <w:rPr>
          <w:rFonts w:hint="cs"/>
          <w:rtl/>
        </w:rPr>
        <w:t xml:space="preserve"> </w:t>
      </w:r>
      <w:r w:rsidRPr="00DD0ED1">
        <w:rPr>
          <w:rFonts w:hint="cs"/>
          <w:rtl/>
        </w:rPr>
        <w:tab/>
        <w:t xml:space="preserve">ועדה בראשותו של פרופ' מנואל טרכטנברג, שאותה הקים בשנת 2011 ראש הממשלה בנימין נתניהו בעקבות המחאה החברתית שפרצה באותה תקופה. </w:t>
      </w:r>
    </w:p>
  </w:footnote>
  <w:footnote w:id="4">
    <w:p w:rsidR="00C11AFE" w:rsidRPr="00DD0ED1" w:rsidP="00C11AFE">
      <w:pPr>
        <w:pStyle w:val="FootnoteText"/>
        <w:rPr>
          <w:rtl/>
        </w:rPr>
      </w:pPr>
      <w:r w:rsidRPr="00DD0ED1">
        <w:rPr>
          <w:rStyle w:val="FootnoteReference0"/>
          <w:vertAlign w:val="baseline"/>
        </w:rPr>
        <w:footnoteRef/>
      </w:r>
      <w:r w:rsidRPr="00DD0ED1">
        <w:rPr>
          <w:rFonts w:hint="cs"/>
          <w:rtl/>
        </w:rPr>
        <w:t xml:space="preserve"> </w:t>
      </w:r>
      <w:r w:rsidRPr="00DD0ED1">
        <w:rPr>
          <w:rFonts w:hint="cs"/>
          <w:rtl/>
        </w:rPr>
        <w:tab/>
        <w:t>בהתבסס על נתונים שקיבלה ועדת טרכטנברג מחברת החשמל בעניינן של דירות שבהן צריכת החשמל הייתה נמוכה מ-10% מהממוצע השנתי הארצי. משרד האוצר מסר למשרד מבקר המדינה בנובמבר 2018 כי מבדיקתו עלה שלפני החלת הוראת השעה (לעניין ההוראה ראו להלן) מספר הדירות הרלוונטיות היה כ-33,500.</w:t>
      </w:r>
    </w:p>
  </w:footnote>
  <w:footnote w:id="5">
    <w:p w:rsidR="00C11AFE" w:rsidRPr="00DD0ED1" w:rsidP="00C11AFE">
      <w:pPr>
        <w:pStyle w:val="FootnoteText"/>
        <w:rPr>
          <w:rtl/>
        </w:rPr>
      </w:pPr>
      <w:r w:rsidRPr="00DD0ED1">
        <w:rPr>
          <w:rStyle w:val="FootnoteReference0"/>
          <w:vertAlign w:val="baseline"/>
        </w:rPr>
        <w:footnoteRef/>
      </w:r>
      <w:r w:rsidRPr="00DD0ED1">
        <w:rPr>
          <w:rFonts w:hint="cs"/>
          <w:rtl/>
        </w:rPr>
        <w:t xml:space="preserve"> </w:t>
      </w:r>
      <w:r w:rsidRPr="00DD0ED1">
        <w:rPr>
          <w:rFonts w:hint="cs"/>
          <w:rtl/>
        </w:rPr>
        <w:tab/>
        <w:t xml:space="preserve">תקנות הסדרים במשק המדינה (ארנונה כללית ברשויות המקומיות) (הוראת שעה), התשע"ד-2014, </w:t>
      </w:r>
      <w:r w:rsidRPr="00DD0ED1">
        <w:rPr>
          <w:rFonts w:hint="cs"/>
          <w:rtl/>
        </w:rPr>
        <w:t>ק"ת</w:t>
      </w:r>
      <w:r w:rsidRPr="00DD0ED1">
        <w:rPr>
          <w:rFonts w:hint="cs"/>
          <w:rtl/>
        </w:rPr>
        <w:t xml:space="preserve"> 510.</w:t>
      </w:r>
    </w:p>
  </w:footnote>
  <w:footnote w:id="6">
    <w:p w:rsidR="000D7480" w:rsidRPr="00DD0ED1" w:rsidP="000D7480">
      <w:pPr>
        <w:pStyle w:val="FootnoteText"/>
        <w:rPr>
          <w:rtl/>
        </w:rPr>
      </w:pPr>
      <w:r w:rsidRPr="00DD0ED1">
        <w:rPr>
          <w:rStyle w:val="FootnoteReference0"/>
          <w:vertAlign w:val="baseline"/>
        </w:rPr>
        <w:footnoteRef/>
      </w:r>
      <w:r w:rsidRPr="00DD0ED1">
        <w:rPr>
          <w:rFonts w:hint="cs"/>
          <w:rtl/>
        </w:rPr>
        <w:t xml:space="preserve"> </w:t>
      </w:r>
      <w:r w:rsidRPr="00DD0ED1">
        <w:rPr>
          <w:rFonts w:hint="cs"/>
          <w:rtl/>
        </w:rPr>
        <w:tab/>
        <w:t xml:space="preserve">בנק ישראל, </w:t>
      </w:r>
      <w:r w:rsidRPr="00DD0ED1">
        <w:rPr>
          <w:rFonts w:hint="cs"/>
          <w:b/>
          <w:bCs/>
          <w:rtl/>
        </w:rPr>
        <w:t>דין וחשבון 2017</w:t>
      </w:r>
      <w:r w:rsidRPr="00DD0ED1">
        <w:rPr>
          <w:rFonts w:hint="cs"/>
          <w:rtl/>
        </w:rPr>
        <w:t xml:space="preserve"> (פורסם ב-2018), עמ' 214.</w:t>
      </w:r>
    </w:p>
  </w:footnote>
  <w:footnote w:id="7">
    <w:p w:rsidR="000D7480" w:rsidRPr="00DD0ED1" w:rsidP="000D7480">
      <w:pPr>
        <w:pStyle w:val="FootnoteText"/>
        <w:rPr>
          <w:rtl/>
        </w:rPr>
      </w:pPr>
      <w:r w:rsidRPr="00DD0ED1">
        <w:rPr>
          <w:rStyle w:val="FootnoteReference0"/>
          <w:vertAlign w:val="baseline"/>
        </w:rPr>
        <w:footnoteRef/>
      </w:r>
      <w:r w:rsidRPr="00DD0ED1">
        <w:rPr>
          <w:rFonts w:hint="cs"/>
          <w:rtl/>
        </w:rPr>
        <w:t xml:space="preserve"> </w:t>
      </w:r>
      <w:r w:rsidRPr="00DD0ED1">
        <w:rPr>
          <w:rFonts w:hint="cs"/>
          <w:rtl/>
        </w:rPr>
        <w:tab/>
        <w:t>ועדה בראשותו של פרופ' מנואל טרכטנברג, שהקים בשנת 2011 ראש הממשלה בנימין נתניהו, בעקבות המחאה החברתית שפרצה באותה תקופה.</w:t>
      </w:r>
    </w:p>
  </w:footnote>
  <w:footnote w:id="8">
    <w:p w:rsidR="000D7480" w:rsidRPr="00DD0ED1" w:rsidP="000D7480">
      <w:pPr>
        <w:pStyle w:val="FootnoteText"/>
        <w:rPr>
          <w:rtl/>
        </w:rPr>
      </w:pPr>
      <w:r w:rsidRPr="00DD0ED1">
        <w:rPr>
          <w:rStyle w:val="FootnoteReference0"/>
          <w:vertAlign w:val="baseline"/>
        </w:rPr>
        <w:footnoteRef/>
      </w:r>
      <w:r w:rsidRPr="00DD0ED1">
        <w:rPr>
          <w:rFonts w:hint="cs"/>
          <w:rtl/>
        </w:rPr>
        <w:t xml:space="preserve"> </w:t>
      </w:r>
      <w:r w:rsidRPr="00DD0ED1">
        <w:rPr>
          <w:rFonts w:hint="cs"/>
          <w:rtl/>
        </w:rPr>
        <w:tab/>
      </w:r>
      <w:r w:rsidRPr="00DD0ED1">
        <w:rPr>
          <w:rFonts w:hint="cs"/>
          <w:b/>
          <w:bCs/>
          <w:rtl/>
        </w:rPr>
        <w:t>דוח הוועדה לשינוי כלכלי חברתי</w:t>
      </w:r>
      <w:r w:rsidRPr="00DD0ED1">
        <w:rPr>
          <w:rFonts w:hint="cs"/>
          <w:rtl/>
        </w:rPr>
        <w:t xml:space="preserve"> (2011), עמ' 195-198.</w:t>
      </w:r>
    </w:p>
  </w:footnote>
  <w:footnote w:id="9">
    <w:p w:rsidR="000D7480" w:rsidRPr="00DD0ED1" w:rsidP="000D7480">
      <w:pPr>
        <w:pStyle w:val="FootnoteText"/>
      </w:pPr>
      <w:r w:rsidRPr="00DD0ED1">
        <w:rPr>
          <w:rStyle w:val="FootnoteReference0"/>
          <w:vertAlign w:val="baseline"/>
        </w:rPr>
        <w:footnoteRef/>
      </w:r>
      <w:r w:rsidRPr="00DD0ED1">
        <w:rPr>
          <w:rFonts w:hint="cs"/>
          <w:rtl/>
        </w:rPr>
        <w:t xml:space="preserve"> </w:t>
      </w:r>
      <w:r w:rsidRPr="00DD0ED1">
        <w:rPr>
          <w:rFonts w:hint="cs"/>
          <w:rtl/>
        </w:rPr>
        <w:tab/>
        <w:t>בהתבסס על נתונים שקיבלה ועדת טרכטנברג מחברת החשמל בעניינן של דירות שבהן צריכת החשמל הייתה נמוכה מ-10% מהממוצע השנתי הארצי. משרד האוצר מסר למשרד מבקר המדינה בנובמבר 2018 כי מבדיקתו עלה שלפני החלת הוראת השעה (לעניין ההוראה ראו להלן) מספר הדירות הרלוונטיות היה כ-33,500.</w:t>
      </w:r>
    </w:p>
  </w:footnote>
  <w:footnote w:id="10">
    <w:p w:rsidR="000D7480" w:rsidRPr="00DD0ED1" w:rsidP="000D7480">
      <w:pPr>
        <w:pStyle w:val="FootnoteText"/>
        <w:rPr>
          <w:rtl/>
        </w:rPr>
      </w:pPr>
      <w:r w:rsidRPr="00DD0ED1">
        <w:rPr>
          <w:rStyle w:val="FootnoteReference0"/>
          <w:vertAlign w:val="baseline"/>
        </w:rPr>
        <w:footnoteRef/>
      </w:r>
      <w:r w:rsidRPr="00DD0ED1">
        <w:rPr>
          <w:rFonts w:hint="cs"/>
          <w:rtl/>
        </w:rPr>
        <w:t xml:space="preserve"> </w:t>
      </w:r>
      <w:r w:rsidRPr="00DD0ED1">
        <w:rPr>
          <w:rFonts w:hint="cs"/>
          <w:rtl/>
        </w:rPr>
        <w:tab/>
        <w:t>ראו הערה 7, עמ' 212.</w:t>
      </w:r>
    </w:p>
  </w:footnote>
  <w:footnote w:id="11">
    <w:p w:rsidR="000D7480" w:rsidRPr="00DD0ED1" w:rsidP="000D7480">
      <w:pPr>
        <w:pStyle w:val="FootnoteText"/>
        <w:rPr>
          <w:rtl/>
        </w:rPr>
      </w:pPr>
      <w:r w:rsidRPr="00DD0ED1">
        <w:rPr>
          <w:rStyle w:val="FootnoteReference0"/>
          <w:vertAlign w:val="baseline"/>
        </w:rPr>
        <w:footnoteRef/>
      </w:r>
      <w:r w:rsidRPr="00DD0ED1">
        <w:rPr>
          <w:rFonts w:hint="cs"/>
          <w:rtl/>
        </w:rPr>
        <w:t xml:space="preserve"> </w:t>
      </w:r>
      <w:r w:rsidRPr="00DD0ED1">
        <w:rPr>
          <w:rFonts w:hint="cs"/>
          <w:rtl/>
        </w:rPr>
        <w:tab/>
        <w:t>החלטה 4430 של הממשלה ה-32 "הרחבת היצע הדיור בבנייה הקיימת באמצעות שינוי בכללי הארנונה (במסגרת יישום המלצות דו"ח הוועדה לשינוי כלכלי-חברתי - דו"ח 'ועדת טרכטנברג')" (18.3.12).</w:t>
      </w:r>
    </w:p>
  </w:footnote>
  <w:footnote w:id="12">
    <w:p w:rsidR="00DD0ED1" w:rsidP="000D7480">
      <w:pPr>
        <w:pStyle w:val="FootnoteText"/>
        <w:rPr>
          <w:rtl/>
        </w:rPr>
      </w:pPr>
      <w:r w:rsidRPr="00DD0ED1">
        <w:rPr>
          <w:rStyle w:val="FootnoteReference0"/>
          <w:vertAlign w:val="baseline"/>
        </w:rPr>
        <w:footnoteRef/>
      </w:r>
      <w:r w:rsidRPr="00DD0ED1">
        <w:rPr>
          <w:rFonts w:hint="cs"/>
          <w:rtl/>
        </w:rPr>
        <w:t xml:space="preserve"> </w:t>
      </w:r>
      <w:r w:rsidRPr="00DD0ED1">
        <w:rPr>
          <w:rFonts w:hint="cs"/>
          <w:rtl/>
        </w:rPr>
        <w:tab/>
        <w:t>אתר משרד ה</w:t>
      </w:r>
      <w:r w:rsidR="00610BAB">
        <w:rPr>
          <w:rFonts w:hint="cs"/>
          <w:rtl/>
        </w:rPr>
        <w:t>אוצר, הודעות לעיתונות מ-9.12.13:</w:t>
      </w:r>
    </w:p>
    <w:p w:rsidR="000D7480" w:rsidRPr="00DD0ED1" w:rsidP="00DD0ED1">
      <w:pPr>
        <w:pStyle w:val="FootnoteText"/>
        <w:bidi w:val="0"/>
        <w:ind w:left="2268" w:right="397" w:firstLine="0"/>
      </w:pPr>
      <w:r>
        <w:fldChar w:fldCharType="begin"/>
      </w:r>
      <w:r>
        <w:instrText xml:space="preserve"> HYPERLINK "http://mof.gov.il/Releases/Pages/News_125.aspx" </w:instrText>
      </w:r>
      <w:r>
        <w:fldChar w:fldCharType="separate"/>
      </w:r>
      <w:r w:rsidRPr="00DD0ED1">
        <w:rPr>
          <w:rStyle w:val="Hyperlink"/>
        </w:rPr>
        <w:t>http://mof.gov.il/Releases/Pages/News_125.aspx</w:t>
      </w:r>
      <w:r>
        <w:fldChar w:fldCharType="end"/>
      </w:r>
    </w:p>
  </w:footnote>
  <w:footnote w:id="13">
    <w:p w:rsidR="000D7480" w:rsidRPr="00DD0ED1" w:rsidP="000D7480">
      <w:pPr>
        <w:pStyle w:val="FootnoteText"/>
        <w:rPr>
          <w:rtl/>
        </w:rPr>
      </w:pPr>
      <w:r w:rsidRPr="00DD0ED1">
        <w:rPr>
          <w:rStyle w:val="FootnoteReference0"/>
          <w:vertAlign w:val="baseline"/>
        </w:rPr>
        <w:footnoteRef/>
      </w:r>
      <w:r w:rsidRPr="00DD0ED1">
        <w:rPr>
          <w:rFonts w:hint="cs"/>
          <w:rtl/>
        </w:rPr>
        <w:t xml:space="preserve"> </w:t>
      </w:r>
      <w:r w:rsidRPr="00DD0ED1">
        <w:rPr>
          <w:rFonts w:hint="cs"/>
          <w:rtl/>
        </w:rPr>
        <w:tab/>
        <w:t xml:space="preserve">תקנות הסדרים במשק המדינה (ארנונה כללית ברשויות המקומיות) (הוראת שעה), התשע"ד-2014, </w:t>
      </w:r>
      <w:r w:rsidRPr="00DD0ED1">
        <w:rPr>
          <w:rFonts w:hint="cs"/>
          <w:rtl/>
        </w:rPr>
        <w:t>ק"ת</w:t>
      </w:r>
      <w:r w:rsidRPr="00DD0ED1">
        <w:rPr>
          <w:rFonts w:hint="cs"/>
          <w:rtl/>
        </w:rPr>
        <w:t xml:space="preserve"> 510.</w:t>
      </w:r>
    </w:p>
  </w:footnote>
  <w:footnote w:id="14">
    <w:p w:rsidR="000D7480" w:rsidRPr="00DD0ED1" w:rsidP="000D7480">
      <w:pPr>
        <w:pStyle w:val="FootnoteText"/>
        <w:rPr>
          <w:rtl/>
        </w:rPr>
      </w:pPr>
      <w:r w:rsidRPr="00DD0ED1">
        <w:rPr>
          <w:rStyle w:val="FootnoteReference0"/>
          <w:vertAlign w:val="baseline"/>
        </w:rPr>
        <w:footnoteRef/>
      </w:r>
      <w:r w:rsidRPr="00DD0ED1">
        <w:rPr>
          <w:rFonts w:hint="cs"/>
          <w:rtl/>
        </w:rPr>
        <w:t xml:space="preserve"> </w:t>
      </w:r>
      <w:r w:rsidRPr="00DD0ED1">
        <w:rPr>
          <w:rFonts w:hint="cs"/>
          <w:rtl/>
        </w:rPr>
        <w:tab/>
        <w:t>החלטה 1827 של הממשלה ה-34.</w:t>
      </w:r>
    </w:p>
  </w:footnote>
  <w:footnote w:id="15">
    <w:p w:rsidR="000D7480" w:rsidRPr="00DD0ED1" w:rsidP="000D7480">
      <w:pPr>
        <w:pStyle w:val="FootnoteText"/>
        <w:rPr>
          <w:rtl/>
        </w:rPr>
      </w:pPr>
      <w:r w:rsidRPr="00DD0ED1">
        <w:rPr>
          <w:rStyle w:val="FootnoteReference0"/>
          <w:vertAlign w:val="baseline"/>
        </w:rPr>
        <w:footnoteRef/>
      </w:r>
      <w:r w:rsidRPr="00DD0ED1">
        <w:rPr>
          <w:rFonts w:hint="cs"/>
          <w:rtl/>
        </w:rPr>
        <w:t xml:space="preserve"> </w:t>
      </w:r>
      <w:r w:rsidRPr="00DD0ED1">
        <w:rPr>
          <w:rFonts w:hint="cs"/>
          <w:rtl/>
        </w:rPr>
        <w:tab/>
        <w:t>במאגר המידע של העירייה לגבי הארנונה נכלל מידע על נכסים ריקים שבעליהם ביקשו פטור מארנונה המוגבל לשישה חודשים בנימוק שנכסיהם הם בגדר נכס ריק או דירות שאינן ראויות לשימוש.</w:t>
      </w:r>
    </w:p>
  </w:footnote>
  <w:footnote w:id="16">
    <w:p w:rsidR="000D7480" w:rsidRPr="00DD0ED1" w:rsidP="000D7480">
      <w:pPr>
        <w:pStyle w:val="FootnoteText"/>
      </w:pPr>
      <w:r w:rsidRPr="00DD0ED1">
        <w:rPr>
          <w:rStyle w:val="FootnoteReference0"/>
          <w:vertAlign w:val="baseline"/>
        </w:rPr>
        <w:footnoteRef/>
      </w:r>
      <w:r w:rsidRPr="00DD0ED1">
        <w:rPr>
          <w:rFonts w:hint="cs"/>
          <w:rtl/>
        </w:rPr>
        <w:t xml:space="preserve"> </w:t>
      </w:r>
      <w:r w:rsidRPr="00DD0ED1">
        <w:rPr>
          <w:rFonts w:hint="cs"/>
          <w:rtl/>
        </w:rPr>
        <w:tab/>
        <w:t>סעיף 10 (ב) בתקנות הסדרים במשק המדינה (ארנונה כללית ברשויות המקומיות), התשס"ז-2007, קובע כי את הבקשה לשנות סוג, סיווג או תת-סיווג של נכס תגיש הרשות המקומית לאישורם של שר הפנים ושר האוצר עד תום שבועיים מהמועד האחרון לקבלת החלטה בדבר הטלת ארנונה כללית שהוא על פי פקודת העיריות אחד ביולי שלפני שנת הכספים שבעדה מוטלת ארנונה.</w:t>
      </w:r>
    </w:p>
  </w:footnote>
  <w:footnote w:id="17">
    <w:p w:rsidR="000D7480" w:rsidRPr="00DD0ED1" w:rsidP="000D7480">
      <w:pPr>
        <w:pStyle w:val="FootnoteText"/>
      </w:pPr>
      <w:r w:rsidRPr="00DD0ED1">
        <w:rPr>
          <w:rStyle w:val="FootnoteReference0"/>
          <w:vertAlign w:val="baseline"/>
        </w:rPr>
        <w:footnoteRef/>
      </w:r>
      <w:r w:rsidRPr="00DD0ED1">
        <w:rPr>
          <w:rFonts w:hint="cs"/>
          <w:rtl/>
        </w:rPr>
        <w:t xml:space="preserve"> </w:t>
      </w:r>
      <w:r w:rsidRPr="00DD0ED1">
        <w:rPr>
          <w:rFonts w:hint="cs"/>
          <w:rtl/>
        </w:rPr>
        <w:tab/>
        <w:t>בהתאם לתיקון 13 לחוק הסדרים במשק המדינה (תיקוני חקיקה להשגת יעדי התקציב), התשנ"ג-1992, הוראת סעיף 9 (ב)(2) קבעה שהשרים אמורים לאשר את בקשת הרשות לאישור חריג עד 15 בדצמבר שלפני שנת הכספים שבשלה ניתן האישור. רשויות מקומיות שבתאריך האמור בקשותיהן לאישור חריג עדיין לא נדונו קיבלו הודעה בדבר אי-קבלת החלטה בעניין בקשתן ובפועל התוצאה היא דחיית בקשתן.</w:t>
      </w:r>
    </w:p>
  </w:footnote>
  <w:footnote w:id="18">
    <w:p w:rsidR="000D7480" w:rsidRPr="00DD0ED1" w:rsidP="000D7480">
      <w:pPr>
        <w:pStyle w:val="FootnoteText"/>
      </w:pPr>
      <w:r w:rsidRPr="00DD0ED1">
        <w:rPr>
          <w:rStyle w:val="FootnoteReference0"/>
          <w:vertAlign w:val="baseline"/>
        </w:rPr>
        <w:footnoteRef/>
      </w:r>
      <w:r w:rsidRPr="00DD0ED1">
        <w:rPr>
          <w:rFonts w:hint="cs"/>
          <w:rtl/>
        </w:rPr>
        <w:t xml:space="preserve"> </w:t>
      </w:r>
      <w:r w:rsidRPr="00DD0ED1">
        <w:rPr>
          <w:rFonts w:hint="cs"/>
          <w:rtl/>
        </w:rPr>
        <w:tab/>
        <w:t xml:space="preserve">ראו מבקר המדינה, </w:t>
      </w:r>
      <w:r w:rsidRPr="00DD0ED1">
        <w:rPr>
          <w:rFonts w:hint="cs"/>
          <w:b/>
          <w:bCs/>
          <w:rtl/>
        </w:rPr>
        <w:t>דוח שנתי 64א</w:t>
      </w:r>
      <w:r w:rsidRPr="00DD0ED1">
        <w:rPr>
          <w:rFonts w:hint="cs"/>
          <w:rtl/>
        </w:rPr>
        <w:t xml:space="preserve"> (2013), "החלטות בתחום המסים - תהליך קבלתן והתאמתן ליעדי הממשלה", עמ' 159.</w:t>
      </w:r>
    </w:p>
  </w:footnote>
  <w:footnote w:id="19">
    <w:p w:rsidR="00DD0ED1" w:rsidP="000D7480">
      <w:pPr>
        <w:pStyle w:val="FootnoteText"/>
        <w:jc w:val="left"/>
        <w:rPr>
          <w:rtl/>
        </w:rPr>
      </w:pPr>
      <w:r w:rsidRPr="00DD0ED1">
        <w:rPr>
          <w:rStyle w:val="FootnoteReference0"/>
          <w:vertAlign w:val="baseline"/>
        </w:rPr>
        <w:footnoteRef/>
      </w:r>
      <w:r w:rsidRPr="00DD0ED1">
        <w:rPr>
          <w:rFonts w:hint="cs"/>
          <w:rtl/>
        </w:rPr>
        <w:t xml:space="preserve"> </w:t>
      </w:r>
      <w:r w:rsidRPr="00DD0ED1">
        <w:rPr>
          <w:rFonts w:hint="cs"/>
          <w:rtl/>
        </w:rPr>
        <w:tab/>
        <w:t>אתר משרד ה</w:t>
      </w:r>
      <w:r w:rsidR="00610BAB">
        <w:rPr>
          <w:rFonts w:hint="cs"/>
          <w:rtl/>
        </w:rPr>
        <w:t>אוצר, הודעות לעיתונות מ-9.12.13:</w:t>
      </w:r>
    </w:p>
    <w:p w:rsidR="000D7480" w:rsidRPr="00DD0ED1" w:rsidP="00DD0ED1">
      <w:pPr>
        <w:pStyle w:val="FootnoteText"/>
        <w:bidi w:val="0"/>
        <w:ind w:left="2268" w:right="397" w:firstLine="0"/>
        <w:rPr>
          <w:rtl/>
        </w:rPr>
      </w:pPr>
      <w:r>
        <w:fldChar w:fldCharType="begin"/>
      </w:r>
      <w:r>
        <w:instrText xml:space="preserve"> HYPERLINK "http://mof.gov.il/Releases/Pages/News_125.aspx" </w:instrText>
      </w:r>
      <w:r>
        <w:fldChar w:fldCharType="separate"/>
      </w:r>
      <w:r w:rsidRPr="00DD0ED1">
        <w:rPr>
          <w:rStyle w:val="Hyperlink"/>
        </w:rPr>
        <w:t>http://mof.gov.il/Releases/Pages/News_125.aspx</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7F1A39" w:rsidP="00AC0A85">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BB3E41">
      <w:rPr>
        <w:rFonts w:ascii="Tahoma" w:hAnsi="Tahoma" w:eastAsiaTheme="majorEastAsia" w:cs="Tahoma"/>
        <w:b/>
        <w:bCs/>
        <w:noProof/>
        <w:color w:val="0B5294" w:themeColor="accent1" w:themeShade="BF"/>
        <w:sz w:val="16"/>
        <w:szCs w:val="16"/>
        <w:rtl/>
      </w:rPr>
      <w:t>270</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8E0524" w:rsidR="008E0524">
      <w:rPr>
        <w:rFonts w:ascii="Tahoma" w:hAnsi="Tahoma" w:eastAsiaTheme="majorEastAsia" w:cs="Tahoma" w:hint="eastAsia"/>
        <w:noProof/>
        <w:color w:val="0B5294" w:themeColor="accent1" w:themeShade="BF"/>
        <w:sz w:val="16"/>
        <w:szCs w:val="16"/>
        <w:rtl/>
      </w:rPr>
      <w:t>דוח</w:t>
    </w:r>
    <w:r w:rsidRPr="008E0524" w:rsidR="008E0524">
      <w:rPr>
        <w:rFonts w:ascii="Tahoma" w:hAnsi="Tahoma" w:eastAsiaTheme="majorEastAsia" w:cs="Tahoma"/>
        <w:noProof/>
        <w:color w:val="0B5294" w:themeColor="accent1" w:themeShade="BF"/>
        <w:sz w:val="16"/>
        <w:szCs w:val="16"/>
        <w:rtl/>
      </w:rPr>
      <w:t xml:space="preserve"> </w:t>
    </w:r>
    <w:r w:rsidRPr="008E0524" w:rsidR="008E0524">
      <w:rPr>
        <w:rFonts w:ascii="Tahoma" w:hAnsi="Tahoma" w:eastAsiaTheme="majorEastAsia" w:cs="Tahoma" w:hint="eastAsia"/>
        <w:noProof/>
        <w:color w:val="0B5294" w:themeColor="accent1" w:themeShade="BF"/>
        <w:sz w:val="16"/>
        <w:szCs w:val="16"/>
        <w:rtl/>
      </w:rPr>
      <w:t>שנתי</w:t>
    </w:r>
    <w:r w:rsidRPr="008E0524" w:rsidR="008E0524">
      <w:rPr>
        <w:rFonts w:ascii="Tahoma" w:hAnsi="Tahoma" w:eastAsiaTheme="majorEastAsia" w:cs="Tahoma"/>
        <w:noProof/>
        <w:color w:val="0B5294" w:themeColor="accent1" w:themeShade="BF"/>
        <w:sz w:val="16"/>
        <w:szCs w:val="16"/>
        <w:rtl/>
      </w:rPr>
      <w:t xml:space="preserve"> </w:t>
    </w:r>
    <w:r w:rsidR="001F683F">
      <w:rPr>
        <w:rFonts w:ascii="Tahoma" w:hAnsi="Tahoma" w:eastAsiaTheme="majorEastAsia" w:cs="Tahoma"/>
        <w:noProof/>
        <w:color w:val="0B5294" w:themeColor="accent1" w:themeShade="BF"/>
        <w:sz w:val="16"/>
        <w:szCs w:val="16"/>
        <w:rtl/>
      </w:rPr>
      <w:t>6</w:t>
    </w:r>
    <w:r w:rsidR="001F683F">
      <w:rPr>
        <w:rFonts w:ascii="Tahoma" w:hAnsi="Tahoma" w:eastAsiaTheme="majorEastAsia" w:cs="Tahoma" w:hint="cs"/>
        <w:noProof/>
        <w:color w:val="0B5294" w:themeColor="accent1" w:themeShade="BF"/>
        <w:sz w:val="16"/>
        <w:szCs w:val="16"/>
        <w:rtl/>
      </w:rPr>
      <w:t>9</w:t>
    </w:r>
    <w:r w:rsidR="00AC0A85">
      <w:rPr>
        <w:rFonts w:ascii="Tahoma" w:hAnsi="Tahoma" w:eastAsiaTheme="majorEastAsia" w:cs="Tahoma" w:hint="cs"/>
        <w:noProof/>
        <w:color w:val="0B5294" w:themeColor="accent1" w:themeShade="BF"/>
        <w:sz w:val="16"/>
        <w:szCs w:val="16"/>
        <w:rtl/>
      </w:rPr>
      <w:t>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7F1A39" w:rsidP="005D7593">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5D7593" w:rsidR="005D7593">
      <w:rPr>
        <w:rFonts w:ascii="Tahoma" w:hAnsi="Tahoma" w:eastAsiaTheme="majorEastAsia" w:cs="Tahoma" w:hint="eastAsia"/>
        <w:noProof/>
        <w:color w:val="0B5294" w:themeColor="accent1" w:themeShade="BF"/>
        <w:sz w:val="16"/>
        <w:szCs w:val="16"/>
        <w:rtl/>
      </w:rPr>
      <w:t>טיפול</w:t>
    </w:r>
    <w:r w:rsidRPr="005D7593" w:rsidR="005D7593">
      <w:rPr>
        <w:rFonts w:ascii="Tahoma" w:hAnsi="Tahoma" w:eastAsiaTheme="majorEastAsia" w:cs="Tahoma"/>
        <w:noProof/>
        <w:color w:val="0B5294" w:themeColor="accent1" w:themeShade="BF"/>
        <w:sz w:val="16"/>
        <w:szCs w:val="16"/>
        <w:rtl/>
      </w:rPr>
      <w:t xml:space="preserve"> </w:t>
    </w:r>
    <w:r w:rsidRPr="005D7593" w:rsidR="005D7593">
      <w:rPr>
        <w:rFonts w:ascii="Tahoma" w:hAnsi="Tahoma" w:eastAsiaTheme="majorEastAsia" w:cs="Tahoma" w:hint="eastAsia"/>
        <w:noProof/>
        <w:color w:val="0B5294" w:themeColor="accent1" w:themeShade="BF"/>
        <w:sz w:val="16"/>
        <w:szCs w:val="16"/>
        <w:rtl/>
      </w:rPr>
      <w:t>רשויות</w:t>
    </w:r>
    <w:r w:rsidRPr="005D7593" w:rsidR="005D7593">
      <w:rPr>
        <w:rFonts w:ascii="Tahoma" w:hAnsi="Tahoma" w:eastAsiaTheme="majorEastAsia" w:cs="Tahoma"/>
        <w:noProof/>
        <w:color w:val="0B5294" w:themeColor="accent1" w:themeShade="BF"/>
        <w:sz w:val="16"/>
        <w:szCs w:val="16"/>
        <w:rtl/>
      </w:rPr>
      <w:t xml:space="preserve"> </w:t>
    </w:r>
    <w:r w:rsidRPr="005D7593" w:rsidR="005D7593">
      <w:rPr>
        <w:rFonts w:ascii="Tahoma" w:hAnsi="Tahoma" w:eastAsiaTheme="majorEastAsia" w:cs="Tahoma" w:hint="eastAsia"/>
        <w:noProof/>
        <w:color w:val="0B5294" w:themeColor="accent1" w:themeShade="BF"/>
        <w:sz w:val="16"/>
        <w:szCs w:val="16"/>
        <w:rtl/>
      </w:rPr>
      <w:t>המדינה</w:t>
    </w:r>
    <w:r w:rsidRPr="005D7593" w:rsidR="005D7593">
      <w:rPr>
        <w:rFonts w:ascii="Tahoma" w:hAnsi="Tahoma" w:eastAsiaTheme="majorEastAsia" w:cs="Tahoma"/>
        <w:noProof/>
        <w:color w:val="0B5294" w:themeColor="accent1" w:themeShade="BF"/>
        <w:sz w:val="16"/>
        <w:szCs w:val="16"/>
        <w:rtl/>
      </w:rPr>
      <w:t xml:space="preserve"> </w:t>
    </w:r>
    <w:r w:rsidRPr="005D7593" w:rsidR="005D7593">
      <w:rPr>
        <w:rFonts w:ascii="Tahoma" w:hAnsi="Tahoma" w:eastAsiaTheme="majorEastAsia" w:cs="Tahoma" w:hint="eastAsia"/>
        <w:noProof/>
        <w:color w:val="0B5294" w:themeColor="accent1" w:themeShade="BF"/>
        <w:sz w:val="16"/>
        <w:szCs w:val="16"/>
        <w:rtl/>
      </w:rPr>
      <w:t>והרשויות</w:t>
    </w:r>
    <w:r w:rsidRPr="005D7593" w:rsidR="005D7593">
      <w:rPr>
        <w:rFonts w:ascii="Tahoma" w:hAnsi="Tahoma" w:eastAsiaTheme="majorEastAsia" w:cs="Tahoma"/>
        <w:noProof/>
        <w:color w:val="0B5294" w:themeColor="accent1" w:themeShade="BF"/>
        <w:sz w:val="16"/>
        <w:szCs w:val="16"/>
        <w:rtl/>
      </w:rPr>
      <w:t xml:space="preserve"> </w:t>
    </w:r>
    <w:r w:rsidRPr="005D7593" w:rsidR="005D7593">
      <w:rPr>
        <w:rFonts w:ascii="Tahoma" w:hAnsi="Tahoma" w:eastAsiaTheme="majorEastAsia" w:cs="Tahoma" w:hint="eastAsia"/>
        <w:noProof/>
        <w:color w:val="0B5294" w:themeColor="accent1" w:themeShade="BF"/>
        <w:sz w:val="16"/>
        <w:szCs w:val="16"/>
        <w:rtl/>
      </w:rPr>
      <w:t>המקומיות</w:t>
    </w:r>
    <w:r w:rsidRPr="005D7593" w:rsidR="005D7593">
      <w:rPr>
        <w:rFonts w:ascii="Tahoma" w:hAnsi="Tahoma" w:eastAsiaTheme="majorEastAsia" w:cs="Tahoma"/>
        <w:noProof/>
        <w:color w:val="0B5294" w:themeColor="accent1" w:themeShade="BF"/>
        <w:sz w:val="16"/>
        <w:szCs w:val="16"/>
        <w:rtl/>
      </w:rPr>
      <w:t xml:space="preserve"> </w:t>
    </w:r>
    <w:r w:rsidRPr="005D7593" w:rsidR="005D7593">
      <w:rPr>
        <w:rFonts w:ascii="Tahoma" w:hAnsi="Tahoma" w:eastAsiaTheme="majorEastAsia" w:cs="Tahoma" w:hint="eastAsia"/>
        <w:noProof/>
        <w:color w:val="0B5294" w:themeColor="accent1" w:themeShade="BF"/>
        <w:sz w:val="16"/>
        <w:szCs w:val="16"/>
        <w:rtl/>
      </w:rPr>
      <w:t>במבני</w:t>
    </w:r>
    <w:r w:rsidRPr="005D7593" w:rsidR="005D7593">
      <w:rPr>
        <w:rFonts w:ascii="Tahoma" w:hAnsi="Tahoma" w:eastAsiaTheme="majorEastAsia" w:cs="Tahoma"/>
        <w:noProof/>
        <w:color w:val="0B5294" w:themeColor="accent1" w:themeShade="BF"/>
        <w:sz w:val="16"/>
        <w:szCs w:val="16"/>
        <w:rtl/>
      </w:rPr>
      <w:t xml:space="preserve"> </w:t>
    </w:r>
    <w:r w:rsidRPr="005D7593" w:rsidR="005D7593">
      <w:rPr>
        <w:rFonts w:ascii="Tahoma" w:hAnsi="Tahoma" w:eastAsiaTheme="majorEastAsia" w:cs="Tahoma" w:hint="eastAsia"/>
        <w:noProof/>
        <w:color w:val="0B5294" w:themeColor="accent1" w:themeShade="BF"/>
        <w:sz w:val="16"/>
        <w:szCs w:val="16"/>
        <w:rtl/>
      </w:rPr>
      <w:t>מגורים</w:t>
    </w:r>
    <w:r w:rsidRPr="005D7593" w:rsidR="005D7593">
      <w:rPr>
        <w:rFonts w:ascii="Tahoma" w:hAnsi="Tahoma" w:eastAsiaTheme="majorEastAsia" w:cs="Tahoma"/>
        <w:noProof/>
        <w:color w:val="0B5294" w:themeColor="accent1" w:themeShade="BF"/>
        <w:sz w:val="16"/>
        <w:szCs w:val="16"/>
        <w:rtl/>
      </w:rPr>
      <w:t xml:space="preserve"> </w:t>
    </w:r>
    <w:r w:rsidRPr="005D7593" w:rsidR="005D7593">
      <w:rPr>
        <w:rFonts w:ascii="Tahoma" w:hAnsi="Tahoma" w:eastAsiaTheme="majorEastAsia" w:cs="Tahoma" w:hint="eastAsia"/>
        <w:noProof/>
        <w:color w:val="0B5294" w:themeColor="accent1" w:themeShade="BF"/>
        <w:sz w:val="16"/>
        <w:szCs w:val="16"/>
        <w:rtl/>
      </w:rPr>
      <w:t>שאינם</w:t>
    </w:r>
    <w:r w:rsidRPr="005D7593" w:rsidR="005D7593">
      <w:rPr>
        <w:rFonts w:ascii="Tahoma" w:hAnsi="Tahoma" w:eastAsiaTheme="majorEastAsia" w:cs="Tahoma"/>
        <w:noProof/>
        <w:color w:val="0B5294" w:themeColor="accent1" w:themeShade="BF"/>
        <w:sz w:val="16"/>
        <w:szCs w:val="16"/>
        <w:rtl/>
      </w:rPr>
      <w:t xml:space="preserve"> </w:t>
    </w:r>
    <w:r w:rsidRPr="005D7593" w:rsidR="005D7593">
      <w:rPr>
        <w:rFonts w:ascii="Tahoma" w:hAnsi="Tahoma" w:eastAsiaTheme="majorEastAsia" w:cs="Tahoma" w:hint="eastAsia"/>
        <w:noProof/>
        <w:color w:val="0B5294" w:themeColor="accent1" w:themeShade="BF"/>
        <w:sz w:val="16"/>
        <w:szCs w:val="16"/>
        <w:rtl/>
      </w:rPr>
      <w:t>בשימוש</w:t>
    </w:r>
    <w:r w:rsidRPr="005D7593" w:rsidR="005D7593">
      <w:rPr>
        <w:rFonts w:ascii="Tahoma" w:hAnsi="Tahoma" w:eastAsiaTheme="majorEastAsia" w:cs="Tahoma"/>
        <w:noProof/>
        <w:color w:val="0B5294" w:themeColor="accent1" w:themeShade="BF"/>
        <w:sz w:val="16"/>
        <w:szCs w:val="16"/>
        <w:rtl/>
      </w:rPr>
      <w:t xml:space="preserve"> - </w:t>
    </w:r>
    <w:r w:rsidRPr="005D7593" w:rsidR="005D7593">
      <w:rPr>
        <w:rFonts w:ascii="Tahoma" w:hAnsi="Tahoma" w:eastAsiaTheme="majorEastAsia" w:cs="Tahoma" w:hint="eastAsia"/>
        <w:noProof/>
        <w:color w:val="0B5294" w:themeColor="accent1" w:themeShade="BF"/>
        <w:sz w:val="16"/>
        <w:szCs w:val="16"/>
        <w:rtl/>
      </w:rPr>
      <w:t>הטלת</w:t>
    </w:r>
    <w:r w:rsidRPr="005D7593" w:rsidR="005D7593">
      <w:rPr>
        <w:rFonts w:ascii="Tahoma" w:hAnsi="Tahoma" w:eastAsiaTheme="majorEastAsia" w:cs="Tahoma"/>
        <w:noProof/>
        <w:color w:val="0B5294" w:themeColor="accent1" w:themeShade="BF"/>
        <w:sz w:val="16"/>
        <w:szCs w:val="16"/>
        <w:rtl/>
      </w:rPr>
      <w:t xml:space="preserve"> </w:t>
    </w:r>
    <w:r w:rsidRPr="005D7593" w:rsidR="005D7593">
      <w:rPr>
        <w:rFonts w:ascii="Tahoma" w:hAnsi="Tahoma" w:eastAsiaTheme="majorEastAsia" w:cs="Tahoma" w:hint="eastAsia"/>
        <w:noProof/>
        <w:color w:val="0B5294" w:themeColor="accent1" w:themeShade="BF"/>
        <w:sz w:val="16"/>
        <w:szCs w:val="16"/>
        <w:rtl/>
      </w:rPr>
      <w:t>ארנונה</w:t>
    </w:r>
    <w:r w:rsidRPr="005D7593" w:rsidR="005D7593">
      <w:rPr>
        <w:rFonts w:ascii="Tahoma" w:hAnsi="Tahoma" w:eastAsiaTheme="majorEastAsia" w:cs="Tahoma"/>
        <w:noProof/>
        <w:color w:val="0B5294" w:themeColor="accent1" w:themeShade="BF"/>
        <w:sz w:val="16"/>
        <w:szCs w:val="16"/>
        <w:rtl/>
      </w:rPr>
      <w:t xml:space="preserve"> </w:t>
    </w:r>
    <w:r w:rsidRPr="005D7593" w:rsidR="005D7593">
      <w:rPr>
        <w:rFonts w:ascii="Tahoma" w:hAnsi="Tahoma" w:eastAsiaTheme="majorEastAsia" w:cs="Tahoma" w:hint="eastAsia"/>
        <w:noProof/>
        <w:color w:val="0B5294" w:themeColor="accent1" w:themeShade="BF"/>
        <w:sz w:val="16"/>
        <w:szCs w:val="16"/>
        <w:rtl/>
      </w:rPr>
      <w:t>בשיעור</w:t>
    </w:r>
    <w:r w:rsidRPr="005D7593" w:rsidR="005D7593">
      <w:rPr>
        <w:rFonts w:ascii="Tahoma" w:hAnsi="Tahoma" w:eastAsiaTheme="majorEastAsia" w:cs="Tahoma"/>
        <w:noProof/>
        <w:color w:val="0B5294" w:themeColor="accent1" w:themeShade="BF"/>
        <w:sz w:val="16"/>
        <w:szCs w:val="16"/>
        <w:rtl/>
      </w:rPr>
      <w:t xml:space="preserve"> </w:t>
    </w:r>
    <w:r w:rsidRPr="005D7593" w:rsidR="005D7593">
      <w:rPr>
        <w:rFonts w:ascii="Tahoma" w:hAnsi="Tahoma" w:eastAsiaTheme="majorEastAsia" w:cs="Tahoma" w:hint="eastAsia"/>
        <w:noProof/>
        <w:color w:val="0B5294" w:themeColor="accent1" w:themeShade="BF"/>
        <w:sz w:val="16"/>
        <w:szCs w:val="16"/>
        <w:rtl/>
      </w:rPr>
      <w:t>מוגדל</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BB3E41">
      <w:rPr>
        <w:rFonts w:ascii="Tahoma" w:hAnsi="Tahoma" w:eastAsiaTheme="majorEastAsia" w:cs="Tahoma"/>
        <w:b/>
        <w:bCs/>
        <w:noProof/>
        <w:color w:val="0B5294" w:themeColor="accent1" w:themeShade="BF"/>
        <w:sz w:val="16"/>
        <w:szCs w:val="16"/>
        <w:rtl/>
      </w:rPr>
      <w:t>269</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AC0A85" w:rsidP="00AC0A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01E" w:rsidRPr="00B4501E" w:rsidP="00AC0A85">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BB3E41">
      <w:rPr>
        <w:rFonts w:ascii="Tahoma" w:hAnsi="Tahoma" w:eastAsiaTheme="majorEastAsia" w:cs="Tahoma"/>
        <w:b/>
        <w:bCs/>
        <w:noProof/>
        <w:color w:val="0B5294" w:themeColor="accent1" w:themeShade="BF"/>
        <w:sz w:val="16"/>
        <w:szCs w:val="16"/>
        <w:rtl/>
      </w:rPr>
      <w:t>284</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sidR="008E0524">
      <w:rPr>
        <w:rFonts w:ascii="Tahoma" w:hAnsi="Tahoma" w:eastAsiaTheme="majorEastAsia" w:cs="Tahoma" w:hint="eastAsia"/>
        <w:noProof/>
        <w:color w:val="0B5294" w:themeColor="accent1" w:themeShade="BF"/>
        <w:sz w:val="16"/>
        <w:szCs w:val="16"/>
        <w:rtl/>
      </w:rPr>
      <w:t>דוח</w:t>
    </w:r>
    <w:r w:rsidRPr="008E0524" w:rsidR="008E0524">
      <w:rPr>
        <w:rFonts w:ascii="Tahoma" w:hAnsi="Tahoma" w:eastAsiaTheme="majorEastAsia" w:cs="Tahoma"/>
        <w:noProof/>
        <w:color w:val="0B5294" w:themeColor="accent1" w:themeShade="BF"/>
        <w:sz w:val="16"/>
        <w:szCs w:val="16"/>
        <w:rtl/>
      </w:rPr>
      <w:t xml:space="preserve"> </w:t>
    </w:r>
    <w:r w:rsidRPr="008E0524" w:rsidR="008E0524">
      <w:rPr>
        <w:rFonts w:ascii="Tahoma" w:hAnsi="Tahoma" w:eastAsiaTheme="majorEastAsia" w:cs="Tahoma" w:hint="eastAsia"/>
        <w:noProof/>
        <w:color w:val="0B5294" w:themeColor="accent1" w:themeShade="BF"/>
        <w:sz w:val="16"/>
        <w:szCs w:val="16"/>
        <w:rtl/>
      </w:rPr>
      <w:t>שנתי</w:t>
    </w:r>
    <w:r w:rsidRPr="008E0524" w:rsidR="008E0524">
      <w:rPr>
        <w:rFonts w:ascii="Tahoma" w:hAnsi="Tahoma" w:eastAsiaTheme="majorEastAsia" w:cs="Tahoma"/>
        <w:noProof/>
        <w:color w:val="0B5294" w:themeColor="accent1" w:themeShade="BF"/>
        <w:sz w:val="16"/>
        <w:szCs w:val="16"/>
        <w:rtl/>
      </w:rPr>
      <w:t xml:space="preserve"> </w:t>
    </w:r>
    <w:r w:rsidR="001F683F">
      <w:rPr>
        <w:rFonts w:ascii="Tahoma" w:hAnsi="Tahoma" w:eastAsiaTheme="majorEastAsia" w:cs="Tahoma"/>
        <w:noProof/>
        <w:color w:val="0B5294" w:themeColor="accent1" w:themeShade="BF"/>
        <w:sz w:val="16"/>
        <w:szCs w:val="16"/>
        <w:rtl/>
      </w:rPr>
      <w:t>6</w:t>
    </w:r>
    <w:r w:rsidR="001F683F">
      <w:rPr>
        <w:rFonts w:ascii="Tahoma" w:hAnsi="Tahoma" w:eastAsiaTheme="majorEastAsia" w:cs="Tahoma" w:hint="cs"/>
        <w:noProof/>
        <w:color w:val="0B5294" w:themeColor="accent1" w:themeShade="BF"/>
        <w:sz w:val="16"/>
        <w:szCs w:val="16"/>
        <w:rtl/>
      </w:rPr>
      <w:t>9</w:t>
    </w:r>
    <w:r w:rsidR="00AC0A85">
      <w:rPr>
        <w:rFonts w:ascii="Tahoma" w:hAnsi="Tahoma" w:eastAsiaTheme="majorEastAsia" w:cs="Tahoma" w:hint="cs"/>
        <w:noProof/>
        <w:color w:val="0B5294" w:themeColor="accent1" w:themeShade="BF"/>
        <w:sz w:val="16"/>
        <w:szCs w:val="16"/>
        <w:rtl/>
      </w:rPr>
      <w:t>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01E"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5D7593">
      <w:rPr>
        <w:rFonts w:ascii="Tahoma" w:hAnsi="Tahoma" w:eastAsiaTheme="majorEastAsia" w:cs="Tahoma" w:hint="eastAsia"/>
        <w:noProof/>
        <w:color w:val="0B5294" w:themeColor="accent1" w:themeShade="BF"/>
        <w:sz w:val="16"/>
        <w:szCs w:val="16"/>
        <w:rtl/>
      </w:rPr>
      <w:t>טיפול</w:t>
    </w:r>
    <w:r w:rsidRPr="005D7593">
      <w:rPr>
        <w:rFonts w:ascii="Tahoma" w:hAnsi="Tahoma" w:eastAsiaTheme="majorEastAsia" w:cs="Tahoma"/>
        <w:noProof/>
        <w:color w:val="0B5294" w:themeColor="accent1" w:themeShade="BF"/>
        <w:sz w:val="16"/>
        <w:szCs w:val="16"/>
        <w:rtl/>
      </w:rPr>
      <w:t xml:space="preserve"> </w:t>
    </w:r>
    <w:r w:rsidRPr="005D7593">
      <w:rPr>
        <w:rFonts w:ascii="Tahoma" w:hAnsi="Tahoma" w:eastAsiaTheme="majorEastAsia" w:cs="Tahoma" w:hint="eastAsia"/>
        <w:noProof/>
        <w:color w:val="0B5294" w:themeColor="accent1" w:themeShade="BF"/>
        <w:sz w:val="16"/>
        <w:szCs w:val="16"/>
        <w:rtl/>
      </w:rPr>
      <w:t>רשויות</w:t>
    </w:r>
    <w:r w:rsidRPr="005D7593">
      <w:rPr>
        <w:rFonts w:ascii="Tahoma" w:hAnsi="Tahoma" w:eastAsiaTheme="majorEastAsia" w:cs="Tahoma"/>
        <w:noProof/>
        <w:color w:val="0B5294" w:themeColor="accent1" w:themeShade="BF"/>
        <w:sz w:val="16"/>
        <w:szCs w:val="16"/>
        <w:rtl/>
      </w:rPr>
      <w:t xml:space="preserve"> </w:t>
    </w:r>
    <w:r w:rsidRPr="005D7593">
      <w:rPr>
        <w:rFonts w:ascii="Tahoma" w:hAnsi="Tahoma" w:eastAsiaTheme="majorEastAsia" w:cs="Tahoma" w:hint="eastAsia"/>
        <w:noProof/>
        <w:color w:val="0B5294" w:themeColor="accent1" w:themeShade="BF"/>
        <w:sz w:val="16"/>
        <w:szCs w:val="16"/>
        <w:rtl/>
      </w:rPr>
      <w:t>המדינה</w:t>
    </w:r>
    <w:r w:rsidRPr="005D7593">
      <w:rPr>
        <w:rFonts w:ascii="Tahoma" w:hAnsi="Tahoma" w:eastAsiaTheme="majorEastAsia" w:cs="Tahoma"/>
        <w:noProof/>
        <w:color w:val="0B5294" w:themeColor="accent1" w:themeShade="BF"/>
        <w:sz w:val="16"/>
        <w:szCs w:val="16"/>
        <w:rtl/>
      </w:rPr>
      <w:t xml:space="preserve"> </w:t>
    </w:r>
    <w:r w:rsidRPr="005D7593">
      <w:rPr>
        <w:rFonts w:ascii="Tahoma" w:hAnsi="Tahoma" w:eastAsiaTheme="majorEastAsia" w:cs="Tahoma" w:hint="eastAsia"/>
        <w:noProof/>
        <w:color w:val="0B5294" w:themeColor="accent1" w:themeShade="BF"/>
        <w:sz w:val="16"/>
        <w:szCs w:val="16"/>
        <w:rtl/>
      </w:rPr>
      <w:t>והרשויות</w:t>
    </w:r>
    <w:r w:rsidRPr="005D7593">
      <w:rPr>
        <w:rFonts w:ascii="Tahoma" w:hAnsi="Tahoma" w:eastAsiaTheme="majorEastAsia" w:cs="Tahoma"/>
        <w:noProof/>
        <w:color w:val="0B5294" w:themeColor="accent1" w:themeShade="BF"/>
        <w:sz w:val="16"/>
        <w:szCs w:val="16"/>
        <w:rtl/>
      </w:rPr>
      <w:t xml:space="preserve"> </w:t>
    </w:r>
    <w:r w:rsidRPr="005D7593">
      <w:rPr>
        <w:rFonts w:ascii="Tahoma" w:hAnsi="Tahoma" w:eastAsiaTheme="majorEastAsia" w:cs="Tahoma" w:hint="eastAsia"/>
        <w:noProof/>
        <w:color w:val="0B5294" w:themeColor="accent1" w:themeShade="BF"/>
        <w:sz w:val="16"/>
        <w:szCs w:val="16"/>
        <w:rtl/>
      </w:rPr>
      <w:t>המקומיות</w:t>
    </w:r>
    <w:r w:rsidRPr="005D7593">
      <w:rPr>
        <w:rFonts w:ascii="Tahoma" w:hAnsi="Tahoma" w:eastAsiaTheme="majorEastAsia" w:cs="Tahoma"/>
        <w:noProof/>
        <w:color w:val="0B5294" w:themeColor="accent1" w:themeShade="BF"/>
        <w:sz w:val="16"/>
        <w:szCs w:val="16"/>
        <w:rtl/>
      </w:rPr>
      <w:t xml:space="preserve"> </w:t>
    </w:r>
    <w:r w:rsidRPr="005D7593">
      <w:rPr>
        <w:rFonts w:ascii="Tahoma" w:hAnsi="Tahoma" w:eastAsiaTheme="majorEastAsia" w:cs="Tahoma" w:hint="eastAsia"/>
        <w:noProof/>
        <w:color w:val="0B5294" w:themeColor="accent1" w:themeShade="BF"/>
        <w:sz w:val="16"/>
        <w:szCs w:val="16"/>
        <w:rtl/>
      </w:rPr>
      <w:t>במבני</w:t>
    </w:r>
    <w:r w:rsidRPr="005D7593">
      <w:rPr>
        <w:rFonts w:ascii="Tahoma" w:hAnsi="Tahoma" w:eastAsiaTheme="majorEastAsia" w:cs="Tahoma"/>
        <w:noProof/>
        <w:color w:val="0B5294" w:themeColor="accent1" w:themeShade="BF"/>
        <w:sz w:val="16"/>
        <w:szCs w:val="16"/>
        <w:rtl/>
      </w:rPr>
      <w:t xml:space="preserve"> </w:t>
    </w:r>
    <w:r w:rsidRPr="005D7593">
      <w:rPr>
        <w:rFonts w:ascii="Tahoma" w:hAnsi="Tahoma" w:eastAsiaTheme="majorEastAsia" w:cs="Tahoma" w:hint="eastAsia"/>
        <w:noProof/>
        <w:color w:val="0B5294" w:themeColor="accent1" w:themeShade="BF"/>
        <w:sz w:val="16"/>
        <w:szCs w:val="16"/>
        <w:rtl/>
      </w:rPr>
      <w:t>מגורים</w:t>
    </w:r>
    <w:r w:rsidRPr="005D7593">
      <w:rPr>
        <w:rFonts w:ascii="Tahoma" w:hAnsi="Tahoma" w:eastAsiaTheme="majorEastAsia" w:cs="Tahoma"/>
        <w:noProof/>
        <w:color w:val="0B5294" w:themeColor="accent1" w:themeShade="BF"/>
        <w:sz w:val="16"/>
        <w:szCs w:val="16"/>
        <w:rtl/>
      </w:rPr>
      <w:t xml:space="preserve"> </w:t>
    </w:r>
    <w:r w:rsidRPr="005D7593">
      <w:rPr>
        <w:rFonts w:ascii="Tahoma" w:hAnsi="Tahoma" w:eastAsiaTheme="majorEastAsia" w:cs="Tahoma" w:hint="eastAsia"/>
        <w:noProof/>
        <w:color w:val="0B5294" w:themeColor="accent1" w:themeShade="BF"/>
        <w:sz w:val="16"/>
        <w:szCs w:val="16"/>
        <w:rtl/>
      </w:rPr>
      <w:t>שאינם</w:t>
    </w:r>
    <w:r w:rsidRPr="005D7593">
      <w:rPr>
        <w:rFonts w:ascii="Tahoma" w:hAnsi="Tahoma" w:eastAsiaTheme="majorEastAsia" w:cs="Tahoma"/>
        <w:noProof/>
        <w:color w:val="0B5294" w:themeColor="accent1" w:themeShade="BF"/>
        <w:sz w:val="16"/>
        <w:szCs w:val="16"/>
        <w:rtl/>
      </w:rPr>
      <w:t xml:space="preserve"> </w:t>
    </w:r>
    <w:r w:rsidRPr="005D7593">
      <w:rPr>
        <w:rFonts w:ascii="Tahoma" w:hAnsi="Tahoma" w:eastAsiaTheme="majorEastAsia" w:cs="Tahoma" w:hint="eastAsia"/>
        <w:noProof/>
        <w:color w:val="0B5294" w:themeColor="accent1" w:themeShade="BF"/>
        <w:sz w:val="16"/>
        <w:szCs w:val="16"/>
        <w:rtl/>
      </w:rPr>
      <w:t>בשימוש</w:t>
    </w:r>
    <w:r w:rsidRPr="005D7593">
      <w:rPr>
        <w:rFonts w:ascii="Tahoma" w:hAnsi="Tahoma" w:eastAsiaTheme="majorEastAsia" w:cs="Tahoma"/>
        <w:noProof/>
        <w:color w:val="0B5294" w:themeColor="accent1" w:themeShade="BF"/>
        <w:sz w:val="16"/>
        <w:szCs w:val="16"/>
        <w:rtl/>
      </w:rPr>
      <w:t xml:space="preserve"> - </w:t>
    </w:r>
    <w:r w:rsidRPr="005D7593">
      <w:rPr>
        <w:rFonts w:ascii="Tahoma" w:hAnsi="Tahoma" w:eastAsiaTheme="majorEastAsia" w:cs="Tahoma" w:hint="eastAsia"/>
        <w:noProof/>
        <w:color w:val="0B5294" w:themeColor="accent1" w:themeShade="BF"/>
        <w:sz w:val="16"/>
        <w:szCs w:val="16"/>
        <w:rtl/>
      </w:rPr>
      <w:t>הטלת</w:t>
    </w:r>
    <w:r w:rsidRPr="005D7593">
      <w:rPr>
        <w:rFonts w:ascii="Tahoma" w:hAnsi="Tahoma" w:eastAsiaTheme="majorEastAsia" w:cs="Tahoma"/>
        <w:noProof/>
        <w:color w:val="0B5294" w:themeColor="accent1" w:themeShade="BF"/>
        <w:sz w:val="16"/>
        <w:szCs w:val="16"/>
        <w:rtl/>
      </w:rPr>
      <w:t xml:space="preserve"> </w:t>
    </w:r>
    <w:r w:rsidRPr="005D7593">
      <w:rPr>
        <w:rFonts w:ascii="Tahoma" w:hAnsi="Tahoma" w:eastAsiaTheme="majorEastAsia" w:cs="Tahoma" w:hint="eastAsia"/>
        <w:noProof/>
        <w:color w:val="0B5294" w:themeColor="accent1" w:themeShade="BF"/>
        <w:sz w:val="16"/>
        <w:szCs w:val="16"/>
        <w:rtl/>
      </w:rPr>
      <w:t>ארנונה</w:t>
    </w:r>
    <w:r w:rsidRPr="005D7593">
      <w:rPr>
        <w:rFonts w:ascii="Tahoma" w:hAnsi="Tahoma" w:eastAsiaTheme="majorEastAsia" w:cs="Tahoma"/>
        <w:noProof/>
        <w:color w:val="0B5294" w:themeColor="accent1" w:themeShade="BF"/>
        <w:sz w:val="16"/>
        <w:szCs w:val="16"/>
        <w:rtl/>
      </w:rPr>
      <w:t xml:space="preserve"> </w:t>
    </w:r>
    <w:r w:rsidRPr="005D7593">
      <w:rPr>
        <w:rFonts w:ascii="Tahoma" w:hAnsi="Tahoma" w:eastAsiaTheme="majorEastAsia" w:cs="Tahoma" w:hint="eastAsia"/>
        <w:noProof/>
        <w:color w:val="0B5294" w:themeColor="accent1" w:themeShade="BF"/>
        <w:sz w:val="16"/>
        <w:szCs w:val="16"/>
        <w:rtl/>
      </w:rPr>
      <w:t>בשיעור</w:t>
    </w:r>
    <w:r w:rsidRPr="005D7593">
      <w:rPr>
        <w:rFonts w:ascii="Tahoma" w:hAnsi="Tahoma" w:eastAsiaTheme="majorEastAsia" w:cs="Tahoma"/>
        <w:noProof/>
        <w:color w:val="0B5294" w:themeColor="accent1" w:themeShade="BF"/>
        <w:sz w:val="16"/>
        <w:szCs w:val="16"/>
        <w:rtl/>
      </w:rPr>
      <w:t xml:space="preserve"> </w:t>
    </w:r>
    <w:r w:rsidRPr="005D7593">
      <w:rPr>
        <w:rFonts w:ascii="Tahoma" w:hAnsi="Tahoma" w:eastAsiaTheme="majorEastAsia" w:cs="Tahoma" w:hint="eastAsia"/>
        <w:noProof/>
        <w:color w:val="0B5294" w:themeColor="accent1" w:themeShade="BF"/>
        <w:sz w:val="16"/>
        <w:szCs w:val="16"/>
        <w:rtl/>
      </w:rPr>
      <w:t>מוגדל</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BB3E41">
      <w:rPr>
        <w:rFonts w:ascii="Tahoma" w:hAnsi="Tahoma" w:eastAsiaTheme="majorEastAsia" w:cs="Tahoma"/>
        <w:b/>
        <w:bCs/>
        <w:noProof/>
        <w:color w:val="0B5294" w:themeColor="accent1" w:themeShade="BF"/>
        <w:sz w:val="16"/>
        <w:szCs w:val="16"/>
        <w:rtl/>
      </w:rPr>
      <w:t>285</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552DF7"/>
    <w:multiLevelType w:val="multilevel"/>
    <w:tmpl w:val="923232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CAD3FFE"/>
    <w:multiLevelType w:val="hybridMultilevel"/>
    <w:tmpl w:val="46189CA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3">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6">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8">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71E067E3"/>
    <w:multiLevelType w:val="hybridMultilevel"/>
    <w:tmpl w:val="E94E0822"/>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DAD3472"/>
    <w:multiLevelType w:val="hybridMultilevel"/>
    <w:tmpl w:val="52424518"/>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5"/>
  </w:num>
  <w:num w:numId="6">
    <w:abstractNumId w:val="10"/>
  </w:num>
  <w:num w:numId="7">
    <w:abstractNumId w:val="9"/>
  </w:num>
  <w:num w:numId="8">
    <w:abstractNumId w:val="0"/>
  </w:num>
  <w:num w:numId="9">
    <w:abstractNumId w:val="8"/>
  </w:num>
  <w:num w:numId="10">
    <w:abstractNumId w:val="3"/>
  </w:num>
  <w:num w:numId="11">
    <w:abstractNumId w:val="3"/>
  </w:num>
  <w:num w:numId="12">
    <w:abstractNumId w:val="3"/>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765"/>
    <w:rsid w:val="00012E42"/>
    <w:rsid w:val="00012FC5"/>
    <w:rsid w:val="00013127"/>
    <w:rsid w:val="00015D42"/>
    <w:rsid w:val="00017099"/>
    <w:rsid w:val="000174BC"/>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480"/>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724"/>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41E28"/>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2F4"/>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652"/>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807"/>
    <w:rsid w:val="00280A33"/>
    <w:rsid w:val="00280F37"/>
    <w:rsid w:val="00281CA7"/>
    <w:rsid w:val="00281E80"/>
    <w:rsid w:val="002821A4"/>
    <w:rsid w:val="0028253B"/>
    <w:rsid w:val="00283967"/>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0C0"/>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1BBF"/>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216F"/>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593"/>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0E86"/>
    <w:rsid w:val="00601C39"/>
    <w:rsid w:val="00601FC8"/>
    <w:rsid w:val="00602B4F"/>
    <w:rsid w:val="0060384E"/>
    <w:rsid w:val="00604118"/>
    <w:rsid w:val="00605EF8"/>
    <w:rsid w:val="00606EC8"/>
    <w:rsid w:val="00607172"/>
    <w:rsid w:val="00607298"/>
    <w:rsid w:val="00610160"/>
    <w:rsid w:val="00610BAB"/>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665D6"/>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4AC"/>
    <w:rsid w:val="007508DF"/>
    <w:rsid w:val="007509FE"/>
    <w:rsid w:val="00750CA6"/>
    <w:rsid w:val="00751401"/>
    <w:rsid w:val="0075152D"/>
    <w:rsid w:val="00751A50"/>
    <w:rsid w:val="00751CE2"/>
    <w:rsid w:val="00752D9A"/>
    <w:rsid w:val="00753FFE"/>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1D99"/>
    <w:rsid w:val="00882BBF"/>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15D"/>
    <w:rsid w:val="008B059F"/>
    <w:rsid w:val="008B1A71"/>
    <w:rsid w:val="008B3389"/>
    <w:rsid w:val="008B5613"/>
    <w:rsid w:val="008B5617"/>
    <w:rsid w:val="008B57E5"/>
    <w:rsid w:val="008B6FFC"/>
    <w:rsid w:val="008B7C77"/>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44F4"/>
    <w:rsid w:val="009053DA"/>
    <w:rsid w:val="009059FF"/>
    <w:rsid w:val="009060FE"/>
    <w:rsid w:val="00910747"/>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17F6"/>
    <w:rsid w:val="009521C1"/>
    <w:rsid w:val="00952A15"/>
    <w:rsid w:val="009534C9"/>
    <w:rsid w:val="00953AE4"/>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29DF"/>
    <w:rsid w:val="009C3181"/>
    <w:rsid w:val="009C555E"/>
    <w:rsid w:val="009C7936"/>
    <w:rsid w:val="009D0074"/>
    <w:rsid w:val="009D1A50"/>
    <w:rsid w:val="009D2E7D"/>
    <w:rsid w:val="009D491B"/>
    <w:rsid w:val="009D65BC"/>
    <w:rsid w:val="009D7C5D"/>
    <w:rsid w:val="009D7F07"/>
    <w:rsid w:val="009D7F36"/>
    <w:rsid w:val="009E0D5F"/>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4A2"/>
    <w:rsid w:val="00A65B5B"/>
    <w:rsid w:val="00A65E42"/>
    <w:rsid w:val="00A67EE2"/>
    <w:rsid w:val="00A67F8F"/>
    <w:rsid w:val="00A70C3A"/>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A85"/>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4C69"/>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0D64"/>
    <w:rsid w:val="00B2219E"/>
    <w:rsid w:val="00B2285D"/>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3C1"/>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29C2"/>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3E41"/>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AFE"/>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1CB8"/>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4F82"/>
    <w:rsid w:val="00CB53A9"/>
    <w:rsid w:val="00CB553A"/>
    <w:rsid w:val="00CB60B0"/>
    <w:rsid w:val="00CB72B9"/>
    <w:rsid w:val="00CB7B7E"/>
    <w:rsid w:val="00CC0A94"/>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1E5D"/>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7D22"/>
    <w:rsid w:val="00D21745"/>
    <w:rsid w:val="00D228C5"/>
    <w:rsid w:val="00D228EE"/>
    <w:rsid w:val="00D2438E"/>
    <w:rsid w:val="00D255A3"/>
    <w:rsid w:val="00D25F82"/>
    <w:rsid w:val="00D27368"/>
    <w:rsid w:val="00D3198F"/>
    <w:rsid w:val="00D31CB3"/>
    <w:rsid w:val="00D33781"/>
    <w:rsid w:val="00D33D8A"/>
    <w:rsid w:val="00D343EC"/>
    <w:rsid w:val="00D36781"/>
    <w:rsid w:val="00D373E5"/>
    <w:rsid w:val="00D37527"/>
    <w:rsid w:val="00D3772C"/>
    <w:rsid w:val="00D40268"/>
    <w:rsid w:val="00D40382"/>
    <w:rsid w:val="00D40B22"/>
    <w:rsid w:val="00D40DD4"/>
    <w:rsid w:val="00D4121F"/>
    <w:rsid w:val="00D41309"/>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0ED1"/>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0ADE"/>
    <w:rsid w:val="00E41D67"/>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57A9"/>
    <w:rsid w:val="00E66DCA"/>
    <w:rsid w:val="00E67056"/>
    <w:rsid w:val="00E677DE"/>
    <w:rsid w:val="00E67E7C"/>
    <w:rsid w:val="00E721AF"/>
    <w:rsid w:val="00E72DE0"/>
    <w:rsid w:val="00E73BD1"/>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1AF1"/>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64"/>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639"/>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F95"/>
    <w:rsid w:val="00FD4271"/>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FOOTNOTES,Footnote Text - Sharp,Footnote Text - Sharp Char,Footnote Text - Sharp Char Char,Footnote Text Char Char Char Char Char,Footnote reference,Sharp - Footnote Text,Sharp - Footnote Text1 Char,fn,footnote text,single space"/>
    <w:basedOn w:val="Normal"/>
    <w:link w:val="FootnoteTextChar"/>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rsid w:val="00D36781"/>
    <w:rPr>
      <w:rFonts w:ascii="Tahoma" w:hAnsi="Tahoma" w:cs="Tahoma"/>
      <w:sz w:val="14"/>
      <w:szCs w:val="14"/>
    </w:rPr>
  </w:style>
  <w:style w:type="character" w:styleId="FootnoteReference0">
    <w:name w:val="footnote reference"/>
    <w:basedOn w:val="DefaultParagraphFont"/>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8" Type="http://schemas.openxmlformats.org/officeDocument/2006/relationships/image" Target="media/image1.png"/><Relationship Id="rId18"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header" Target="header5.xml"/><Relationship Id="rId17" Type="http://schemas.openxmlformats.org/officeDocument/2006/relationships/styles" Target="styles.xml"/><Relationship Id="rId7" Type="http://schemas.openxmlformats.org/officeDocument/2006/relationships/header" Target="header2.xml"/><Relationship Id="rId16" Type="http://schemas.openxmlformats.org/officeDocument/2006/relationships/numbering" Target="numbering.xml"/><Relationship Id="rId2" Type="http://schemas.openxmlformats.org/officeDocument/2006/relationships/settings" Target="settings.xml"/><Relationship Id="rId20" Type="http://schemas.openxmlformats.org/officeDocument/2006/relationships/customXml" Target="../customXml/item4.xml"/><Relationship Id="rId1" Type="http://schemas.openxmlformats.org/officeDocument/2006/relationships/footnotes" Target="footnotes.xml"/><Relationship Id="rId11" Type="http://schemas.openxmlformats.org/officeDocument/2006/relationships/header" Target="header4.xml"/><Relationship Id="rId6" Type="http://schemas.openxmlformats.org/officeDocument/2006/relationships/header" Target="header1.xml"/><Relationship Id="rId15" Type="http://schemas.openxmlformats.org/officeDocument/2006/relationships/theme" Target="theme/theme1.xml"/><Relationship Id="rId5" Type="http://schemas.openxmlformats.org/officeDocument/2006/relationships/customXml" Target="../customXml/item1.xml"/><Relationship Id="rId10" Type="http://schemas.openxmlformats.org/officeDocument/2006/relationships/header" Target="header3.xml"/><Relationship Id="rId19" Type="http://schemas.openxmlformats.org/officeDocument/2006/relationships/customXml" Target="../customXml/item3.xml"/><Relationship Id="rId14" Type="http://schemas.openxmlformats.org/officeDocument/2006/relationships/header" Target="header7.xml"/><Relationship Id="rId4" Type="http://schemas.openxmlformats.org/officeDocument/2006/relationships/fontTable" Target="fontTable.xml"/><Relationship Id="rId9" Type="http://schemas.openxmlformats.org/officeDocument/2006/relationships/image" Target="media/image2.png"/></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049925-B82A-4163-B80B-8BBC2A3ECE50}">
  <ds:schemaRefs>
    <ds:schemaRef ds:uri="http://schemas.openxmlformats.org/officeDocument/2006/bibliography"/>
  </ds:schemaRefs>
</ds:datastoreItem>
</file>

<file path=customXml/itemProps2.xml><?xml version="1.0" encoding="utf-8"?>
<ds:datastoreItem xmlns:ds="http://schemas.openxmlformats.org/officeDocument/2006/customXml" ds:itemID="{B640700C-72CE-41B8-979B-7D47E554B0BF}"/>
</file>

<file path=customXml/itemProps3.xml><?xml version="1.0" encoding="utf-8"?>
<ds:datastoreItem xmlns:ds="http://schemas.openxmlformats.org/officeDocument/2006/customXml" ds:itemID="{DAB30CD9-343C-414C-9339-92989B87D325}"/>
</file>

<file path=customXml/itemProps4.xml><?xml version="1.0" encoding="utf-8"?>
<ds:datastoreItem xmlns:ds="http://schemas.openxmlformats.org/officeDocument/2006/customXml" ds:itemID="{53EEE0FD-8687-4E5C-B2CD-9F45CE9769F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