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504A5757">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111760</wp:posOffset>
                </wp:positionH>
                <wp:positionV relativeFrom="paragraph">
                  <wp:posOffset>341630</wp:posOffset>
                </wp:positionV>
                <wp:extent cx="4358005" cy="4273550"/>
                <wp:effectExtent l="0" t="0" r="0"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58005"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136A3E" w:rsidRPr="0052031E" w:rsidP="000F5023" w14:textId="52D80EBF">
                            <w:pPr>
                              <w:pStyle w:val="a3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BA79D3">
                              <w:rPr>
                                <w:rFonts w:hint="cs"/>
                                <w:rtl/>
                              </w:rPr>
                              <w:t>א</w:t>
                            </w:r>
                            <w:r w:rsidR="00C55DC9">
                              <w:rPr>
                                <w:rFonts w:hint="cs"/>
                                <w:rtl/>
                              </w:rPr>
                              <w:t>דר</w:t>
                            </w:r>
                            <w:r>
                              <w:rPr>
                                <w:rFonts w:hint="cs"/>
                                <w:rtl/>
                              </w:rPr>
                              <w:t xml:space="preserve"> </w:t>
                            </w:r>
                            <w:r>
                              <w:rPr>
                                <w:rFonts w:hint="cs"/>
                                <w:rtl/>
                              </w:rPr>
                              <w:t>התשפ״</w:t>
                            </w:r>
                            <w:r w:rsidR="00C30482">
                              <w:rPr>
                                <w:rFonts w:hint="cs"/>
                                <w:rtl/>
                              </w:rPr>
                              <w:t>ג</w:t>
                            </w:r>
                            <w:r w:rsidR="001C1B42">
                              <w:rPr>
                                <w:rFonts w:hint="cs"/>
                                <w:rtl/>
                              </w:rPr>
                              <w:t xml:space="preserve"> </w:t>
                            </w:r>
                            <w:r w:rsidRPr="0052031E">
                              <w:rPr>
                                <w:rtl/>
                              </w:rPr>
                              <w:t>|</w:t>
                            </w:r>
                            <w:r>
                              <w:rPr>
                                <w:rFonts w:hint="cs"/>
                                <w:rtl/>
                              </w:rPr>
                              <w:t xml:space="preserve"> </w:t>
                            </w:r>
                            <w:r w:rsidR="00C55DC9">
                              <w:rPr>
                                <w:rFonts w:hint="cs"/>
                                <w:rtl/>
                              </w:rPr>
                              <w:t>פברואר</w:t>
                            </w:r>
                            <w:r>
                              <w:rPr>
                                <w:rFonts w:hint="cs"/>
                                <w:rtl/>
                              </w:rPr>
                              <w:t xml:space="preserve"> </w:t>
                            </w:r>
                            <w:r w:rsidR="00C55DC9">
                              <w:rPr>
                                <w:rFonts w:hint="cs"/>
                                <w:rtl/>
                              </w:rPr>
                              <w:t>2023</w:t>
                            </w:r>
                            <w:r>
                              <w:rPr>
                                <w:rFonts w:hint="cs"/>
                                <w:rtl/>
                              </w:rPr>
                              <w:t xml:space="preserve"> </w:t>
                            </w:r>
                          </w:p>
                          <w:p w:rsidR="00F73EE0" w:rsidP="0052031E" w14:textId="4F5A48BD">
                            <w:pPr>
                              <w:ind w:left="2268"/>
                              <w:rPr>
                                <w:rtl/>
                              </w:rPr>
                            </w:pPr>
                          </w:p>
                          <w:p w:rsidR="00E56721" w:rsidP="0052031E" w14:textId="77777777">
                            <w:pPr>
                              <w:ind w:left="2268"/>
                              <w:rPr>
                                <w:rtl/>
                              </w:rPr>
                            </w:pPr>
                          </w:p>
                          <w:p w:rsidR="00F73EE0" w:rsidP="0052031E" w14:textId="77777777">
                            <w:pPr>
                              <w:ind w:left="2268"/>
                              <w:rPr>
                                <w:rtl/>
                              </w:rPr>
                            </w:pPr>
                          </w:p>
                          <w:p w:rsidR="005D0F8C" w:rsidRPr="000A3ED4" w:rsidP="000F5023" w14:textId="5056E520">
                            <w:pPr>
                              <w:pStyle w:val="-2"/>
                              <w:rPr>
                                <w:rtl/>
                              </w:rPr>
                            </w:pPr>
                            <w:r>
                              <w:rPr>
                                <w:rFonts w:hint="cs"/>
                                <w:rtl/>
                              </w:rPr>
                              <w:t>צבא ההגנה לישראל</w:t>
                            </w:r>
                            <w:r w:rsidR="00C30482">
                              <w:rPr>
                                <w:rFonts w:hint="cs"/>
                                <w:rtl/>
                              </w:rPr>
                              <w:t xml:space="preserve"> </w:t>
                            </w:r>
                          </w:p>
                          <w:p w:rsidR="00C30482" w:rsidP="000F5023" w14:textId="763A8607">
                            <w:pPr>
                              <w:pStyle w:val="a35"/>
                              <w:bidi/>
                            </w:pPr>
                            <w:r w:rsidRPr="0087651C">
                              <w:rPr>
                                <w:rtl/>
                              </w:rPr>
                              <w:t>המיון והגיוס לצה"ל - ביקורת מעקב מורחבת</w:t>
                            </w:r>
                          </w:p>
                          <w:p w:rsidR="0087651C" w:rsidRPr="000F5023" w:rsidP="0087651C" w14:textId="77777777">
                            <w:pPr>
                              <w:pStyle w:val="a35"/>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width:343.15pt;height:336.5pt;margin-top:26.9pt;margin-left:8.8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136A3E" w:rsidRPr="0052031E" w:rsidP="000F5023" w14:paraId="6680A7A9" w14:textId="52D80EBF">
                      <w:pPr>
                        <w:pStyle w:val="a3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BA79D3">
                        <w:rPr>
                          <w:rFonts w:hint="cs"/>
                          <w:rtl/>
                        </w:rPr>
                        <w:t>א</w:t>
                      </w:r>
                      <w:r w:rsidR="00C55DC9">
                        <w:rPr>
                          <w:rFonts w:hint="cs"/>
                          <w:rtl/>
                        </w:rPr>
                        <w:t>דר</w:t>
                      </w:r>
                      <w:r>
                        <w:rPr>
                          <w:rFonts w:hint="cs"/>
                          <w:rtl/>
                        </w:rPr>
                        <w:t xml:space="preserve"> </w:t>
                      </w:r>
                      <w:r>
                        <w:rPr>
                          <w:rFonts w:hint="cs"/>
                          <w:rtl/>
                        </w:rPr>
                        <w:t>התשפ״</w:t>
                      </w:r>
                      <w:r w:rsidR="00C30482">
                        <w:rPr>
                          <w:rFonts w:hint="cs"/>
                          <w:rtl/>
                        </w:rPr>
                        <w:t>ג</w:t>
                      </w:r>
                      <w:r w:rsidR="001C1B42">
                        <w:rPr>
                          <w:rFonts w:hint="cs"/>
                          <w:rtl/>
                        </w:rPr>
                        <w:t xml:space="preserve"> </w:t>
                      </w:r>
                      <w:r w:rsidRPr="0052031E">
                        <w:rPr>
                          <w:rtl/>
                        </w:rPr>
                        <w:t>|</w:t>
                      </w:r>
                      <w:r>
                        <w:rPr>
                          <w:rFonts w:hint="cs"/>
                          <w:rtl/>
                        </w:rPr>
                        <w:t xml:space="preserve"> </w:t>
                      </w:r>
                      <w:r w:rsidR="00C55DC9">
                        <w:rPr>
                          <w:rFonts w:hint="cs"/>
                          <w:rtl/>
                        </w:rPr>
                        <w:t>פברואר</w:t>
                      </w:r>
                      <w:r>
                        <w:rPr>
                          <w:rFonts w:hint="cs"/>
                          <w:rtl/>
                        </w:rPr>
                        <w:t xml:space="preserve"> </w:t>
                      </w:r>
                      <w:r w:rsidR="00C55DC9">
                        <w:rPr>
                          <w:rFonts w:hint="cs"/>
                          <w:rtl/>
                        </w:rPr>
                        <w:t>2023</w:t>
                      </w:r>
                      <w:r>
                        <w:rPr>
                          <w:rFonts w:hint="cs"/>
                          <w:rtl/>
                        </w:rPr>
                        <w:t xml:space="preserve"> </w:t>
                      </w:r>
                    </w:p>
                    <w:p w:rsidR="00F73EE0" w:rsidP="0052031E" w14:paraId="7A4F68DA" w14:textId="4F5A48BD">
                      <w:pPr>
                        <w:ind w:left="2268"/>
                        <w:rPr>
                          <w:rtl/>
                        </w:rPr>
                      </w:pPr>
                    </w:p>
                    <w:p w:rsidR="00E56721" w:rsidP="0052031E" w14:paraId="6A74246D" w14:textId="77777777">
                      <w:pPr>
                        <w:ind w:left="2268"/>
                        <w:rPr>
                          <w:rtl/>
                        </w:rPr>
                      </w:pPr>
                    </w:p>
                    <w:p w:rsidR="00F73EE0" w:rsidP="0052031E" w14:paraId="537675A5" w14:textId="77777777">
                      <w:pPr>
                        <w:ind w:left="2268"/>
                        <w:rPr>
                          <w:rtl/>
                        </w:rPr>
                      </w:pPr>
                    </w:p>
                    <w:p w:rsidR="005D0F8C" w:rsidRPr="000A3ED4" w:rsidP="000F5023" w14:paraId="361EED1E" w14:textId="5056E520">
                      <w:pPr>
                        <w:pStyle w:val="-2"/>
                        <w:rPr>
                          <w:rtl/>
                        </w:rPr>
                      </w:pPr>
                      <w:r>
                        <w:rPr>
                          <w:rFonts w:hint="cs"/>
                          <w:rtl/>
                        </w:rPr>
                        <w:t>צבא ההגנה לישראל</w:t>
                      </w:r>
                      <w:r w:rsidR="00C30482">
                        <w:rPr>
                          <w:rFonts w:hint="cs"/>
                          <w:rtl/>
                        </w:rPr>
                        <w:t xml:space="preserve"> </w:t>
                      </w:r>
                    </w:p>
                    <w:p w:rsidR="00C30482" w:rsidP="000F5023" w14:paraId="5BE5E625" w14:textId="763A8607">
                      <w:pPr>
                        <w:pStyle w:val="a35"/>
                        <w:bidi/>
                      </w:pPr>
                      <w:r w:rsidRPr="0087651C">
                        <w:rPr>
                          <w:rtl/>
                        </w:rPr>
                        <w:t>המיון והגיוס לצה"ל - ביקורת מעקב מורחבת</w:t>
                      </w:r>
                    </w:p>
                    <w:p w:rsidR="0087651C" w:rsidRPr="000F5023" w:rsidP="0087651C" w14:paraId="3E349F52" w14:textId="77777777">
                      <w:pPr>
                        <w:pStyle w:val="a35"/>
                        <w:bidi/>
                        <w:rPr>
                          <w:rtl/>
                        </w:rPr>
                      </w:pPr>
                    </w:p>
                  </w:txbxContent>
                </v:textbox>
                <w10:wrap type="square"/>
              </v:shape>
            </w:pict>
          </mc:Fallback>
        </mc:AlternateContent>
      </w: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3065012</wp:posOffset>
                </wp:positionH>
                <wp:positionV relativeFrom="paragraph">
                  <wp:posOffset>265275</wp:posOffset>
                </wp:positionV>
                <wp:extent cx="0" cy="3596128"/>
                <wp:effectExtent l="25400" t="0" r="25400" b="36195"/>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596128"/>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30" style="mso-height-percent:0;mso-height-relative:margin;mso-width-percent:0;mso-width-relative:margin;mso-wrap-distance-bottom:0;mso-wrap-distance-left:9pt;mso-wrap-distance-right:9pt;mso-wrap-distance-top:0;mso-wrap-style:square;position:absolute;visibility:visible;z-index:251667456" from="241.35pt,20.9pt" to="241.35pt,304.05pt" strokecolor="white" strokeweight="4pt"/>
            </w:pict>
          </mc:Fallback>
        </mc:AlternateContent>
      </w:r>
      <w:r w:rsidR="00A947D6">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171336</wp:posOffset>
                </wp:positionH>
                <wp:positionV relativeFrom="paragraph">
                  <wp:posOffset>1935977</wp:posOffset>
                </wp:positionV>
                <wp:extent cx="2773083" cy="0"/>
                <wp:effectExtent l="12700" t="12700" r="8255"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77308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1" style="flip:x;mso-height-percent:0;mso-height-relative:margin;mso-width-percent:0;mso-width-relative:margin;mso-wrap-distance-bottom:0;mso-wrap-distance-left:9pt;mso-wrap-distance-right:9pt;mso-wrap-distance-top:0;mso-wrap-style:square;position:absolute;visibility:visible;z-index:251669504" from="13.5pt,152.45pt" to="231.85pt,152.45pt" strokecolor="white" strokeweight="1.5pt"/>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4A1467E9">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DA022A">
          <w:headerReference w:type="even" r:id="rId18"/>
          <w:pgSz w:w="11906" w:h="16838" w:code="9"/>
          <w:pgMar w:top="3062" w:right="2268" w:bottom="2552" w:left="2268" w:header="709" w:footer="709" w:gutter="0"/>
          <w:pgNumType w:start="2"/>
          <w:cols w:space="720"/>
          <w:bidi/>
          <w:rtlGutter/>
          <w:docGrid w:linePitch="272"/>
        </w:sectPr>
      </w:pPr>
    </w:p>
    <w:p w:rsidR="00B93C72" w:rsidRPr="001F3363" w:rsidP="007C7D40" w14:paraId="4ED3AA37" w14:textId="59690561">
      <w:pPr>
        <w:pStyle w:val="7329"/>
        <w:bidi/>
        <w:jc w:val="left"/>
        <w:rPr>
          <w:rtl/>
        </w:rPr>
      </w:pPr>
      <w:r w:rsidRPr="001F3363">
        <w:rPr>
          <w:noProof/>
          <w:rtl/>
        </w:rPr>
        <mc:AlternateContent>
          <mc:Choice Requires="wps">
            <w:drawing>
              <wp:anchor distT="0" distB="0" distL="114300" distR="114300" simplePos="0" relativeHeight="251675648" behindDoc="0" locked="0" layoutInCell="1" allowOverlap="1">
                <wp:simplePos x="0" y="0"/>
                <wp:positionH relativeFrom="column">
                  <wp:posOffset>-651615</wp:posOffset>
                </wp:positionH>
                <wp:positionV relativeFrom="paragraph">
                  <wp:posOffset>178045</wp:posOffset>
                </wp:positionV>
                <wp:extent cx="194310" cy="5712833"/>
                <wp:effectExtent l="0" t="0" r="0" b="2540"/>
                <wp:wrapNone/>
                <wp:docPr id="21"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712833"/>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style="width:15.3pt;height:449.85pt;margin-top:14pt;margin-left:-51.3pt;flip:y;mso-height-percent:0;mso-height-relative:margin;mso-width-percent:0;mso-width-relative:margin;mso-wrap-distance-bottom:0;mso-wrap-distance-left:9pt;mso-wrap-distance-right:9pt;mso-wrap-distance-top:0;mso-wrap-style:square;position:absolute;visibility:visible;v-text-anchor:middle;z-index:251676672" fillcolor="#00305f" stroked="f" strokeweight="1.25pt"/>
            </w:pict>
          </mc:Fallback>
        </mc:AlternateContent>
      </w:r>
      <w:r w:rsidRPr="001F3363" w:rsidR="001F3363">
        <w:rPr>
          <w:noProof/>
          <w:rtl/>
        </w:rPr>
        <w:drawing>
          <wp:anchor distT="0" distB="0" distL="114300" distR="114300" simplePos="0" relativeHeight="251674624" behindDoc="0" locked="0" layoutInCell="1" allowOverlap="1">
            <wp:simplePos x="0" y="0"/>
            <wp:positionH relativeFrom="column">
              <wp:posOffset>3298190</wp:posOffset>
            </wp:positionH>
            <wp:positionV relativeFrom="paragraph">
              <wp:posOffset>879084</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87651C" w:rsidR="0087651C">
        <w:rPr>
          <w:noProof/>
          <w:rtl/>
        </w:rPr>
        <w:t>המיון והגיוס לצה"ל - ביקורת מעקב מורחבת</w:t>
      </w:r>
    </w:p>
    <w:p w:rsidR="007F4A20" w:rsidP="007F4A20" w14:paraId="0B41EED6" w14:textId="73679035">
      <w:pPr>
        <w:pStyle w:val="7392"/>
        <w:spacing w:before="360"/>
        <w:rPr>
          <w:rtl/>
        </w:rPr>
      </w:pPr>
      <w:r w:rsidRPr="00841FFD">
        <w:rPr>
          <w:rtl/>
        </w:rPr>
        <w:t>חוק שירות בטחון קובע הוראות בדבר קריאה להתייצבות, לרישום ולבדיקה של מיועדים לשירות ביטחון (</w:t>
      </w:r>
      <w:r w:rsidRPr="00841FFD">
        <w:rPr>
          <w:rtl/>
        </w:rPr>
        <w:t>מלש"ב</w:t>
      </w:r>
      <w:r w:rsidRPr="00841FFD">
        <w:rPr>
          <w:rtl/>
        </w:rPr>
        <w:t xml:space="preserve">) ובדבר כל הכרוך בגיוסם לשירות סדיר בצה"ל. אגף כוח אדם (אכ"א) שבמטה הכללי אחראי לפעול למיצוי פוטנציאל כוח האדם בצה"ל. את המדיניות בנושא המיון והגיוס לצה"ל מתווה חטיבת התכנון </w:t>
      </w:r>
      <w:r w:rsidRPr="00841FFD">
        <w:rPr>
          <w:rtl/>
        </w:rPr>
        <w:t>ומִינְהל</w:t>
      </w:r>
      <w:r w:rsidRPr="00841FFD">
        <w:rPr>
          <w:rtl/>
        </w:rPr>
        <w:t xml:space="preserve"> כוח האדם שבאכ"א</w:t>
      </w:r>
      <w:r w:rsidR="00C2006D">
        <w:rPr>
          <w:rFonts w:hint="cs"/>
          <w:rtl/>
        </w:rPr>
        <w:t xml:space="preserve"> (חטיבת </w:t>
      </w:r>
      <w:r w:rsidR="00C2006D">
        <w:rPr>
          <w:rFonts w:hint="cs"/>
          <w:rtl/>
        </w:rPr>
        <w:t>תומכ״א</w:t>
      </w:r>
      <w:r w:rsidR="00C2006D">
        <w:rPr>
          <w:rFonts w:hint="cs"/>
          <w:rtl/>
        </w:rPr>
        <w:t>)</w:t>
      </w:r>
      <w:r w:rsidRPr="00841FFD">
        <w:rPr>
          <w:rtl/>
        </w:rPr>
        <w:t xml:space="preserve">, ומיטב - שהיא יחידה המהווה גוף ביצוע של החטיבה, מוציאה את המדיניות לפועל. בראש מיטב עומד מפקד בדרגת אל"ם, הנעזר במטה היחידה שנחלק לחמישה ענפים. ענפים אלה ביחד עם חמש לשכות גיוס אזוריות, מנהלים את כל ההליכים הנוגעים לרישום בלשכות הגיוס ולבדיקת התאמת </w:t>
      </w:r>
      <w:r w:rsidRPr="00841FFD">
        <w:rPr>
          <w:rtl/>
        </w:rPr>
        <w:t>המלש"בים</w:t>
      </w:r>
      <w:r w:rsidRPr="00841FFD">
        <w:rPr>
          <w:rtl/>
        </w:rPr>
        <w:t xml:space="preserve"> לגיוס לצה"ל. בין תפקידיה של מיטב נמנים: איתור פוטנציאל הגיוס ותכנון היקפו; זימון </w:t>
      </w:r>
      <w:r w:rsidRPr="00841FFD">
        <w:rPr>
          <w:rtl/>
        </w:rPr>
        <w:t>מלש"בים</w:t>
      </w:r>
      <w:r w:rsidRPr="00841FFD">
        <w:rPr>
          <w:rtl/>
        </w:rPr>
        <w:t xml:space="preserve"> לביצוע תהליכי הצו הראשון; מיון ראשוני ושיבוץ של כלל </w:t>
      </w:r>
      <w:r w:rsidRPr="00841FFD">
        <w:rPr>
          <w:rtl/>
        </w:rPr>
        <w:t>המלש"בים</w:t>
      </w:r>
      <w:r w:rsidRPr="00841FFD">
        <w:rPr>
          <w:rtl/>
        </w:rPr>
        <w:t xml:space="preserve"> בהתאם להנחיות חטיבת </w:t>
      </w:r>
      <w:r w:rsidRPr="00841FFD">
        <w:rPr>
          <w:rtl/>
        </w:rPr>
        <w:t>תומכ"א</w:t>
      </w:r>
      <w:r w:rsidRPr="00841FFD">
        <w:rPr>
          <w:rtl/>
        </w:rPr>
        <w:t xml:space="preserve">; טיפול בפניות של </w:t>
      </w:r>
      <w:r w:rsidRPr="00841FFD">
        <w:rPr>
          <w:rtl/>
        </w:rPr>
        <w:t>מלש"בים</w:t>
      </w:r>
      <w:r w:rsidRPr="00841FFD">
        <w:rPr>
          <w:rtl/>
        </w:rPr>
        <w:t xml:space="preserve">; טיפול בגיוסם; ואישור פטור משירות ביטחון </w:t>
      </w:r>
      <w:r w:rsidRPr="00841FFD">
        <w:rPr>
          <w:rtl/>
        </w:rPr>
        <w:t>למלש"בים</w:t>
      </w:r>
      <w:r w:rsidRPr="00841FFD">
        <w:rPr>
          <w:rtl/>
        </w:rPr>
        <w:t xml:space="preserve">. בפעילותה מתמודדת מיטב עם הצורך להתאים עצמה להתפתחויות טכנולוגיות, לשינויים חברתיים ובין-דוריים המשפיעים על התנהלות </w:t>
      </w:r>
      <w:r w:rsidRPr="00841FFD">
        <w:rPr>
          <w:rtl/>
        </w:rPr>
        <w:t>המלש"בים</w:t>
      </w:r>
      <w:r w:rsidRPr="00841FFD">
        <w:rPr>
          <w:rtl/>
        </w:rPr>
        <w:t xml:space="preserve"> וציפיותיהם, ולשינויים בחברה הישראלית</w:t>
      </w:r>
      <w:r w:rsidRPr="001F3363" w:rsidR="0036097F">
        <w:rPr>
          <w:rFonts w:hint="cs"/>
          <w:rtl/>
        </w:rPr>
        <w:t>.</w:t>
      </w:r>
      <w:r w:rsidRPr="001F3363" w:rsidR="00B61DE7">
        <w:rPr>
          <w:rtl/>
        </w:rPr>
        <w:t xml:space="preserve"> </w:t>
      </w: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7696"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83"/>
        <w:gridCol w:w="223"/>
        <w:gridCol w:w="1711"/>
        <w:gridCol w:w="223"/>
        <w:gridCol w:w="1638"/>
        <w:gridCol w:w="237"/>
        <w:gridCol w:w="1655"/>
      </w:tblGrid>
      <w:tr w14:paraId="58B4726B" w14:textId="77777777" w:rsidTr="004F7410">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142" w:type="pct"/>
            <w:tcBorders>
              <w:bottom w:val="single" w:sz="12" w:space="0" w:color="000000" w:themeColor="text1"/>
            </w:tcBorders>
            <w:vAlign w:val="bottom"/>
          </w:tcPr>
          <w:p w:rsidR="00420374" w:rsidRPr="004562F8" w:rsidP="004F7410" w14:paraId="23EB689E" w14:textId="533FD843">
            <w:pPr>
              <w:spacing w:after="60" w:line="240" w:lineRule="auto"/>
              <w:jc w:val="left"/>
              <w:rPr>
                <w:b/>
                <w:bCs/>
                <w:spacing w:val="-28"/>
                <w:rtl/>
              </w:rPr>
            </w:pPr>
            <w:r>
              <w:rPr>
                <w:rFonts w:ascii="Tahoma" w:hAnsi="Tahoma" w:eastAsiaTheme="minorEastAsia" w:cs="Tahoma" w:hint="cs"/>
                <w:b/>
                <w:bCs/>
                <w:color w:val="0D0D0D" w:themeColor="text1" w:themeTint="F2"/>
                <w:spacing w:val="-10"/>
                <w:sz w:val="26"/>
                <w:szCs w:val="26"/>
                <w:rtl/>
              </w:rPr>
              <w:t>מאות אלפי בני נוער</w:t>
            </w:r>
          </w:p>
        </w:tc>
        <w:tc>
          <w:tcPr>
            <w:tcW w:w="151" w:type="pct"/>
            <w:vAlign w:val="bottom"/>
          </w:tcPr>
          <w:p w:rsidR="00420374" w:rsidP="004F7410" w14:paraId="19192EA5" w14:textId="77777777">
            <w:pPr>
              <w:spacing w:before="120" w:after="60" w:line="240" w:lineRule="auto"/>
              <w:jc w:val="left"/>
              <w:rPr>
                <w:rtl/>
              </w:rPr>
            </w:pPr>
          </w:p>
        </w:tc>
        <w:tc>
          <w:tcPr>
            <w:tcW w:w="1161" w:type="pct"/>
            <w:tcBorders>
              <w:bottom w:val="single" w:sz="12" w:space="0" w:color="000000" w:themeColor="text1"/>
            </w:tcBorders>
            <w:vAlign w:val="bottom"/>
          </w:tcPr>
          <w:p w:rsidR="00420374" w:rsidRPr="005C7ABF" w:rsidP="004F7410" w14:paraId="761F4116" w14:textId="6B712687">
            <w:pPr>
              <w:pStyle w:val="2021"/>
              <w:spacing w:before="0" w:after="60"/>
              <w:rPr>
                <w:spacing w:val="-10"/>
                <w:rtl/>
              </w:rPr>
            </w:pPr>
            <w:r>
              <w:rPr>
                <w:rFonts w:hint="cs"/>
                <w:spacing w:val="-10"/>
                <w:rtl/>
              </w:rPr>
              <w:t>כ-40%</w:t>
            </w:r>
            <w:r>
              <w:rPr>
                <w:rFonts w:hint="cs"/>
                <w:spacing w:val="-10"/>
                <w:rtl/>
              </w:rPr>
              <w:t xml:space="preserve"> </w:t>
            </w:r>
            <w:r>
              <w:rPr>
                <w:rFonts w:hint="cs"/>
                <w:spacing w:val="-10"/>
                <w:sz w:val="26"/>
                <w:szCs w:val="26"/>
                <w:rtl/>
              </w:rPr>
              <w:t>מהמלש״בים</w:t>
            </w:r>
          </w:p>
        </w:tc>
        <w:tc>
          <w:tcPr>
            <w:tcW w:w="151" w:type="pct"/>
            <w:vAlign w:val="bottom"/>
          </w:tcPr>
          <w:p w:rsidR="00420374" w:rsidP="004F7410" w14:paraId="2810DE55" w14:textId="77777777">
            <w:pPr>
              <w:spacing w:before="120" w:after="60" w:line="240" w:lineRule="auto"/>
              <w:jc w:val="left"/>
              <w:rPr>
                <w:rtl/>
              </w:rPr>
            </w:pPr>
          </w:p>
        </w:tc>
        <w:tc>
          <w:tcPr>
            <w:tcW w:w="1111" w:type="pct"/>
            <w:tcBorders>
              <w:bottom w:val="single" w:sz="12" w:space="0" w:color="000000" w:themeColor="text1"/>
            </w:tcBorders>
            <w:vAlign w:val="bottom"/>
          </w:tcPr>
          <w:p w:rsidR="00420374" w:rsidRPr="00340353" w:rsidP="004F7410" w14:paraId="2A2E27BD" w14:textId="4FD918F3">
            <w:pPr>
              <w:pStyle w:val="2021"/>
              <w:spacing w:before="0" w:after="60"/>
              <w:rPr>
                <w:b w:val="0"/>
                <w:bCs w:val="0"/>
                <w:spacing w:val="-20"/>
                <w:sz w:val="24"/>
                <w:rtl/>
              </w:rPr>
            </w:pPr>
            <w:r w:rsidRPr="004F7410">
              <w:rPr>
                <w:rFonts w:hint="cs"/>
                <w:spacing w:val="-10"/>
                <w:sz w:val="26"/>
                <w:szCs w:val="26"/>
                <w:rtl/>
              </w:rPr>
              <w:t>רק כ-</w:t>
            </w:r>
            <w:r>
              <w:rPr>
                <w:rFonts w:hint="cs"/>
                <w:spacing w:val="-10"/>
                <w:rtl/>
              </w:rPr>
              <w:t>3%</w:t>
            </w:r>
            <w:r>
              <w:rPr>
                <w:rFonts w:hint="cs"/>
                <w:spacing w:val="-10"/>
                <w:rtl/>
              </w:rPr>
              <w:t xml:space="preserve"> </w:t>
            </w:r>
          </w:p>
        </w:tc>
        <w:tc>
          <w:tcPr>
            <w:tcW w:w="161" w:type="pct"/>
          </w:tcPr>
          <w:p w:rsidR="00420374" w:rsidP="004F7410" w14:paraId="47B754BA" w14:textId="77777777">
            <w:pPr>
              <w:pStyle w:val="2021"/>
              <w:spacing w:before="0" w:after="60"/>
              <w:rPr>
                <w:spacing w:val="-10"/>
                <w:rtl/>
              </w:rPr>
            </w:pPr>
          </w:p>
        </w:tc>
        <w:tc>
          <w:tcPr>
            <w:tcW w:w="1123" w:type="pct"/>
            <w:tcBorders>
              <w:bottom w:val="single" w:sz="12" w:space="0" w:color="000000" w:themeColor="text1"/>
            </w:tcBorders>
            <w:vAlign w:val="bottom"/>
          </w:tcPr>
          <w:p w:rsidR="00420374" w:rsidP="004F7410" w14:paraId="5F3A3FF5" w14:textId="4E551ABB">
            <w:pPr>
              <w:pStyle w:val="2021"/>
              <w:spacing w:before="0" w:after="60"/>
              <w:rPr>
                <w:spacing w:val="-10"/>
                <w:rtl/>
              </w:rPr>
            </w:pPr>
            <w:r>
              <w:rPr>
                <w:rFonts w:hint="cs"/>
                <w:spacing w:val="-10"/>
                <w:rtl/>
              </w:rPr>
              <w:t xml:space="preserve">2.5 </w:t>
            </w:r>
            <w:r w:rsidRPr="004F7410">
              <w:rPr>
                <w:rFonts w:hint="cs"/>
                <w:spacing w:val="-10"/>
                <w:sz w:val="26"/>
                <w:szCs w:val="26"/>
                <w:rtl/>
              </w:rPr>
              <w:t>מיליון</w:t>
            </w:r>
            <w:r w:rsidRPr="004F7410">
              <w:rPr>
                <w:rFonts w:hint="cs"/>
                <w:spacing w:val="-10"/>
                <w:sz w:val="26"/>
                <w:szCs w:val="26"/>
                <w:rtl/>
              </w:rPr>
              <w:t xml:space="preserve"> </w:t>
            </w:r>
          </w:p>
        </w:tc>
      </w:tr>
      <w:tr w14:paraId="6DFAF81C" w14:textId="77777777" w:rsidTr="004F7410">
        <w:tblPrEx>
          <w:tblW w:w="5000" w:type="pct"/>
          <w:tblLook w:val="04A0"/>
        </w:tblPrEx>
        <w:tc>
          <w:tcPr>
            <w:tcW w:w="1142" w:type="pct"/>
            <w:tcBorders>
              <w:top w:val="single" w:sz="12" w:space="0" w:color="000000" w:themeColor="text1"/>
            </w:tcBorders>
          </w:tcPr>
          <w:p w:rsidR="004F7410" w:rsidRPr="00E52143" w:rsidP="004F7410" w14:paraId="1D96599A" w14:textId="618F9DD3">
            <w:pPr>
              <w:pStyle w:val="732021"/>
              <w:spacing w:before="0"/>
              <w:rPr>
                <w:rtl/>
              </w:rPr>
            </w:pPr>
            <w:r w:rsidRPr="00841FFD">
              <w:rPr>
                <w:rtl/>
              </w:rPr>
              <w:t xml:space="preserve">מטופלים מדי שנה על ידי מיטב, </w:t>
            </w:r>
            <w:r w:rsidRPr="00841FFD">
              <w:rPr>
                <w:rFonts w:hint="cs"/>
                <w:rtl/>
              </w:rPr>
              <w:t xml:space="preserve">לרבות </w:t>
            </w:r>
            <w:r w:rsidRPr="00841FFD">
              <w:rPr>
                <w:rFonts w:hint="cs"/>
                <w:rtl/>
              </w:rPr>
              <w:t>מלש"בים</w:t>
            </w:r>
            <w:r w:rsidRPr="00841FFD">
              <w:rPr>
                <w:rFonts w:hint="cs"/>
                <w:rtl/>
              </w:rPr>
              <w:t xml:space="preserve"> ומתגייסים</w:t>
            </w:r>
          </w:p>
        </w:tc>
        <w:tc>
          <w:tcPr>
            <w:tcW w:w="151" w:type="pct"/>
          </w:tcPr>
          <w:p w:rsidR="004F7410" w:rsidRPr="00E52143" w:rsidP="004F7410" w14:paraId="2BF81D8C" w14:textId="77777777">
            <w:pPr>
              <w:pStyle w:val="732021"/>
              <w:spacing w:before="0"/>
              <w:rPr>
                <w:rtl/>
              </w:rPr>
            </w:pPr>
          </w:p>
        </w:tc>
        <w:tc>
          <w:tcPr>
            <w:tcW w:w="1161" w:type="pct"/>
            <w:tcBorders>
              <w:top w:val="single" w:sz="12" w:space="0" w:color="000000" w:themeColor="text1"/>
            </w:tcBorders>
          </w:tcPr>
          <w:p w:rsidR="004F7410" w:rsidRPr="00E52143" w:rsidP="004F7410" w14:paraId="68924AF7" w14:textId="5C06DF4D">
            <w:pPr>
              <w:pStyle w:val="732021"/>
              <w:spacing w:before="0"/>
              <w:rPr>
                <w:rtl/>
              </w:rPr>
            </w:pPr>
            <w:r w:rsidRPr="00841FFD">
              <w:rPr>
                <w:rtl/>
              </w:rPr>
              <w:t xml:space="preserve">לא ממצים את ההליכים הרפואיים (קביעת פרופיל) בהתייצבות ראשונה בלשכת הגיוס </w:t>
            </w:r>
          </w:p>
        </w:tc>
        <w:tc>
          <w:tcPr>
            <w:tcW w:w="151" w:type="pct"/>
          </w:tcPr>
          <w:p w:rsidR="004F7410" w:rsidRPr="00E52143" w:rsidP="004F7410" w14:paraId="4F52CE08" w14:textId="77777777">
            <w:pPr>
              <w:pStyle w:val="732021"/>
              <w:spacing w:before="0"/>
              <w:rPr>
                <w:rtl/>
              </w:rPr>
            </w:pPr>
          </w:p>
        </w:tc>
        <w:tc>
          <w:tcPr>
            <w:tcW w:w="1111" w:type="pct"/>
            <w:tcBorders>
              <w:top w:val="single" w:sz="12" w:space="0" w:color="000000" w:themeColor="text1"/>
            </w:tcBorders>
          </w:tcPr>
          <w:p w:rsidR="004F7410" w:rsidP="004F7410" w14:paraId="7B8F483E" w14:textId="48F41B92">
            <w:pPr>
              <w:pStyle w:val="732021"/>
              <w:spacing w:before="0"/>
              <w:rPr>
                <w:rtl/>
              </w:rPr>
            </w:pPr>
            <w:r w:rsidRPr="00841FFD">
              <w:rPr>
                <w:rtl/>
              </w:rPr>
              <w:t xml:space="preserve">מהבקרות הנדרשות מהרופאים הראשיים של לשכות הגיוס על הרופאים בלשכותיהם, נעשו בשנים 2020 - 2021 </w:t>
            </w:r>
          </w:p>
          <w:p w:rsidR="004F7410" w:rsidRPr="00E52143" w:rsidP="004F7410" w14:paraId="203F9568" w14:textId="5109AF1A">
            <w:pPr>
              <w:pStyle w:val="732021"/>
              <w:spacing w:before="0"/>
              <w:rPr>
                <w:rtl/>
              </w:rPr>
            </w:pPr>
          </w:p>
        </w:tc>
        <w:tc>
          <w:tcPr>
            <w:tcW w:w="161" w:type="pct"/>
          </w:tcPr>
          <w:p w:rsidR="004F7410" w:rsidRPr="00E52143" w:rsidP="004F7410" w14:paraId="42538096" w14:textId="77777777">
            <w:pPr>
              <w:pStyle w:val="732021"/>
              <w:spacing w:before="0"/>
              <w:rPr>
                <w:rtl/>
              </w:rPr>
            </w:pPr>
          </w:p>
        </w:tc>
        <w:tc>
          <w:tcPr>
            <w:tcW w:w="1123" w:type="pct"/>
            <w:tcBorders>
              <w:top w:val="single" w:sz="12" w:space="0" w:color="000000" w:themeColor="text1"/>
            </w:tcBorders>
          </w:tcPr>
          <w:p w:rsidR="004F7410" w:rsidRPr="00E52143" w:rsidP="004F7410" w14:paraId="1878D11D" w14:textId="28DD68C9">
            <w:pPr>
              <w:pStyle w:val="732021"/>
              <w:spacing w:before="0"/>
              <w:rPr>
                <w:rtl/>
              </w:rPr>
            </w:pPr>
            <w:r w:rsidRPr="00841FFD">
              <w:rPr>
                <w:rtl/>
              </w:rPr>
              <w:t xml:space="preserve">פניות </w:t>
            </w:r>
            <w:r w:rsidRPr="00841FFD">
              <w:rPr>
                <w:rtl/>
              </w:rPr>
              <w:t>מלש"בים</w:t>
            </w:r>
            <w:r w:rsidRPr="00841FFD">
              <w:rPr>
                <w:rtl/>
              </w:rPr>
              <w:t xml:space="preserve"> התקבלו במרכז השירות במיטב בערוצים הטלפוניים והדיגיטליים, בשנת 2021 </w:t>
            </w:r>
          </w:p>
        </w:tc>
      </w:tr>
      <w:tr w14:paraId="1BD5A20C" w14:textId="77777777" w:rsidTr="004F7410">
        <w:tblPrEx>
          <w:tblW w:w="5000" w:type="pct"/>
          <w:tblLook w:val="04A0"/>
        </w:tblPrEx>
        <w:tc>
          <w:tcPr>
            <w:tcW w:w="1142" w:type="pct"/>
            <w:tcBorders>
              <w:bottom w:val="single" w:sz="12" w:space="0" w:color="000000" w:themeColor="text1"/>
            </w:tcBorders>
            <w:vAlign w:val="bottom"/>
          </w:tcPr>
          <w:p w:rsidR="00420374" w:rsidRPr="00411396" w:rsidP="00937056" w14:paraId="500D3B50" w14:textId="1C3EC61A">
            <w:pPr>
              <w:spacing w:line="240"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16.5</w:t>
            </w:r>
            <w:r>
              <w:rPr>
                <w:rFonts w:ascii="Tahoma" w:hAnsi="Tahoma" w:eastAsiaTheme="minorEastAsia" w:cs="Tahoma" w:hint="cs"/>
                <w:b/>
                <w:bCs/>
                <w:color w:val="0D0D0D" w:themeColor="text1" w:themeTint="F2"/>
                <w:spacing w:val="-10"/>
                <w:sz w:val="36"/>
                <w:szCs w:val="36"/>
                <w:rtl/>
              </w:rPr>
              <w:t>%</w:t>
            </w:r>
          </w:p>
        </w:tc>
        <w:tc>
          <w:tcPr>
            <w:tcW w:w="151" w:type="pct"/>
            <w:vAlign w:val="bottom"/>
          </w:tcPr>
          <w:p w:rsidR="00420374" w:rsidRPr="00E52143" w:rsidP="00937056" w14:paraId="26A950B1" w14:textId="77777777">
            <w:pPr>
              <w:spacing w:after="120"/>
              <w:jc w:val="left"/>
              <w:rPr>
                <w:rFonts w:ascii="Tahoma" w:hAnsi="Tahoma" w:eastAsiaTheme="minorEastAsia" w:cs="Tahoma"/>
                <w:b/>
                <w:bCs/>
                <w:color w:val="0D0D0D" w:themeColor="text1" w:themeTint="F2"/>
                <w:spacing w:val="-10"/>
                <w:sz w:val="36"/>
                <w:szCs w:val="36"/>
                <w:rtl/>
              </w:rPr>
            </w:pPr>
          </w:p>
        </w:tc>
        <w:tc>
          <w:tcPr>
            <w:tcW w:w="1161" w:type="pct"/>
            <w:tcBorders>
              <w:bottom w:val="single" w:sz="12" w:space="0" w:color="000000" w:themeColor="text1"/>
            </w:tcBorders>
            <w:vAlign w:val="bottom"/>
          </w:tcPr>
          <w:p w:rsidR="00420374" w:rsidRPr="008D750B" w:rsidP="00937056" w14:paraId="48896DF7" w14:textId="4DBB8F3F">
            <w:pPr>
              <w:pStyle w:val="2021"/>
              <w:spacing w:before="0" w:after="60"/>
              <w:rPr>
                <w:spacing w:val="-10"/>
                <w:rtl/>
              </w:rPr>
            </w:pPr>
            <w:r>
              <w:rPr>
                <w:rFonts w:hint="cs"/>
                <w:spacing w:val="-10"/>
                <w:rtl/>
              </w:rPr>
              <w:t xml:space="preserve">1,102 </w:t>
            </w:r>
            <w:r w:rsidRPr="004F7410">
              <w:rPr>
                <w:rFonts w:hint="cs"/>
                <w:spacing w:val="-10"/>
                <w:sz w:val="26"/>
                <w:szCs w:val="26"/>
                <w:rtl/>
              </w:rPr>
              <w:t>פניות</w:t>
            </w:r>
          </w:p>
        </w:tc>
        <w:tc>
          <w:tcPr>
            <w:tcW w:w="151" w:type="pct"/>
            <w:vAlign w:val="bottom"/>
          </w:tcPr>
          <w:p w:rsidR="00420374" w:rsidP="00937056" w14:paraId="5B4C8A80" w14:textId="77777777">
            <w:pPr>
              <w:spacing w:after="120" w:line="240" w:lineRule="auto"/>
              <w:jc w:val="left"/>
              <w:rPr>
                <w:rtl/>
              </w:rPr>
            </w:pPr>
          </w:p>
        </w:tc>
        <w:tc>
          <w:tcPr>
            <w:tcW w:w="1111" w:type="pct"/>
            <w:tcBorders>
              <w:bottom w:val="single" w:sz="12" w:space="0" w:color="000000" w:themeColor="text1"/>
            </w:tcBorders>
            <w:vAlign w:val="bottom"/>
          </w:tcPr>
          <w:p w:rsidR="00420374" w:rsidRPr="0062456C" w:rsidP="00937056" w14:paraId="226A2E50" w14:textId="51290B0B">
            <w:pPr>
              <w:spacing w:after="60" w:line="192"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31</w:t>
            </w:r>
            <w:r>
              <w:rPr>
                <w:rFonts w:ascii="Tahoma" w:hAnsi="Tahoma" w:eastAsiaTheme="minorEastAsia" w:cs="Tahoma" w:hint="cs"/>
                <w:b/>
                <w:bCs/>
                <w:color w:val="0D0D0D" w:themeColor="text1" w:themeTint="F2"/>
                <w:spacing w:val="-10"/>
                <w:sz w:val="36"/>
                <w:szCs w:val="36"/>
                <w:rtl/>
              </w:rPr>
              <w:t>.</w:t>
            </w:r>
            <w:r>
              <w:rPr>
                <w:rFonts w:ascii="Tahoma" w:hAnsi="Tahoma" w:eastAsiaTheme="minorEastAsia" w:cs="Tahoma" w:hint="cs"/>
                <w:b/>
                <w:bCs/>
                <w:color w:val="0D0D0D" w:themeColor="text1" w:themeTint="F2"/>
                <w:spacing w:val="-10"/>
                <w:sz w:val="36"/>
                <w:szCs w:val="36"/>
                <w:rtl/>
              </w:rPr>
              <w:t>4</w:t>
            </w:r>
            <w:r>
              <w:rPr>
                <w:rFonts w:ascii="Tahoma" w:hAnsi="Tahoma" w:eastAsiaTheme="minorEastAsia" w:cs="Tahoma" w:hint="cs"/>
                <w:b/>
                <w:bCs/>
                <w:color w:val="0D0D0D" w:themeColor="text1" w:themeTint="F2"/>
                <w:spacing w:val="-10"/>
                <w:sz w:val="36"/>
                <w:szCs w:val="36"/>
                <w:rtl/>
              </w:rPr>
              <w:t>%</w:t>
            </w:r>
          </w:p>
        </w:tc>
        <w:tc>
          <w:tcPr>
            <w:tcW w:w="161" w:type="pct"/>
          </w:tcPr>
          <w:p w:rsidR="00420374" w:rsidP="00937056" w14:paraId="5E7F766C" w14:textId="77777777">
            <w:pPr>
              <w:spacing w:after="60" w:line="240" w:lineRule="auto"/>
              <w:rPr>
                <w:rFonts w:ascii="Tahoma" w:hAnsi="Tahoma" w:eastAsiaTheme="minorEastAsia" w:cs="Tahoma"/>
                <w:b/>
                <w:bCs/>
                <w:color w:val="0D0D0D" w:themeColor="text1" w:themeTint="F2"/>
                <w:spacing w:val="-10"/>
                <w:sz w:val="36"/>
                <w:szCs w:val="36"/>
                <w:rtl/>
              </w:rPr>
            </w:pPr>
          </w:p>
        </w:tc>
        <w:tc>
          <w:tcPr>
            <w:tcW w:w="1123" w:type="pct"/>
            <w:tcBorders>
              <w:bottom w:val="single" w:sz="12" w:space="0" w:color="000000" w:themeColor="text1"/>
            </w:tcBorders>
            <w:vAlign w:val="bottom"/>
          </w:tcPr>
          <w:p w:rsidR="00420374" w:rsidP="00937056" w14:paraId="5AEEF263" w14:textId="7E1D668D">
            <w:pPr>
              <w:spacing w:after="60" w:line="240" w:lineRule="auto"/>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44.9%</w:t>
            </w:r>
          </w:p>
        </w:tc>
      </w:tr>
      <w:tr w14:paraId="54154FA5" w14:textId="77777777" w:rsidTr="004F7410">
        <w:tblPrEx>
          <w:tblW w:w="5000" w:type="pct"/>
          <w:tblLook w:val="04A0"/>
        </w:tblPrEx>
        <w:tc>
          <w:tcPr>
            <w:tcW w:w="1142" w:type="pct"/>
            <w:tcBorders>
              <w:top w:val="single" w:sz="12" w:space="0" w:color="000000" w:themeColor="text1"/>
            </w:tcBorders>
          </w:tcPr>
          <w:p w:rsidR="004F7410" w:rsidRPr="004562F8" w:rsidP="004F7410" w14:paraId="6DB67748" w14:textId="432F2ACC">
            <w:pPr>
              <w:pStyle w:val="732021"/>
              <w:spacing w:before="0" w:after="0"/>
              <w:rPr>
                <w:rtl/>
              </w:rPr>
            </w:pPr>
            <w:r w:rsidRPr="00841FFD">
              <w:rPr>
                <w:rtl/>
              </w:rPr>
              <w:t>הוא שיעור תושבי הפריפריה המשרתים במסלולים הטכנולוגיים העיקריים לעומת שיעורם בקרב יתר יחידות צה"ל העומד על כ-32%</w:t>
            </w:r>
          </w:p>
        </w:tc>
        <w:tc>
          <w:tcPr>
            <w:tcW w:w="151" w:type="pct"/>
          </w:tcPr>
          <w:p w:rsidR="004F7410" w:rsidRPr="008D750B" w:rsidP="004F7410" w14:paraId="0C0AE598" w14:textId="77777777">
            <w:pPr>
              <w:pStyle w:val="732021"/>
              <w:spacing w:before="0" w:after="0"/>
              <w:rPr>
                <w:rtl/>
              </w:rPr>
            </w:pPr>
          </w:p>
        </w:tc>
        <w:tc>
          <w:tcPr>
            <w:tcW w:w="1161" w:type="pct"/>
            <w:tcBorders>
              <w:top w:val="single" w:sz="12" w:space="0" w:color="000000" w:themeColor="text1"/>
            </w:tcBorders>
          </w:tcPr>
          <w:p w:rsidR="004F7410" w:rsidRPr="004562F8" w:rsidP="004F7410" w14:paraId="1916A301" w14:textId="7CEBD3A8">
            <w:pPr>
              <w:pStyle w:val="732021"/>
              <w:spacing w:before="0" w:after="0"/>
              <w:rPr>
                <w:rtl/>
              </w:rPr>
            </w:pPr>
            <w:r w:rsidRPr="00841FFD">
              <w:rPr>
                <w:rtl/>
              </w:rPr>
              <w:t>התקבלו לטיפול במיטב באמצעות "ערוץ לא רשמי"</w:t>
            </w:r>
            <w:r>
              <w:rPr>
                <w:vertAlign w:val="superscript"/>
                <w:rtl/>
              </w:rPr>
              <w:footnoteReference w:id="2"/>
            </w:r>
            <w:r w:rsidRPr="00841FFD">
              <w:rPr>
                <w:rtl/>
              </w:rPr>
              <w:t xml:space="preserve"> בתקופה מאי 2020 - דצמבר 2021</w:t>
            </w:r>
          </w:p>
        </w:tc>
        <w:tc>
          <w:tcPr>
            <w:tcW w:w="151" w:type="pct"/>
          </w:tcPr>
          <w:p w:rsidR="004F7410" w:rsidP="004F7410" w14:paraId="14782C57" w14:textId="59F1F4D7">
            <w:pPr>
              <w:pStyle w:val="732021"/>
              <w:spacing w:before="0" w:after="0"/>
              <w:rPr>
                <w:rtl/>
              </w:rPr>
            </w:pPr>
            <w:r w:rsidRPr="00841FFD">
              <w:rPr>
                <w:rtl/>
              </w:rPr>
              <w:t xml:space="preserve"> </w:t>
            </w:r>
          </w:p>
        </w:tc>
        <w:tc>
          <w:tcPr>
            <w:tcW w:w="1111" w:type="pct"/>
            <w:tcBorders>
              <w:top w:val="single" w:sz="12" w:space="0" w:color="000000" w:themeColor="text1"/>
            </w:tcBorders>
          </w:tcPr>
          <w:p w:rsidR="004F7410" w:rsidRPr="0062456C" w:rsidP="004F7410" w14:paraId="6149CA50" w14:textId="78A5A5E6">
            <w:pPr>
              <w:pStyle w:val="732021"/>
              <w:spacing w:before="0" w:after="0"/>
              <w:rPr>
                <w:rtl/>
              </w:rPr>
            </w:pPr>
            <w:r w:rsidRPr="00841FFD">
              <w:rPr>
                <w:rtl/>
              </w:rPr>
              <w:t xml:space="preserve">הוא שיעור אי-גיוס גברים החזוי לגבי שנתון הלידה 2003, ששנת גיוסם העיקרית היא 2021 </w:t>
            </w:r>
          </w:p>
        </w:tc>
        <w:tc>
          <w:tcPr>
            <w:tcW w:w="161" w:type="pct"/>
          </w:tcPr>
          <w:p w:rsidR="004F7410" w:rsidRPr="00C92141" w:rsidP="004F7410" w14:paraId="66E34E8E" w14:textId="77777777">
            <w:pPr>
              <w:pStyle w:val="732021"/>
              <w:spacing w:before="0" w:after="0"/>
              <w:rPr>
                <w:rtl/>
              </w:rPr>
            </w:pPr>
          </w:p>
        </w:tc>
        <w:tc>
          <w:tcPr>
            <w:tcW w:w="1123" w:type="pct"/>
            <w:tcBorders>
              <w:top w:val="single" w:sz="12" w:space="0" w:color="000000" w:themeColor="text1"/>
            </w:tcBorders>
          </w:tcPr>
          <w:p w:rsidR="004F7410" w:rsidRPr="00841FFD" w:rsidP="004F7410" w14:paraId="27B243A3" w14:textId="7834FDEA">
            <w:pPr>
              <w:pStyle w:val="732021"/>
              <w:spacing w:before="0"/>
              <w:rPr>
                <w:rtl/>
              </w:rPr>
            </w:pPr>
            <w:r>
              <w:rPr>
                <w:rFonts w:hint="cs"/>
                <w:rtl/>
              </w:rPr>
              <w:t xml:space="preserve">הוא </w:t>
            </w:r>
            <w:r w:rsidRPr="00841FFD">
              <w:rPr>
                <w:rtl/>
              </w:rPr>
              <w:t xml:space="preserve">שיעור אי-גיוס נשים החזוי לגבי ילידות שנתון </w:t>
            </w:r>
            <w:r w:rsidR="0040536E">
              <w:rPr>
                <w:rFonts w:hint="cs"/>
                <w:rtl/>
              </w:rPr>
              <w:t>ה</w:t>
            </w:r>
            <w:r w:rsidRPr="00841FFD">
              <w:rPr>
                <w:rtl/>
              </w:rPr>
              <w:t>לידה 2003 ששנת גיוסן העיקרית היא 2021</w:t>
            </w:r>
          </w:p>
          <w:p w:rsidR="004F7410" w:rsidRPr="00C92141" w:rsidP="004F7410" w14:paraId="39498237" w14:textId="05DA6DC8">
            <w:pPr>
              <w:pStyle w:val="732021"/>
              <w:spacing w:before="0" w:after="0"/>
              <w:rPr>
                <w:rtl/>
              </w:rPr>
            </w:pPr>
          </w:p>
        </w:tc>
      </w:tr>
    </w:tbl>
    <w:p w:rsidR="00420374" w:rsidP="00420374" w14:paraId="509D5AB6" w14:textId="77777777">
      <w:pPr>
        <w:pStyle w:val="7317"/>
        <w:spacing w:after="0"/>
        <w:rPr>
          <w:sz w:val="10"/>
          <w:szCs w:val="10"/>
          <w:rtl/>
        </w:rPr>
      </w:pPr>
    </w:p>
    <w:p w:rsidR="00420374" w:rsidRPr="00C62692" w:rsidP="00420374" w14:paraId="3FADD5EE" w14:textId="77777777">
      <w:pPr>
        <w:pStyle w:val="73"/>
        <w:rPr>
          <w:rtl/>
        </w:rPr>
      </w:pPr>
      <w:r w:rsidRPr="00C62692">
        <w:rPr>
          <w:rtl/>
        </w:rPr>
        <w:t>פעולות הביקורת</w:t>
      </w:r>
    </w:p>
    <w:p w:rsidR="004F7410" w:rsidP="00420374" w14:paraId="13DE62AB" w14:textId="0F86D414">
      <w:pPr>
        <w:pStyle w:val="7317"/>
        <w:rPr>
          <w:rtl/>
        </w:rPr>
      </w:pPr>
      <w:r w:rsidRPr="001F3363">
        <w:rPr>
          <w:noProof/>
        </w:rPr>
        <w:drawing>
          <wp:anchor distT="0" distB="0" distL="114300" distR="114300" simplePos="0" relativeHeight="251688960"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1FFD">
        <w:rPr>
          <w:rtl/>
        </w:rPr>
        <w:t xml:space="preserve">בנובמבר 2016 פרסם משרד מבקר המדינה דוח בעניין "המיון והגיוס לצה"ל". בחודשים אוקטובר 2021 עד יוני 2022 בדק משרד מבקר המדינה את אופן תיקון הליקויים העיקריים שצוינו בדוח הקודם, וכן העלה ממצאים חדשים. ביקורת המעקב נעשתה בצה"ל: באכ"א - בחטיבת </w:t>
      </w:r>
      <w:r w:rsidRPr="00841FFD">
        <w:rPr>
          <w:rtl/>
        </w:rPr>
        <w:t>תומכ"א</w:t>
      </w:r>
      <w:r w:rsidRPr="00841FFD">
        <w:rPr>
          <w:rtl/>
        </w:rPr>
        <w:t xml:space="preserve">, במטה מיטב, בלשכות הגיוס, בענף פיתוח מערכות מיון </w:t>
      </w:r>
      <w:r w:rsidRPr="00C2006D" w:rsidR="00C2006D">
        <w:rPr>
          <w:rtl/>
        </w:rPr>
        <w:t>שבמחלקת מדעי ההתנהגות (</w:t>
      </w:r>
      <w:r w:rsidRPr="00C2006D" w:rsidR="00C2006D">
        <w:rPr>
          <w:rtl/>
        </w:rPr>
        <w:t>ממד"ה</w:t>
      </w:r>
      <w:r w:rsidRPr="00C2006D" w:rsidR="00C2006D">
        <w:rPr>
          <w:rtl/>
        </w:rPr>
        <w:t>); ובמחלקת קצין הרפואה הראשי (</w:t>
      </w:r>
      <w:r w:rsidRPr="00C2006D" w:rsidR="00C2006D">
        <w:rPr>
          <w:rtl/>
        </w:rPr>
        <w:t>מקרפ"ר</w:t>
      </w:r>
      <w:r w:rsidRPr="00C2006D" w:rsidR="00C2006D">
        <w:rPr>
          <w:rtl/>
        </w:rPr>
        <w:t>)</w:t>
      </w:r>
      <w:r>
        <w:rPr>
          <w:rFonts w:hint="cs"/>
          <w:rtl/>
        </w:rPr>
        <w:t>.</w:t>
      </w:r>
    </w:p>
    <w:p w:rsidR="00420374" w:rsidP="00420374" w14:paraId="0AF4CED3" w14:textId="79AF04B6">
      <w:pPr>
        <w:pStyle w:val="7317"/>
        <w:rPr>
          <w:rtl/>
        </w:rPr>
      </w:pPr>
      <w:r w:rsidRPr="00841FFD">
        <w:rPr>
          <w:rFonts w:hint="cs"/>
          <w:rtl/>
        </w:rPr>
        <w:t>ועדת המשנה של הוועדה לענייני ביקורת המדינה של הכנסת החליטה שלא להניח דוח זה במלואו על שולחן הכנסת אלא לפרסם רק חלקים ממנו, לשם שמירה על ביטחון המדינה, בהתאם לסעיף 17 לחוק מבקר המדינה, התשי"ח-1958 [נוסח משולב]</w:t>
      </w:r>
      <w:r>
        <w:rPr>
          <w:rFonts w:hint="cs"/>
          <w:rtl/>
        </w:rPr>
        <w:t>.</w:t>
      </w:r>
      <w:r w:rsidRPr="001F3363">
        <w:rPr>
          <w:rFonts w:hint="cs"/>
          <w:rtl/>
        </w:rPr>
        <w:t xml:space="preserve"> </w:t>
      </w:r>
    </w:p>
    <w:p w:rsidR="002753C7" w:rsidRPr="00662020" w:rsidP="002753C7" w14:paraId="690F076D" w14:textId="75DBC19C">
      <w:pPr>
        <w:pStyle w:val="7327"/>
        <w:rPr>
          <w:rtl/>
        </w:rPr>
      </w:pPr>
      <w:r w:rsidRPr="00662020">
        <w:rPr>
          <w:rFonts w:hint="cs"/>
          <w:rtl/>
        </w:rPr>
        <w:t>תמונת המצב העולה מן הביקורת</w:t>
      </w:r>
    </w:p>
    <w:p w:rsidR="002753C7" w:rsidRPr="001F3363" w:rsidP="00420374" w14:paraId="0B2F822B" w14:textId="0A9F6C32">
      <w:pPr>
        <w:pStyle w:val="7317"/>
        <w:rPr>
          <w:rtl/>
        </w:rPr>
      </w:pPr>
      <w:r w:rsidRPr="00362C00">
        <w:rPr>
          <w:noProof/>
          <w:rtl/>
        </w:rPr>
        <w:drawing>
          <wp:anchor distT="0" distB="0" distL="114300" distR="114300" simplePos="0" relativeHeight="251689984" behindDoc="0" locked="0" layoutInCell="1" allowOverlap="1">
            <wp:simplePos x="0" y="0"/>
            <wp:positionH relativeFrom="column">
              <wp:posOffset>2555304</wp:posOffset>
            </wp:positionH>
            <wp:positionV relativeFrom="paragraph">
              <wp:posOffset>14605</wp:posOffset>
            </wp:positionV>
            <wp:extent cx="2101215" cy="172085"/>
            <wp:effectExtent l="0" t="0" r="0" b="5715"/>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rsidR="00420374" w:rsidRPr="0093709F" w:rsidP="00DA022A" w14:paraId="18555822" w14:textId="6B7E02BB">
      <w:pPr>
        <w:pStyle w:val="7392"/>
        <w:ind w:left="424"/>
        <w:rPr>
          <w:rtl/>
        </w:rPr>
      </w:pPr>
      <w:r w:rsidRPr="00370933">
        <w:rPr>
          <w:rFonts w:hint="cs"/>
          <w:b/>
          <w:bCs/>
          <w:noProof/>
          <w:rtl/>
        </w:rPr>
        <w:drawing>
          <wp:anchor distT="0" distB="720090" distL="114300" distR="114300" simplePos="0" relativeHeight="251691008"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70933" w:rsidR="004F7410">
        <w:rPr>
          <w:b/>
          <w:bCs/>
          <w:rtl/>
        </w:rPr>
        <w:t>מגמת שיעורי אי-הגיוס לצה"ל</w:t>
      </w:r>
      <w:r w:rsidRPr="00841FFD" w:rsidR="004F7410">
        <w:rPr>
          <w:rtl/>
        </w:rPr>
        <w:t xml:space="preserve"> </w:t>
      </w:r>
      <w:r w:rsidRPr="00841FFD" w:rsidR="004F7410">
        <w:rPr>
          <w:rFonts w:hint="cs"/>
          <w:rtl/>
        </w:rPr>
        <w:t xml:space="preserve">- </w:t>
      </w:r>
      <w:r w:rsidRPr="00841FFD" w:rsidR="004F7410">
        <w:rPr>
          <w:rtl/>
        </w:rPr>
        <w:t>בשנתוני הלידה 1998 - 2003 חלה עלייה של כ-4% (לעומת הפוטנציאל בכל שנה) באי-גיוס מסיבת "תורתו אומנותו" בקרב גברים, ועלייה של כ-2% באי-גיוס מסיבות דת בקרב נשים. כן חלה לגבי שנתוני לידה אלו עלייה של כ-1% באי-גיוס מסיבות רפואיות הן בקרב גברים (למעט שנתון לידה 2003 לגביו צפויה ירידה קלה) והן בקרב נשים. בסך הכול חלה לגבי שנתוני הלידה 1998 – 2003 עלייה באי-גיוס מכלל הסיבות יחד בשיעור של כ-3.5% בקרב גברים וכ-2.5% בקרב נשים, כך שסך שיעור אי-הגיוס החזוי לצה"ל לילידי שנת 2003 (ששנת גיוסם העיקרית היא שנת 2021) עומד על 31% עבור גברים ו-45% מפוטנציאל הגיוס לנשים</w:t>
      </w:r>
      <w:r w:rsidRPr="0093709F">
        <w:rPr>
          <w:rtl/>
        </w:rPr>
        <w:t>.</w:t>
      </w:r>
    </w:p>
    <w:p w:rsidR="00420374" w:rsidRPr="0093709F" w:rsidP="00DA022A" w14:paraId="1D22E15A" w14:textId="46F191D3">
      <w:pPr>
        <w:pStyle w:val="7392"/>
        <w:ind w:left="424"/>
      </w:pPr>
      <w:r w:rsidRPr="00370933">
        <w:rPr>
          <w:rFonts w:hint="cs"/>
          <w:b/>
          <w:bCs/>
          <w:noProof/>
          <w:rtl/>
        </w:rPr>
        <w:drawing>
          <wp:anchor distT="0" distB="720090" distL="114300" distR="114300" simplePos="0" relativeHeight="251692032"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70933" w:rsidR="004F7410">
        <w:rPr>
          <w:b/>
          <w:bCs/>
          <w:rtl/>
        </w:rPr>
        <w:t>תהליכי המיון הרפואי</w:t>
      </w:r>
      <w:r w:rsidRPr="00841FFD" w:rsidR="004F7410">
        <w:rPr>
          <w:rtl/>
        </w:rPr>
        <w:t xml:space="preserve"> </w:t>
      </w:r>
      <w:r w:rsidRPr="00841FFD" w:rsidR="004F7410">
        <w:rPr>
          <w:rFonts w:hint="cs"/>
          <w:rtl/>
        </w:rPr>
        <w:t xml:space="preserve">- </w:t>
      </w:r>
      <w:r w:rsidRPr="00841FFD" w:rsidR="004F7410">
        <w:rPr>
          <w:rtl/>
        </w:rPr>
        <w:t xml:space="preserve">בתקופת הביקורת הקודמת נקבע הפרופיל הרפואי של כ-60% </w:t>
      </w:r>
      <w:r w:rsidRPr="00841FFD" w:rsidR="004F7410">
        <w:rPr>
          <w:rtl/>
        </w:rPr>
        <w:t>מהמלש"בים</w:t>
      </w:r>
      <w:r w:rsidRPr="00841FFD" w:rsidR="004F7410">
        <w:rPr>
          <w:rtl/>
        </w:rPr>
        <w:t xml:space="preserve"> במסגרת הצו הראשון. בביקורת המעקב עלה כי שיעור </w:t>
      </w:r>
      <w:r w:rsidRPr="00841FFD" w:rsidR="004F7410">
        <w:rPr>
          <w:rtl/>
        </w:rPr>
        <w:t>המלש"בים</w:t>
      </w:r>
      <w:r w:rsidRPr="00841FFD" w:rsidR="004F7410">
        <w:rPr>
          <w:rtl/>
        </w:rPr>
        <w:t xml:space="preserve"> שעבורם לא נקבע פרופיל רפואי במסגרת הצו הראשון עומד עדיין על כ-40% ולא פחת לעומת הביקורת הקודמת. עוד עלה כי מיטב </w:t>
      </w:r>
      <w:r w:rsidRPr="00841FFD" w:rsidR="004F7410">
        <w:rPr>
          <w:rtl/>
        </w:rPr>
        <w:t>ומקרפ"ר</w:t>
      </w:r>
      <w:r w:rsidRPr="00841FFD" w:rsidR="004F7410">
        <w:rPr>
          <w:rtl/>
        </w:rPr>
        <w:t xml:space="preserve"> לא קבעו יעד רב-שנתי להעלאת השיעור הנמוך של </w:t>
      </w:r>
      <w:r w:rsidRPr="00841FFD" w:rsidR="004F7410">
        <w:rPr>
          <w:rtl/>
        </w:rPr>
        <w:t>המלש"בים</w:t>
      </w:r>
      <w:r w:rsidRPr="00841FFD" w:rsidR="004F7410">
        <w:rPr>
          <w:rtl/>
        </w:rPr>
        <w:t xml:space="preserve"> שהפרופיל שלהם נקבע בהתייצבות הראשונה בלשכת הגיוס. עיכובים בסיכום הפרופיל הרפואי עלולים לצמצם את אפשרויות המיון והשיבוץ של </w:t>
      </w:r>
      <w:r w:rsidRPr="00841FFD" w:rsidR="004F7410">
        <w:rPr>
          <w:rtl/>
        </w:rPr>
        <w:t>המלש"בים</w:t>
      </w:r>
      <w:r w:rsidRPr="00841FFD" w:rsidR="004F7410">
        <w:rPr>
          <w:rtl/>
        </w:rPr>
        <w:t>, התלויות בפרופיל זה</w:t>
      </w:r>
      <w:r w:rsidRPr="0093709F">
        <w:rPr>
          <w:rFonts w:hint="cs"/>
          <w:rtl/>
        </w:rPr>
        <w:t xml:space="preserve">. </w:t>
      </w:r>
    </w:p>
    <w:p w:rsidR="00420374" w:rsidRPr="0093709F" w:rsidP="00DA022A" w14:paraId="5E2BFABB" w14:textId="1F0B9083">
      <w:pPr>
        <w:pStyle w:val="7392"/>
        <w:ind w:left="424"/>
        <w:rPr>
          <w:rtl/>
        </w:rPr>
      </w:pPr>
      <w:r w:rsidRPr="00370933">
        <w:rPr>
          <w:rFonts w:hint="cs"/>
          <w:b/>
          <w:bCs/>
          <w:noProof/>
          <w:rtl/>
        </w:rPr>
        <w:drawing>
          <wp:anchor distT="0" distB="720090" distL="114300" distR="114300" simplePos="0" relativeHeight="251693056"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70933" w:rsidR="004F7410">
        <w:rPr>
          <w:b/>
          <w:bCs/>
          <w:rtl/>
        </w:rPr>
        <w:t>היקף הבקרה על עבודת רופאי הוועדה הרפואית ותדירותה</w:t>
      </w:r>
      <w:r w:rsidRPr="00841FFD" w:rsidR="004F7410">
        <w:rPr>
          <w:rtl/>
        </w:rPr>
        <w:t xml:space="preserve"> </w:t>
      </w:r>
      <w:r w:rsidRPr="00841FFD" w:rsidR="004F7410">
        <w:rPr>
          <w:rFonts w:hint="cs"/>
          <w:rtl/>
        </w:rPr>
        <w:t xml:space="preserve">- </w:t>
      </w:r>
      <w:r w:rsidRPr="00841FFD" w:rsidR="004F7410">
        <w:rPr>
          <w:rtl/>
        </w:rPr>
        <w:t xml:space="preserve">בביקורת הקודמת עלה כי עבודתם של רוב רופאי הוועדות הרפואיות בלשכות הגיוס לא נבדקה אחת לשנה כנדרש בהנחיה של </w:t>
      </w:r>
      <w:r w:rsidRPr="00841FFD" w:rsidR="004F7410">
        <w:rPr>
          <w:rtl/>
        </w:rPr>
        <w:t>מקרפ"ר</w:t>
      </w:r>
      <w:r w:rsidRPr="00841FFD" w:rsidR="004F7410">
        <w:rPr>
          <w:rtl/>
        </w:rPr>
        <w:t xml:space="preserve">. בביקורת המעקב עלה כי הליקוי לא תוקן: על פי האסמכתאות השמורות בענף מיון רפואי (מיו"ר) </w:t>
      </w:r>
      <w:r w:rsidRPr="00841FFD" w:rsidR="004F7410">
        <w:rPr>
          <w:rtl/>
        </w:rPr>
        <w:t>שבמקרפ"ר</w:t>
      </w:r>
      <w:r w:rsidRPr="00841FFD" w:rsidR="004F7410">
        <w:rPr>
          <w:rtl/>
        </w:rPr>
        <w:t>, בשנים 2020 – 2021 ביצעו הרופאים הראשיים כ-3% מהבקרות הנדרשות על הרופאים בלשכותיהם; למעט בלשכת תל השומר, ביצע ענף מיו"ר בשנת 2020 בקרה חלקית אחת בכל אחת מן הלשכות, ולא שתיים כנדרש בהנחיה העדכנית. בקרות אלו היו חלקיות שכן לא כללו בדיקות מדגמיות של תיקים ורופאים. בלשכת תל השומר ביצע הענף בשנה זאת שתי בקרות חלקיות שונות. בשנת 2021 חל שיפור: בשלוש לשכות (תל השומר, חיפה וטבריה) בוצעו שתי בקרות בשנה כנדרש, ואולם בלשכת ירושלים בוצעה בקרה אחת בשנה, ובלשכת באר שבע אמנם בוצעו שתי בקרות, אבל שתיהן היו חלקיות לא כללו בדיקה מדגמית של תיקים</w:t>
      </w:r>
      <w:r w:rsidRPr="0093709F">
        <w:rPr>
          <w:rFonts w:hint="cs"/>
          <w:rtl/>
        </w:rPr>
        <w:t>.</w:t>
      </w:r>
    </w:p>
    <w:p w:rsidR="00420374" w:rsidRPr="0093709F" w:rsidP="00DA022A" w14:paraId="583ECB3F" w14:textId="26C35633">
      <w:pPr>
        <w:pStyle w:val="7392"/>
        <w:ind w:left="424"/>
      </w:pPr>
      <w:r w:rsidRPr="00370933">
        <w:rPr>
          <w:rFonts w:hint="cs"/>
          <w:b/>
          <w:bCs/>
          <w:noProof/>
          <w:rtl/>
        </w:rPr>
        <w:drawing>
          <wp:anchor distT="0" distB="720090" distL="114300" distR="114300" simplePos="0" relativeHeight="251694080"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70933" w:rsidR="004F7410">
        <w:rPr>
          <w:b/>
          <w:bCs/>
          <w:rtl/>
        </w:rPr>
        <w:t>ממצאי הבקרה על עבודת הרופאים בלשכות הגיוס</w:t>
      </w:r>
      <w:r w:rsidRPr="00841FFD" w:rsidR="004F7410">
        <w:rPr>
          <w:rtl/>
        </w:rPr>
        <w:t xml:space="preserve"> </w:t>
      </w:r>
      <w:r w:rsidRPr="00841FFD" w:rsidR="004F7410">
        <w:rPr>
          <w:rFonts w:hint="cs"/>
          <w:rtl/>
        </w:rPr>
        <w:t xml:space="preserve">- </w:t>
      </w:r>
      <w:r w:rsidRPr="00841FFD" w:rsidR="004F7410">
        <w:rPr>
          <w:rtl/>
        </w:rPr>
        <w:t xml:space="preserve">בביקורת הקודמת עלה כי בבקרות שעשה צוות הבקרה של </w:t>
      </w:r>
      <w:r w:rsidRPr="00841FFD" w:rsidR="004F7410">
        <w:rPr>
          <w:rtl/>
        </w:rPr>
        <w:t>מקרפ"ר</w:t>
      </w:r>
      <w:r w:rsidRPr="00841FFD" w:rsidR="004F7410">
        <w:rPr>
          <w:rtl/>
        </w:rPr>
        <w:t xml:space="preserve"> נמצאו בכ-26% מהתיקים טעויות "מהותיות" בשיקול הדעת של רופאי הוועדה, לדוגמה: אי-קביעת סעיף ליקוי כשנדרש, סיכום התיק ללא בירור מעמיק, היעדר התייחסות למסמכים רפואיים ולבעיות בריאות שצוינו בשאלון הרפואי וקביעת סעיף ליקוי שגוי. בביקורת המעקב נמצא כי ענף מיו"ר לא דוגם את כל סוגי התיקים הרפואיים שבלשכות הגיוס, אלא מתמקד בתיקים הרפואיים שהם "מורכבים" </w:t>
      </w:r>
      <w:r w:rsidRPr="00841FFD" w:rsidR="004F7410">
        <w:rPr>
          <w:rtl/>
        </w:rPr>
        <w:t>בראייתו. כמו כן, בתקופת ביקורת המעקב, ובשונה מהביקורת הקודמת, תוצאות הבדיקות המדגמיות שביצע ענף מיו"ר נוסחו על פי רוב כשאלות בלבד המופנות אל הרופא הראשי של הלשכה הנבדקת, ללא שניתנה בהן הכרעה מקצועית של ענף מיו"ר. כלומר, מתוצאות הבדיקות המדגמיות לא ניתן היה להבין אם בעבודת הרופאים נפלו טעויות בשיקול הדעת המקצועי</w:t>
      </w:r>
      <w:r w:rsidRPr="0093709F">
        <w:rPr>
          <w:rFonts w:hint="cs"/>
          <w:rtl/>
        </w:rPr>
        <w:t xml:space="preserve">. </w:t>
      </w:r>
    </w:p>
    <w:p w:rsidR="00420374" w:rsidRPr="0093709F" w:rsidP="00DA022A" w14:paraId="7C081EA1" w14:textId="161E2FCC">
      <w:pPr>
        <w:pStyle w:val="7392"/>
        <w:ind w:left="424"/>
      </w:pPr>
      <w:r w:rsidRPr="00370933">
        <w:rPr>
          <w:rFonts w:hint="cs"/>
          <w:b/>
          <w:bCs/>
          <w:noProof/>
          <w:rtl/>
        </w:rPr>
        <w:drawing>
          <wp:anchor distT="0" distB="720090" distL="114300" distR="114300" simplePos="0" relativeHeight="251695104"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70933" w:rsidR="004F7410">
        <w:rPr>
          <w:b/>
          <w:bCs/>
          <w:rtl/>
        </w:rPr>
        <w:t>הבקרה על עבודת המראיינים הפסיכוטכניים</w:t>
      </w:r>
      <w:r w:rsidRPr="00841FFD" w:rsidR="004F7410">
        <w:rPr>
          <w:rFonts w:hint="cs"/>
          <w:rtl/>
        </w:rPr>
        <w:t xml:space="preserve"> -</w:t>
      </w:r>
      <w:r w:rsidRPr="00841FFD" w:rsidR="004F7410">
        <w:rPr>
          <w:rtl/>
        </w:rPr>
        <w:t xml:space="preserve"> בביקורת הקודמת נמצא כי המדור הפסיכוטכני לא קבע באיזה שלב במהלך שירותו ייערך ריאיון המשוב עם המראיין. כמו כן נמצא כי עם חלק מהמראיינים התקיימו ראיונות משוב בשלבים מתקדמים מאוד של שירותם הצבאי, ועם חלקם אף לא התקיימו כלל ראיונות משוב. בביקורת המעקב עלה כי הליקוי תוקן במידה מועטה: נקבע בנוהל טווח זמן לביצוע ריאיון משוב, ולפיו כל חריגה ממנו מחייבת אישור של ראש מדור פסיכוטכני. עם זאת נמצאו חריגות בהיקף של 16% מנוהל המשוב, ואישור החריגות אינו מתועד בכתב</w:t>
      </w:r>
      <w:r w:rsidRPr="0093709F">
        <w:rPr>
          <w:rFonts w:hint="cs"/>
          <w:rtl/>
        </w:rPr>
        <w:t xml:space="preserve">. </w:t>
      </w:r>
    </w:p>
    <w:p w:rsidR="00420374" w:rsidRPr="0093709F" w:rsidP="00DA022A" w14:paraId="5E8BF229" w14:textId="170C2611">
      <w:pPr>
        <w:pStyle w:val="7392"/>
        <w:ind w:left="424"/>
        <w:rPr>
          <w:rtl/>
        </w:rPr>
      </w:pPr>
      <w:r w:rsidRPr="00370933">
        <w:rPr>
          <w:rFonts w:hint="cs"/>
          <w:b/>
          <w:bCs/>
          <w:noProof/>
          <w:rtl/>
        </w:rPr>
        <w:drawing>
          <wp:anchor distT="0" distB="720090" distL="114300" distR="114300" simplePos="0" relativeHeight="251696128"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70933" w:rsidR="00370933">
        <w:rPr>
          <w:b/>
          <w:bCs/>
          <w:rtl/>
        </w:rPr>
        <w:t xml:space="preserve">תיעוד הטיפול בפניות </w:t>
      </w:r>
      <w:r w:rsidRPr="00370933" w:rsidR="00370933">
        <w:rPr>
          <w:b/>
          <w:bCs/>
          <w:rtl/>
        </w:rPr>
        <w:t>מלש"בים</w:t>
      </w:r>
      <w:r w:rsidRPr="00370933" w:rsidR="00370933">
        <w:rPr>
          <w:b/>
          <w:bCs/>
          <w:rtl/>
        </w:rPr>
        <w:t xml:space="preserve"> והזנת נתוניהם במערכות הממוכנות</w:t>
      </w:r>
      <w:r w:rsidRPr="00841FFD" w:rsidR="00370933">
        <w:rPr>
          <w:rtl/>
        </w:rPr>
        <w:t xml:space="preserve"> </w:t>
      </w:r>
      <w:r w:rsidRPr="00841FFD" w:rsidR="00370933">
        <w:rPr>
          <w:rFonts w:hint="cs"/>
          <w:rtl/>
        </w:rPr>
        <w:t xml:space="preserve">- </w:t>
      </w:r>
      <w:r w:rsidRPr="00841FFD" w:rsidR="00370933">
        <w:rPr>
          <w:rtl/>
        </w:rPr>
        <w:t xml:space="preserve">בביקורת הקודמת נמצאו ליקויים בתיעוד במערכת הצבאית הממוחשבת לטיפול בלקוח, של פעולות שביצעו כלל הגורמים המטפלים </w:t>
      </w:r>
      <w:r w:rsidRPr="00841FFD" w:rsidR="00370933">
        <w:rPr>
          <w:rtl/>
        </w:rPr>
        <w:t>במלש"בים</w:t>
      </w:r>
      <w:r w:rsidRPr="00841FFD" w:rsidR="00370933">
        <w:rPr>
          <w:rtl/>
        </w:rPr>
        <w:t>. בביקורת המעקב עלה כי הליקוי לא תוקן - נמצאו היעדר תיעוד וחוסרים בתיעוד והזנה של מסמכים הן ב</w:t>
      </w:r>
      <w:r w:rsidRPr="00841FFD" w:rsidR="00370933">
        <w:rPr>
          <w:rFonts w:hint="cs"/>
          <w:rtl/>
        </w:rPr>
        <w:t>מערכת לטיפול בלקוח</w:t>
      </w:r>
      <w:r w:rsidRPr="00841FFD" w:rsidR="00370933">
        <w:rPr>
          <w:rtl/>
        </w:rPr>
        <w:t xml:space="preserve"> והן במערכות ממוכנות אחרות וכן תקלות בתיעוד במערכת </w:t>
      </w:r>
      <w:r w:rsidRPr="00841FFD" w:rsidR="00370933">
        <w:rPr>
          <w:rFonts w:hint="cs"/>
          <w:rtl/>
        </w:rPr>
        <w:t>הניהול</w:t>
      </w:r>
      <w:r w:rsidRPr="00841FFD" w:rsidR="00370933">
        <w:rPr>
          <w:rtl/>
        </w:rPr>
        <w:t xml:space="preserve"> (שאליה מוזנים נתונים של </w:t>
      </w:r>
      <w:r w:rsidRPr="00841FFD" w:rsidR="00370933">
        <w:rPr>
          <w:rtl/>
        </w:rPr>
        <w:t>המלש"ב</w:t>
      </w:r>
      <w:r w:rsidRPr="00841FFD" w:rsidR="00370933">
        <w:rPr>
          <w:rtl/>
        </w:rPr>
        <w:t>). זאת בשים לב לכך שבמשך השנים גדל מספר הפניות למיטב באמצעות הערוצים הדיגיטליים מ-152,230 בשנת 2017 ל-1,346,150 בשנת 2021 (עלייה של כ-800%) ולעומת זאת פחת מספר הפניות הטלפוניות בשנים אלה מ-1,524,869 ל-1,235,000 (ירידה של כ-19%); ושבסך הכול מסתמנת מגמת עלייה בשיעור של כ-54% במספר הפניות הכולל למרכז השירות, משנת 2017 לשנת 2021</w:t>
      </w:r>
      <w:r w:rsidRPr="0093709F">
        <w:rPr>
          <w:rFonts w:hint="cs"/>
          <w:rtl/>
        </w:rPr>
        <w:t>.</w:t>
      </w:r>
    </w:p>
    <w:p w:rsidR="00420374" w:rsidP="00DA022A" w14:paraId="39D5E97C" w14:textId="15805F52">
      <w:pPr>
        <w:pStyle w:val="7392"/>
        <w:ind w:left="424"/>
        <w:rPr>
          <w:rtl/>
        </w:rPr>
      </w:pPr>
      <w:r w:rsidRPr="00370933">
        <w:rPr>
          <w:rFonts w:hint="cs"/>
          <w:b/>
          <w:bCs/>
          <w:noProof/>
          <w:rtl/>
        </w:rPr>
        <w:drawing>
          <wp:anchor distT="0" distB="720090" distL="114300" distR="114300" simplePos="0" relativeHeight="251697152" behindDoc="1" locked="0" layoutInCell="1" allowOverlap="1">
            <wp:simplePos x="0" y="0"/>
            <wp:positionH relativeFrom="column">
              <wp:posOffset>4526280</wp:posOffset>
            </wp:positionH>
            <wp:positionV relativeFrom="paragraph">
              <wp:posOffset>30317</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70933" w:rsidR="00370933">
        <w:rPr>
          <w:b/>
          <w:bCs/>
          <w:rtl/>
        </w:rPr>
        <w:t>רציפות התפקוד של המערכות הממוכנות במרכז השירות של מיטב</w:t>
      </w:r>
      <w:r w:rsidRPr="00841FFD" w:rsidR="00370933">
        <w:rPr>
          <w:rFonts w:hint="cs"/>
          <w:rtl/>
        </w:rPr>
        <w:t xml:space="preserve"> - </w:t>
      </w:r>
      <w:r w:rsidRPr="00C2006D" w:rsidR="00C2006D">
        <w:rPr>
          <w:rtl/>
        </w:rPr>
        <w:t xml:space="preserve">בביקורת הקודמת נמצא כי חלים שיבושים רבים ותדירים ברציפות התפקוד הן של שרתי המוקד הטלפוני שבמרכז השירות והן של שרתי מערכת הניהול, ובעקבות שיבושים אלה המערכות מושבתות ("נופלות" או "לא מגיבות") או עובדות באיטיות; והדבר קורה מדי חודש. בביקורת המעקב נמצא כי הליקוי במערכת הטלפוניה תוקן. לגבי מערכת הניהול הליקוי לא תוקן, ועקב כך נגרמת פגיעה בשירות </w:t>
      </w:r>
      <w:r w:rsidRPr="00C2006D" w:rsidR="00C2006D">
        <w:rPr>
          <w:rtl/>
        </w:rPr>
        <w:t>למלש"ב</w:t>
      </w:r>
      <w:r w:rsidRPr="0093709F">
        <w:rPr>
          <w:rFonts w:hint="cs"/>
          <w:rtl/>
        </w:rPr>
        <w:t xml:space="preserve">. </w:t>
      </w:r>
    </w:p>
    <w:p w:rsidR="004F7410" w:rsidRPr="0093709F" w:rsidP="004F7410" w14:paraId="40E4DAA1" w14:textId="6B85D331">
      <w:pPr>
        <w:pStyle w:val="7392"/>
        <w:ind w:left="424"/>
        <w:rPr>
          <w:rtl/>
        </w:rPr>
      </w:pPr>
      <w:r w:rsidRPr="00370933">
        <w:rPr>
          <w:rFonts w:hint="cs"/>
          <w:b/>
          <w:bCs/>
          <w:noProof/>
          <w:rtl/>
        </w:rPr>
        <w:drawing>
          <wp:anchor distT="0" distB="720090" distL="114300" distR="114300" simplePos="0" relativeHeight="251704320"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70933" w:rsidR="00370933">
        <w:rPr>
          <w:b/>
          <w:bCs/>
          <w:rtl/>
        </w:rPr>
        <w:t>בהירותו ושלמותו של המידע לגבי פניות בנושא מיונים ושיבוצים</w:t>
      </w:r>
      <w:r w:rsidRPr="00841FFD" w:rsidR="00370933">
        <w:rPr>
          <w:rFonts w:hint="cs"/>
          <w:rtl/>
        </w:rPr>
        <w:t xml:space="preserve"> - </w:t>
      </w:r>
      <w:r w:rsidRPr="00841FFD" w:rsidR="00370933">
        <w:rPr>
          <w:rtl/>
        </w:rPr>
        <w:t xml:space="preserve">בביקורת הקודמת נמצא כי קיים ריבוי מקורות מידע בנוגע לסוגיות שונות בטיפול בפניות של </w:t>
      </w:r>
      <w:r w:rsidRPr="00841FFD" w:rsidR="00370933">
        <w:rPr>
          <w:rtl/>
        </w:rPr>
        <w:t>מלש"בים</w:t>
      </w:r>
      <w:r w:rsidRPr="00841FFD" w:rsidR="00370933">
        <w:rPr>
          <w:rtl/>
        </w:rPr>
        <w:t xml:space="preserve"> - הנחיות מסוימות באתר "מתגייסים" והנחיות אחרות בקובצי ההוראות השונים - וכן חוסר בהירות בחלק מן ההוראות עצמן. בביקורת המעקב נמצא כי הליקוי תוקן במידה מועטה: ההפניות למידע בדף הבית של אתר "מתגייסים" מכילות כפילויות ואינן מסודרות על פי ה</w:t>
      </w:r>
      <w:r w:rsidR="00C2006D">
        <w:rPr>
          <w:rFonts w:hint="cs"/>
          <w:rtl/>
        </w:rPr>
        <w:t>י</w:t>
      </w:r>
      <w:r w:rsidRPr="00841FFD" w:rsidR="00370933">
        <w:rPr>
          <w:rtl/>
        </w:rPr>
        <w:t xml:space="preserve">גיון מסדר. כתוצאה מכך הדף אינו ידידותי למשתמש ומקשה על ההתמצאות באתר "מתגייסים"; והמידע העומד לרשות </w:t>
      </w:r>
      <w:r w:rsidRPr="00841FFD" w:rsidR="00370933">
        <w:rPr>
          <w:rtl/>
        </w:rPr>
        <w:t>המלש"בים</w:t>
      </w:r>
      <w:r w:rsidRPr="00841FFD" w:rsidR="00370933">
        <w:rPr>
          <w:rtl/>
        </w:rPr>
        <w:t xml:space="preserve"> והגורמים המטפלים בנושא בקשות למיונים ולשיבוצים כולל הנחיות שאינן עולות בקנה אחד זו עם זו</w:t>
      </w:r>
      <w:r w:rsidRPr="0093709F">
        <w:rPr>
          <w:rFonts w:hint="cs"/>
          <w:rtl/>
        </w:rPr>
        <w:t>.</w:t>
      </w:r>
    </w:p>
    <w:p w:rsidR="004F7410" w:rsidRPr="0093709F" w:rsidP="004F7410" w14:paraId="13CA54D2" w14:textId="5B4B8E78">
      <w:pPr>
        <w:pStyle w:val="7392"/>
        <w:ind w:left="424"/>
        <w:rPr>
          <w:rtl/>
        </w:rPr>
      </w:pPr>
      <w:r w:rsidRPr="00370933">
        <w:rPr>
          <w:rFonts w:hint="cs"/>
          <w:b/>
          <w:bCs/>
          <w:noProof/>
          <w:rtl/>
        </w:rPr>
        <w:drawing>
          <wp:anchor distT="0" distB="720090" distL="114300" distR="114300" simplePos="0" relativeHeight="251705344"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70933" w:rsidR="00370933">
        <w:rPr>
          <w:b/>
          <w:bCs/>
          <w:rtl/>
        </w:rPr>
        <w:t xml:space="preserve">פניות של </w:t>
      </w:r>
      <w:r w:rsidRPr="00370933" w:rsidR="00370933">
        <w:rPr>
          <w:b/>
          <w:bCs/>
          <w:rtl/>
        </w:rPr>
        <w:t>מלש"בים</w:t>
      </w:r>
      <w:r w:rsidRPr="00370933" w:rsidR="00370933">
        <w:rPr>
          <w:b/>
          <w:bCs/>
          <w:rtl/>
        </w:rPr>
        <w:t xml:space="preserve"> שלא באמצעות מרכז השירות במיטב</w:t>
      </w:r>
      <w:r w:rsidRPr="00841FFD" w:rsidR="00370933">
        <w:rPr>
          <w:rFonts w:hint="cs"/>
          <w:rtl/>
        </w:rPr>
        <w:t xml:space="preserve"> - </w:t>
      </w:r>
      <w:r w:rsidRPr="00841FFD" w:rsidR="00370933">
        <w:rPr>
          <w:rtl/>
        </w:rPr>
        <w:t xml:space="preserve">דרכי הפנייה למיטב מפורסמות באתר "מתגייסים" וכוללות פניות באמצעות האתר, הדואר האלקטרוני, המוקד הטלפוני ועוד. פניות אלה מתועדות במערכות שבמרכז השירות ומטופלות בהתאם. </w:t>
      </w:r>
      <w:r w:rsidRPr="00841FFD" w:rsidR="00370933">
        <w:rPr>
          <w:rtl/>
        </w:rPr>
        <w:t xml:space="preserve">בביקורת הנוכחית נמצא שקיימים ערוצי פנייה שאינם רשמיים ושלא באמצעות מרכז השירות במיטב, ומבלי שערוצים אלה מתפרסמים באתר "מתגייסים". קיומם של ערוצים כאלה עלול לפגוע בשוויון ההזדמנויות של </w:t>
      </w:r>
      <w:r w:rsidRPr="00841FFD" w:rsidR="00370933">
        <w:rPr>
          <w:rtl/>
        </w:rPr>
        <w:t>המלש"בים</w:t>
      </w:r>
      <w:r w:rsidRPr="0093709F">
        <w:rPr>
          <w:rFonts w:hint="cs"/>
          <w:rtl/>
        </w:rPr>
        <w:t>.</w:t>
      </w:r>
    </w:p>
    <w:p w:rsidR="004F7410" w:rsidRPr="0093709F" w:rsidP="00370933" w14:paraId="7D878228" w14:textId="45804F35">
      <w:pPr>
        <w:pStyle w:val="7392"/>
        <w:ind w:left="424"/>
        <w:rPr>
          <w:rtl/>
        </w:rPr>
      </w:pPr>
      <w:r w:rsidRPr="00370933">
        <w:rPr>
          <w:rFonts w:hint="cs"/>
          <w:b/>
          <w:bCs/>
          <w:noProof/>
          <w:rtl/>
        </w:rPr>
        <w:drawing>
          <wp:anchor distT="0" distB="720090" distL="114300" distR="114300" simplePos="0" relativeHeight="251706368"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70933" w:rsidR="00370933">
        <w:rPr>
          <w:b/>
          <w:bCs/>
          <w:rtl/>
        </w:rPr>
        <w:t>שיעור תושבי הפריפריה המשרתים במקצועות טכנולוגיים</w:t>
      </w:r>
      <w:r w:rsidRPr="00841FFD" w:rsidR="00370933">
        <w:rPr>
          <w:rFonts w:hint="cs"/>
          <w:rtl/>
        </w:rPr>
        <w:t xml:space="preserve"> - ב</w:t>
      </w:r>
      <w:r w:rsidRPr="00841FFD" w:rsidR="00370933">
        <w:rPr>
          <w:rtl/>
        </w:rPr>
        <w:t xml:space="preserve">צה"ל קיים מגוון תפקידים בעולמות הטכנולוגיים המקנים למשרתים בהם ניסיון הנחשב למועיל בשוק העבודה האזרחי, ומשכך הם נחשקים על ידי </w:t>
      </w:r>
      <w:r w:rsidRPr="00841FFD" w:rsidR="00370933">
        <w:rPr>
          <w:rtl/>
        </w:rPr>
        <w:t>מלש"בים</w:t>
      </w:r>
      <w:r w:rsidRPr="00841FFD" w:rsidR="00370933">
        <w:rPr>
          <w:rtl/>
        </w:rPr>
        <w:t xml:space="preserve"> רבים. ככלל, על מנת להשתבץ לתפקידים אלו יש לעבור מיון קדם צבאי בשלב </w:t>
      </w:r>
      <w:r w:rsidRPr="00841FFD" w:rsidR="00370933">
        <w:rPr>
          <w:rtl/>
        </w:rPr>
        <w:t>המלש"ב</w:t>
      </w:r>
      <w:r w:rsidRPr="00841FFD" w:rsidR="00370933">
        <w:rPr>
          <w:rtl/>
        </w:rPr>
        <w:t>. הגופים הטכנולוגיים המרכזיים בצה"ל הם חיל המודיעין ואגף התקשוב. בביקורת נמצא כי שיעור תושבי הפריפריה המשרתים במסלולים הטכנולוגיים העיקריים הוא כמחצית משיעורם ביחידות בכלל צה"ל: כ-16.5% במסלולים הטכנולוגיים העיקריים לעומת כ-32% ביחידות בכלל צה"ל</w:t>
      </w:r>
      <w:r w:rsidR="00370933">
        <w:rPr>
          <w:rFonts w:hint="cs"/>
          <w:rtl/>
        </w:rPr>
        <w:t>.</w:t>
      </w:r>
      <w:r w:rsidRPr="00B02658">
        <w:rPr>
          <w:rFonts w:hint="cs"/>
          <w:b/>
          <w:bCs/>
          <w:noProof/>
          <w:rtl/>
        </w:rPr>
        <w:drawing>
          <wp:anchor distT="0" distB="720090" distL="114300" distR="114300" simplePos="0" relativeHeight="251707392"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p>
    <w:p w:rsidR="004F7410" w:rsidP="00DA022A" w14:paraId="0714B809" w14:textId="666B6EE1">
      <w:pPr>
        <w:pStyle w:val="7392"/>
        <w:ind w:left="424"/>
        <w:rPr>
          <w:noProof/>
          <w:rtl/>
        </w:rPr>
      </w:pPr>
      <w:r w:rsidRPr="00B4206F">
        <w:rPr>
          <w:rStyle w:val="7371"/>
          <w:rFonts w:hint="cs"/>
          <w:noProof/>
          <w:rtl/>
        </w:rPr>
        <w:drawing>
          <wp:anchor distT="0" distB="0" distL="114300" distR="114300" simplePos="0" relativeHeight="251687936" behindDoc="0" locked="0" layoutInCell="1" allowOverlap="1">
            <wp:simplePos x="0" y="0"/>
            <wp:positionH relativeFrom="column">
              <wp:posOffset>2482850</wp:posOffset>
            </wp:positionH>
            <wp:positionV relativeFrom="paragraph">
              <wp:posOffset>179705</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p>
    <w:p w:rsidR="00420374" w:rsidRPr="00411396" w:rsidP="00420374" w14:paraId="5E6B04AD" w14:textId="02B24338">
      <w:pPr>
        <w:pStyle w:val="7392"/>
        <w:spacing w:before="360"/>
        <w:rPr>
          <w:rtl/>
        </w:rPr>
      </w:pPr>
      <w:r w:rsidRPr="00370933">
        <w:rPr>
          <w:b/>
          <w:bCs/>
          <w:rtl/>
        </w:rPr>
        <w:t>סף הגיוס</w:t>
      </w:r>
      <w:r w:rsidRPr="00841FFD">
        <w:rPr>
          <w:rFonts w:hint="cs"/>
          <w:rtl/>
        </w:rPr>
        <w:t xml:space="preserve"> - </w:t>
      </w:r>
      <w:r w:rsidRPr="00841FFD">
        <w:rPr>
          <w:rtl/>
        </w:rPr>
        <w:t xml:space="preserve">קיימות כמה סיבות לאי-גיוס לצה"ל, והעיקריות שבהן הן סיבות דת וסיבות רפואיות. אחד הפטורים ניתן בגין אי-עמידה במכלול של נתונים הנקראים באכ"א "סף הגיוס". בביקורת הקודמת נמצא כי לא קיימת בצה"ל הגדרה למונח סף הגיוס, ולא נקבעו הוראות לגבי אופן קביעתו של סף הגיוס והגורמים המאשרים אותו. כמו כן נמצא כי הרכבה של ועדה הדנה בפטור משירות ביטחון בשל אי-עמידה בסף הגיוס, סמכויותיה וסדרי עבודתה לא נקבעו בהוראה או בפקודה בצה"ל. בביקורת המעקב נמצא כי הליקוי תוקן: ראש חטיבת </w:t>
      </w:r>
      <w:r w:rsidRPr="00841FFD">
        <w:rPr>
          <w:rtl/>
        </w:rPr>
        <w:t>תומכ"א</w:t>
      </w:r>
      <w:r w:rsidRPr="00841FFD">
        <w:rPr>
          <w:rtl/>
        </w:rPr>
        <w:t xml:space="preserve"> קבע את המדיניות בנושא סף הגיוס, היא עוגנה בפקודה של מיטב, וראש אכ"א אישר מדיניות זאת</w:t>
      </w:r>
      <w:r w:rsidRPr="00411396">
        <w:rPr>
          <w:rtl/>
        </w:rPr>
        <w:t>.</w:t>
      </w:r>
    </w:p>
    <w:p w:rsidR="00420374" w:rsidP="00420374" w14:paraId="4A9F3764" w14:textId="42528FB0">
      <w:pPr>
        <w:pStyle w:val="7392"/>
        <w:rPr>
          <w:rtl/>
        </w:rPr>
      </w:pPr>
      <w:r w:rsidRPr="00370933">
        <w:rPr>
          <w:b/>
          <w:bCs/>
          <w:rtl/>
        </w:rPr>
        <w:t>שיתוף פעולה עם משרד החינוך - "צו בצוותא"</w:t>
      </w:r>
      <w:r w:rsidRPr="00841FFD">
        <w:rPr>
          <w:rFonts w:hint="cs"/>
          <w:rtl/>
        </w:rPr>
        <w:t xml:space="preserve"> - מ</w:t>
      </w:r>
      <w:r w:rsidRPr="00841FFD">
        <w:rPr>
          <w:rtl/>
        </w:rPr>
        <w:t xml:space="preserve">שרד מבקר המדינה מציין לחיוב את שיתוף הפעולה בין משרד החינוך לצה"ל בביצוע של "צווים בצוותא" (כלי משותף לצה"ל ולמשרד החינוך המאפשר למסגרות חינוכיות לתכנן צו ראשון לכל בני אותה שכבת גיל ביחד), דבר המאפשר </w:t>
      </w:r>
      <w:r w:rsidRPr="00841FFD">
        <w:rPr>
          <w:rtl/>
        </w:rPr>
        <w:t>למלש"בים</w:t>
      </w:r>
      <w:r w:rsidRPr="00841FFD">
        <w:rPr>
          <w:rtl/>
        </w:rPr>
        <w:t xml:space="preserve"> לקיים את תהליכי ההכנה והמיון לצה"ל תוך קבלת סיוע ותמיכה, שאותם לא תמיד מתאפשר להם לקבל בסביבתם הקרובה. עם זאת קיים פער של 236 מתוך 806 (29%) מסגרות שטרם שיתפו פעולה בביצוע "צו בצוותא"</w:t>
      </w:r>
      <w:r w:rsidRPr="00411396">
        <w:rPr>
          <w:rFonts w:hint="cs"/>
          <w:rtl/>
        </w:rPr>
        <w:t>.</w:t>
      </w:r>
    </w:p>
    <w:p w:rsidR="00370933" w:rsidRPr="00411396" w:rsidP="00370933" w14:paraId="3101E1DE" w14:textId="39835114">
      <w:pPr>
        <w:pStyle w:val="7392"/>
        <w:rPr>
          <w:rtl/>
        </w:rPr>
      </w:pPr>
      <w:r w:rsidRPr="00370933">
        <w:rPr>
          <w:b/>
          <w:bCs/>
          <w:rtl/>
        </w:rPr>
        <w:t>מכסת הנבדקים בוועדה רפואית</w:t>
      </w:r>
      <w:r w:rsidRPr="00841FFD">
        <w:rPr>
          <w:rtl/>
        </w:rPr>
        <w:t xml:space="preserve"> </w:t>
      </w:r>
      <w:r w:rsidRPr="00841FFD">
        <w:rPr>
          <w:rFonts w:hint="cs"/>
          <w:rtl/>
        </w:rPr>
        <w:t xml:space="preserve">- </w:t>
      </w:r>
      <w:r w:rsidRPr="00841FFD">
        <w:rPr>
          <w:rtl/>
        </w:rPr>
        <w:t xml:space="preserve">בביקורת הקודמת עלה כי מכסת המטלות היומיות לרופאי הוועדה, כפי שקבעו מיטב </w:t>
      </w:r>
      <w:r w:rsidRPr="00841FFD">
        <w:rPr>
          <w:rtl/>
        </w:rPr>
        <w:t>ומקרפ"ר</w:t>
      </w:r>
      <w:r w:rsidRPr="00841FFD">
        <w:rPr>
          <w:rtl/>
        </w:rPr>
        <w:t xml:space="preserve"> לא כללה את כל המטלות שהם נדרשים לבצע. בביקורת המעקב נמצא כי הליקוי תוקן: נקבעו מכסות המביאות בחשבון את הסוגים השונים של התפוקות הנדרשות מהרופאים</w:t>
      </w:r>
      <w:r w:rsidRPr="00411396">
        <w:rPr>
          <w:rFonts w:hint="cs"/>
          <w:rtl/>
        </w:rPr>
        <w:t>.</w:t>
      </w:r>
    </w:p>
    <w:p w:rsidR="00370933" w:rsidRPr="00411396" w:rsidP="00370933" w14:paraId="1715FB66" w14:textId="58BCD084">
      <w:pPr>
        <w:pStyle w:val="7392"/>
        <w:rPr>
          <w:rtl/>
        </w:rPr>
      </w:pPr>
      <w:r w:rsidRPr="00370933">
        <w:rPr>
          <w:b/>
          <w:bCs/>
          <w:rtl/>
        </w:rPr>
        <w:t>בקרת איכות על הוועדות הרפואיות</w:t>
      </w:r>
      <w:r w:rsidRPr="00841FFD">
        <w:rPr>
          <w:rtl/>
        </w:rPr>
        <w:t xml:space="preserve"> </w:t>
      </w:r>
      <w:r w:rsidRPr="00841FFD">
        <w:rPr>
          <w:rFonts w:hint="cs"/>
          <w:rtl/>
        </w:rPr>
        <w:t xml:space="preserve">- </w:t>
      </w:r>
      <w:r w:rsidRPr="00841FFD">
        <w:rPr>
          <w:rtl/>
        </w:rPr>
        <w:t xml:space="preserve">בביקורת הקודמת עלה כי הבקרה על כל לשכות הגיוס הייתה מופקדת בידי צוות בקרה בראשות רופא ראשי של אחת מלשכות הגיוס, שעל פי ההנחיה אמור היה בעצמו להיות כפוף לאותה בקרה. בביקורת המעקב נמצא כי הליקוי תוקן: </w:t>
      </w:r>
      <w:r w:rsidRPr="00841FFD">
        <w:rPr>
          <w:rtl/>
        </w:rPr>
        <w:t>מקרפ"ר</w:t>
      </w:r>
      <w:r w:rsidRPr="00841FFD">
        <w:rPr>
          <w:rtl/>
        </w:rPr>
        <w:t xml:space="preserve"> הפיצה הנחיה עדכנית שלפיה הבקרה לא נעשית על ידי צוות הבקרה כפי שנעשה במתכונת הקודמת, אלא כל רופא ראשי בלשכת גיוס אמור לקיים בקרה על רופאי לשכתו על פי תדירות שנקבעה בהנחיה, ועבודת הרופאים הראשיים תיבדק במסגרת בקרה חצי-שנתית של ראש מדור לשכות גיוס בענף מיו"ר</w:t>
      </w:r>
      <w:r w:rsidRPr="00411396">
        <w:rPr>
          <w:rFonts w:hint="cs"/>
          <w:rtl/>
        </w:rPr>
        <w:t>.</w:t>
      </w:r>
    </w:p>
    <w:p w:rsidR="00370933" w:rsidRPr="00411396" w:rsidP="00370933" w14:paraId="4C313791" w14:textId="0DBC850F">
      <w:pPr>
        <w:pStyle w:val="7392"/>
        <w:rPr>
          <w:rtl/>
        </w:rPr>
      </w:pPr>
      <w:r w:rsidRPr="00370933">
        <w:rPr>
          <w:b/>
          <w:bCs/>
          <w:rtl/>
        </w:rPr>
        <w:t xml:space="preserve">שמירה על צנעת הפרט של </w:t>
      </w:r>
      <w:r w:rsidRPr="00370933">
        <w:rPr>
          <w:b/>
          <w:bCs/>
          <w:rtl/>
        </w:rPr>
        <w:t>המלש"ב</w:t>
      </w:r>
      <w:r w:rsidRPr="00370933">
        <w:rPr>
          <w:b/>
          <w:bCs/>
          <w:rtl/>
        </w:rPr>
        <w:t xml:space="preserve"> בוועדה הרפואי</w:t>
      </w:r>
      <w:r w:rsidRPr="00370933">
        <w:rPr>
          <w:rFonts w:hint="cs"/>
          <w:b/>
          <w:bCs/>
          <w:rtl/>
        </w:rPr>
        <w:t>ת</w:t>
      </w:r>
      <w:r w:rsidRPr="00841FFD">
        <w:rPr>
          <w:rFonts w:hint="cs"/>
          <w:rtl/>
        </w:rPr>
        <w:t xml:space="preserve"> - </w:t>
      </w:r>
      <w:r w:rsidRPr="00841FFD">
        <w:rPr>
          <w:rtl/>
        </w:rPr>
        <w:t xml:space="preserve">בביקורת הקודמת נמצאו ליקויים בסביבת העבודה בוועדות הרפואיות בלשכות הגיוס, והעיקרי שבהם - ארגון לקוי של המבנה </w:t>
      </w:r>
      <w:r w:rsidRPr="00841FFD">
        <w:rPr>
          <w:rtl/>
        </w:rPr>
        <w:t xml:space="preserve">הפיזי של המדור הרפואי בלשכות הגיוס ופגיעה בצנעת הפרט של </w:t>
      </w:r>
      <w:r w:rsidRPr="00841FFD">
        <w:rPr>
          <w:rtl/>
        </w:rPr>
        <w:t>מלש"בים</w:t>
      </w:r>
      <w:r w:rsidRPr="00841FFD">
        <w:rPr>
          <w:rtl/>
        </w:rPr>
        <w:t xml:space="preserve"> בשל כך. בביקורת המעקב עלה כי ליקוי זה תוקן: חדרי הוועדות הרפואיות הופרדו באופן שכיום בכל חדר פועלת ועדה רפואית אחת</w:t>
      </w:r>
      <w:r w:rsidRPr="00411396">
        <w:rPr>
          <w:rFonts w:hint="cs"/>
          <w:rtl/>
        </w:rPr>
        <w:t>.</w:t>
      </w:r>
    </w:p>
    <w:p w:rsidR="00370933" w:rsidRPr="00411396" w:rsidP="00420374" w14:paraId="20EFF7CB" w14:textId="77777777">
      <w:pPr>
        <w:pStyle w:val="7392"/>
        <w:rPr>
          <w:rtl/>
        </w:rPr>
      </w:pPr>
    </w:p>
    <w:p w:rsidR="002753C7" w:rsidRPr="00662020" w:rsidP="002753C7" w14:paraId="7C748CCB" w14:textId="7A75E04D">
      <w:pPr>
        <w:pStyle w:val="7327"/>
        <w:spacing w:before="480"/>
        <w:rPr>
          <w:rtl/>
        </w:rPr>
      </w:pPr>
      <w:r w:rsidRPr="00662020">
        <w:rPr>
          <w:rFonts w:hint="cs"/>
          <w:rtl/>
        </w:rPr>
        <w:t>עיקרי המלצות הביקורת</w:t>
      </w:r>
    </w:p>
    <w:p w:rsidR="0093709F" w:rsidRPr="007C7D40" w:rsidP="007C7D40" w14:paraId="0466320B" w14:textId="77BD88F3">
      <w:pPr>
        <w:pStyle w:val="7317"/>
      </w:pPr>
      <w:r w:rsidRPr="007C7D40">
        <w:rPr>
          <w:rFonts w:hint="cs"/>
          <w:noProof/>
          <w:rtl/>
        </w:rPr>
        <w:drawing>
          <wp:anchor distT="0" distB="1440180" distL="107950" distR="114300" simplePos="0" relativeHeight="251698176"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630133" w:rsidR="00370933">
        <w:rPr>
          <w:rtl/>
        </w:rPr>
        <w:t>בשל המשמעות הציבורית של נושא הגיוס לצה"ל, ובכללו מדיניות סף הגיוס הקובעת באילו נסיבות יינתן פטור מגיוס, מומלץ כי התפלגות מגמות אי-הגיוס ובתוכה מדיניות סף הגיוס והשלכותיה על מגמות בהיקפי הגיוס, יוצגו עיתית לרמטכ"ל, לשר הביטחון, ולוועדת החוץ והביטחון של הכנסת</w:t>
      </w:r>
      <w:r w:rsidRPr="007C7D40" w:rsidR="005D0F8C">
        <w:rPr>
          <w:rFonts w:hint="cs"/>
          <w:rtl/>
        </w:rPr>
        <w:t xml:space="preserve">. </w:t>
      </w:r>
    </w:p>
    <w:p w:rsidR="005D0F8C" w:rsidRPr="007C7D40" w:rsidP="007C7D40" w14:paraId="6C626C68" w14:textId="2A1E2F4A">
      <w:pPr>
        <w:pStyle w:val="7317"/>
      </w:pPr>
      <w:r w:rsidRPr="007C7D40">
        <w:rPr>
          <w:rFonts w:hint="cs"/>
          <w:noProof/>
          <w:rtl/>
        </w:rPr>
        <w:drawing>
          <wp:anchor distT="0" distB="1440180" distL="107950" distR="114300" simplePos="0" relativeHeight="251699200"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630133" w:rsidR="00370933">
        <w:rPr>
          <w:rtl/>
        </w:rPr>
        <w:t xml:space="preserve">מומלץ כי מיטב </w:t>
      </w:r>
      <w:r w:rsidRPr="00630133" w:rsidR="00370933">
        <w:rPr>
          <w:rtl/>
        </w:rPr>
        <w:t>ומקרפ"ר</w:t>
      </w:r>
      <w:r w:rsidRPr="00630133" w:rsidR="00370933">
        <w:rPr>
          <w:rtl/>
        </w:rPr>
        <w:t xml:space="preserve"> ישלימו את עבודת המטה בנושא המענה הרפואי </w:t>
      </w:r>
      <w:r w:rsidRPr="00630133" w:rsidR="00370933">
        <w:rPr>
          <w:rtl/>
        </w:rPr>
        <w:t>למלש"ב</w:t>
      </w:r>
      <w:r w:rsidRPr="00630133" w:rsidR="00370933">
        <w:rPr>
          <w:rtl/>
        </w:rPr>
        <w:t xml:space="preserve"> ויקבעו יעד רב-שנתי להעלאת שיעור </w:t>
      </w:r>
      <w:r w:rsidRPr="00630133" w:rsidR="00370933">
        <w:rPr>
          <w:rtl/>
        </w:rPr>
        <w:t>המלש"בים</w:t>
      </w:r>
      <w:r w:rsidRPr="00630133" w:rsidR="00370933">
        <w:rPr>
          <w:rtl/>
        </w:rPr>
        <w:t xml:space="preserve"> שהפרופיל הרפואי שלהם נקבע בהתייצבות הראשונה בלשכת הגיוס. עוד מומלץ כי צה"ל, משרד הבריאות וקופות החולים יבחנו הקמת ממשק מקוון להעברת המידע הרפואי של </w:t>
      </w:r>
      <w:r w:rsidRPr="00630133" w:rsidR="00370933">
        <w:rPr>
          <w:rtl/>
        </w:rPr>
        <w:t>המלש"ב</w:t>
      </w:r>
      <w:r w:rsidRPr="00630133" w:rsidR="00370933">
        <w:rPr>
          <w:rtl/>
        </w:rPr>
        <w:t xml:space="preserve">, בכפוף לחובות הקבועות בחוק, לצורך ייעול התהליך והסבתו למקוון. עוד מומלץ לענף מיו"ר לבחון כיצד ניתן לצמצם את ההפניות המיותרות להמשך בירור רפואי, זאת כיוון שעיכובים בסיכום הפרופיל הרפואי עלולים לצמצם את אפשרויות המיון והשיבוץ של </w:t>
      </w:r>
      <w:r w:rsidRPr="00630133" w:rsidR="00370933">
        <w:rPr>
          <w:rtl/>
        </w:rPr>
        <w:t>המלש"בים</w:t>
      </w:r>
      <w:r w:rsidRPr="00630133" w:rsidR="00370933">
        <w:rPr>
          <w:rtl/>
        </w:rPr>
        <w:t>, התלויות בפרופיל זה</w:t>
      </w:r>
      <w:r w:rsidRPr="007C7D40">
        <w:rPr>
          <w:rtl/>
        </w:rPr>
        <w:t xml:space="preserve">. </w:t>
      </w:r>
    </w:p>
    <w:p w:rsidR="005D0F8C" w:rsidRPr="007C7D40" w:rsidP="007C7D40" w14:paraId="16E5BFEE" w14:textId="0181CD10">
      <w:pPr>
        <w:pStyle w:val="7317"/>
        <w:rPr>
          <w:rtl/>
        </w:rPr>
      </w:pPr>
      <w:r w:rsidRPr="007C7D40">
        <w:rPr>
          <w:rFonts w:hint="cs"/>
          <w:noProof/>
          <w:rtl/>
        </w:rPr>
        <w:drawing>
          <wp:anchor distT="0" distB="1440180" distL="107950" distR="114300" simplePos="0" relativeHeight="251700224"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630133" w:rsidR="00370933">
        <w:rPr>
          <w:rtl/>
        </w:rPr>
        <w:t xml:space="preserve">על ענף מיו"ר </w:t>
      </w:r>
      <w:r w:rsidRPr="00630133" w:rsidR="00370933">
        <w:rPr>
          <w:rtl/>
        </w:rPr>
        <w:t>שבמקרפ"ר</w:t>
      </w:r>
      <w:r w:rsidRPr="00630133" w:rsidR="00370933">
        <w:rPr>
          <w:rtl/>
        </w:rPr>
        <w:t xml:space="preserve"> להוסיף ולשפר את היקף הבקרות שהוא מבצע בלשכות הגיוס ולבצען בתדירות שנקבעה בהנחיה העדכנית. כמו כן מומלץ כי ענף מיו"ר יוודא שהרופאים הראשיים בלשכות הגיוס מבצעים את הבקרה הנדרשת על כל רופא ורופא בלשכתם ושולחים את הדיווחים כנדרש</w:t>
      </w:r>
      <w:r w:rsidRPr="007C7D40">
        <w:rPr>
          <w:rFonts w:hint="cs"/>
          <w:rtl/>
        </w:rPr>
        <w:t>.</w:t>
      </w:r>
    </w:p>
    <w:p w:rsidR="00706096" w:rsidRPr="007C7D40" w:rsidP="007C7D40" w14:paraId="3F6A2BE4" w14:textId="6B281832">
      <w:pPr>
        <w:pStyle w:val="7317"/>
        <w:rPr>
          <w:rtl/>
        </w:rPr>
      </w:pPr>
      <w:r w:rsidRPr="007C7D40">
        <w:rPr>
          <w:rFonts w:hint="cs"/>
          <w:noProof/>
          <w:rtl/>
        </w:rPr>
        <w:drawing>
          <wp:anchor distT="0" distB="1440180" distL="107950" distR="114300" simplePos="0" relativeHeight="251701248"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630133" w:rsidR="00370933">
        <w:rPr>
          <w:rtl/>
        </w:rPr>
        <w:t xml:space="preserve">מומלץ למיטב לבחון את בהירות ושלמות המידע באתר "מתגייסים", להעמיד את המידע הנדרש לרשות הגורמים המטפלים ולרשות </w:t>
      </w:r>
      <w:r w:rsidRPr="00630133" w:rsidR="00370933">
        <w:rPr>
          <w:rtl/>
        </w:rPr>
        <w:t>המלש"בים</w:t>
      </w:r>
      <w:r w:rsidRPr="00630133" w:rsidR="00370933">
        <w:rPr>
          <w:rtl/>
        </w:rPr>
        <w:t xml:space="preserve">, </w:t>
      </w:r>
      <w:r w:rsidRPr="00630133" w:rsidR="00370933">
        <w:rPr>
          <w:rtl/>
        </w:rPr>
        <w:t>להנגישו</w:t>
      </w:r>
      <w:r w:rsidRPr="00630133" w:rsidR="00370933">
        <w:rPr>
          <w:rtl/>
        </w:rPr>
        <w:t xml:space="preserve"> להם ולקיים בקרה הדוקה על שלמותו. במסגרת בחינת נוהל ערעורים וכתיבתו מחדש מומלץ למיטב לקבוע באיזה שלב בתהליך ניתן להגיש ערעור על החלטות בנושא המיון והשיבוץ ומהו מדרג הערעורים הראוי ולקבוע נהלים ישימים בנושאים אלו. כמו כן, מומלץ למיטב לבצע עבודה מקיפה לבחינת הגורמים העיקריים לכך </w:t>
      </w:r>
      <w:r w:rsidRPr="00630133" w:rsidR="00370933">
        <w:rPr>
          <w:rtl/>
        </w:rPr>
        <w:t>שהמלש"בים</w:t>
      </w:r>
      <w:r w:rsidRPr="00630133" w:rsidR="00370933">
        <w:rPr>
          <w:rtl/>
        </w:rPr>
        <w:t xml:space="preserve"> חוזרים ופונים למיטב, חוץ מאשר לצורך ערעורים, ולטפל בהם</w:t>
      </w:r>
      <w:r w:rsidRPr="007C7D40">
        <w:rPr>
          <w:rFonts w:hint="cs"/>
          <w:rtl/>
        </w:rPr>
        <w:t>.</w:t>
      </w:r>
    </w:p>
    <w:p w:rsidR="00706096" w:rsidRPr="007C7D40" w:rsidP="007C7D40" w14:paraId="36B4D251" w14:textId="3104FEC6">
      <w:pPr>
        <w:pStyle w:val="7317"/>
      </w:pPr>
      <w:r w:rsidRPr="007C7D40">
        <w:rPr>
          <w:rFonts w:hint="cs"/>
          <w:noProof/>
          <w:rtl/>
        </w:rPr>
        <w:drawing>
          <wp:anchor distT="0" distB="1440180" distL="107950" distR="114300" simplePos="0" relativeHeight="251702272"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630133" w:rsidR="00370933">
        <w:rPr>
          <w:rtl/>
        </w:rPr>
        <w:t xml:space="preserve">על מיטב לוודא כי כלל </w:t>
      </w:r>
      <w:r w:rsidRPr="00630133" w:rsidR="00370933">
        <w:rPr>
          <w:rtl/>
        </w:rPr>
        <w:t>המלש"בים</w:t>
      </w:r>
      <w:r w:rsidRPr="00630133" w:rsidR="00370933">
        <w:rPr>
          <w:rtl/>
        </w:rPr>
        <w:t xml:space="preserve"> וגורמים מטעמם יפנו בערוץ הרשמי באמצעות מרכז השירות, באופן שכל פנייה תיקלט קודם כול במרכז ובמערכות הממוכנות; לקבוע בנהליה באילו נסיבות ינתב מרכז השירות פניות לראש ענף סדיר או למדור פניות, וכן ליתר הגורמים המטפלים, ולעגן זאת בנוהל שיפורסם עבור כלל </w:t>
      </w:r>
      <w:r w:rsidRPr="00630133" w:rsidR="00370933">
        <w:rPr>
          <w:rtl/>
        </w:rPr>
        <w:t>המלש"בים</w:t>
      </w:r>
      <w:r w:rsidRPr="00630133" w:rsidR="00370933">
        <w:rPr>
          <w:rtl/>
        </w:rPr>
        <w:t xml:space="preserve"> באתר "מתגייסים"</w:t>
      </w:r>
      <w:r w:rsidRPr="007C7D40">
        <w:rPr>
          <w:rFonts w:hint="cs"/>
          <w:rtl/>
        </w:rPr>
        <w:t>.</w:t>
      </w:r>
    </w:p>
    <w:p w:rsidR="00706096" w:rsidP="007C7D40" w14:paraId="30F30DD7" w14:textId="49CE66B5">
      <w:pPr>
        <w:pStyle w:val="7317"/>
        <w:rPr>
          <w:rtl/>
        </w:rPr>
      </w:pPr>
      <w:r w:rsidRPr="007C7D40">
        <w:rPr>
          <w:rFonts w:hint="cs"/>
          <w:noProof/>
          <w:rtl/>
        </w:rPr>
        <w:drawing>
          <wp:anchor distT="0" distB="1440180" distL="107950" distR="114300" simplePos="0" relativeHeight="251703296"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630133" w:rsidR="00370933">
        <w:rPr>
          <w:rtl/>
        </w:rPr>
        <w:t xml:space="preserve">מומלץ כי צה"ל ימשיך לפעול לצמצום פערים בין </w:t>
      </w:r>
      <w:r w:rsidRPr="00630133" w:rsidR="00370933">
        <w:rPr>
          <w:rtl/>
        </w:rPr>
        <w:t>מלש"בים</w:t>
      </w:r>
      <w:r w:rsidRPr="00630133" w:rsidR="00370933">
        <w:rPr>
          <w:rtl/>
        </w:rPr>
        <w:t xml:space="preserve"> מהפריפריה ובין שאר </w:t>
      </w:r>
      <w:r w:rsidRPr="00630133" w:rsidR="00370933">
        <w:rPr>
          <w:rtl/>
        </w:rPr>
        <w:t>המלש"בים</w:t>
      </w:r>
      <w:r w:rsidRPr="00630133" w:rsidR="00370933">
        <w:rPr>
          <w:rtl/>
        </w:rPr>
        <w:t xml:space="preserve"> ולהגדלת ייצוג הפריפריה בתפקידים טכנולוגיים. כמו כן, משרד מבקר המדינה ממליץ לבצע תהליכי תחקור ובקרה עיתיים בעניין היוזמות השונות הכרוכות בצמצום </w:t>
      </w:r>
      <w:r w:rsidRPr="00630133" w:rsidR="00370933">
        <w:rPr>
          <w:rtl/>
        </w:rPr>
        <w:t>הפערים האמור, בדגש על תרומת השינויים בתהליכי המיון לצמצום פערים אלו ולעמידה ביעדים שקבעו שר הביטחון והרמטכ"ל</w:t>
      </w:r>
      <w:r w:rsidRPr="008E57FE">
        <w:rPr>
          <w:rFonts w:hint="cs"/>
          <w:rtl/>
        </w:rPr>
        <w:t>.</w:t>
      </w:r>
    </w:p>
    <w:p w:rsidR="004E71DD" w:rsidP="005D0F8C" w14:paraId="377E6FE3" w14:textId="39425CE0">
      <w:pPr>
        <w:pStyle w:val="7317"/>
        <w:rPr>
          <w:rtl/>
        </w:rPr>
      </w:pPr>
      <w:r w:rsidRPr="00D527BD">
        <w:rPr>
          <w:noProof/>
          <w:szCs w:val="20"/>
          <w:rtl/>
        </w:rPr>
        <w:drawing>
          <wp:anchor distT="0" distB="0" distL="114300" distR="114300" simplePos="0" relativeHeight="251678720" behindDoc="0" locked="0" layoutInCell="1" allowOverlap="1">
            <wp:simplePos x="0" y="0"/>
            <wp:positionH relativeFrom="column">
              <wp:posOffset>-110842</wp:posOffset>
            </wp:positionH>
            <wp:positionV relativeFrom="paragraph">
              <wp:posOffset>154545</wp:posOffset>
            </wp:positionV>
            <wp:extent cx="4724194" cy="791456"/>
            <wp:effectExtent l="0" t="0" r="0" b="0"/>
            <wp:wrapNone/>
            <wp:docPr id="1451066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38775" cy="793899"/>
                    </a:xfrm>
                    <a:prstGeom prst="rect">
                      <a:avLst/>
                    </a:prstGeom>
                  </pic:spPr>
                </pic:pic>
              </a:graphicData>
            </a:graphic>
            <wp14:sizeRelV relativeFrom="margin">
              <wp14:pctHeight>0</wp14:pctHeight>
            </wp14:sizeRelV>
          </wp:anchor>
        </w:drawing>
      </w:r>
    </w:p>
    <w:p w:rsidR="005D0F8C" w:rsidP="004E71DD" w14:paraId="6DC28C4F" w14:textId="60F1CC80">
      <w:pPr>
        <w:tabs>
          <w:tab w:val="right" w:pos="7370"/>
        </w:tabs>
        <w:bidi w:val="0"/>
        <w:spacing w:after="200" w:line="276" w:lineRule="auto"/>
        <w:rPr>
          <w:rtl/>
        </w:rPr>
      </w:pPr>
      <w:r w:rsidRPr="00D527BD">
        <w:rPr>
          <w:noProof/>
          <w:szCs w:val="20"/>
          <w:rtl/>
        </w:rPr>
        <mc:AlternateContent>
          <mc:Choice Requires="wps">
            <w:drawing>
              <wp:anchor distT="0" distB="0" distL="114300" distR="114300" simplePos="0" relativeHeight="251679744" behindDoc="0" locked="0" layoutInCell="1" allowOverlap="1">
                <wp:simplePos x="0" y="0"/>
                <wp:positionH relativeFrom="column">
                  <wp:posOffset>88900</wp:posOffset>
                </wp:positionH>
                <wp:positionV relativeFrom="paragraph">
                  <wp:posOffset>51499</wp:posOffset>
                </wp:positionV>
                <wp:extent cx="4436745" cy="268941"/>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268941"/>
                        </a:xfrm>
                        <a:prstGeom prst="rect">
                          <a:avLst/>
                        </a:prstGeom>
                        <a:solidFill>
                          <a:srgbClr val="F05260"/>
                        </a:solidFill>
                        <a:ln w="9525">
                          <a:noFill/>
                          <a:miter lim="800000"/>
                          <a:headEnd/>
                          <a:tailEnd/>
                        </a:ln>
                      </wps:spPr>
                      <wps:txbx>
                        <w:txbxContent>
                          <w:p w:rsidR="005D0F8C" w:rsidRPr="005C7ABF" w:rsidP="00662020" w14:textId="0AB97C86">
                            <w:pPr>
                              <w:spacing w:line="240" w:lineRule="auto"/>
                              <w:ind w:right="113"/>
                              <w:suppressOverlap/>
                              <w:jc w:val="left"/>
                              <w:rPr>
                                <w:rFonts w:ascii="Tahoma" w:hAnsi="Tahoma" w:cs="Tahoma"/>
                                <w:b/>
                                <w:bCs/>
                                <w:color w:val="FFFFFF" w:themeColor="background1"/>
                                <w:spacing w:val="-4"/>
                                <w:sz w:val="22"/>
                                <w:szCs w:val="22"/>
                                <w:rtl/>
                              </w:rPr>
                            </w:pPr>
                            <w:r w:rsidRPr="00423AD0">
                              <w:rPr>
                                <w:rFonts w:ascii="Tahoma" w:hAnsi="Tahoma" w:cs="Tahoma"/>
                                <w:b/>
                                <w:bCs/>
                                <w:color w:val="FFFFFF" w:themeColor="background1"/>
                                <w:spacing w:val="-4"/>
                                <w:sz w:val="22"/>
                                <w:szCs w:val="22"/>
                                <w:rtl/>
                              </w:rPr>
                              <w:t>התפלגות הסיבות לאי-גיוס</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width:349.35pt;height:21.2pt;margin-top:4.05pt;margin-left:7pt;mso-height-percent:0;mso-height-relative:margin;mso-width-percent:0;mso-width-relative:margin;mso-wrap-distance-bottom:0;mso-wrap-distance-left:9pt;mso-wrap-distance-right:9pt;mso-wrap-distance-top:0;mso-wrap-style:square;position:absolute;visibility:visible;v-text-anchor:middle;z-index:251680768" fillcolor="#f05260" stroked="f">
                <v:textbox>
                  <w:txbxContent>
                    <w:p w:rsidR="005D0F8C" w:rsidRPr="005C7ABF" w:rsidP="00662020" w14:paraId="1D5D7976" w14:textId="0AB97C86">
                      <w:pPr>
                        <w:spacing w:line="240" w:lineRule="auto"/>
                        <w:ind w:right="113"/>
                        <w:suppressOverlap/>
                        <w:jc w:val="left"/>
                        <w:rPr>
                          <w:rFonts w:ascii="Tahoma" w:hAnsi="Tahoma" w:cs="Tahoma"/>
                          <w:b/>
                          <w:bCs/>
                          <w:color w:val="FFFFFF" w:themeColor="background1"/>
                          <w:spacing w:val="-4"/>
                          <w:sz w:val="22"/>
                          <w:szCs w:val="22"/>
                          <w:rtl/>
                        </w:rPr>
                      </w:pPr>
                      <w:r w:rsidRPr="00423AD0">
                        <w:rPr>
                          <w:rFonts w:ascii="Tahoma" w:hAnsi="Tahoma" w:cs="Tahoma"/>
                          <w:b/>
                          <w:bCs/>
                          <w:color w:val="FFFFFF" w:themeColor="background1"/>
                          <w:spacing w:val="-4"/>
                          <w:sz w:val="22"/>
                          <w:szCs w:val="22"/>
                          <w:rtl/>
                        </w:rPr>
                        <w:t>התפלגות הסיבות לאי-גיוס</w:t>
                      </w:r>
                    </w:p>
                  </w:txbxContent>
                </v:textbox>
              </v:shape>
            </w:pict>
          </mc:Fallback>
        </mc:AlternateContent>
      </w:r>
      <w:r>
        <w:rPr>
          <w:rtl/>
        </w:rPr>
        <w:t xml:space="preserve"> </w:t>
      </w:r>
    </w:p>
    <w:p w:rsidR="005D0F8C" w:rsidP="005D0F8C" w14:paraId="5B8DB107" w14:textId="32B15282">
      <w:pPr>
        <w:pStyle w:val="7317"/>
        <w:rPr>
          <w:rtl/>
        </w:rPr>
      </w:pPr>
    </w:p>
    <w:p w:rsidR="00423AD0" w:rsidP="00454C01" w14:paraId="605E3E44" w14:textId="4B943F2C">
      <w:pPr>
        <w:pStyle w:val="7339"/>
        <w:spacing w:before="240"/>
        <w:jc w:val="center"/>
        <w:rPr>
          <w:noProof/>
          <w:rtl/>
        </w:rPr>
      </w:pPr>
      <w:r>
        <w:rPr>
          <w:noProof/>
          <w:sz w:val="16"/>
          <w:szCs w:val="16"/>
        </w:rPr>
        <w:drawing>
          <wp:anchor distT="0" distB="0" distL="114300" distR="114300" simplePos="0" relativeHeight="251708416" behindDoc="0" locked="0" layoutInCell="1" allowOverlap="1">
            <wp:simplePos x="0" y="0"/>
            <wp:positionH relativeFrom="column">
              <wp:posOffset>78740</wp:posOffset>
            </wp:positionH>
            <wp:positionV relativeFrom="paragraph">
              <wp:posOffset>219075</wp:posOffset>
            </wp:positionV>
            <wp:extent cx="4486275" cy="2225040"/>
            <wp:effectExtent l="0" t="0" r="0" b="0"/>
            <wp:wrapTopAndBottom/>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תמונה 63"/>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4486275" cy="2225040"/>
                    </a:xfrm>
                    <a:prstGeom prst="rect">
                      <a:avLst/>
                    </a:prstGeom>
                    <a:noFill/>
                    <a:ln w="34925">
                      <a:noFill/>
                    </a:ln>
                  </pic:spPr>
                </pic:pic>
              </a:graphicData>
            </a:graphic>
            <wp14:sizeRelH relativeFrom="page">
              <wp14:pctWidth>0</wp14:pctWidth>
            </wp14:sizeRelH>
            <wp14:sizeRelV relativeFrom="page">
              <wp14:pctHeight>0</wp14:pctHeight>
            </wp14:sizeRelV>
          </wp:anchor>
        </w:drawing>
      </w:r>
      <w:r w:rsidRPr="00D2743E">
        <w:rPr>
          <w:noProof/>
          <w:rtl/>
        </w:rPr>
        <w:t xml:space="preserve">התפלגות הסיבות לאי-גיוס </w:t>
      </w:r>
      <w:r>
        <w:rPr>
          <w:noProof/>
          <w:rtl/>
        </w:rPr>
        <w:t>–</w:t>
      </w:r>
      <w:r w:rsidRPr="00D2743E">
        <w:rPr>
          <w:noProof/>
          <w:rtl/>
        </w:rPr>
        <w:t xml:space="preserve"> גברים</w:t>
      </w:r>
    </w:p>
    <w:p w:rsidR="005D0F8C" w:rsidP="005D0F8C" w14:paraId="0DA8F7B9" w14:textId="6CE32D3B">
      <w:pPr>
        <w:pStyle w:val="738"/>
        <w:spacing w:before="360" w:after="0"/>
        <w:rPr>
          <w:b/>
          <w:bCs/>
          <w:noProof/>
          <w:color w:val="FFFFFF" w:themeColor="background1"/>
          <w:sz w:val="22"/>
          <w:szCs w:val="22"/>
        </w:rPr>
      </w:pPr>
      <w:r w:rsidRPr="00D2743E">
        <w:rPr>
          <w:rtl/>
        </w:rPr>
        <w:t>על פי נתוני מיטב מיולי 2022, בעיבוד משרד מבקר המדינה</w:t>
      </w:r>
      <w:r w:rsidRPr="00BE0973">
        <w:rPr>
          <w:rFonts w:hint="cs"/>
          <w:rtl/>
        </w:rPr>
        <w:t>.</w:t>
      </w:r>
    </w:p>
    <w:p w:rsidR="00423AD0" w:rsidP="00423AD0" w14:paraId="0605E881" w14:textId="025AADB3">
      <w:pPr>
        <w:pStyle w:val="7339"/>
        <w:spacing w:before="360"/>
        <w:jc w:val="center"/>
        <w:rPr>
          <w:noProof/>
          <w:rtl/>
        </w:rPr>
      </w:pPr>
      <w:r>
        <w:rPr>
          <w:noProof/>
          <w:sz w:val="16"/>
          <w:szCs w:val="16"/>
        </w:rPr>
        <w:drawing>
          <wp:anchor distT="0" distB="0" distL="114300" distR="114300" simplePos="0" relativeHeight="251709440" behindDoc="0" locked="0" layoutInCell="1" allowOverlap="1">
            <wp:simplePos x="0" y="0"/>
            <wp:positionH relativeFrom="column">
              <wp:posOffset>149860</wp:posOffset>
            </wp:positionH>
            <wp:positionV relativeFrom="paragraph">
              <wp:posOffset>532765</wp:posOffset>
            </wp:positionV>
            <wp:extent cx="4274820" cy="2199640"/>
            <wp:effectExtent l="0" t="0" r="0" b="0"/>
            <wp:wrapTopAndBottom/>
            <wp:docPr id="1451066625" name="תמונה 145106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5" name="תמונה 1451066625"/>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4274820" cy="2199640"/>
                    </a:xfrm>
                    <a:prstGeom prst="rect">
                      <a:avLst/>
                    </a:prstGeom>
                    <a:noFill/>
                    <a:ln w="34925">
                      <a:noFill/>
                    </a:ln>
                  </pic:spPr>
                </pic:pic>
              </a:graphicData>
            </a:graphic>
            <wp14:sizeRelH relativeFrom="page">
              <wp14:pctWidth>0</wp14:pctWidth>
            </wp14:sizeRelH>
            <wp14:sizeRelV relativeFrom="page">
              <wp14:pctHeight>0</wp14:pctHeight>
            </wp14:sizeRelV>
          </wp:anchor>
        </w:drawing>
      </w:r>
      <w:r w:rsidRPr="00D2743E">
        <w:rPr>
          <w:noProof/>
          <w:rtl/>
        </w:rPr>
        <w:t xml:space="preserve">התפלגות הסיבות לאי-גיוס </w:t>
      </w:r>
      <w:r>
        <w:rPr>
          <w:noProof/>
          <w:rtl/>
        </w:rPr>
        <w:t>–</w:t>
      </w:r>
      <w:r w:rsidRPr="00D2743E">
        <w:rPr>
          <w:noProof/>
          <w:rtl/>
        </w:rPr>
        <w:t xml:space="preserve"> </w:t>
      </w:r>
      <w:r w:rsidR="00C2006D">
        <w:rPr>
          <w:rFonts w:hint="cs"/>
          <w:noProof/>
          <w:rtl/>
        </w:rPr>
        <w:t>נשים</w:t>
      </w:r>
    </w:p>
    <w:p w:rsidR="000B31AA" w:rsidRPr="00423AD0" w:rsidP="00454C01" w14:paraId="70881590" w14:textId="4ED6C94E">
      <w:pPr>
        <w:pStyle w:val="738"/>
        <w:spacing w:before="360" w:after="0"/>
        <w:rPr>
          <w:b/>
          <w:bCs/>
          <w:noProof/>
          <w:color w:val="FFFFFF" w:themeColor="background1"/>
          <w:sz w:val="22"/>
          <w:szCs w:val="22"/>
        </w:rPr>
      </w:pPr>
      <w:r w:rsidRPr="00D2743E">
        <w:rPr>
          <w:rtl/>
        </w:rPr>
        <w:t>על פי נתוני מיטב מיולי 2022, בעיבוד משרד מבקר המדינה</w:t>
      </w:r>
      <w:r w:rsidRPr="00BE0973">
        <w:rPr>
          <w:rFonts w:hint="cs"/>
          <w:rtl/>
        </w:rPr>
        <w:t>.</w:t>
      </w:r>
    </w:p>
    <w:p w:rsidR="000B31AA" w:rsidRPr="000B31AA" w:rsidP="00662020" w14:paraId="1001632A" w14:textId="792C305C">
      <w:pPr>
        <w:pStyle w:val="738"/>
        <w:spacing w:before="0" w:after="0"/>
        <w:rPr>
          <w:rtl/>
        </w:rPr>
      </w:pPr>
      <w:r w:rsidRPr="00DC1D24">
        <w:rPr>
          <w:noProof/>
          <w:rtl/>
        </w:rPr>
        <mc:AlternateContent>
          <mc:Choice Requires="wpg">
            <w:drawing>
              <wp:anchor distT="0" distB="0" distL="114300" distR="114300" simplePos="0" relativeHeight="251681792" behindDoc="0" locked="0" layoutInCell="1" allowOverlap="1">
                <wp:simplePos x="0" y="0"/>
                <wp:positionH relativeFrom="margin">
                  <wp:posOffset>-106680</wp:posOffset>
                </wp:positionH>
                <wp:positionV relativeFrom="paragraph">
                  <wp:posOffset>107560</wp:posOffset>
                </wp:positionV>
                <wp:extent cx="4787900" cy="767080"/>
                <wp:effectExtent l="0" t="0" r="0" b="0"/>
                <wp:wrapSquare wrapText="bothSides"/>
                <wp:docPr id="1113575890" name="Group 2052770959"/>
                <wp:cNvGraphicFramePr/>
                <a:graphic xmlns:a="http://schemas.openxmlformats.org/drawingml/2006/main">
                  <a:graphicData uri="http://schemas.microsoft.com/office/word/2010/wordprocessingGroup">
                    <wpg:wgp xmlns:wpg="http://schemas.microsoft.com/office/word/2010/wordprocessingGroup">
                      <wpg:cNvGrpSpPr/>
                      <wpg:grpSpPr>
                        <a:xfrm>
                          <a:off x="0" y="0"/>
                          <a:ext cx="4787900" cy="767080"/>
                          <a:chOff x="0" y="181533"/>
                          <a:chExt cx="4787900" cy="614829"/>
                        </a:xfrm>
                      </wpg:grpSpPr>
                      <pic:pic xmlns:pic="http://schemas.openxmlformats.org/drawingml/2006/picture">
                        <pic:nvPicPr>
                          <pic:cNvPr id="1113575891" name="Picture 23"/>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xmlns:wps="http://schemas.microsoft.com/office/word/2010/wordprocessingShape">
                        <wps:cNvPr id="1113575892" name="Text Box 2"/>
                        <wps:cNvSpPr txBox="1">
                          <a:spLocks noChangeArrowheads="1"/>
                        </wps:cNvSpPr>
                        <wps:spPr bwMode="auto">
                          <a:xfrm>
                            <a:off x="202806" y="266506"/>
                            <a:ext cx="4428490" cy="347646"/>
                          </a:xfrm>
                          <a:prstGeom prst="rect">
                            <a:avLst/>
                          </a:prstGeom>
                          <a:solidFill>
                            <a:srgbClr val="F05260"/>
                          </a:solidFill>
                          <a:ln w="9525">
                            <a:noFill/>
                            <a:miter lim="800000"/>
                            <a:headEnd/>
                            <a:tailEnd/>
                          </a:ln>
                        </wps:spPr>
                        <wps:txbx>
                          <w:txbxContent>
                            <w:p w:rsidR="000B31AA" w:rsidRPr="00A47335" w:rsidP="00662020" w14:textId="3FABACC0">
                              <w:pPr>
                                <w:spacing w:before="60" w:after="60" w:line="240" w:lineRule="auto"/>
                                <w:ind w:right="113"/>
                                <w:jc w:val="left"/>
                                <w:rPr>
                                  <w:b/>
                                  <w:bCs/>
                                </w:rPr>
                              </w:pPr>
                              <w:r w:rsidRPr="00454C01">
                                <w:rPr>
                                  <w:rFonts w:ascii="Tahoma" w:hAnsi="Tahoma" w:cs="Tahoma"/>
                                  <w:b/>
                                  <w:bCs/>
                                  <w:color w:val="FFFFFF" w:themeColor="background1"/>
                                  <w:spacing w:val="-4"/>
                                  <w:sz w:val="22"/>
                                  <w:szCs w:val="22"/>
                                  <w:rtl/>
                                </w:rPr>
                                <w:t>מידת תיקון עיקרי הליקויים שעלו בדוח הקודם</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35" style="width:377pt;height:60.4pt;margin-top:8.45pt;margin-left:-8.4pt;mso-height-relative:margin;mso-position-horizontal-relative:margin;mso-width-relative:margin;position:absolute;z-index:251682816" coordorigin="0,1815" coordsize="47879,6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6" type="#_x0000_t75" style="width:47879;height:6148;mso-wrap-style:square;position:absolute;top:1815;visibility:visible">
                  <v:imagedata r:id="rId29" o:title=""/>
                </v:shape>
                <v:shape id="_x0000_s1037" type="#_x0000_t202" style="width:44284;height:3476;left:2028;mso-wrap-style:square;position:absolute;top:2665;visibility:visible;v-text-anchor:middle" fillcolor="#f05260" stroked="f">
                  <v:textbox>
                    <w:txbxContent>
                      <w:p w:rsidR="000B31AA" w:rsidRPr="00A47335" w:rsidP="00662020" w14:paraId="64B50804" w14:textId="3FABACC0">
                        <w:pPr>
                          <w:spacing w:before="60" w:after="60" w:line="240" w:lineRule="auto"/>
                          <w:ind w:right="113"/>
                          <w:jc w:val="left"/>
                          <w:rPr>
                            <w:b/>
                            <w:bCs/>
                          </w:rPr>
                        </w:pPr>
                        <w:r w:rsidRPr="00454C01">
                          <w:rPr>
                            <w:rFonts w:ascii="Tahoma" w:hAnsi="Tahoma" w:cs="Tahoma"/>
                            <w:b/>
                            <w:bCs/>
                            <w:color w:val="FFFFFF" w:themeColor="background1"/>
                            <w:spacing w:val="-4"/>
                            <w:sz w:val="22"/>
                            <w:szCs w:val="22"/>
                            <w:rtl/>
                          </w:rPr>
                          <w:t>מידת תיקון עיקרי הליקויים שעלו בדוח הקודם</w:t>
                        </w:r>
                      </w:p>
                    </w:txbxContent>
                  </v:textbox>
                </v:shape>
                <w10:wrap type="square"/>
              </v:group>
            </w:pict>
          </mc:Fallback>
        </mc:AlternateContent>
      </w:r>
    </w:p>
    <w:tbl>
      <w:tblPr>
        <w:tblStyle w:val="TableGrid"/>
        <w:tblpPr w:leftFromText="180" w:rightFromText="180" w:vertAnchor="text" w:tblpXSpec="right" w:tblpY="1"/>
        <w:tblOverlap w:val="never"/>
        <w:bidiVisual/>
        <w:tblW w:w="5039" w:type="pct"/>
        <w:tblBorders>
          <w:top w:val="none" w:sz="0" w:space="0" w:color="auto"/>
          <w:bottom w:val="none" w:sz="0" w:space="0" w:color="auto"/>
          <w:insideH w:val="none" w:sz="0" w:space="0" w:color="auto"/>
        </w:tblBorders>
        <w:tblLook w:val="04A0"/>
      </w:tblPr>
      <w:tblGrid>
        <w:gridCol w:w="1475"/>
        <w:gridCol w:w="3173"/>
        <w:gridCol w:w="593"/>
        <w:gridCol w:w="758"/>
        <w:gridCol w:w="733"/>
        <w:gridCol w:w="685"/>
      </w:tblGrid>
      <w:tr w14:paraId="0C0359AD" w14:textId="77777777" w:rsidTr="00003557">
        <w:tblPrEx>
          <w:tblW w:w="5039" w:type="pct"/>
          <w:tblBorders>
            <w:top w:val="none" w:sz="0" w:space="0" w:color="auto"/>
            <w:bottom w:val="none" w:sz="0" w:space="0" w:color="auto"/>
            <w:insideH w:val="none" w:sz="0" w:space="0" w:color="auto"/>
          </w:tblBorders>
          <w:tblLook w:val="04A0"/>
        </w:tblPrEx>
        <w:trPr>
          <w:trHeight w:val="397"/>
          <w:tblHeader/>
        </w:trPr>
        <w:tc>
          <w:tcPr>
            <w:tcW w:w="994" w:type="pct"/>
            <w:vMerge w:val="restart"/>
            <w:shd w:val="clear" w:color="auto" w:fill="C8DCE4"/>
            <w:vAlign w:val="bottom"/>
          </w:tcPr>
          <w:p w:rsidR="000B31AA" w:rsidRPr="00973C85" w:rsidP="00284D05" w14:paraId="2045F057" w14:textId="77777777">
            <w:pPr>
              <w:pStyle w:val="73B"/>
              <w:spacing w:line="240" w:lineRule="auto"/>
              <w:rPr>
                <w:rtl/>
              </w:rPr>
            </w:pPr>
            <w:r w:rsidRPr="00973C85">
              <w:rPr>
                <w:rtl/>
              </w:rPr>
              <w:t>פרק הביקורת</w:t>
            </w:r>
          </w:p>
        </w:tc>
        <w:tc>
          <w:tcPr>
            <w:tcW w:w="2139" w:type="pct"/>
            <w:vMerge w:val="restart"/>
            <w:shd w:val="clear" w:color="auto" w:fill="C8DCE4"/>
            <w:vAlign w:val="bottom"/>
          </w:tcPr>
          <w:p w:rsidR="000B31AA" w:rsidRPr="00973C85" w:rsidP="00284D05" w14:paraId="36220848" w14:textId="4471196C">
            <w:pPr>
              <w:pStyle w:val="73B"/>
              <w:spacing w:line="240" w:lineRule="auto"/>
              <w:rPr>
                <w:rtl/>
              </w:rPr>
            </w:pPr>
            <w:r w:rsidRPr="00973C85">
              <w:rPr>
                <w:rtl/>
              </w:rPr>
              <w:t>הליקוי בדוח הביקורת</w:t>
            </w:r>
            <w:r>
              <w:rPr>
                <w:rFonts w:hint="cs"/>
                <w:rtl/>
              </w:rPr>
              <w:t xml:space="preserve"> הקודם</w:t>
            </w:r>
          </w:p>
        </w:tc>
        <w:tc>
          <w:tcPr>
            <w:tcW w:w="1867" w:type="pct"/>
            <w:gridSpan w:val="4"/>
            <w:shd w:val="clear" w:color="auto" w:fill="C8DCE4"/>
            <w:vAlign w:val="bottom"/>
          </w:tcPr>
          <w:p w:rsidR="000B31AA" w:rsidRPr="00973C85" w:rsidP="00284D05" w14:paraId="52A4815B" w14:textId="61C4B835">
            <w:pPr>
              <w:pStyle w:val="73B"/>
              <w:spacing w:line="240" w:lineRule="auto"/>
              <w:jc w:val="center"/>
              <w:rPr>
                <w:rtl/>
              </w:rPr>
            </w:pPr>
            <w:r w:rsidRPr="00973C85">
              <w:rPr>
                <w:rtl/>
              </w:rPr>
              <w:t>מידת תיקון הליקוי</w:t>
            </w:r>
            <w:r>
              <w:rPr>
                <w:rFonts w:hint="cs"/>
                <w:rtl/>
              </w:rPr>
              <w:t xml:space="preserve"> </w:t>
            </w:r>
            <w:r w:rsidR="00C2006D">
              <w:rPr>
                <w:rFonts w:hint="cs"/>
                <w:rtl/>
              </w:rPr>
              <w:t xml:space="preserve">כפי </w:t>
            </w:r>
            <w:r>
              <w:rPr>
                <w:rFonts w:hint="cs"/>
                <w:rtl/>
              </w:rPr>
              <w:t>שעלה בביקורת המעקב</w:t>
            </w:r>
          </w:p>
        </w:tc>
      </w:tr>
      <w:tr w14:paraId="540A0F30" w14:textId="77777777" w:rsidTr="00003557">
        <w:tblPrEx>
          <w:tblW w:w="5039" w:type="pct"/>
          <w:tblLook w:val="04A0"/>
        </w:tblPrEx>
        <w:trPr>
          <w:tblHeader/>
        </w:trPr>
        <w:tc>
          <w:tcPr>
            <w:tcW w:w="994" w:type="pct"/>
            <w:vMerge/>
            <w:shd w:val="clear" w:color="auto" w:fill="C8DCE4"/>
            <w:vAlign w:val="bottom"/>
          </w:tcPr>
          <w:p w:rsidR="000B31AA" w:rsidRPr="00973C85" w:rsidP="00284D05" w14:paraId="7793FE9D" w14:textId="77777777">
            <w:pPr>
              <w:pStyle w:val="73B"/>
              <w:spacing w:line="240" w:lineRule="auto"/>
              <w:rPr>
                <w:rtl/>
              </w:rPr>
            </w:pPr>
          </w:p>
        </w:tc>
        <w:tc>
          <w:tcPr>
            <w:tcW w:w="2139" w:type="pct"/>
            <w:vMerge/>
            <w:shd w:val="clear" w:color="auto" w:fill="C8DCE4"/>
            <w:vAlign w:val="bottom"/>
          </w:tcPr>
          <w:p w:rsidR="000B31AA" w:rsidRPr="00973C85" w:rsidP="00284D05" w14:paraId="039BB2CB" w14:textId="77777777">
            <w:pPr>
              <w:pStyle w:val="73B"/>
              <w:spacing w:line="240" w:lineRule="auto"/>
              <w:rPr>
                <w:rtl/>
              </w:rPr>
            </w:pPr>
          </w:p>
        </w:tc>
        <w:tc>
          <w:tcPr>
            <w:tcW w:w="400" w:type="pct"/>
            <w:shd w:val="clear" w:color="auto" w:fill="FF0000"/>
            <w:vAlign w:val="bottom"/>
          </w:tcPr>
          <w:p w:rsidR="000B31AA" w:rsidRPr="00973C85" w:rsidP="00284D05" w14:paraId="0726BCA3" w14:textId="77777777">
            <w:pPr>
              <w:pStyle w:val="73B"/>
              <w:spacing w:line="240" w:lineRule="auto"/>
              <w:rPr>
                <w:rtl/>
              </w:rPr>
            </w:pPr>
            <w:r w:rsidRPr="00973C85">
              <w:rPr>
                <w:rFonts w:hint="eastAsia"/>
                <w:rtl/>
              </w:rPr>
              <w:t>לא</w:t>
            </w:r>
            <w:r w:rsidRPr="00973C85">
              <w:rPr>
                <w:rtl/>
              </w:rPr>
              <w:t xml:space="preserve"> </w:t>
            </w:r>
            <w:r w:rsidRPr="00973C85">
              <w:rPr>
                <w:rFonts w:hint="eastAsia"/>
                <w:rtl/>
              </w:rPr>
              <w:t>תוקן</w:t>
            </w:r>
          </w:p>
        </w:tc>
        <w:tc>
          <w:tcPr>
            <w:tcW w:w="511" w:type="pct"/>
            <w:shd w:val="clear" w:color="auto" w:fill="FFC000"/>
            <w:vAlign w:val="bottom"/>
          </w:tcPr>
          <w:p w:rsidR="000B31AA" w:rsidRPr="00973C85" w:rsidP="00284D05" w14:paraId="741F771A" w14:textId="77777777">
            <w:pPr>
              <w:pStyle w:val="73B"/>
              <w:spacing w:line="240" w:lineRule="auto"/>
              <w:rPr>
                <w:rtl/>
              </w:rPr>
            </w:pPr>
            <w:r w:rsidRPr="00973C85">
              <w:rPr>
                <w:rFonts w:hint="eastAsia"/>
                <w:rtl/>
              </w:rPr>
              <w:t>תוקן</w:t>
            </w:r>
            <w:r w:rsidRPr="00973C85">
              <w:rPr>
                <w:rtl/>
              </w:rPr>
              <w:t xml:space="preserve"> </w:t>
            </w:r>
            <w:r w:rsidRPr="00973C85">
              <w:rPr>
                <w:rFonts w:hint="eastAsia"/>
                <w:rtl/>
              </w:rPr>
              <w:t>במידה</w:t>
            </w:r>
            <w:r w:rsidRPr="00973C85">
              <w:rPr>
                <w:rtl/>
              </w:rPr>
              <w:t xml:space="preserve"> </w:t>
            </w:r>
            <w:r w:rsidRPr="00973C85">
              <w:rPr>
                <w:rFonts w:hint="eastAsia"/>
                <w:rtl/>
              </w:rPr>
              <w:t>מועטה</w:t>
            </w:r>
          </w:p>
        </w:tc>
        <w:tc>
          <w:tcPr>
            <w:tcW w:w="494" w:type="pct"/>
            <w:shd w:val="clear" w:color="auto" w:fill="FFFF00"/>
            <w:vAlign w:val="bottom"/>
          </w:tcPr>
          <w:p w:rsidR="000B31AA" w:rsidRPr="00973C85" w:rsidP="00284D05" w14:paraId="762921FE" w14:textId="77777777">
            <w:pPr>
              <w:pStyle w:val="73B"/>
              <w:spacing w:line="240" w:lineRule="auto"/>
              <w:rPr>
                <w:rtl/>
              </w:rPr>
            </w:pPr>
            <w:r w:rsidRPr="00973C85">
              <w:rPr>
                <w:rFonts w:hint="eastAsia"/>
                <w:rtl/>
              </w:rPr>
              <w:t>תוקן</w:t>
            </w:r>
            <w:r w:rsidRPr="00973C85">
              <w:rPr>
                <w:rtl/>
              </w:rPr>
              <w:t xml:space="preserve"> </w:t>
            </w:r>
            <w:r w:rsidRPr="00973C85">
              <w:rPr>
                <w:rFonts w:hint="eastAsia"/>
                <w:rtl/>
              </w:rPr>
              <w:t>במידה</w:t>
            </w:r>
            <w:r w:rsidRPr="00973C85">
              <w:rPr>
                <w:rtl/>
              </w:rPr>
              <w:t xml:space="preserve"> </w:t>
            </w:r>
            <w:r w:rsidRPr="00973C85">
              <w:rPr>
                <w:rFonts w:hint="eastAsia"/>
                <w:rtl/>
              </w:rPr>
              <w:t>רבה</w:t>
            </w:r>
          </w:p>
        </w:tc>
        <w:tc>
          <w:tcPr>
            <w:tcW w:w="462" w:type="pct"/>
            <w:shd w:val="clear" w:color="auto" w:fill="92D050"/>
            <w:vAlign w:val="bottom"/>
          </w:tcPr>
          <w:p w:rsidR="000B31AA" w:rsidRPr="00973C85" w:rsidP="00284D05" w14:paraId="230A0FBA" w14:textId="77777777">
            <w:pPr>
              <w:pStyle w:val="73B"/>
              <w:spacing w:line="240" w:lineRule="auto"/>
              <w:rPr>
                <w:rtl/>
              </w:rPr>
            </w:pPr>
            <w:r w:rsidRPr="00973C85">
              <w:rPr>
                <w:rFonts w:hint="eastAsia"/>
                <w:rtl/>
              </w:rPr>
              <w:t>תוקן</w:t>
            </w:r>
            <w:r w:rsidRPr="00973C85">
              <w:rPr>
                <w:rtl/>
              </w:rPr>
              <w:t xml:space="preserve"> </w:t>
            </w:r>
            <w:r w:rsidRPr="00973C85">
              <w:rPr>
                <w:rFonts w:hint="eastAsia"/>
                <w:rtl/>
              </w:rPr>
              <w:t>באופן</w:t>
            </w:r>
            <w:r w:rsidRPr="00973C85">
              <w:rPr>
                <w:rtl/>
              </w:rPr>
              <w:t xml:space="preserve"> </w:t>
            </w:r>
            <w:r w:rsidRPr="00973C85">
              <w:rPr>
                <w:rFonts w:hint="eastAsia"/>
                <w:rtl/>
              </w:rPr>
              <w:t>מלא</w:t>
            </w:r>
          </w:p>
        </w:tc>
      </w:tr>
      <w:tr w14:paraId="7C5F32E5" w14:textId="77777777" w:rsidTr="00454C01">
        <w:tblPrEx>
          <w:tblW w:w="5039" w:type="pct"/>
          <w:tblLook w:val="04A0"/>
        </w:tblPrEx>
        <w:trPr>
          <w:trHeight w:val="1036"/>
        </w:trPr>
        <w:tc>
          <w:tcPr>
            <w:tcW w:w="994" w:type="pct"/>
            <w:shd w:val="clear" w:color="auto" w:fill="DDEAEE"/>
          </w:tcPr>
          <w:p w:rsidR="000B31AA" w:rsidRPr="00454C01" w:rsidP="00454C01" w14:paraId="20F57C41" w14:textId="34A49D81">
            <w:pPr>
              <w:pStyle w:val="73R"/>
              <w:rPr>
                <w:b/>
                <w:bCs/>
                <w:rtl/>
              </w:rPr>
            </w:pPr>
            <w:r w:rsidRPr="00454C01">
              <w:rPr>
                <w:b/>
                <w:bCs/>
                <w:rtl/>
              </w:rPr>
              <w:t>סף הגיוס</w:t>
            </w:r>
          </w:p>
        </w:tc>
        <w:tc>
          <w:tcPr>
            <w:tcW w:w="2139" w:type="pct"/>
            <w:shd w:val="clear" w:color="auto" w:fill="DDEAEE"/>
            <w:vAlign w:val="center"/>
          </w:tcPr>
          <w:p w:rsidR="000B31AA" w:rsidRPr="00454C01" w:rsidP="00454C01" w14:paraId="04AC9EF6" w14:textId="15C3AFA2">
            <w:pPr>
              <w:pStyle w:val="73R"/>
              <w:rPr>
                <w:noProof/>
                <w:rtl/>
              </w:rPr>
            </w:pPr>
            <w:r w:rsidRPr="00454C01">
              <w:rPr>
                <w:noProof/>
                <w:rtl/>
              </w:rPr>
              <w:t>לא קיימת בצה"ל הגדרה למונח "סף הגיוס", ולא נקבעו הוראות לגבי אופן קביעתו ולגבי הגורמים המאשרים אותו. נמצא כי הרכבה של ועדה הדנה בפטור משירות ביטחון בשל אי-עמידה בסף הגיוס, סמכויותיה והסדרי עבודתה לא נקבעו בהוראה או בפקודה בצה"ל.</w:t>
            </w:r>
          </w:p>
        </w:tc>
        <w:tc>
          <w:tcPr>
            <w:tcW w:w="400" w:type="pct"/>
            <w:shd w:val="clear" w:color="auto" w:fill="DDEAEE"/>
          </w:tcPr>
          <w:p w:rsidR="000B31AA" w:rsidRPr="00973C85" w:rsidP="00284D05" w14:paraId="6D5AF292" w14:textId="44FCA009">
            <w:pPr>
              <w:spacing w:line="240" w:lineRule="auto"/>
              <w:rPr>
                <w:rFonts w:ascii="Tahoma" w:hAnsi="Tahoma" w:cs="Tahoma"/>
                <w:noProof/>
                <w:sz w:val="16"/>
                <w:szCs w:val="16"/>
                <w:rtl/>
              </w:rPr>
            </w:pPr>
          </w:p>
        </w:tc>
        <w:tc>
          <w:tcPr>
            <w:tcW w:w="511" w:type="pct"/>
            <w:shd w:val="clear" w:color="auto" w:fill="DDEAEE"/>
          </w:tcPr>
          <w:p w:rsidR="000B31AA" w:rsidRPr="00973C85" w:rsidP="00284D05" w14:paraId="5518B583" w14:textId="562F38D9">
            <w:pPr>
              <w:spacing w:line="240" w:lineRule="auto"/>
              <w:rPr>
                <w:rFonts w:ascii="Tahoma" w:hAnsi="Tahoma" w:cs="Tahoma"/>
                <w:sz w:val="16"/>
                <w:szCs w:val="16"/>
                <w:rtl/>
              </w:rPr>
            </w:pPr>
          </w:p>
        </w:tc>
        <w:tc>
          <w:tcPr>
            <w:tcW w:w="494" w:type="pct"/>
            <w:shd w:val="clear" w:color="auto" w:fill="DDEAEE"/>
          </w:tcPr>
          <w:p w:rsidR="000B31AA" w:rsidRPr="00973C85" w:rsidP="00284D05" w14:paraId="2FF840C7" w14:textId="2A94586E">
            <w:pPr>
              <w:spacing w:line="240" w:lineRule="auto"/>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1710464" behindDoc="0" locked="0" layoutInCell="1" allowOverlap="1">
                      <wp:simplePos x="0" y="0"/>
                      <wp:positionH relativeFrom="column">
                        <wp:posOffset>-459740</wp:posOffset>
                      </wp:positionH>
                      <wp:positionV relativeFrom="paragraph">
                        <wp:posOffset>296545</wp:posOffset>
                      </wp:positionV>
                      <wp:extent cx="1687126" cy="223520"/>
                      <wp:effectExtent l="12700" t="12700" r="15240" b="17780"/>
                      <wp:wrapNone/>
                      <wp:docPr id="1451066626" name="חץ שמאלה 1451066626"/>
                      <wp:cNvGraphicFramePr/>
                      <a:graphic xmlns:a="http://schemas.openxmlformats.org/drawingml/2006/main">
                        <a:graphicData uri="http://schemas.microsoft.com/office/word/2010/wordprocessingShape">
                          <wps:wsp xmlns:wps="http://schemas.microsoft.com/office/word/2010/wordprocessingShape">
                            <wps:cNvSpPr/>
                            <wps:spPr>
                              <a:xfrm>
                                <a:off x="0" y="0"/>
                                <a:ext cx="1687126"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451066626" o:spid="_x0000_s1038" type="#_x0000_t66" style="width:132.85pt;height:17.6pt;margin-top:23.35pt;margin-left:-36.2pt;mso-height-percent:0;mso-height-relative:margin;mso-width-percent:0;mso-width-relative:margin;mso-wrap-distance-bottom:0;mso-wrap-distance-left:9pt;mso-wrap-distance-right:9pt;mso-wrap-distance-top:0;mso-wrap-style:square;position:absolute;visibility:visible;v-text-anchor:middle;z-index:251711488" adj="1431" fillcolor="#67b641" strokecolor="#67b641" strokeweight="2pt"/>
                  </w:pict>
                </mc:Fallback>
              </mc:AlternateContent>
            </w:r>
          </w:p>
        </w:tc>
        <w:tc>
          <w:tcPr>
            <w:tcW w:w="462" w:type="pct"/>
            <w:shd w:val="clear" w:color="auto" w:fill="DDEAEE"/>
          </w:tcPr>
          <w:p w:rsidR="000B31AA" w:rsidRPr="00973C85" w:rsidP="00284D05" w14:paraId="61D9D221" w14:textId="520CF055">
            <w:pPr>
              <w:spacing w:line="240" w:lineRule="auto"/>
              <w:rPr>
                <w:rFonts w:ascii="Tahoma" w:hAnsi="Tahoma" w:cs="Tahoma"/>
                <w:sz w:val="16"/>
                <w:szCs w:val="16"/>
                <w:rtl/>
              </w:rPr>
            </w:pPr>
          </w:p>
        </w:tc>
      </w:tr>
      <w:tr w14:paraId="7B35AAEC" w14:textId="77777777" w:rsidTr="00454C01">
        <w:tblPrEx>
          <w:tblW w:w="5039" w:type="pct"/>
          <w:tblLook w:val="04A0"/>
        </w:tblPrEx>
        <w:trPr>
          <w:trHeight w:val="1036"/>
        </w:trPr>
        <w:tc>
          <w:tcPr>
            <w:tcW w:w="994" w:type="pct"/>
            <w:vMerge w:val="restart"/>
            <w:shd w:val="clear" w:color="auto" w:fill="EEF6F7"/>
          </w:tcPr>
          <w:p w:rsidR="00080C22" w:rsidRPr="00454C01" w:rsidP="00454C01" w14:paraId="6B308582" w14:textId="63D9F976">
            <w:pPr>
              <w:pStyle w:val="73R"/>
              <w:rPr>
                <w:b/>
                <w:bCs/>
                <w:rtl/>
              </w:rPr>
            </w:pPr>
            <w:r w:rsidRPr="00454C01">
              <w:rPr>
                <w:b/>
                <w:bCs/>
                <w:rtl/>
              </w:rPr>
              <w:t>המיון הרפואי</w:t>
            </w:r>
          </w:p>
        </w:tc>
        <w:tc>
          <w:tcPr>
            <w:tcW w:w="2139" w:type="pct"/>
            <w:shd w:val="clear" w:color="auto" w:fill="EEF6F7"/>
            <w:vAlign w:val="center"/>
          </w:tcPr>
          <w:p w:rsidR="00080C22" w:rsidRPr="00CD6812" w:rsidP="00454C01" w14:paraId="3F7EB20E" w14:textId="6D5839FC">
            <w:pPr>
              <w:pStyle w:val="73R"/>
              <w:rPr>
                <w:spacing w:val="4"/>
                <w:rtl/>
              </w:rPr>
            </w:pPr>
            <w:r w:rsidRPr="00454C01">
              <w:rPr>
                <w:spacing w:val="4"/>
                <w:rtl/>
              </w:rPr>
              <w:t xml:space="preserve">מכסות המטלות היומיות לרופאי הוועדה, כפי שקבעו מיטב </w:t>
            </w:r>
            <w:r w:rsidRPr="00454C01">
              <w:rPr>
                <w:spacing w:val="4"/>
                <w:rtl/>
              </w:rPr>
              <w:t>ומקרפ"ר</w:t>
            </w:r>
            <w:r w:rsidRPr="00454C01">
              <w:rPr>
                <w:spacing w:val="4"/>
                <w:rtl/>
              </w:rPr>
              <w:t>, לא כללו את כל המטלות שהם נדרשים לבצע, כגון בדיקת ערעורים והתייחסות לבקשות חריגות, ועקב כך בפועל רופאים ביצעו מטלות החורגות מהמכסות שנקבעו.</w:t>
            </w:r>
          </w:p>
        </w:tc>
        <w:tc>
          <w:tcPr>
            <w:tcW w:w="400" w:type="pct"/>
            <w:shd w:val="clear" w:color="auto" w:fill="EEF6F7"/>
          </w:tcPr>
          <w:p w:rsidR="00080C22" w:rsidRPr="00973C85" w:rsidP="00284D05" w14:paraId="7A81973A" w14:textId="686BD5EE">
            <w:pPr>
              <w:spacing w:line="240" w:lineRule="auto"/>
              <w:rPr>
                <w:rFonts w:ascii="Tahoma" w:hAnsi="Tahoma" w:cs="Tahoma"/>
                <w:noProof/>
                <w:sz w:val="16"/>
                <w:szCs w:val="16"/>
                <w:rtl/>
              </w:rPr>
            </w:pPr>
          </w:p>
        </w:tc>
        <w:tc>
          <w:tcPr>
            <w:tcW w:w="511" w:type="pct"/>
            <w:shd w:val="clear" w:color="auto" w:fill="EEF6F7"/>
          </w:tcPr>
          <w:p w:rsidR="00080C22" w:rsidRPr="00973C85" w:rsidP="00284D05" w14:paraId="58938B99" w14:textId="0BFB0CDE">
            <w:pPr>
              <w:spacing w:line="240" w:lineRule="auto"/>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1712512" behindDoc="0" locked="0" layoutInCell="1" allowOverlap="1">
                      <wp:simplePos x="0" y="0"/>
                      <wp:positionH relativeFrom="column">
                        <wp:posOffset>-925195</wp:posOffset>
                      </wp:positionH>
                      <wp:positionV relativeFrom="paragraph">
                        <wp:posOffset>320040</wp:posOffset>
                      </wp:positionV>
                      <wp:extent cx="1687126" cy="223520"/>
                      <wp:effectExtent l="12700" t="12700" r="15240" b="17780"/>
                      <wp:wrapNone/>
                      <wp:docPr id="1451066627" name="חץ שמאלה 1451066627"/>
                      <wp:cNvGraphicFramePr/>
                      <a:graphic xmlns:a="http://schemas.openxmlformats.org/drawingml/2006/main">
                        <a:graphicData uri="http://schemas.microsoft.com/office/word/2010/wordprocessingShape">
                          <wps:wsp xmlns:wps="http://schemas.microsoft.com/office/word/2010/wordprocessingShape">
                            <wps:cNvSpPr/>
                            <wps:spPr>
                              <a:xfrm>
                                <a:off x="0" y="0"/>
                                <a:ext cx="1687126"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451066627" o:spid="_x0000_s1039" type="#_x0000_t66" style="width:132.85pt;height:17.6pt;margin-top:25.2pt;margin-left:-72.85pt;mso-height-percent:0;mso-height-relative:margin;mso-width-percent:0;mso-width-relative:margin;mso-wrap-distance-bottom:0;mso-wrap-distance-left:9pt;mso-wrap-distance-right:9pt;mso-wrap-distance-top:0;mso-wrap-style:square;position:absolute;visibility:visible;v-text-anchor:middle;z-index:251713536" adj="1431" fillcolor="#67b641" strokecolor="#67b641" strokeweight="2pt"/>
                  </w:pict>
                </mc:Fallback>
              </mc:AlternateContent>
            </w:r>
          </w:p>
        </w:tc>
        <w:tc>
          <w:tcPr>
            <w:tcW w:w="494" w:type="pct"/>
            <w:shd w:val="clear" w:color="auto" w:fill="EEF6F7"/>
          </w:tcPr>
          <w:p w:rsidR="00080C22" w:rsidRPr="00973C85" w:rsidP="00284D05" w14:paraId="2F5F4C6B" w14:textId="5256462D">
            <w:pPr>
              <w:spacing w:line="240" w:lineRule="auto"/>
              <w:rPr>
                <w:rFonts w:ascii="Tahoma" w:hAnsi="Tahoma" w:cs="Tahoma"/>
                <w:noProof/>
                <w:sz w:val="16"/>
                <w:szCs w:val="16"/>
                <w:rtl/>
              </w:rPr>
            </w:pPr>
          </w:p>
        </w:tc>
        <w:tc>
          <w:tcPr>
            <w:tcW w:w="462" w:type="pct"/>
            <w:shd w:val="clear" w:color="auto" w:fill="EEF6F7"/>
          </w:tcPr>
          <w:p w:rsidR="00080C22" w:rsidRPr="00973C85" w:rsidP="00284D05" w14:paraId="7603648F" w14:textId="7EDACAB5">
            <w:pPr>
              <w:spacing w:line="240" w:lineRule="auto"/>
              <w:rPr>
                <w:rFonts w:ascii="Tahoma" w:hAnsi="Tahoma" w:cs="Tahoma"/>
                <w:sz w:val="16"/>
                <w:szCs w:val="16"/>
                <w:rtl/>
              </w:rPr>
            </w:pPr>
          </w:p>
        </w:tc>
      </w:tr>
      <w:tr w14:paraId="3D42C081" w14:textId="77777777" w:rsidTr="00454C01">
        <w:tblPrEx>
          <w:tblW w:w="5039" w:type="pct"/>
          <w:tblLook w:val="04A0"/>
        </w:tblPrEx>
        <w:trPr>
          <w:trHeight w:val="1036"/>
        </w:trPr>
        <w:tc>
          <w:tcPr>
            <w:tcW w:w="994" w:type="pct"/>
            <w:vMerge/>
            <w:shd w:val="clear" w:color="auto" w:fill="DDEAEE"/>
          </w:tcPr>
          <w:p w:rsidR="00080C22" w:rsidRPr="00E4436A" w:rsidP="00454C01" w14:paraId="54EB0C01" w14:textId="2ADCCCEF">
            <w:pPr>
              <w:pStyle w:val="73R"/>
              <w:spacing w:line="240" w:lineRule="auto"/>
              <w:rPr>
                <w:rtl/>
              </w:rPr>
            </w:pPr>
          </w:p>
        </w:tc>
        <w:tc>
          <w:tcPr>
            <w:tcW w:w="2139" w:type="pct"/>
            <w:shd w:val="clear" w:color="auto" w:fill="DDEAEE"/>
            <w:vAlign w:val="center"/>
          </w:tcPr>
          <w:p w:rsidR="00080C22" w:rsidRPr="00454C01" w:rsidP="00454C01" w14:paraId="58386E55" w14:textId="79FD6542">
            <w:pPr>
              <w:pStyle w:val="73R"/>
              <w:rPr>
                <w:rtl/>
              </w:rPr>
            </w:pPr>
            <w:r w:rsidRPr="00454C01">
              <w:rPr>
                <w:rtl/>
              </w:rPr>
              <w:t>הבקרה על כל לשכות הגיוס מופקדת בידי צוות בקרה בראשות רופא ראשי של אחת מלשכות הגיוס, שעל פי ההנחיה אמור היה בעצמו להיות כפוף לאותה בקרה – הוא ולשכת הגיוס שבא הוא משמש רופא ראשי.</w:t>
            </w:r>
          </w:p>
        </w:tc>
        <w:tc>
          <w:tcPr>
            <w:tcW w:w="400" w:type="pct"/>
            <w:shd w:val="clear" w:color="auto" w:fill="DDEAEE"/>
          </w:tcPr>
          <w:p w:rsidR="00080C22" w:rsidRPr="00973C85" w:rsidP="00284D05" w14:paraId="07EDA945" w14:textId="348B47F4">
            <w:pPr>
              <w:spacing w:line="240" w:lineRule="auto"/>
              <w:rPr>
                <w:rFonts w:ascii="Tahoma" w:hAnsi="Tahoma" w:cs="Tahoma"/>
                <w:noProof/>
                <w:sz w:val="16"/>
                <w:szCs w:val="16"/>
                <w:rtl/>
              </w:rPr>
            </w:pPr>
          </w:p>
        </w:tc>
        <w:tc>
          <w:tcPr>
            <w:tcW w:w="511" w:type="pct"/>
            <w:shd w:val="clear" w:color="auto" w:fill="DDEAEE"/>
          </w:tcPr>
          <w:p w:rsidR="00080C22" w:rsidRPr="00973C85" w:rsidP="00284D05" w14:paraId="43836F3E" w14:textId="20635860">
            <w:pPr>
              <w:spacing w:line="240" w:lineRule="auto"/>
              <w:rPr>
                <w:rFonts w:ascii="Tahoma" w:hAnsi="Tahoma" w:cs="Tahoma"/>
                <w:sz w:val="16"/>
                <w:szCs w:val="16"/>
                <w:rtl/>
              </w:rPr>
            </w:pPr>
          </w:p>
        </w:tc>
        <w:tc>
          <w:tcPr>
            <w:tcW w:w="494" w:type="pct"/>
            <w:shd w:val="clear" w:color="auto" w:fill="DDEAEE"/>
          </w:tcPr>
          <w:p w:rsidR="00080C22" w:rsidRPr="00973C85" w:rsidP="00284D05" w14:paraId="244F79B0" w14:textId="5E54291D">
            <w:pPr>
              <w:spacing w:line="240" w:lineRule="auto"/>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1714560" behindDoc="0" locked="0" layoutInCell="1" allowOverlap="1">
                      <wp:simplePos x="0" y="0"/>
                      <wp:positionH relativeFrom="column">
                        <wp:posOffset>-459740</wp:posOffset>
                      </wp:positionH>
                      <wp:positionV relativeFrom="paragraph">
                        <wp:posOffset>236855</wp:posOffset>
                      </wp:positionV>
                      <wp:extent cx="1687126" cy="223520"/>
                      <wp:effectExtent l="12700" t="12700" r="15240" b="17780"/>
                      <wp:wrapNone/>
                      <wp:docPr id="1451066630" name="חץ שמאלה 1451066630"/>
                      <wp:cNvGraphicFramePr/>
                      <a:graphic xmlns:a="http://schemas.openxmlformats.org/drawingml/2006/main">
                        <a:graphicData uri="http://schemas.microsoft.com/office/word/2010/wordprocessingShape">
                          <wps:wsp xmlns:wps="http://schemas.microsoft.com/office/word/2010/wordprocessingShape">
                            <wps:cNvSpPr/>
                            <wps:spPr>
                              <a:xfrm>
                                <a:off x="0" y="0"/>
                                <a:ext cx="1687126"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451066630" o:spid="_x0000_s1040" type="#_x0000_t66" style="width:132.85pt;height:17.6pt;margin-top:18.65pt;margin-left:-36.2pt;mso-height-percent:0;mso-height-relative:margin;mso-width-percent:0;mso-width-relative:margin;mso-wrap-distance-bottom:0;mso-wrap-distance-left:9pt;mso-wrap-distance-right:9pt;mso-wrap-distance-top:0;mso-wrap-style:square;position:absolute;visibility:visible;v-text-anchor:middle;z-index:251715584" adj="1431" fillcolor="#67b641" strokecolor="#67b641" strokeweight="2pt"/>
                  </w:pict>
                </mc:Fallback>
              </mc:AlternateContent>
            </w:r>
          </w:p>
        </w:tc>
        <w:tc>
          <w:tcPr>
            <w:tcW w:w="462" w:type="pct"/>
            <w:shd w:val="clear" w:color="auto" w:fill="DDEAEE"/>
          </w:tcPr>
          <w:p w:rsidR="00080C22" w:rsidRPr="00973C85" w:rsidP="00284D05" w14:paraId="17FC1873" w14:textId="694F6E5A">
            <w:pPr>
              <w:spacing w:line="240" w:lineRule="auto"/>
              <w:rPr>
                <w:rFonts w:ascii="Tahoma" w:hAnsi="Tahoma" w:cs="Tahoma"/>
                <w:sz w:val="16"/>
                <w:szCs w:val="16"/>
                <w:rtl/>
              </w:rPr>
            </w:pPr>
          </w:p>
        </w:tc>
      </w:tr>
      <w:tr w14:paraId="4B2797D3" w14:textId="77777777" w:rsidTr="00454C01">
        <w:tblPrEx>
          <w:tblW w:w="5039" w:type="pct"/>
          <w:tblLook w:val="04A0"/>
        </w:tblPrEx>
        <w:trPr>
          <w:trHeight w:val="1036"/>
        </w:trPr>
        <w:tc>
          <w:tcPr>
            <w:tcW w:w="994" w:type="pct"/>
            <w:vMerge/>
            <w:shd w:val="clear" w:color="auto" w:fill="EEF6F7"/>
          </w:tcPr>
          <w:p w:rsidR="00080C22" w:rsidRPr="00E4436A" w:rsidP="00454C01" w14:paraId="44DFEEB4" w14:textId="73AEB919">
            <w:pPr>
              <w:pStyle w:val="73R"/>
              <w:spacing w:line="240" w:lineRule="auto"/>
              <w:rPr>
                <w:rtl/>
              </w:rPr>
            </w:pPr>
          </w:p>
        </w:tc>
        <w:tc>
          <w:tcPr>
            <w:tcW w:w="2139" w:type="pct"/>
            <w:shd w:val="clear" w:color="auto" w:fill="EEF6F7"/>
          </w:tcPr>
          <w:p w:rsidR="00080C22" w:rsidRPr="00454C01" w:rsidP="00454C01" w14:paraId="5DD54110" w14:textId="321EE873">
            <w:pPr>
              <w:pStyle w:val="73R"/>
              <w:rPr>
                <w:rtl/>
              </w:rPr>
            </w:pPr>
            <w:r w:rsidRPr="00454C01">
              <w:rPr>
                <w:rtl/>
              </w:rPr>
              <w:t xml:space="preserve">רוב רופאי הוועדות הרפואיות בלשכות הגיוס לא נבדקו אחת לשנה כנדרש על ידי </w:t>
            </w:r>
            <w:r w:rsidRPr="00454C01">
              <w:rPr>
                <w:rtl/>
              </w:rPr>
              <w:t>מקרפ"ר</w:t>
            </w:r>
            <w:r w:rsidRPr="00454C01">
              <w:rPr>
                <w:rtl/>
              </w:rPr>
              <w:t xml:space="preserve">, ורובם לא נבדקו כלל במשך שנתיים או אפילו שלוש שנים. </w:t>
            </w:r>
          </w:p>
        </w:tc>
        <w:tc>
          <w:tcPr>
            <w:tcW w:w="400" w:type="pct"/>
            <w:shd w:val="clear" w:color="auto" w:fill="EEF6F7"/>
          </w:tcPr>
          <w:p w:rsidR="00080C22" w:rsidRPr="00973C85" w:rsidP="00284D05" w14:paraId="592DDC33" w14:textId="7E76C26E">
            <w:pPr>
              <w:spacing w:line="240" w:lineRule="auto"/>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1685888" behindDoc="0" locked="0" layoutInCell="1" allowOverlap="1">
                      <wp:simplePos x="0" y="0"/>
                      <wp:positionH relativeFrom="column">
                        <wp:posOffset>-52609</wp:posOffset>
                      </wp:positionH>
                      <wp:positionV relativeFrom="paragraph">
                        <wp:posOffset>205243</wp:posOffset>
                      </wp:positionV>
                      <wp:extent cx="331273" cy="223520"/>
                      <wp:effectExtent l="12700" t="12700" r="12065" b="17780"/>
                      <wp:wrapNone/>
                      <wp:docPr id="1113575896" name="חץ שמאלה 1113575896"/>
                      <wp:cNvGraphicFramePr/>
                      <a:graphic xmlns:a="http://schemas.openxmlformats.org/drawingml/2006/main">
                        <a:graphicData uri="http://schemas.microsoft.com/office/word/2010/wordprocessingShape">
                          <wps:wsp xmlns:wps="http://schemas.microsoft.com/office/word/2010/wordprocessingShape">
                            <wps:cNvSpPr/>
                            <wps:spPr>
                              <a:xfrm>
                                <a:off x="0" y="0"/>
                                <a:ext cx="331273"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113575896" o:spid="_x0000_s1041" type="#_x0000_t66" style="width:26.1pt;height:17.6pt;margin-top:16.15pt;margin-left:-4.15pt;mso-height-percent:0;mso-height-relative:margin;mso-width-percent:0;mso-width-relative:margin;mso-wrap-distance-bottom:0;mso-wrap-distance-left:9pt;mso-wrap-distance-right:9pt;mso-wrap-distance-top:0;mso-wrap-style:square;position:absolute;visibility:visible;v-text-anchor:middle;z-index:251686912" adj="7287" fillcolor="#ff0100" strokecolor="#ff0100" strokeweight="2pt"/>
                  </w:pict>
                </mc:Fallback>
              </mc:AlternateContent>
            </w:r>
          </w:p>
        </w:tc>
        <w:tc>
          <w:tcPr>
            <w:tcW w:w="511" w:type="pct"/>
            <w:shd w:val="clear" w:color="auto" w:fill="EEF6F7"/>
          </w:tcPr>
          <w:p w:rsidR="00080C22" w:rsidRPr="00973C85" w:rsidP="00284D05" w14:paraId="4F65851D" w14:textId="17074DB2">
            <w:pPr>
              <w:spacing w:line="240" w:lineRule="auto"/>
              <w:rPr>
                <w:rFonts w:ascii="Tahoma" w:hAnsi="Tahoma" w:cs="Tahoma"/>
                <w:sz w:val="16"/>
                <w:szCs w:val="16"/>
                <w:rtl/>
              </w:rPr>
            </w:pPr>
          </w:p>
        </w:tc>
        <w:tc>
          <w:tcPr>
            <w:tcW w:w="494" w:type="pct"/>
            <w:shd w:val="clear" w:color="auto" w:fill="EEF6F7"/>
          </w:tcPr>
          <w:p w:rsidR="00080C22" w:rsidRPr="00973C85" w:rsidP="00284D05" w14:paraId="04B09BA8" w14:textId="77777777">
            <w:pPr>
              <w:spacing w:line="240" w:lineRule="auto"/>
              <w:rPr>
                <w:rFonts w:ascii="Tahoma" w:hAnsi="Tahoma" w:cs="Tahoma"/>
                <w:sz w:val="16"/>
                <w:szCs w:val="16"/>
                <w:rtl/>
              </w:rPr>
            </w:pPr>
          </w:p>
        </w:tc>
        <w:tc>
          <w:tcPr>
            <w:tcW w:w="462" w:type="pct"/>
            <w:shd w:val="clear" w:color="auto" w:fill="EEF6F7"/>
          </w:tcPr>
          <w:p w:rsidR="00080C22" w:rsidRPr="00973C85" w:rsidP="00284D05" w14:paraId="065021A6" w14:textId="77859B93">
            <w:pPr>
              <w:spacing w:line="240" w:lineRule="auto"/>
              <w:rPr>
                <w:rFonts w:ascii="Tahoma" w:hAnsi="Tahoma" w:cs="Tahoma"/>
                <w:sz w:val="16"/>
                <w:szCs w:val="16"/>
                <w:rtl/>
              </w:rPr>
            </w:pPr>
          </w:p>
        </w:tc>
      </w:tr>
      <w:tr w14:paraId="3C36E4FD" w14:textId="77777777" w:rsidTr="00CD6812">
        <w:tblPrEx>
          <w:tblW w:w="5039" w:type="pct"/>
          <w:tblLook w:val="04A0"/>
        </w:tblPrEx>
        <w:trPr>
          <w:trHeight w:val="699"/>
        </w:trPr>
        <w:tc>
          <w:tcPr>
            <w:tcW w:w="994" w:type="pct"/>
            <w:vMerge w:val="restart"/>
            <w:shd w:val="clear" w:color="auto" w:fill="F0F8F9"/>
          </w:tcPr>
          <w:p w:rsidR="00080C22" w:rsidRPr="00E4436A" w:rsidP="00454C01" w14:paraId="48F84E2C" w14:textId="2AC5EC2E">
            <w:pPr>
              <w:pStyle w:val="73R"/>
              <w:rPr>
                <w:rtl/>
              </w:rPr>
            </w:pPr>
          </w:p>
        </w:tc>
        <w:tc>
          <w:tcPr>
            <w:tcW w:w="2139" w:type="pct"/>
            <w:shd w:val="clear" w:color="auto" w:fill="DDEAEE"/>
            <w:vAlign w:val="center"/>
          </w:tcPr>
          <w:p w:rsidR="00080C22" w:rsidRPr="00454C01" w:rsidP="00454C01" w14:paraId="78DBC3A0" w14:textId="1456BEC0">
            <w:pPr>
              <w:pStyle w:val="73R"/>
              <w:rPr>
                <w:rtl/>
              </w:rPr>
            </w:pPr>
            <w:r w:rsidRPr="00454C01">
              <w:rPr>
                <w:rtl/>
              </w:rPr>
              <w:t xml:space="preserve">נמצאו ליקויים בסביבת העבודה בוועדות הרפואיות בלשכות הגיוס, והעיקרי שבהם – ארגון לקוי של המבנה הפיזי של המדור הרפואי בלשכות הגיוס, ופגיעה בצנעת הפרט של </w:t>
            </w:r>
            <w:r w:rsidRPr="00454C01">
              <w:rPr>
                <w:rtl/>
              </w:rPr>
              <w:t>מלש"בים</w:t>
            </w:r>
            <w:r w:rsidRPr="00454C01">
              <w:rPr>
                <w:rtl/>
              </w:rPr>
              <w:t xml:space="preserve"> בשל כך.</w:t>
            </w:r>
          </w:p>
        </w:tc>
        <w:tc>
          <w:tcPr>
            <w:tcW w:w="400" w:type="pct"/>
            <w:shd w:val="clear" w:color="auto" w:fill="DDEAEE"/>
          </w:tcPr>
          <w:p w:rsidR="00080C22" w:rsidRPr="00973C85" w:rsidP="00284D05" w14:paraId="21ECC292" w14:textId="44CE2E70">
            <w:pPr>
              <w:spacing w:line="240" w:lineRule="auto"/>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1683840" behindDoc="0" locked="0" layoutInCell="1" allowOverlap="1">
                      <wp:simplePos x="0" y="0"/>
                      <wp:positionH relativeFrom="column">
                        <wp:posOffset>-1403350</wp:posOffset>
                      </wp:positionH>
                      <wp:positionV relativeFrom="paragraph">
                        <wp:posOffset>229384</wp:posOffset>
                      </wp:positionV>
                      <wp:extent cx="1687126" cy="223520"/>
                      <wp:effectExtent l="12700" t="12700" r="15240" b="17780"/>
                      <wp:wrapNone/>
                      <wp:docPr id="1113575894" name="חץ שמאלה 1113575894"/>
                      <wp:cNvGraphicFramePr/>
                      <a:graphic xmlns:a="http://schemas.openxmlformats.org/drawingml/2006/main">
                        <a:graphicData uri="http://schemas.microsoft.com/office/word/2010/wordprocessingShape">
                          <wps:wsp xmlns:wps="http://schemas.microsoft.com/office/word/2010/wordprocessingShape">
                            <wps:cNvSpPr/>
                            <wps:spPr>
                              <a:xfrm>
                                <a:off x="0" y="0"/>
                                <a:ext cx="1687126"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113575894" o:spid="_x0000_s1042" type="#_x0000_t66" style="width:132.85pt;height:17.6pt;margin-top:18.05pt;margin-left:-110.5pt;mso-height-percent:0;mso-height-relative:margin;mso-width-percent:0;mso-width-relative:margin;mso-wrap-distance-bottom:0;mso-wrap-distance-left:9pt;mso-wrap-distance-right:9pt;mso-wrap-distance-top:0;mso-wrap-style:square;position:absolute;visibility:visible;v-text-anchor:middle;z-index:251684864" adj="1431" fillcolor="#67b641" strokecolor="#67b641" strokeweight="2pt"/>
                  </w:pict>
                </mc:Fallback>
              </mc:AlternateContent>
            </w:r>
          </w:p>
        </w:tc>
        <w:tc>
          <w:tcPr>
            <w:tcW w:w="511" w:type="pct"/>
            <w:shd w:val="clear" w:color="auto" w:fill="DDEAEE"/>
          </w:tcPr>
          <w:p w:rsidR="00080C22" w:rsidRPr="00973C85" w:rsidP="00284D05" w14:paraId="12F10ED1" w14:textId="6B023E7D">
            <w:pPr>
              <w:spacing w:line="240" w:lineRule="auto"/>
              <w:rPr>
                <w:rFonts w:ascii="Tahoma" w:hAnsi="Tahoma" w:cs="Tahoma"/>
                <w:sz w:val="16"/>
                <w:szCs w:val="16"/>
                <w:rtl/>
              </w:rPr>
            </w:pPr>
          </w:p>
        </w:tc>
        <w:tc>
          <w:tcPr>
            <w:tcW w:w="494" w:type="pct"/>
            <w:shd w:val="clear" w:color="auto" w:fill="DDEAEE"/>
          </w:tcPr>
          <w:p w:rsidR="00080C22" w:rsidRPr="00973C85" w:rsidP="00284D05" w14:paraId="44D22F1C" w14:textId="55A5A7B8">
            <w:pPr>
              <w:spacing w:line="240" w:lineRule="auto"/>
              <w:rPr>
                <w:rFonts w:ascii="Tahoma" w:hAnsi="Tahoma" w:cs="Tahoma"/>
                <w:sz w:val="16"/>
                <w:szCs w:val="16"/>
                <w:rtl/>
              </w:rPr>
            </w:pPr>
          </w:p>
        </w:tc>
        <w:tc>
          <w:tcPr>
            <w:tcW w:w="462" w:type="pct"/>
            <w:shd w:val="clear" w:color="auto" w:fill="DDEAEE"/>
          </w:tcPr>
          <w:p w:rsidR="00080C22" w:rsidRPr="00973C85" w:rsidP="00284D05" w14:paraId="4E660E14" w14:textId="77777777">
            <w:pPr>
              <w:spacing w:line="240" w:lineRule="auto"/>
              <w:rPr>
                <w:rFonts w:ascii="Tahoma" w:hAnsi="Tahoma" w:cs="Tahoma"/>
                <w:sz w:val="16"/>
                <w:szCs w:val="16"/>
                <w:rtl/>
              </w:rPr>
            </w:pPr>
          </w:p>
        </w:tc>
      </w:tr>
      <w:tr w14:paraId="4EF89824" w14:textId="77777777" w:rsidTr="00CD6812">
        <w:tblPrEx>
          <w:tblW w:w="5039" w:type="pct"/>
          <w:tblLook w:val="04A0"/>
        </w:tblPrEx>
        <w:trPr>
          <w:trHeight w:val="699"/>
        </w:trPr>
        <w:tc>
          <w:tcPr>
            <w:tcW w:w="994" w:type="pct"/>
            <w:vMerge/>
            <w:shd w:val="clear" w:color="auto" w:fill="F0F8F9"/>
          </w:tcPr>
          <w:p w:rsidR="00080C22" w:rsidRPr="00080C22" w:rsidP="00454C01" w14:paraId="28A68EE7" w14:textId="77777777">
            <w:pPr>
              <w:pStyle w:val="73R"/>
              <w:rPr>
                <w:b/>
                <w:bCs/>
                <w:rtl/>
              </w:rPr>
            </w:pPr>
          </w:p>
        </w:tc>
        <w:tc>
          <w:tcPr>
            <w:tcW w:w="2139" w:type="pct"/>
            <w:shd w:val="clear" w:color="auto" w:fill="EDF5F6"/>
            <w:vAlign w:val="center"/>
          </w:tcPr>
          <w:p w:rsidR="00003557" w:rsidRPr="00CD6812" w:rsidP="00CD6812" w14:paraId="18C50C7C" w14:textId="0602631A">
            <w:pPr>
              <w:pStyle w:val="73R"/>
              <w:rPr>
                <w:rtl/>
              </w:rPr>
            </w:pPr>
            <w:r w:rsidRPr="00CD6812">
              <w:rPr>
                <w:rtl/>
              </w:rPr>
              <w:t xml:space="preserve">הפרופיל הרפואי של כ-40% </w:t>
            </w:r>
            <w:r w:rsidRPr="00CD6812">
              <w:rPr>
                <w:rtl/>
              </w:rPr>
              <w:t>מהמלש"בים</w:t>
            </w:r>
            <w:r w:rsidRPr="00CD6812">
              <w:rPr>
                <w:rtl/>
              </w:rPr>
              <w:t xml:space="preserve"> לא נקבע במסגרת הצו הראשון.</w:t>
            </w:r>
          </w:p>
        </w:tc>
        <w:tc>
          <w:tcPr>
            <w:tcW w:w="400" w:type="pct"/>
            <w:shd w:val="clear" w:color="auto" w:fill="EDF5F6"/>
          </w:tcPr>
          <w:p w:rsidR="00080C22" w:rsidRPr="00973C85" w:rsidP="00284D05" w14:paraId="5A7CBF58" w14:textId="472E78C0">
            <w:pPr>
              <w:spacing w:line="240" w:lineRule="auto"/>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1716608" behindDoc="0" locked="0" layoutInCell="1" allowOverlap="1">
                      <wp:simplePos x="0" y="0"/>
                      <wp:positionH relativeFrom="column">
                        <wp:posOffset>-50101</wp:posOffset>
                      </wp:positionH>
                      <wp:positionV relativeFrom="paragraph">
                        <wp:posOffset>59690</wp:posOffset>
                      </wp:positionV>
                      <wp:extent cx="331273" cy="223520"/>
                      <wp:effectExtent l="12700" t="12700" r="12065" b="17780"/>
                      <wp:wrapNone/>
                      <wp:docPr id="1451066631" name="חץ שמאלה 1451066631"/>
                      <wp:cNvGraphicFramePr/>
                      <a:graphic xmlns:a="http://schemas.openxmlformats.org/drawingml/2006/main">
                        <a:graphicData uri="http://schemas.microsoft.com/office/word/2010/wordprocessingShape">
                          <wps:wsp xmlns:wps="http://schemas.microsoft.com/office/word/2010/wordprocessingShape">
                            <wps:cNvSpPr/>
                            <wps:spPr>
                              <a:xfrm>
                                <a:off x="0" y="0"/>
                                <a:ext cx="331273"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451066631" o:spid="_x0000_s1043" type="#_x0000_t66" style="width:26.1pt;height:17.6pt;margin-top:4.7pt;margin-left:-3.95pt;mso-height-percent:0;mso-height-relative:margin;mso-width-percent:0;mso-width-relative:margin;mso-wrap-distance-bottom:0;mso-wrap-distance-left:9pt;mso-wrap-distance-right:9pt;mso-wrap-distance-top:0;mso-wrap-style:square;position:absolute;visibility:visible;v-text-anchor:middle;z-index:251717632" adj="7287" fillcolor="#ff0100" strokecolor="#ff0100" strokeweight="2pt"/>
                  </w:pict>
                </mc:Fallback>
              </mc:AlternateContent>
            </w:r>
          </w:p>
        </w:tc>
        <w:tc>
          <w:tcPr>
            <w:tcW w:w="511" w:type="pct"/>
            <w:shd w:val="clear" w:color="auto" w:fill="EDF5F6"/>
          </w:tcPr>
          <w:p w:rsidR="00080C22" w:rsidRPr="00973C85" w:rsidP="00284D05" w14:paraId="7EC58C0D" w14:textId="3B93B457">
            <w:pPr>
              <w:spacing w:line="240" w:lineRule="auto"/>
              <w:rPr>
                <w:rFonts w:ascii="Tahoma" w:hAnsi="Tahoma" w:cs="Tahoma"/>
                <w:sz w:val="16"/>
                <w:szCs w:val="16"/>
                <w:rtl/>
              </w:rPr>
            </w:pPr>
          </w:p>
        </w:tc>
        <w:tc>
          <w:tcPr>
            <w:tcW w:w="494" w:type="pct"/>
            <w:shd w:val="clear" w:color="auto" w:fill="EDF5F6"/>
          </w:tcPr>
          <w:p w:rsidR="00080C22" w:rsidRPr="00973C85" w:rsidP="00284D05" w14:paraId="7B9ABCF0" w14:textId="77777777">
            <w:pPr>
              <w:spacing w:line="240" w:lineRule="auto"/>
              <w:rPr>
                <w:rFonts w:ascii="Tahoma" w:hAnsi="Tahoma" w:cs="Tahoma"/>
                <w:noProof/>
                <w:sz w:val="16"/>
                <w:szCs w:val="16"/>
                <w:rtl/>
              </w:rPr>
            </w:pPr>
          </w:p>
        </w:tc>
        <w:tc>
          <w:tcPr>
            <w:tcW w:w="462" w:type="pct"/>
            <w:shd w:val="clear" w:color="auto" w:fill="EDF5F6"/>
          </w:tcPr>
          <w:p w:rsidR="00080C22" w:rsidRPr="00973C85" w:rsidP="00284D05" w14:paraId="7A4F4AE1" w14:textId="3F73F1AD">
            <w:pPr>
              <w:spacing w:line="240" w:lineRule="auto"/>
              <w:rPr>
                <w:rFonts w:ascii="Tahoma" w:hAnsi="Tahoma" w:cs="Tahoma"/>
                <w:sz w:val="16"/>
                <w:szCs w:val="16"/>
                <w:rtl/>
              </w:rPr>
            </w:pPr>
          </w:p>
        </w:tc>
      </w:tr>
    </w:tbl>
    <w:p w:rsidR="00CE1B0F" w14:paraId="683913B7" w14:textId="77777777">
      <w:pPr>
        <w:bidi w:val="0"/>
        <w:spacing w:after="200" w:line="276" w:lineRule="auto"/>
      </w:pPr>
    </w:p>
    <w:p w:rsidR="00CE1B0F" w14:paraId="198AC23B" w14:textId="77777777">
      <w:pPr>
        <w:bidi w:val="0"/>
        <w:spacing w:after="200" w:line="276" w:lineRule="auto"/>
      </w:pPr>
      <w:r>
        <w:br w:type="page"/>
      </w:r>
    </w:p>
    <w:tbl>
      <w:tblPr>
        <w:tblStyle w:val="TableGrid"/>
        <w:tblpPr w:leftFromText="180" w:rightFromText="180" w:vertAnchor="text" w:tblpXSpec="right" w:tblpY="1"/>
        <w:tblOverlap w:val="never"/>
        <w:bidiVisual/>
        <w:tblW w:w="5039" w:type="pct"/>
        <w:tblBorders>
          <w:top w:val="none" w:sz="0" w:space="0" w:color="auto"/>
          <w:bottom w:val="none" w:sz="0" w:space="0" w:color="auto"/>
          <w:insideH w:val="none" w:sz="0" w:space="0" w:color="auto"/>
        </w:tblBorders>
        <w:tblLook w:val="04A0"/>
      </w:tblPr>
      <w:tblGrid>
        <w:gridCol w:w="1475"/>
        <w:gridCol w:w="3173"/>
        <w:gridCol w:w="593"/>
        <w:gridCol w:w="758"/>
        <w:gridCol w:w="733"/>
        <w:gridCol w:w="685"/>
      </w:tblGrid>
      <w:tr w14:paraId="02AD0BAD" w14:textId="77777777" w:rsidTr="00F02A53">
        <w:tblPrEx>
          <w:tblW w:w="5039" w:type="pct"/>
          <w:tblBorders>
            <w:top w:val="none" w:sz="0" w:space="0" w:color="auto"/>
            <w:bottom w:val="none" w:sz="0" w:space="0" w:color="auto"/>
            <w:insideH w:val="none" w:sz="0" w:space="0" w:color="auto"/>
          </w:tblBorders>
          <w:tblLook w:val="04A0"/>
        </w:tblPrEx>
        <w:trPr>
          <w:trHeight w:val="397"/>
          <w:tblHeader/>
        </w:trPr>
        <w:tc>
          <w:tcPr>
            <w:tcW w:w="994" w:type="pct"/>
            <w:vMerge w:val="restart"/>
            <w:shd w:val="clear" w:color="auto" w:fill="C8DCE4"/>
            <w:vAlign w:val="bottom"/>
          </w:tcPr>
          <w:p w:rsidR="00CE1B0F" w:rsidRPr="00973C85" w:rsidP="00F02A53" w14:paraId="7B49FEE9" w14:textId="77777777">
            <w:pPr>
              <w:pStyle w:val="73B"/>
              <w:spacing w:line="240" w:lineRule="auto"/>
              <w:rPr>
                <w:rtl/>
              </w:rPr>
            </w:pPr>
            <w:r w:rsidRPr="00973C85">
              <w:rPr>
                <w:rtl/>
              </w:rPr>
              <w:t>פרק הביקורת</w:t>
            </w:r>
          </w:p>
        </w:tc>
        <w:tc>
          <w:tcPr>
            <w:tcW w:w="2139" w:type="pct"/>
            <w:vMerge w:val="restart"/>
            <w:shd w:val="clear" w:color="auto" w:fill="C8DCE4"/>
            <w:vAlign w:val="bottom"/>
          </w:tcPr>
          <w:p w:rsidR="00CE1B0F" w:rsidRPr="00973C85" w:rsidP="00F02A53" w14:paraId="60C53AA9" w14:textId="77777777">
            <w:pPr>
              <w:pStyle w:val="73B"/>
              <w:spacing w:line="240" w:lineRule="auto"/>
              <w:rPr>
                <w:rtl/>
              </w:rPr>
            </w:pPr>
            <w:r w:rsidRPr="00973C85">
              <w:rPr>
                <w:rtl/>
              </w:rPr>
              <w:t>הליקוי בדוח הביקורת</w:t>
            </w:r>
            <w:r>
              <w:rPr>
                <w:rFonts w:hint="cs"/>
                <w:rtl/>
              </w:rPr>
              <w:t xml:space="preserve"> הקודם</w:t>
            </w:r>
          </w:p>
        </w:tc>
        <w:tc>
          <w:tcPr>
            <w:tcW w:w="1867" w:type="pct"/>
            <w:gridSpan w:val="4"/>
            <w:shd w:val="clear" w:color="auto" w:fill="C8DCE4"/>
            <w:vAlign w:val="bottom"/>
          </w:tcPr>
          <w:p w:rsidR="00CE1B0F" w:rsidRPr="00973C85" w:rsidP="00F02A53" w14:paraId="096855B7" w14:textId="77777777">
            <w:pPr>
              <w:pStyle w:val="73B"/>
              <w:spacing w:line="240" w:lineRule="auto"/>
              <w:jc w:val="center"/>
              <w:rPr>
                <w:rtl/>
              </w:rPr>
            </w:pPr>
            <w:r w:rsidRPr="00973C85">
              <w:rPr>
                <w:rtl/>
              </w:rPr>
              <w:t>מידת תיקון הליקוי</w:t>
            </w:r>
            <w:r>
              <w:rPr>
                <w:rFonts w:hint="cs"/>
                <w:rtl/>
              </w:rPr>
              <w:t xml:space="preserve"> כפי שעלה בביקורת המעקב</w:t>
            </w:r>
          </w:p>
        </w:tc>
      </w:tr>
      <w:tr w14:paraId="0D90BADE" w14:textId="77777777" w:rsidTr="00F02A53">
        <w:tblPrEx>
          <w:tblW w:w="5039" w:type="pct"/>
          <w:tblLook w:val="04A0"/>
        </w:tblPrEx>
        <w:trPr>
          <w:tblHeader/>
        </w:trPr>
        <w:tc>
          <w:tcPr>
            <w:tcW w:w="994" w:type="pct"/>
            <w:vMerge/>
            <w:shd w:val="clear" w:color="auto" w:fill="C8DCE4"/>
            <w:vAlign w:val="bottom"/>
          </w:tcPr>
          <w:p w:rsidR="00CE1B0F" w:rsidRPr="00973C85" w:rsidP="00F02A53" w14:paraId="43A5962F" w14:textId="77777777">
            <w:pPr>
              <w:pStyle w:val="73B"/>
              <w:spacing w:line="240" w:lineRule="auto"/>
              <w:rPr>
                <w:rtl/>
              </w:rPr>
            </w:pPr>
          </w:p>
        </w:tc>
        <w:tc>
          <w:tcPr>
            <w:tcW w:w="2139" w:type="pct"/>
            <w:vMerge/>
            <w:shd w:val="clear" w:color="auto" w:fill="C8DCE4"/>
            <w:vAlign w:val="bottom"/>
          </w:tcPr>
          <w:p w:rsidR="00CE1B0F" w:rsidRPr="00973C85" w:rsidP="00F02A53" w14:paraId="427F549B" w14:textId="77777777">
            <w:pPr>
              <w:pStyle w:val="73B"/>
              <w:spacing w:line="240" w:lineRule="auto"/>
              <w:rPr>
                <w:rtl/>
              </w:rPr>
            </w:pPr>
          </w:p>
        </w:tc>
        <w:tc>
          <w:tcPr>
            <w:tcW w:w="400" w:type="pct"/>
            <w:shd w:val="clear" w:color="auto" w:fill="FF0000"/>
            <w:vAlign w:val="bottom"/>
          </w:tcPr>
          <w:p w:rsidR="00CE1B0F" w:rsidRPr="00973C85" w:rsidP="00F02A53" w14:paraId="29DD8C63" w14:textId="77777777">
            <w:pPr>
              <w:pStyle w:val="73B"/>
              <w:spacing w:line="240" w:lineRule="auto"/>
              <w:rPr>
                <w:rtl/>
              </w:rPr>
            </w:pPr>
            <w:r w:rsidRPr="00973C85">
              <w:rPr>
                <w:rFonts w:hint="eastAsia"/>
                <w:rtl/>
              </w:rPr>
              <w:t>לא</w:t>
            </w:r>
            <w:r w:rsidRPr="00973C85">
              <w:rPr>
                <w:rtl/>
              </w:rPr>
              <w:t xml:space="preserve"> </w:t>
            </w:r>
            <w:r w:rsidRPr="00973C85">
              <w:rPr>
                <w:rFonts w:hint="eastAsia"/>
                <w:rtl/>
              </w:rPr>
              <w:t>תוקן</w:t>
            </w:r>
          </w:p>
        </w:tc>
        <w:tc>
          <w:tcPr>
            <w:tcW w:w="511" w:type="pct"/>
            <w:shd w:val="clear" w:color="auto" w:fill="FFC000"/>
            <w:vAlign w:val="bottom"/>
          </w:tcPr>
          <w:p w:rsidR="00CE1B0F" w:rsidRPr="00973C85" w:rsidP="00F02A53" w14:paraId="335F6FC8" w14:textId="77777777">
            <w:pPr>
              <w:pStyle w:val="73B"/>
              <w:spacing w:line="240" w:lineRule="auto"/>
              <w:rPr>
                <w:rtl/>
              </w:rPr>
            </w:pPr>
            <w:r w:rsidRPr="00973C85">
              <w:rPr>
                <w:rFonts w:hint="eastAsia"/>
                <w:rtl/>
              </w:rPr>
              <w:t>תוקן</w:t>
            </w:r>
            <w:r w:rsidRPr="00973C85">
              <w:rPr>
                <w:rtl/>
              </w:rPr>
              <w:t xml:space="preserve"> </w:t>
            </w:r>
            <w:r w:rsidRPr="00973C85">
              <w:rPr>
                <w:rFonts w:hint="eastAsia"/>
                <w:rtl/>
              </w:rPr>
              <w:t>במידה</w:t>
            </w:r>
            <w:r w:rsidRPr="00973C85">
              <w:rPr>
                <w:rtl/>
              </w:rPr>
              <w:t xml:space="preserve"> </w:t>
            </w:r>
            <w:r w:rsidRPr="00973C85">
              <w:rPr>
                <w:rFonts w:hint="eastAsia"/>
                <w:rtl/>
              </w:rPr>
              <w:t>מועטה</w:t>
            </w:r>
          </w:p>
        </w:tc>
        <w:tc>
          <w:tcPr>
            <w:tcW w:w="494" w:type="pct"/>
            <w:shd w:val="clear" w:color="auto" w:fill="FFFF00"/>
            <w:vAlign w:val="bottom"/>
          </w:tcPr>
          <w:p w:rsidR="00CE1B0F" w:rsidRPr="00973C85" w:rsidP="00F02A53" w14:paraId="6F501FE0" w14:textId="77777777">
            <w:pPr>
              <w:pStyle w:val="73B"/>
              <w:spacing w:line="240" w:lineRule="auto"/>
              <w:rPr>
                <w:rtl/>
              </w:rPr>
            </w:pPr>
            <w:r w:rsidRPr="00973C85">
              <w:rPr>
                <w:rFonts w:hint="eastAsia"/>
                <w:rtl/>
              </w:rPr>
              <w:t>תוקן</w:t>
            </w:r>
            <w:r w:rsidRPr="00973C85">
              <w:rPr>
                <w:rtl/>
              </w:rPr>
              <w:t xml:space="preserve"> </w:t>
            </w:r>
            <w:r w:rsidRPr="00973C85">
              <w:rPr>
                <w:rFonts w:hint="eastAsia"/>
                <w:rtl/>
              </w:rPr>
              <w:t>במידה</w:t>
            </w:r>
            <w:r w:rsidRPr="00973C85">
              <w:rPr>
                <w:rtl/>
              </w:rPr>
              <w:t xml:space="preserve"> </w:t>
            </w:r>
            <w:r w:rsidRPr="00973C85">
              <w:rPr>
                <w:rFonts w:hint="eastAsia"/>
                <w:rtl/>
              </w:rPr>
              <w:t>רבה</w:t>
            </w:r>
          </w:p>
        </w:tc>
        <w:tc>
          <w:tcPr>
            <w:tcW w:w="462" w:type="pct"/>
            <w:shd w:val="clear" w:color="auto" w:fill="92D050"/>
            <w:vAlign w:val="bottom"/>
          </w:tcPr>
          <w:p w:rsidR="00CE1B0F" w:rsidRPr="00973C85" w:rsidP="00F02A53" w14:paraId="6FE3B481" w14:textId="77777777">
            <w:pPr>
              <w:pStyle w:val="73B"/>
              <w:spacing w:line="240" w:lineRule="auto"/>
              <w:rPr>
                <w:rtl/>
              </w:rPr>
            </w:pPr>
            <w:r w:rsidRPr="00973C85">
              <w:rPr>
                <w:rFonts w:hint="eastAsia"/>
                <w:rtl/>
              </w:rPr>
              <w:t>תוקן</w:t>
            </w:r>
            <w:r w:rsidRPr="00973C85">
              <w:rPr>
                <w:rtl/>
              </w:rPr>
              <w:t xml:space="preserve"> </w:t>
            </w:r>
            <w:r w:rsidRPr="00973C85">
              <w:rPr>
                <w:rFonts w:hint="eastAsia"/>
                <w:rtl/>
              </w:rPr>
              <w:t>באופן</w:t>
            </w:r>
            <w:r w:rsidRPr="00973C85">
              <w:rPr>
                <w:rtl/>
              </w:rPr>
              <w:t xml:space="preserve"> </w:t>
            </w:r>
            <w:r w:rsidRPr="00973C85">
              <w:rPr>
                <w:rFonts w:hint="eastAsia"/>
                <w:rtl/>
              </w:rPr>
              <w:t>מלא</w:t>
            </w:r>
          </w:p>
        </w:tc>
      </w:tr>
      <w:tr w14:paraId="7136C00C" w14:textId="77777777" w:rsidTr="00F02A53">
        <w:tblPrEx>
          <w:tblW w:w="5039" w:type="pct"/>
          <w:tblLook w:val="04A0"/>
        </w:tblPrEx>
        <w:trPr>
          <w:trHeight w:val="1036"/>
        </w:trPr>
        <w:tc>
          <w:tcPr>
            <w:tcW w:w="994" w:type="pct"/>
            <w:vMerge w:val="restart"/>
            <w:shd w:val="clear" w:color="auto" w:fill="DFECEF"/>
          </w:tcPr>
          <w:p w:rsidR="00CE1B0F" w:rsidRPr="00CD6812" w:rsidP="00F02A53" w14:paraId="391A0EF8" w14:textId="77777777">
            <w:pPr>
              <w:pStyle w:val="73R"/>
              <w:rPr>
                <w:b/>
                <w:bCs/>
                <w:rtl/>
              </w:rPr>
            </w:pPr>
            <w:r w:rsidRPr="00CD6812">
              <w:rPr>
                <w:b/>
                <w:bCs/>
                <w:rtl/>
              </w:rPr>
              <w:t>המיון האיכותי</w:t>
            </w:r>
          </w:p>
        </w:tc>
        <w:tc>
          <w:tcPr>
            <w:tcW w:w="2139" w:type="pct"/>
            <w:shd w:val="clear" w:color="auto" w:fill="DDEAEE"/>
            <w:vAlign w:val="center"/>
          </w:tcPr>
          <w:p w:rsidR="00CE1B0F" w:rsidRPr="00CD6812" w:rsidP="00F02A53" w14:paraId="37BD2134" w14:textId="77777777">
            <w:pPr>
              <w:pStyle w:val="73R"/>
              <w:rPr>
                <w:rtl/>
              </w:rPr>
            </w:pPr>
            <w:r w:rsidRPr="00CD6812">
              <w:rPr>
                <w:rtl/>
              </w:rPr>
              <w:t>המדור הפסיכוטכני לא קבע באיזה שלב במהלך שירותו הצבאי יתקיים ריאיון המשוב עם המראיין. עם חלק התקיים ר</w:t>
            </w:r>
            <w:r>
              <w:rPr>
                <w:rFonts w:hint="cs"/>
                <w:rtl/>
              </w:rPr>
              <w:t>י</w:t>
            </w:r>
            <w:r w:rsidRPr="00CD6812">
              <w:rPr>
                <w:rtl/>
              </w:rPr>
              <w:t>איו</w:t>
            </w:r>
            <w:r>
              <w:rPr>
                <w:rFonts w:hint="cs"/>
                <w:rtl/>
              </w:rPr>
              <w:t>ן ה</w:t>
            </w:r>
            <w:r w:rsidRPr="00CD6812">
              <w:rPr>
                <w:rtl/>
              </w:rPr>
              <w:t>משוב בשלבים מתקדמים מאוד של שירותם הצבאי, ועם חלקם אף לא התקיימו ראיונות משוב כלל.</w:t>
            </w:r>
          </w:p>
        </w:tc>
        <w:tc>
          <w:tcPr>
            <w:tcW w:w="400" w:type="pct"/>
            <w:shd w:val="clear" w:color="auto" w:fill="DDEAEE"/>
          </w:tcPr>
          <w:p w:rsidR="00CE1B0F" w:rsidRPr="00973C85" w:rsidP="00F02A53" w14:paraId="6DAF8AF3" w14:textId="77777777">
            <w:pPr>
              <w:spacing w:line="240" w:lineRule="auto"/>
              <w:rPr>
                <w:rFonts w:ascii="Tahoma" w:hAnsi="Tahoma" w:cs="Tahoma"/>
                <w:noProof/>
                <w:sz w:val="16"/>
                <w:szCs w:val="16"/>
                <w:rtl/>
              </w:rPr>
            </w:pPr>
          </w:p>
        </w:tc>
        <w:tc>
          <w:tcPr>
            <w:tcW w:w="511" w:type="pct"/>
            <w:shd w:val="clear" w:color="auto" w:fill="DDEAEE"/>
          </w:tcPr>
          <w:p w:rsidR="00CE1B0F" w:rsidRPr="00973C85" w:rsidP="00F02A53" w14:paraId="02727BED" w14:textId="77777777">
            <w:pPr>
              <w:spacing w:line="240" w:lineRule="auto"/>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1719680" behindDoc="0" locked="0" layoutInCell="1" allowOverlap="1">
                      <wp:simplePos x="0" y="0"/>
                      <wp:positionH relativeFrom="column">
                        <wp:posOffset>-57150</wp:posOffset>
                      </wp:positionH>
                      <wp:positionV relativeFrom="paragraph">
                        <wp:posOffset>281305</wp:posOffset>
                      </wp:positionV>
                      <wp:extent cx="831850" cy="223520"/>
                      <wp:effectExtent l="12700" t="12700" r="19050" b="17780"/>
                      <wp:wrapNone/>
                      <wp:docPr id="1113575903" name="חץ שמאלה 1113575903"/>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113575903" o:spid="_x0000_s1044" type="#_x0000_t66" style="width:65.5pt;height:17.6pt;margin-top:22.15pt;margin-left:-4.5pt;mso-height-percent:0;mso-height-relative:margin;mso-width-percent:0;mso-width-relative:margin;mso-wrap-distance-bottom:0;mso-wrap-distance-left:9pt;mso-wrap-distance-right:9pt;mso-wrap-distance-top:0;mso-wrap-style:square;position:absolute;visibility:visible;v-text-anchor:middle;z-index:251720704" adj="2902" fillcolor="#ffc002" strokecolor="#ffc002" strokeweight="2pt"/>
                  </w:pict>
                </mc:Fallback>
              </mc:AlternateContent>
            </w:r>
          </w:p>
        </w:tc>
        <w:tc>
          <w:tcPr>
            <w:tcW w:w="494" w:type="pct"/>
            <w:shd w:val="clear" w:color="auto" w:fill="DDEAEE"/>
          </w:tcPr>
          <w:p w:rsidR="00CE1B0F" w:rsidRPr="00973C85" w:rsidP="00F02A53" w14:paraId="7D08D915" w14:textId="77777777">
            <w:pPr>
              <w:spacing w:line="240" w:lineRule="auto"/>
              <w:rPr>
                <w:rFonts w:ascii="Tahoma" w:hAnsi="Tahoma" w:cs="Tahoma"/>
                <w:sz w:val="16"/>
                <w:szCs w:val="16"/>
                <w:rtl/>
              </w:rPr>
            </w:pPr>
          </w:p>
        </w:tc>
        <w:tc>
          <w:tcPr>
            <w:tcW w:w="462" w:type="pct"/>
            <w:shd w:val="clear" w:color="auto" w:fill="DDEAEE"/>
          </w:tcPr>
          <w:p w:rsidR="00CE1B0F" w:rsidRPr="00973C85" w:rsidP="00F02A53" w14:paraId="577CFE5B" w14:textId="77777777">
            <w:pPr>
              <w:spacing w:line="240" w:lineRule="auto"/>
              <w:rPr>
                <w:rFonts w:ascii="Tahoma" w:hAnsi="Tahoma" w:cs="Tahoma"/>
                <w:sz w:val="16"/>
                <w:szCs w:val="16"/>
                <w:rtl/>
              </w:rPr>
            </w:pPr>
          </w:p>
        </w:tc>
      </w:tr>
      <w:tr w14:paraId="2E3F7933" w14:textId="77777777" w:rsidTr="00F02A53">
        <w:tblPrEx>
          <w:tblW w:w="5039" w:type="pct"/>
          <w:tblLook w:val="04A0"/>
        </w:tblPrEx>
        <w:trPr>
          <w:trHeight w:val="1036"/>
        </w:trPr>
        <w:tc>
          <w:tcPr>
            <w:tcW w:w="994" w:type="pct"/>
            <w:vMerge/>
            <w:shd w:val="clear" w:color="auto" w:fill="DFECEF"/>
          </w:tcPr>
          <w:p w:rsidR="00CE1B0F" w:rsidRPr="00E4436A" w:rsidP="00F02A53" w14:paraId="5C728824" w14:textId="77777777">
            <w:pPr>
              <w:pStyle w:val="73R"/>
              <w:spacing w:line="240" w:lineRule="auto"/>
              <w:rPr>
                <w:rtl/>
              </w:rPr>
            </w:pPr>
          </w:p>
        </w:tc>
        <w:tc>
          <w:tcPr>
            <w:tcW w:w="2139" w:type="pct"/>
            <w:shd w:val="clear" w:color="auto" w:fill="EEF6F7"/>
            <w:vAlign w:val="center"/>
          </w:tcPr>
          <w:p w:rsidR="00CE1B0F" w:rsidRPr="00CD6812" w:rsidP="00F02A53" w14:paraId="30DDA99E" w14:textId="77777777">
            <w:pPr>
              <w:pStyle w:val="73R"/>
              <w:rPr>
                <w:rtl/>
              </w:rPr>
            </w:pPr>
            <w:r w:rsidRPr="00CD6812">
              <w:rPr>
                <w:rtl/>
              </w:rPr>
              <w:t>תכונת העצמאות: ההגדרה והבירור של התכונה מורכבים מדי, וציונים גבוהים בה אינם מעידים בהכרח על קווי אופי חיוביים של המרואיין. הומלץ לבחון מקצועית סוגיה זאת ולהביאה להכרעת ראש אכ"א.</w:t>
            </w:r>
          </w:p>
        </w:tc>
        <w:tc>
          <w:tcPr>
            <w:tcW w:w="400" w:type="pct"/>
            <w:shd w:val="clear" w:color="auto" w:fill="EEF6F7"/>
          </w:tcPr>
          <w:p w:rsidR="00CE1B0F" w:rsidRPr="00973C85" w:rsidP="00F02A53" w14:paraId="42C0D263" w14:textId="77777777">
            <w:pPr>
              <w:spacing w:line="240" w:lineRule="auto"/>
              <w:rPr>
                <w:rFonts w:ascii="Tahoma" w:hAnsi="Tahoma" w:cs="Tahoma"/>
                <w:noProof/>
                <w:sz w:val="16"/>
                <w:szCs w:val="16"/>
                <w:rtl/>
              </w:rPr>
            </w:pPr>
          </w:p>
        </w:tc>
        <w:tc>
          <w:tcPr>
            <w:tcW w:w="511" w:type="pct"/>
            <w:shd w:val="clear" w:color="auto" w:fill="EEF6F7"/>
          </w:tcPr>
          <w:p w:rsidR="00CE1B0F" w:rsidRPr="00973C85" w:rsidP="00F02A53" w14:paraId="7A53FE72" w14:textId="77777777">
            <w:pPr>
              <w:spacing w:line="240" w:lineRule="auto"/>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1721728" behindDoc="0" locked="0" layoutInCell="1" allowOverlap="1">
                      <wp:simplePos x="0" y="0"/>
                      <wp:positionH relativeFrom="column">
                        <wp:posOffset>-54610</wp:posOffset>
                      </wp:positionH>
                      <wp:positionV relativeFrom="paragraph">
                        <wp:posOffset>243205</wp:posOffset>
                      </wp:positionV>
                      <wp:extent cx="831850" cy="223520"/>
                      <wp:effectExtent l="12700" t="12700" r="19050" b="17780"/>
                      <wp:wrapNone/>
                      <wp:docPr id="1451066632" name="חץ שמאלה 1451066632"/>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451066632" o:spid="_x0000_s1045" type="#_x0000_t66" style="width:65.5pt;height:17.6pt;margin-top:19.15pt;margin-left:-4.3pt;mso-height-percent:0;mso-height-relative:margin;mso-width-percent:0;mso-width-relative:margin;mso-wrap-distance-bottom:0;mso-wrap-distance-left:9pt;mso-wrap-distance-right:9pt;mso-wrap-distance-top:0;mso-wrap-style:square;position:absolute;visibility:visible;v-text-anchor:middle;z-index:251722752" adj="2902" fillcolor="#ffc002" strokecolor="#ffc002" strokeweight="2pt"/>
                  </w:pict>
                </mc:Fallback>
              </mc:AlternateContent>
            </w:r>
          </w:p>
        </w:tc>
        <w:tc>
          <w:tcPr>
            <w:tcW w:w="494" w:type="pct"/>
            <w:shd w:val="clear" w:color="auto" w:fill="EEF6F7"/>
          </w:tcPr>
          <w:p w:rsidR="00CE1B0F" w:rsidRPr="00973C85" w:rsidP="00F02A53" w14:paraId="03555D7E" w14:textId="77777777">
            <w:pPr>
              <w:spacing w:line="240" w:lineRule="auto"/>
              <w:rPr>
                <w:rFonts w:ascii="Tahoma" w:hAnsi="Tahoma" w:cs="Tahoma"/>
                <w:noProof/>
                <w:sz w:val="16"/>
                <w:szCs w:val="16"/>
                <w:rtl/>
              </w:rPr>
            </w:pPr>
          </w:p>
        </w:tc>
        <w:tc>
          <w:tcPr>
            <w:tcW w:w="462" w:type="pct"/>
            <w:shd w:val="clear" w:color="auto" w:fill="EEF6F7"/>
          </w:tcPr>
          <w:p w:rsidR="00CE1B0F" w:rsidRPr="00973C85" w:rsidP="00F02A53" w14:paraId="7CF06AD5" w14:textId="77777777">
            <w:pPr>
              <w:spacing w:line="240" w:lineRule="auto"/>
              <w:rPr>
                <w:rFonts w:ascii="Tahoma" w:hAnsi="Tahoma" w:cs="Tahoma"/>
                <w:sz w:val="16"/>
                <w:szCs w:val="16"/>
                <w:rtl/>
              </w:rPr>
            </w:pPr>
          </w:p>
        </w:tc>
      </w:tr>
      <w:tr w14:paraId="6A36587C" w14:textId="77777777" w:rsidTr="00F02A53">
        <w:tblPrEx>
          <w:tblW w:w="5039" w:type="pct"/>
          <w:tblLook w:val="04A0"/>
        </w:tblPrEx>
        <w:trPr>
          <w:trHeight w:val="699"/>
        </w:trPr>
        <w:tc>
          <w:tcPr>
            <w:tcW w:w="994" w:type="pct"/>
            <w:shd w:val="clear" w:color="auto" w:fill="F0F8F9"/>
          </w:tcPr>
          <w:p w:rsidR="00CE1B0F" w:rsidRPr="00CD6812" w:rsidP="00F02A53" w14:paraId="541961D5" w14:textId="77777777">
            <w:pPr>
              <w:pStyle w:val="73R"/>
              <w:rPr>
                <w:b/>
                <w:bCs/>
                <w:rtl/>
              </w:rPr>
            </w:pPr>
            <w:r w:rsidRPr="00CD6812">
              <w:rPr>
                <w:b/>
                <w:bCs/>
                <w:rtl/>
              </w:rPr>
              <w:t xml:space="preserve">הטיפול </w:t>
            </w:r>
            <w:r w:rsidRPr="00CD6812">
              <w:rPr>
                <w:b/>
                <w:bCs/>
                <w:rtl/>
              </w:rPr>
              <w:t>במלש"בים</w:t>
            </w:r>
          </w:p>
        </w:tc>
        <w:tc>
          <w:tcPr>
            <w:tcW w:w="2139" w:type="pct"/>
            <w:shd w:val="clear" w:color="auto" w:fill="DDEAEE"/>
            <w:vAlign w:val="center"/>
          </w:tcPr>
          <w:p w:rsidR="00CE1B0F" w:rsidRPr="00CD6812" w:rsidP="00F02A53" w14:paraId="6CCB0D15" w14:textId="77777777">
            <w:pPr>
              <w:pStyle w:val="73R"/>
              <w:rPr>
                <w:rtl/>
              </w:rPr>
            </w:pPr>
            <w:r w:rsidRPr="00CD6812">
              <w:rPr>
                <w:rtl/>
              </w:rPr>
              <w:t>נמצאו ליקויים בתיעוד במערכת הרפואית של פעולות שביצעו כלל הגורמים המטפלים.</w:t>
            </w:r>
          </w:p>
        </w:tc>
        <w:tc>
          <w:tcPr>
            <w:tcW w:w="400" w:type="pct"/>
            <w:shd w:val="clear" w:color="auto" w:fill="DDEAEE"/>
          </w:tcPr>
          <w:p w:rsidR="00CE1B0F" w:rsidRPr="00973C85" w:rsidP="00F02A53" w14:paraId="44C1BD43" w14:textId="77777777">
            <w:pPr>
              <w:spacing w:line="240" w:lineRule="auto"/>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1727872" behindDoc="0" locked="0" layoutInCell="1" allowOverlap="1">
                      <wp:simplePos x="0" y="0"/>
                      <wp:positionH relativeFrom="column">
                        <wp:posOffset>-48746</wp:posOffset>
                      </wp:positionH>
                      <wp:positionV relativeFrom="paragraph">
                        <wp:posOffset>125356</wp:posOffset>
                      </wp:positionV>
                      <wp:extent cx="331273" cy="223520"/>
                      <wp:effectExtent l="12700" t="12700" r="12065" b="17780"/>
                      <wp:wrapNone/>
                      <wp:docPr id="1451066635" name="חץ שמאלה 1451066635"/>
                      <wp:cNvGraphicFramePr/>
                      <a:graphic xmlns:a="http://schemas.openxmlformats.org/drawingml/2006/main">
                        <a:graphicData uri="http://schemas.microsoft.com/office/word/2010/wordprocessingShape">
                          <wps:wsp xmlns:wps="http://schemas.microsoft.com/office/word/2010/wordprocessingShape">
                            <wps:cNvSpPr/>
                            <wps:spPr>
                              <a:xfrm>
                                <a:off x="0" y="0"/>
                                <a:ext cx="331273"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451066635" o:spid="_x0000_s1046" type="#_x0000_t66" style="width:26.1pt;height:17.6pt;margin-top:9.85pt;margin-left:-3.85pt;mso-height-percent:0;mso-height-relative:margin;mso-width-percent:0;mso-width-relative:margin;mso-wrap-distance-bottom:0;mso-wrap-distance-left:9pt;mso-wrap-distance-right:9pt;mso-wrap-distance-top:0;mso-wrap-style:square;position:absolute;visibility:visible;v-text-anchor:middle;z-index:251728896" adj="7287" fillcolor="#ff0100" strokecolor="#ff0100" strokeweight="2pt"/>
                  </w:pict>
                </mc:Fallback>
              </mc:AlternateContent>
            </w:r>
          </w:p>
        </w:tc>
        <w:tc>
          <w:tcPr>
            <w:tcW w:w="511" w:type="pct"/>
            <w:shd w:val="clear" w:color="auto" w:fill="DDEAEE"/>
          </w:tcPr>
          <w:p w:rsidR="00CE1B0F" w:rsidRPr="00973C85" w:rsidP="00F02A53" w14:paraId="57869D10" w14:textId="77777777">
            <w:pPr>
              <w:spacing w:line="240" w:lineRule="auto"/>
              <w:rPr>
                <w:rFonts w:ascii="Tahoma" w:hAnsi="Tahoma" w:cs="Tahoma"/>
                <w:sz w:val="16"/>
                <w:szCs w:val="16"/>
                <w:rtl/>
              </w:rPr>
            </w:pPr>
          </w:p>
        </w:tc>
        <w:tc>
          <w:tcPr>
            <w:tcW w:w="494" w:type="pct"/>
            <w:shd w:val="clear" w:color="auto" w:fill="DDEAEE"/>
          </w:tcPr>
          <w:p w:rsidR="00CE1B0F" w:rsidRPr="00973C85" w:rsidP="00F02A53" w14:paraId="624453F7" w14:textId="77777777">
            <w:pPr>
              <w:spacing w:line="240" w:lineRule="auto"/>
              <w:rPr>
                <w:rFonts w:ascii="Tahoma" w:hAnsi="Tahoma" w:cs="Tahoma"/>
                <w:sz w:val="16"/>
                <w:szCs w:val="16"/>
                <w:rtl/>
              </w:rPr>
            </w:pPr>
          </w:p>
        </w:tc>
        <w:tc>
          <w:tcPr>
            <w:tcW w:w="462" w:type="pct"/>
            <w:shd w:val="clear" w:color="auto" w:fill="DDEAEE"/>
          </w:tcPr>
          <w:p w:rsidR="00CE1B0F" w:rsidRPr="00973C85" w:rsidP="00F02A53" w14:paraId="72560CCF" w14:textId="77777777">
            <w:pPr>
              <w:spacing w:line="240" w:lineRule="auto"/>
              <w:rPr>
                <w:rFonts w:ascii="Tahoma" w:hAnsi="Tahoma" w:cs="Tahoma"/>
                <w:sz w:val="16"/>
                <w:szCs w:val="16"/>
                <w:rtl/>
              </w:rPr>
            </w:pPr>
          </w:p>
        </w:tc>
      </w:tr>
      <w:tr w14:paraId="26AB9202" w14:textId="77777777" w:rsidTr="00F02A53">
        <w:tblPrEx>
          <w:tblW w:w="5039" w:type="pct"/>
          <w:tblLook w:val="04A0"/>
        </w:tblPrEx>
        <w:trPr>
          <w:trHeight w:val="699"/>
        </w:trPr>
        <w:tc>
          <w:tcPr>
            <w:tcW w:w="994" w:type="pct"/>
            <w:shd w:val="clear" w:color="auto" w:fill="F0F8F9"/>
          </w:tcPr>
          <w:p w:rsidR="00CE1B0F" w:rsidRPr="00080C22" w:rsidP="00F02A53" w14:paraId="41ED6D7B" w14:textId="77777777">
            <w:pPr>
              <w:pStyle w:val="73R"/>
              <w:rPr>
                <w:rtl/>
              </w:rPr>
            </w:pPr>
          </w:p>
        </w:tc>
        <w:tc>
          <w:tcPr>
            <w:tcW w:w="2139" w:type="pct"/>
            <w:shd w:val="clear" w:color="auto" w:fill="EEF6F7"/>
            <w:vAlign w:val="center"/>
          </w:tcPr>
          <w:p w:rsidR="00CE1B0F" w:rsidRPr="00CD6812" w:rsidP="00F02A53" w14:paraId="4C8DD8C1" w14:textId="77777777">
            <w:pPr>
              <w:pStyle w:val="73R"/>
              <w:rPr>
                <w:rtl/>
              </w:rPr>
            </w:pPr>
            <w:r w:rsidRPr="00CD6812">
              <w:rPr>
                <w:rtl/>
              </w:rPr>
              <w:t>חלים שיבושים רבים ותדירים ברציפות התפקוד הן של שרתי המוקד הטלפוני שבמרכז השירות והן של מערכות אחרות ובעקבות שיבושים אלה המערכות מושבתות ("נופלות" או "לא מגיבות") או עובדות באיטיות והדבר קורה מדי חודש.</w:t>
            </w:r>
          </w:p>
        </w:tc>
        <w:tc>
          <w:tcPr>
            <w:tcW w:w="400" w:type="pct"/>
            <w:shd w:val="clear" w:color="auto" w:fill="EEF6F7"/>
          </w:tcPr>
          <w:p w:rsidR="00CE1B0F" w:rsidRPr="00973C85" w:rsidP="00F02A53" w14:paraId="78C1527B" w14:textId="77777777">
            <w:pPr>
              <w:spacing w:line="240" w:lineRule="auto"/>
              <w:rPr>
                <w:rFonts w:ascii="Tahoma" w:hAnsi="Tahoma" w:cs="Tahoma"/>
                <w:noProof/>
                <w:sz w:val="16"/>
                <w:szCs w:val="16"/>
                <w:rtl/>
              </w:rPr>
            </w:pPr>
            <w:r w:rsidRPr="00973C85">
              <w:rPr>
                <w:rFonts w:ascii="Tahoma" w:hAnsi="Tahoma" w:cs="Tahoma"/>
                <w:noProof/>
                <w:sz w:val="16"/>
                <w:szCs w:val="16"/>
                <w:rtl/>
              </w:rPr>
              <mc:AlternateContent>
                <mc:Choice Requires="wps">
                  <w:drawing>
                    <wp:anchor distT="0" distB="0" distL="114300" distR="114300" simplePos="0" relativeHeight="251723776" behindDoc="0" locked="0" layoutInCell="1" allowOverlap="1">
                      <wp:simplePos x="0" y="0"/>
                      <wp:positionH relativeFrom="column">
                        <wp:posOffset>-535342</wp:posOffset>
                      </wp:positionH>
                      <wp:positionV relativeFrom="paragraph">
                        <wp:posOffset>291230</wp:posOffset>
                      </wp:positionV>
                      <wp:extent cx="832295" cy="223520"/>
                      <wp:effectExtent l="12700" t="12700" r="19050" b="17780"/>
                      <wp:wrapNone/>
                      <wp:docPr id="1451066633" name="חץ שמאלה 1451066633"/>
                      <wp:cNvGraphicFramePr/>
                      <a:graphic xmlns:a="http://schemas.openxmlformats.org/drawingml/2006/main">
                        <a:graphicData uri="http://schemas.microsoft.com/office/word/2010/wordprocessingShape">
                          <wps:wsp xmlns:wps="http://schemas.microsoft.com/office/word/2010/wordprocessingShape">
                            <wps:cNvSpPr/>
                            <wps:spPr>
                              <a:xfrm>
                                <a:off x="0" y="0"/>
                                <a:ext cx="832295"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451066633" o:spid="_x0000_s1047" type="#_x0000_t66" style="width:65.55pt;height:17.6pt;margin-top:22.95pt;margin-left:-42.15pt;mso-height-percent:0;mso-height-relative:margin;mso-width-percent:0;mso-width-relative:margin;mso-wrap-distance-bottom:0;mso-wrap-distance-left:9pt;mso-wrap-distance-right:9pt;mso-wrap-distance-top:0;mso-wrap-style:square;position:absolute;visibility:visible;v-text-anchor:middle;z-index:251724800" adj="2900" fillcolor="#ffc002" strokecolor="#ffc002" strokeweight="2pt"/>
                  </w:pict>
                </mc:Fallback>
              </mc:AlternateContent>
            </w:r>
          </w:p>
        </w:tc>
        <w:tc>
          <w:tcPr>
            <w:tcW w:w="511" w:type="pct"/>
            <w:shd w:val="clear" w:color="auto" w:fill="EEF6F7"/>
          </w:tcPr>
          <w:p w:rsidR="00CE1B0F" w:rsidRPr="00973C85" w:rsidP="00F02A53" w14:paraId="2B8627E1" w14:textId="77777777">
            <w:pPr>
              <w:spacing w:line="240" w:lineRule="auto"/>
              <w:rPr>
                <w:rFonts w:ascii="Tahoma" w:hAnsi="Tahoma" w:cs="Tahoma"/>
                <w:sz w:val="16"/>
                <w:szCs w:val="16"/>
                <w:rtl/>
              </w:rPr>
            </w:pPr>
          </w:p>
        </w:tc>
        <w:tc>
          <w:tcPr>
            <w:tcW w:w="494" w:type="pct"/>
            <w:shd w:val="clear" w:color="auto" w:fill="EEF6F7"/>
          </w:tcPr>
          <w:p w:rsidR="00CE1B0F" w:rsidRPr="00973C85" w:rsidP="00F02A53" w14:paraId="54B4AB7E" w14:textId="77777777">
            <w:pPr>
              <w:spacing w:line="240" w:lineRule="auto"/>
              <w:rPr>
                <w:rFonts w:ascii="Tahoma" w:hAnsi="Tahoma" w:cs="Tahoma"/>
                <w:sz w:val="16"/>
                <w:szCs w:val="16"/>
                <w:rtl/>
              </w:rPr>
            </w:pPr>
          </w:p>
        </w:tc>
        <w:tc>
          <w:tcPr>
            <w:tcW w:w="462" w:type="pct"/>
            <w:shd w:val="clear" w:color="auto" w:fill="EEF6F7"/>
          </w:tcPr>
          <w:p w:rsidR="00CE1B0F" w:rsidRPr="00973C85" w:rsidP="00F02A53" w14:paraId="3223E8ED" w14:textId="77777777">
            <w:pPr>
              <w:spacing w:line="240" w:lineRule="auto"/>
              <w:rPr>
                <w:rFonts w:ascii="Tahoma" w:hAnsi="Tahoma" w:cs="Tahoma"/>
                <w:sz w:val="16"/>
                <w:szCs w:val="16"/>
                <w:rtl/>
              </w:rPr>
            </w:pPr>
          </w:p>
        </w:tc>
      </w:tr>
      <w:tr w14:paraId="67F02C8C" w14:textId="77777777" w:rsidTr="00F02A53">
        <w:tblPrEx>
          <w:tblW w:w="5039" w:type="pct"/>
          <w:tblLook w:val="04A0"/>
        </w:tblPrEx>
        <w:trPr>
          <w:trHeight w:val="699"/>
        </w:trPr>
        <w:tc>
          <w:tcPr>
            <w:tcW w:w="994" w:type="pct"/>
            <w:shd w:val="clear" w:color="auto" w:fill="F0F8F9"/>
          </w:tcPr>
          <w:p w:rsidR="00CE1B0F" w:rsidRPr="00080C22" w:rsidP="00F02A53" w14:paraId="1F0D1C43" w14:textId="77777777">
            <w:pPr>
              <w:pStyle w:val="73R"/>
              <w:rPr>
                <w:rtl/>
              </w:rPr>
            </w:pPr>
          </w:p>
        </w:tc>
        <w:tc>
          <w:tcPr>
            <w:tcW w:w="2139" w:type="pct"/>
            <w:shd w:val="clear" w:color="auto" w:fill="DFECEF"/>
            <w:vAlign w:val="center"/>
          </w:tcPr>
          <w:p w:rsidR="00CE1B0F" w:rsidRPr="00CD6812" w:rsidP="00F02A53" w14:paraId="5501FF65" w14:textId="77777777">
            <w:pPr>
              <w:pStyle w:val="73R"/>
              <w:rPr>
                <w:rtl/>
              </w:rPr>
            </w:pPr>
            <w:r w:rsidRPr="00CD6812">
              <w:rPr>
                <w:rtl/>
              </w:rPr>
              <w:t xml:space="preserve">קיים ריבוי מקורות מידע בנוגע לסוגיות שונות בטיפול בפניות של </w:t>
            </w:r>
            <w:r w:rsidRPr="00CD6812">
              <w:rPr>
                <w:rtl/>
              </w:rPr>
              <w:t>מלש"בים</w:t>
            </w:r>
            <w:r w:rsidRPr="00CD6812">
              <w:rPr>
                <w:rtl/>
              </w:rPr>
              <w:t xml:space="preserve"> – הנחיות מסוימות באתר "מתגייסים" והנחיות אחרות בקובצי ההוראות השונים, וכן חוסר בהירות בחלק מן ההוראות עצמן.</w:t>
            </w:r>
          </w:p>
        </w:tc>
        <w:tc>
          <w:tcPr>
            <w:tcW w:w="400" w:type="pct"/>
            <w:shd w:val="clear" w:color="auto" w:fill="DFECEF"/>
          </w:tcPr>
          <w:p w:rsidR="00CE1B0F" w:rsidRPr="00973C85" w:rsidP="00F02A53" w14:paraId="48AFA35A" w14:textId="77777777">
            <w:pPr>
              <w:spacing w:line="240" w:lineRule="auto"/>
              <w:rPr>
                <w:rFonts w:ascii="Tahoma" w:hAnsi="Tahoma" w:cs="Tahoma"/>
                <w:noProof/>
                <w:sz w:val="16"/>
                <w:szCs w:val="16"/>
                <w:rtl/>
              </w:rPr>
            </w:pPr>
          </w:p>
        </w:tc>
        <w:tc>
          <w:tcPr>
            <w:tcW w:w="511" w:type="pct"/>
            <w:shd w:val="clear" w:color="auto" w:fill="DFECEF"/>
          </w:tcPr>
          <w:p w:rsidR="00CE1B0F" w:rsidRPr="00973C85" w:rsidP="00F02A53" w14:paraId="151A8F7C" w14:textId="77777777">
            <w:pPr>
              <w:spacing w:line="240" w:lineRule="auto"/>
              <w:rPr>
                <w:rFonts w:ascii="Tahoma" w:hAnsi="Tahoma" w:cs="Tahoma"/>
                <w:sz w:val="16"/>
                <w:szCs w:val="16"/>
                <w:rtl/>
              </w:rPr>
            </w:pPr>
            <w:r w:rsidRPr="00973C85">
              <w:rPr>
                <w:rFonts w:ascii="Tahoma" w:hAnsi="Tahoma" w:cs="Tahoma"/>
                <w:noProof/>
                <w:sz w:val="16"/>
                <w:szCs w:val="16"/>
                <w:rtl/>
              </w:rPr>
              <mc:AlternateContent>
                <mc:Choice Requires="wps">
                  <w:drawing>
                    <wp:anchor distT="0" distB="0" distL="114300" distR="114300" simplePos="0" relativeHeight="251725824" behindDoc="0" locked="0" layoutInCell="1" allowOverlap="1">
                      <wp:simplePos x="0" y="0"/>
                      <wp:positionH relativeFrom="column">
                        <wp:posOffset>-61696</wp:posOffset>
                      </wp:positionH>
                      <wp:positionV relativeFrom="paragraph">
                        <wp:posOffset>237490</wp:posOffset>
                      </wp:positionV>
                      <wp:extent cx="832295" cy="223520"/>
                      <wp:effectExtent l="12700" t="12700" r="19050" b="17780"/>
                      <wp:wrapNone/>
                      <wp:docPr id="1451066634" name="חץ שמאלה 1451066634"/>
                      <wp:cNvGraphicFramePr/>
                      <a:graphic xmlns:a="http://schemas.openxmlformats.org/drawingml/2006/main">
                        <a:graphicData uri="http://schemas.microsoft.com/office/word/2010/wordprocessingShape">
                          <wps:wsp xmlns:wps="http://schemas.microsoft.com/office/word/2010/wordprocessingShape">
                            <wps:cNvSpPr/>
                            <wps:spPr>
                              <a:xfrm>
                                <a:off x="0" y="0"/>
                                <a:ext cx="832295"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451066634" o:spid="_x0000_s1048" type="#_x0000_t66" style="width:65.55pt;height:17.6pt;margin-top:18.7pt;margin-left:-4.85pt;mso-height-percent:0;mso-height-relative:margin;mso-width-percent:0;mso-width-relative:margin;mso-wrap-distance-bottom:0;mso-wrap-distance-left:9pt;mso-wrap-distance-right:9pt;mso-wrap-distance-top:0;mso-wrap-style:square;position:absolute;visibility:visible;v-text-anchor:middle;z-index:251726848" adj="2900" fillcolor="#ffc002" strokecolor="#ffc002" strokeweight="2pt"/>
                  </w:pict>
                </mc:Fallback>
              </mc:AlternateContent>
            </w:r>
          </w:p>
        </w:tc>
        <w:tc>
          <w:tcPr>
            <w:tcW w:w="494" w:type="pct"/>
            <w:shd w:val="clear" w:color="auto" w:fill="DFECEF"/>
          </w:tcPr>
          <w:p w:rsidR="00CE1B0F" w:rsidRPr="00973C85" w:rsidP="00F02A53" w14:paraId="36FF4F14" w14:textId="77777777">
            <w:pPr>
              <w:spacing w:line="240" w:lineRule="auto"/>
              <w:rPr>
                <w:rFonts w:ascii="Tahoma" w:hAnsi="Tahoma" w:cs="Tahoma"/>
                <w:sz w:val="16"/>
                <w:szCs w:val="16"/>
                <w:rtl/>
              </w:rPr>
            </w:pPr>
          </w:p>
        </w:tc>
        <w:tc>
          <w:tcPr>
            <w:tcW w:w="462" w:type="pct"/>
            <w:shd w:val="clear" w:color="auto" w:fill="DFECEF"/>
          </w:tcPr>
          <w:p w:rsidR="00CE1B0F" w:rsidRPr="00973C85" w:rsidP="00F02A53" w14:paraId="7B899398" w14:textId="77777777">
            <w:pPr>
              <w:spacing w:line="240" w:lineRule="auto"/>
              <w:rPr>
                <w:rFonts w:ascii="Tahoma" w:hAnsi="Tahoma" w:cs="Tahoma"/>
                <w:sz w:val="16"/>
                <w:szCs w:val="16"/>
                <w:rtl/>
              </w:rPr>
            </w:pPr>
          </w:p>
        </w:tc>
      </w:tr>
    </w:tbl>
    <w:p w:rsidR="004E71DD" w14:paraId="7757BE7E" w14:textId="70B637E2">
      <w:pPr>
        <w:bidi w:val="0"/>
        <w:spacing w:after="200" w:line="276" w:lineRule="auto"/>
        <w:rPr>
          <w:rFonts w:ascii="Tahoma" w:hAnsi="Tahoma" w:cs="Tahoma"/>
          <w:color w:val="0D0D0D" w:themeColor="text1" w:themeTint="F2"/>
          <w:sz w:val="18"/>
          <w:szCs w:val="18"/>
          <w:rtl/>
        </w:rPr>
      </w:pPr>
      <w:r>
        <w:rPr>
          <w:rtl/>
        </w:rPr>
        <w:br w:type="page"/>
      </w:r>
    </w:p>
    <w:p w:rsidR="004E71DD" w:rsidP="004E71DD" w14:paraId="7C33D7DD" w14:textId="77777777">
      <w:pPr>
        <w:pStyle w:val="73"/>
        <w:rPr>
          <w:rtl/>
        </w:rPr>
      </w:pPr>
      <w:r w:rsidRPr="00EF3061">
        <w:rPr>
          <w:rFonts w:hint="cs"/>
          <w:rtl/>
        </w:rPr>
        <w:t>סיכום</w:t>
      </w:r>
    </w:p>
    <w:p w:rsidR="004E71DD" w:rsidRPr="006615C6" w:rsidP="004E71DD" w14:paraId="6BED2F4B" w14:textId="3CEAEF19">
      <w:pPr>
        <w:widowControl w:val="0"/>
        <w:spacing w:before="240" w:line="276" w:lineRule="auto"/>
        <w:ind w:left="-1"/>
        <w:rPr>
          <w:rFonts w:ascii="Tahoma" w:hAnsi="Tahoma" w:cs="Tahoma"/>
          <w:sz w:val="18"/>
          <w:szCs w:val="18"/>
          <w:rtl/>
        </w:rPr>
      </w:pPr>
      <w:r w:rsidRPr="00D8443D">
        <w:rPr>
          <w:rFonts w:ascii="Tahoma" w:hAnsi="Tahoma" w:cs="Tahoma"/>
          <w:sz w:val="18"/>
          <w:szCs w:val="18"/>
          <w:rtl/>
        </w:rPr>
        <w:t xml:space="preserve">ממצאי ביקורת המעקב מעידים כי אכ"א ומיטב פעלו לתיקון חלק מהליקויים אשר עלו בדו"ח הקודם. בכלל זה בתחום המיון הרפואי נקבעו מכסות לעבודת הרופאים, המביאות בחשבון את הסוגים השונים של התפוקות הנדרשות מהם, הופצה הנחיה עדכנית בנושא בקרת איכות על הוועדות הרפואיות בלשכות הגיוס ובוצעו שינויים מבניים שנועדו לשמור על צנעת הפרט של </w:t>
      </w:r>
      <w:r w:rsidRPr="00D8443D">
        <w:rPr>
          <w:rFonts w:ascii="Tahoma" w:hAnsi="Tahoma" w:cs="Tahoma"/>
          <w:sz w:val="18"/>
          <w:szCs w:val="18"/>
          <w:rtl/>
        </w:rPr>
        <w:t>המלש"בים</w:t>
      </w:r>
      <w:r w:rsidRPr="00D8443D">
        <w:rPr>
          <w:rFonts w:ascii="Tahoma" w:hAnsi="Tahoma" w:cs="Tahoma"/>
          <w:sz w:val="18"/>
          <w:szCs w:val="18"/>
          <w:rtl/>
        </w:rPr>
        <w:t xml:space="preserve"> במסגרת עבודתן של הוועדות הרפואיות. בתחום המיון האיכותי נקבע טווח זמן לביצוע ריאיון משוב למראיינים. כמו כן, מדיניות סף הגיוס נקבעה על ידי ראש חטיבת </w:t>
      </w:r>
      <w:r w:rsidRPr="00D8443D">
        <w:rPr>
          <w:rFonts w:ascii="Tahoma" w:hAnsi="Tahoma" w:cs="Tahoma"/>
          <w:sz w:val="18"/>
          <w:szCs w:val="18"/>
          <w:rtl/>
        </w:rPr>
        <w:t>תומכ"א</w:t>
      </w:r>
      <w:r w:rsidRPr="00D8443D">
        <w:rPr>
          <w:rFonts w:ascii="Tahoma" w:hAnsi="Tahoma" w:cs="Tahoma"/>
          <w:sz w:val="18"/>
          <w:szCs w:val="18"/>
          <w:rtl/>
        </w:rPr>
        <w:t xml:space="preserve">, עוגנה בפקודה ואושרה על ידי ראש אכ"א. עוד עלה כי מדיניות סף הגיוס ופעולות אכ"א תומכות בהרחבת היקפי הגיוס של אוכלוסיות מגוונות ובהתאמת מסלולי גיוס ייחודיים לכך. כמו כן הוקמו מיזמים לשיפור תהליכי המיון והשיבוץ: שיתוף הפעולה עם משרד החינוך בביצוע "צו בצוותא"; עבודת מטה לשיפור תהליכי המיון הרפואי ותוכנית לשיפור מערכת המיון האיכותי - שתיהן בשילוב אמצעים טכנולוגיים מתקדמים; הקמת גרעין מחוזק מקצועית לטיפול ממוקד בפניות בנושא המורכב של המיון והשיבוץ; שיפורים במוקד הטלפוני והוספת חידושים טכנולוגיים מתקדמים בתחום הטיפול בפניות של </w:t>
      </w:r>
      <w:r w:rsidRPr="00D8443D">
        <w:rPr>
          <w:rFonts w:ascii="Tahoma" w:hAnsi="Tahoma" w:cs="Tahoma"/>
          <w:sz w:val="18"/>
          <w:szCs w:val="18"/>
          <w:rtl/>
        </w:rPr>
        <w:t>מלש"בים</w:t>
      </w:r>
      <w:r w:rsidRPr="00D8443D">
        <w:rPr>
          <w:rFonts w:ascii="Tahoma" w:hAnsi="Tahoma" w:cs="Tahoma"/>
          <w:sz w:val="18"/>
          <w:szCs w:val="18"/>
          <w:rtl/>
        </w:rPr>
        <w:t>; ופעולות למיצוי ההון האנושי באופן מיטבי, וזאת תוך דאגה לשוויון הזדמנויות ולצמצום הטיות בתהליכי המיון והשיבוץ</w:t>
      </w:r>
      <w:r w:rsidRPr="006615C6">
        <w:rPr>
          <w:rFonts w:ascii="Tahoma" w:hAnsi="Tahoma" w:cs="Tahoma" w:hint="cs"/>
          <w:sz w:val="18"/>
          <w:szCs w:val="18"/>
          <w:rtl/>
        </w:rPr>
        <w:t xml:space="preserve">. </w:t>
      </w:r>
    </w:p>
    <w:p w:rsidR="004E71DD" w:rsidRPr="006615C6" w:rsidP="004E71DD" w14:paraId="053C53C0" w14:textId="17E23855">
      <w:pPr>
        <w:widowControl w:val="0"/>
        <w:spacing w:before="240" w:line="276" w:lineRule="auto"/>
        <w:ind w:left="-1"/>
        <w:rPr>
          <w:rFonts w:ascii="Tahoma" w:hAnsi="Tahoma" w:cs="Tahoma"/>
          <w:sz w:val="18"/>
          <w:szCs w:val="18"/>
          <w:rtl/>
        </w:rPr>
      </w:pPr>
      <w:r w:rsidRPr="00D8443D">
        <w:rPr>
          <w:rFonts w:ascii="Tahoma" w:hAnsi="Tahoma" w:cs="Tahoma"/>
          <w:sz w:val="18"/>
          <w:szCs w:val="18"/>
          <w:rtl/>
        </w:rPr>
        <w:t xml:space="preserve">חלק מהליקויים שעלו בדוח הקודם לא תוקנו או תוקנו חלקית, ובעיקר בשני תחומים עיקריים: בתחום הרפואי - שיעור הבקרות של הרופאים הראשיים בלשכות הגיוס ושל </w:t>
      </w:r>
      <w:r w:rsidRPr="00D8443D">
        <w:rPr>
          <w:rFonts w:ascii="Tahoma" w:hAnsi="Tahoma" w:cs="Tahoma"/>
          <w:sz w:val="18"/>
          <w:szCs w:val="18"/>
          <w:rtl/>
        </w:rPr>
        <w:t>מקרפ"ר</w:t>
      </w:r>
      <w:r w:rsidRPr="00D8443D">
        <w:rPr>
          <w:rFonts w:ascii="Tahoma" w:hAnsi="Tahoma" w:cs="Tahoma"/>
          <w:sz w:val="18"/>
          <w:szCs w:val="18"/>
          <w:rtl/>
        </w:rPr>
        <w:t xml:space="preserve"> קטן מכפי שנקבע בהנחיות; ענף מיו"ר לא דוגם את כל סוגי התיקים הרפואיים שבלשכות הגיוס אלא מתמקד בתיקים שהם "מורכבים" בראייתו; ובשונה מהביקורת הקודמת, תוצאות הבדיקות המדגמיות שביצע ענף מיו"ר נוסחו על פי רוב כשאלות בלבד המופנות אל הרופא הראשי של הלשכה הנבדקת, ללא שניתנה בהן הכרעה מקצועית של הענף; ובתחום הטיפול בפניות של </w:t>
      </w:r>
      <w:r w:rsidRPr="00D8443D">
        <w:rPr>
          <w:rFonts w:ascii="Tahoma" w:hAnsi="Tahoma" w:cs="Tahoma"/>
          <w:sz w:val="18"/>
          <w:szCs w:val="18"/>
          <w:rtl/>
        </w:rPr>
        <w:t>מלש"בים</w:t>
      </w:r>
      <w:r w:rsidRPr="00D8443D">
        <w:rPr>
          <w:rFonts w:ascii="Tahoma" w:hAnsi="Tahoma" w:cs="Tahoma"/>
          <w:sz w:val="18"/>
          <w:szCs w:val="18"/>
          <w:rtl/>
        </w:rPr>
        <w:t xml:space="preserve"> - עדיין קיימים ליקויים בתיעוד ובהזנת מסמכים במערכות הממוכנות ונמשכות תקלות במערכות אלה; ההפניות למידע בדף הבית שבאתר "מתגייסים" מכילות כפילויות ואינן מסודרות על פי היגיון מסדר. כתוצאה מכך הדף אינו ידידותי למשתמש ומקשה על ההתמצאות באתר "מתגייסים"; המידע העומד לרשות </w:t>
      </w:r>
      <w:r w:rsidRPr="00D8443D">
        <w:rPr>
          <w:rFonts w:ascii="Tahoma" w:hAnsi="Tahoma" w:cs="Tahoma"/>
          <w:sz w:val="18"/>
          <w:szCs w:val="18"/>
          <w:rtl/>
        </w:rPr>
        <w:t>המלש"בים</w:t>
      </w:r>
      <w:r w:rsidRPr="00D8443D">
        <w:rPr>
          <w:rFonts w:ascii="Tahoma" w:hAnsi="Tahoma" w:cs="Tahoma"/>
          <w:sz w:val="18"/>
          <w:szCs w:val="18"/>
          <w:rtl/>
        </w:rPr>
        <w:t xml:space="preserve"> והגורמים המטפלים בנושא הבקשות למיונים ולשיבוצים כולל הנחיות שאינן עולות בקנה אחד זו עם זו; ויש כמה ערוצי פנייה למיטב שאינם רשמיים ואינם מתפרסמים באתר "מתגייסים"</w:t>
      </w:r>
      <w:r w:rsidRPr="006615C6">
        <w:rPr>
          <w:rFonts w:ascii="Tahoma" w:hAnsi="Tahoma" w:cs="Tahoma" w:hint="cs"/>
          <w:sz w:val="18"/>
          <w:szCs w:val="18"/>
          <w:rtl/>
        </w:rPr>
        <w:t xml:space="preserve">. </w:t>
      </w:r>
    </w:p>
    <w:p w:rsidR="004E71DD" w:rsidP="004E71DD" w14:paraId="766597D5" w14:textId="66DF12FD">
      <w:pPr>
        <w:widowControl w:val="0"/>
        <w:tabs>
          <w:tab w:val="left" w:pos="9604"/>
        </w:tabs>
        <w:spacing w:before="240" w:line="276" w:lineRule="auto"/>
        <w:ind w:left="-1"/>
        <w:rPr>
          <w:rFonts w:ascii="Tahoma" w:hAnsi="Tahoma" w:cs="Tahoma"/>
          <w:sz w:val="18"/>
          <w:szCs w:val="18"/>
          <w:rtl/>
        </w:rPr>
      </w:pPr>
      <w:r w:rsidRPr="00D8443D">
        <w:rPr>
          <w:rFonts w:ascii="Tahoma" w:hAnsi="Tahoma" w:cs="Tahoma"/>
          <w:sz w:val="18"/>
          <w:szCs w:val="18"/>
          <w:rtl/>
        </w:rPr>
        <w:t xml:space="preserve">על אכ"א ומיטב לפעול לתיקון הליקויים בשני תחומים מרכזיים אלו, שכן קביעת הפרופיל הרפואי היא הבסיס לעתידו של </w:t>
      </w:r>
      <w:r w:rsidRPr="00D8443D">
        <w:rPr>
          <w:rFonts w:ascii="Tahoma" w:hAnsi="Tahoma" w:cs="Tahoma"/>
          <w:sz w:val="18"/>
          <w:szCs w:val="18"/>
          <w:rtl/>
        </w:rPr>
        <w:t>המלש"ב</w:t>
      </w:r>
      <w:r w:rsidRPr="00D8443D">
        <w:rPr>
          <w:rFonts w:ascii="Tahoma" w:hAnsi="Tahoma" w:cs="Tahoma"/>
          <w:sz w:val="18"/>
          <w:szCs w:val="18"/>
          <w:rtl/>
        </w:rPr>
        <w:t xml:space="preserve"> בשירות הצבאי, והטיפול בפניות </w:t>
      </w:r>
      <w:r w:rsidRPr="00D8443D">
        <w:rPr>
          <w:rFonts w:ascii="Tahoma" w:hAnsi="Tahoma" w:cs="Tahoma"/>
          <w:sz w:val="18"/>
          <w:szCs w:val="18"/>
          <w:rtl/>
        </w:rPr>
        <w:t>מלש"בים</w:t>
      </w:r>
      <w:r w:rsidRPr="00D8443D">
        <w:rPr>
          <w:rFonts w:ascii="Tahoma" w:hAnsi="Tahoma" w:cs="Tahoma"/>
          <w:sz w:val="18"/>
          <w:szCs w:val="18"/>
          <w:rtl/>
        </w:rPr>
        <w:t xml:space="preserve"> עשוי להשפיע על עתידם הצבאי</w:t>
      </w:r>
      <w:r w:rsidRPr="006615C6">
        <w:rPr>
          <w:rFonts w:ascii="Tahoma" w:hAnsi="Tahoma" w:cs="Tahoma" w:hint="cs"/>
          <w:sz w:val="18"/>
          <w:szCs w:val="18"/>
          <w:rtl/>
        </w:rPr>
        <w:t xml:space="preserve">. </w:t>
      </w:r>
    </w:p>
    <w:p w:rsidR="00E56721" w:rsidP="004E71DD" w14:paraId="1B37DAFD" w14:textId="77777777">
      <w:pPr>
        <w:widowControl w:val="0"/>
        <w:tabs>
          <w:tab w:val="left" w:pos="9604"/>
        </w:tabs>
        <w:spacing w:before="240" w:line="276" w:lineRule="auto"/>
        <w:ind w:left="-1"/>
        <w:rPr>
          <w:rFonts w:ascii="Tahoma" w:hAnsi="Tahoma" w:cs="Tahoma"/>
          <w:sz w:val="18"/>
          <w:szCs w:val="18"/>
          <w:rtl/>
        </w:rPr>
        <w:sectPr w:rsidSect="00BD4937">
          <w:headerReference w:type="even" r:id="rId30"/>
          <w:footerReference w:type="even" r:id="rId31"/>
          <w:pgSz w:w="11906" w:h="16838" w:code="9"/>
          <w:pgMar w:top="3062" w:right="2268" w:bottom="2552" w:left="2268" w:header="1134" w:footer="1361" w:gutter="0"/>
          <w:pgNumType w:start="379"/>
          <w:cols w:space="708"/>
          <w:bidi/>
          <w:rtlGutter/>
          <w:docGrid w:linePitch="360"/>
        </w:sectPr>
      </w:pPr>
    </w:p>
    <w:p w:rsidR="00586851" w:rsidRPr="007D6DEE" w:rsidP="0078358A" w14:paraId="1346FA06" w14:textId="0C3F9D23">
      <w:pPr>
        <w:pStyle w:val="731"/>
        <w:bidi/>
        <w:rPr>
          <w:rtl/>
        </w:rPr>
      </w:pPr>
      <w:r w:rsidRPr="0087651C">
        <w:rPr>
          <w:rtl/>
        </w:rPr>
        <w:t xml:space="preserve">המיון והגיוס לצה"ל - </w:t>
      </w:r>
      <w:r>
        <w:br/>
      </w:r>
      <w:r w:rsidRPr="0087651C">
        <w:rPr>
          <w:rtl/>
        </w:rPr>
        <w:t>ביקורת מעקב מורחבת</w:t>
      </w:r>
      <w:r>
        <w:t xml:space="preserve"> </w:t>
      </w:r>
    </w:p>
    <w:p w:rsidR="007324C6" w:rsidP="007C7D40" w14:paraId="73DB2432" w14:textId="23252572">
      <w:pPr>
        <w:pStyle w:val="733155"/>
        <w:jc w:val="both"/>
        <w:rPr>
          <w:rtl/>
        </w:rPr>
      </w:pPr>
      <w:r>
        <w:rPr>
          <w:rFonts w:hint="cs"/>
          <w:rtl/>
        </w:rPr>
        <w:t>מבוא</w:t>
      </w:r>
    </w:p>
    <w:p w:rsidR="00B265BB" w:rsidP="00657BEE" w14:paraId="68C97082" w14:textId="77777777">
      <w:pPr>
        <w:pStyle w:val="7392"/>
      </w:pPr>
      <w:r w:rsidRPr="00DD3927">
        <w:rPr>
          <w:rFonts w:hint="cs"/>
          <w:rtl/>
        </w:rPr>
        <w:t>בנובמבר 2016 פרסם משרד מבקר המדינה דוח בעניין "המיון והגיוס לצה"ל"</w:t>
      </w:r>
      <w:r>
        <w:rPr>
          <w:rFonts w:hint="cs"/>
          <w:rtl/>
        </w:rPr>
        <w:t xml:space="preserve"> (להלן - הדוח הקודם או הביקורת הקודמת)</w:t>
      </w:r>
      <w:r>
        <w:rPr>
          <w:rStyle w:val="FootnoteReference0"/>
          <w:rtl/>
        </w:rPr>
        <w:footnoteReference w:id="3"/>
      </w:r>
      <w:r>
        <w:rPr>
          <w:rFonts w:hint="cs"/>
          <w:rtl/>
        </w:rPr>
        <w:t xml:space="preserve">. בדוח הנוכחי מובאים ממצאי המעקב אחר תיקון הליקויים העיקריים שצוינו בדוח הקודם בנוגע לתהליכים אלה: קביעת סף הגיוס לצה"ל, המיון הרפואי, המיון האיכותי והטיפול במיועדים לשירות ביטחון (להלן - </w:t>
      </w:r>
      <w:r>
        <w:rPr>
          <w:rFonts w:hint="cs"/>
          <w:rtl/>
        </w:rPr>
        <w:t>מלש"בים</w:t>
      </w:r>
      <w:r>
        <w:rPr>
          <w:rFonts w:hint="cs"/>
          <w:rtl/>
        </w:rPr>
        <w:t xml:space="preserve">); וכן מובאים בו ממצאים חדשים (להלן - ביקורת המעקב או המעקב). </w:t>
      </w:r>
    </w:p>
    <w:p w:rsidR="00B265BB" w:rsidP="00657BEE" w14:paraId="12EE1FE5" w14:textId="77777777">
      <w:pPr>
        <w:pStyle w:val="7392"/>
        <w:rPr>
          <w:highlight w:val="yellow"/>
          <w:rtl/>
        </w:rPr>
      </w:pPr>
      <w:r w:rsidRPr="00CF578C">
        <w:rPr>
          <w:rFonts w:hint="cs"/>
          <w:rtl/>
        </w:rPr>
        <w:t>חוק</w:t>
      </w:r>
      <w:r>
        <w:rPr>
          <w:rFonts w:hint="cs"/>
          <w:rtl/>
        </w:rPr>
        <w:t xml:space="preserve"> שירות בטחון [נוסח משולב], התשמ"ו-1986 (להלן - חוק שירות ביטחון)</w:t>
      </w:r>
      <w:r>
        <w:rPr>
          <w:rStyle w:val="FootnoteReference0"/>
          <w:rtl/>
        </w:rPr>
        <w:footnoteReference w:id="4"/>
      </w:r>
      <w:r>
        <w:rPr>
          <w:rFonts w:hint="cs"/>
          <w:rtl/>
        </w:rPr>
        <w:t xml:space="preserve"> </w:t>
      </w:r>
      <w:r w:rsidRPr="00F40A71">
        <w:rPr>
          <w:rtl/>
        </w:rPr>
        <w:t xml:space="preserve">קובע הוראות בדבר קריאה להתייצבות, לרישום ולבדיקה של </w:t>
      </w:r>
      <w:r>
        <w:rPr>
          <w:rFonts w:hint="cs"/>
          <w:rtl/>
        </w:rPr>
        <w:t>מלש"בים</w:t>
      </w:r>
      <w:r w:rsidRPr="00F40A71">
        <w:rPr>
          <w:rtl/>
        </w:rPr>
        <w:t xml:space="preserve">, </w:t>
      </w:r>
      <w:r>
        <w:rPr>
          <w:rFonts w:hint="cs"/>
          <w:rtl/>
        </w:rPr>
        <w:t>ובדבר</w:t>
      </w:r>
      <w:r w:rsidRPr="00F40A71">
        <w:rPr>
          <w:rtl/>
        </w:rPr>
        <w:t xml:space="preserve"> כל הכרוך בגיוסם לשירות סדיר בצה"ל. ב</w:t>
      </w:r>
      <w:r>
        <w:rPr>
          <w:rFonts w:hint="cs"/>
          <w:rtl/>
        </w:rPr>
        <w:t>התאם ל</w:t>
      </w:r>
      <w:r w:rsidRPr="00F40A71">
        <w:rPr>
          <w:rtl/>
        </w:rPr>
        <w:t>חוק</w:t>
      </w:r>
      <w:r>
        <w:rPr>
          <w:rStyle w:val="FootnoteReference0"/>
          <w:rtl/>
        </w:rPr>
        <w:footnoteReference w:id="5"/>
      </w:r>
      <w:r w:rsidRPr="00F40A71">
        <w:rPr>
          <w:rtl/>
        </w:rPr>
        <w:t xml:space="preserve"> </w:t>
      </w:r>
      <w:r>
        <w:rPr>
          <w:rFonts w:hint="cs"/>
          <w:rtl/>
        </w:rPr>
        <w:t xml:space="preserve">האמור, </w:t>
      </w:r>
      <w:r w:rsidRPr="00F40A71">
        <w:rPr>
          <w:rtl/>
        </w:rPr>
        <w:t>מלש"ב</w:t>
      </w:r>
      <w:r w:rsidRPr="00F40A71">
        <w:rPr>
          <w:rtl/>
        </w:rPr>
        <w:t xml:space="preserve"> </w:t>
      </w:r>
      <w:r>
        <w:rPr>
          <w:rFonts w:hint="cs"/>
          <w:rtl/>
        </w:rPr>
        <w:t xml:space="preserve">הוא </w:t>
      </w:r>
      <w:r w:rsidRPr="00F40A71">
        <w:rPr>
          <w:rtl/>
        </w:rPr>
        <w:t xml:space="preserve">כל אזרח או תושב קבע שטרם התייצב לשירות סדיר או </w:t>
      </w:r>
      <w:r>
        <w:rPr>
          <w:rFonts w:hint="cs"/>
          <w:rtl/>
        </w:rPr>
        <w:t>ל</w:t>
      </w:r>
      <w:r w:rsidRPr="00F40A71">
        <w:rPr>
          <w:rtl/>
        </w:rPr>
        <w:t xml:space="preserve">שירות מילואים: גברים ונשים בני 16 וחצי ומעלה שטרם התייצבו לשירות ולא קיבלו פטור משירות מחמת גיל. במסגרת </w:t>
      </w:r>
      <w:r>
        <w:rPr>
          <w:rFonts w:hint="cs"/>
          <w:rtl/>
        </w:rPr>
        <w:t>זאת</w:t>
      </w:r>
      <w:r w:rsidRPr="00F40A71">
        <w:rPr>
          <w:rtl/>
        </w:rPr>
        <w:t xml:space="preserve"> </w:t>
      </w:r>
      <w:r>
        <w:rPr>
          <w:rFonts w:hint="cs"/>
          <w:rtl/>
        </w:rPr>
        <w:t xml:space="preserve">מתבצעים תהליכי </w:t>
      </w:r>
      <w:r w:rsidRPr="00F40A71">
        <w:rPr>
          <w:rtl/>
        </w:rPr>
        <w:t>מיון רפואי ומיון איכותי</w:t>
      </w:r>
      <w:r>
        <w:rPr>
          <w:rStyle w:val="FootnoteReference0"/>
          <w:rtl/>
        </w:rPr>
        <w:footnoteReference w:id="6"/>
      </w:r>
      <w:r>
        <w:rPr>
          <w:rFonts w:hint="cs"/>
          <w:rtl/>
        </w:rPr>
        <w:t xml:space="preserve"> של </w:t>
      </w:r>
      <w:r>
        <w:rPr>
          <w:rFonts w:hint="cs"/>
          <w:rtl/>
        </w:rPr>
        <w:t>מלש"בים</w:t>
      </w:r>
      <w:r w:rsidRPr="00F40A71">
        <w:rPr>
          <w:rtl/>
        </w:rPr>
        <w:t xml:space="preserve">, ובהסתמך על תוצאותיהם נקבע כושרו של </w:t>
      </w:r>
      <w:r w:rsidRPr="00F40A71">
        <w:rPr>
          <w:rtl/>
        </w:rPr>
        <w:t>המלש"ב</w:t>
      </w:r>
      <w:r w:rsidRPr="00F40A71">
        <w:rPr>
          <w:rtl/>
        </w:rPr>
        <w:t xml:space="preserve"> ל</w:t>
      </w:r>
      <w:r>
        <w:rPr>
          <w:rFonts w:hint="cs"/>
          <w:rtl/>
        </w:rPr>
        <w:t xml:space="preserve">עניין </w:t>
      </w:r>
      <w:r w:rsidRPr="00F40A71">
        <w:rPr>
          <w:rtl/>
        </w:rPr>
        <w:t xml:space="preserve">שירות </w:t>
      </w:r>
      <w:r>
        <w:rPr>
          <w:rFonts w:hint="cs"/>
          <w:rtl/>
        </w:rPr>
        <w:t>ה</w:t>
      </w:r>
      <w:r w:rsidRPr="00F40A71">
        <w:rPr>
          <w:rtl/>
        </w:rPr>
        <w:t>ביטחון</w:t>
      </w:r>
      <w:r w:rsidRPr="00F40A71">
        <w:rPr>
          <w:rFonts w:hint="cs"/>
          <w:rtl/>
        </w:rPr>
        <w:t>.</w:t>
      </w:r>
    </w:p>
    <w:p w:rsidR="00B265BB" w:rsidRPr="004C5D94" w:rsidP="00657BEE" w14:paraId="544A408C" w14:textId="77777777">
      <w:pPr>
        <w:pStyle w:val="7392"/>
        <w:rPr>
          <w:highlight w:val="yellow"/>
          <w:rtl/>
        </w:rPr>
      </w:pPr>
      <w:r>
        <w:rPr>
          <w:rFonts w:hint="cs"/>
          <w:rtl/>
        </w:rPr>
        <w:t xml:space="preserve">בהוראת הפיקוד העליון בנושא אגף כוח אדם (להלן - אכ"א) שבמטה הכללי (מטכ"ל) נקבע כי אחד מתפקידיו הוא לפעול למיצוי פוטנציאל כוח האדם בצה"ל. את המדיניות בנושא זה מתווה חטיבת התכנון </w:t>
      </w:r>
      <w:r>
        <w:rPr>
          <w:rFonts w:hint="cs"/>
          <w:rtl/>
        </w:rPr>
        <w:t>ומינהל</w:t>
      </w:r>
      <w:r>
        <w:rPr>
          <w:rFonts w:hint="cs"/>
          <w:rtl/>
        </w:rPr>
        <w:t xml:space="preserve"> כוח האדם שבאכ"א (להלן - חטיבת </w:t>
      </w:r>
      <w:r>
        <w:rPr>
          <w:rFonts w:hint="cs"/>
          <w:rtl/>
        </w:rPr>
        <w:t>תומכ"א</w:t>
      </w:r>
      <w:r>
        <w:rPr>
          <w:rFonts w:hint="cs"/>
          <w:rtl/>
        </w:rPr>
        <w:t xml:space="preserve">), ומיטב - שהיא יחידה המשמשת גוף ביצוע של החטיבה המוציאה לפועל את המדיניות. בין תפקידיה של מיטב </w:t>
      </w:r>
      <w:r>
        <w:rPr>
          <w:rFonts w:hint="cs"/>
          <w:rtl/>
        </w:rPr>
        <w:t>בעיתות</w:t>
      </w:r>
      <w:r>
        <w:rPr>
          <w:rFonts w:hint="cs"/>
          <w:rtl/>
        </w:rPr>
        <w:t xml:space="preserve"> שגרה: איתור פוטנציאל הגיוס ותכנון היקפו; זימון </w:t>
      </w:r>
      <w:r>
        <w:rPr>
          <w:rFonts w:hint="cs"/>
          <w:rtl/>
        </w:rPr>
        <w:t>מלש"בים</w:t>
      </w:r>
      <w:r>
        <w:rPr>
          <w:rFonts w:hint="cs"/>
          <w:rtl/>
        </w:rPr>
        <w:t xml:space="preserve"> לביצוע תהליכי הצו הראשון; מיון ראשוני ושיבוץ של כלל </w:t>
      </w:r>
      <w:r>
        <w:rPr>
          <w:rFonts w:hint="cs"/>
          <w:rtl/>
        </w:rPr>
        <w:t>המלש"בים</w:t>
      </w:r>
      <w:r>
        <w:rPr>
          <w:rFonts w:hint="cs"/>
          <w:rtl/>
        </w:rPr>
        <w:t xml:space="preserve"> בהתאם להנחיות חטיבת </w:t>
      </w:r>
      <w:r>
        <w:rPr>
          <w:rFonts w:hint="cs"/>
          <w:rtl/>
        </w:rPr>
        <w:t>תומכ"א</w:t>
      </w:r>
      <w:r>
        <w:rPr>
          <w:rFonts w:hint="cs"/>
          <w:rtl/>
        </w:rPr>
        <w:t xml:space="preserve">; טיפול בפניות של </w:t>
      </w:r>
      <w:r>
        <w:rPr>
          <w:rFonts w:hint="cs"/>
          <w:rtl/>
        </w:rPr>
        <w:t>מלש"בים</w:t>
      </w:r>
      <w:r>
        <w:rPr>
          <w:rFonts w:hint="cs"/>
          <w:rtl/>
        </w:rPr>
        <w:t xml:space="preserve">; טיפול בגיוסם; ואישור פטור משירות ביטחון </w:t>
      </w:r>
      <w:r>
        <w:rPr>
          <w:rFonts w:hint="cs"/>
          <w:rtl/>
        </w:rPr>
        <w:t>למלש"בים</w:t>
      </w:r>
      <w:r>
        <w:rPr>
          <w:rFonts w:hint="cs"/>
          <w:rtl/>
        </w:rPr>
        <w:t>.</w:t>
      </w:r>
    </w:p>
    <w:p w:rsidR="00B265BB" w:rsidRPr="00657BEE" w:rsidP="00657BEE" w14:paraId="3F9B2914" w14:textId="77777777">
      <w:pPr>
        <w:pStyle w:val="7392"/>
        <w:rPr>
          <w:rtl/>
        </w:rPr>
      </w:pPr>
      <w:r>
        <w:rPr>
          <w:rFonts w:hint="cs"/>
          <w:rtl/>
        </w:rPr>
        <w:t>בתהליכי המיון נוטלים חלק שני גופים נוספים בצה"ל, המשתפים פעולה עם מיטב, ומשמשים - כל אחד בתחומו - סמכות מקצועית מנחה, מפתחת, מייעצת ומבקרת: לעניין המיון הרפואי -</w:t>
      </w:r>
      <w:r w:rsidRPr="003D20B2">
        <w:rPr>
          <w:rFonts w:hint="cs"/>
          <w:rtl/>
        </w:rPr>
        <w:t xml:space="preserve"> </w:t>
      </w:r>
      <w:r>
        <w:rPr>
          <w:rFonts w:hint="cs"/>
          <w:rtl/>
        </w:rPr>
        <w:t xml:space="preserve">מפקדת קצין הרפואה הראשי (להלן - </w:t>
      </w:r>
      <w:r>
        <w:rPr>
          <w:rFonts w:hint="cs"/>
          <w:rtl/>
        </w:rPr>
        <w:t>מקרפ"ר</w:t>
      </w:r>
      <w:r>
        <w:rPr>
          <w:rFonts w:hint="cs"/>
          <w:rtl/>
        </w:rPr>
        <w:t xml:space="preserve">), בראשות קצין הרפואה הראשי של צה"ל; ולעניין המיון האיכותי - מחלקת מדעי ההתנהגות שבאכ"א (להלן - </w:t>
      </w:r>
      <w:r>
        <w:rPr>
          <w:rFonts w:hint="cs"/>
          <w:rtl/>
        </w:rPr>
        <w:t>ממד"ה</w:t>
      </w:r>
      <w:r>
        <w:rPr>
          <w:rFonts w:hint="cs"/>
          <w:rtl/>
        </w:rPr>
        <w:t>)</w:t>
      </w:r>
      <w:r w:rsidRPr="00657BEE">
        <w:rPr>
          <w:rFonts w:hint="cs"/>
          <w:rtl/>
        </w:rPr>
        <w:t>.</w:t>
      </w:r>
    </w:p>
    <w:p w:rsidR="00B265BB" w:rsidP="00657BEE" w14:paraId="3E83C586" w14:textId="5A399646">
      <w:pPr>
        <w:pStyle w:val="7392"/>
        <w:rPr>
          <w:rtl/>
        </w:rPr>
      </w:pPr>
      <w:r w:rsidRPr="00592215">
        <w:rPr>
          <w:rtl/>
        </w:rPr>
        <w:t xml:space="preserve">בראש מיטב עומד מפקד בדרגת אל"ם, הנעזר במטה היחידה </w:t>
      </w:r>
      <w:r>
        <w:rPr>
          <w:rFonts w:hint="cs"/>
          <w:rtl/>
        </w:rPr>
        <w:t>שנחלק</w:t>
      </w:r>
      <w:r w:rsidRPr="00592215">
        <w:rPr>
          <w:rtl/>
        </w:rPr>
        <w:t xml:space="preserve"> </w:t>
      </w:r>
      <w:r>
        <w:rPr>
          <w:rFonts w:hint="cs"/>
          <w:rtl/>
        </w:rPr>
        <w:t>ל</w:t>
      </w:r>
      <w:r w:rsidRPr="00592215">
        <w:rPr>
          <w:rtl/>
        </w:rPr>
        <w:t xml:space="preserve">חמישה ענפים. הטיפול </w:t>
      </w:r>
      <w:r w:rsidRPr="00592215">
        <w:rPr>
          <w:rtl/>
        </w:rPr>
        <w:t>במלש"בים</w:t>
      </w:r>
      <w:r w:rsidRPr="00592215">
        <w:rPr>
          <w:rtl/>
        </w:rPr>
        <w:t xml:space="preserve"> נעשה בא</w:t>
      </w:r>
      <w:r>
        <w:rPr>
          <w:rtl/>
        </w:rPr>
        <w:t xml:space="preserve">מצעות חמש לשכות גיוס אזוריות </w:t>
      </w:r>
      <w:r>
        <w:rPr>
          <w:rFonts w:hint="cs"/>
          <w:rtl/>
        </w:rPr>
        <w:t>-</w:t>
      </w:r>
      <w:r>
        <w:rPr>
          <w:rtl/>
        </w:rPr>
        <w:t xml:space="preserve"> תל השומר, ירושלים, חיפה, באר שבע ו</w:t>
      </w:r>
      <w:r w:rsidRPr="00592215">
        <w:rPr>
          <w:rtl/>
        </w:rPr>
        <w:t xml:space="preserve">טבריה </w:t>
      </w:r>
      <w:r>
        <w:rPr>
          <w:rFonts w:hint="cs"/>
          <w:rtl/>
        </w:rPr>
        <w:t>-</w:t>
      </w:r>
      <w:r w:rsidRPr="00592215">
        <w:rPr>
          <w:rtl/>
        </w:rPr>
        <w:t xml:space="preserve"> הכפופות </w:t>
      </w:r>
      <w:r>
        <w:rPr>
          <w:rFonts w:hint="cs"/>
          <w:rtl/>
        </w:rPr>
        <w:t>מהבחינה הפיקודית למפקד מיטב ומונחות מהבחינה המקצועית על ידי ענפי המטה</w:t>
      </w:r>
      <w:r w:rsidRPr="00592215">
        <w:rPr>
          <w:rtl/>
        </w:rPr>
        <w:t xml:space="preserve">. </w:t>
      </w:r>
      <w:r>
        <w:rPr>
          <w:rFonts w:hint="cs"/>
          <w:rtl/>
        </w:rPr>
        <w:t>ה</w:t>
      </w:r>
      <w:r w:rsidRPr="00592215">
        <w:rPr>
          <w:rtl/>
        </w:rPr>
        <w:t xml:space="preserve">ענפים </w:t>
      </w:r>
      <w:r>
        <w:rPr>
          <w:rFonts w:hint="cs"/>
          <w:rtl/>
        </w:rPr>
        <w:t>במיטב</w:t>
      </w:r>
      <w:r w:rsidRPr="00592215">
        <w:rPr>
          <w:rtl/>
        </w:rPr>
        <w:t xml:space="preserve"> והמדורים המקצועיים המקבילים בלשכות הגיוס מנהלים את כל </w:t>
      </w:r>
      <w:r w:rsidRPr="00592215">
        <w:rPr>
          <w:rtl/>
        </w:rPr>
        <w:t>ההליכים הנוגעים לרישום בלשכות הגיוס ולבדיקות התאמ</w:t>
      </w:r>
      <w:r>
        <w:rPr>
          <w:rFonts w:hint="cs"/>
          <w:rtl/>
        </w:rPr>
        <w:t xml:space="preserve">ת </w:t>
      </w:r>
      <w:r w:rsidRPr="00592215">
        <w:rPr>
          <w:rtl/>
        </w:rPr>
        <w:t>ה</w:t>
      </w:r>
      <w:r>
        <w:rPr>
          <w:rFonts w:hint="cs"/>
          <w:rtl/>
        </w:rPr>
        <w:t>מלש"בים</w:t>
      </w:r>
      <w:r w:rsidRPr="00592215">
        <w:rPr>
          <w:rtl/>
        </w:rPr>
        <w:t xml:space="preserve"> לגיוס לצה"ל. </w:t>
      </w:r>
      <w:r>
        <w:rPr>
          <w:rFonts w:hint="cs"/>
          <w:rtl/>
        </w:rPr>
        <w:t xml:space="preserve">בפברואר 2022 שירתו במיטב כ-2,400 חוגרים, קצינים ואזרחים עובדי צה"ל, מהם כ-1,150 במטה מיטב והשאר בלשכות הגיוס. לשם השוואה, בתקופת הביקורת הקודמת שנעשתה בשנת 2016 </w:t>
      </w:r>
      <w:r>
        <w:rPr>
          <w:rtl/>
        </w:rPr>
        <w:t>שירתו במיט</w:t>
      </w:r>
      <w:r>
        <w:rPr>
          <w:rFonts w:hint="cs"/>
          <w:rtl/>
        </w:rPr>
        <w:t xml:space="preserve">ב </w:t>
      </w:r>
      <w:r w:rsidRPr="000D09DC">
        <w:rPr>
          <w:rtl/>
        </w:rPr>
        <w:t xml:space="preserve">כ-1,800 </w:t>
      </w:r>
      <w:r>
        <w:rPr>
          <w:rFonts w:hint="cs"/>
          <w:rtl/>
        </w:rPr>
        <w:t>איש</w:t>
      </w:r>
      <w:r w:rsidRPr="000D09DC">
        <w:rPr>
          <w:rtl/>
        </w:rPr>
        <w:t>.</w:t>
      </w:r>
    </w:p>
    <w:p w:rsidR="00B265BB" w:rsidP="00714DBE" w14:paraId="603D76AD" w14:textId="77777777">
      <w:pPr>
        <w:pStyle w:val="734"/>
        <w:rPr>
          <w:rtl/>
        </w:rPr>
      </w:pPr>
      <w:r w:rsidRPr="00714DBE">
        <w:rPr>
          <w:b w:val="0"/>
          <w:bCs w:val="0"/>
          <w:rtl/>
        </w:rPr>
        <w:t xml:space="preserve">תרשים </w:t>
      </w:r>
      <w:r w:rsidRPr="00714DBE">
        <w:rPr>
          <w:b w:val="0"/>
          <w:bCs w:val="0"/>
          <w:rtl/>
        </w:rPr>
        <w:fldChar w:fldCharType="begin"/>
      </w:r>
      <w:r w:rsidRPr="00714DBE">
        <w:rPr>
          <w:b w:val="0"/>
          <w:bCs w:val="0"/>
          <w:rtl/>
        </w:rPr>
        <w:instrText xml:space="preserve"> </w:instrText>
      </w:r>
      <w:r w:rsidRPr="00714DBE">
        <w:rPr>
          <w:b w:val="0"/>
          <w:bCs w:val="0"/>
        </w:rPr>
        <w:instrText xml:space="preserve">SEQ </w:instrText>
      </w:r>
      <w:r w:rsidRPr="00714DBE">
        <w:rPr>
          <w:b w:val="0"/>
          <w:bCs w:val="0"/>
          <w:rtl/>
        </w:rPr>
        <w:instrText xml:space="preserve">תרשים \* </w:instrText>
      </w:r>
      <w:r w:rsidRPr="00714DBE">
        <w:rPr>
          <w:b w:val="0"/>
          <w:bCs w:val="0"/>
        </w:rPr>
        <w:instrText>ARABIC</w:instrText>
      </w:r>
      <w:r w:rsidRPr="00714DBE">
        <w:rPr>
          <w:b w:val="0"/>
          <w:bCs w:val="0"/>
          <w:rtl/>
        </w:rPr>
        <w:instrText xml:space="preserve"> </w:instrText>
      </w:r>
      <w:r w:rsidRPr="00714DBE">
        <w:rPr>
          <w:b w:val="0"/>
          <w:bCs w:val="0"/>
          <w:rtl/>
        </w:rPr>
        <w:fldChar w:fldCharType="separate"/>
      </w:r>
      <w:r w:rsidRPr="00714DBE">
        <w:rPr>
          <w:b w:val="0"/>
          <w:bCs w:val="0"/>
          <w:noProof/>
          <w:rtl/>
        </w:rPr>
        <w:t>1</w:t>
      </w:r>
      <w:r w:rsidRPr="00714DBE">
        <w:rPr>
          <w:b w:val="0"/>
          <w:bCs w:val="0"/>
          <w:rtl/>
        </w:rPr>
        <w:fldChar w:fldCharType="end"/>
      </w:r>
      <w:r w:rsidRPr="00714DBE">
        <w:rPr>
          <w:rFonts w:hint="cs"/>
          <w:b w:val="0"/>
          <w:bCs w:val="0"/>
          <w:rtl/>
        </w:rPr>
        <w:t>:</w:t>
      </w:r>
      <w:r w:rsidRPr="00714DBE">
        <w:rPr>
          <w:b w:val="0"/>
          <w:bCs w:val="0"/>
          <w:rtl/>
        </w:rPr>
        <w:t xml:space="preserve"> </w:t>
      </w:r>
      <w:r w:rsidRPr="009E3516">
        <w:rPr>
          <w:rFonts w:hint="cs"/>
          <w:rtl/>
        </w:rPr>
        <w:t>ה</w:t>
      </w:r>
      <w:r w:rsidRPr="009E3516">
        <w:rPr>
          <w:rtl/>
        </w:rPr>
        <w:t xml:space="preserve">מבנה </w:t>
      </w:r>
      <w:r w:rsidRPr="009E3516">
        <w:rPr>
          <w:rFonts w:hint="cs"/>
          <w:rtl/>
        </w:rPr>
        <w:t>ה</w:t>
      </w:r>
      <w:r w:rsidRPr="009E3516">
        <w:rPr>
          <w:rtl/>
        </w:rPr>
        <w:t xml:space="preserve">ארגוני </w:t>
      </w:r>
      <w:r w:rsidRPr="009E3516">
        <w:rPr>
          <w:rFonts w:hint="cs"/>
          <w:rtl/>
        </w:rPr>
        <w:t xml:space="preserve">של </w:t>
      </w:r>
      <w:r w:rsidRPr="009E3516">
        <w:rPr>
          <w:rtl/>
        </w:rPr>
        <w:t>יחידת מיטב</w:t>
      </w:r>
    </w:p>
    <w:p w:rsidR="00B265BB" w:rsidP="00B265BB" w14:paraId="36090E34" w14:textId="77777777">
      <w:pPr>
        <w:spacing w:line="269" w:lineRule="auto"/>
        <w:jc w:val="center"/>
        <w:rPr>
          <w:rtl/>
        </w:rPr>
      </w:pPr>
      <w:r>
        <w:rPr>
          <w:noProof/>
        </w:rPr>
        <w:drawing>
          <wp:inline distT="0" distB="0" distL="0" distR="0">
            <wp:extent cx="4600947" cy="4247100"/>
            <wp:effectExtent l="0" t="0" r="0" b="0"/>
            <wp:docPr id="1451066636" name="תמונה 145106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6" name="תמונה 1451066636"/>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rcRect l="6550" r="6550"/>
                    <a:stretch>
                      <a:fillRect/>
                    </a:stretch>
                  </pic:blipFill>
                  <pic:spPr bwMode="auto">
                    <a:xfrm>
                      <a:off x="0" y="0"/>
                      <a:ext cx="4627719" cy="427181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B265BB" w:rsidRPr="00E84E38" w:rsidP="00714DBE" w14:paraId="1472A946" w14:textId="77777777">
      <w:pPr>
        <w:pStyle w:val="738"/>
        <w:rPr>
          <w:rtl/>
        </w:rPr>
      </w:pPr>
      <w:r>
        <w:rPr>
          <w:rFonts w:hint="cs"/>
          <w:rtl/>
        </w:rPr>
        <w:t>על פי</w:t>
      </w:r>
      <w:r w:rsidRPr="00E84E38">
        <w:rPr>
          <w:rFonts w:hint="cs"/>
          <w:rtl/>
        </w:rPr>
        <w:t xml:space="preserve"> </w:t>
      </w:r>
      <w:r>
        <w:rPr>
          <w:rFonts w:hint="cs"/>
          <w:rtl/>
        </w:rPr>
        <w:t>תרשים של מ</w:t>
      </w:r>
      <w:r>
        <w:rPr>
          <w:rtl/>
        </w:rPr>
        <w:t>ִ</w:t>
      </w:r>
      <w:r>
        <w:rPr>
          <w:rFonts w:hint="cs"/>
          <w:rtl/>
        </w:rPr>
        <w:t>פ</w:t>
      </w:r>
      <w:r>
        <w:rPr>
          <w:rtl/>
        </w:rPr>
        <w:t>ְ</w:t>
      </w:r>
      <w:r>
        <w:rPr>
          <w:rFonts w:hint="cs"/>
          <w:rtl/>
        </w:rPr>
        <w:t>קדת מיטב, בעיבוד משרד מבקר המדינה.</w:t>
      </w:r>
    </w:p>
    <w:p w:rsidR="00B265BB" w:rsidP="00657BEE" w14:paraId="0DD4A7BE" w14:textId="305EF37F">
      <w:pPr>
        <w:pStyle w:val="7392"/>
        <w:rPr>
          <w:rtl/>
        </w:rPr>
      </w:pPr>
      <w:r>
        <w:rPr>
          <w:rFonts w:hint="cs"/>
          <w:rtl/>
        </w:rPr>
        <w:t xml:space="preserve">מיטב מטפלת </w:t>
      </w:r>
      <w:r>
        <w:rPr>
          <w:rFonts w:hint="cs"/>
          <w:rtl/>
        </w:rPr>
        <w:t>במלש"בים</w:t>
      </w:r>
      <w:r>
        <w:rPr>
          <w:rFonts w:hint="cs"/>
          <w:rtl/>
        </w:rPr>
        <w:t xml:space="preserve"> החל בכיתה י"א, המועד שבו מבוצעים תהליכי הצו הראשון, בכיתה י"ב מבוצעים תהליכי המיון והשיבוץ, ובסיום התיכון - מבוצעים תהליכי הגיוס עצמם. מיטב מטפלת במאות אלפי בני נוער בשנה הכוללים </w:t>
      </w:r>
      <w:r>
        <w:rPr>
          <w:rFonts w:hint="cs"/>
          <w:rtl/>
        </w:rPr>
        <w:t>מלש"בים</w:t>
      </w:r>
      <w:r>
        <w:rPr>
          <w:rFonts w:hint="cs"/>
          <w:rtl/>
        </w:rPr>
        <w:t xml:space="preserve"> בתהליכי צו ראשון, דחיית גיוס ומיון מתקדם, ומתגייסים</w:t>
      </w:r>
      <w:r w:rsidRPr="001A2BA1">
        <w:rPr>
          <w:rtl/>
        </w:rPr>
        <w:t>.</w:t>
      </w:r>
    </w:p>
    <w:p w:rsidR="00B265BB" w:rsidP="00714DBE" w14:paraId="3233D82D" w14:textId="77777777">
      <w:pPr>
        <w:pStyle w:val="734"/>
        <w:rPr>
          <w:rtl/>
        </w:rPr>
      </w:pPr>
      <w:r w:rsidRPr="00714DBE">
        <w:rPr>
          <w:b w:val="0"/>
          <w:bCs w:val="0"/>
          <w:rtl/>
        </w:rPr>
        <w:t xml:space="preserve">תרשים </w:t>
      </w:r>
      <w:r w:rsidRPr="00714DBE">
        <w:rPr>
          <w:b w:val="0"/>
          <w:bCs w:val="0"/>
          <w:rtl/>
        </w:rPr>
        <w:fldChar w:fldCharType="begin"/>
      </w:r>
      <w:r w:rsidRPr="00714DBE">
        <w:rPr>
          <w:b w:val="0"/>
          <w:bCs w:val="0"/>
          <w:rtl/>
        </w:rPr>
        <w:instrText xml:space="preserve"> </w:instrText>
      </w:r>
      <w:r w:rsidRPr="00714DBE">
        <w:rPr>
          <w:b w:val="0"/>
          <w:bCs w:val="0"/>
        </w:rPr>
        <w:instrText xml:space="preserve">SEQ </w:instrText>
      </w:r>
      <w:r w:rsidRPr="00714DBE">
        <w:rPr>
          <w:b w:val="0"/>
          <w:bCs w:val="0"/>
          <w:rtl/>
        </w:rPr>
        <w:instrText xml:space="preserve">תרשים \* </w:instrText>
      </w:r>
      <w:r w:rsidRPr="00714DBE">
        <w:rPr>
          <w:b w:val="0"/>
          <w:bCs w:val="0"/>
        </w:rPr>
        <w:instrText>ARABIC</w:instrText>
      </w:r>
      <w:r w:rsidRPr="00714DBE">
        <w:rPr>
          <w:b w:val="0"/>
          <w:bCs w:val="0"/>
          <w:rtl/>
        </w:rPr>
        <w:instrText xml:space="preserve"> </w:instrText>
      </w:r>
      <w:r w:rsidRPr="00714DBE">
        <w:rPr>
          <w:b w:val="0"/>
          <w:bCs w:val="0"/>
          <w:rtl/>
        </w:rPr>
        <w:fldChar w:fldCharType="separate"/>
      </w:r>
      <w:r w:rsidRPr="00714DBE">
        <w:rPr>
          <w:b w:val="0"/>
          <w:bCs w:val="0"/>
          <w:noProof/>
          <w:rtl/>
        </w:rPr>
        <w:t>2</w:t>
      </w:r>
      <w:r w:rsidRPr="00714DBE">
        <w:rPr>
          <w:b w:val="0"/>
          <w:bCs w:val="0"/>
          <w:rtl/>
        </w:rPr>
        <w:fldChar w:fldCharType="end"/>
      </w:r>
      <w:r w:rsidRPr="00714DBE">
        <w:rPr>
          <w:rFonts w:hint="cs"/>
          <w:b w:val="0"/>
          <w:bCs w:val="0"/>
          <w:rtl/>
        </w:rPr>
        <w:t>:</w:t>
      </w:r>
      <w:r w:rsidRPr="00AA36D5">
        <w:rPr>
          <w:rFonts w:hint="cs"/>
          <w:rtl/>
        </w:rPr>
        <w:t xml:space="preserve"> </w:t>
      </w:r>
      <w:r w:rsidRPr="00F164FF">
        <w:rPr>
          <w:rFonts w:hint="cs"/>
          <w:rtl/>
        </w:rPr>
        <w:t xml:space="preserve">הטיפול </w:t>
      </w:r>
      <w:r w:rsidRPr="00F164FF">
        <w:rPr>
          <w:rFonts w:hint="cs"/>
          <w:rtl/>
        </w:rPr>
        <w:t>במלש"ב</w:t>
      </w:r>
      <w:r w:rsidRPr="00F164FF">
        <w:rPr>
          <w:rFonts w:hint="cs"/>
          <w:rtl/>
        </w:rPr>
        <w:t xml:space="preserve"> במיטב</w:t>
      </w:r>
    </w:p>
    <w:p w:rsidR="00B265BB" w:rsidRPr="00714DBE" w:rsidP="008C1CDC" w14:paraId="2F9BF964" w14:textId="35C2BCC8">
      <w:pPr>
        <w:jc w:val="center"/>
        <w:rPr>
          <w:rtl/>
        </w:rPr>
      </w:pPr>
      <w:r>
        <w:rPr>
          <w:noProof/>
          <w:rtl/>
          <w:lang w:val="he-IL"/>
        </w:rPr>
        <w:drawing>
          <wp:inline distT="0" distB="0" distL="0" distR="0">
            <wp:extent cx="4285955" cy="2328703"/>
            <wp:effectExtent l="0" t="0" r="0" b="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תמונה 36"/>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4307613" cy="2340470"/>
                    </a:xfrm>
                    <a:prstGeom prst="rect">
                      <a:avLst/>
                    </a:prstGeom>
                  </pic:spPr>
                </pic:pic>
              </a:graphicData>
            </a:graphic>
          </wp:inline>
        </w:drawing>
      </w:r>
    </w:p>
    <w:p w:rsidR="00B265BB" w:rsidRPr="00D85532" w:rsidP="00D85532" w14:paraId="64035084" w14:textId="77777777">
      <w:pPr>
        <w:pStyle w:val="733155"/>
        <w:rPr>
          <w:rtl/>
        </w:rPr>
      </w:pPr>
      <w:r w:rsidRPr="00D85532">
        <w:rPr>
          <w:rtl/>
        </w:rPr>
        <w:t xml:space="preserve">פעולות הביקורת </w:t>
      </w:r>
    </w:p>
    <w:p w:rsidR="00B265BB" w:rsidP="00657BEE" w14:paraId="7B35D522" w14:textId="77777777">
      <w:pPr>
        <w:pStyle w:val="7392"/>
        <w:rPr>
          <w:rtl/>
        </w:rPr>
      </w:pPr>
      <w:r>
        <w:rPr>
          <w:rFonts w:hint="cs"/>
          <w:rtl/>
        </w:rPr>
        <w:t>בחודשים אוקטובר</w:t>
      </w:r>
      <w:r w:rsidRPr="00157A54">
        <w:rPr>
          <w:rtl/>
        </w:rPr>
        <w:t xml:space="preserve"> </w:t>
      </w:r>
      <w:r>
        <w:rPr>
          <w:rFonts w:hint="cs"/>
          <w:rtl/>
        </w:rPr>
        <w:t>2021</w:t>
      </w:r>
      <w:r w:rsidRPr="00157A54">
        <w:rPr>
          <w:rtl/>
        </w:rPr>
        <w:t xml:space="preserve"> עד </w:t>
      </w:r>
      <w:r>
        <w:rPr>
          <w:rFonts w:hint="cs"/>
          <w:rtl/>
        </w:rPr>
        <w:t>יוני</w:t>
      </w:r>
      <w:r w:rsidRPr="00157A54">
        <w:rPr>
          <w:rtl/>
        </w:rPr>
        <w:t xml:space="preserve"> </w:t>
      </w:r>
      <w:r>
        <w:rPr>
          <w:rFonts w:hint="cs"/>
          <w:rtl/>
        </w:rPr>
        <w:t>2022</w:t>
      </w:r>
      <w:r w:rsidRPr="00157A54">
        <w:rPr>
          <w:rtl/>
        </w:rPr>
        <w:t xml:space="preserve"> </w:t>
      </w:r>
      <w:r>
        <w:rPr>
          <w:rFonts w:hint="cs"/>
          <w:rtl/>
        </w:rPr>
        <w:t xml:space="preserve">בדק משרד מבקר המדינה את אופן תיקון הליקויים העיקריים שצוינו בדוח הקודם, וכן העלה ממצאים חדשים. ביקורת המעקב נעשתה בצה"ל: </w:t>
      </w:r>
      <w:r w:rsidRPr="00157A54">
        <w:rPr>
          <w:rtl/>
        </w:rPr>
        <w:t xml:space="preserve">באכ"א </w:t>
      </w:r>
      <w:r>
        <w:rPr>
          <w:rFonts w:hint="cs"/>
          <w:rtl/>
        </w:rPr>
        <w:t>-</w:t>
      </w:r>
      <w:r w:rsidRPr="00157A54">
        <w:rPr>
          <w:rtl/>
        </w:rPr>
        <w:t xml:space="preserve"> בחטיבת </w:t>
      </w:r>
      <w:r w:rsidRPr="00157A54">
        <w:rPr>
          <w:rtl/>
        </w:rPr>
        <w:t>תומכ"א</w:t>
      </w:r>
      <w:r w:rsidRPr="00157A54">
        <w:rPr>
          <w:rtl/>
        </w:rPr>
        <w:t>, ב</w:t>
      </w:r>
      <w:r>
        <w:rPr>
          <w:rFonts w:hint="cs"/>
          <w:rtl/>
        </w:rPr>
        <w:t xml:space="preserve">מטה </w:t>
      </w:r>
      <w:r w:rsidRPr="00157A54">
        <w:rPr>
          <w:rtl/>
        </w:rPr>
        <w:t>מיטב, בלשכ</w:t>
      </w:r>
      <w:r>
        <w:rPr>
          <w:rFonts w:hint="cs"/>
          <w:rtl/>
        </w:rPr>
        <w:t>ות</w:t>
      </w:r>
      <w:r>
        <w:rPr>
          <w:rtl/>
        </w:rPr>
        <w:t xml:space="preserve"> הגיוס</w:t>
      </w:r>
      <w:r>
        <w:rPr>
          <w:rFonts w:hint="cs"/>
          <w:rtl/>
        </w:rPr>
        <w:t xml:space="preserve">, </w:t>
      </w:r>
      <w:r w:rsidRPr="00157A54">
        <w:rPr>
          <w:rtl/>
        </w:rPr>
        <w:t xml:space="preserve">בענף פיתוח מערכות מיון </w:t>
      </w:r>
      <w:r w:rsidRPr="00157A54">
        <w:rPr>
          <w:rtl/>
        </w:rPr>
        <w:t>שבממד"ה</w:t>
      </w:r>
      <w:r w:rsidRPr="00157A54">
        <w:rPr>
          <w:rtl/>
        </w:rPr>
        <w:t xml:space="preserve">; </w:t>
      </w:r>
      <w:r w:rsidRPr="00157A54">
        <w:rPr>
          <w:rtl/>
        </w:rPr>
        <w:t>ובמקרפ"ר</w:t>
      </w:r>
      <w:r w:rsidRPr="00157A54">
        <w:rPr>
          <w:rtl/>
        </w:rPr>
        <w:t>.</w:t>
      </w:r>
    </w:p>
    <w:p w:rsidR="00B265BB" w:rsidP="00657BEE" w14:paraId="05431FED" w14:textId="77777777">
      <w:pPr>
        <w:pStyle w:val="7392"/>
        <w:rPr>
          <w:rtl/>
        </w:rPr>
      </w:pPr>
      <w:r>
        <w:rPr>
          <w:rFonts w:hint="cs"/>
          <w:rtl/>
        </w:rPr>
        <w:t>ועדת המשנה של הוועדה לענייני ביקורת המדינה של הכנסת החליטה שלא להניח דוח זה במלואו על שולחן הכנסת אלא לפרסם רק חלקים ממנו, לשם שמירה על ביטחון המדינה, בהתאם לסעיף 17 לחוק מבקר המדינה, התשי"ח-1958 [נוסח משולב].</w:t>
      </w:r>
    </w:p>
    <w:p w:rsidR="00B265BB" w:rsidRPr="004E46AC" w:rsidP="00D85532" w14:paraId="7B2C721A" w14:textId="77777777">
      <w:pPr>
        <w:pStyle w:val="7329"/>
        <w:bidi/>
        <w:jc w:val="left"/>
        <w:rPr>
          <w:rtl/>
        </w:rPr>
      </w:pPr>
      <w:bookmarkStart w:id="1" w:name="_Hlk118046117"/>
      <w:r w:rsidRPr="004E46AC">
        <w:rPr>
          <w:rFonts w:hint="cs"/>
          <w:rtl/>
        </w:rPr>
        <w:t>קביעת סף הגיוס לצה"ל</w:t>
      </w:r>
    </w:p>
    <w:bookmarkEnd w:id="1"/>
    <w:p w:rsidR="00B265BB" w:rsidP="00657BEE" w14:paraId="732259AF" w14:textId="77777777">
      <w:pPr>
        <w:pStyle w:val="7392"/>
        <w:rPr>
          <w:rtl/>
        </w:rPr>
      </w:pPr>
      <w:r w:rsidRPr="002F567A">
        <w:rPr>
          <w:rtl/>
        </w:rPr>
        <w:t>על פי חוק שירות ביטחון</w:t>
      </w:r>
      <w:r>
        <w:rPr>
          <w:rStyle w:val="FootnoteReference0"/>
          <w:rtl/>
        </w:rPr>
        <w:footnoteReference w:id="7"/>
      </w:r>
      <w:r w:rsidRPr="002F567A">
        <w:rPr>
          <w:rtl/>
        </w:rPr>
        <w:t>, שר הביט</w:t>
      </w:r>
      <w:r>
        <w:rPr>
          <w:rtl/>
        </w:rPr>
        <w:t xml:space="preserve">חון רשאי לפטור </w:t>
      </w:r>
      <w:r>
        <w:rPr>
          <w:rFonts w:hint="cs"/>
          <w:rtl/>
        </w:rPr>
        <w:t>מלש"ב</w:t>
      </w:r>
      <w:r>
        <w:rPr>
          <w:rFonts w:hint="cs"/>
          <w:rtl/>
        </w:rPr>
        <w:t xml:space="preserve"> </w:t>
      </w:r>
      <w:r>
        <w:rPr>
          <w:rtl/>
        </w:rPr>
        <w:t>מחובת שירות סדיר</w:t>
      </w:r>
      <w:r w:rsidRPr="002F567A">
        <w:rPr>
          <w:rtl/>
        </w:rPr>
        <w:t xml:space="preserve">, והוא רשאי לאצול לאדם אחר </w:t>
      </w:r>
      <w:r>
        <w:rPr>
          <w:rFonts w:hint="cs"/>
          <w:rtl/>
        </w:rPr>
        <w:t>סמכות זאת</w:t>
      </w:r>
      <w:r>
        <w:rPr>
          <w:rStyle w:val="FootnoteReference0"/>
          <w:rtl/>
        </w:rPr>
        <w:footnoteReference w:id="8"/>
      </w:r>
      <w:r>
        <w:rPr>
          <w:rFonts w:hint="cs"/>
          <w:rtl/>
        </w:rPr>
        <w:t>.</w:t>
      </w:r>
      <w:r w:rsidRPr="002F567A">
        <w:rPr>
          <w:rtl/>
        </w:rPr>
        <w:t xml:space="preserve"> </w:t>
      </w:r>
      <w:r>
        <w:rPr>
          <w:rFonts w:hint="cs"/>
          <w:rtl/>
        </w:rPr>
        <w:t>סמכות זאת הואצלה,</w:t>
      </w:r>
      <w:r w:rsidRPr="002F567A">
        <w:rPr>
          <w:rtl/>
        </w:rPr>
        <w:t xml:space="preserve"> בין היתר</w:t>
      </w:r>
      <w:r>
        <w:rPr>
          <w:rFonts w:hint="cs"/>
          <w:rtl/>
        </w:rPr>
        <w:t>,</w:t>
      </w:r>
      <w:r w:rsidRPr="002F567A">
        <w:rPr>
          <w:rtl/>
        </w:rPr>
        <w:t xml:space="preserve"> למפקד מיטב</w:t>
      </w:r>
      <w:r>
        <w:rPr>
          <w:rtl/>
        </w:rPr>
        <w:t xml:space="preserve">, </w:t>
      </w:r>
      <w:r>
        <w:rPr>
          <w:rtl/>
        </w:rPr>
        <w:t>ל</w:t>
      </w:r>
      <w:r w:rsidRPr="00657BEE">
        <w:rPr>
          <w:rtl/>
        </w:rPr>
        <w:t>ִִ</w:t>
      </w:r>
      <w:r>
        <w:rPr>
          <w:rtl/>
        </w:rPr>
        <w:t>ס</w:t>
      </w:r>
      <w:r w:rsidRPr="00657BEE">
        <w:rPr>
          <w:rtl/>
        </w:rPr>
        <w:t>ְ</w:t>
      </w:r>
      <w:r>
        <w:rPr>
          <w:rtl/>
        </w:rPr>
        <w:t>גנ</w:t>
      </w:r>
      <w:r>
        <w:rPr>
          <w:rFonts w:hint="cs"/>
          <w:rtl/>
        </w:rPr>
        <w:t>ו</w:t>
      </w:r>
      <w:r w:rsidRPr="002F567A">
        <w:rPr>
          <w:rtl/>
        </w:rPr>
        <w:t xml:space="preserve"> ולמפקדי לשכות הגיוס האזוריות.</w:t>
      </w:r>
    </w:p>
    <w:p w:rsidR="00B265BB" w:rsidP="00657BEE" w14:paraId="07D793BA" w14:textId="77777777">
      <w:pPr>
        <w:pStyle w:val="7392"/>
        <w:rPr>
          <w:rtl/>
        </w:rPr>
      </w:pPr>
      <w:r>
        <w:rPr>
          <w:rFonts w:hint="cs"/>
          <w:rtl/>
        </w:rPr>
        <w:t xml:space="preserve">קיימות כמה סיבות לאי-גיוס לצה"ל. השיעורים הגדולים ביותר של אי-גיוס נובעים מסיבות הקשורות בקיום אורח חיים דתי ("תורתו אומנותו" בנוגע לגברים, הצהרת דת בנוגע לנשים) או מסיבות רפואיות שבגינן נקבע פרופיל הפוטר משירות. פטור בשיעורים קטנים יותר ניתן בגין עבר פלילי, אי-עמידה בתנאים מסוימים ("סף גיוס" וקשיי הסתגלות), פטור בהחלטה מיוחדת </w:t>
      </w:r>
      <w:r>
        <w:rPr>
          <w:rFonts w:hint="cs"/>
          <w:rtl/>
        </w:rPr>
        <w:t>ועוד. לגבי ילידי שנת 2003 (ששנת גיוסם העיקרית היא 2021), שיעור אי-הגיוס החזוי לצה"ל הוא כ-31% מפוטנציאל הגיוס לגברים וכ-45% מפוטנציאל הגיוס לנשים</w:t>
      </w:r>
      <w:r>
        <w:rPr>
          <w:rStyle w:val="FootnoteReference0"/>
          <w:rtl/>
        </w:rPr>
        <w:footnoteReference w:id="9"/>
      </w:r>
      <w:r>
        <w:rPr>
          <w:rFonts w:hint="cs"/>
          <w:rtl/>
        </w:rPr>
        <w:t>.</w:t>
      </w:r>
    </w:p>
    <w:p w:rsidR="00B265BB" w:rsidRPr="00714DBE" w:rsidP="00714DBE" w14:paraId="744AF180" w14:textId="77777777">
      <w:pPr>
        <w:pStyle w:val="734"/>
      </w:pPr>
      <w:r w:rsidRPr="00714DBE">
        <w:rPr>
          <w:b w:val="0"/>
          <w:bCs w:val="0"/>
          <w:rtl/>
        </w:rPr>
        <w:t xml:space="preserve">תרשים </w:t>
      </w:r>
      <w:r w:rsidRPr="00714DBE">
        <w:rPr>
          <w:b w:val="0"/>
          <w:bCs w:val="0"/>
          <w:rtl/>
        </w:rPr>
        <w:fldChar w:fldCharType="begin"/>
      </w:r>
      <w:r w:rsidRPr="00714DBE">
        <w:rPr>
          <w:b w:val="0"/>
          <w:bCs w:val="0"/>
          <w:rtl/>
        </w:rPr>
        <w:instrText xml:space="preserve"> </w:instrText>
      </w:r>
      <w:r w:rsidRPr="00714DBE">
        <w:rPr>
          <w:b w:val="0"/>
          <w:bCs w:val="0"/>
        </w:rPr>
        <w:instrText xml:space="preserve">SEQ </w:instrText>
      </w:r>
      <w:r w:rsidRPr="00714DBE">
        <w:rPr>
          <w:b w:val="0"/>
          <w:bCs w:val="0"/>
          <w:rtl/>
        </w:rPr>
        <w:instrText xml:space="preserve">תרשים \* </w:instrText>
      </w:r>
      <w:r w:rsidRPr="00714DBE">
        <w:rPr>
          <w:b w:val="0"/>
          <w:bCs w:val="0"/>
        </w:rPr>
        <w:instrText>ARABIC</w:instrText>
      </w:r>
      <w:r w:rsidRPr="00714DBE">
        <w:rPr>
          <w:b w:val="0"/>
          <w:bCs w:val="0"/>
          <w:rtl/>
        </w:rPr>
        <w:instrText xml:space="preserve"> </w:instrText>
      </w:r>
      <w:r w:rsidRPr="00714DBE">
        <w:rPr>
          <w:b w:val="0"/>
          <w:bCs w:val="0"/>
          <w:rtl/>
        </w:rPr>
        <w:fldChar w:fldCharType="separate"/>
      </w:r>
      <w:r w:rsidRPr="00714DBE">
        <w:rPr>
          <w:b w:val="0"/>
          <w:bCs w:val="0"/>
          <w:rtl/>
        </w:rPr>
        <w:t>3</w:t>
      </w:r>
      <w:r w:rsidRPr="00714DBE">
        <w:rPr>
          <w:b w:val="0"/>
          <w:bCs w:val="0"/>
          <w:rtl/>
        </w:rPr>
        <w:fldChar w:fldCharType="end"/>
      </w:r>
      <w:r w:rsidRPr="00714DBE">
        <w:rPr>
          <w:rFonts w:hint="cs"/>
          <w:b w:val="0"/>
          <w:bCs w:val="0"/>
          <w:rtl/>
        </w:rPr>
        <w:t>:</w:t>
      </w:r>
      <w:r w:rsidRPr="00714DBE">
        <w:rPr>
          <w:rtl/>
        </w:rPr>
        <w:t xml:space="preserve"> התפלגות </w:t>
      </w:r>
      <w:r w:rsidRPr="00714DBE">
        <w:rPr>
          <w:rFonts w:hint="cs"/>
          <w:rtl/>
        </w:rPr>
        <w:t>ה</w:t>
      </w:r>
      <w:r w:rsidRPr="00714DBE">
        <w:rPr>
          <w:rtl/>
        </w:rPr>
        <w:t xml:space="preserve">סיבות </w:t>
      </w:r>
      <w:r w:rsidRPr="00714DBE">
        <w:rPr>
          <w:rFonts w:hint="cs"/>
          <w:rtl/>
        </w:rPr>
        <w:t>לאי-</w:t>
      </w:r>
      <w:r w:rsidRPr="00714DBE">
        <w:rPr>
          <w:rtl/>
        </w:rPr>
        <w:t>גיוס - גברים</w:t>
      </w:r>
    </w:p>
    <w:p w:rsidR="00B265BB" w:rsidRPr="00714DBE" w:rsidP="00714DBE" w14:paraId="7A1FBEC5" w14:textId="77777777">
      <w:pPr>
        <w:rPr>
          <w:rtl/>
        </w:rPr>
      </w:pPr>
      <w:r w:rsidRPr="00714DBE">
        <w:rPr>
          <w:noProof/>
        </w:rPr>
        <w:drawing>
          <wp:inline distT="0" distB="0" distL="0" distR="0">
            <wp:extent cx="4682324" cy="2322128"/>
            <wp:effectExtent l="0" t="0" r="0" b="0"/>
            <wp:docPr id="1451066638" name="תמונה 1451066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8" name="תמונה 1451066638"/>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4691771" cy="2326813"/>
                    </a:xfrm>
                    <a:prstGeom prst="rect">
                      <a:avLst/>
                    </a:prstGeom>
                    <a:noFill/>
                    <a:ln w="34925">
                      <a:noFill/>
                    </a:ln>
                  </pic:spPr>
                </pic:pic>
              </a:graphicData>
            </a:graphic>
          </wp:inline>
        </w:drawing>
      </w:r>
    </w:p>
    <w:p w:rsidR="00B265BB" w:rsidP="00714DBE" w14:paraId="2EE694C3" w14:textId="77777777">
      <w:pPr>
        <w:pStyle w:val="733"/>
        <w:rPr>
          <w:rtl/>
        </w:rPr>
      </w:pPr>
      <w:r w:rsidRPr="00714DBE">
        <w:rPr>
          <w:rtl/>
        </w:rPr>
        <w:t xml:space="preserve">על </w:t>
      </w:r>
      <w:r w:rsidRPr="00CB3A7E">
        <w:rPr>
          <w:rtl/>
        </w:rPr>
        <w:t>פי נתוני מיטב מיולי 2022, בעיבוד משרד מבקר המדינה.</w:t>
      </w:r>
    </w:p>
    <w:p w:rsidR="00B265BB" w:rsidRPr="00714DBE" w:rsidP="00714DBE" w14:paraId="5EE5C6CB" w14:textId="77777777">
      <w:pPr>
        <w:pStyle w:val="734"/>
      </w:pPr>
      <w:r w:rsidRPr="00714DBE">
        <w:rPr>
          <w:b w:val="0"/>
          <w:bCs w:val="0"/>
          <w:rtl/>
        </w:rPr>
        <w:t xml:space="preserve">תרשים </w:t>
      </w:r>
      <w:r w:rsidRPr="00714DBE">
        <w:rPr>
          <w:b w:val="0"/>
          <w:bCs w:val="0"/>
          <w:rtl/>
        </w:rPr>
        <w:fldChar w:fldCharType="begin"/>
      </w:r>
      <w:r w:rsidRPr="00714DBE">
        <w:rPr>
          <w:b w:val="0"/>
          <w:bCs w:val="0"/>
          <w:rtl/>
        </w:rPr>
        <w:instrText xml:space="preserve"> </w:instrText>
      </w:r>
      <w:r w:rsidRPr="00714DBE">
        <w:rPr>
          <w:b w:val="0"/>
          <w:bCs w:val="0"/>
        </w:rPr>
        <w:instrText xml:space="preserve">SEQ </w:instrText>
      </w:r>
      <w:r w:rsidRPr="00714DBE">
        <w:rPr>
          <w:b w:val="0"/>
          <w:bCs w:val="0"/>
          <w:rtl/>
        </w:rPr>
        <w:instrText xml:space="preserve">תרשים \* </w:instrText>
      </w:r>
      <w:r w:rsidRPr="00714DBE">
        <w:rPr>
          <w:b w:val="0"/>
          <w:bCs w:val="0"/>
        </w:rPr>
        <w:instrText>ARABIC</w:instrText>
      </w:r>
      <w:r w:rsidRPr="00714DBE">
        <w:rPr>
          <w:b w:val="0"/>
          <w:bCs w:val="0"/>
          <w:rtl/>
        </w:rPr>
        <w:instrText xml:space="preserve"> </w:instrText>
      </w:r>
      <w:r w:rsidRPr="00714DBE">
        <w:rPr>
          <w:b w:val="0"/>
          <w:bCs w:val="0"/>
          <w:rtl/>
        </w:rPr>
        <w:fldChar w:fldCharType="separate"/>
      </w:r>
      <w:r w:rsidRPr="00714DBE">
        <w:rPr>
          <w:b w:val="0"/>
          <w:bCs w:val="0"/>
          <w:rtl/>
        </w:rPr>
        <w:t>4</w:t>
      </w:r>
      <w:r w:rsidRPr="00714DBE">
        <w:rPr>
          <w:b w:val="0"/>
          <w:bCs w:val="0"/>
          <w:rtl/>
        </w:rPr>
        <w:fldChar w:fldCharType="end"/>
      </w:r>
      <w:r w:rsidRPr="00714DBE">
        <w:rPr>
          <w:rFonts w:hint="cs"/>
          <w:b w:val="0"/>
          <w:bCs w:val="0"/>
          <w:rtl/>
        </w:rPr>
        <w:t>:</w:t>
      </w:r>
      <w:r w:rsidRPr="00714DBE">
        <w:rPr>
          <w:rtl/>
        </w:rPr>
        <w:t xml:space="preserve"> התפלגות </w:t>
      </w:r>
      <w:r w:rsidRPr="00714DBE">
        <w:rPr>
          <w:rFonts w:hint="cs"/>
          <w:rtl/>
        </w:rPr>
        <w:t>ה</w:t>
      </w:r>
      <w:r w:rsidRPr="00714DBE">
        <w:rPr>
          <w:rtl/>
        </w:rPr>
        <w:t xml:space="preserve">סיבות </w:t>
      </w:r>
      <w:r w:rsidRPr="00714DBE">
        <w:rPr>
          <w:rFonts w:hint="cs"/>
          <w:rtl/>
        </w:rPr>
        <w:t>לאי-</w:t>
      </w:r>
      <w:r w:rsidRPr="00714DBE">
        <w:rPr>
          <w:rtl/>
        </w:rPr>
        <w:t>גיוס - נשים</w:t>
      </w:r>
    </w:p>
    <w:p w:rsidR="00B265BB" w:rsidRPr="00714DBE" w:rsidP="00714DBE" w14:paraId="30083E4D" w14:textId="77777777">
      <w:pPr>
        <w:rPr>
          <w:rtl/>
        </w:rPr>
      </w:pPr>
      <w:r w:rsidRPr="00714DBE">
        <w:rPr>
          <w:noProof/>
        </w:rPr>
        <w:drawing>
          <wp:inline distT="0" distB="0" distL="0" distR="0">
            <wp:extent cx="4589708" cy="2284730"/>
            <wp:effectExtent l="0" t="0" r="0" b="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תמונה 33"/>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92860" cy="2286299"/>
                    </a:xfrm>
                    <a:prstGeom prst="rect">
                      <a:avLst/>
                    </a:prstGeom>
                    <a:noFill/>
                    <a:ln w="34925">
                      <a:noFill/>
                    </a:ln>
                  </pic:spPr>
                </pic:pic>
              </a:graphicData>
            </a:graphic>
          </wp:inline>
        </w:drawing>
      </w:r>
    </w:p>
    <w:p w:rsidR="00B265BB" w:rsidRPr="00714DBE" w:rsidP="00714DBE" w14:paraId="474AE0AC" w14:textId="77777777">
      <w:pPr>
        <w:pStyle w:val="738"/>
        <w:rPr>
          <w:rtl/>
        </w:rPr>
      </w:pPr>
      <w:r w:rsidRPr="00714DBE">
        <w:rPr>
          <w:rtl/>
        </w:rPr>
        <w:t>על פי נתוני מיטב מיולי 2022, בעיבוד משרד מבקר המדינה</w:t>
      </w:r>
      <w:r w:rsidRPr="00714DBE">
        <w:rPr>
          <w:rFonts w:hint="cs"/>
          <w:rtl/>
        </w:rPr>
        <w:t>.</w:t>
      </w:r>
    </w:p>
    <w:p w:rsidR="00B265BB" w:rsidRPr="00C2006D" w:rsidP="00C2006D" w14:paraId="1E99F204" w14:textId="77777777">
      <w:pPr>
        <w:pStyle w:val="7318"/>
        <w:rPr>
          <w:rtl/>
        </w:rPr>
      </w:pPr>
      <w:r w:rsidRPr="00C2006D">
        <w:rPr>
          <w:rFonts w:eastAsiaTheme="minorHAnsi" w:hint="cs"/>
          <w:rtl/>
        </w:rPr>
        <w:t xml:space="preserve">מתרשימים 3 ו-4 עולה כי לגבי שנתוני הלידה 1998 - 2003 חלה עלייה של כ-4% (לעומת הפוטנציאל בכל שנה) באי-גיוס מסיבת "תורתו אומנותו" בקרב גברים, ועלייה של כ-2% באי-גיוס מסיבות דת בקרב נשים. כן חלה לגבי שנתוני לידה אלו עלייה של כ-1% באי-גיוס מסיבות רפואיות הן בקרב גברים (למעט שנתון לידה 2003 לגביו צפויה ירידה קלה) והן בקרב נשים. בסך הכול חלה לגבי שנתוני הלידה 1998 - 2003 עלייה באי-הגיוס מכלל הסיבות יחד בשיעור של כ-3.5% בקרב גברים וכ-2.5% בקרב נשים, </w:t>
      </w:r>
      <w:r w:rsidRPr="00C2006D">
        <w:rPr>
          <w:rFonts w:eastAsiaTheme="minorHAnsi" w:hint="eastAsia"/>
          <w:rtl/>
        </w:rPr>
        <w:t>כך</w:t>
      </w:r>
      <w:r w:rsidRPr="00C2006D">
        <w:rPr>
          <w:rFonts w:eastAsiaTheme="minorHAnsi"/>
          <w:rtl/>
        </w:rPr>
        <w:t xml:space="preserve"> </w:t>
      </w:r>
      <w:r w:rsidRPr="00C2006D">
        <w:rPr>
          <w:rFonts w:eastAsiaTheme="minorHAnsi" w:hint="eastAsia"/>
          <w:rtl/>
        </w:rPr>
        <w:t>שסך</w:t>
      </w:r>
      <w:r w:rsidRPr="00C2006D">
        <w:rPr>
          <w:rFonts w:eastAsiaTheme="minorHAnsi"/>
          <w:rtl/>
        </w:rPr>
        <w:t xml:space="preserve"> </w:t>
      </w:r>
      <w:r w:rsidRPr="00C2006D">
        <w:rPr>
          <w:rFonts w:eastAsiaTheme="minorHAnsi" w:hint="eastAsia"/>
          <w:rtl/>
        </w:rPr>
        <w:t>שיעורי</w:t>
      </w:r>
      <w:r w:rsidRPr="00C2006D">
        <w:rPr>
          <w:rFonts w:eastAsiaTheme="minorHAnsi"/>
          <w:rtl/>
        </w:rPr>
        <w:t xml:space="preserve"> </w:t>
      </w:r>
      <w:r w:rsidRPr="00C2006D">
        <w:rPr>
          <w:rFonts w:eastAsiaTheme="minorHAnsi" w:hint="eastAsia"/>
          <w:rtl/>
        </w:rPr>
        <w:t>הפטור</w:t>
      </w:r>
      <w:r w:rsidRPr="00C2006D">
        <w:rPr>
          <w:rFonts w:eastAsiaTheme="minorHAnsi"/>
          <w:rtl/>
        </w:rPr>
        <w:t xml:space="preserve"> </w:t>
      </w:r>
      <w:r w:rsidRPr="00C2006D">
        <w:rPr>
          <w:rFonts w:eastAsiaTheme="minorHAnsi" w:hint="eastAsia"/>
          <w:rtl/>
        </w:rPr>
        <w:t>מגיוס</w:t>
      </w:r>
      <w:r w:rsidRPr="00C2006D">
        <w:rPr>
          <w:rFonts w:eastAsiaTheme="minorHAnsi"/>
          <w:rtl/>
        </w:rPr>
        <w:t xml:space="preserve"> </w:t>
      </w:r>
      <w:r w:rsidRPr="00C2006D">
        <w:rPr>
          <w:rFonts w:eastAsiaTheme="minorHAnsi" w:hint="eastAsia"/>
          <w:rtl/>
        </w:rPr>
        <w:t>בשנת</w:t>
      </w:r>
      <w:r w:rsidRPr="00C2006D">
        <w:rPr>
          <w:rtl/>
        </w:rPr>
        <w:t xml:space="preserve"> 2021 </w:t>
      </w:r>
      <w:r w:rsidRPr="00C2006D">
        <w:rPr>
          <w:rFonts w:hint="eastAsia"/>
          <w:rtl/>
        </w:rPr>
        <w:t>עמדו</w:t>
      </w:r>
      <w:r w:rsidRPr="00C2006D">
        <w:rPr>
          <w:rtl/>
        </w:rPr>
        <w:t xml:space="preserve"> </w:t>
      </w:r>
      <w:r w:rsidRPr="00C2006D">
        <w:rPr>
          <w:rFonts w:hint="eastAsia"/>
          <w:rtl/>
        </w:rPr>
        <w:t>על</w:t>
      </w:r>
      <w:r w:rsidRPr="00C2006D">
        <w:rPr>
          <w:rtl/>
        </w:rPr>
        <w:t xml:space="preserve"> 31.4% עבור גברים ו-44.9% עבור </w:t>
      </w:r>
      <w:r w:rsidRPr="00C2006D">
        <w:rPr>
          <w:rFonts w:hint="eastAsia"/>
          <w:rtl/>
        </w:rPr>
        <w:t>נשים</w:t>
      </w:r>
      <w:r w:rsidRPr="00C2006D">
        <w:rPr>
          <w:rFonts w:hint="cs"/>
          <w:rtl/>
        </w:rPr>
        <w:t>.</w:t>
      </w:r>
      <w:r w:rsidRPr="00C2006D">
        <w:rPr>
          <w:highlight w:val="green"/>
          <w:rtl/>
        </w:rPr>
        <w:t xml:space="preserve"> </w:t>
      </w:r>
    </w:p>
    <w:p w:rsidR="00B265BB" w:rsidP="00657BEE" w14:paraId="12E63A87" w14:textId="77777777">
      <w:pPr>
        <w:pStyle w:val="7392"/>
        <w:rPr>
          <w:rtl/>
        </w:rPr>
      </w:pPr>
      <w:r>
        <w:rPr>
          <w:rFonts w:hint="cs"/>
          <w:rtl/>
        </w:rPr>
        <w:t xml:space="preserve">אחת הסיבות לפטור מגיוס היא אי-עמידה במכלול של נתונים שאותם הגדירה חטיבת </w:t>
      </w:r>
      <w:r>
        <w:rPr>
          <w:rFonts w:hint="cs"/>
          <w:rtl/>
        </w:rPr>
        <w:t>תומכ"א</w:t>
      </w:r>
      <w:r>
        <w:rPr>
          <w:rFonts w:hint="cs"/>
          <w:rtl/>
        </w:rPr>
        <w:t xml:space="preserve"> </w:t>
      </w:r>
      <w:r w:rsidRPr="00300E4A">
        <w:rPr>
          <w:rFonts w:hint="cs"/>
          <w:rtl/>
        </w:rPr>
        <w:t>לקביעת</w:t>
      </w:r>
      <w:r>
        <w:rPr>
          <w:rFonts w:hint="cs"/>
          <w:rtl/>
        </w:rPr>
        <w:t xml:space="preserve"> מידת</w:t>
      </w:r>
      <w:r w:rsidRPr="00300E4A">
        <w:rPr>
          <w:rFonts w:hint="cs"/>
          <w:rtl/>
        </w:rPr>
        <w:t xml:space="preserve"> התאמתו הבסיסית של </w:t>
      </w:r>
      <w:r w:rsidRPr="00300E4A">
        <w:rPr>
          <w:rFonts w:hint="cs"/>
          <w:rtl/>
        </w:rPr>
        <w:t>מלש"ב</w:t>
      </w:r>
      <w:r w:rsidRPr="00300E4A">
        <w:rPr>
          <w:rFonts w:hint="cs"/>
          <w:rtl/>
        </w:rPr>
        <w:t xml:space="preserve"> לשירות בצה"ל.</w:t>
      </w:r>
      <w:r>
        <w:rPr>
          <w:rFonts w:hint="cs"/>
          <w:rtl/>
        </w:rPr>
        <w:t xml:space="preserve"> מכלול נתונים אלו, שאותם מוציאה החטיבה בצורה של הנחיות פנימיות לצה"ל, מכונות באכ"א "סף הגיוס". כך למשל, על פי הנחיות "סף הגיוס" מאוגוסט 2021 עשויים </w:t>
      </w:r>
      <w:r>
        <w:rPr>
          <w:rFonts w:hint="cs"/>
          <w:rtl/>
        </w:rPr>
        <w:t>מלש"בים</w:t>
      </w:r>
      <w:r>
        <w:rPr>
          <w:rFonts w:hint="cs"/>
          <w:rtl/>
        </w:rPr>
        <w:t xml:space="preserve"> לקבל פטור מגיוס לצה"ל בשל הישגים נמוכים מתחת לסף שנקבע במיוני האיכות שנעשים בצו הראשון, ובשל קשיי הסתגלות ברמה גבוהה, כפי שנקבע. </w:t>
      </w:r>
    </w:p>
    <w:p w:rsidR="00B265BB" w:rsidP="00657BEE" w14:paraId="256013ED" w14:textId="77777777">
      <w:pPr>
        <w:pStyle w:val="7392"/>
        <w:rPr>
          <w:rtl/>
        </w:rPr>
      </w:pPr>
      <w:r>
        <w:rPr>
          <w:rFonts w:hint="cs"/>
          <w:rtl/>
        </w:rPr>
        <w:t>בביקורת הקודמת נבדקו סוגיות הנוגעות לפטור מגיוס בשל אי-עמידה ב"סף הגיוס", ובביקורת המעקב נבדק תיקון הליקויים בהקשר זה.</w:t>
      </w:r>
    </w:p>
    <w:p w:rsidR="00B265BB" w:rsidRPr="00D85532" w:rsidP="00D85532" w14:paraId="71E93E7D" w14:textId="77777777">
      <w:pPr>
        <w:pStyle w:val="733155"/>
        <w:rPr>
          <w:rtl/>
        </w:rPr>
      </w:pPr>
      <w:r w:rsidRPr="00D85532">
        <w:rPr>
          <w:rFonts w:hint="eastAsia"/>
          <w:rtl/>
        </w:rPr>
        <w:t>הגדרת</w:t>
      </w:r>
      <w:r w:rsidRPr="00D85532">
        <w:rPr>
          <w:rtl/>
        </w:rPr>
        <w:t xml:space="preserve"> </w:t>
      </w:r>
      <w:r w:rsidRPr="00D85532">
        <w:rPr>
          <w:rFonts w:hint="eastAsia"/>
          <w:rtl/>
        </w:rPr>
        <w:t>המונח</w:t>
      </w:r>
      <w:r w:rsidRPr="00D85532">
        <w:rPr>
          <w:rtl/>
        </w:rPr>
        <w:t xml:space="preserve"> "סף </w:t>
      </w:r>
      <w:r w:rsidRPr="00D85532">
        <w:rPr>
          <w:rFonts w:hint="eastAsia"/>
          <w:rtl/>
        </w:rPr>
        <w:t>גיוס</w:t>
      </w:r>
      <w:r w:rsidRPr="00D85532">
        <w:rPr>
          <w:rtl/>
        </w:rPr>
        <w:t>"</w:t>
      </w:r>
    </w:p>
    <w:p w:rsidR="00B265BB" w:rsidRPr="00C70A2C" w:rsidP="00657BEE" w14:paraId="1C0F47FC" w14:textId="77777777">
      <w:pPr>
        <w:pStyle w:val="7392"/>
        <w:rPr>
          <w:rtl/>
        </w:rPr>
      </w:pPr>
      <w:r w:rsidRPr="00C70A2C">
        <w:rPr>
          <w:rFonts w:hint="cs"/>
          <w:rtl/>
        </w:rPr>
        <w:t>בביקורת הקודמת נמצא כי לא קיימת בצה"ל הגדרה למונח "סף גיוס"</w:t>
      </w:r>
      <w:r>
        <w:rPr>
          <w:rFonts w:hint="cs"/>
          <w:rtl/>
        </w:rPr>
        <w:t>,</w:t>
      </w:r>
      <w:r w:rsidRPr="00C70A2C">
        <w:rPr>
          <w:rFonts w:hint="cs"/>
          <w:rtl/>
        </w:rPr>
        <w:t xml:space="preserve"> ולא נקבעו הוראות לגבי אופן קביעתו ו</w:t>
      </w:r>
      <w:r>
        <w:rPr>
          <w:rFonts w:hint="cs"/>
          <w:rtl/>
        </w:rPr>
        <w:t xml:space="preserve">לגבי </w:t>
      </w:r>
      <w:r w:rsidRPr="00C70A2C">
        <w:rPr>
          <w:rFonts w:hint="cs"/>
          <w:rtl/>
        </w:rPr>
        <w:t xml:space="preserve">הגורמים המאשרים אותו. כמו כן נמצא כי הרכבה של ועדה הדנה בפטור משירות ביטחון בשל אי-עמידה בסף הגיוס, סמכויותיה וסדרי עבודתה לא נקבעו </w:t>
      </w:r>
      <w:r>
        <w:rPr>
          <w:rFonts w:hint="cs"/>
          <w:rtl/>
        </w:rPr>
        <w:t>ב</w:t>
      </w:r>
      <w:r w:rsidRPr="00C70A2C">
        <w:rPr>
          <w:rFonts w:hint="cs"/>
          <w:rtl/>
        </w:rPr>
        <w:t xml:space="preserve">הוראה או </w:t>
      </w:r>
      <w:r>
        <w:rPr>
          <w:rFonts w:hint="cs"/>
          <w:rtl/>
        </w:rPr>
        <w:t>ב</w:t>
      </w:r>
      <w:r w:rsidRPr="00C70A2C">
        <w:rPr>
          <w:rFonts w:hint="cs"/>
          <w:rtl/>
        </w:rPr>
        <w:t>פקודה בצה"ל.</w:t>
      </w:r>
    </w:p>
    <w:p w:rsidR="00B265BB" w:rsidRPr="00714DBE" w:rsidP="00714DBE" w14:paraId="11494AB8" w14:textId="77777777">
      <w:pPr>
        <w:pStyle w:val="7318"/>
        <w:rPr>
          <w:rtl/>
        </w:rPr>
      </w:pPr>
      <w:r w:rsidRPr="00714DBE">
        <w:rPr>
          <w:rFonts w:hint="cs"/>
          <w:rtl/>
        </w:rPr>
        <w:t xml:space="preserve">במעקב נמצא כי הליקוי תוקן: ראש חטיבת </w:t>
      </w:r>
      <w:r w:rsidRPr="00714DBE">
        <w:rPr>
          <w:rFonts w:hint="cs"/>
          <w:rtl/>
        </w:rPr>
        <w:t>תומכ"א</w:t>
      </w:r>
      <w:r w:rsidRPr="00714DBE">
        <w:rPr>
          <w:rFonts w:hint="cs"/>
          <w:rtl/>
        </w:rPr>
        <w:t xml:space="preserve"> קבע את המדיניות בנושא "סף הגיוס", והיא עוגנה בפקודה של מיטב (להלן - </w:t>
      </w:r>
      <w:r w:rsidRPr="00714DBE">
        <w:rPr>
          <w:rFonts w:hint="cs"/>
          <w:rtl/>
        </w:rPr>
        <w:t>הפק"ל</w:t>
      </w:r>
      <w:r w:rsidRPr="00714DBE">
        <w:rPr>
          <w:rFonts w:hint="cs"/>
          <w:rtl/>
        </w:rPr>
        <w:t>) באוגוסט 2021. ראש אכ"א אישר מדיניות זו באוקטובר 2021.</w:t>
      </w:r>
    </w:p>
    <w:p w:rsidR="00B265BB" w:rsidP="00657BEE" w14:paraId="43C422DA" w14:textId="6D9C66B6">
      <w:pPr>
        <w:pStyle w:val="7392"/>
        <w:rPr>
          <w:rtl/>
        </w:rPr>
      </w:pPr>
      <w:r w:rsidRPr="00300E4A">
        <w:rPr>
          <w:rFonts w:hint="cs"/>
          <w:rtl/>
        </w:rPr>
        <w:t>הפק"ל</w:t>
      </w:r>
      <w:r w:rsidRPr="00300E4A">
        <w:rPr>
          <w:rFonts w:hint="cs"/>
          <w:rtl/>
        </w:rPr>
        <w:t xml:space="preserve"> קובע מתי יינתן </w:t>
      </w:r>
      <w:r>
        <w:rPr>
          <w:rFonts w:hint="cs"/>
          <w:rtl/>
        </w:rPr>
        <w:t>למלש"ב</w:t>
      </w:r>
      <w:r>
        <w:rPr>
          <w:rFonts w:hint="cs"/>
          <w:rtl/>
        </w:rPr>
        <w:t xml:space="preserve"> </w:t>
      </w:r>
      <w:r w:rsidRPr="00300E4A">
        <w:rPr>
          <w:rFonts w:hint="cs"/>
          <w:rtl/>
        </w:rPr>
        <w:t>פטור משירות</w:t>
      </w:r>
      <w:r>
        <w:rPr>
          <w:rFonts w:hint="cs"/>
          <w:rtl/>
        </w:rPr>
        <w:t xml:space="preserve"> לאחר ר</w:t>
      </w:r>
      <w:r w:rsidR="00C57A04">
        <w:rPr>
          <w:rFonts w:hint="cs"/>
          <w:rtl/>
        </w:rPr>
        <w:t>י</w:t>
      </w:r>
      <w:r>
        <w:rPr>
          <w:rFonts w:hint="cs"/>
          <w:rtl/>
        </w:rPr>
        <w:t>איון פוקד</w:t>
      </w:r>
      <w:r>
        <w:rPr>
          <w:rStyle w:val="FootnoteReference0"/>
          <w:rtl/>
        </w:rPr>
        <w:footnoteReference w:id="10"/>
      </w:r>
      <w:r w:rsidRPr="00300E4A">
        <w:rPr>
          <w:rFonts w:hint="cs"/>
          <w:rtl/>
        </w:rPr>
        <w:t>, א</w:t>
      </w:r>
      <w:r>
        <w:rPr>
          <w:rFonts w:hint="cs"/>
          <w:rtl/>
        </w:rPr>
        <w:t>י</w:t>
      </w:r>
      <w:r w:rsidRPr="00300E4A">
        <w:rPr>
          <w:rFonts w:hint="cs"/>
          <w:rtl/>
        </w:rPr>
        <w:t>לו אוכלוסיות יגויסו למסלולים מיוחדים</w:t>
      </w:r>
      <w:r>
        <w:rPr>
          <w:rStyle w:val="FootnoteReference0"/>
          <w:rtl/>
        </w:rPr>
        <w:footnoteReference w:id="11"/>
      </w:r>
      <w:r>
        <w:rPr>
          <w:rFonts w:hint="cs"/>
          <w:rtl/>
        </w:rPr>
        <w:t>,</w:t>
      </w:r>
      <w:r w:rsidRPr="00300E4A">
        <w:rPr>
          <w:rFonts w:hint="cs"/>
          <w:rtl/>
        </w:rPr>
        <w:t xml:space="preserve"> ו</w:t>
      </w:r>
      <w:r>
        <w:rPr>
          <w:rFonts w:hint="cs"/>
          <w:rtl/>
        </w:rPr>
        <w:t>מי יזומן</w:t>
      </w:r>
      <w:r w:rsidRPr="00300E4A">
        <w:rPr>
          <w:rFonts w:hint="cs"/>
          <w:rtl/>
        </w:rPr>
        <w:t xml:space="preserve"> להופיע </w:t>
      </w:r>
      <w:r>
        <w:rPr>
          <w:rFonts w:hint="cs"/>
          <w:rtl/>
        </w:rPr>
        <w:t>ל</w:t>
      </w:r>
      <w:r w:rsidRPr="00300E4A">
        <w:rPr>
          <w:rFonts w:hint="cs"/>
          <w:rtl/>
        </w:rPr>
        <w:t xml:space="preserve">פני ועדת סף גיוס לשם בחינת </w:t>
      </w:r>
      <w:r>
        <w:rPr>
          <w:rFonts w:hint="cs"/>
          <w:rtl/>
        </w:rPr>
        <w:t xml:space="preserve">מתן </w:t>
      </w:r>
      <w:r w:rsidRPr="00300E4A">
        <w:rPr>
          <w:rFonts w:hint="cs"/>
          <w:rtl/>
        </w:rPr>
        <w:t>פטור משירות ביטחון.</w:t>
      </w:r>
      <w:r>
        <w:rPr>
          <w:rFonts w:hint="cs"/>
          <w:rtl/>
        </w:rPr>
        <w:t xml:space="preserve"> כמו כן נקבע </w:t>
      </w:r>
      <w:r w:rsidRPr="00300E4A">
        <w:rPr>
          <w:rFonts w:hint="cs"/>
          <w:rtl/>
        </w:rPr>
        <w:t>בפק"ל</w:t>
      </w:r>
      <w:r w:rsidRPr="00300E4A">
        <w:rPr>
          <w:rFonts w:hint="cs"/>
          <w:rtl/>
        </w:rPr>
        <w:t xml:space="preserve"> הרכב </w:t>
      </w:r>
      <w:r>
        <w:rPr>
          <w:rFonts w:hint="cs"/>
          <w:rtl/>
        </w:rPr>
        <w:t>הו</w:t>
      </w:r>
      <w:r w:rsidRPr="00300E4A">
        <w:rPr>
          <w:rFonts w:hint="cs"/>
          <w:rtl/>
        </w:rPr>
        <w:t>ועד</w:t>
      </w:r>
      <w:r>
        <w:rPr>
          <w:rFonts w:hint="cs"/>
          <w:rtl/>
        </w:rPr>
        <w:t>ה.</w:t>
      </w:r>
    </w:p>
    <w:p w:rsidR="00B265BB" w:rsidRPr="00714DBE" w:rsidP="00714DBE" w14:paraId="5679CCE7" w14:textId="77777777">
      <w:pPr>
        <w:pStyle w:val="734"/>
        <w:rPr>
          <w:rtl/>
        </w:rPr>
      </w:pPr>
      <w:r w:rsidRPr="00714DBE">
        <w:rPr>
          <w:rFonts w:hint="cs"/>
          <w:rtl/>
        </w:rPr>
        <w:t>מידת תיקון הליקוי</w:t>
      </w:r>
    </w:p>
    <w:p w:rsidR="00B265BB" w:rsidP="00B265BB" w14:paraId="19B68D3E" w14:textId="77777777">
      <w:pPr>
        <w:spacing w:line="269" w:lineRule="auto"/>
        <w:jc w:val="center"/>
        <w:rPr>
          <w:rtl/>
        </w:rPr>
      </w:pPr>
      <w:r>
        <w:rPr>
          <w:noProof/>
        </w:rPr>
        <w:drawing>
          <wp:inline distT="0" distB="0" distL="0" distR="0">
            <wp:extent cx="3422650" cy="677109"/>
            <wp:effectExtent l="0" t="0" r="0" b="0"/>
            <wp:docPr id="113" name="תמונה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תמונה 113"/>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2650" cy="677109"/>
                    </a:xfrm>
                    <a:prstGeom prst="rect">
                      <a:avLst/>
                    </a:prstGeom>
                    <a:noFill/>
                    <a:ln>
                      <a:noFill/>
                    </a:ln>
                  </pic:spPr>
                </pic:pic>
              </a:graphicData>
            </a:graphic>
          </wp:inline>
        </w:drawing>
      </w:r>
    </w:p>
    <w:p w:rsidR="00B265BB" w:rsidRPr="00D85532" w:rsidP="00D85532" w14:paraId="0B553667" w14:textId="77777777">
      <w:pPr>
        <w:pStyle w:val="733155"/>
        <w:rPr>
          <w:rtl/>
        </w:rPr>
      </w:pPr>
      <w:r w:rsidRPr="00D85532">
        <w:rPr>
          <w:rFonts w:hint="eastAsia"/>
          <w:rtl/>
        </w:rPr>
        <w:t>הצגת</w:t>
      </w:r>
      <w:r w:rsidRPr="00D85532">
        <w:rPr>
          <w:rtl/>
        </w:rPr>
        <w:t xml:space="preserve"> </w:t>
      </w:r>
      <w:r w:rsidRPr="00D85532">
        <w:rPr>
          <w:rFonts w:hint="eastAsia"/>
          <w:rtl/>
        </w:rPr>
        <w:t>מגמות</w:t>
      </w:r>
      <w:r w:rsidRPr="00D85532">
        <w:rPr>
          <w:rtl/>
        </w:rPr>
        <w:t xml:space="preserve"> </w:t>
      </w:r>
      <w:r w:rsidRPr="00D85532">
        <w:rPr>
          <w:rFonts w:hint="eastAsia"/>
          <w:rtl/>
        </w:rPr>
        <w:t>לפטור</w:t>
      </w:r>
      <w:r w:rsidRPr="00D85532">
        <w:rPr>
          <w:rtl/>
        </w:rPr>
        <w:t xml:space="preserve"> </w:t>
      </w:r>
      <w:r w:rsidRPr="00D85532">
        <w:rPr>
          <w:rFonts w:hint="eastAsia"/>
          <w:rtl/>
        </w:rPr>
        <w:t>מגיוס</w:t>
      </w:r>
      <w:r w:rsidRPr="00D85532">
        <w:rPr>
          <w:rFonts w:hint="cs"/>
          <w:rtl/>
        </w:rPr>
        <w:t xml:space="preserve"> </w:t>
      </w:r>
      <w:r w:rsidRPr="00D85532">
        <w:rPr>
          <w:rFonts w:hint="eastAsia"/>
          <w:rtl/>
        </w:rPr>
        <w:t>בגין</w:t>
      </w:r>
      <w:r w:rsidRPr="00D85532">
        <w:rPr>
          <w:rtl/>
        </w:rPr>
        <w:t xml:space="preserve"> "סף </w:t>
      </w:r>
      <w:r w:rsidRPr="00D85532">
        <w:rPr>
          <w:rFonts w:hint="eastAsia"/>
          <w:rtl/>
        </w:rPr>
        <w:t>גיוס</w:t>
      </w:r>
      <w:r w:rsidRPr="00D85532">
        <w:rPr>
          <w:rtl/>
        </w:rPr>
        <w:t>"</w:t>
      </w:r>
    </w:p>
    <w:p w:rsidR="00B265BB" w:rsidP="00657BEE" w14:paraId="5F14CDB4" w14:textId="77777777">
      <w:pPr>
        <w:pStyle w:val="7392"/>
        <w:rPr>
          <w:rtl/>
        </w:rPr>
      </w:pPr>
      <w:r>
        <w:rPr>
          <w:rFonts w:hint="cs"/>
          <w:rtl/>
        </w:rPr>
        <w:t xml:space="preserve">בביקורת הקודמת מסר צה"ל כי שיעורי סף הגיוס מוצגים לראש אכ"א מדי שנה בשנה, אך לא לגורמים בכירים יותר - הרמטכ"ל או </w:t>
      </w:r>
      <w:r>
        <w:rPr>
          <w:rFonts w:hint="cs"/>
          <w:rtl/>
        </w:rPr>
        <w:t>סגנו</w:t>
      </w:r>
      <w:r>
        <w:rPr>
          <w:rFonts w:hint="cs"/>
          <w:rtl/>
        </w:rPr>
        <w:t xml:space="preserve">, שר הביטחון או ועדת החוץ והביטחון של הכנסת. במסגרת ההצגה השנתית לראש אכ"א מוצגות לו הסיבות לפטור מגיוס </w:t>
      </w:r>
      <w:r w:rsidRPr="00CB045B">
        <w:rPr>
          <w:rFonts w:hint="eastAsia"/>
          <w:rtl/>
        </w:rPr>
        <w:t>בגין</w:t>
      </w:r>
      <w:r w:rsidRPr="00CB045B">
        <w:rPr>
          <w:rtl/>
        </w:rPr>
        <w:t xml:space="preserve"> </w:t>
      </w:r>
      <w:r w:rsidRPr="00CB045B">
        <w:rPr>
          <w:rFonts w:hint="eastAsia"/>
          <w:rtl/>
        </w:rPr>
        <w:t>סף</w:t>
      </w:r>
      <w:r w:rsidRPr="00CB045B">
        <w:rPr>
          <w:rtl/>
        </w:rPr>
        <w:t xml:space="preserve"> </w:t>
      </w:r>
      <w:r w:rsidRPr="00CB045B">
        <w:rPr>
          <w:rFonts w:hint="eastAsia"/>
          <w:rtl/>
        </w:rPr>
        <w:t>גיוס</w:t>
      </w:r>
      <w:r>
        <w:rPr>
          <w:rFonts w:hint="cs"/>
          <w:rtl/>
        </w:rPr>
        <w:t xml:space="preserve"> והמגמות הנוגעות לשיעורי </w:t>
      </w:r>
      <w:r>
        <w:rPr>
          <w:rFonts w:hint="cs"/>
          <w:rtl/>
        </w:rPr>
        <w:t>המלש"בים</w:t>
      </w:r>
      <w:r>
        <w:rPr>
          <w:rFonts w:hint="cs"/>
          <w:rtl/>
        </w:rPr>
        <w:t xml:space="preserve"> הפטורים מגיוס; ומעיון במגמות אלה ניתן ללמוד על החלטות מדודות ועל היעדר תנודתיות בשיעור סף הגיוס בשנים האחרונות.</w:t>
      </w:r>
    </w:p>
    <w:p w:rsidR="00B265BB" w:rsidRPr="00714DBE" w:rsidP="00714DBE" w14:paraId="3C246CC0" w14:textId="77777777">
      <w:pPr>
        <w:pStyle w:val="7318"/>
        <w:rPr>
          <w:rtl/>
        </w:rPr>
      </w:pPr>
      <w:r w:rsidRPr="00714DBE">
        <w:rPr>
          <w:rFonts w:hint="eastAsia"/>
          <w:rtl/>
        </w:rPr>
        <w:t>בביקורת</w:t>
      </w:r>
      <w:r w:rsidRPr="00714DBE">
        <w:rPr>
          <w:rtl/>
        </w:rPr>
        <w:t xml:space="preserve"> </w:t>
      </w:r>
      <w:r w:rsidRPr="00714DBE">
        <w:rPr>
          <w:rFonts w:hint="eastAsia"/>
          <w:rtl/>
        </w:rPr>
        <w:t>המעקב</w:t>
      </w:r>
      <w:r w:rsidRPr="00714DBE">
        <w:rPr>
          <w:rtl/>
        </w:rPr>
        <w:t xml:space="preserve"> </w:t>
      </w:r>
      <w:r w:rsidRPr="00714DBE">
        <w:rPr>
          <w:rFonts w:hint="eastAsia"/>
          <w:rtl/>
        </w:rPr>
        <w:t>עלה</w:t>
      </w:r>
      <w:r w:rsidRPr="00714DBE">
        <w:rPr>
          <w:rtl/>
        </w:rPr>
        <w:t xml:space="preserve"> </w:t>
      </w:r>
      <w:r w:rsidRPr="00714DBE">
        <w:rPr>
          <w:rFonts w:hint="eastAsia"/>
          <w:rtl/>
        </w:rPr>
        <w:t>כי</w:t>
      </w:r>
      <w:r w:rsidRPr="00714DBE">
        <w:rPr>
          <w:rtl/>
        </w:rPr>
        <w:t xml:space="preserve"> </w:t>
      </w:r>
      <w:r w:rsidRPr="00714DBE">
        <w:rPr>
          <w:rFonts w:hint="eastAsia"/>
          <w:rtl/>
        </w:rPr>
        <w:t>שיעורי</w:t>
      </w:r>
      <w:r w:rsidRPr="00714DBE">
        <w:rPr>
          <w:rtl/>
        </w:rPr>
        <w:t xml:space="preserve"> </w:t>
      </w:r>
      <w:r w:rsidRPr="00714DBE">
        <w:rPr>
          <w:rFonts w:hint="eastAsia"/>
          <w:rtl/>
        </w:rPr>
        <w:t>סף</w:t>
      </w:r>
      <w:r w:rsidRPr="00714DBE">
        <w:rPr>
          <w:rtl/>
        </w:rPr>
        <w:t xml:space="preserve"> </w:t>
      </w:r>
      <w:r w:rsidRPr="00714DBE">
        <w:rPr>
          <w:rFonts w:hint="eastAsia"/>
          <w:rtl/>
        </w:rPr>
        <w:t>הגיוס</w:t>
      </w:r>
      <w:r w:rsidRPr="00714DBE">
        <w:rPr>
          <w:rtl/>
        </w:rPr>
        <w:t xml:space="preserve"> </w:t>
      </w:r>
      <w:r w:rsidRPr="00714DBE">
        <w:rPr>
          <w:rFonts w:hint="eastAsia"/>
          <w:rtl/>
        </w:rPr>
        <w:t>מוצגים</w:t>
      </w:r>
      <w:r w:rsidRPr="00714DBE">
        <w:rPr>
          <w:rtl/>
        </w:rPr>
        <w:t xml:space="preserve"> </w:t>
      </w:r>
      <w:r w:rsidRPr="00714DBE">
        <w:rPr>
          <w:rFonts w:hint="eastAsia"/>
          <w:rtl/>
        </w:rPr>
        <w:t>לראש</w:t>
      </w:r>
      <w:r w:rsidRPr="00714DBE">
        <w:rPr>
          <w:rtl/>
        </w:rPr>
        <w:t xml:space="preserve"> </w:t>
      </w:r>
      <w:r w:rsidRPr="00714DBE">
        <w:rPr>
          <w:rFonts w:hint="eastAsia"/>
          <w:rtl/>
        </w:rPr>
        <w:t>אכ</w:t>
      </w:r>
      <w:r w:rsidRPr="00714DBE">
        <w:rPr>
          <w:rtl/>
        </w:rPr>
        <w:t xml:space="preserve">"א מדי שנה אך לא לגורמים בכירים יותר - </w:t>
      </w:r>
      <w:r w:rsidRPr="00714DBE">
        <w:rPr>
          <w:rFonts w:hint="eastAsia"/>
          <w:rtl/>
        </w:rPr>
        <w:t>הרמטכ</w:t>
      </w:r>
      <w:r w:rsidRPr="00714DBE">
        <w:rPr>
          <w:rtl/>
        </w:rPr>
        <w:t xml:space="preserve">"ל או </w:t>
      </w:r>
      <w:r w:rsidRPr="00714DBE">
        <w:rPr>
          <w:rtl/>
        </w:rPr>
        <w:t>סגנו</w:t>
      </w:r>
      <w:r w:rsidRPr="00714DBE">
        <w:rPr>
          <w:rtl/>
        </w:rPr>
        <w:t xml:space="preserve">, שר הביטחון או ועדת החוץ והביטחון של </w:t>
      </w:r>
      <w:r w:rsidRPr="00714DBE">
        <w:rPr>
          <w:rFonts w:hint="eastAsia"/>
          <w:rtl/>
        </w:rPr>
        <w:t>הכנסת</w:t>
      </w:r>
      <w:r w:rsidRPr="00714DBE">
        <w:rPr>
          <w:rFonts w:hint="cs"/>
          <w:rtl/>
        </w:rPr>
        <w:t>.</w:t>
      </w:r>
    </w:p>
    <w:p w:rsidR="00B265BB" w:rsidRPr="00A03810" w:rsidP="00714DBE" w14:paraId="5C6CCCFA" w14:textId="77777777">
      <w:pPr>
        <w:pStyle w:val="734"/>
        <w:rPr>
          <w:noProof/>
          <w:sz w:val="24"/>
          <w:szCs w:val="24"/>
          <w:rtl/>
        </w:rPr>
      </w:pPr>
      <w:r w:rsidRPr="00714DBE">
        <w:rPr>
          <w:b w:val="0"/>
          <w:bCs w:val="0"/>
          <w:noProof/>
          <w:rtl/>
        </w:rPr>
        <w:t xml:space="preserve">תרשים </w:t>
      </w:r>
      <w:r w:rsidRPr="00714DBE">
        <w:rPr>
          <w:b w:val="0"/>
          <w:bCs w:val="0"/>
          <w:noProof/>
          <w:rtl/>
        </w:rPr>
        <w:fldChar w:fldCharType="begin"/>
      </w:r>
      <w:r w:rsidRPr="00714DBE">
        <w:rPr>
          <w:b w:val="0"/>
          <w:bCs w:val="0"/>
          <w:noProof/>
          <w:rtl/>
        </w:rPr>
        <w:instrText xml:space="preserve"> </w:instrText>
      </w:r>
      <w:r w:rsidRPr="00714DBE">
        <w:rPr>
          <w:b w:val="0"/>
          <w:bCs w:val="0"/>
          <w:noProof/>
        </w:rPr>
        <w:instrText xml:space="preserve">SEQ </w:instrText>
      </w:r>
      <w:r w:rsidRPr="00714DBE">
        <w:rPr>
          <w:b w:val="0"/>
          <w:bCs w:val="0"/>
          <w:noProof/>
          <w:rtl/>
        </w:rPr>
        <w:instrText xml:space="preserve">תרשים \* </w:instrText>
      </w:r>
      <w:r w:rsidRPr="00714DBE">
        <w:rPr>
          <w:b w:val="0"/>
          <w:bCs w:val="0"/>
          <w:noProof/>
        </w:rPr>
        <w:instrText>ARABIC</w:instrText>
      </w:r>
      <w:r w:rsidRPr="00714DBE">
        <w:rPr>
          <w:b w:val="0"/>
          <w:bCs w:val="0"/>
          <w:noProof/>
          <w:rtl/>
        </w:rPr>
        <w:instrText xml:space="preserve"> </w:instrText>
      </w:r>
      <w:r w:rsidRPr="00714DBE">
        <w:rPr>
          <w:b w:val="0"/>
          <w:bCs w:val="0"/>
          <w:noProof/>
          <w:rtl/>
        </w:rPr>
        <w:fldChar w:fldCharType="separate"/>
      </w:r>
      <w:r w:rsidRPr="00714DBE">
        <w:rPr>
          <w:b w:val="0"/>
          <w:bCs w:val="0"/>
          <w:noProof/>
          <w:rtl/>
        </w:rPr>
        <w:t>5</w:t>
      </w:r>
      <w:r w:rsidRPr="00714DBE">
        <w:rPr>
          <w:b w:val="0"/>
          <w:bCs w:val="0"/>
          <w:noProof/>
          <w:rtl/>
        </w:rPr>
        <w:fldChar w:fldCharType="end"/>
      </w:r>
      <w:r w:rsidRPr="00714DBE">
        <w:rPr>
          <w:rFonts w:hint="cs"/>
          <w:b w:val="0"/>
          <w:bCs w:val="0"/>
          <w:noProof/>
          <w:rtl/>
        </w:rPr>
        <w:t>:</w:t>
      </w:r>
      <w:r w:rsidRPr="00D05753">
        <w:rPr>
          <w:noProof/>
          <w:rtl/>
        </w:rPr>
        <w:t xml:space="preserve"> שיעורי</w:t>
      </w:r>
      <w:r w:rsidRPr="00D05753">
        <w:rPr>
          <w:rFonts w:hint="cs"/>
          <w:noProof/>
          <w:rtl/>
        </w:rPr>
        <w:t xml:space="preserve"> הפטור </w:t>
      </w:r>
      <w:r w:rsidRPr="00D05753">
        <w:rPr>
          <w:rFonts w:hint="eastAsia"/>
          <w:noProof/>
          <w:rtl/>
        </w:rPr>
        <w:t>בגין</w:t>
      </w:r>
      <w:r w:rsidRPr="00D05753">
        <w:rPr>
          <w:rFonts w:hint="cs"/>
          <w:noProof/>
          <w:rtl/>
        </w:rPr>
        <w:t xml:space="preserve"> אי-עמידה ב"</w:t>
      </w:r>
      <w:r w:rsidRPr="00D05753">
        <w:rPr>
          <w:noProof/>
          <w:rtl/>
        </w:rPr>
        <w:t xml:space="preserve">סף </w:t>
      </w:r>
      <w:r w:rsidRPr="00D05753">
        <w:rPr>
          <w:rFonts w:hint="cs"/>
          <w:noProof/>
          <w:rtl/>
        </w:rPr>
        <w:t>ה</w:t>
      </w:r>
      <w:r w:rsidRPr="00D05753">
        <w:rPr>
          <w:noProof/>
          <w:rtl/>
        </w:rPr>
        <w:t>גיוס</w:t>
      </w:r>
      <w:r w:rsidRPr="00D05753">
        <w:rPr>
          <w:rFonts w:hint="cs"/>
          <w:noProof/>
          <w:rtl/>
        </w:rPr>
        <w:t>" מתוך הפוטנציאל</w:t>
      </w:r>
      <w:r w:rsidRPr="00D05753">
        <w:rPr>
          <w:noProof/>
          <w:rtl/>
        </w:rPr>
        <w:t xml:space="preserve"> לפי שנתוני לידה (שנת הגיוס</w:t>
      </w:r>
      <w:r w:rsidRPr="00D05753">
        <w:rPr>
          <w:rFonts w:hint="cs"/>
          <w:noProof/>
          <w:rtl/>
        </w:rPr>
        <w:t xml:space="preserve"> העיקרית של שנתון הלידה מצוינת</w:t>
      </w:r>
      <w:r w:rsidRPr="00D05753">
        <w:rPr>
          <w:noProof/>
          <w:rtl/>
        </w:rPr>
        <w:t xml:space="preserve"> בסוגריים)</w:t>
      </w:r>
      <w:r>
        <w:rPr>
          <w:vertAlign w:val="superscript"/>
        </w:rPr>
        <w:footnoteReference w:id="12"/>
      </w:r>
    </w:p>
    <w:p w:rsidR="00B265BB" w:rsidP="008C1CDC" w14:paraId="55007ABF" w14:textId="77777777">
      <w:pPr>
        <w:spacing w:line="269" w:lineRule="auto"/>
        <w:jc w:val="center"/>
        <w:rPr>
          <w:szCs w:val="20"/>
          <w:rtl/>
        </w:rPr>
      </w:pPr>
      <w:r>
        <w:rPr>
          <w:noProof/>
          <w:szCs w:val="20"/>
        </w:rPr>
        <w:drawing>
          <wp:inline distT="0" distB="0" distL="0" distR="0">
            <wp:extent cx="4513580" cy="2098222"/>
            <wp:effectExtent l="0" t="0" r="0" b="0"/>
            <wp:docPr id="71" name="תמונה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תמונה 71"/>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57654" cy="2118711"/>
                    </a:xfrm>
                    <a:prstGeom prst="rect">
                      <a:avLst/>
                    </a:prstGeom>
                    <a:noFill/>
                    <a:ln w="34925">
                      <a:noFill/>
                    </a:ln>
                  </pic:spPr>
                </pic:pic>
              </a:graphicData>
            </a:graphic>
          </wp:inline>
        </w:drawing>
      </w:r>
    </w:p>
    <w:p w:rsidR="00B265BB" w:rsidP="00714DBE" w14:paraId="0E71C8C2" w14:textId="77777777">
      <w:pPr>
        <w:pStyle w:val="738"/>
        <w:rPr>
          <w:rtl/>
        </w:rPr>
      </w:pPr>
      <w:r>
        <w:rPr>
          <w:rFonts w:hint="cs"/>
          <w:rtl/>
        </w:rPr>
        <w:t>על פי נתוני מיטב מיולי 2022</w:t>
      </w:r>
      <w:r w:rsidRPr="007D03D5">
        <w:rPr>
          <w:rFonts w:hint="cs"/>
          <w:rtl/>
        </w:rPr>
        <w:t>, בעיבוד משרד מבקר המדינה</w:t>
      </w:r>
      <w:r>
        <w:rPr>
          <w:vertAlign w:val="superscript"/>
          <w:rtl/>
        </w:rPr>
        <w:footnoteReference w:id="13"/>
      </w:r>
      <w:r w:rsidRPr="007D03D5">
        <w:rPr>
          <w:rFonts w:hint="cs"/>
          <w:rtl/>
        </w:rPr>
        <w:t>.</w:t>
      </w:r>
    </w:p>
    <w:p w:rsidR="00B265BB" w:rsidRPr="00714DBE" w:rsidP="00714DBE" w14:paraId="3E2F6603" w14:textId="77777777">
      <w:pPr>
        <w:pStyle w:val="7318"/>
        <w:rPr>
          <w:rtl/>
        </w:rPr>
      </w:pPr>
      <w:r w:rsidRPr="00714DBE">
        <w:rPr>
          <w:rFonts w:hint="cs"/>
          <w:rtl/>
        </w:rPr>
        <w:t xml:space="preserve">מתרשים 5 עולה כי מסתמנת מגמה יציבה </w:t>
      </w:r>
      <w:r w:rsidRPr="00714DBE">
        <w:rPr>
          <w:rFonts w:hint="eastAsia"/>
          <w:rtl/>
        </w:rPr>
        <w:t>בפטורים</w:t>
      </w:r>
      <w:r w:rsidRPr="00714DBE">
        <w:rPr>
          <w:rtl/>
        </w:rPr>
        <w:t xml:space="preserve"> </w:t>
      </w:r>
      <w:r w:rsidRPr="00714DBE">
        <w:rPr>
          <w:rFonts w:hint="eastAsia"/>
          <w:rtl/>
        </w:rPr>
        <w:t>הניתנים</w:t>
      </w:r>
      <w:r w:rsidRPr="00714DBE">
        <w:rPr>
          <w:rtl/>
        </w:rPr>
        <w:t xml:space="preserve"> </w:t>
      </w:r>
      <w:r w:rsidRPr="00714DBE">
        <w:rPr>
          <w:rFonts w:hint="eastAsia"/>
          <w:rtl/>
        </w:rPr>
        <w:t>בגין</w:t>
      </w:r>
      <w:r w:rsidRPr="00714DBE">
        <w:rPr>
          <w:rFonts w:hint="cs"/>
          <w:rtl/>
        </w:rPr>
        <w:t xml:space="preserve"> אי-עמידה ב"סף הגיוס" בקרב גברים בין שנת הגיוס 2015 לשנת הגיוס 2018, ומגמת עלייה בשנים אלו בקרב נשים. החל משנת 2019 השתנו שתי מגמות אלו והחלה ירידה בשיעורי הפטור מסיבה זאת, שבאה לידי ביטוי באופן משמעותי בשנת 2020, שם ישנה ירידה של כ-0.45% בקרב גברים וירידה בשיעור של כ-0.3% בקרב נשים, לעומת השנה הקודמת.</w:t>
      </w:r>
    </w:p>
    <w:p w:rsidR="00B265BB" w:rsidRPr="00714DBE" w:rsidP="00714DBE" w14:paraId="3B694906" w14:textId="77777777">
      <w:pPr>
        <w:pStyle w:val="7318"/>
        <w:rPr>
          <w:rtl/>
        </w:rPr>
      </w:pPr>
      <w:r w:rsidRPr="00714DBE">
        <w:rPr>
          <w:rFonts w:hint="cs"/>
          <w:rtl/>
        </w:rPr>
        <w:t xml:space="preserve">יוצא אפוא, כי בעוד שמשנת 2019 ועד 2021 נמשכת עלייה מתמדת בפטור "תורתו אומנותו" בקרב גברים ובאי-גיוס מסיבות דת בקרב נשים, ובסך הכול חלה באותן שנים עלייה באי-הגיוס מכלל הסיבות ביחד, הרי שלגבי פטור בגין אי-עמידה ב"סף הגיוס" התהפכה המגמה וחלה ירידה בשיעורי הפטור. </w:t>
      </w:r>
    </w:p>
    <w:p w:rsidR="00B265BB" w:rsidP="00714DBE" w14:paraId="51232D0A" w14:textId="77777777">
      <w:pPr>
        <w:pStyle w:val="7392"/>
        <w:rPr>
          <w:rtl/>
        </w:rPr>
      </w:pPr>
      <w:r>
        <w:rPr>
          <w:rFonts w:hint="cs"/>
          <w:rtl/>
        </w:rPr>
        <w:t xml:space="preserve">במסגרת המעקב הציגו נציגי מיטב לצוות הביקורת פעולות שהם מבצעים לצורך הרחבת </w:t>
      </w:r>
      <w:r w:rsidRPr="00DF35DB">
        <w:rPr>
          <w:rFonts w:hint="cs"/>
          <w:rtl/>
        </w:rPr>
        <w:t>היק</w:t>
      </w:r>
      <w:r>
        <w:rPr>
          <w:rFonts w:hint="cs"/>
          <w:rtl/>
        </w:rPr>
        <w:t>ף</w:t>
      </w:r>
      <w:r w:rsidRPr="00DF35DB">
        <w:rPr>
          <w:rFonts w:hint="cs"/>
          <w:rtl/>
        </w:rPr>
        <w:t xml:space="preserve"> גיוס</w:t>
      </w:r>
      <w:r>
        <w:rPr>
          <w:rFonts w:hint="cs"/>
          <w:rtl/>
        </w:rPr>
        <w:t>ן</w:t>
      </w:r>
      <w:r w:rsidRPr="00DF35DB">
        <w:rPr>
          <w:rFonts w:hint="cs"/>
          <w:rtl/>
        </w:rPr>
        <w:t xml:space="preserve"> </w:t>
      </w:r>
      <w:r>
        <w:rPr>
          <w:rFonts w:hint="cs"/>
          <w:rtl/>
        </w:rPr>
        <w:t xml:space="preserve">של </w:t>
      </w:r>
      <w:r w:rsidRPr="00DF35DB">
        <w:rPr>
          <w:rFonts w:hint="cs"/>
          <w:rtl/>
        </w:rPr>
        <w:t>אוכלוסיות</w:t>
      </w:r>
      <w:r>
        <w:rPr>
          <w:rFonts w:hint="cs"/>
          <w:rtl/>
        </w:rPr>
        <w:t xml:space="preserve"> מיוחדות</w:t>
      </w:r>
      <w:r w:rsidRPr="00CA61C0">
        <w:rPr>
          <w:rFonts w:hint="cs"/>
          <w:rtl/>
        </w:rPr>
        <w:t xml:space="preserve"> </w:t>
      </w:r>
      <w:r>
        <w:rPr>
          <w:rFonts w:hint="cs"/>
          <w:rtl/>
        </w:rPr>
        <w:t>כדוגמת עולים חדשים, בנים למשפחות שכולות ומתנדבים, שלהם נתוני פטור מגיוס.</w:t>
      </w:r>
      <w:r w:rsidRPr="00DF35DB">
        <w:rPr>
          <w:rFonts w:hint="cs"/>
          <w:rtl/>
        </w:rPr>
        <w:t xml:space="preserve"> </w:t>
      </w:r>
      <w:r>
        <w:rPr>
          <w:rFonts w:hint="cs"/>
          <w:rtl/>
        </w:rPr>
        <w:t xml:space="preserve">זאת, באמצעות התאמת מסלולי גיוס מיוחדים שיסייעו </w:t>
      </w:r>
      <w:r>
        <w:rPr>
          <w:rFonts w:hint="cs"/>
          <w:rtl/>
        </w:rPr>
        <w:t>למלש"בים</w:t>
      </w:r>
      <w:r>
        <w:rPr>
          <w:rFonts w:hint="cs"/>
          <w:rtl/>
        </w:rPr>
        <w:t xml:space="preserve"> אלו בהעלאת המוטיבציה ובהתמודדות עם קשיי ההסתגלות למערכת הצבאית, למשל טירונות מוגנת "סער" לבנים</w:t>
      </w:r>
      <w:r>
        <w:rPr>
          <w:rStyle w:val="FootnoteReference0"/>
          <w:rtl/>
        </w:rPr>
        <w:footnoteReference w:id="14"/>
      </w:r>
      <w:r>
        <w:rPr>
          <w:rFonts w:hint="cs"/>
          <w:rtl/>
        </w:rPr>
        <w:t xml:space="preserve"> וקורס הכנה לשירות "חוסן" לבנות</w:t>
      </w:r>
      <w:r>
        <w:rPr>
          <w:rStyle w:val="FootnoteReference0"/>
          <w:rtl/>
        </w:rPr>
        <w:footnoteReference w:id="15"/>
      </w:r>
      <w:r>
        <w:rPr>
          <w:rFonts w:hint="cs"/>
          <w:rtl/>
        </w:rPr>
        <w:t>.</w:t>
      </w:r>
      <w:r w:rsidRPr="00DF35DB">
        <w:rPr>
          <w:rFonts w:hint="cs"/>
          <w:rtl/>
        </w:rPr>
        <w:t xml:space="preserve"> </w:t>
      </w:r>
    </w:p>
    <w:p w:rsidR="00B265BB" w:rsidRPr="00714DBE" w:rsidP="00714DBE" w14:paraId="4D83CBDF" w14:textId="77777777">
      <w:pPr>
        <w:pStyle w:val="7318"/>
        <w:rPr>
          <w:rtl/>
        </w:rPr>
      </w:pPr>
      <w:r w:rsidRPr="00714DBE">
        <w:rPr>
          <w:rFonts w:hint="cs"/>
          <w:rtl/>
        </w:rPr>
        <w:t xml:space="preserve">פרויקט ראוי לציון בהקשר זה הוא "תתקדמו", העוסק בגיוס של בני נוער הנמצאים על הרצף האוטיסטי ובשילובם בתפקידים משמעותיים במגוון יחידות בצה"ל. בשנת תשפ"א, היא שנתו הראשונה של הפרויקט, גויסו במסגרתו 114 </w:t>
      </w:r>
      <w:r w:rsidRPr="00714DBE">
        <w:rPr>
          <w:rFonts w:hint="cs"/>
          <w:rtl/>
        </w:rPr>
        <w:t>מלש"בים</w:t>
      </w:r>
      <w:r w:rsidRPr="00714DBE">
        <w:rPr>
          <w:rFonts w:hint="cs"/>
          <w:rtl/>
        </w:rPr>
        <w:t xml:space="preserve">, ובשנת תשפ"ב צפויים להתגייס במסגרתו 270 </w:t>
      </w:r>
      <w:r w:rsidRPr="00714DBE">
        <w:rPr>
          <w:rFonts w:hint="cs"/>
          <w:rtl/>
        </w:rPr>
        <w:t>מלש"בים</w:t>
      </w:r>
      <w:r w:rsidRPr="00714DBE">
        <w:rPr>
          <w:rFonts w:hint="cs"/>
          <w:rtl/>
        </w:rPr>
        <w:t xml:space="preserve">. את הפרויקט מלווים בכירי מיטב ולשכות הגיוס, והוא נמצא בבקרת ראש חטיבת </w:t>
      </w:r>
      <w:r w:rsidRPr="00714DBE">
        <w:rPr>
          <w:rFonts w:hint="cs"/>
          <w:rtl/>
        </w:rPr>
        <w:t>תומכ"א</w:t>
      </w:r>
      <w:r w:rsidRPr="00714DBE">
        <w:rPr>
          <w:rFonts w:hint="cs"/>
          <w:rtl/>
        </w:rPr>
        <w:t>.</w:t>
      </w:r>
    </w:p>
    <w:p w:rsidR="00B265BB" w:rsidRPr="00714DBE" w:rsidP="00714DBE" w14:paraId="543111C9" w14:textId="77777777">
      <w:pPr>
        <w:pStyle w:val="7318"/>
        <w:rPr>
          <w:rtl/>
        </w:rPr>
      </w:pPr>
      <w:r w:rsidRPr="00714DBE">
        <w:rPr>
          <w:rFonts w:hint="cs"/>
          <w:rtl/>
        </w:rPr>
        <w:t>משרד מבקר המדינה מציין לחיוב את קביעת מדיניות סף הגיוס ואת פעולות אכ"א התומכות בהרחבת היקפי הגיוס של אוכלוסיות מגוונות ובהתאמתם של מסלולי גיוס ייחודיים לשם כך, וכן את הירידה בשיעורי הפטור מסיבת "סף גיוס" שחלה משנת הגיוס 2019.</w:t>
      </w:r>
    </w:p>
    <w:p w:rsidR="00B265BB" w:rsidRPr="00714DBE" w:rsidP="00714DBE" w14:paraId="79843BCF" w14:textId="77777777">
      <w:pPr>
        <w:pStyle w:val="7318"/>
        <w:rPr>
          <w:rtl/>
        </w:rPr>
      </w:pPr>
      <w:r w:rsidRPr="00714DBE">
        <w:rPr>
          <w:rFonts w:hint="cs"/>
          <w:rtl/>
        </w:rPr>
        <w:t>בשל המשמעות הציבורית של נושא הגיוס לצה"ל, ובכללו מדיניות סף הגיוס הקובעת באילו נסיבות יינתן פטור מגיוס, מומלץ כי התפלגות מגמות אי-הגיוס ובתוכה מדיניות סף הגיוס והשלכותיה על מגמות בהיקפי הגיוס, יוצגו עיתית לרמטכ"ל, לשר הביטחון, ולוועדת החוץ והביטחון של הכנסת.</w:t>
      </w:r>
    </w:p>
    <w:p w:rsidR="00B265BB" w:rsidP="00D85532" w14:paraId="60F774B3" w14:textId="77777777">
      <w:pPr>
        <w:pStyle w:val="7329"/>
        <w:bidi/>
        <w:jc w:val="left"/>
        <w:rPr>
          <w:rtl/>
        </w:rPr>
      </w:pPr>
      <w:r w:rsidRPr="00A37EA8">
        <w:rPr>
          <w:rFonts w:hint="cs"/>
          <w:rtl/>
        </w:rPr>
        <w:t>שיתו</w:t>
      </w:r>
      <w:r>
        <w:rPr>
          <w:rFonts w:hint="cs"/>
          <w:rtl/>
        </w:rPr>
        <w:t>ף הפעולה של צה"ל</w:t>
      </w:r>
      <w:r w:rsidRPr="00A37EA8">
        <w:rPr>
          <w:rFonts w:hint="cs"/>
          <w:rtl/>
        </w:rPr>
        <w:t xml:space="preserve"> </w:t>
      </w:r>
      <w:r>
        <w:rPr>
          <w:rFonts w:hint="cs"/>
          <w:rtl/>
        </w:rPr>
        <w:t>עם משרד החינוך - "צו בצוותא"</w:t>
      </w:r>
    </w:p>
    <w:p w:rsidR="00B265BB" w:rsidP="00657BEE" w14:paraId="1044E4A7" w14:textId="77777777">
      <w:pPr>
        <w:pStyle w:val="7392"/>
        <w:rPr>
          <w:rtl/>
        </w:rPr>
      </w:pPr>
      <w:r>
        <w:rPr>
          <w:rFonts w:hint="cs"/>
          <w:rtl/>
        </w:rPr>
        <w:t>המלש"בים</w:t>
      </w:r>
      <w:r>
        <w:rPr>
          <w:rFonts w:hint="cs"/>
          <w:rtl/>
        </w:rPr>
        <w:t xml:space="preserve"> מזומנים באופן אישי במסגרת הצו הראשון להתייצב בלשכת הגיוס שאליה הם משתייכים, ועליהם להגיע ללשכה בעצמם. בלשכת הגיוס עובר </w:t>
      </w:r>
      <w:r>
        <w:rPr>
          <w:rFonts w:hint="cs"/>
          <w:rtl/>
        </w:rPr>
        <w:t>המלש"ב</w:t>
      </w:r>
      <w:r>
        <w:rPr>
          <w:rFonts w:hint="cs"/>
          <w:rtl/>
        </w:rPr>
        <w:t xml:space="preserve"> סדרת תחנות, ובהן מבחני מיון פסיכוטכניים, ריאיון אישי ובדיקות רפואיות. </w:t>
      </w:r>
    </w:p>
    <w:p w:rsidR="00B265BB" w:rsidP="00714DBE" w14:paraId="3E04842E" w14:textId="77777777">
      <w:pPr>
        <w:pStyle w:val="7392"/>
        <w:rPr>
          <w:rtl/>
        </w:rPr>
      </w:pPr>
      <w:r>
        <w:rPr>
          <w:rFonts w:hint="cs"/>
          <w:rtl/>
        </w:rPr>
        <w:t>"</w:t>
      </w:r>
      <w:r w:rsidRPr="000C4E6F">
        <w:rPr>
          <w:rFonts w:hint="cs"/>
          <w:rtl/>
        </w:rPr>
        <w:t>צו בצוותא</w:t>
      </w:r>
      <w:r>
        <w:rPr>
          <w:rFonts w:hint="cs"/>
          <w:rtl/>
        </w:rPr>
        <w:t>"</w:t>
      </w:r>
      <w:r w:rsidRPr="000C4E6F">
        <w:rPr>
          <w:rFonts w:hint="cs"/>
          <w:rtl/>
        </w:rPr>
        <w:t xml:space="preserve"> </w:t>
      </w:r>
      <w:r>
        <w:rPr>
          <w:rFonts w:hint="cs"/>
          <w:rtl/>
        </w:rPr>
        <w:t>הוא</w:t>
      </w:r>
      <w:r w:rsidRPr="000C4E6F">
        <w:rPr>
          <w:rFonts w:hint="cs"/>
          <w:rtl/>
        </w:rPr>
        <w:t xml:space="preserve"> כלי</w:t>
      </w:r>
      <w:r>
        <w:rPr>
          <w:rFonts w:hint="cs"/>
          <w:rtl/>
        </w:rPr>
        <w:t xml:space="preserve"> משותף לצה"ל ולמשרד החינוך המאפשר</w:t>
      </w:r>
      <w:r w:rsidRPr="000C4E6F">
        <w:rPr>
          <w:rFonts w:hint="cs"/>
          <w:rtl/>
        </w:rPr>
        <w:t xml:space="preserve"> ל</w:t>
      </w:r>
      <w:r>
        <w:rPr>
          <w:rFonts w:hint="cs"/>
          <w:rtl/>
        </w:rPr>
        <w:t xml:space="preserve">מסגרות חינוכיות </w:t>
      </w:r>
      <w:r w:rsidRPr="000C4E6F">
        <w:rPr>
          <w:rFonts w:hint="cs"/>
          <w:rtl/>
        </w:rPr>
        <w:t>המעוניינ</w:t>
      </w:r>
      <w:r>
        <w:rPr>
          <w:rFonts w:hint="cs"/>
          <w:rtl/>
        </w:rPr>
        <w:t>ות</w:t>
      </w:r>
      <w:r w:rsidRPr="000C4E6F">
        <w:rPr>
          <w:rFonts w:hint="cs"/>
          <w:rtl/>
        </w:rPr>
        <w:t xml:space="preserve"> בכך</w:t>
      </w:r>
      <w:r>
        <w:rPr>
          <w:rFonts w:hint="cs"/>
          <w:rtl/>
        </w:rPr>
        <w:t xml:space="preserve"> (בתי ספר, פנימיות, מסגרות לנוער בסיכון וכיו"ב)</w:t>
      </w:r>
      <w:r w:rsidRPr="000C4E6F">
        <w:rPr>
          <w:rFonts w:hint="cs"/>
          <w:rtl/>
        </w:rPr>
        <w:t xml:space="preserve"> </w:t>
      </w:r>
      <w:r>
        <w:rPr>
          <w:rFonts w:hint="cs"/>
          <w:rtl/>
        </w:rPr>
        <w:t>לתכנן את ה</w:t>
      </w:r>
      <w:r w:rsidRPr="000C4E6F">
        <w:rPr>
          <w:rFonts w:hint="cs"/>
          <w:rtl/>
        </w:rPr>
        <w:t>זימון לצו ראשון עבור כל בני אותה שכבת גיל</w:t>
      </w:r>
      <w:r>
        <w:rPr>
          <w:rFonts w:hint="cs"/>
          <w:rtl/>
        </w:rPr>
        <w:t>, כך שכל הנמנים באותה שכבת גיל במסגרת חינוכית זו יזומנו יחד ללשכה</w:t>
      </w:r>
      <w:r w:rsidRPr="000C4E6F">
        <w:rPr>
          <w:rFonts w:hint="cs"/>
          <w:rtl/>
        </w:rPr>
        <w:t xml:space="preserve"> </w:t>
      </w:r>
      <w:r>
        <w:rPr>
          <w:rFonts w:hint="cs"/>
          <w:rtl/>
        </w:rPr>
        <w:t>ב</w:t>
      </w:r>
      <w:r w:rsidRPr="000C4E6F">
        <w:rPr>
          <w:rFonts w:hint="cs"/>
          <w:rtl/>
        </w:rPr>
        <w:t>אותו היום.</w:t>
      </w:r>
      <w:r>
        <w:rPr>
          <w:rFonts w:hint="cs"/>
          <w:rtl/>
        </w:rPr>
        <w:t xml:space="preserve"> </w:t>
      </w:r>
      <w:r w:rsidRPr="000C4E6F">
        <w:rPr>
          <w:rFonts w:hint="cs"/>
          <w:rtl/>
        </w:rPr>
        <w:t xml:space="preserve">צו בצוותא </w:t>
      </w:r>
      <w:r>
        <w:rPr>
          <w:rFonts w:hint="cs"/>
          <w:rtl/>
        </w:rPr>
        <w:t>נועד</w:t>
      </w:r>
      <w:r w:rsidRPr="000C4E6F">
        <w:rPr>
          <w:rFonts w:hint="cs"/>
          <w:rtl/>
        </w:rPr>
        <w:t xml:space="preserve"> </w:t>
      </w:r>
      <w:r>
        <w:rPr>
          <w:rFonts w:hint="cs"/>
          <w:rtl/>
        </w:rPr>
        <w:t>להגדיל את שיעור</w:t>
      </w:r>
      <w:r w:rsidRPr="000C4E6F">
        <w:rPr>
          <w:rFonts w:hint="cs"/>
          <w:rtl/>
        </w:rPr>
        <w:t xml:space="preserve"> </w:t>
      </w:r>
      <w:r w:rsidRPr="000C4E6F">
        <w:rPr>
          <w:rFonts w:hint="cs"/>
          <w:rtl/>
        </w:rPr>
        <w:t>המלש"בים</w:t>
      </w:r>
      <w:r w:rsidRPr="000C4E6F">
        <w:rPr>
          <w:rFonts w:hint="cs"/>
          <w:rtl/>
        </w:rPr>
        <w:t xml:space="preserve"> המתייצבים </w:t>
      </w:r>
      <w:r>
        <w:rPr>
          <w:rFonts w:hint="cs"/>
          <w:rtl/>
        </w:rPr>
        <w:t xml:space="preserve">בלשכת הגיוס במסגרת </w:t>
      </w:r>
      <w:r w:rsidRPr="000C4E6F">
        <w:rPr>
          <w:rFonts w:hint="cs"/>
          <w:rtl/>
        </w:rPr>
        <w:t xml:space="preserve">תהליכי הצו הראשון וכן את </w:t>
      </w:r>
      <w:r>
        <w:rPr>
          <w:rFonts w:hint="cs"/>
          <w:rtl/>
        </w:rPr>
        <w:t>שיעור</w:t>
      </w:r>
      <w:r w:rsidRPr="000C4E6F">
        <w:rPr>
          <w:rFonts w:hint="cs"/>
          <w:rtl/>
        </w:rPr>
        <w:t xml:space="preserve"> </w:t>
      </w:r>
      <w:r>
        <w:rPr>
          <w:rFonts w:hint="cs"/>
          <w:rtl/>
        </w:rPr>
        <w:t>המלש"בים</w:t>
      </w:r>
      <w:r>
        <w:rPr>
          <w:rFonts w:hint="cs"/>
          <w:rtl/>
        </w:rPr>
        <w:t xml:space="preserve"> המשלימים את כל התהליכים הנדרשים בעת התייצבותם הראשונה</w:t>
      </w:r>
      <w:r w:rsidRPr="000C4E6F">
        <w:rPr>
          <w:rFonts w:hint="cs"/>
          <w:rtl/>
        </w:rPr>
        <w:t xml:space="preserve">, ובכך לסייע במיצוי טוב יותר של אוכלוסיית </w:t>
      </w:r>
      <w:r w:rsidRPr="000C4E6F">
        <w:rPr>
          <w:rFonts w:hint="cs"/>
          <w:rtl/>
        </w:rPr>
        <w:t>המלש"בים</w:t>
      </w:r>
      <w:r>
        <w:rPr>
          <w:rFonts w:hint="cs"/>
          <w:rtl/>
        </w:rPr>
        <w:t>. הירתמות משרד החינוך לנושא נובעת מ</w:t>
      </w:r>
      <w:r w:rsidRPr="00472EBF">
        <w:rPr>
          <w:rFonts w:hint="cs"/>
          <w:rtl/>
        </w:rPr>
        <w:t xml:space="preserve">תפקידו </w:t>
      </w:r>
      <w:r>
        <w:rPr>
          <w:rFonts w:hint="cs"/>
          <w:rtl/>
        </w:rPr>
        <w:t>כפי שנקבע ב</w:t>
      </w:r>
      <w:r w:rsidRPr="00472EBF">
        <w:rPr>
          <w:rFonts w:hint="cs"/>
          <w:rtl/>
        </w:rPr>
        <w:t>חוק חינוך ממלכתי</w:t>
      </w:r>
      <w:r>
        <w:rPr>
          <w:rFonts w:hint="cs"/>
          <w:rtl/>
        </w:rPr>
        <w:t>, התשי"ג-1953</w:t>
      </w:r>
      <w:r>
        <w:rPr>
          <w:rStyle w:val="FootnoteReference0"/>
          <w:rtl/>
        </w:rPr>
        <w:footnoteReference w:id="16"/>
      </w:r>
      <w:r w:rsidRPr="00472EBF">
        <w:rPr>
          <w:rFonts w:hint="cs"/>
          <w:rtl/>
        </w:rPr>
        <w:t xml:space="preserve">, </w:t>
      </w:r>
      <w:r>
        <w:rPr>
          <w:rFonts w:hint="cs"/>
          <w:rtl/>
        </w:rPr>
        <w:t>ו</w:t>
      </w:r>
      <w:r w:rsidRPr="00472EBF">
        <w:rPr>
          <w:rFonts w:hint="cs"/>
          <w:rtl/>
        </w:rPr>
        <w:t>לפיו אחת ממטרות החי</w:t>
      </w:r>
      <w:r>
        <w:rPr>
          <w:rFonts w:hint="cs"/>
          <w:rtl/>
        </w:rPr>
        <w:t>נ</w:t>
      </w:r>
      <w:r w:rsidRPr="00472EBF">
        <w:rPr>
          <w:rFonts w:hint="cs"/>
          <w:rtl/>
        </w:rPr>
        <w:t>וך הממלכתי היא לחנך לשירות משמעותי ב</w:t>
      </w:r>
      <w:r>
        <w:rPr>
          <w:rFonts w:hint="cs"/>
          <w:rtl/>
        </w:rPr>
        <w:t>צה"ל</w:t>
      </w:r>
      <w:r w:rsidRPr="00472EBF">
        <w:rPr>
          <w:rFonts w:hint="cs"/>
          <w:rtl/>
        </w:rPr>
        <w:t xml:space="preserve"> או לשירות לאומי-אזרחי</w:t>
      </w:r>
      <w:r>
        <w:rPr>
          <w:rStyle w:val="FootnoteReference0"/>
          <w:rtl/>
        </w:rPr>
        <w:footnoteReference w:id="17"/>
      </w:r>
      <w:r w:rsidRPr="00472EBF">
        <w:rPr>
          <w:rFonts w:hint="cs"/>
          <w:rtl/>
        </w:rPr>
        <w:t xml:space="preserve">. </w:t>
      </w:r>
    </w:p>
    <w:p w:rsidR="00B265BB" w:rsidRPr="00D85532" w:rsidP="00D85532" w14:paraId="4E4FA450" w14:textId="77777777">
      <w:pPr>
        <w:pStyle w:val="733155"/>
        <w:rPr>
          <w:rtl/>
        </w:rPr>
      </w:pPr>
      <w:r w:rsidRPr="00D85532">
        <w:rPr>
          <w:rFonts w:hint="cs"/>
          <w:rtl/>
        </w:rPr>
        <w:t>"צו בצוותא" - מגמות ונתונים</w:t>
      </w:r>
    </w:p>
    <w:p w:rsidR="00B265BB" w:rsidP="00657BEE" w14:paraId="605F7577" w14:textId="77777777">
      <w:pPr>
        <w:pStyle w:val="7392"/>
        <w:rPr>
          <w:rtl/>
        </w:rPr>
      </w:pPr>
      <w:r>
        <w:rPr>
          <w:rFonts w:hint="cs"/>
          <w:rtl/>
        </w:rPr>
        <w:t xml:space="preserve">בתקופת הביקורת הקודמת היה "צו בצוותא" בחיתוליו, ולכן לא נבחן. מאז הצטרפו מסגרות לימוד למיזם, והצטברו נתונים על אודות תרומתו לתהליכי המיון לצה"ל. </w:t>
      </w:r>
    </w:p>
    <w:p w:rsidR="00B265BB" w:rsidP="00657BEE" w14:paraId="492A3F5B" w14:textId="77777777">
      <w:pPr>
        <w:pStyle w:val="7392"/>
        <w:rPr>
          <w:rtl/>
        </w:rPr>
      </w:pPr>
      <w:r>
        <w:rPr>
          <w:rFonts w:hint="cs"/>
          <w:rtl/>
        </w:rPr>
        <w:t xml:space="preserve">לקראת כל שנת גיוס מפרסמת מיטב ללשכות הגיוס את נוהל "צו בצוותא" (נקרא גם "נוהל צו אחוד"). הנוהל מפרט את שלבי ההיערכות הנדרשים של המסגרות להתייצבות </w:t>
      </w:r>
      <w:r>
        <w:rPr>
          <w:rFonts w:hint="cs"/>
          <w:rtl/>
        </w:rPr>
        <w:t>המלש"בים</w:t>
      </w:r>
      <w:r>
        <w:rPr>
          <w:rFonts w:hint="cs"/>
          <w:rtl/>
        </w:rPr>
        <w:t xml:space="preserve"> בלשכת הגיוס, ובכלל זה חשיפת מסגרות הלימוד ל"צו בצוותא" באמצעות איגרות וכנסים, סיוע צוותי המסגרות </w:t>
      </w:r>
      <w:r>
        <w:rPr>
          <w:rFonts w:hint="cs"/>
          <w:rtl/>
        </w:rPr>
        <w:t>למלש"בים</w:t>
      </w:r>
      <w:r>
        <w:rPr>
          <w:rFonts w:hint="cs"/>
          <w:rtl/>
        </w:rPr>
        <w:t xml:space="preserve"> בפעולות המקדימות וקיום פעילויות הסברה המיועדות לתלמידים ולהוריהם</w:t>
      </w:r>
      <w:r>
        <w:rPr>
          <w:rStyle w:val="FootnoteReference0"/>
          <w:rtl/>
        </w:rPr>
        <w:footnoteReference w:id="18"/>
      </w:r>
      <w:r>
        <w:rPr>
          <w:rFonts w:hint="cs"/>
          <w:rtl/>
        </w:rPr>
        <w:t xml:space="preserve">, תיאומים לוגיסטיים (כגון הסעת </w:t>
      </w:r>
      <w:r>
        <w:rPr>
          <w:rFonts w:hint="cs"/>
          <w:rtl/>
        </w:rPr>
        <w:t>מלש"בים</w:t>
      </w:r>
      <w:r>
        <w:rPr>
          <w:rFonts w:hint="cs"/>
          <w:rtl/>
        </w:rPr>
        <w:t xml:space="preserve"> מבתי הספר ללשכות הגיוס), ונקיטת צעדים </w:t>
      </w:r>
      <w:r>
        <w:rPr>
          <w:rFonts w:hint="cs"/>
          <w:rtl/>
        </w:rPr>
        <w:t>להנגשת</w:t>
      </w:r>
      <w:r>
        <w:rPr>
          <w:rFonts w:hint="cs"/>
          <w:rtl/>
        </w:rPr>
        <w:t xml:space="preserve"> תהליך המיון בלשכות לאוכלוסיות עם צרכים מיוחדים.</w:t>
      </w:r>
    </w:p>
    <w:p w:rsidR="00B265BB" w:rsidP="00657BEE" w14:paraId="74CD59D3" w14:textId="77777777">
      <w:pPr>
        <w:pStyle w:val="7392"/>
        <w:rPr>
          <w:rtl/>
        </w:rPr>
      </w:pPr>
      <w:r>
        <w:rPr>
          <w:rFonts w:hint="cs"/>
          <w:rtl/>
        </w:rPr>
        <w:t>למסגרת לימוד המתכוונת לקיים "צו בצוותא" מסייעים רכזי גיוס מטעם אותה מסגרת ומדריכי נוער (להלן "</w:t>
      </w:r>
      <w:r>
        <w:rPr>
          <w:rFonts w:hint="cs"/>
          <w:rtl/>
        </w:rPr>
        <w:t>מד"נים</w:t>
      </w:r>
      <w:r>
        <w:rPr>
          <w:rFonts w:hint="cs"/>
          <w:rtl/>
        </w:rPr>
        <w:t>") המשמשים אנשי קשר מטעם לשכת הגיוס.</w:t>
      </w:r>
    </w:p>
    <w:p w:rsidR="00B265BB" w:rsidP="00657BEE" w14:paraId="04FBF6B5" w14:textId="77777777">
      <w:pPr>
        <w:pStyle w:val="7392"/>
        <w:rPr>
          <w:rtl/>
        </w:rPr>
      </w:pPr>
      <w:r>
        <w:rPr>
          <w:rFonts w:hint="cs"/>
          <w:rtl/>
        </w:rPr>
        <w:t xml:space="preserve">בינואר 2022 ביקר צוות הביקורת בלשכת הגיוס תל השומר בעת שהתקיים שם "צו בצוותא" לשלוש מסגרות לימוד, שמהן הוזמנו בסך הכול 164 </w:t>
      </w:r>
      <w:r>
        <w:rPr>
          <w:rFonts w:hint="cs"/>
          <w:rtl/>
        </w:rPr>
        <w:t>מלש"בים</w:t>
      </w:r>
      <w:r>
        <w:rPr>
          <w:rFonts w:hint="cs"/>
          <w:rtl/>
        </w:rPr>
        <w:t xml:space="preserve">. </w:t>
      </w:r>
      <w:r>
        <w:rPr>
          <w:rFonts w:hint="cs"/>
          <w:rtl/>
        </w:rPr>
        <w:t>המלש"בים</w:t>
      </w:r>
      <w:r>
        <w:rPr>
          <w:rFonts w:hint="cs"/>
          <w:rtl/>
        </w:rPr>
        <w:t xml:space="preserve"> הגיעו באוטובוסים ייעודיים (בארגון ובמימון של לשכת הגיוס), ונציגי הלשכה ליוו אותם בקליטתם. כמו כן, בכל מהלך היום לווו </w:t>
      </w:r>
      <w:r>
        <w:rPr>
          <w:rFonts w:hint="cs"/>
          <w:rtl/>
        </w:rPr>
        <w:t>המלש"בים</w:t>
      </w:r>
      <w:r>
        <w:rPr>
          <w:rFonts w:hint="cs"/>
          <w:rtl/>
        </w:rPr>
        <w:t xml:space="preserve"> במחנכים ובנציגים מטעם הלשכה.</w:t>
      </w:r>
    </w:p>
    <w:p w:rsidR="00B265BB" w:rsidP="00657BEE" w14:paraId="51342564" w14:textId="77777777">
      <w:pPr>
        <w:pStyle w:val="7392"/>
        <w:rPr>
          <w:rtl/>
        </w:rPr>
      </w:pPr>
      <w:r>
        <w:rPr>
          <w:rFonts w:hint="cs"/>
          <w:rtl/>
        </w:rPr>
        <w:t xml:space="preserve">בשיחות של צוות הביקורת עם צוותי חינוך שליוו את </w:t>
      </w:r>
      <w:r>
        <w:rPr>
          <w:rFonts w:hint="cs"/>
          <w:rtl/>
        </w:rPr>
        <w:t>המלש"בים</w:t>
      </w:r>
      <w:r>
        <w:rPr>
          <w:rFonts w:hint="cs"/>
          <w:rtl/>
        </w:rPr>
        <w:t xml:space="preserve"> העידו הצוותים כי במשך השנים חל שיפור בתכנון ובביצוע של "צו בצוותא". הצוותים ציינו לחיוב את שיעורי ההתייצבות הגבוהים של </w:t>
      </w:r>
      <w:r>
        <w:rPr>
          <w:rFonts w:hint="cs"/>
          <w:rtl/>
        </w:rPr>
        <w:t>המלש"בים</w:t>
      </w:r>
      <w:r>
        <w:rPr>
          <w:rFonts w:hint="cs"/>
          <w:rtl/>
        </w:rPr>
        <w:t xml:space="preserve">; את היתרון בכך שהמחנכים, המכירים אישית את התלמידים ואת האתגרים השונים שעימם הם מתמודדים, מלווים אותם ללשכת הגיוס; את זמני השהייה הקצרים בתחנות השונות ואת התקצרות כלל תהליכי הצו. עוד ציינו צוותי החינוך כי היציאה המרוכזת והמתואמת של התלמידים ללשכת הגיוס מצמצמת את הצורך להשלים תכנים לימודיים ובחינות </w:t>
      </w:r>
      <w:r>
        <w:rPr>
          <w:rFonts w:hint="cs"/>
          <w:rtl/>
        </w:rPr>
        <w:t>למלש"בים</w:t>
      </w:r>
      <w:r>
        <w:rPr>
          <w:rFonts w:hint="cs"/>
          <w:rtl/>
        </w:rPr>
        <w:t xml:space="preserve"> שנעדרים מהמסגרות לצורך הצו הראשון.</w:t>
      </w:r>
    </w:p>
    <w:p w:rsidR="00B265BB" w:rsidP="00657BEE" w14:paraId="588B4A8A" w14:textId="77777777">
      <w:pPr>
        <w:pStyle w:val="7392"/>
        <w:rPr>
          <w:rtl/>
        </w:rPr>
      </w:pPr>
      <w:r>
        <w:rPr>
          <w:rFonts w:hint="cs"/>
          <w:rtl/>
        </w:rPr>
        <w:t>במרץ 2022 מסרו נציגי משרד החינוך</w:t>
      </w:r>
      <w:r w:rsidRPr="00683DDC">
        <w:rPr>
          <w:rFonts w:hint="cs"/>
          <w:rtl/>
        </w:rPr>
        <w:t xml:space="preserve"> </w:t>
      </w:r>
      <w:r>
        <w:rPr>
          <w:rFonts w:hint="cs"/>
          <w:rtl/>
        </w:rPr>
        <w:t xml:space="preserve">לצוות ביקורת המעקב </w:t>
      </w:r>
      <w:r w:rsidRPr="00683DDC">
        <w:rPr>
          <w:rFonts w:hint="cs"/>
          <w:rtl/>
        </w:rPr>
        <w:t>את שביעות רצונם מ</w:t>
      </w:r>
      <w:r>
        <w:rPr>
          <w:rFonts w:hint="cs"/>
          <w:rtl/>
        </w:rPr>
        <w:t xml:space="preserve">כלל </w:t>
      </w:r>
      <w:r w:rsidRPr="00683DDC">
        <w:rPr>
          <w:rFonts w:hint="cs"/>
          <w:rtl/>
        </w:rPr>
        <w:t>תהלי</w:t>
      </w:r>
      <w:r>
        <w:rPr>
          <w:rFonts w:hint="cs"/>
          <w:rtl/>
        </w:rPr>
        <w:t>כי ההכנה לצה"ל, וכן ציינו את</w:t>
      </w:r>
      <w:r w:rsidRPr="00683DDC">
        <w:rPr>
          <w:rFonts w:hint="cs"/>
          <w:rtl/>
        </w:rPr>
        <w:t xml:space="preserve"> המעורבות הרבה </w:t>
      </w:r>
      <w:r>
        <w:rPr>
          <w:rFonts w:hint="cs"/>
          <w:rtl/>
        </w:rPr>
        <w:t>של</w:t>
      </w:r>
      <w:r w:rsidRPr="00683DDC">
        <w:rPr>
          <w:rFonts w:hint="cs"/>
          <w:rtl/>
        </w:rPr>
        <w:t xml:space="preserve"> המחנכים</w:t>
      </w:r>
      <w:r>
        <w:rPr>
          <w:rFonts w:hint="cs"/>
          <w:rtl/>
        </w:rPr>
        <w:t xml:space="preserve"> בהכנה ל"צו בצוותא" לעומת מעורבותם במסגרת צו רגיל</w:t>
      </w:r>
      <w:r w:rsidRPr="00683DDC">
        <w:rPr>
          <w:rFonts w:hint="cs"/>
          <w:rtl/>
        </w:rPr>
        <w:t xml:space="preserve">. </w:t>
      </w:r>
      <w:r>
        <w:rPr>
          <w:rFonts w:hint="cs"/>
          <w:rtl/>
        </w:rPr>
        <w:t>עוד</w:t>
      </w:r>
      <w:r w:rsidRPr="00683DDC">
        <w:rPr>
          <w:rFonts w:hint="cs"/>
          <w:rtl/>
        </w:rPr>
        <w:t xml:space="preserve"> </w:t>
      </w:r>
      <w:r>
        <w:rPr>
          <w:rFonts w:hint="cs"/>
          <w:rtl/>
        </w:rPr>
        <w:t>ציינו</w:t>
      </w:r>
      <w:r w:rsidRPr="00683DDC">
        <w:rPr>
          <w:rFonts w:hint="cs"/>
          <w:rtl/>
        </w:rPr>
        <w:t xml:space="preserve"> </w:t>
      </w:r>
      <w:r>
        <w:rPr>
          <w:rFonts w:hint="cs"/>
          <w:rtl/>
        </w:rPr>
        <w:t xml:space="preserve">כי </w:t>
      </w:r>
      <w:r w:rsidRPr="00683DDC">
        <w:rPr>
          <w:rFonts w:hint="cs"/>
          <w:rtl/>
        </w:rPr>
        <w:t xml:space="preserve">המשרד זוכה </w:t>
      </w:r>
      <w:r>
        <w:rPr>
          <w:rFonts w:hint="cs"/>
          <w:rtl/>
        </w:rPr>
        <w:t xml:space="preserve">בעניין זה </w:t>
      </w:r>
      <w:r w:rsidRPr="00683DDC">
        <w:rPr>
          <w:rFonts w:hint="cs"/>
          <w:rtl/>
        </w:rPr>
        <w:t xml:space="preserve">לשיתוף פעולה מלא מצד צה"ל. </w:t>
      </w:r>
      <w:r>
        <w:rPr>
          <w:rFonts w:hint="cs"/>
          <w:rtl/>
        </w:rPr>
        <w:t xml:space="preserve"> </w:t>
      </w:r>
    </w:p>
    <w:p w:rsidR="00B265BB" w:rsidRPr="00714DBE" w:rsidP="00714DBE" w14:paraId="72B76878" w14:textId="3A62BC82">
      <w:pPr>
        <w:pStyle w:val="734"/>
      </w:pPr>
      <w:r w:rsidRPr="00FA1EAB">
        <w:rPr>
          <w:noProof/>
          <w:rtl/>
        </w:rPr>
        <w:drawing>
          <wp:anchor distT="0" distB="0" distL="114300" distR="114300" simplePos="0" relativeHeight="251718656" behindDoc="0" locked="0" layoutInCell="1" allowOverlap="1">
            <wp:simplePos x="0" y="0"/>
            <wp:positionH relativeFrom="column">
              <wp:posOffset>464942</wp:posOffset>
            </wp:positionH>
            <wp:positionV relativeFrom="paragraph">
              <wp:posOffset>284309</wp:posOffset>
            </wp:positionV>
            <wp:extent cx="3619500" cy="2714625"/>
            <wp:effectExtent l="0" t="0" r="0" b="3175"/>
            <wp:wrapTopAndBottom/>
            <wp:docPr id="1451066639" name="תמונה 1451066639" descr="W:\משה מורנו-הלבנה\15.05.22\3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9" name="Picture 3" descr="W:\משה מורנו-הלבנה\15.05.22\3ג.jpg"/>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61950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4DBE">
        <w:rPr>
          <w:b w:val="0"/>
          <w:bCs w:val="0"/>
          <w:rtl/>
        </w:rPr>
        <w:t xml:space="preserve">תמונה </w:t>
      </w:r>
      <w:r w:rsidRPr="00714DBE">
        <w:rPr>
          <w:b w:val="0"/>
          <w:bCs w:val="0"/>
          <w:rtl/>
        </w:rPr>
        <w:fldChar w:fldCharType="begin"/>
      </w:r>
      <w:r w:rsidRPr="00714DBE">
        <w:rPr>
          <w:b w:val="0"/>
          <w:bCs w:val="0"/>
          <w:rtl/>
        </w:rPr>
        <w:instrText xml:space="preserve"> </w:instrText>
      </w:r>
      <w:r w:rsidRPr="00714DBE">
        <w:rPr>
          <w:b w:val="0"/>
          <w:bCs w:val="0"/>
        </w:rPr>
        <w:instrText xml:space="preserve">SEQ </w:instrText>
      </w:r>
      <w:r w:rsidRPr="00714DBE">
        <w:rPr>
          <w:b w:val="0"/>
          <w:bCs w:val="0"/>
          <w:rtl/>
        </w:rPr>
        <w:instrText xml:space="preserve">תמונה \* </w:instrText>
      </w:r>
      <w:r w:rsidRPr="00714DBE">
        <w:rPr>
          <w:b w:val="0"/>
          <w:bCs w:val="0"/>
        </w:rPr>
        <w:instrText>ARABIC</w:instrText>
      </w:r>
      <w:r w:rsidRPr="00714DBE">
        <w:rPr>
          <w:b w:val="0"/>
          <w:bCs w:val="0"/>
          <w:rtl/>
        </w:rPr>
        <w:instrText xml:space="preserve"> </w:instrText>
      </w:r>
      <w:r w:rsidRPr="00714DBE">
        <w:rPr>
          <w:b w:val="0"/>
          <w:bCs w:val="0"/>
          <w:rtl/>
        </w:rPr>
        <w:fldChar w:fldCharType="separate"/>
      </w:r>
      <w:r w:rsidRPr="00714DBE">
        <w:rPr>
          <w:b w:val="0"/>
          <w:bCs w:val="0"/>
          <w:rtl/>
        </w:rPr>
        <w:t>1</w:t>
      </w:r>
      <w:r w:rsidRPr="00714DBE">
        <w:rPr>
          <w:b w:val="0"/>
          <w:bCs w:val="0"/>
          <w:rtl/>
        </w:rPr>
        <w:fldChar w:fldCharType="end"/>
      </w:r>
      <w:r w:rsidRPr="00714DBE">
        <w:rPr>
          <w:rFonts w:hint="cs"/>
          <w:b w:val="0"/>
          <w:bCs w:val="0"/>
          <w:rtl/>
        </w:rPr>
        <w:t>:</w:t>
      </w:r>
      <w:r w:rsidRPr="00714DBE">
        <w:rPr>
          <w:rtl/>
        </w:rPr>
        <w:t xml:space="preserve"> הכניסה ללשכת </w:t>
      </w:r>
      <w:r w:rsidRPr="00714DBE">
        <w:rPr>
          <w:rFonts w:hint="cs"/>
          <w:rtl/>
        </w:rPr>
        <w:t>ה</w:t>
      </w:r>
      <w:r w:rsidRPr="00714DBE">
        <w:rPr>
          <w:rtl/>
        </w:rPr>
        <w:t xml:space="preserve">גיוס תל השומר - </w:t>
      </w:r>
      <w:r w:rsidRPr="00714DBE">
        <w:rPr>
          <w:rFonts w:hint="cs"/>
          <w:rtl/>
        </w:rPr>
        <w:t>התייצבות ל"</w:t>
      </w:r>
      <w:r w:rsidRPr="00714DBE">
        <w:rPr>
          <w:rtl/>
        </w:rPr>
        <w:t>צו בצוותא</w:t>
      </w:r>
      <w:r w:rsidRPr="00714DBE">
        <w:rPr>
          <w:rFonts w:hint="cs"/>
          <w:rtl/>
        </w:rPr>
        <w:t>"</w:t>
      </w:r>
    </w:p>
    <w:p w:rsidR="00B265BB" w:rsidRPr="00714DBE" w:rsidP="00714DBE" w14:paraId="215A50B7" w14:textId="0AF3199C">
      <w:pPr>
        <w:pStyle w:val="738"/>
        <w:spacing w:before="360"/>
        <w:rPr>
          <w:rtl/>
        </w:rPr>
      </w:pPr>
      <w:r w:rsidRPr="00714DBE">
        <w:rPr>
          <w:rFonts w:hint="cs"/>
          <w:rtl/>
        </w:rPr>
        <w:t>התמונה באדיבות לשכת הגיוס תל השומר. פני המצולמים טושטשו למניעת זיהוי.</w:t>
      </w:r>
    </w:p>
    <w:p w:rsidR="00B265BB" w:rsidP="00657BEE" w14:paraId="20D75127" w14:textId="77777777">
      <w:pPr>
        <w:pStyle w:val="7392"/>
        <w:rPr>
          <w:rtl/>
        </w:rPr>
      </w:pPr>
      <w:r>
        <w:rPr>
          <w:rFonts w:hint="cs"/>
          <w:rtl/>
        </w:rPr>
        <w:t xml:space="preserve">מיטב מייחסת חשיבות רבה להרשמת מסגרות לצו בצוותא ושואפת להגדיל מדי שנה את מספר המסגרות הנרשמות. בהתאם לכך היא קבעה לעצמה יעדים לרישום מסגרות לצו בצוותא לכל אחת משנות הלימודים </w:t>
      </w:r>
      <w:r>
        <w:rPr>
          <w:rFonts w:hint="cs"/>
          <w:rtl/>
        </w:rPr>
        <w:t>התשפ"ב</w:t>
      </w:r>
      <w:r>
        <w:rPr>
          <w:rFonts w:hint="cs"/>
          <w:rtl/>
        </w:rPr>
        <w:t xml:space="preserve"> </w:t>
      </w:r>
      <w:r>
        <w:rPr>
          <w:rFonts w:hint="cs"/>
          <w:rtl/>
        </w:rPr>
        <w:t>והתשפ"ג</w:t>
      </w:r>
      <w:r>
        <w:rPr>
          <w:rFonts w:hint="cs"/>
          <w:rtl/>
        </w:rPr>
        <w:t xml:space="preserve"> </w:t>
      </w:r>
      <w:r>
        <w:rPr>
          <w:rStyle w:val="CommentReference"/>
          <w:rFonts w:hint="cs"/>
          <w:rtl/>
        </w:rPr>
        <w:t>-</w:t>
      </w:r>
      <w:r>
        <w:rPr>
          <w:rFonts w:hint="cs"/>
          <w:rtl/>
        </w:rPr>
        <w:t xml:space="preserve"> 75% מהמסגרות. </w:t>
      </w:r>
    </w:p>
    <w:p w:rsidR="00B265BB" w:rsidRPr="00714DBE" w:rsidP="00714DBE" w14:paraId="7F510DE2" w14:textId="72706952">
      <w:pPr>
        <w:pStyle w:val="734"/>
        <w:rPr>
          <w:rtl/>
        </w:rPr>
      </w:pPr>
      <w:r w:rsidRPr="00714DBE">
        <w:rPr>
          <w:b w:val="0"/>
          <w:bCs w:val="0"/>
          <w:rtl/>
        </w:rPr>
        <w:t xml:space="preserve">תרשים </w:t>
      </w:r>
      <w:r w:rsidRPr="00714DBE">
        <w:rPr>
          <w:b w:val="0"/>
          <w:bCs w:val="0"/>
          <w:rtl/>
        </w:rPr>
        <w:fldChar w:fldCharType="begin"/>
      </w:r>
      <w:r w:rsidRPr="00714DBE">
        <w:rPr>
          <w:b w:val="0"/>
          <w:bCs w:val="0"/>
          <w:rtl/>
        </w:rPr>
        <w:instrText xml:space="preserve"> </w:instrText>
      </w:r>
      <w:r w:rsidRPr="00714DBE">
        <w:rPr>
          <w:b w:val="0"/>
          <w:bCs w:val="0"/>
        </w:rPr>
        <w:instrText xml:space="preserve">SEQ </w:instrText>
      </w:r>
      <w:r w:rsidRPr="00714DBE">
        <w:rPr>
          <w:b w:val="0"/>
          <w:bCs w:val="0"/>
          <w:rtl/>
        </w:rPr>
        <w:instrText xml:space="preserve">תרשים \* </w:instrText>
      </w:r>
      <w:r w:rsidRPr="00714DBE">
        <w:rPr>
          <w:b w:val="0"/>
          <w:bCs w:val="0"/>
        </w:rPr>
        <w:instrText>ARABIC</w:instrText>
      </w:r>
      <w:r w:rsidRPr="00714DBE">
        <w:rPr>
          <w:b w:val="0"/>
          <w:bCs w:val="0"/>
          <w:rtl/>
        </w:rPr>
        <w:instrText xml:space="preserve"> </w:instrText>
      </w:r>
      <w:r w:rsidRPr="00714DBE">
        <w:rPr>
          <w:b w:val="0"/>
          <w:bCs w:val="0"/>
          <w:rtl/>
        </w:rPr>
        <w:fldChar w:fldCharType="separate"/>
      </w:r>
      <w:r w:rsidRPr="00714DBE">
        <w:rPr>
          <w:b w:val="0"/>
          <w:bCs w:val="0"/>
          <w:rtl/>
        </w:rPr>
        <w:t>6</w:t>
      </w:r>
      <w:r w:rsidRPr="00714DBE">
        <w:rPr>
          <w:b w:val="0"/>
          <w:bCs w:val="0"/>
          <w:rtl/>
        </w:rPr>
        <w:fldChar w:fldCharType="end"/>
      </w:r>
      <w:r w:rsidRPr="00714DBE">
        <w:rPr>
          <w:rFonts w:hint="cs"/>
          <w:b w:val="0"/>
          <w:bCs w:val="0"/>
          <w:rtl/>
        </w:rPr>
        <w:t>:</w:t>
      </w:r>
      <w:r w:rsidRPr="00714DBE">
        <w:rPr>
          <w:rFonts w:hint="cs"/>
          <w:rtl/>
        </w:rPr>
        <w:t xml:space="preserve"> שיעור הזימון</w:t>
      </w:r>
      <w:r w:rsidRPr="00714DBE">
        <w:rPr>
          <w:rtl/>
        </w:rPr>
        <w:t xml:space="preserve"> </w:t>
      </w:r>
      <w:r w:rsidRPr="00714DBE">
        <w:rPr>
          <w:rFonts w:hint="cs"/>
          <w:rtl/>
        </w:rPr>
        <w:t xml:space="preserve">של </w:t>
      </w:r>
      <w:r w:rsidRPr="00714DBE">
        <w:rPr>
          <w:rtl/>
        </w:rPr>
        <w:t xml:space="preserve">מסגרות חינוך </w:t>
      </w:r>
      <w:r w:rsidRPr="00714DBE">
        <w:rPr>
          <w:rFonts w:hint="cs"/>
          <w:rtl/>
        </w:rPr>
        <w:t>ותלמידים ל"</w:t>
      </w:r>
      <w:r w:rsidRPr="00714DBE">
        <w:rPr>
          <w:rtl/>
        </w:rPr>
        <w:t>צו בצוותא</w:t>
      </w:r>
      <w:r w:rsidRPr="00714DBE">
        <w:rPr>
          <w:rFonts w:hint="cs"/>
          <w:rtl/>
        </w:rPr>
        <w:t xml:space="preserve">", </w:t>
      </w:r>
      <w:r w:rsidR="00714DBE">
        <w:rPr>
          <w:rtl/>
        </w:rPr>
        <w:br/>
      </w:r>
      <w:r w:rsidRPr="00714DBE">
        <w:rPr>
          <w:rFonts w:hint="cs"/>
          <w:rtl/>
        </w:rPr>
        <w:t>בחלוקה ללשכות גיוס</w:t>
      </w:r>
    </w:p>
    <w:p w:rsidR="00B265BB" w:rsidP="00C76AC4" w14:paraId="638E8EF3" w14:textId="77777777">
      <w:pPr>
        <w:spacing w:line="269" w:lineRule="auto"/>
        <w:ind w:left="426" w:hanging="426"/>
        <w:jc w:val="center"/>
        <w:rPr>
          <w:rFonts w:ascii="David" w:hAnsi="David"/>
          <w:szCs w:val="20"/>
          <w:rtl/>
        </w:rPr>
      </w:pPr>
      <w:r>
        <w:rPr>
          <w:rFonts w:ascii="David" w:hAnsi="David"/>
          <w:noProof/>
          <w:szCs w:val="20"/>
        </w:rPr>
        <w:drawing>
          <wp:inline distT="0" distB="0" distL="0" distR="0">
            <wp:extent cx="4683906" cy="2487929"/>
            <wp:effectExtent l="0" t="0" r="0" b="0"/>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תמונה 35"/>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4683906" cy="2487929"/>
                    </a:xfrm>
                    <a:prstGeom prst="rect">
                      <a:avLst/>
                    </a:prstGeom>
                    <a:noFill/>
                  </pic:spPr>
                </pic:pic>
              </a:graphicData>
            </a:graphic>
          </wp:inline>
        </w:drawing>
      </w:r>
    </w:p>
    <w:p w:rsidR="00B265BB" w:rsidRPr="00714DBE" w:rsidP="00714DBE" w14:paraId="6F0EDB76" w14:textId="77777777">
      <w:pPr>
        <w:pStyle w:val="738"/>
        <w:rPr>
          <w:rtl/>
        </w:rPr>
      </w:pPr>
      <w:r w:rsidRPr="00714DBE">
        <w:rPr>
          <w:rFonts w:hint="cs"/>
          <w:rtl/>
        </w:rPr>
        <w:t>על פי נתוני מיטב, בעיבוד משרד מבקר המדינה.</w:t>
      </w:r>
    </w:p>
    <w:p w:rsidR="00B265BB" w:rsidP="00657BEE" w14:paraId="2806403F" w14:textId="77777777">
      <w:pPr>
        <w:pStyle w:val="7392"/>
        <w:rPr>
          <w:rtl/>
        </w:rPr>
      </w:pPr>
      <w:r>
        <w:rPr>
          <w:rFonts w:hint="cs"/>
          <w:rtl/>
        </w:rPr>
        <w:t xml:space="preserve">מתרשים 6 עולה כי מסתמנת מגמת גידול במספר המסגרות שנרשמו ל"צו בצוותא" משנת הלימודים </w:t>
      </w:r>
      <w:r>
        <w:rPr>
          <w:rFonts w:hint="cs"/>
          <w:rtl/>
        </w:rPr>
        <w:t>התשפ"א</w:t>
      </w:r>
      <w:r>
        <w:rPr>
          <w:rFonts w:hint="cs"/>
          <w:rtl/>
        </w:rPr>
        <w:t xml:space="preserve"> לשנת הלימודים </w:t>
      </w:r>
      <w:r>
        <w:rPr>
          <w:rFonts w:hint="cs"/>
          <w:rtl/>
        </w:rPr>
        <w:t>התשפ"ב</w:t>
      </w:r>
      <w:r w:rsidRPr="00410CF0">
        <w:rPr>
          <w:rFonts w:hint="cs"/>
          <w:rtl/>
        </w:rPr>
        <w:t xml:space="preserve"> </w:t>
      </w:r>
      <w:r>
        <w:rPr>
          <w:rFonts w:hint="cs"/>
          <w:rtl/>
        </w:rPr>
        <w:t xml:space="preserve">(למעט בלשכת חיפה). בסך הכול נרשמו בשנת הלימודים </w:t>
      </w:r>
      <w:r>
        <w:rPr>
          <w:rFonts w:hint="cs"/>
          <w:rtl/>
        </w:rPr>
        <w:t>התשפ"א</w:t>
      </w:r>
      <w:r>
        <w:rPr>
          <w:rFonts w:hint="cs"/>
          <w:rtl/>
        </w:rPr>
        <w:t xml:space="preserve"> 411 </w:t>
      </w:r>
      <w:r w:rsidRPr="0016709E">
        <w:rPr>
          <w:rFonts w:hint="eastAsia"/>
          <w:rtl/>
        </w:rPr>
        <w:t>מסגרות</w:t>
      </w:r>
      <w:r>
        <w:rPr>
          <w:rFonts w:hint="cs"/>
          <w:rtl/>
        </w:rPr>
        <w:t xml:space="preserve"> מ-806 מסגרות בנות גיוס, ואילו בשנת הלימודים </w:t>
      </w:r>
      <w:r>
        <w:rPr>
          <w:rFonts w:hint="cs"/>
          <w:rtl/>
        </w:rPr>
        <w:t>התשפ"ב</w:t>
      </w:r>
      <w:r>
        <w:rPr>
          <w:rFonts w:hint="cs"/>
          <w:rtl/>
        </w:rPr>
        <w:t xml:space="preserve"> נרשמו 498 מסגרות בכל לשכות הגיוס (גידול של כ-21% מהמסגרות). עוד יצוין כי סך הכול התייצבו בשנת הלימודים </w:t>
      </w:r>
      <w:r>
        <w:rPr>
          <w:rFonts w:hint="cs"/>
          <w:rtl/>
        </w:rPr>
        <w:t>התשפ"א</w:t>
      </w:r>
      <w:r>
        <w:rPr>
          <w:rFonts w:hint="cs"/>
          <w:rtl/>
        </w:rPr>
        <w:t xml:space="preserve"> כ-83% מהמוזמנים; ואילו נכון לסוף יוני 2022 התייצבו בשנת הלימודים </w:t>
      </w:r>
      <w:r>
        <w:rPr>
          <w:rFonts w:hint="cs"/>
          <w:rtl/>
        </w:rPr>
        <w:t>התשפ"ב</w:t>
      </w:r>
      <w:r>
        <w:rPr>
          <w:rFonts w:hint="cs"/>
          <w:rtl/>
        </w:rPr>
        <w:t xml:space="preserve"> כ-78% מהמוזמנים לשנה זאת. יודגש כי צפויים להתייצב </w:t>
      </w:r>
      <w:r>
        <w:rPr>
          <w:rFonts w:hint="cs"/>
          <w:rtl/>
        </w:rPr>
        <w:t>מלש"בים</w:t>
      </w:r>
      <w:r>
        <w:rPr>
          <w:rFonts w:hint="cs"/>
          <w:rtl/>
        </w:rPr>
        <w:t xml:space="preserve"> נוספים עד לסוף אוגוסט 2022.</w:t>
      </w:r>
    </w:p>
    <w:p w:rsidR="00B265BB" w:rsidRPr="00714DBE" w:rsidP="00714DBE" w14:paraId="12DB6677" w14:textId="77777777">
      <w:pPr>
        <w:pStyle w:val="7318"/>
        <w:rPr>
          <w:rtl/>
        </w:rPr>
      </w:pPr>
      <w:r w:rsidRPr="00714DBE">
        <w:rPr>
          <w:rFonts w:hint="cs"/>
          <w:rtl/>
        </w:rPr>
        <w:t xml:space="preserve">משרד מבקר המדינה </w:t>
      </w:r>
      <w:r w:rsidRPr="00714DBE">
        <w:rPr>
          <w:rFonts w:hint="eastAsia"/>
          <w:rtl/>
        </w:rPr>
        <w:t>מציין</w:t>
      </w:r>
      <w:r w:rsidRPr="00714DBE">
        <w:rPr>
          <w:rtl/>
        </w:rPr>
        <w:t xml:space="preserve"> </w:t>
      </w:r>
      <w:r w:rsidRPr="00714DBE">
        <w:rPr>
          <w:rFonts w:hint="eastAsia"/>
          <w:rtl/>
        </w:rPr>
        <w:t>לחיוב</w:t>
      </w:r>
      <w:r w:rsidRPr="00714DBE">
        <w:rPr>
          <w:rtl/>
        </w:rPr>
        <w:t xml:space="preserve"> </w:t>
      </w:r>
      <w:r w:rsidRPr="00714DBE">
        <w:rPr>
          <w:rFonts w:hint="eastAsia"/>
          <w:rtl/>
        </w:rPr>
        <w:t>את</w:t>
      </w:r>
      <w:r w:rsidRPr="00714DBE">
        <w:rPr>
          <w:rFonts w:hint="cs"/>
          <w:rtl/>
        </w:rPr>
        <w:t xml:space="preserve"> שיתוף הפעולה בין משרד החינוך לצה"ל בביצוע של "צווים בצוותא"</w:t>
      </w:r>
      <w:r w:rsidRPr="00714DBE">
        <w:rPr>
          <w:rtl/>
        </w:rPr>
        <w:t>,</w:t>
      </w:r>
      <w:r w:rsidRPr="00714DBE">
        <w:rPr>
          <w:rFonts w:hint="cs"/>
          <w:rtl/>
        </w:rPr>
        <w:t xml:space="preserve"> דבר המאפשר </w:t>
      </w:r>
      <w:r w:rsidRPr="00714DBE">
        <w:rPr>
          <w:rFonts w:hint="cs"/>
          <w:rtl/>
        </w:rPr>
        <w:t>למלש"בים</w:t>
      </w:r>
      <w:r w:rsidRPr="00714DBE">
        <w:rPr>
          <w:rFonts w:hint="cs"/>
          <w:rtl/>
        </w:rPr>
        <w:t xml:space="preserve"> לקיים את תהליכי ההכנה והמיון לצה"ל תוך קבלת סיוע ותמיכה, שאותם לא תמיד מתאפשר להם לקבל בסביבתם הקרובה. </w:t>
      </w:r>
    </w:p>
    <w:p w:rsidR="00B265BB" w:rsidRPr="00714DBE" w:rsidP="00714DBE" w14:paraId="05F691D7" w14:textId="77777777">
      <w:pPr>
        <w:pStyle w:val="7318"/>
        <w:rPr>
          <w:rtl/>
        </w:rPr>
      </w:pPr>
      <w:r w:rsidRPr="00714DBE">
        <w:rPr>
          <w:rFonts w:hint="cs"/>
          <w:rtl/>
        </w:rPr>
        <w:t xml:space="preserve">לאור העובדה כי "צו בצוותא" מסייע במיצוי טוב יותר של אוכלוסיית </w:t>
      </w:r>
      <w:r w:rsidRPr="00714DBE">
        <w:rPr>
          <w:rFonts w:hint="cs"/>
          <w:rtl/>
        </w:rPr>
        <w:t>המלש"בים</w:t>
      </w:r>
      <w:r w:rsidRPr="00714DBE">
        <w:rPr>
          <w:rFonts w:hint="cs"/>
          <w:rtl/>
        </w:rPr>
        <w:t xml:space="preserve"> בתהליכי הצו הראשון, ולאור העובדה כי פוטנציאל המיצוי גדול משיעור ההשתתפות כיום (פער של 236 מתוך 806 מסגרות) - מומלץ למשרד החינוך, האחראי על מסגרות החינוך, להוסיף ולפעול להגדלת מספר המסגרות המשתתפות ב"צו בצוותא". זאת בין היתר על ידי ביצוע פעולות הסברה כדי לעודד מסגרות חינוך להירתם למאמץ ובכך לסייע לתלמידים </w:t>
      </w:r>
      <w:r w:rsidRPr="00714DBE">
        <w:rPr>
          <w:rFonts w:hint="cs"/>
          <w:rtl/>
        </w:rPr>
        <w:t>מלש"בים</w:t>
      </w:r>
      <w:r w:rsidRPr="00714DBE">
        <w:rPr>
          <w:rFonts w:hint="cs"/>
          <w:rtl/>
        </w:rPr>
        <w:t xml:space="preserve"> להיערך לתהליכי הצו הראשון ולהשלימם בהצלחה, תוך מיצוי מיטבי של יכולותיהם וכישוריהם. </w:t>
      </w:r>
    </w:p>
    <w:p w:rsidR="00B265BB" w:rsidP="00657BEE" w14:paraId="5F4597D5" w14:textId="77777777">
      <w:pPr>
        <w:pStyle w:val="7392"/>
        <w:rPr>
          <w:rtl/>
        </w:rPr>
      </w:pPr>
      <w:r>
        <w:rPr>
          <w:rFonts w:hint="cs"/>
          <w:rtl/>
        </w:rPr>
        <w:t xml:space="preserve">משרד החינוך מסר באוגוסט 2022 בתגובתו על טיוטת הדוח כי ימשיך להגדיל בעקביות את מספר המסגרות הרשומות והמשתתפות ב"צו אחוד". כמו כן ציין המשרד את הגידול בהיקף </w:t>
      </w:r>
      <w:r>
        <w:rPr>
          <w:rFonts w:hint="cs"/>
          <w:rtl/>
        </w:rPr>
        <w:t xml:space="preserve">הרישום לשנת הלימודים </w:t>
      </w:r>
      <w:r>
        <w:rPr>
          <w:rFonts w:hint="cs"/>
          <w:rtl/>
        </w:rPr>
        <w:t>התשפ"ג</w:t>
      </w:r>
      <w:r>
        <w:rPr>
          <w:rFonts w:hint="cs"/>
          <w:rtl/>
        </w:rPr>
        <w:t xml:space="preserve"> - 568 מסגרות שנרשמו - וכי נקבעה מדיניות ולפיה כלל כיתות </w:t>
      </w:r>
      <w:r>
        <w:rPr>
          <w:rFonts w:hint="cs"/>
          <w:rtl/>
        </w:rPr>
        <w:t>המב"ר</w:t>
      </w:r>
      <w:r>
        <w:rPr>
          <w:rFonts w:hint="cs"/>
          <w:rtl/>
        </w:rPr>
        <w:t xml:space="preserve"> יגיעו לצו האחוד ויקבלו מענה ייעודי בהליך ההכנה.</w:t>
      </w:r>
    </w:p>
    <w:p w:rsidR="00B265BB" w:rsidRPr="00D85532" w:rsidP="00D85532" w14:paraId="0BDE9F19" w14:textId="77777777">
      <w:pPr>
        <w:pStyle w:val="733155"/>
        <w:rPr>
          <w:rtl/>
        </w:rPr>
      </w:pPr>
      <w:r w:rsidRPr="00D85532">
        <w:rPr>
          <w:rFonts w:hint="cs"/>
          <w:rtl/>
        </w:rPr>
        <w:t>תחקור והפקה של לקחים מביצוע "צו בצוותא"</w:t>
      </w:r>
    </w:p>
    <w:p w:rsidR="00B265BB" w:rsidP="00657BEE" w14:paraId="768A37F4" w14:textId="77777777">
      <w:pPr>
        <w:pStyle w:val="7392"/>
        <w:rPr>
          <w:rtl/>
        </w:rPr>
      </w:pPr>
      <w:r>
        <w:rPr>
          <w:rFonts w:hint="cs"/>
          <w:rtl/>
        </w:rPr>
        <w:t>בנוהל "צו אחוד" נקבעו תהליכי למידה ובקרה לשכתיים, ובין היתר נקבע כי על הלשכה לבצע סיכום יומי של יום ההתייצבות לצו; עם סיומו - לשלוח לסגל המורים סקר בנושא ניהולו; ומדי חודש - לנתח את ממצאי הסקר על ההסברות שהתקיימו לתלמידים ולהוריהם.</w:t>
      </w:r>
    </w:p>
    <w:p w:rsidR="00B265BB" w:rsidP="00657BEE" w14:paraId="2F917C7C" w14:textId="77777777">
      <w:pPr>
        <w:pStyle w:val="7392"/>
        <w:rPr>
          <w:rtl/>
        </w:rPr>
      </w:pPr>
      <w:r>
        <w:rPr>
          <w:rFonts w:hint="cs"/>
          <w:rtl/>
        </w:rPr>
        <w:t>ב</w:t>
      </w:r>
      <w:r w:rsidRPr="003E5FB0">
        <w:rPr>
          <w:rtl/>
        </w:rPr>
        <w:t xml:space="preserve">מעקב </w:t>
      </w:r>
      <w:r>
        <w:rPr>
          <w:rFonts w:hint="cs"/>
          <w:rtl/>
        </w:rPr>
        <w:t>מסרו</w:t>
      </w:r>
      <w:r w:rsidRPr="003E5FB0">
        <w:rPr>
          <w:rFonts w:hint="cs"/>
          <w:rtl/>
        </w:rPr>
        <w:t xml:space="preserve"> גורמי מיטב</w:t>
      </w:r>
      <w:r w:rsidRPr="003E5FB0">
        <w:rPr>
          <w:rtl/>
        </w:rPr>
        <w:t xml:space="preserve"> כי </w:t>
      </w:r>
      <w:r>
        <w:rPr>
          <w:rFonts w:hint="cs"/>
          <w:rtl/>
        </w:rPr>
        <w:t>ההשתתפות</w:t>
      </w:r>
      <w:r w:rsidRPr="003E5FB0">
        <w:rPr>
          <w:rtl/>
        </w:rPr>
        <w:t xml:space="preserve"> ב</w:t>
      </w:r>
      <w:r>
        <w:rPr>
          <w:rFonts w:hint="cs"/>
          <w:rtl/>
        </w:rPr>
        <w:t>"</w:t>
      </w:r>
      <w:r w:rsidRPr="003E5FB0">
        <w:rPr>
          <w:rtl/>
        </w:rPr>
        <w:t>צו בצוותא</w:t>
      </w:r>
      <w:r>
        <w:rPr>
          <w:rFonts w:hint="cs"/>
          <w:rtl/>
        </w:rPr>
        <w:t>"</w:t>
      </w:r>
      <w:r w:rsidRPr="003E5FB0">
        <w:rPr>
          <w:rtl/>
        </w:rPr>
        <w:t xml:space="preserve"> </w:t>
      </w:r>
      <w:r>
        <w:rPr>
          <w:rFonts w:hint="cs"/>
          <w:rtl/>
        </w:rPr>
        <w:t>מגדילה</w:t>
      </w:r>
      <w:r w:rsidRPr="003E5FB0">
        <w:rPr>
          <w:rtl/>
        </w:rPr>
        <w:t xml:space="preserve"> את שיעור התייצבות </w:t>
      </w:r>
      <w:r w:rsidRPr="003E5FB0">
        <w:rPr>
          <w:rFonts w:hint="eastAsia"/>
          <w:rtl/>
        </w:rPr>
        <w:t>המלש</w:t>
      </w:r>
      <w:r w:rsidRPr="003E5FB0">
        <w:rPr>
          <w:rtl/>
        </w:rPr>
        <w:t>"בים</w:t>
      </w:r>
      <w:r w:rsidRPr="003E5FB0">
        <w:rPr>
          <w:rtl/>
        </w:rPr>
        <w:t xml:space="preserve"> בלשכות הגיוס</w:t>
      </w:r>
      <w:r w:rsidRPr="003E5FB0">
        <w:rPr>
          <w:rFonts w:hint="cs"/>
          <w:rtl/>
        </w:rPr>
        <w:t xml:space="preserve"> וכן את שיעור </w:t>
      </w:r>
      <w:r>
        <w:rPr>
          <w:rFonts w:hint="cs"/>
          <w:rtl/>
        </w:rPr>
        <w:t xml:space="preserve">מיצוי הליכי הצו הראשון בהתייצבות הראשונה. נתוני מיטב, שנמסרו לצוות הביקורת ביוני 2022 ומתייחסים לשלוש השנים האחרונות, מצביעים על שיעור התייצבות של מעל 80% </w:t>
      </w:r>
      <w:r>
        <w:rPr>
          <w:rFonts w:hint="cs"/>
          <w:rtl/>
        </w:rPr>
        <w:t>מהמלש"בים</w:t>
      </w:r>
      <w:r>
        <w:rPr>
          <w:rFonts w:hint="cs"/>
          <w:rtl/>
        </w:rPr>
        <w:t xml:space="preserve"> במסגרת "צו בצוותא" לעומת 60%-70% בהתייצבות לצו רגיל. כמו כן, מצביעים הנתונים על כך ששיעור </w:t>
      </w:r>
      <w:r>
        <w:rPr>
          <w:rFonts w:hint="cs"/>
          <w:rtl/>
        </w:rPr>
        <w:t>המלש"בים</w:t>
      </w:r>
      <w:r>
        <w:rPr>
          <w:rFonts w:hint="cs"/>
          <w:rtl/>
        </w:rPr>
        <w:t xml:space="preserve"> המסיימים את הליכי הצו הראשון (מיצוי הליכי הצו) בהתייצבות הראשונה בלשכת הגיוס גבוה בכ-6%-10% במסגרת "צו בצוותא" מאשר בצו רגיל.  </w:t>
      </w:r>
    </w:p>
    <w:p w:rsidR="00B265BB" w:rsidRPr="00714DBE" w:rsidP="00714DBE" w14:paraId="7B6169CD" w14:textId="77777777">
      <w:pPr>
        <w:pStyle w:val="7318"/>
        <w:rPr>
          <w:rtl/>
        </w:rPr>
      </w:pPr>
      <w:r w:rsidRPr="00714DBE">
        <w:rPr>
          <w:rFonts w:hint="cs"/>
          <w:rtl/>
        </w:rPr>
        <w:t>עם זאת, עד מועד סיום המעקב, יוני 2022, מפקדת מיטב לא ביצעה תהליכי תחקור והפקות לקחים מעמיקים בנושא זה, ובכלל זה לא בחנה איתור "צווארי בקבוק" בתהליך ואת הפעולות הנדרשות לשיפור.</w:t>
      </w:r>
    </w:p>
    <w:p w:rsidR="00B265BB" w:rsidRPr="00714DBE" w:rsidP="00714DBE" w14:paraId="6324C59F" w14:textId="77777777">
      <w:pPr>
        <w:pStyle w:val="7318"/>
        <w:rPr>
          <w:rtl/>
        </w:rPr>
      </w:pPr>
      <w:r w:rsidRPr="00714DBE">
        <w:rPr>
          <w:rFonts w:hint="cs"/>
          <w:rtl/>
        </w:rPr>
        <w:t>מומלץ למפקדת מיטב לקיים תהליכי תחקור והפקת לקחים עיתיים ומקיפים בנושא "צו בצוותא", זאת כדי להבטיח את קיומו המיטבי ואף את שיפורו של הכלי.</w:t>
      </w:r>
    </w:p>
    <w:p w:rsidR="00B265BB" w:rsidRPr="006D5793" w:rsidP="00D85532" w14:paraId="14BE5130" w14:textId="77777777">
      <w:pPr>
        <w:pStyle w:val="7329"/>
        <w:bidi/>
        <w:jc w:val="left"/>
        <w:rPr>
          <w:rtl/>
        </w:rPr>
      </w:pPr>
      <w:r w:rsidRPr="006D5793">
        <w:rPr>
          <w:rtl/>
        </w:rPr>
        <w:t>המיון הרפואי בלשכות הגיוס</w:t>
      </w:r>
    </w:p>
    <w:p w:rsidR="00B265BB" w:rsidP="00657BEE" w14:paraId="643D4B8B" w14:textId="77777777">
      <w:pPr>
        <w:pStyle w:val="7392"/>
        <w:rPr>
          <w:rtl/>
        </w:rPr>
      </w:pPr>
      <w:r>
        <w:rPr>
          <w:rFonts w:hint="cs"/>
          <w:rtl/>
        </w:rPr>
        <w:t xml:space="preserve">ייעודו של </w:t>
      </w:r>
      <w:r>
        <w:rPr>
          <w:rtl/>
        </w:rPr>
        <w:t xml:space="preserve">ענף מיון רפואי (להלן </w:t>
      </w:r>
      <w:r>
        <w:rPr>
          <w:rFonts w:hint="cs"/>
          <w:rtl/>
        </w:rPr>
        <w:t>-</w:t>
      </w:r>
      <w:r>
        <w:rPr>
          <w:rtl/>
        </w:rPr>
        <w:t xml:space="preserve"> ענף </w:t>
      </w:r>
      <w:r>
        <w:rPr>
          <w:rFonts w:hint="cs"/>
          <w:rtl/>
        </w:rPr>
        <w:t>מיו"ר</w:t>
      </w:r>
      <w:r>
        <w:rPr>
          <w:rtl/>
        </w:rPr>
        <w:t xml:space="preserve">) </w:t>
      </w:r>
      <w:r>
        <w:rPr>
          <w:rtl/>
        </w:rPr>
        <w:t>שבמקרפ"ר</w:t>
      </w:r>
      <w:r>
        <w:rPr>
          <w:rtl/>
        </w:rPr>
        <w:t xml:space="preserve"> הוא </w:t>
      </w:r>
      <w:r>
        <w:rPr>
          <w:rFonts w:hint="cs"/>
          <w:rtl/>
        </w:rPr>
        <w:t xml:space="preserve">הגדרת הכשירות הרפואית וסביבת הפעילות למשרתים בצבא </w:t>
      </w:r>
      <w:r>
        <w:rPr>
          <w:rFonts w:hint="cs"/>
          <w:rtl/>
        </w:rPr>
        <w:t>ולמלש"בים</w:t>
      </w:r>
      <w:r>
        <w:rPr>
          <w:rFonts w:hint="cs"/>
          <w:rtl/>
        </w:rPr>
        <w:t xml:space="preserve"> - כדי לשמור ולקדם את בריאותם ולהביא למיצוי המיטבי של כוח האדם.</w:t>
      </w:r>
      <w:r>
        <w:rPr>
          <w:rtl/>
        </w:rPr>
        <w:t xml:space="preserve"> מדור לשכות גיוס </w:t>
      </w:r>
      <w:r>
        <w:rPr>
          <w:rFonts w:hint="cs"/>
          <w:rtl/>
        </w:rPr>
        <w:t xml:space="preserve">ומתנדבים </w:t>
      </w:r>
      <w:r>
        <w:rPr>
          <w:rtl/>
        </w:rPr>
        <w:t xml:space="preserve">שבענף </w:t>
      </w:r>
      <w:r>
        <w:rPr>
          <w:rFonts w:hint="cs"/>
          <w:rtl/>
        </w:rPr>
        <w:t>מיו"ר</w:t>
      </w:r>
      <w:r>
        <w:rPr>
          <w:rtl/>
        </w:rPr>
        <w:t xml:space="preserve"> הוא הסמכות הרפואית </w:t>
      </w:r>
      <w:r>
        <w:rPr>
          <w:rFonts w:hint="cs"/>
          <w:rtl/>
        </w:rPr>
        <w:t xml:space="preserve">המנחה והמבקרת את הנעשה בתחום זה </w:t>
      </w:r>
      <w:r>
        <w:rPr>
          <w:rtl/>
        </w:rPr>
        <w:t xml:space="preserve">בלשכות הגיוס. </w:t>
      </w:r>
    </w:p>
    <w:p w:rsidR="00B265BB" w:rsidP="00657BEE" w14:paraId="1E87FAAD" w14:textId="77777777">
      <w:pPr>
        <w:pStyle w:val="7392"/>
        <w:rPr>
          <w:rtl/>
        </w:rPr>
      </w:pPr>
      <w:r>
        <w:rPr>
          <w:rtl/>
        </w:rPr>
        <w:t xml:space="preserve">במסגרת המיון הרפואי </w:t>
      </w:r>
      <w:r>
        <w:rPr>
          <w:rFonts w:hint="cs"/>
          <w:rtl/>
        </w:rPr>
        <w:t>בלשכת הגיוס בודקת ועדה רפואית את</w:t>
      </w:r>
      <w:r>
        <w:rPr>
          <w:rtl/>
        </w:rPr>
        <w:t xml:space="preserve"> </w:t>
      </w:r>
      <w:r>
        <w:rPr>
          <w:rtl/>
        </w:rPr>
        <w:t>המלש"ב</w:t>
      </w:r>
      <w:r>
        <w:rPr>
          <w:rFonts w:hint="cs"/>
          <w:rtl/>
        </w:rPr>
        <w:t>,</w:t>
      </w:r>
      <w:r>
        <w:rPr>
          <w:rtl/>
        </w:rPr>
        <w:t xml:space="preserve"> </w:t>
      </w:r>
      <w:r>
        <w:rPr>
          <w:rFonts w:hint="cs"/>
          <w:rtl/>
        </w:rPr>
        <w:t>ו</w:t>
      </w:r>
      <w:r>
        <w:rPr>
          <w:rtl/>
        </w:rPr>
        <w:t>בסיום הבדיקה</w:t>
      </w:r>
      <w:r>
        <w:rPr>
          <w:rFonts w:hint="cs"/>
          <w:rtl/>
        </w:rPr>
        <w:t xml:space="preserve"> היא קובעת</w:t>
      </w:r>
      <w:r>
        <w:rPr>
          <w:rtl/>
        </w:rPr>
        <w:t xml:space="preserve"> את כושרו במונחים של סעיפי ליקוי גופני ופרופיל רפואי</w:t>
      </w:r>
      <w:r>
        <w:rPr>
          <w:rStyle w:val="FootnoteReference0"/>
          <w:rtl/>
        </w:rPr>
        <w:footnoteReference w:id="19"/>
      </w:r>
      <w:r>
        <w:rPr>
          <w:rtl/>
        </w:rPr>
        <w:t>. בתקופת הביקורת</w:t>
      </w:r>
      <w:r>
        <w:rPr>
          <w:rFonts w:hint="cs"/>
          <w:rtl/>
        </w:rPr>
        <w:t xml:space="preserve"> הקודמת ובתקופת המעקב</w:t>
      </w:r>
      <w:r>
        <w:rPr>
          <w:rtl/>
        </w:rPr>
        <w:t xml:space="preserve"> </w:t>
      </w:r>
      <w:r>
        <w:rPr>
          <w:rFonts w:hint="cs"/>
          <w:rtl/>
        </w:rPr>
        <w:t>השתתף בו</w:t>
      </w:r>
      <w:r>
        <w:rPr>
          <w:rtl/>
        </w:rPr>
        <w:t xml:space="preserve">ועדה אדם אחד, רופא במקצועו, ששימש גם יו"ר הוועדה. </w:t>
      </w:r>
    </w:p>
    <w:p w:rsidR="00B265BB" w:rsidP="00657BEE" w14:paraId="61A876E4" w14:textId="77777777">
      <w:pPr>
        <w:pStyle w:val="7392"/>
        <w:rPr>
          <w:rtl/>
          <w:lang w:eastAsia="he-IL"/>
        </w:rPr>
      </w:pPr>
      <w:r>
        <w:rPr>
          <w:rFonts w:hint="cs"/>
          <w:rtl/>
          <w:lang w:eastAsia="he-IL"/>
        </w:rPr>
        <w:t xml:space="preserve">בנובמבר 2021 שירתו כיו"ר ועדות </w:t>
      </w:r>
      <w:r>
        <w:rPr>
          <w:rFonts w:hint="cs"/>
          <w:rtl/>
        </w:rPr>
        <w:t>רפואיות</w:t>
      </w:r>
      <w:r>
        <w:rPr>
          <w:rFonts w:hint="cs"/>
          <w:rtl/>
          <w:lang w:eastAsia="he-IL"/>
        </w:rPr>
        <w:t xml:space="preserve"> בלשכות הגיוס כ-30 רופאים קבועים (בשירות סדיר או כאזרחים עובדי צה"ל</w:t>
      </w:r>
      <w:r w:rsidRPr="00A94064">
        <w:rPr>
          <w:rFonts w:hint="cs"/>
          <w:rtl/>
          <w:lang w:eastAsia="he-IL"/>
        </w:rPr>
        <w:t xml:space="preserve"> </w:t>
      </w:r>
      <w:r>
        <w:rPr>
          <w:rFonts w:hint="cs"/>
          <w:rtl/>
          <w:lang w:eastAsia="he-IL"/>
        </w:rPr>
        <w:t>- לא כולל רופאים ראשיים), וכן כ-100 רופאים במילואים.</w:t>
      </w:r>
    </w:p>
    <w:p w:rsidR="00B265BB" w:rsidP="00657BEE" w14:paraId="16E603F0" w14:textId="77777777">
      <w:pPr>
        <w:pStyle w:val="7392"/>
        <w:rPr>
          <w:rtl/>
          <w:lang w:eastAsia="he-IL"/>
        </w:rPr>
      </w:pPr>
      <w:r>
        <w:rPr>
          <w:rFonts w:hint="cs"/>
          <w:rtl/>
        </w:rPr>
        <w:t>בכל לשכת גיוס פועל רופא ראשי, שהוא בעל הסמכות המקצועית הבכירה בלשכת הגיוס בתחום המיון רפואי, ועל כן משמש מנחה מקצועי לרופאי הוועדות הרפואיות בלשכות הגיוס</w:t>
      </w:r>
      <w:r>
        <w:rPr>
          <w:rStyle w:val="a12"/>
          <w:rFonts w:hint="cs"/>
          <w:rtl/>
        </w:rPr>
        <w:t xml:space="preserve">. </w:t>
      </w:r>
    </w:p>
    <w:p w:rsidR="00B265BB" w:rsidP="00657BEE" w14:paraId="1131D260" w14:textId="77777777">
      <w:pPr>
        <w:pStyle w:val="7392"/>
        <w:rPr>
          <w:rtl/>
        </w:rPr>
      </w:pPr>
      <w:r>
        <w:rPr>
          <w:rFonts w:hint="cs"/>
          <w:rtl/>
        </w:rPr>
        <w:t xml:space="preserve">המיון הרפואי מתחיל בתהליכים מקדימים לפני הגעת </w:t>
      </w:r>
      <w:r>
        <w:rPr>
          <w:rFonts w:hint="cs"/>
          <w:rtl/>
        </w:rPr>
        <w:t>המלש"ב</w:t>
      </w:r>
      <w:r>
        <w:rPr>
          <w:rFonts w:hint="cs"/>
          <w:rtl/>
        </w:rPr>
        <w:t xml:space="preserve"> ללשכת הגיוס: </w:t>
      </w:r>
      <w:r>
        <w:rPr>
          <w:rFonts w:hint="cs"/>
          <w:rtl/>
        </w:rPr>
        <w:t>המלש"ב</w:t>
      </w:r>
      <w:r>
        <w:rPr>
          <w:rFonts w:hint="cs"/>
          <w:rtl/>
        </w:rPr>
        <w:t xml:space="preserve"> והרופא המטפל בו ממלאים שאלון, וכמו כן מתבצעות בדיקות ראייה ושתן של </w:t>
      </w:r>
      <w:r>
        <w:rPr>
          <w:rFonts w:hint="cs"/>
          <w:rtl/>
        </w:rPr>
        <w:t>המלש"ב</w:t>
      </w:r>
      <w:r>
        <w:rPr>
          <w:rFonts w:hint="cs"/>
          <w:rtl/>
        </w:rPr>
        <w:t xml:space="preserve"> והשאלונים ותוצאות הבדיקות מועברים למיטב (באמצעות המרשתת). המסמכים מתקבלים בדסק רפואי שבמרכז השירות במיטב, ושם הם נבדקים ובמידת הצורך מופנה </w:t>
      </w:r>
      <w:r>
        <w:rPr>
          <w:rFonts w:hint="cs"/>
          <w:rtl/>
        </w:rPr>
        <w:t>המלש"ב</w:t>
      </w:r>
      <w:r>
        <w:rPr>
          <w:rFonts w:hint="cs"/>
          <w:rtl/>
        </w:rPr>
        <w:t xml:space="preserve"> להשלמה של נתונים או בדיקות.</w:t>
      </w:r>
    </w:p>
    <w:p w:rsidR="00B265BB" w:rsidP="00657BEE" w14:paraId="3F606B97" w14:textId="77777777">
      <w:pPr>
        <w:pStyle w:val="7392"/>
        <w:rPr>
          <w:rtl/>
        </w:rPr>
      </w:pPr>
      <w:r>
        <w:rPr>
          <w:rtl/>
        </w:rPr>
        <w:t xml:space="preserve">התהליכים הרפואיים שעובר </w:t>
      </w:r>
      <w:r>
        <w:rPr>
          <w:rtl/>
        </w:rPr>
        <w:t>המלש"ב</w:t>
      </w:r>
      <w:r>
        <w:rPr>
          <w:rtl/>
        </w:rPr>
        <w:t xml:space="preserve"> בלשכת הגיוס במסגרת תהליכי הצו הראשון הם: בדיקות </w:t>
      </w:r>
      <w:r w:rsidRPr="00657BEE">
        <w:rPr>
          <w:rtl/>
        </w:rPr>
        <w:t>פׇּ</w:t>
      </w:r>
      <w:r>
        <w:rPr>
          <w:rFonts w:hint="cs"/>
          <w:rtl/>
        </w:rPr>
        <w:t>ר</w:t>
      </w:r>
      <w:r w:rsidRPr="00657BEE">
        <w:rPr>
          <w:rtl/>
        </w:rPr>
        <w:t>ׇ</w:t>
      </w:r>
      <w:r>
        <w:rPr>
          <w:rFonts w:hint="cs"/>
          <w:rtl/>
        </w:rPr>
        <w:t>ה-רפואיות</w:t>
      </w:r>
      <w:r>
        <w:rPr>
          <w:rFonts w:hint="cs"/>
          <w:rtl/>
        </w:rPr>
        <w:t xml:space="preserve"> -</w:t>
      </w:r>
      <w:r>
        <w:rPr>
          <w:rtl/>
        </w:rPr>
        <w:t xml:space="preserve"> </w:t>
      </w:r>
      <w:r>
        <w:rPr>
          <w:rFonts w:hint="cs"/>
          <w:rtl/>
        </w:rPr>
        <w:t xml:space="preserve">גובה, משקל, </w:t>
      </w:r>
      <w:r>
        <w:rPr>
          <w:rtl/>
        </w:rPr>
        <w:t>לחץ דם</w:t>
      </w:r>
      <w:r>
        <w:rPr>
          <w:rFonts w:hint="cs"/>
          <w:rtl/>
        </w:rPr>
        <w:t xml:space="preserve"> ו</w:t>
      </w:r>
      <w:r>
        <w:rPr>
          <w:rtl/>
        </w:rPr>
        <w:t>דופק</w:t>
      </w:r>
      <w:r>
        <w:rPr>
          <w:rFonts w:hint="cs"/>
          <w:rtl/>
        </w:rPr>
        <w:t>;</w:t>
      </w:r>
      <w:r>
        <w:rPr>
          <w:rtl/>
        </w:rPr>
        <w:t xml:space="preserve"> בדיק</w:t>
      </w:r>
      <w:r>
        <w:rPr>
          <w:rFonts w:hint="cs"/>
          <w:rtl/>
        </w:rPr>
        <w:t>ו</w:t>
      </w:r>
      <w:r>
        <w:rPr>
          <w:rtl/>
        </w:rPr>
        <w:t>ת</w:t>
      </w:r>
      <w:r>
        <w:rPr>
          <w:rFonts w:hint="cs"/>
          <w:rtl/>
        </w:rPr>
        <w:t xml:space="preserve"> רפואיות נלוות - שתן ובדיקת ראייה (למי שלא ביצע אותן לפני ההתייצבות);</w:t>
      </w:r>
      <w:r>
        <w:rPr>
          <w:rtl/>
        </w:rPr>
        <w:t xml:space="preserve"> </w:t>
      </w:r>
      <w:r>
        <w:rPr>
          <w:rFonts w:hint="cs"/>
          <w:rtl/>
        </w:rPr>
        <w:t>ומפגש עם רופא במסגרת ועדה רפואית</w:t>
      </w:r>
      <w:r>
        <w:rPr>
          <w:rtl/>
        </w:rPr>
        <w:t>.</w:t>
      </w:r>
    </w:p>
    <w:p w:rsidR="00B265BB" w:rsidRPr="00714DBE" w:rsidP="00714DBE" w14:paraId="710C5AF7" w14:textId="77777777">
      <w:pPr>
        <w:pStyle w:val="734"/>
      </w:pPr>
      <w:r w:rsidRPr="00714DBE">
        <w:rPr>
          <w:b w:val="0"/>
          <w:bCs w:val="0"/>
          <w:rtl/>
        </w:rPr>
        <w:t xml:space="preserve">תמונה </w:t>
      </w:r>
      <w:r w:rsidRPr="00714DBE">
        <w:rPr>
          <w:b w:val="0"/>
          <w:bCs w:val="0"/>
          <w:rtl/>
        </w:rPr>
        <w:fldChar w:fldCharType="begin"/>
      </w:r>
      <w:r w:rsidRPr="00714DBE">
        <w:rPr>
          <w:b w:val="0"/>
          <w:bCs w:val="0"/>
          <w:rtl/>
        </w:rPr>
        <w:instrText xml:space="preserve"> </w:instrText>
      </w:r>
      <w:r w:rsidRPr="00714DBE">
        <w:rPr>
          <w:b w:val="0"/>
          <w:bCs w:val="0"/>
        </w:rPr>
        <w:instrText xml:space="preserve">SEQ </w:instrText>
      </w:r>
      <w:r w:rsidRPr="00714DBE">
        <w:rPr>
          <w:b w:val="0"/>
          <w:bCs w:val="0"/>
          <w:rtl/>
        </w:rPr>
        <w:instrText xml:space="preserve">תמונה \* </w:instrText>
      </w:r>
      <w:r w:rsidRPr="00714DBE">
        <w:rPr>
          <w:b w:val="0"/>
          <w:bCs w:val="0"/>
        </w:rPr>
        <w:instrText>ARABIC</w:instrText>
      </w:r>
      <w:r w:rsidRPr="00714DBE">
        <w:rPr>
          <w:b w:val="0"/>
          <w:bCs w:val="0"/>
          <w:rtl/>
        </w:rPr>
        <w:instrText xml:space="preserve"> </w:instrText>
      </w:r>
      <w:r w:rsidRPr="00714DBE">
        <w:rPr>
          <w:b w:val="0"/>
          <w:bCs w:val="0"/>
          <w:rtl/>
        </w:rPr>
        <w:fldChar w:fldCharType="separate"/>
      </w:r>
      <w:r w:rsidRPr="00714DBE">
        <w:rPr>
          <w:b w:val="0"/>
          <w:bCs w:val="0"/>
          <w:rtl/>
        </w:rPr>
        <w:t>2</w:t>
      </w:r>
      <w:r w:rsidRPr="00714DBE">
        <w:rPr>
          <w:b w:val="0"/>
          <w:bCs w:val="0"/>
          <w:rtl/>
        </w:rPr>
        <w:fldChar w:fldCharType="end"/>
      </w:r>
      <w:r w:rsidRPr="00714DBE">
        <w:rPr>
          <w:rFonts w:hint="cs"/>
          <w:b w:val="0"/>
          <w:bCs w:val="0"/>
          <w:rtl/>
        </w:rPr>
        <w:t>:</w:t>
      </w:r>
      <w:r w:rsidRPr="00714DBE">
        <w:rPr>
          <w:rFonts w:hint="cs"/>
          <w:rtl/>
        </w:rPr>
        <w:t xml:space="preserve"> </w:t>
      </w:r>
      <w:r w:rsidRPr="00714DBE">
        <w:rPr>
          <w:rtl/>
        </w:rPr>
        <w:t>בדיקות ראייה, לשכת הגיוס ירושלים</w:t>
      </w:r>
    </w:p>
    <w:p w:rsidR="00B265BB" w:rsidP="00B265BB" w14:paraId="020AB124" w14:textId="77777777">
      <w:pPr>
        <w:keepNext/>
        <w:spacing w:line="269" w:lineRule="auto"/>
        <w:ind w:left="312"/>
        <w:jc w:val="center"/>
        <w:rPr>
          <w:rtl/>
        </w:rPr>
      </w:pPr>
      <w:r w:rsidRPr="0090524A">
        <w:rPr>
          <w:noProof/>
          <w:rtl/>
        </w:rPr>
        <w:drawing>
          <wp:inline distT="0" distB="0" distL="0" distR="0">
            <wp:extent cx="3877641" cy="2683327"/>
            <wp:effectExtent l="0" t="0" r="0" b="0"/>
            <wp:docPr id="9" name="תמונה 9" descr="W:\מיון וגיוס מעקב\סקר\תמונות\לשכת גיוס ירושלים\י-ם - חדר בדיקות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W:\מיון וגיוס מעקב\סקר\תמונות\לשכת גיוס ירושלים\י-ם - חדר בדיקות3.JPG"/>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974530" cy="2750374"/>
                    </a:xfrm>
                    <a:prstGeom prst="rect">
                      <a:avLst/>
                    </a:prstGeom>
                    <a:noFill/>
                    <a:ln>
                      <a:noFill/>
                    </a:ln>
                  </pic:spPr>
                </pic:pic>
              </a:graphicData>
            </a:graphic>
          </wp:inline>
        </w:drawing>
      </w:r>
    </w:p>
    <w:p w:rsidR="00F2238B" w14:paraId="7784BA02"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B265BB" w:rsidRPr="00714DBE" w:rsidP="00714DBE" w14:paraId="6F3A6BD8" w14:textId="18FE86C4">
      <w:pPr>
        <w:pStyle w:val="734"/>
      </w:pPr>
      <w:r w:rsidRPr="00714DBE">
        <w:rPr>
          <w:b w:val="0"/>
          <w:bCs w:val="0"/>
          <w:rtl/>
        </w:rPr>
        <w:t xml:space="preserve">תמונה </w:t>
      </w:r>
      <w:r w:rsidRPr="00714DBE">
        <w:rPr>
          <w:b w:val="0"/>
          <w:bCs w:val="0"/>
          <w:rtl/>
        </w:rPr>
        <w:fldChar w:fldCharType="begin"/>
      </w:r>
      <w:r w:rsidRPr="00714DBE">
        <w:rPr>
          <w:b w:val="0"/>
          <w:bCs w:val="0"/>
          <w:rtl/>
        </w:rPr>
        <w:instrText xml:space="preserve"> </w:instrText>
      </w:r>
      <w:r w:rsidRPr="00714DBE">
        <w:rPr>
          <w:b w:val="0"/>
          <w:bCs w:val="0"/>
        </w:rPr>
        <w:instrText xml:space="preserve">SEQ </w:instrText>
      </w:r>
      <w:r w:rsidRPr="00714DBE">
        <w:rPr>
          <w:b w:val="0"/>
          <w:bCs w:val="0"/>
          <w:rtl/>
        </w:rPr>
        <w:instrText xml:space="preserve">תמונה \* </w:instrText>
      </w:r>
      <w:r w:rsidRPr="00714DBE">
        <w:rPr>
          <w:b w:val="0"/>
          <w:bCs w:val="0"/>
        </w:rPr>
        <w:instrText>ARABIC</w:instrText>
      </w:r>
      <w:r w:rsidRPr="00714DBE">
        <w:rPr>
          <w:b w:val="0"/>
          <w:bCs w:val="0"/>
          <w:rtl/>
        </w:rPr>
        <w:instrText xml:space="preserve"> </w:instrText>
      </w:r>
      <w:r w:rsidRPr="00714DBE">
        <w:rPr>
          <w:b w:val="0"/>
          <w:bCs w:val="0"/>
          <w:rtl/>
        </w:rPr>
        <w:fldChar w:fldCharType="separate"/>
      </w:r>
      <w:r w:rsidRPr="00714DBE">
        <w:rPr>
          <w:b w:val="0"/>
          <w:bCs w:val="0"/>
          <w:rtl/>
        </w:rPr>
        <w:t>3</w:t>
      </w:r>
      <w:r w:rsidRPr="00714DBE">
        <w:rPr>
          <w:b w:val="0"/>
          <w:bCs w:val="0"/>
          <w:rtl/>
        </w:rPr>
        <w:fldChar w:fldCharType="end"/>
      </w:r>
      <w:r w:rsidRPr="00714DBE">
        <w:rPr>
          <w:rFonts w:hint="cs"/>
          <w:b w:val="0"/>
          <w:bCs w:val="0"/>
          <w:rtl/>
        </w:rPr>
        <w:t>:</w:t>
      </w:r>
      <w:r w:rsidRPr="00714DBE">
        <w:rPr>
          <w:rFonts w:hint="cs"/>
          <w:rtl/>
        </w:rPr>
        <w:t xml:space="preserve"> מתקני מדידות גובה ומשקל ומכשור בדיקות ראייה, לשכת הגיוס תל השומר</w:t>
      </w:r>
    </w:p>
    <w:p w:rsidR="00B265BB" w:rsidP="00B265BB" w14:paraId="2F483F66" w14:textId="77777777">
      <w:pPr>
        <w:keepNext/>
        <w:tabs>
          <w:tab w:val="left" w:pos="2551"/>
        </w:tabs>
        <w:spacing w:line="269" w:lineRule="auto"/>
        <w:jc w:val="center"/>
      </w:pPr>
      <w:r>
        <w:rPr>
          <w:noProof/>
          <w:rtl/>
        </w:rPr>
        <w:drawing>
          <wp:inline distT="0" distB="0" distL="0" distR="0">
            <wp:extent cx="4697377" cy="2216538"/>
            <wp:effectExtent l="0" t="0" r="1905" b="6350"/>
            <wp:docPr id="1451066640" name="תמונה 1451066640" descr="תמונה שמכילה טקסט, מקורה, קומ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0" name="תמונה 1451066640" descr="תמונה שמכילה טקסט, מקורה, קומה&#10;&#10;התיאור נוצר באופן אוטומטי"/>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4709967" cy="2222479"/>
                    </a:xfrm>
                    <a:prstGeom prst="rect">
                      <a:avLst/>
                    </a:prstGeom>
                    <a:ln>
                      <a:noFill/>
                    </a:ln>
                  </pic:spPr>
                </pic:pic>
              </a:graphicData>
            </a:graphic>
          </wp:inline>
        </w:drawing>
      </w:r>
    </w:p>
    <w:p w:rsidR="00B265BB" w:rsidP="00714DBE" w14:paraId="01B4F544" w14:textId="77777777">
      <w:pPr>
        <w:pStyle w:val="738"/>
        <w:rPr>
          <w:rtl/>
        </w:rPr>
      </w:pPr>
      <w:r w:rsidRPr="00893579">
        <w:rPr>
          <w:rtl/>
        </w:rPr>
        <w:t>תמונות</w:t>
      </w:r>
      <w:r>
        <w:rPr>
          <w:rFonts w:hint="cs"/>
          <w:rtl/>
        </w:rPr>
        <w:t xml:space="preserve"> 2 ו-3</w:t>
      </w:r>
      <w:r w:rsidRPr="00893579">
        <w:rPr>
          <w:rtl/>
        </w:rPr>
        <w:t xml:space="preserve"> צולמו על ידי צוות </w:t>
      </w:r>
      <w:r>
        <w:rPr>
          <w:rFonts w:hint="cs"/>
          <w:rtl/>
        </w:rPr>
        <w:t xml:space="preserve">ביקורת </w:t>
      </w:r>
      <w:r w:rsidRPr="00893579">
        <w:rPr>
          <w:rtl/>
        </w:rPr>
        <w:t xml:space="preserve">המעקב בביקורים בלשכות הגיוס. </w:t>
      </w:r>
    </w:p>
    <w:p w:rsidR="00B265BB" w:rsidP="00657BEE" w14:paraId="1631D094" w14:textId="77777777">
      <w:pPr>
        <w:pStyle w:val="7392"/>
        <w:rPr>
          <w:rtl/>
        </w:rPr>
      </w:pPr>
      <w:r>
        <w:rPr>
          <w:rFonts w:hint="cs"/>
          <w:rtl/>
        </w:rPr>
        <w:t xml:space="preserve">הוראת </w:t>
      </w:r>
      <w:r>
        <w:rPr>
          <w:rFonts w:hint="cs"/>
          <w:rtl/>
        </w:rPr>
        <w:t>מקרפ"ר</w:t>
      </w:r>
      <w:r>
        <w:rPr>
          <w:rFonts w:hint="cs"/>
          <w:rtl/>
        </w:rPr>
        <w:t xml:space="preserve"> בנושא ועדה רפואית קובעת כי בלשכת הגיוס על הרופא לבדוק את ה</w:t>
      </w:r>
      <w:r>
        <w:rPr>
          <w:rtl/>
        </w:rPr>
        <w:t xml:space="preserve">שאלון </w:t>
      </w:r>
      <w:r>
        <w:rPr>
          <w:rFonts w:hint="cs"/>
          <w:rtl/>
        </w:rPr>
        <w:t>ה</w:t>
      </w:r>
      <w:r>
        <w:rPr>
          <w:rtl/>
        </w:rPr>
        <w:t xml:space="preserve">רפואי </w:t>
      </w:r>
      <w:r>
        <w:rPr>
          <w:rFonts w:hint="cs"/>
          <w:rtl/>
        </w:rPr>
        <w:t xml:space="preserve">שמילאו </w:t>
      </w:r>
      <w:r>
        <w:rPr>
          <w:rFonts w:hint="cs"/>
          <w:rtl/>
        </w:rPr>
        <w:t>ה</w:t>
      </w:r>
      <w:r>
        <w:rPr>
          <w:rtl/>
        </w:rPr>
        <w:t>מלש"ב</w:t>
      </w:r>
      <w:r>
        <w:rPr>
          <w:rtl/>
        </w:rPr>
        <w:t xml:space="preserve"> ו</w:t>
      </w:r>
      <w:r>
        <w:rPr>
          <w:rFonts w:hint="cs"/>
          <w:rtl/>
        </w:rPr>
        <w:t>ה</w:t>
      </w:r>
      <w:r>
        <w:rPr>
          <w:rtl/>
        </w:rPr>
        <w:t>רופא המטפל</w:t>
      </w:r>
      <w:r>
        <w:rPr>
          <w:rFonts w:hint="cs"/>
          <w:rtl/>
        </w:rPr>
        <w:t xml:space="preserve"> שלו, וכן את כל</w:t>
      </w:r>
      <w:r>
        <w:rPr>
          <w:rtl/>
        </w:rPr>
        <w:t xml:space="preserve"> </w:t>
      </w:r>
      <w:r>
        <w:rPr>
          <w:rFonts w:hint="cs"/>
          <w:rtl/>
        </w:rPr>
        <w:t>ה</w:t>
      </w:r>
      <w:r>
        <w:rPr>
          <w:rtl/>
        </w:rPr>
        <w:t xml:space="preserve">חומר </w:t>
      </w:r>
      <w:r>
        <w:rPr>
          <w:rFonts w:hint="cs"/>
          <w:rtl/>
        </w:rPr>
        <w:t>ה</w:t>
      </w:r>
      <w:r>
        <w:rPr>
          <w:rtl/>
        </w:rPr>
        <w:t xml:space="preserve">רפואי </w:t>
      </w:r>
      <w:r>
        <w:rPr>
          <w:rFonts w:hint="cs"/>
          <w:rtl/>
        </w:rPr>
        <w:t>הקיים</w:t>
      </w:r>
      <w:r>
        <w:rPr>
          <w:rtl/>
        </w:rPr>
        <w:t xml:space="preserve"> בעניינו של </w:t>
      </w:r>
      <w:r>
        <w:rPr>
          <w:rtl/>
        </w:rPr>
        <w:t>המלש"ב</w:t>
      </w:r>
      <w:r>
        <w:rPr>
          <w:rtl/>
        </w:rPr>
        <w:t xml:space="preserve">, </w:t>
      </w:r>
      <w:r>
        <w:rPr>
          <w:rFonts w:hint="cs"/>
          <w:rtl/>
        </w:rPr>
        <w:t>עליו לשאול</w:t>
      </w:r>
      <w:r>
        <w:rPr>
          <w:rtl/>
        </w:rPr>
        <w:t xml:space="preserve"> אותו </w:t>
      </w:r>
      <w:r>
        <w:rPr>
          <w:rFonts w:hint="cs"/>
          <w:rtl/>
        </w:rPr>
        <w:t>שאלות הנוגעות להיסטוריה הרפואית שלו</w:t>
      </w:r>
      <w:r>
        <w:rPr>
          <w:rtl/>
        </w:rPr>
        <w:t xml:space="preserve"> ו</w:t>
      </w:r>
      <w:r>
        <w:rPr>
          <w:rFonts w:hint="cs"/>
          <w:rtl/>
        </w:rPr>
        <w:t>ל</w:t>
      </w:r>
      <w:r>
        <w:rPr>
          <w:rtl/>
        </w:rPr>
        <w:t xml:space="preserve">פרט את </w:t>
      </w:r>
      <w:r>
        <w:rPr>
          <w:rFonts w:hint="cs"/>
          <w:rtl/>
        </w:rPr>
        <w:t>ה</w:t>
      </w:r>
      <w:r>
        <w:rPr>
          <w:rtl/>
        </w:rPr>
        <w:t xml:space="preserve">מחלות </w:t>
      </w:r>
      <w:r>
        <w:rPr>
          <w:rFonts w:hint="cs"/>
          <w:rtl/>
        </w:rPr>
        <w:t>שלו</w:t>
      </w:r>
      <w:r>
        <w:rPr>
          <w:rtl/>
        </w:rPr>
        <w:t xml:space="preserve"> ו</w:t>
      </w:r>
      <w:r>
        <w:rPr>
          <w:rFonts w:hint="cs"/>
          <w:rtl/>
        </w:rPr>
        <w:t xml:space="preserve">של </w:t>
      </w:r>
      <w:r>
        <w:rPr>
          <w:rtl/>
        </w:rPr>
        <w:t>משפחתו</w:t>
      </w:r>
      <w:r>
        <w:rPr>
          <w:rFonts w:hint="cs"/>
          <w:rtl/>
        </w:rPr>
        <w:t>,</w:t>
      </w:r>
      <w:r>
        <w:rPr>
          <w:rtl/>
        </w:rPr>
        <w:t xml:space="preserve"> </w:t>
      </w:r>
      <w:r>
        <w:rPr>
          <w:rFonts w:hint="cs"/>
          <w:rtl/>
        </w:rPr>
        <w:t>שעליהן</w:t>
      </w:r>
      <w:r>
        <w:rPr>
          <w:rtl/>
        </w:rPr>
        <w:t xml:space="preserve"> הוצהר בטופס ממ</w:t>
      </w:r>
      <w:r>
        <w:rPr>
          <w:rFonts w:hint="cs"/>
          <w:rtl/>
        </w:rPr>
        <w:t>ו</w:t>
      </w:r>
      <w:r>
        <w:rPr>
          <w:rtl/>
        </w:rPr>
        <w:t xml:space="preserve">חשב ייעודי (להלן - טופס הבדיקה). נוסף </w:t>
      </w:r>
      <w:r>
        <w:rPr>
          <w:rFonts w:hint="cs"/>
          <w:rtl/>
        </w:rPr>
        <w:t xml:space="preserve">על </w:t>
      </w:r>
      <w:r>
        <w:rPr>
          <w:rtl/>
        </w:rPr>
        <w:t xml:space="preserve">כך, </w:t>
      </w:r>
      <w:r>
        <w:rPr>
          <w:rFonts w:hint="cs"/>
          <w:rtl/>
        </w:rPr>
        <w:t>על הרופא</w:t>
      </w:r>
      <w:r>
        <w:rPr>
          <w:rtl/>
        </w:rPr>
        <w:t xml:space="preserve"> </w:t>
      </w:r>
      <w:r>
        <w:rPr>
          <w:rFonts w:hint="cs"/>
          <w:rtl/>
        </w:rPr>
        <w:t>ל</w:t>
      </w:r>
      <w:r>
        <w:rPr>
          <w:rtl/>
        </w:rPr>
        <w:t xml:space="preserve">בדוק את </w:t>
      </w:r>
      <w:r>
        <w:rPr>
          <w:rtl/>
        </w:rPr>
        <w:t>המלש"ב</w:t>
      </w:r>
      <w:r>
        <w:rPr>
          <w:rtl/>
        </w:rPr>
        <w:t xml:space="preserve"> בדיקה גופנית מלאה ו</w:t>
      </w:r>
      <w:r>
        <w:rPr>
          <w:rFonts w:hint="cs"/>
          <w:rtl/>
        </w:rPr>
        <w:t>ל</w:t>
      </w:r>
      <w:r>
        <w:rPr>
          <w:rtl/>
        </w:rPr>
        <w:t xml:space="preserve">ציין בטופס הבדיקה </w:t>
      </w:r>
      <w:r>
        <w:rPr>
          <w:rFonts w:hint="cs"/>
          <w:rtl/>
        </w:rPr>
        <w:t xml:space="preserve">אם מצא בבדיקה </w:t>
      </w:r>
      <w:r>
        <w:rPr>
          <w:rtl/>
        </w:rPr>
        <w:t>ממצא פתולוגי</w:t>
      </w:r>
      <w:r>
        <w:rPr>
          <w:rFonts w:hint="cs"/>
          <w:rtl/>
        </w:rPr>
        <w:t xml:space="preserve">. </w:t>
      </w:r>
      <w:r>
        <w:rPr>
          <w:rtl/>
        </w:rPr>
        <w:t>מלש"ב</w:t>
      </w:r>
      <w:r>
        <w:rPr>
          <w:rtl/>
        </w:rPr>
        <w:t xml:space="preserve"> </w:t>
      </w:r>
      <w:r>
        <w:rPr>
          <w:rFonts w:hint="cs"/>
          <w:rtl/>
        </w:rPr>
        <w:t xml:space="preserve">שיימצא בבדיקה </w:t>
      </w:r>
      <w:r>
        <w:rPr>
          <w:rtl/>
        </w:rPr>
        <w:t xml:space="preserve">בלתי כשיר לשירות או בלתי כשיר ארעית לתקופה העולה על שישה חודשים </w:t>
      </w:r>
      <w:r>
        <w:rPr>
          <w:rFonts w:hint="cs"/>
          <w:rtl/>
        </w:rPr>
        <w:t>יתייצב</w:t>
      </w:r>
      <w:r>
        <w:rPr>
          <w:rtl/>
        </w:rPr>
        <w:t xml:space="preserve"> </w:t>
      </w:r>
      <w:r>
        <w:rPr>
          <w:rFonts w:hint="cs"/>
          <w:rtl/>
        </w:rPr>
        <w:t>ל</w:t>
      </w:r>
      <w:r>
        <w:rPr>
          <w:rtl/>
        </w:rPr>
        <w:t xml:space="preserve">פני ועדה רפואית מיוחדת </w:t>
      </w:r>
      <w:r>
        <w:rPr>
          <w:rFonts w:hint="cs"/>
          <w:rtl/>
        </w:rPr>
        <w:t>שתקבע אם הוא כשיר</w:t>
      </w:r>
      <w:r>
        <w:rPr>
          <w:rtl/>
        </w:rPr>
        <w:t xml:space="preserve"> לשירות ביטחון.</w:t>
      </w:r>
    </w:p>
    <w:p w:rsidR="00B265BB" w:rsidRPr="00D85532" w:rsidP="00D85532" w14:paraId="101B6AF4" w14:textId="77777777">
      <w:pPr>
        <w:pStyle w:val="733155"/>
        <w:rPr>
          <w:rtl/>
        </w:rPr>
      </w:pPr>
      <w:r w:rsidRPr="00D85532">
        <w:rPr>
          <w:rFonts w:hint="cs"/>
          <w:rtl/>
        </w:rPr>
        <w:t>עבודת מטה לשיפור תהליכי המיון הרפואי</w:t>
      </w:r>
    </w:p>
    <w:p w:rsidR="00B265BB" w:rsidRPr="00714DBE" w:rsidP="00714DBE" w14:paraId="06E2CB11" w14:textId="77777777">
      <w:pPr>
        <w:pStyle w:val="7318"/>
        <w:rPr>
          <w:rtl/>
        </w:rPr>
      </w:pPr>
      <w:r w:rsidRPr="00714DBE">
        <w:rPr>
          <w:rFonts w:hint="cs"/>
          <w:rtl/>
        </w:rPr>
        <w:t xml:space="preserve">בתקופת הביקורת הקודמת נקבע הפרופיל הרפואי של כ-60% </w:t>
      </w:r>
      <w:r w:rsidRPr="00714DBE">
        <w:rPr>
          <w:rFonts w:hint="cs"/>
          <w:rtl/>
        </w:rPr>
        <w:t>מהמלש"בים</w:t>
      </w:r>
      <w:r w:rsidRPr="00714DBE">
        <w:rPr>
          <w:rFonts w:hint="cs"/>
          <w:rtl/>
        </w:rPr>
        <w:t xml:space="preserve"> במסגרת הצו הראשון. בביקורת המעקב עלה כי שיעור </w:t>
      </w:r>
      <w:r w:rsidRPr="00714DBE">
        <w:rPr>
          <w:rFonts w:hint="cs"/>
          <w:rtl/>
        </w:rPr>
        <w:t>המלש"בים</w:t>
      </w:r>
      <w:r w:rsidRPr="00714DBE">
        <w:rPr>
          <w:rFonts w:hint="cs"/>
          <w:rtl/>
        </w:rPr>
        <w:t xml:space="preserve"> עבורם לא נקבע פרופיל רפואי במסגרת הצו הראשון עומד על כ-40% ולא פחת לעומת הביקורת הקודמת.</w:t>
      </w:r>
    </w:p>
    <w:p w:rsidR="00B265BB" w:rsidRPr="00714DBE" w:rsidP="00714DBE" w14:paraId="4594F609" w14:textId="77777777">
      <w:pPr>
        <w:pStyle w:val="734"/>
        <w:rPr>
          <w:rtl/>
        </w:rPr>
      </w:pPr>
      <w:r w:rsidRPr="00714DBE">
        <w:rPr>
          <w:rFonts w:hint="cs"/>
          <w:rtl/>
        </w:rPr>
        <w:t>מידת תיקון הליקוי</w:t>
      </w:r>
    </w:p>
    <w:p w:rsidR="00B265BB" w:rsidP="00714DBE" w14:paraId="7EAF8D35" w14:textId="77777777">
      <w:pPr>
        <w:spacing w:after="240" w:line="269" w:lineRule="auto"/>
        <w:jc w:val="center"/>
        <w:rPr>
          <w:b/>
          <w:bCs/>
          <w:rtl/>
        </w:rPr>
      </w:pPr>
      <w:r w:rsidRPr="00AC398D">
        <w:rPr>
          <w:noProof/>
        </w:rPr>
        <w:drawing>
          <wp:inline distT="0" distB="0" distL="0" distR="0">
            <wp:extent cx="3422650" cy="640007"/>
            <wp:effectExtent l="0" t="0" r="0" b="0"/>
            <wp:docPr id="94" name="תמונה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תמונה 94"/>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2650" cy="640007"/>
                    </a:xfrm>
                    <a:prstGeom prst="rect">
                      <a:avLst/>
                    </a:prstGeom>
                    <a:noFill/>
                    <a:ln>
                      <a:noFill/>
                    </a:ln>
                  </pic:spPr>
                </pic:pic>
              </a:graphicData>
            </a:graphic>
          </wp:inline>
        </w:drawing>
      </w:r>
    </w:p>
    <w:p w:rsidR="00B265BB" w:rsidRPr="00714DBE" w:rsidP="00714DBE" w14:paraId="2FC93792" w14:textId="77777777">
      <w:pPr>
        <w:pStyle w:val="7318"/>
        <w:rPr>
          <w:rtl/>
        </w:rPr>
      </w:pPr>
      <w:r w:rsidRPr="00714DBE">
        <w:rPr>
          <w:rFonts w:hint="cs"/>
          <w:rtl/>
        </w:rPr>
        <w:t>עוד עלה כי</w:t>
      </w:r>
      <w:r w:rsidRPr="00714DBE">
        <w:rPr>
          <w:rtl/>
        </w:rPr>
        <w:t xml:space="preserve"> </w:t>
      </w:r>
      <w:r w:rsidRPr="00714DBE">
        <w:rPr>
          <w:rFonts w:hint="eastAsia"/>
          <w:rtl/>
        </w:rPr>
        <w:t>מיטב</w:t>
      </w:r>
      <w:r w:rsidRPr="00714DBE">
        <w:rPr>
          <w:rtl/>
        </w:rPr>
        <w:t xml:space="preserve"> </w:t>
      </w:r>
      <w:r w:rsidRPr="00714DBE">
        <w:rPr>
          <w:rtl/>
        </w:rPr>
        <w:t>ומקרפ"ר</w:t>
      </w:r>
      <w:r w:rsidRPr="00714DBE">
        <w:rPr>
          <w:rtl/>
        </w:rPr>
        <w:t xml:space="preserve"> לא קבעו יעד רב-שנתי להעלאת השיעור הנמוך של </w:t>
      </w:r>
      <w:r w:rsidRPr="00714DBE">
        <w:rPr>
          <w:rFonts w:hint="eastAsia"/>
          <w:rtl/>
        </w:rPr>
        <w:t>המלש</w:t>
      </w:r>
      <w:r w:rsidRPr="00714DBE">
        <w:rPr>
          <w:rtl/>
        </w:rPr>
        <w:t>"בים</w:t>
      </w:r>
      <w:r w:rsidRPr="00714DBE">
        <w:rPr>
          <w:rtl/>
        </w:rPr>
        <w:t xml:space="preserve"> </w:t>
      </w:r>
      <w:r w:rsidRPr="00714DBE">
        <w:rPr>
          <w:rFonts w:hint="eastAsia"/>
          <w:rtl/>
        </w:rPr>
        <w:t>שהפרופיל</w:t>
      </w:r>
      <w:r w:rsidRPr="00714DBE">
        <w:rPr>
          <w:rtl/>
        </w:rPr>
        <w:t xml:space="preserve"> </w:t>
      </w:r>
      <w:r w:rsidRPr="00714DBE">
        <w:rPr>
          <w:rFonts w:hint="eastAsia"/>
          <w:rtl/>
        </w:rPr>
        <w:t>שלהם</w:t>
      </w:r>
      <w:r w:rsidRPr="00714DBE">
        <w:rPr>
          <w:rtl/>
        </w:rPr>
        <w:t xml:space="preserve"> </w:t>
      </w:r>
      <w:r w:rsidRPr="00714DBE">
        <w:rPr>
          <w:rFonts w:hint="eastAsia"/>
          <w:rtl/>
        </w:rPr>
        <w:t>נקבע</w:t>
      </w:r>
      <w:r w:rsidRPr="00714DBE">
        <w:rPr>
          <w:rtl/>
        </w:rPr>
        <w:t xml:space="preserve"> </w:t>
      </w:r>
      <w:r w:rsidRPr="00714DBE">
        <w:rPr>
          <w:rFonts w:hint="eastAsia"/>
          <w:rtl/>
        </w:rPr>
        <w:t>בהתייצבות</w:t>
      </w:r>
      <w:r w:rsidRPr="00714DBE">
        <w:rPr>
          <w:rtl/>
        </w:rPr>
        <w:t xml:space="preserve"> </w:t>
      </w:r>
      <w:r w:rsidRPr="00714DBE">
        <w:rPr>
          <w:rFonts w:hint="eastAsia"/>
          <w:rtl/>
        </w:rPr>
        <w:t>הראשונה</w:t>
      </w:r>
      <w:r w:rsidRPr="00714DBE">
        <w:rPr>
          <w:rtl/>
        </w:rPr>
        <w:t xml:space="preserve"> </w:t>
      </w:r>
      <w:r w:rsidRPr="00714DBE">
        <w:rPr>
          <w:rFonts w:hint="eastAsia"/>
          <w:rtl/>
        </w:rPr>
        <w:t>בלשכת</w:t>
      </w:r>
      <w:r w:rsidRPr="00714DBE">
        <w:rPr>
          <w:rtl/>
        </w:rPr>
        <w:t xml:space="preserve"> </w:t>
      </w:r>
      <w:r w:rsidRPr="00714DBE">
        <w:rPr>
          <w:rFonts w:hint="eastAsia"/>
          <w:rtl/>
        </w:rPr>
        <w:t>הגיוס</w:t>
      </w:r>
      <w:r w:rsidRPr="00714DBE">
        <w:rPr>
          <w:rtl/>
        </w:rPr>
        <w:t>.</w:t>
      </w:r>
    </w:p>
    <w:p w:rsidR="00B265BB" w:rsidRPr="00714DBE" w:rsidP="00714DBE" w14:paraId="5565A5B1" w14:textId="77777777">
      <w:pPr>
        <w:pStyle w:val="7318"/>
        <w:rPr>
          <w:rtl/>
        </w:rPr>
      </w:pPr>
      <w:r w:rsidRPr="00714DBE">
        <w:rPr>
          <w:rFonts w:hint="cs"/>
          <w:rtl/>
        </w:rPr>
        <w:t xml:space="preserve">כמו כן עלה </w:t>
      </w:r>
      <w:r w:rsidRPr="00714DBE">
        <w:rPr>
          <w:rFonts w:hint="eastAsia"/>
          <w:rtl/>
        </w:rPr>
        <w:t>בביקורת</w:t>
      </w:r>
      <w:r w:rsidRPr="00714DBE">
        <w:rPr>
          <w:rFonts w:hint="cs"/>
          <w:rtl/>
        </w:rPr>
        <w:t xml:space="preserve"> הקודמת</w:t>
      </w:r>
      <w:r w:rsidRPr="00714DBE">
        <w:rPr>
          <w:rtl/>
        </w:rPr>
        <w:t xml:space="preserve"> כי </w:t>
      </w:r>
      <w:r w:rsidRPr="00714DBE">
        <w:rPr>
          <w:rFonts w:hint="eastAsia"/>
          <w:rtl/>
        </w:rPr>
        <w:t>הסיבות</w:t>
      </w:r>
      <w:r w:rsidRPr="00714DBE">
        <w:rPr>
          <w:rtl/>
        </w:rPr>
        <w:t xml:space="preserve"> </w:t>
      </w:r>
      <w:r w:rsidRPr="00714DBE">
        <w:rPr>
          <w:rFonts w:hint="eastAsia"/>
          <w:rtl/>
        </w:rPr>
        <w:t>העיקריות</w:t>
      </w:r>
      <w:r w:rsidRPr="00714DBE">
        <w:rPr>
          <w:rtl/>
        </w:rPr>
        <w:t xml:space="preserve"> </w:t>
      </w:r>
      <w:r w:rsidRPr="00714DBE">
        <w:rPr>
          <w:rFonts w:hint="eastAsia"/>
          <w:rtl/>
        </w:rPr>
        <w:t>לעיכוב</w:t>
      </w:r>
      <w:r w:rsidRPr="00714DBE">
        <w:rPr>
          <w:rtl/>
        </w:rPr>
        <w:t xml:space="preserve"> </w:t>
      </w:r>
      <w:r w:rsidRPr="00714DBE">
        <w:rPr>
          <w:rFonts w:hint="eastAsia"/>
          <w:rtl/>
        </w:rPr>
        <w:t>בקביעת</w:t>
      </w:r>
      <w:r w:rsidRPr="00714DBE">
        <w:rPr>
          <w:rtl/>
        </w:rPr>
        <w:t xml:space="preserve"> </w:t>
      </w:r>
      <w:r w:rsidRPr="00714DBE">
        <w:rPr>
          <w:rFonts w:hint="eastAsia"/>
          <w:rtl/>
        </w:rPr>
        <w:t>הפרופיל</w:t>
      </w:r>
      <w:r w:rsidRPr="00714DBE">
        <w:rPr>
          <w:rtl/>
        </w:rPr>
        <w:t xml:space="preserve"> </w:t>
      </w:r>
      <w:r w:rsidRPr="00714DBE">
        <w:rPr>
          <w:rFonts w:hint="eastAsia"/>
          <w:rtl/>
        </w:rPr>
        <w:t>הרפואי</w:t>
      </w:r>
      <w:r w:rsidRPr="00714DBE">
        <w:rPr>
          <w:rtl/>
        </w:rPr>
        <w:t xml:space="preserve"> </w:t>
      </w:r>
      <w:r w:rsidRPr="00714DBE">
        <w:rPr>
          <w:rFonts w:hint="eastAsia"/>
          <w:rtl/>
        </w:rPr>
        <w:t>הן</w:t>
      </w:r>
      <w:r w:rsidRPr="00714DBE">
        <w:rPr>
          <w:rtl/>
        </w:rPr>
        <w:t xml:space="preserve"> ש</w:t>
      </w:r>
      <w:r w:rsidRPr="00714DBE">
        <w:rPr>
          <w:rFonts w:hint="eastAsia"/>
          <w:rtl/>
        </w:rPr>
        <w:t>בבדיקת</w:t>
      </w:r>
      <w:r w:rsidRPr="00714DBE">
        <w:rPr>
          <w:rtl/>
        </w:rPr>
        <w:t xml:space="preserve"> </w:t>
      </w:r>
      <w:r w:rsidRPr="00714DBE">
        <w:rPr>
          <w:rFonts w:hint="eastAsia"/>
          <w:rtl/>
        </w:rPr>
        <w:t>הרופא</w:t>
      </w:r>
      <w:r w:rsidRPr="00714DBE">
        <w:rPr>
          <w:rtl/>
        </w:rPr>
        <w:t xml:space="preserve"> </w:t>
      </w:r>
      <w:r w:rsidRPr="00714DBE">
        <w:rPr>
          <w:rFonts w:hint="eastAsia"/>
          <w:rtl/>
        </w:rPr>
        <w:t>בוועדה</w:t>
      </w:r>
      <w:r w:rsidRPr="00714DBE">
        <w:rPr>
          <w:rtl/>
        </w:rPr>
        <w:t xml:space="preserve"> מ</w:t>
      </w:r>
      <w:r w:rsidRPr="00714DBE">
        <w:rPr>
          <w:rFonts w:hint="eastAsia"/>
          <w:rtl/>
        </w:rPr>
        <w:t>תברר</w:t>
      </w:r>
      <w:r w:rsidRPr="00714DBE">
        <w:rPr>
          <w:rtl/>
        </w:rPr>
        <w:t xml:space="preserve"> </w:t>
      </w:r>
      <w:r w:rsidRPr="00714DBE">
        <w:rPr>
          <w:rFonts w:hint="eastAsia"/>
          <w:rtl/>
        </w:rPr>
        <w:t>כי</w:t>
      </w:r>
      <w:r w:rsidRPr="00714DBE">
        <w:rPr>
          <w:rtl/>
        </w:rPr>
        <w:t xml:space="preserve"> </w:t>
      </w:r>
      <w:r w:rsidRPr="00714DBE">
        <w:rPr>
          <w:rFonts w:hint="eastAsia"/>
          <w:rtl/>
        </w:rPr>
        <w:t>המלשב</w:t>
      </w:r>
      <w:r w:rsidRPr="00714DBE">
        <w:rPr>
          <w:rtl/>
        </w:rPr>
        <w:t>"ים</w:t>
      </w:r>
      <w:r w:rsidRPr="00714DBE">
        <w:rPr>
          <w:rtl/>
        </w:rPr>
        <w:t xml:space="preserve"> לא </w:t>
      </w:r>
      <w:r w:rsidRPr="00714DBE">
        <w:rPr>
          <w:rFonts w:hint="eastAsia"/>
          <w:rtl/>
        </w:rPr>
        <w:t>הציגו</w:t>
      </w:r>
      <w:r w:rsidRPr="00714DBE">
        <w:rPr>
          <w:rtl/>
        </w:rPr>
        <w:t xml:space="preserve"> מסמכים רפואיים מסוימים או </w:t>
      </w:r>
      <w:r w:rsidRPr="00714DBE">
        <w:rPr>
          <w:rFonts w:hint="eastAsia"/>
          <w:rtl/>
        </w:rPr>
        <w:t>כי</w:t>
      </w:r>
      <w:r w:rsidRPr="00714DBE">
        <w:rPr>
          <w:rtl/>
        </w:rPr>
        <w:t xml:space="preserve"> נדרש </w:t>
      </w:r>
      <w:r w:rsidRPr="00714DBE">
        <w:rPr>
          <w:rFonts w:hint="eastAsia"/>
          <w:rtl/>
        </w:rPr>
        <w:t>המשך</w:t>
      </w:r>
      <w:r w:rsidRPr="00714DBE">
        <w:rPr>
          <w:rtl/>
        </w:rPr>
        <w:t xml:space="preserve"> </w:t>
      </w:r>
      <w:r w:rsidRPr="00714DBE">
        <w:rPr>
          <w:rFonts w:hint="eastAsia"/>
          <w:rtl/>
        </w:rPr>
        <w:t>בירור</w:t>
      </w:r>
      <w:r w:rsidRPr="00714DBE">
        <w:rPr>
          <w:rtl/>
        </w:rPr>
        <w:t xml:space="preserve"> </w:t>
      </w:r>
      <w:r w:rsidRPr="00714DBE">
        <w:rPr>
          <w:rFonts w:hint="eastAsia"/>
          <w:rtl/>
        </w:rPr>
        <w:t>עם</w:t>
      </w:r>
      <w:r w:rsidRPr="00714DBE">
        <w:rPr>
          <w:rtl/>
        </w:rPr>
        <w:t xml:space="preserve"> ר</w:t>
      </w:r>
      <w:r w:rsidRPr="00714DBE">
        <w:rPr>
          <w:rFonts w:hint="eastAsia"/>
          <w:rtl/>
        </w:rPr>
        <w:t>ופאים</w:t>
      </w:r>
      <w:r w:rsidRPr="00714DBE">
        <w:rPr>
          <w:rtl/>
        </w:rPr>
        <w:t xml:space="preserve"> </w:t>
      </w:r>
      <w:r w:rsidRPr="00714DBE">
        <w:rPr>
          <w:rFonts w:hint="eastAsia"/>
          <w:rtl/>
        </w:rPr>
        <w:t>מומחים</w:t>
      </w:r>
      <w:r w:rsidRPr="00714DBE">
        <w:rPr>
          <w:rtl/>
        </w:rPr>
        <w:t xml:space="preserve"> </w:t>
      </w:r>
      <w:r w:rsidRPr="00714DBE">
        <w:rPr>
          <w:rFonts w:hint="eastAsia"/>
          <w:rtl/>
        </w:rPr>
        <w:t>אזרחיים</w:t>
      </w:r>
      <w:r w:rsidRPr="00714DBE">
        <w:rPr>
          <w:rtl/>
        </w:rPr>
        <w:t xml:space="preserve">, </w:t>
      </w:r>
      <w:r w:rsidRPr="00714DBE">
        <w:rPr>
          <w:rFonts w:hint="eastAsia"/>
          <w:rtl/>
        </w:rPr>
        <w:t>או</w:t>
      </w:r>
      <w:r w:rsidRPr="00714DBE">
        <w:rPr>
          <w:rtl/>
        </w:rPr>
        <w:t xml:space="preserve"> </w:t>
      </w:r>
      <w:r w:rsidRPr="00714DBE">
        <w:rPr>
          <w:rFonts w:hint="eastAsia"/>
          <w:rtl/>
        </w:rPr>
        <w:t>עם</w:t>
      </w:r>
      <w:r w:rsidRPr="00714DBE">
        <w:rPr>
          <w:rtl/>
        </w:rPr>
        <w:t xml:space="preserve"> קציני בריאות הנפש ופסיכיאטרים צבאיים. </w:t>
      </w:r>
      <w:r w:rsidRPr="00714DBE">
        <w:rPr>
          <w:rFonts w:hint="eastAsia"/>
          <w:rtl/>
        </w:rPr>
        <w:t>האתגרים</w:t>
      </w:r>
      <w:r w:rsidRPr="00714DBE">
        <w:rPr>
          <w:rtl/>
        </w:rPr>
        <w:t xml:space="preserve"> </w:t>
      </w:r>
      <w:r w:rsidRPr="00714DBE">
        <w:rPr>
          <w:rFonts w:hint="eastAsia"/>
          <w:rtl/>
        </w:rPr>
        <w:t>העיקריים</w:t>
      </w:r>
      <w:r w:rsidRPr="00714DBE">
        <w:rPr>
          <w:rtl/>
        </w:rPr>
        <w:t xml:space="preserve"> </w:t>
      </w:r>
      <w:r w:rsidRPr="00714DBE">
        <w:rPr>
          <w:rFonts w:hint="eastAsia"/>
          <w:rtl/>
        </w:rPr>
        <w:t>המקשים</w:t>
      </w:r>
      <w:r w:rsidRPr="00714DBE">
        <w:rPr>
          <w:rtl/>
        </w:rPr>
        <w:t xml:space="preserve"> </w:t>
      </w:r>
      <w:r w:rsidRPr="00714DBE">
        <w:rPr>
          <w:rFonts w:hint="eastAsia"/>
          <w:rtl/>
        </w:rPr>
        <w:t>לקבוע</w:t>
      </w:r>
      <w:r w:rsidRPr="00714DBE">
        <w:rPr>
          <w:rtl/>
        </w:rPr>
        <w:t xml:space="preserve"> </w:t>
      </w:r>
      <w:r w:rsidRPr="00714DBE">
        <w:rPr>
          <w:rFonts w:hint="eastAsia"/>
          <w:rtl/>
        </w:rPr>
        <w:t>את</w:t>
      </w:r>
      <w:r w:rsidRPr="00714DBE">
        <w:rPr>
          <w:rtl/>
        </w:rPr>
        <w:t xml:space="preserve"> </w:t>
      </w:r>
      <w:r w:rsidRPr="00714DBE">
        <w:rPr>
          <w:rFonts w:hint="eastAsia"/>
          <w:rtl/>
        </w:rPr>
        <w:t>הפרופיל</w:t>
      </w:r>
      <w:r w:rsidRPr="00714DBE">
        <w:rPr>
          <w:rtl/>
        </w:rPr>
        <w:t xml:space="preserve"> </w:t>
      </w:r>
      <w:r w:rsidRPr="00714DBE">
        <w:rPr>
          <w:rFonts w:hint="eastAsia"/>
          <w:rtl/>
        </w:rPr>
        <w:t>הרפואי</w:t>
      </w:r>
      <w:r w:rsidRPr="00714DBE">
        <w:rPr>
          <w:rtl/>
        </w:rPr>
        <w:t xml:space="preserve"> </w:t>
      </w:r>
      <w:r w:rsidRPr="00714DBE">
        <w:rPr>
          <w:rFonts w:hint="eastAsia"/>
          <w:rtl/>
        </w:rPr>
        <w:t>במסגרת</w:t>
      </w:r>
      <w:r w:rsidRPr="00714DBE">
        <w:rPr>
          <w:rtl/>
        </w:rPr>
        <w:t xml:space="preserve"> </w:t>
      </w:r>
      <w:r w:rsidRPr="00714DBE">
        <w:rPr>
          <w:rFonts w:hint="eastAsia"/>
          <w:rtl/>
        </w:rPr>
        <w:t>הצו</w:t>
      </w:r>
      <w:r w:rsidRPr="00714DBE">
        <w:rPr>
          <w:rtl/>
        </w:rPr>
        <w:t xml:space="preserve"> </w:t>
      </w:r>
      <w:r w:rsidRPr="00714DBE">
        <w:rPr>
          <w:rFonts w:hint="eastAsia"/>
          <w:rtl/>
        </w:rPr>
        <w:t>הראשון</w:t>
      </w:r>
      <w:r w:rsidRPr="00714DBE">
        <w:rPr>
          <w:rtl/>
        </w:rPr>
        <w:t xml:space="preserve"> הם העובדה שלרופאי הוועדות בלשכות הגיוס אין גישה ישירה להיסטוריה הרפואית של </w:t>
      </w:r>
      <w:r w:rsidRPr="00714DBE">
        <w:rPr>
          <w:rtl/>
        </w:rPr>
        <w:t>המלש"ב</w:t>
      </w:r>
      <w:r w:rsidRPr="00714DBE">
        <w:rPr>
          <w:rtl/>
        </w:rPr>
        <w:t xml:space="preserve">, אלא </w:t>
      </w:r>
      <w:r w:rsidRPr="00714DBE">
        <w:rPr>
          <w:rtl/>
        </w:rPr>
        <w:t>המלש"ב</w:t>
      </w:r>
      <w:r w:rsidRPr="00714DBE">
        <w:rPr>
          <w:rtl/>
        </w:rPr>
        <w:t xml:space="preserve"> הוא שאחראי להביא </w:t>
      </w:r>
      <w:r w:rsidRPr="00714DBE">
        <w:rPr>
          <w:rFonts w:hint="eastAsia"/>
          <w:rtl/>
        </w:rPr>
        <w:t>לפניהם</w:t>
      </w:r>
      <w:r w:rsidRPr="00714DBE">
        <w:rPr>
          <w:rtl/>
        </w:rPr>
        <w:t xml:space="preserve"> </w:t>
      </w:r>
      <w:r w:rsidRPr="00714DBE">
        <w:rPr>
          <w:rFonts w:hint="eastAsia"/>
          <w:rtl/>
        </w:rPr>
        <w:t>את</w:t>
      </w:r>
      <w:r w:rsidRPr="00714DBE">
        <w:rPr>
          <w:rtl/>
        </w:rPr>
        <w:t xml:space="preserve"> המידע הרפואי, וכן </w:t>
      </w:r>
      <w:r w:rsidRPr="00714DBE">
        <w:rPr>
          <w:rFonts w:hint="eastAsia"/>
          <w:rtl/>
        </w:rPr>
        <w:t>העובדה</w:t>
      </w:r>
      <w:r w:rsidRPr="00714DBE">
        <w:rPr>
          <w:rtl/>
        </w:rPr>
        <w:t xml:space="preserve"> </w:t>
      </w:r>
      <w:r w:rsidRPr="00714DBE">
        <w:rPr>
          <w:rFonts w:hint="cs"/>
          <w:rtl/>
        </w:rPr>
        <w:t>שבנוסף</w:t>
      </w:r>
      <w:r w:rsidRPr="00714DBE">
        <w:rPr>
          <w:rtl/>
        </w:rPr>
        <w:t xml:space="preserve"> </w:t>
      </w:r>
      <w:r w:rsidRPr="00714DBE">
        <w:rPr>
          <w:rFonts w:hint="cs"/>
          <w:rtl/>
        </w:rPr>
        <w:t>ל</w:t>
      </w:r>
      <w:r w:rsidRPr="00714DBE">
        <w:rPr>
          <w:rtl/>
        </w:rPr>
        <w:t xml:space="preserve">גידול </w:t>
      </w:r>
      <w:r w:rsidRPr="00714DBE">
        <w:rPr>
          <w:rFonts w:hint="eastAsia"/>
          <w:rtl/>
        </w:rPr>
        <w:t>האוכלוסייה</w:t>
      </w:r>
      <w:r w:rsidRPr="00714DBE">
        <w:rPr>
          <w:rtl/>
        </w:rPr>
        <w:t xml:space="preserve"> </w:t>
      </w:r>
      <w:r w:rsidRPr="00714DBE">
        <w:rPr>
          <w:rFonts w:hint="eastAsia"/>
          <w:rtl/>
        </w:rPr>
        <w:t>יש</w:t>
      </w:r>
      <w:r w:rsidRPr="00714DBE">
        <w:rPr>
          <w:rFonts w:hint="cs"/>
          <w:rtl/>
        </w:rPr>
        <w:t>נו</w:t>
      </w:r>
      <w:r w:rsidRPr="00714DBE">
        <w:rPr>
          <w:rtl/>
        </w:rPr>
        <w:t xml:space="preserve"> </w:t>
      </w:r>
      <w:r w:rsidRPr="00714DBE">
        <w:rPr>
          <w:rFonts w:hint="eastAsia"/>
          <w:rtl/>
        </w:rPr>
        <w:t>מחסור</w:t>
      </w:r>
      <w:r w:rsidRPr="00714DBE">
        <w:rPr>
          <w:rtl/>
        </w:rPr>
        <w:t xml:space="preserve"> </w:t>
      </w:r>
      <w:r w:rsidRPr="00714DBE">
        <w:rPr>
          <w:rFonts w:hint="eastAsia"/>
          <w:rtl/>
        </w:rPr>
        <w:t>ברופאים</w:t>
      </w:r>
      <w:r w:rsidRPr="00714DBE">
        <w:rPr>
          <w:rtl/>
        </w:rPr>
        <w:t xml:space="preserve">, </w:t>
      </w:r>
      <w:r w:rsidRPr="00714DBE">
        <w:rPr>
          <w:rFonts w:hint="eastAsia"/>
          <w:rtl/>
        </w:rPr>
        <w:t>בקציני</w:t>
      </w:r>
      <w:r w:rsidRPr="00714DBE">
        <w:rPr>
          <w:rtl/>
        </w:rPr>
        <w:t xml:space="preserve"> </w:t>
      </w:r>
      <w:r w:rsidRPr="00714DBE">
        <w:rPr>
          <w:rFonts w:hint="eastAsia"/>
          <w:rtl/>
        </w:rPr>
        <w:t>בריאות</w:t>
      </w:r>
      <w:r w:rsidRPr="00714DBE">
        <w:rPr>
          <w:rtl/>
        </w:rPr>
        <w:t xml:space="preserve"> </w:t>
      </w:r>
      <w:r w:rsidRPr="00714DBE">
        <w:rPr>
          <w:rFonts w:hint="eastAsia"/>
          <w:rtl/>
        </w:rPr>
        <w:t>הנפש</w:t>
      </w:r>
      <w:r w:rsidRPr="00714DBE">
        <w:rPr>
          <w:rtl/>
        </w:rPr>
        <w:t xml:space="preserve"> </w:t>
      </w:r>
      <w:r w:rsidRPr="00714DBE">
        <w:rPr>
          <w:rFonts w:hint="eastAsia"/>
          <w:rtl/>
        </w:rPr>
        <w:t>ובפסיכיאטרים</w:t>
      </w:r>
      <w:r w:rsidRPr="00714DBE">
        <w:rPr>
          <w:rFonts w:hint="cs"/>
          <w:rtl/>
        </w:rPr>
        <w:t>.</w:t>
      </w:r>
    </w:p>
    <w:p w:rsidR="00B265BB" w:rsidP="00657BEE" w14:paraId="37926658" w14:textId="77777777">
      <w:pPr>
        <w:pStyle w:val="7392"/>
        <w:rPr>
          <w:rtl/>
        </w:rPr>
      </w:pPr>
      <w:r>
        <w:rPr>
          <w:rFonts w:hint="cs"/>
          <w:rtl/>
        </w:rPr>
        <w:t xml:space="preserve">לדוגמה, בנובמבר 2021 עברו כ-2,160 </w:t>
      </w:r>
      <w:r>
        <w:rPr>
          <w:rFonts w:hint="cs"/>
          <w:rtl/>
        </w:rPr>
        <w:t>מלש"בים</w:t>
      </w:r>
      <w:r>
        <w:rPr>
          <w:rFonts w:hint="cs"/>
          <w:rtl/>
        </w:rPr>
        <w:t xml:space="preserve"> תהליכי בירור רפואי-נפשי שנמשכו עד אותה עת למעלה מחצי שנה.</w:t>
      </w:r>
    </w:p>
    <w:p w:rsidR="00B265BB" w:rsidRPr="009E43DE" w:rsidP="00657BEE" w14:paraId="066D1F28" w14:textId="77777777">
      <w:pPr>
        <w:pStyle w:val="7392"/>
        <w:rPr>
          <w:rtl/>
        </w:rPr>
      </w:pPr>
      <w:r>
        <w:rPr>
          <w:rFonts w:hint="cs"/>
          <w:rtl/>
        </w:rPr>
        <w:t xml:space="preserve">כדי להתמודד עם האתגרים האמורים הוביל ענף מיו"ר בשיתוף מיטב, עבודת מטה, במטרה להגדיל את שיעור </w:t>
      </w:r>
      <w:r>
        <w:rPr>
          <w:rFonts w:hint="cs"/>
          <w:rtl/>
        </w:rPr>
        <w:t>המלש"בים</w:t>
      </w:r>
      <w:r>
        <w:rPr>
          <w:rFonts w:hint="cs"/>
          <w:rtl/>
        </w:rPr>
        <w:t xml:space="preserve"> שנקבע להם פרופיל בהתייצבות הראשונה; לתת מענה מהיר </w:t>
      </w:r>
      <w:r>
        <w:rPr>
          <w:rFonts w:hint="cs"/>
          <w:rtl/>
        </w:rPr>
        <w:t>למלש"בים</w:t>
      </w:r>
      <w:r>
        <w:rPr>
          <w:rFonts w:hint="cs"/>
          <w:rtl/>
        </w:rPr>
        <w:t xml:space="preserve"> שלא ניתן לקבוע את הפרופיל שלהם בהתייצבות הראשונה; וכן לצמצם את פניות </w:t>
      </w:r>
      <w:r>
        <w:rPr>
          <w:rFonts w:hint="cs"/>
          <w:rtl/>
        </w:rPr>
        <w:t>המלש"בים</w:t>
      </w:r>
      <w:r>
        <w:rPr>
          <w:rFonts w:hint="cs"/>
          <w:rtl/>
        </w:rPr>
        <w:t xml:space="preserve"> ולטפל בהן ביעילות (להלן - </w:t>
      </w:r>
      <w:r>
        <w:rPr>
          <w:rFonts w:hint="cs"/>
          <w:rtl/>
        </w:rPr>
        <w:t>עמ"ט</w:t>
      </w:r>
      <w:r>
        <w:rPr>
          <w:rFonts w:hint="cs"/>
          <w:rtl/>
        </w:rPr>
        <w:t xml:space="preserve"> המענה הרפואי </w:t>
      </w:r>
      <w:r>
        <w:rPr>
          <w:rFonts w:hint="cs"/>
          <w:rtl/>
        </w:rPr>
        <w:t>למלש"ב</w:t>
      </w:r>
      <w:r>
        <w:rPr>
          <w:rFonts w:hint="cs"/>
          <w:rtl/>
        </w:rPr>
        <w:t xml:space="preserve">). במסגרת עבודת המטה הוחל לקראת סיום ביקורת המעקב במימושו של מהלך להרחבת סמכויותיו של הדסק הרפואי שבמרכז השירות, ולאיושו של הדסק על ידי שתי אחיות, כדי שהוא יוכל לבחון את תוצאות הבדיקות המשלימות של </w:t>
      </w:r>
      <w:r>
        <w:rPr>
          <w:rFonts w:hint="cs"/>
          <w:rtl/>
        </w:rPr>
        <w:t>המלש"בים</w:t>
      </w:r>
      <w:r>
        <w:rPr>
          <w:rFonts w:hint="cs"/>
          <w:rtl/>
        </w:rPr>
        <w:t xml:space="preserve"> ולעיתים לקבוע להם פרופיל ללא זימונם למפגש רופא נוסף.  </w:t>
      </w:r>
    </w:p>
    <w:p w:rsidR="00B265BB" w:rsidRPr="003D7FF0" w:rsidP="00657BEE" w14:paraId="2350E533" w14:textId="77777777">
      <w:pPr>
        <w:pStyle w:val="7392"/>
        <w:rPr>
          <w:rtl/>
        </w:rPr>
      </w:pPr>
      <w:r>
        <w:rPr>
          <w:rFonts w:hint="cs"/>
          <w:rtl/>
        </w:rPr>
        <w:t xml:space="preserve">במסגרת העבודה גם נבחנת האפשרות להיפוך סדר תהליכי המיון והשיבוץ, באופן שלעיתים ניתן יהיה לשבץ את </w:t>
      </w:r>
      <w:r>
        <w:rPr>
          <w:rFonts w:hint="cs"/>
          <w:rtl/>
        </w:rPr>
        <w:t>המלש"בים</w:t>
      </w:r>
      <w:r>
        <w:rPr>
          <w:rFonts w:hint="cs"/>
          <w:rtl/>
        </w:rPr>
        <w:t xml:space="preserve"> ורק אחר כך לבצע מיון רפואי שלהם בהתאם לאופי השיבוץ (שיבוץ </w:t>
      </w:r>
      <w:r w:rsidRPr="003D7FF0">
        <w:rPr>
          <w:rFonts w:hint="cs"/>
          <w:rtl/>
        </w:rPr>
        <w:t xml:space="preserve">ליעדים קרביים מחייב בירור רפואי מעמיק יותר). זאת כדי להחיש את תהליך </w:t>
      </w:r>
      <w:r>
        <w:rPr>
          <w:rFonts w:hint="cs"/>
          <w:rtl/>
        </w:rPr>
        <w:t>השיבוץ</w:t>
      </w:r>
      <w:r w:rsidRPr="003D7FF0">
        <w:rPr>
          <w:rFonts w:hint="cs"/>
          <w:rtl/>
        </w:rPr>
        <w:t xml:space="preserve"> ולייעל תהליכים.</w:t>
      </w:r>
    </w:p>
    <w:p w:rsidR="00B265BB" w:rsidRPr="00714DBE" w:rsidP="00714DBE" w14:paraId="71759AAF" w14:textId="77777777">
      <w:pPr>
        <w:pStyle w:val="7318"/>
        <w:rPr>
          <w:rtl/>
        </w:rPr>
      </w:pPr>
      <w:r w:rsidRPr="00714DBE">
        <w:rPr>
          <w:rFonts w:hint="cs"/>
          <w:rtl/>
        </w:rPr>
        <w:t xml:space="preserve">מומלץ כי מיטב </w:t>
      </w:r>
      <w:r w:rsidRPr="00714DBE">
        <w:rPr>
          <w:rFonts w:hint="cs"/>
          <w:rtl/>
        </w:rPr>
        <w:t>ומקרפ"ר</w:t>
      </w:r>
      <w:r w:rsidRPr="00714DBE">
        <w:rPr>
          <w:rFonts w:hint="cs"/>
          <w:rtl/>
        </w:rPr>
        <w:t xml:space="preserve"> ישלימו את </w:t>
      </w:r>
      <w:r w:rsidRPr="00714DBE">
        <w:rPr>
          <w:rFonts w:hint="cs"/>
          <w:rtl/>
        </w:rPr>
        <w:t>עמ"ט</w:t>
      </w:r>
      <w:r w:rsidRPr="00714DBE">
        <w:rPr>
          <w:rFonts w:hint="cs"/>
          <w:rtl/>
        </w:rPr>
        <w:t xml:space="preserve"> המענה הרפואי </w:t>
      </w:r>
      <w:r w:rsidRPr="00714DBE">
        <w:rPr>
          <w:rFonts w:hint="cs"/>
          <w:rtl/>
        </w:rPr>
        <w:t>למלש"ב</w:t>
      </w:r>
      <w:r w:rsidRPr="00714DBE">
        <w:rPr>
          <w:rFonts w:hint="cs"/>
          <w:rtl/>
        </w:rPr>
        <w:t xml:space="preserve"> ויקבעו יעד רב-שנתי להעלאת שיעור </w:t>
      </w:r>
      <w:r w:rsidRPr="00714DBE">
        <w:rPr>
          <w:rFonts w:hint="cs"/>
          <w:rtl/>
        </w:rPr>
        <w:t>המלש"בים</w:t>
      </w:r>
      <w:r w:rsidRPr="00714DBE">
        <w:rPr>
          <w:rFonts w:hint="cs"/>
          <w:rtl/>
        </w:rPr>
        <w:t xml:space="preserve"> שהפרופיל הרפואי שלהם נקבע בהתייצבות הראשונה בלשכת הגיוס.</w:t>
      </w:r>
    </w:p>
    <w:p w:rsidR="00B265BB" w:rsidRPr="00513ECA" w:rsidP="00657BEE" w14:paraId="47BC1E84" w14:textId="77777777">
      <w:pPr>
        <w:pStyle w:val="7392"/>
        <w:rPr>
          <w:rtl/>
        </w:rPr>
      </w:pPr>
      <w:r w:rsidRPr="00513ECA">
        <w:rPr>
          <w:rFonts w:hint="cs"/>
          <w:rtl/>
        </w:rPr>
        <w:t>ב</w:t>
      </w:r>
      <w:r w:rsidRPr="00513ECA">
        <w:rPr>
          <w:rFonts w:hint="eastAsia"/>
          <w:rtl/>
        </w:rPr>
        <w:t>תגובתו</w:t>
      </w:r>
      <w:r>
        <w:rPr>
          <w:rFonts w:hint="cs"/>
          <w:rtl/>
        </w:rPr>
        <w:t xml:space="preserve"> מאוגוסט 2022 </w:t>
      </w:r>
      <w:r w:rsidRPr="00513ECA">
        <w:rPr>
          <w:rtl/>
        </w:rPr>
        <w:t xml:space="preserve">מסר צה"ל </w:t>
      </w:r>
      <w:r>
        <w:rPr>
          <w:rFonts w:hint="cs"/>
          <w:rtl/>
        </w:rPr>
        <w:t xml:space="preserve">כי בשלב הראשון נקבע יעד של 10% בשיעור </w:t>
      </w:r>
      <w:r>
        <w:rPr>
          <w:rFonts w:hint="cs"/>
          <w:rtl/>
        </w:rPr>
        <w:t>המלש"בים</w:t>
      </w:r>
      <w:r>
        <w:rPr>
          <w:rFonts w:hint="cs"/>
          <w:rtl/>
        </w:rPr>
        <w:t xml:space="preserve"> שייקבע להם פרופיל רפואי בהתייצבות ראשונה, קרי, קביעת פרופיל בהתייצבות הראשונה ל-70% </w:t>
      </w:r>
      <w:r>
        <w:rPr>
          <w:rFonts w:hint="cs"/>
          <w:rtl/>
        </w:rPr>
        <w:t>מהמלש"בים</w:t>
      </w:r>
      <w:r>
        <w:rPr>
          <w:rFonts w:hint="cs"/>
          <w:rtl/>
        </w:rPr>
        <w:t xml:space="preserve">. צה"ל הוסיף כי בהמשך יתוקף היעד בהתאם להפקת הלקחים מאופן מימוש </w:t>
      </w:r>
      <w:r>
        <w:rPr>
          <w:rFonts w:hint="cs"/>
          <w:rtl/>
        </w:rPr>
        <w:t>עמ"ט</w:t>
      </w:r>
      <w:r>
        <w:rPr>
          <w:rFonts w:hint="cs"/>
          <w:rtl/>
        </w:rPr>
        <w:t xml:space="preserve"> המענה הרפואי </w:t>
      </w:r>
      <w:r>
        <w:rPr>
          <w:rFonts w:hint="cs"/>
          <w:rtl/>
        </w:rPr>
        <w:t>למלש"ב</w:t>
      </w:r>
      <w:r>
        <w:rPr>
          <w:rFonts w:hint="cs"/>
          <w:rtl/>
        </w:rPr>
        <w:t>.</w:t>
      </w:r>
    </w:p>
    <w:p w:rsidR="00B265BB" w:rsidRPr="00714DBE" w:rsidP="00714DBE" w14:paraId="16EB7A02" w14:textId="77777777">
      <w:pPr>
        <w:pStyle w:val="7318"/>
        <w:rPr>
          <w:rtl/>
        </w:rPr>
      </w:pPr>
      <w:r w:rsidRPr="00714DBE">
        <w:rPr>
          <w:rFonts w:hint="eastAsia"/>
          <w:rtl/>
        </w:rPr>
        <w:t>עוד</w:t>
      </w:r>
      <w:r w:rsidRPr="00714DBE">
        <w:rPr>
          <w:rFonts w:hint="cs"/>
          <w:rtl/>
        </w:rPr>
        <w:t xml:space="preserve"> מומלץ כי צה"ל, משרד הבריאות וקופות החולים יבחנו הקמת ממשק מקוון להעברת המידע הרפואי של </w:t>
      </w:r>
      <w:r w:rsidRPr="00714DBE">
        <w:rPr>
          <w:rFonts w:hint="cs"/>
          <w:rtl/>
        </w:rPr>
        <w:t>המלש"ב</w:t>
      </w:r>
      <w:r w:rsidRPr="00714DBE">
        <w:rPr>
          <w:rFonts w:hint="cs"/>
          <w:rtl/>
        </w:rPr>
        <w:t xml:space="preserve">, בכפוף לחובות הקבועות בחוק, לצורך ייעול התהליך והסבתו למקוון. </w:t>
      </w:r>
    </w:p>
    <w:p w:rsidR="00B265BB" w:rsidP="00657BEE" w14:paraId="62B46036" w14:textId="77777777">
      <w:pPr>
        <w:pStyle w:val="7392"/>
        <w:rPr>
          <w:rtl/>
        </w:rPr>
      </w:pPr>
      <w:r>
        <w:rPr>
          <w:rFonts w:hint="cs"/>
          <w:rtl/>
        </w:rPr>
        <w:t xml:space="preserve">בתגובתם על טיוטת הדוח מאוגוסט 2022 מסרו הן צה"ל והן קופות החולים "כללית" ו"מכבי" כי הם פועלים כדי לייעל את תהליך המיון הרפואי, בשלב זה באמצעות העברת השאלון הרפואי לרופא ומילויו באופן דיגיטלי. יצוין כי קופת חולים "מכבי" סייגה את האמור ל"העברה מידתית" של מידע רפואי. צה"ל הוסיף כי בשלב זה התהליך בשיתוף קופת החולים "כללית" נמצא בשלבי אפיון טכני והוא צפוי להסתיים עד סוף שנת 2022; ואילו התהליך עם קופת החולים "מכבי" נמצא בראשית דרכו. צה"ל ציין כי גישה חופשית למידע הרפואי של </w:t>
      </w:r>
      <w:r>
        <w:rPr>
          <w:rFonts w:hint="cs"/>
          <w:rtl/>
        </w:rPr>
        <w:t>המלש"ב</w:t>
      </w:r>
      <w:r>
        <w:rPr>
          <w:rFonts w:hint="cs"/>
          <w:rtl/>
        </w:rPr>
        <w:t xml:space="preserve"> אינה היעד שלו משום שהיא תחמיר את בעיית העומס ולא תפתור אותו.</w:t>
      </w:r>
    </w:p>
    <w:p w:rsidR="00B265BB" w:rsidP="00657BEE" w14:paraId="3CDBEE61" w14:textId="77777777">
      <w:pPr>
        <w:pStyle w:val="7392"/>
        <w:rPr>
          <w:rtl/>
        </w:rPr>
      </w:pPr>
      <w:r>
        <w:rPr>
          <w:rFonts w:hint="cs"/>
          <w:rtl/>
        </w:rPr>
        <w:t>קופת חולים "מאוחדת" מסרה בתגובתה מאוקטובר 2022 כי אין בעיה טכנית להעביר את התיק הרפואי של מועמד לשירות צבאי. מאוחדת ציינה כי ככל שצה"ל ימצא לנכון שהתיק הרפואי נדרש ובהתאם לבחינה משפטית, קופת החולים תבצע את ההתאמות הנדרשות כדי לספק מידע רפואי זה וזאת בהתאם לתקנות שירות הביטחון ולנוהל העברת מידע בין גופים ציבוריים. קופת החולים הוסיפה כי להבנתה מתקיימים דיונים מתקדמים בין צה"ל ובין משרד הבריאות לקידום הנושא.</w:t>
      </w:r>
    </w:p>
    <w:p w:rsidR="00B265BB" w:rsidP="00657BEE" w14:paraId="5C54D541" w14:textId="77777777">
      <w:pPr>
        <w:pStyle w:val="7392"/>
        <w:rPr>
          <w:rtl/>
        </w:rPr>
      </w:pPr>
      <w:r>
        <w:rPr>
          <w:rFonts w:hint="cs"/>
          <w:rtl/>
        </w:rPr>
        <w:t xml:space="preserve">קופת החולים "לאומית" מסרה בהתייחסותה מספטמבר 2022 כי הקמת ממשק מקוון שכזה צריך להיות מטופל על ידי צה"ל ומשרד הבריאות וכי הקופה תשתף פעולה עם כל פתרון בכפוף לחובות הקבועות בחוק. </w:t>
      </w:r>
    </w:p>
    <w:p w:rsidR="00B265BB" w:rsidP="00657BEE" w14:paraId="3D860C89" w14:textId="1189FC1F">
      <w:pPr>
        <w:pStyle w:val="7392"/>
        <w:rPr>
          <w:rtl/>
        </w:rPr>
      </w:pPr>
      <w:r>
        <w:rPr>
          <w:rFonts w:hint="cs"/>
          <w:rtl/>
        </w:rPr>
        <w:t xml:space="preserve">משרד הבריאות מסר כי הוא מקדם העברת מידע קליני בין ארגונים מטפלים באמצעות פלטפורמה ייעודית בכפוף למגבלות משפטיות, אך מיטב והמיון הרפואי של צה"ל אינם גורם מטפל [רפואי] </w:t>
      </w:r>
      <w:r>
        <w:rPr>
          <w:rFonts w:hint="cs"/>
          <w:rtl/>
        </w:rPr>
        <w:t>במלש"בים</w:t>
      </w:r>
      <w:r>
        <w:rPr>
          <w:rFonts w:hint="cs"/>
          <w:rtl/>
        </w:rPr>
        <w:t xml:space="preserve"> ולכן אינם יכולים להשתתף בפלטפורמה זו. על כן על</w:t>
      </w:r>
      <w:r w:rsidR="0040536E">
        <w:rPr>
          <w:rFonts w:hint="cs"/>
          <w:rtl/>
        </w:rPr>
        <w:t xml:space="preserve"> צה״ל</w:t>
      </w:r>
      <w:r>
        <w:rPr>
          <w:rFonts w:hint="cs"/>
          <w:rtl/>
        </w:rPr>
        <w:t xml:space="preserve"> לפתח ממשק ייעודי לשם כך. </w:t>
      </w:r>
    </w:p>
    <w:p w:rsidR="00B265BB" w:rsidRPr="00D85532" w:rsidP="00D85532" w14:paraId="5A9BA927" w14:textId="77777777">
      <w:pPr>
        <w:pStyle w:val="733155"/>
        <w:rPr>
          <w:rtl/>
        </w:rPr>
      </w:pPr>
      <w:r w:rsidRPr="00D85532">
        <w:rPr>
          <w:rtl/>
        </w:rPr>
        <w:t>מכסת הנבדקים בוועדה רפואית</w:t>
      </w:r>
    </w:p>
    <w:p w:rsidR="00B265BB" w:rsidP="00657BEE" w14:paraId="20B51EA7" w14:textId="77777777">
      <w:pPr>
        <w:pStyle w:val="7392"/>
        <w:rPr>
          <w:rtl/>
        </w:rPr>
      </w:pPr>
      <w:r>
        <w:rPr>
          <w:rFonts w:hint="cs"/>
          <w:rtl/>
        </w:rPr>
        <w:t xml:space="preserve">כאמור, נוסף על בדיקת </w:t>
      </w:r>
      <w:r>
        <w:rPr>
          <w:rFonts w:hint="cs"/>
          <w:rtl/>
        </w:rPr>
        <w:t>מלש"בים</w:t>
      </w:r>
      <w:r>
        <w:rPr>
          <w:rFonts w:hint="cs"/>
          <w:rtl/>
        </w:rPr>
        <w:t xml:space="preserve"> במסגרת הצו הראשון, רופאי הוועדות נדרשים לבדוק מסמכים רפואיים ששולחים </w:t>
      </w:r>
      <w:r>
        <w:rPr>
          <w:rFonts w:hint="cs"/>
          <w:rtl/>
        </w:rPr>
        <w:t>מלש"בים</w:t>
      </w:r>
      <w:r>
        <w:rPr>
          <w:rFonts w:hint="cs"/>
          <w:rtl/>
        </w:rPr>
        <w:t xml:space="preserve"> שנדרשו להשלים מידע רפואי, וכן מתפקידם לבצע מטלות נוספות. </w:t>
      </w:r>
    </w:p>
    <w:p w:rsidR="00B265BB" w:rsidRPr="00714DBE" w:rsidP="00714DBE" w14:paraId="5A8C484A" w14:textId="77777777">
      <w:pPr>
        <w:pStyle w:val="734"/>
        <w:rPr>
          <w:rtl/>
        </w:rPr>
      </w:pPr>
      <w:r w:rsidRPr="00714DBE">
        <w:rPr>
          <w:rFonts w:hint="cs"/>
          <w:b w:val="0"/>
          <w:bCs w:val="0"/>
          <w:rtl/>
        </w:rPr>
        <w:t>לוח 1:</w:t>
      </w:r>
      <w:r w:rsidRPr="00714DBE">
        <w:rPr>
          <w:rFonts w:hint="cs"/>
          <w:rtl/>
        </w:rPr>
        <w:t xml:space="preserve"> מיון רפואי בלשכות בשנתון - היקפים (נכון לאוקטובר 2021)</w:t>
      </w:r>
    </w:p>
    <w:tbl>
      <w:tblPr>
        <w:tblStyle w:val="TableGrid"/>
        <w:bidiVisual/>
        <w:tblW w:w="0" w:type="auto"/>
        <w:tblBorders>
          <w:top w:val="none" w:sz="0" w:space="0" w:color="auto"/>
          <w:bottom w:val="none" w:sz="0" w:space="0" w:color="auto"/>
          <w:insideH w:val="none" w:sz="0" w:space="0" w:color="auto"/>
        </w:tblBorders>
        <w:tblLook w:val="04A0"/>
      </w:tblPr>
      <w:tblGrid>
        <w:gridCol w:w="1492"/>
        <w:gridCol w:w="1470"/>
        <w:gridCol w:w="1470"/>
        <w:gridCol w:w="1501"/>
        <w:gridCol w:w="1427"/>
      </w:tblGrid>
      <w:tr w14:paraId="265D3925" w14:textId="77777777" w:rsidTr="007766DE">
        <w:tblPrEx>
          <w:tblW w:w="0" w:type="auto"/>
          <w:tblBorders>
            <w:top w:val="none" w:sz="0" w:space="0" w:color="auto"/>
            <w:bottom w:val="none" w:sz="0" w:space="0" w:color="auto"/>
            <w:insideH w:val="none" w:sz="0" w:space="0" w:color="auto"/>
          </w:tblBorders>
          <w:tblLook w:val="04A0"/>
        </w:tblPrEx>
        <w:tc>
          <w:tcPr>
            <w:tcW w:w="1642" w:type="dxa"/>
            <w:shd w:val="clear" w:color="auto" w:fill="C8DCE4"/>
            <w:vAlign w:val="bottom"/>
          </w:tcPr>
          <w:p w:rsidR="00B265BB" w:rsidRPr="00714DBE" w:rsidP="00714DBE" w14:paraId="65C3B4F7" w14:textId="2BEFE4B4">
            <w:pPr>
              <w:pStyle w:val="73R"/>
              <w:rPr>
                <w:b/>
                <w:bCs/>
                <w:rtl/>
              </w:rPr>
            </w:pPr>
            <w:r w:rsidRPr="00714DBE">
              <w:rPr>
                <w:rFonts w:hint="cs"/>
                <w:b/>
                <w:bCs/>
                <w:rtl/>
              </w:rPr>
              <w:t>מפגש רופא בצו ראשון</w:t>
            </w:r>
            <w:r w:rsidR="00714DBE">
              <w:rPr>
                <w:b/>
                <w:bCs/>
                <w:rtl/>
              </w:rPr>
              <w:br/>
            </w:r>
            <w:r w:rsidRPr="00714DBE">
              <w:rPr>
                <w:rFonts w:hint="cs"/>
                <w:rtl/>
              </w:rPr>
              <w:t>(60% קביעת פרופיל בהתייצבות ראשונה)</w:t>
            </w:r>
          </w:p>
        </w:tc>
        <w:tc>
          <w:tcPr>
            <w:tcW w:w="1642" w:type="dxa"/>
            <w:shd w:val="clear" w:color="auto" w:fill="C8DCE4"/>
            <w:vAlign w:val="bottom"/>
          </w:tcPr>
          <w:p w:rsidR="00B265BB" w:rsidRPr="00714DBE" w:rsidP="00714DBE" w14:paraId="20026251" w14:textId="77777777">
            <w:pPr>
              <w:pStyle w:val="73R"/>
              <w:rPr>
                <w:b/>
                <w:bCs/>
                <w:rtl/>
              </w:rPr>
            </w:pPr>
            <w:r w:rsidRPr="00714DBE">
              <w:rPr>
                <w:rFonts w:hint="cs"/>
                <w:b/>
                <w:bCs/>
                <w:rtl/>
              </w:rPr>
              <w:t xml:space="preserve">סיכומי פרופיל בנוכחות </w:t>
            </w:r>
            <w:r w:rsidRPr="00714DBE">
              <w:rPr>
                <w:rFonts w:hint="cs"/>
                <w:b/>
                <w:bCs/>
                <w:rtl/>
              </w:rPr>
              <w:t>המלש"ב</w:t>
            </w:r>
            <w:r w:rsidRPr="00714DBE">
              <w:rPr>
                <w:rFonts w:hint="cs"/>
                <w:b/>
                <w:bCs/>
                <w:rtl/>
              </w:rPr>
              <w:t xml:space="preserve"> </w:t>
            </w:r>
            <w:r w:rsidRPr="007766DE">
              <w:rPr>
                <w:rFonts w:hint="cs"/>
                <w:rtl/>
              </w:rPr>
              <w:t>(</w:t>
            </w:r>
            <w:r w:rsidRPr="007766DE">
              <w:rPr>
                <w:rFonts w:hint="cs"/>
                <w:rtl/>
              </w:rPr>
              <w:t>מלש"ב</w:t>
            </w:r>
            <w:r w:rsidRPr="007766DE">
              <w:rPr>
                <w:rFonts w:hint="cs"/>
                <w:rtl/>
              </w:rPr>
              <w:t xml:space="preserve"> שמגיע "בפעם השנייה")</w:t>
            </w:r>
          </w:p>
        </w:tc>
        <w:tc>
          <w:tcPr>
            <w:tcW w:w="1642" w:type="dxa"/>
            <w:shd w:val="clear" w:color="auto" w:fill="C8DCE4"/>
            <w:vAlign w:val="bottom"/>
          </w:tcPr>
          <w:p w:rsidR="00B265BB" w:rsidRPr="00714DBE" w:rsidP="00714DBE" w14:paraId="16827733" w14:textId="7D773767">
            <w:pPr>
              <w:pStyle w:val="73R"/>
              <w:rPr>
                <w:b/>
                <w:bCs/>
                <w:rtl/>
              </w:rPr>
            </w:pPr>
            <w:r w:rsidRPr="00714DBE">
              <w:rPr>
                <w:rFonts w:hint="cs"/>
                <w:b/>
                <w:bCs/>
                <w:rtl/>
              </w:rPr>
              <w:t xml:space="preserve">מענה על פניות או בדיקת מסמכים </w:t>
            </w:r>
            <w:r w:rsidR="007766DE">
              <w:rPr>
                <w:b/>
                <w:bCs/>
                <w:rtl/>
              </w:rPr>
              <w:br/>
            </w:r>
            <w:r w:rsidRPr="007766DE">
              <w:rPr>
                <w:rFonts w:hint="cs"/>
                <w:rtl/>
              </w:rPr>
              <w:t xml:space="preserve">(שלא בנוכחות </w:t>
            </w:r>
            <w:r w:rsidRPr="007766DE">
              <w:rPr>
                <w:rFonts w:hint="cs"/>
                <w:rtl/>
              </w:rPr>
              <w:t>המלש"ב</w:t>
            </w:r>
            <w:r w:rsidRPr="007766DE">
              <w:rPr>
                <w:rFonts w:hint="cs"/>
                <w:rtl/>
              </w:rPr>
              <w:t>)</w:t>
            </w:r>
          </w:p>
        </w:tc>
        <w:tc>
          <w:tcPr>
            <w:tcW w:w="1642" w:type="dxa"/>
            <w:shd w:val="clear" w:color="auto" w:fill="C8DCE4"/>
            <w:vAlign w:val="bottom"/>
          </w:tcPr>
          <w:p w:rsidR="00B265BB" w:rsidRPr="00714DBE" w:rsidP="00714DBE" w14:paraId="262394BA" w14:textId="77777777">
            <w:pPr>
              <w:pStyle w:val="73R"/>
              <w:rPr>
                <w:b/>
                <w:bCs/>
                <w:rtl/>
              </w:rPr>
            </w:pPr>
            <w:r w:rsidRPr="00714DBE">
              <w:rPr>
                <w:rFonts w:hint="cs"/>
                <w:b/>
                <w:bCs/>
                <w:rtl/>
              </w:rPr>
              <w:t xml:space="preserve">ועדות </w:t>
            </w:r>
            <w:r w:rsidRPr="00714DBE">
              <w:rPr>
                <w:rFonts w:hint="cs"/>
                <w:b/>
                <w:bCs/>
                <w:rtl/>
              </w:rPr>
              <w:t>שהמלש"ב</w:t>
            </w:r>
            <w:r w:rsidRPr="00714DBE">
              <w:rPr>
                <w:rFonts w:hint="cs"/>
                <w:b/>
                <w:bCs/>
                <w:rtl/>
              </w:rPr>
              <w:t xml:space="preserve"> אינו נוכח בדיוניהן</w:t>
            </w:r>
          </w:p>
        </w:tc>
        <w:tc>
          <w:tcPr>
            <w:tcW w:w="1643" w:type="dxa"/>
            <w:shd w:val="clear" w:color="auto" w:fill="C8DCE4"/>
            <w:vAlign w:val="bottom"/>
          </w:tcPr>
          <w:p w:rsidR="00B265BB" w:rsidRPr="00714DBE" w:rsidP="00714DBE" w14:paraId="3E0D7C10" w14:textId="77777777">
            <w:pPr>
              <w:pStyle w:val="73R"/>
              <w:rPr>
                <w:b/>
                <w:bCs/>
                <w:rtl/>
              </w:rPr>
            </w:pPr>
            <w:r w:rsidRPr="00714DBE">
              <w:rPr>
                <w:rFonts w:hint="cs"/>
                <w:b/>
                <w:bCs/>
                <w:rtl/>
              </w:rPr>
              <w:t>סה"כ</w:t>
            </w:r>
          </w:p>
        </w:tc>
      </w:tr>
      <w:tr w14:paraId="5924B567" w14:textId="77777777" w:rsidTr="007766DE">
        <w:tblPrEx>
          <w:tblW w:w="0" w:type="auto"/>
          <w:tblLook w:val="04A0"/>
        </w:tblPrEx>
        <w:tc>
          <w:tcPr>
            <w:tcW w:w="1642" w:type="dxa"/>
            <w:shd w:val="clear" w:color="auto" w:fill="DFECEF"/>
            <w:vAlign w:val="bottom"/>
          </w:tcPr>
          <w:p w:rsidR="00B265BB" w:rsidRPr="007766DE" w:rsidP="00714DBE" w14:paraId="61661748" w14:textId="77777777">
            <w:pPr>
              <w:pStyle w:val="73R"/>
              <w:rPr>
                <w:rtl/>
              </w:rPr>
            </w:pPr>
            <w:r w:rsidRPr="007766DE">
              <w:rPr>
                <w:rFonts w:hint="cs"/>
                <w:rtl/>
              </w:rPr>
              <w:t>כ- 20,000 שעות רופא בשנתון</w:t>
            </w:r>
          </w:p>
        </w:tc>
        <w:tc>
          <w:tcPr>
            <w:tcW w:w="1642" w:type="dxa"/>
            <w:shd w:val="clear" w:color="auto" w:fill="DFECEF"/>
            <w:vAlign w:val="bottom"/>
          </w:tcPr>
          <w:p w:rsidR="00B265BB" w:rsidRPr="007766DE" w:rsidP="00714DBE" w14:paraId="24981301" w14:textId="77777777">
            <w:pPr>
              <w:pStyle w:val="73R"/>
              <w:rPr>
                <w:rtl/>
              </w:rPr>
            </w:pPr>
            <w:r w:rsidRPr="007766DE">
              <w:rPr>
                <w:rFonts w:hint="cs"/>
                <w:rtl/>
              </w:rPr>
              <w:t>כ- 6,800 שעות רופא בשנתון</w:t>
            </w:r>
          </w:p>
        </w:tc>
        <w:tc>
          <w:tcPr>
            <w:tcW w:w="1642" w:type="dxa"/>
            <w:shd w:val="clear" w:color="auto" w:fill="DFECEF"/>
            <w:vAlign w:val="bottom"/>
          </w:tcPr>
          <w:p w:rsidR="00B265BB" w:rsidRPr="007766DE" w:rsidP="00714DBE" w14:paraId="791DCBC7" w14:textId="77777777">
            <w:pPr>
              <w:pStyle w:val="73R"/>
              <w:rPr>
                <w:rtl/>
              </w:rPr>
            </w:pPr>
            <w:r w:rsidRPr="007766DE">
              <w:rPr>
                <w:rFonts w:hint="cs"/>
                <w:rtl/>
              </w:rPr>
              <w:t>כ- 29,000 שעות רופא בממוצע</w:t>
            </w:r>
          </w:p>
        </w:tc>
        <w:tc>
          <w:tcPr>
            <w:tcW w:w="1642" w:type="dxa"/>
            <w:shd w:val="clear" w:color="auto" w:fill="DFECEF"/>
            <w:vAlign w:val="bottom"/>
          </w:tcPr>
          <w:p w:rsidR="00B265BB" w:rsidRPr="007766DE" w:rsidP="00714DBE" w14:paraId="071F76E6" w14:textId="77777777">
            <w:pPr>
              <w:pStyle w:val="73R"/>
              <w:rPr>
                <w:rtl/>
              </w:rPr>
            </w:pPr>
            <w:r w:rsidRPr="007766DE">
              <w:rPr>
                <w:rFonts w:hint="cs"/>
                <w:rtl/>
              </w:rPr>
              <w:t>כ- 1,500 שעות רופא</w:t>
            </w:r>
          </w:p>
        </w:tc>
        <w:tc>
          <w:tcPr>
            <w:tcW w:w="1643" w:type="dxa"/>
            <w:shd w:val="clear" w:color="auto" w:fill="DFECEF"/>
            <w:vAlign w:val="bottom"/>
          </w:tcPr>
          <w:p w:rsidR="00B265BB" w:rsidRPr="007766DE" w:rsidP="00714DBE" w14:paraId="5D2114B8" w14:textId="77777777">
            <w:pPr>
              <w:pStyle w:val="73R"/>
              <w:rPr>
                <w:rtl/>
              </w:rPr>
            </w:pPr>
            <w:r w:rsidRPr="007766DE">
              <w:rPr>
                <w:rFonts w:hint="cs"/>
                <w:rtl/>
              </w:rPr>
              <w:t>כ- 57,300 שעות רופא</w:t>
            </w:r>
          </w:p>
        </w:tc>
      </w:tr>
    </w:tbl>
    <w:p w:rsidR="00B265BB" w:rsidRPr="007766DE" w:rsidP="007766DE" w14:paraId="70501319" w14:textId="77777777">
      <w:pPr>
        <w:pStyle w:val="738"/>
        <w:rPr>
          <w:rtl/>
        </w:rPr>
      </w:pPr>
      <w:r w:rsidRPr="007766DE">
        <w:rPr>
          <w:rFonts w:hint="cs"/>
          <w:rtl/>
        </w:rPr>
        <w:t>על פי נתוני ענף מיו"ר, בעיבוד משרד מבקר המדינה.</w:t>
      </w:r>
    </w:p>
    <w:p w:rsidR="00B265BB" w:rsidRPr="00CA458C" w:rsidP="00657BEE" w14:paraId="4AF98863" w14:textId="77777777">
      <w:pPr>
        <w:pStyle w:val="7392"/>
        <w:rPr>
          <w:rtl/>
        </w:rPr>
      </w:pPr>
      <w:r>
        <w:rPr>
          <w:rtl/>
        </w:rPr>
        <w:t xml:space="preserve">בביקורת </w:t>
      </w:r>
      <w:r>
        <w:rPr>
          <w:rFonts w:hint="cs"/>
          <w:rtl/>
        </w:rPr>
        <w:t>הקודמת עלה</w:t>
      </w:r>
      <w:r>
        <w:rPr>
          <w:rtl/>
        </w:rPr>
        <w:t xml:space="preserve"> </w:t>
      </w:r>
      <w:r>
        <w:rPr>
          <w:rFonts w:hint="cs"/>
          <w:rtl/>
        </w:rPr>
        <w:t xml:space="preserve">כי </w:t>
      </w:r>
      <w:r>
        <w:rPr>
          <w:rtl/>
        </w:rPr>
        <w:t>מכס</w:t>
      </w:r>
      <w:r>
        <w:rPr>
          <w:rFonts w:hint="cs"/>
          <w:rtl/>
        </w:rPr>
        <w:t>ות המטלות היומיות לרופאי הוועדה, כפי</w:t>
      </w:r>
      <w:r>
        <w:rPr>
          <w:rtl/>
        </w:rPr>
        <w:t xml:space="preserve"> </w:t>
      </w:r>
      <w:r>
        <w:rPr>
          <w:rFonts w:hint="cs"/>
          <w:rtl/>
        </w:rPr>
        <w:t xml:space="preserve">שקבעו מיטב </w:t>
      </w:r>
      <w:r>
        <w:rPr>
          <w:rFonts w:hint="cs"/>
          <w:rtl/>
        </w:rPr>
        <w:t>ומקרפ"ר</w:t>
      </w:r>
      <w:r>
        <w:rPr>
          <w:rFonts w:hint="cs"/>
          <w:rtl/>
        </w:rPr>
        <w:t>,</w:t>
      </w:r>
      <w:r>
        <w:rPr>
          <w:rtl/>
        </w:rPr>
        <w:t xml:space="preserve"> </w:t>
      </w:r>
      <w:r>
        <w:rPr>
          <w:rFonts w:hint="cs"/>
          <w:rtl/>
        </w:rPr>
        <w:t>לא כללו את כל ה</w:t>
      </w:r>
      <w:r>
        <w:rPr>
          <w:rtl/>
        </w:rPr>
        <w:t xml:space="preserve">מטלות שהם </w:t>
      </w:r>
      <w:r>
        <w:rPr>
          <w:rFonts w:hint="cs"/>
          <w:rtl/>
        </w:rPr>
        <w:t>נדרשים לבצע</w:t>
      </w:r>
      <w:r>
        <w:rPr>
          <w:rtl/>
        </w:rPr>
        <w:t>, כגון בדיקת ערעורים והתייחסות לבקשות חריגות</w:t>
      </w:r>
      <w:r>
        <w:rPr>
          <w:rFonts w:hint="cs"/>
          <w:rtl/>
        </w:rPr>
        <w:t xml:space="preserve">, ועקב כך בפועל </w:t>
      </w:r>
      <w:r>
        <w:rPr>
          <w:rtl/>
        </w:rPr>
        <w:t xml:space="preserve">רופאים </w:t>
      </w:r>
      <w:r>
        <w:rPr>
          <w:rFonts w:hint="cs"/>
          <w:rtl/>
        </w:rPr>
        <w:t>ביצעו מטלות החורגות מהמכסות שנקבעו</w:t>
      </w:r>
      <w:r w:rsidRPr="00CA458C">
        <w:rPr>
          <w:rFonts w:hint="cs"/>
          <w:rtl/>
        </w:rPr>
        <w:t>.</w:t>
      </w:r>
    </w:p>
    <w:p w:rsidR="00B265BB" w:rsidP="00657BEE" w14:paraId="61F223CA" w14:textId="77777777">
      <w:pPr>
        <w:pStyle w:val="7392"/>
        <w:rPr>
          <w:color w:val="008000"/>
          <w:u w:val="single"/>
          <w:rtl/>
        </w:rPr>
      </w:pPr>
      <w:r w:rsidRPr="00BF4109">
        <w:rPr>
          <w:rFonts w:hint="cs"/>
          <w:rtl/>
        </w:rPr>
        <w:t xml:space="preserve">מבקר המדינה המליץ למיטב </w:t>
      </w:r>
      <w:r w:rsidRPr="00BF4109">
        <w:rPr>
          <w:rFonts w:hint="cs"/>
          <w:rtl/>
        </w:rPr>
        <w:t>ולמקרפ"ר</w:t>
      </w:r>
      <w:r w:rsidRPr="00BF4109">
        <w:rPr>
          <w:rFonts w:hint="cs"/>
          <w:rtl/>
        </w:rPr>
        <w:t xml:space="preserve"> </w:t>
      </w:r>
      <w:r>
        <w:rPr>
          <w:rFonts w:hint="cs"/>
          <w:rtl/>
        </w:rPr>
        <w:t xml:space="preserve">בביקורת הקודמת </w:t>
      </w:r>
      <w:r w:rsidRPr="00BF4109">
        <w:rPr>
          <w:rFonts w:hint="cs"/>
          <w:rtl/>
        </w:rPr>
        <w:t xml:space="preserve">לבחון את </w:t>
      </w:r>
      <w:r>
        <w:rPr>
          <w:rFonts w:hint="cs"/>
          <w:rtl/>
        </w:rPr>
        <w:t>ה</w:t>
      </w:r>
      <w:r w:rsidRPr="00BF4109">
        <w:rPr>
          <w:rtl/>
        </w:rPr>
        <w:t>מכס</w:t>
      </w:r>
      <w:r>
        <w:rPr>
          <w:rFonts w:hint="cs"/>
          <w:rtl/>
        </w:rPr>
        <w:t>ה שנקבעה בעבר ולקבוע מכסה חדשה</w:t>
      </w:r>
      <w:r w:rsidRPr="00BF4109">
        <w:rPr>
          <w:rFonts w:hint="cs"/>
          <w:rtl/>
        </w:rPr>
        <w:t xml:space="preserve"> </w:t>
      </w:r>
      <w:r>
        <w:rPr>
          <w:rFonts w:hint="cs"/>
          <w:rtl/>
        </w:rPr>
        <w:t>ל</w:t>
      </w:r>
      <w:r w:rsidRPr="00BF4109">
        <w:rPr>
          <w:rtl/>
        </w:rPr>
        <w:t>פי אמות</w:t>
      </w:r>
      <w:r>
        <w:rPr>
          <w:rFonts w:hint="cs"/>
          <w:rtl/>
        </w:rPr>
        <w:t xml:space="preserve"> </w:t>
      </w:r>
      <w:r w:rsidRPr="00BF4109">
        <w:rPr>
          <w:rtl/>
        </w:rPr>
        <w:t xml:space="preserve">מידה מקצועיות, </w:t>
      </w:r>
      <w:r>
        <w:rPr>
          <w:rFonts w:hint="cs"/>
          <w:rtl/>
        </w:rPr>
        <w:t xml:space="preserve">בהתחשב בכל </w:t>
      </w:r>
      <w:r w:rsidRPr="00BF4109">
        <w:rPr>
          <w:rtl/>
        </w:rPr>
        <w:t xml:space="preserve">המטלות שמבצעים הרופאים בוועדות הרפואיות. </w:t>
      </w:r>
    </w:p>
    <w:p w:rsidR="00B265BB" w:rsidRPr="00714DBE" w:rsidP="00714DBE" w14:paraId="2153F6D1" w14:textId="02092552">
      <w:pPr>
        <w:pStyle w:val="7318"/>
        <w:rPr>
          <w:rtl/>
        </w:rPr>
      </w:pPr>
      <w:r w:rsidRPr="00714DBE">
        <w:rPr>
          <w:rFonts w:hint="cs"/>
          <w:rtl/>
        </w:rPr>
        <w:t xml:space="preserve">במעקב נמצא כי הליקוי תוקן: </w:t>
      </w:r>
      <w:r w:rsidRPr="00714DBE">
        <w:rPr>
          <w:rFonts w:hint="cs"/>
          <w:rtl/>
        </w:rPr>
        <w:t>מקרפ"ר</w:t>
      </w:r>
      <w:r w:rsidRPr="00714DBE">
        <w:rPr>
          <w:rFonts w:hint="cs"/>
          <w:rtl/>
        </w:rPr>
        <w:t xml:space="preserve"> קבע</w:t>
      </w:r>
      <w:r w:rsidR="00567DD3">
        <w:rPr>
          <w:rFonts w:hint="cs"/>
          <w:rtl/>
        </w:rPr>
        <w:t>ה</w:t>
      </w:r>
      <w:r w:rsidRPr="00714DBE">
        <w:rPr>
          <w:rFonts w:hint="cs"/>
          <w:rtl/>
        </w:rPr>
        <w:t xml:space="preserve"> מכסות לעבודת הרופאים המביאות בחשבון את הסוגים השונים של התפוקות הנדרשות מהם. כמו כן נקבע כי הרופא הראשי של לשכת הגיוס יהיה אחראי לרכז את הטיפול בבקשות חריגות ובערעורים (ולא רופאי הוועדות).</w:t>
      </w:r>
    </w:p>
    <w:p w:rsidR="00B265BB" w:rsidP="00B265BB" w14:paraId="2D308220" w14:textId="77777777">
      <w:pPr>
        <w:spacing w:line="269" w:lineRule="auto"/>
        <w:jc w:val="center"/>
        <w:rPr>
          <w:b/>
          <w:bCs/>
          <w:rtl/>
        </w:rPr>
      </w:pPr>
      <w:r>
        <w:rPr>
          <w:rFonts w:hint="cs"/>
          <w:b/>
          <w:bCs/>
          <w:rtl/>
        </w:rPr>
        <w:t>מידת תיקון הליקוי</w:t>
      </w:r>
    </w:p>
    <w:p w:rsidR="00B265BB" w:rsidP="00B265BB" w14:paraId="38FCC311" w14:textId="77777777">
      <w:pPr>
        <w:jc w:val="center"/>
        <w:rPr>
          <w:rtl/>
        </w:rPr>
      </w:pPr>
      <w:r>
        <w:rPr>
          <w:noProof/>
        </w:rPr>
        <w:drawing>
          <wp:inline distT="0" distB="0" distL="0" distR="0">
            <wp:extent cx="3422650" cy="933450"/>
            <wp:effectExtent l="0" t="0" r="6350" b="0"/>
            <wp:docPr id="1451066641" name="תמונה 145106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1" name="Picture 1"/>
                    <pic:cNvPicPr>
                      <a:picLocks noChangeAspect="1" noChangeArrowheads="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2650" cy="933450"/>
                    </a:xfrm>
                    <a:prstGeom prst="rect">
                      <a:avLst/>
                    </a:prstGeom>
                    <a:noFill/>
                    <a:ln>
                      <a:noFill/>
                    </a:ln>
                  </pic:spPr>
                </pic:pic>
              </a:graphicData>
            </a:graphic>
          </wp:inline>
        </w:drawing>
      </w:r>
    </w:p>
    <w:p w:rsidR="00B265BB" w:rsidRPr="00D85532" w:rsidP="00D85532" w14:paraId="53D43AEA" w14:textId="27031CBB">
      <w:pPr>
        <w:pStyle w:val="733155"/>
        <w:rPr>
          <w:rtl/>
        </w:rPr>
      </w:pPr>
      <w:r w:rsidRPr="00D85532">
        <w:rPr>
          <w:rtl/>
        </w:rPr>
        <w:t>הבקרה על פעילות הוועדות הרפואיות</w:t>
      </w:r>
    </w:p>
    <w:p w:rsidR="00B265BB" w:rsidP="00D85532" w14:paraId="0FE517C0" w14:textId="77777777">
      <w:pPr>
        <w:pStyle w:val="73414"/>
        <w:numPr>
          <w:ilvl w:val="0"/>
          <w:numId w:val="28"/>
        </w:numPr>
        <w:rPr>
          <w:rtl/>
        </w:rPr>
      </w:pPr>
      <w:r w:rsidRPr="0071149B">
        <w:rPr>
          <w:rtl/>
        </w:rPr>
        <w:t>הרכב צוות הבקרה</w:t>
      </w:r>
    </w:p>
    <w:p w:rsidR="00B265BB" w:rsidRPr="007766DE" w:rsidP="007766DE" w14:paraId="62CCD413" w14:textId="77777777">
      <w:pPr>
        <w:pStyle w:val="7317"/>
        <w:rPr>
          <w:rtl/>
        </w:rPr>
      </w:pPr>
      <w:r w:rsidRPr="007766DE">
        <w:rPr>
          <w:rFonts w:hint="cs"/>
          <w:rtl/>
        </w:rPr>
        <w:t>בתקופת הביקורת הקודמת הייתה בתוקף הנחיה של ענף מיו"ר בנושא בקרת איכות על הוועדות הרפואיות בלשכות הגיוס. על פי ההנחיה אמור היה הענף לקיים בקרות עיתיות באמצעות רופאים שהוכשרו לכך בענף; להפיק סיכום בקרה ולשלוח אותו לרופא הראשי בלשכה המבוקרת; והרופא הראשי אמור היה להגיב על הליקויים שהועלו בבקרה.</w:t>
      </w:r>
    </w:p>
    <w:p w:rsidR="00B265BB" w:rsidRPr="007766DE" w:rsidP="007766DE" w14:paraId="66F0C700" w14:textId="77777777">
      <w:pPr>
        <w:pStyle w:val="7317"/>
        <w:rPr>
          <w:rtl/>
        </w:rPr>
      </w:pPr>
      <w:r w:rsidRPr="007766DE">
        <w:rPr>
          <w:rFonts w:hint="cs"/>
          <w:rtl/>
        </w:rPr>
        <w:t>בביקורת הקודמת עלה</w:t>
      </w:r>
      <w:r w:rsidRPr="007766DE">
        <w:rPr>
          <w:rtl/>
        </w:rPr>
        <w:t xml:space="preserve"> כי הבקרה</w:t>
      </w:r>
      <w:r w:rsidRPr="007766DE">
        <w:rPr>
          <w:rFonts w:hint="cs"/>
          <w:rtl/>
        </w:rPr>
        <w:t xml:space="preserve"> על כל לשכות הגיוס</w:t>
      </w:r>
      <w:r w:rsidRPr="007766DE">
        <w:rPr>
          <w:rtl/>
        </w:rPr>
        <w:t xml:space="preserve"> </w:t>
      </w:r>
      <w:r w:rsidRPr="007766DE">
        <w:rPr>
          <w:rFonts w:hint="cs"/>
          <w:rtl/>
        </w:rPr>
        <w:t xml:space="preserve">הייתה </w:t>
      </w:r>
      <w:r w:rsidRPr="007766DE">
        <w:rPr>
          <w:rtl/>
        </w:rPr>
        <w:t>מופקדת בידי צוות בקרה בראשות רופא ראשי של אחת מלשכות הגיוס, ש</w:t>
      </w:r>
      <w:r w:rsidRPr="007766DE">
        <w:rPr>
          <w:rFonts w:hint="cs"/>
          <w:rtl/>
        </w:rPr>
        <w:t>על פי ההנחיה היה אמור</w:t>
      </w:r>
      <w:r w:rsidRPr="007766DE">
        <w:rPr>
          <w:rtl/>
        </w:rPr>
        <w:t xml:space="preserve"> בעצמו להיות כפוף ל</w:t>
      </w:r>
      <w:r w:rsidRPr="007766DE">
        <w:rPr>
          <w:rFonts w:hint="cs"/>
          <w:rtl/>
        </w:rPr>
        <w:t xml:space="preserve">אותה </w:t>
      </w:r>
      <w:r w:rsidRPr="007766DE">
        <w:rPr>
          <w:rtl/>
        </w:rPr>
        <w:t xml:space="preserve">בקרה </w:t>
      </w:r>
      <w:r w:rsidRPr="007766DE">
        <w:rPr>
          <w:rFonts w:hint="cs"/>
          <w:rtl/>
        </w:rPr>
        <w:t>-</w:t>
      </w:r>
      <w:r w:rsidRPr="007766DE">
        <w:rPr>
          <w:rtl/>
        </w:rPr>
        <w:t xml:space="preserve"> הוא ולשכת הגיוס שבה הוא </w:t>
      </w:r>
      <w:r w:rsidRPr="007766DE">
        <w:rPr>
          <w:rFonts w:hint="cs"/>
          <w:rtl/>
        </w:rPr>
        <w:t>שימש</w:t>
      </w:r>
      <w:r w:rsidRPr="007766DE">
        <w:rPr>
          <w:rtl/>
        </w:rPr>
        <w:t xml:space="preserve"> רופא ראשי.</w:t>
      </w:r>
    </w:p>
    <w:p w:rsidR="00B265BB" w:rsidRPr="007766DE" w:rsidP="007766DE" w14:paraId="3E0F2CA2" w14:textId="77777777">
      <w:pPr>
        <w:pStyle w:val="7310"/>
        <w:rPr>
          <w:rtl/>
        </w:rPr>
      </w:pPr>
      <w:r w:rsidRPr="007766DE">
        <w:rPr>
          <w:rFonts w:hint="cs"/>
          <w:rtl/>
        </w:rPr>
        <w:t xml:space="preserve">במעקב נמצא כי הליקוי תוקן: בפברואר 2016 הפיצה </w:t>
      </w:r>
      <w:r w:rsidRPr="007766DE">
        <w:rPr>
          <w:rFonts w:hint="cs"/>
          <w:rtl/>
        </w:rPr>
        <w:t>מקרפ"ר</w:t>
      </w:r>
      <w:r w:rsidRPr="007766DE">
        <w:rPr>
          <w:rFonts w:hint="cs"/>
          <w:rtl/>
        </w:rPr>
        <w:t xml:space="preserve"> הנחיה עדכנית בנושא בקרת איכות על הוועדות הרפואיות בלשכות הגיוס (להלן - הנחיה עדכנית). לפי ההנחיה העדכנית הבקרה אינה נעשית על ידי צוות הבקרה הקודם, אלא כל רופא ראשי בלשכת הגיוס אמור לקיים בקרה על רופאי לשכתו על פי התדירות שנקבעה בהנחיה, ועבודת הרופאים הראשיים תיבדק במסגרת בקרה חצי-שנתית של ראש מדור לשכות גיוס בענף מיו"ר.</w:t>
      </w:r>
    </w:p>
    <w:p w:rsidR="00B265BB" w:rsidP="007766DE" w14:paraId="67301053" w14:textId="77777777">
      <w:pPr>
        <w:pStyle w:val="734"/>
        <w:rPr>
          <w:rtl/>
        </w:rPr>
      </w:pPr>
      <w:r>
        <w:rPr>
          <w:rFonts w:hint="cs"/>
          <w:rtl/>
        </w:rPr>
        <w:t>מידת תיקון הליקוי</w:t>
      </w:r>
    </w:p>
    <w:p w:rsidR="00B265BB" w:rsidP="007766DE" w14:paraId="39EF3950" w14:textId="77777777">
      <w:pPr>
        <w:spacing w:after="240" w:line="269" w:lineRule="auto"/>
        <w:ind w:left="312"/>
        <w:jc w:val="center"/>
        <w:rPr>
          <w:b/>
          <w:bCs/>
          <w:rtl/>
        </w:rPr>
      </w:pPr>
      <w:r>
        <w:rPr>
          <w:noProof/>
        </w:rPr>
        <w:drawing>
          <wp:inline distT="0" distB="0" distL="0" distR="0">
            <wp:extent cx="3422650" cy="677109"/>
            <wp:effectExtent l="0" t="0" r="0" b="0"/>
            <wp:docPr id="1451066642" name="תמונה 145106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2" name="תמונה 1451066642"/>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2650" cy="677109"/>
                    </a:xfrm>
                    <a:prstGeom prst="rect">
                      <a:avLst/>
                    </a:prstGeom>
                    <a:noFill/>
                    <a:ln>
                      <a:noFill/>
                    </a:ln>
                  </pic:spPr>
                </pic:pic>
              </a:graphicData>
            </a:graphic>
          </wp:inline>
        </w:drawing>
      </w:r>
    </w:p>
    <w:p w:rsidR="00B265BB" w:rsidP="00D85532" w14:paraId="297680E4" w14:textId="77777777">
      <w:pPr>
        <w:pStyle w:val="73414"/>
        <w:numPr>
          <w:ilvl w:val="0"/>
          <w:numId w:val="28"/>
        </w:numPr>
        <w:rPr>
          <w:rtl/>
        </w:rPr>
      </w:pPr>
      <w:r w:rsidRPr="00EC3BCB">
        <w:rPr>
          <w:rFonts w:hint="cs"/>
          <w:rtl/>
        </w:rPr>
        <w:t>היקף הבקרה</w:t>
      </w:r>
      <w:r>
        <w:rPr>
          <w:rFonts w:hint="cs"/>
          <w:rtl/>
        </w:rPr>
        <w:t xml:space="preserve"> ו</w:t>
      </w:r>
      <w:r w:rsidRPr="00EC3BCB">
        <w:rPr>
          <w:rFonts w:hint="cs"/>
          <w:rtl/>
        </w:rPr>
        <w:t>תד</w:t>
      </w:r>
      <w:r>
        <w:rPr>
          <w:rFonts w:hint="cs"/>
          <w:rtl/>
        </w:rPr>
        <w:t>ירותה</w:t>
      </w:r>
    </w:p>
    <w:p w:rsidR="00B265BB" w:rsidRPr="007766DE" w:rsidP="007766DE" w14:paraId="423B619A" w14:textId="77777777">
      <w:pPr>
        <w:pStyle w:val="7317"/>
        <w:rPr>
          <w:rtl/>
        </w:rPr>
      </w:pPr>
      <w:r w:rsidRPr="007766DE">
        <w:rPr>
          <w:rFonts w:hint="cs"/>
          <w:rtl/>
        </w:rPr>
        <w:t xml:space="preserve">בביקורת הקודמת עלה כי </w:t>
      </w:r>
      <w:r w:rsidRPr="007766DE">
        <w:rPr>
          <w:rtl/>
        </w:rPr>
        <w:t>רוב רופאי</w:t>
      </w:r>
      <w:r w:rsidRPr="007766DE">
        <w:rPr>
          <w:rFonts w:hint="cs"/>
          <w:rtl/>
        </w:rPr>
        <w:t xml:space="preserve"> הוועדות הרפואיות בלשכות הגיוס</w:t>
      </w:r>
      <w:r w:rsidRPr="007766DE">
        <w:rPr>
          <w:rtl/>
        </w:rPr>
        <w:t xml:space="preserve"> </w:t>
      </w:r>
      <w:r w:rsidRPr="007766DE">
        <w:rPr>
          <w:rFonts w:hint="cs"/>
          <w:rtl/>
        </w:rPr>
        <w:t>ל</w:t>
      </w:r>
      <w:r w:rsidRPr="007766DE">
        <w:rPr>
          <w:rtl/>
        </w:rPr>
        <w:t>א נבדקו אחת לשנה כנדרש</w:t>
      </w:r>
      <w:r w:rsidRPr="007766DE">
        <w:rPr>
          <w:rFonts w:hint="cs"/>
          <w:rtl/>
        </w:rPr>
        <w:t xml:space="preserve"> על ידי </w:t>
      </w:r>
      <w:r w:rsidRPr="007766DE">
        <w:rPr>
          <w:rFonts w:hint="cs"/>
          <w:rtl/>
        </w:rPr>
        <w:t>מקרפ"ר</w:t>
      </w:r>
      <w:r w:rsidRPr="007766DE">
        <w:rPr>
          <w:rFonts w:hint="cs"/>
          <w:rtl/>
        </w:rPr>
        <w:t>,</w:t>
      </w:r>
      <w:r w:rsidRPr="007766DE">
        <w:rPr>
          <w:rtl/>
        </w:rPr>
        <w:t xml:space="preserve"> </w:t>
      </w:r>
      <w:r w:rsidRPr="007766DE">
        <w:rPr>
          <w:rFonts w:hint="cs"/>
          <w:rtl/>
        </w:rPr>
        <w:t xml:space="preserve">וכי רובם </w:t>
      </w:r>
      <w:r w:rsidRPr="007766DE">
        <w:rPr>
          <w:rtl/>
        </w:rPr>
        <w:t xml:space="preserve">לא נבדק כלל </w:t>
      </w:r>
      <w:r w:rsidRPr="007766DE">
        <w:rPr>
          <w:rFonts w:hint="cs"/>
          <w:rtl/>
        </w:rPr>
        <w:t>במהלך שנתיים או אפילו שלוש שנים.</w:t>
      </w:r>
      <w:r w:rsidRPr="007766DE">
        <w:rPr>
          <w:rtl/>
        </w:rPr>
        <w:t xml:space="preserve"> </w:t>
      </w:r>
    </w:p>
    <w:p w:rsidR="00B265BB" w:rsidRPr="007766DE" w:rsidP="007766DE" w14:paraId="7B1C2250" w14:textId="77777777">
      <w:pPr>
        <w:pStyle w:val="7317"/>
        <w:rPr>
          <w:b/>
          <w:bCs/>
          <w:rtl/>
        </w:rPr>
      </w:pPr>
      <w:r w:rsidRPr="007766DE">
        <w:rPr>
          <w:rFonts w:hint="cs"/>
          <w:b/>
          <w:bCs/>
          <w:rtl/>
        </w:rPr>
        <w:t>במעקב נמצא בעניין זה כלהלן:</w:t>
      </w:r>
    </w:p>
    <w:p w:rsidR="00B265BB" w14:paraId="015D614F" w14:textId="77777777">
      <w:pPr>
        <w:pStyle w:val="735"/>
        <w:numPr>
          <w:ilvl w:val="0"/>
          <w:numId w:val="18"/>
        </w:numPr>
        <w:rPr>
          <w:rtl/>
        </w:rPr>
      </w:pPr>
      <w:r>
        <w:rPr>
          <w:rFonts w:hint="cs"/>
          <w:rtl/>
        </w:rPr>
        <w:t xml:space="preserve">על פי ההנחיה העדכנית, עבודתו של כל רופא ועדה קבוע בלשכה (סדיר או אזרח עובד צה"ל) תיבדק על ידי הרופא הראשי של הלשכה אחת לחצי שנה, ושל כל רופא מילואים - אחת לשנה. הבקרה תכלול בין היתר תצפית ישירה על עבודת הרופא בוועדה ובדיקה של התיקים שבהם טיפל הרופא. הרופא הראשי ימסור לרופא הנבדק דיווח על עיקר ממצאיו; יפרט את תוצאות הבקרה במסמך על פי נוסח מובנה ויעביר אותו הן לרופא והן לראש מדור לשכות גיוס בענף מיו"ר. </w:t>
      </w:r>
    </w:p>
    <w:p w:rsidR="00B265BB" w:rsidP="007766DE" w14:paraId="766ACC1E" w14:textId="77777777">
      <w:pPr>
        <w:pStyle w:val="7311"/>
        <w:rPr>
          <w:rtl/>
        </w:rPr>
      </w:pPr>
      <w:r>
        <w:rPr>
          <w:rFonts w:hint="cs"/>
          <w:rtl/>
        </w:rPr>
        <w:t>במענה על בקשת צוות הביקורת לקבל לעיונו את כל דוחות הבקרה שהכינו הרופאים הראשיים בעניינם של כל רופאי הוועדות (כ-30 רופאים בשירות סדיר וכ-100 רופאים במילואים) בשנתיים שחלפו, מסר ענף מיו"ר עשרה דוחות מתוך כ-320 הדוחות</w:t>
      </w:r>
      <w:r>
        <w:rPr>
          <w:vertAlign w:val="superscript"/>
          <w:rtl/>
        </w:rPr>
        <w:footnoteReference w:id="20"/>
      </w:r>
      <w:r>
        <w:rPr>
          <w:rFonts w:hint="cs"/>
          <w:rtl/>
        </w:rPr>
        <w:t xml:space="preserve"> שהיה אמור לקבל מהרופאים הראשיים על פי ההנחיה העדכנית (כ-3%).</w:t>
      </w:r>
    </w:p>
    <w:p w:rsidR="00B265BB" w:rsidP="007766DE" w14:paraId="7A25927B" w14:textId="77777777">
      <w:pPr>
        <w:pStyle w:val="7311"/>
        <w:rPr>
          <w:rtl/>
          <w:lang w:eastAsia="he-IL"/>
        </w:rPr>
      </w:pPr>
      <w:r>
        <w:rPr>
          <w:rFonts w:hint="cs"/>
          <w:rtl/>
          <w:lang w:eastAsia="he-IL"/>
        </w:rPr>
        <w:t>ראש ענף מיו"ר מסר כי הענף אינו מקיים מעקב אחר הבקרות שמבצעים רופאים ראשיים על פעילותם של רופאי ועדה בלשכותיהם; כי הרופאים הראשיים מעבירים לענף את התייחסויותיהם לבקרות על הרופאים בלשכותיהם באמצעות הדואר האלקטרוני או בשיחה בעל פה; כי בענף לא נשמרות אסמכתאות שבהן מתועדות התייחסויות אלו</w:t>
      </w:r>
      <w:r w:rsidRPr="00950D70">
        <w:rPr>
          <w:rFonts w:hint="cs"/>
          <w:rtl/>
          <w:lang w:eastAsia="he-IL"/>
        </w:rPr>
        <w:t xml:space="preserve"> </w:t>
      </w:r>
      <w:r>
        <w:rPr>
          <w:rFonts w:hint="cs"/>
          <w:rtl/>
          <w:lang w:eastAsia="he-IL"/>
        </w:rPr>
        <w:t xml:space="preserve">או מרוכזות הערות על ממצאים חריגים שהועלו בבקרות; ו"במקומות בהם אנו רואים שישנה </w:t>
      </w:r>
      <w:r>
        <w:rPr>
          <w:rFonts w:hint="cs"/>
          <w:rtl/>
          <w:lang w:eastAsia="he-IL"/>
        </w:rPr>
        <w:t>חזרתיות</w:t>
      </w:r>
      <w:r>
        <w:rPr>
          <w:rFonts w:hint="cs"/>
          <w:rtl/>
          <w:lang w:eastAsia="he-IL"/>
        </w:rPr>
        <w:t xml:space="preserve"> אנחנו מחדדים את הנהלים או מעדכנים אותם". </w:t>
      </w:r>
    </w:p>
    <w:p w:rsidR="00B265BB" w:rsidRPr="007766DE" w:rsidP="007766DE" w14:paraId="0E718088" w14:textId="77777777">
      <w:pPr>
        <w:pStyle w:val="739"/>
        <w:rPr>
          <w:rtl/>
        </w:rPr>
      </w:pPr>
      <w:r w:rsidRPr="007766DE">
        <w:rPr>
          <w:rFonts w:hint="cs"/>
          <w:rtl/>
        </w:rPr>
        <w:t>במעקב עלה כי על פי האסמכתאות השמורות בענף מיו"ר, בשנים 2020 - 2021 ביצעו הרופאים הראשיים כ-3% מהבקרות הנדרשות על הרופאים בלשכותיהם (10 דוחות מ-320 נדרשים). הליקוי לא תוקן.</w:t>
      </w:r>
    </w:p>
    <w:p w:rsidR="00B265BB" w:rsidRPr="007766DE" w:rsidP="007766DE" w14:paraId="335CA105" w14:textId="77777777">
      <w:pPr>
        <w:pStyle w:val="734"/>
        <w:ind w:left="794"/>
        <w:rPr>
          <w:rtl/>
        </w:rPr>
      </w:pPr>
      <w:bookmarkStart w:id="2" w:name="_Hlk121821601"/>
      <w:r w:rsidRPr="007766DE">
        <w:rPr>
          <w:rFonts w:hint="cs"/>
          <w:rtl/>
        </w:rPr>
        <w:t>מידת תיקון הליקוי</w:t>
      </w:r>
    </w:p>
    <w:bookmarkEnd w:id="2"/>
    <w:p w:rsidR="00B265BB" w:rsidP="007766DE" w14:paraId="039A1ED4" w14:textId="77777777">
      <w:pPr>
        <w:pStyle w:val="ListParagraph"/>
        <w:spacing w:after="240" w:line="269" w:lineRule="auto"/>
        <w:ind w:left="794"/>
        <w:contextualSpacing w:val="0"/>
        <w:jc w:val="center"/>
        <w:rPr>
          <w:rtl/>
          <w:lang w:eastAsia="he-IL"/>
        </w:rPr>
      </w:pPr>
      <w:r>
        <w:rPr>
          <w:noProof/>
        </w:rPr>
        <w:drawing>
          <wp:inline distT="0" distB="0" distL="0" distR="0">
            <wp:extent cx="3422650" cy="640007"/>
            <wp:effectExtent l="0" t="0" r="0" b="0"/>
            <wp:docPr id="1451066643" name="תמונה 145106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3" name="תמונה 1451066643"/>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2650" cy="640007"/>
                    </a:xfrm>
                    <a:prstGeom prst="rect">
                      <a:avLst/>
                    </a:prstGeom>
                    <a:noFill/>
                    <a:ln>
                      <a:noFill/>
                    </a:ln>
                  </pic:spPr>
                </pic:pic>
              </a:graphicData>
            </a:graphic>
          </wp:inline>
        </w:drawing>
      </w:r>
    </w:p>
    <w:p w:rsidR="00B265BB" w:rsidRPr="007766DE" w:rsidP="007766DE" w14:paraId="4A9D4E9B" w14:textId="77777777">
      <w:pPr>
        <w:pStyle w:val="7311"/>
        <w:rPr>
          <w:rtl/>
        </w:rPr>
      </w:pPr>
      <w:r w:rsidRPr="007766DE">
        <w:rPr>
          <w:rFonts w:hint="cs"/>
          <w:rtl/>
        </w:rPr>
        <w:t xml:space="preserve">בתגובתו על טיוטת הדוח מסר צה"ל כי הבקרה מבוצעת באופן שוטף כחלק מהעבודה הצמודה של הרופאים הראשיים עם רופאי הלשכות. צה"ל הדגיש כי הוא רואה בכך חשיבות רבה, אך בשל העומס הרב המוטל על הרופאים בלשכות נושא הבקרה נדחק, ונוסף על כך - התיעוד בנושא לוקה בחסר. צה"ל הוסיף כי אושרה הקמה של מדור נוסף במיטב שיהיה אחראי על הבקרה בתחום </w:t>
      </w:r>
      <w:r w:rsidRPr="007766DE">
        <w:rPr>
          <w:rFonts w:hint="cs"/>
          <w:rtl/>
        </w:rPr>
        <w:t>הרישומת</w:t>
      </w:r>
      <w:r w:rsidRPr="007766DE">
        <w:rPr>
          <w:rFonts w:hint="cs"/>
          <w:rtl/>
        </w:rPr>
        <w:t xml:space="preserve"> ואויש התקן.</w:t>
      </w:r>
    </w:p>
    <w:p w:rsidR="00B265BB" w14:paraId="0FDD74DE" w14:textId="77777777">
      <w:pPr>
        <w:pStyle w:val="735"/>
        <w:numPr>
          <w:ilvl w:val="0"/>
          <w:numId w:val="18"/>
        </w:numPr>
      </w:pPr>
      <w:r>
        <w:rPr>
          <w:rFonts w:hint="cs"/>
          <w:rtl/>
        </w:rPr>
        <w:t xml:space="preserve">על פי ההנחיה העדכנית אשר הופצה בשנת 2016 בנושא בקרת איכות, גם ראש מדור לשכות גיוס בענף מיו"ר יבצע בקרה בלשכות הגיוס, בתדירות של אחת לחצי שנה בכל לשכת גיוס, שתכלול, בין היתר, בדיקה מדגמית של תיקים רפואיים. </w:t>
      </w:r>
    </w:p>
    <w:p w:rsidR="00B265BB" w:rsidRPr="00B10FC0" w:rsidP="007766DE" w14:paraId="3DD912FC" w14:textId="1EB43A3D">
      <w:pPr>
        <w:pStyle w:val="734"/>
        <w:ind w:left="794"/>
        <w:rPr>
          <w:rtl/>
        </w:rPr>
      </w:pPr>
      <w:r w:rsidRPr="007766DE">
        <w:rPr>
          <w:rFonts w:hint="cs"/>
          <w:b w:val="0"/>
          <w:bCs w:val="0"/>
          <w:rtl/>
        </w:rPr>
        <w:t>לוח 2:</w:t>
      </w:r>
      <w:r w:rsidRPr="00B10FC0">
        <w:rPr>
          <w:rFonts w:hint="cs"/>
          <w:rtl/>
        </w:rPr>
        <w:t xml:space="preserve"> בקרות שביצע ענף מיו"ר בלשכות הגיוס בשנים </w:t>
      </w:r>
      <w:r>
        <w:rPr>
          <w:rFonts w:hint="cs"/>
          <w:rtl/>
        </w:rPr>
        <w:t>2020 ו-2021</w:t>
      </w:r>
    </w:p>
    <w:tbl>
      <w:tblPr>
        <w:tblStyle w:val="TableGrid"/>
        <w:bidiVisual/>
        <w:tblW w:w="0" w:type="auto"/>
        <w:jc w:val="right"/>
        <w:tblBorders>
          <w:top w:val="none" w:sz="0" w:space="0" w:color="auto"/>
          <w:bottom w:val="none" w:sz="0" w:space="0" w:color="auto"/>
          <w:insideH w:val="none" w:sz="0" w:space="0" w:color="auto"/>
        </w:tblBorders>
        <w:tblLook w:val="04A0"/>
      </w:tblPr>
      <w:tblGrid>
        <w:gridCol w:w="1247"/>
        <w:gridCol w:w="1337"/>
        <w:gridCol w:w="1336"/>
        <w:gridCol w:w="1336"/>
        <w:gridCol w:w="1337"/>
      </w:tblGrid>
      <w:tr w14:paraId="119D3488" w14:textId="77777777" w:rsidTr="007766DE">
        <w:tblPrEx>
          <w:tblW w:w="0" w:type="auto"/>
          <w:jc w:val="right"/>
          <w:tblBorders>
            <w:top w:val="none" w:sz="0" w:space="0" w:color="auto"/>
            <w:bottom w:val="none" w:sz="0" w:space="0" w:color="auto"/>
            <w:insideH w:val="none" w:sz="0" w:space="0" w:color="auto"/>
          </w:tblBorders>
          <w:tblLook w:val="04A0"/>
        </w:tblPrEx>
        <w:trPr>
          <w:jc w:val="right"/>
        </w:trPr>
        <w:tc>
          <w:tcPr>
            <w:tcW w:w="1247" w:type="dxa"/>
            <w:shd w:val="clear" w:color="auto" w:fill="C8DCE4"/>
          </w:tcPr>
          <w:p w:rsidR="00B265BB" w:rsidRPr="007766DE" w:rsidP="007766DE" w14:paraId="4BBA1913" w14:textId="77777777">
            <w:pPr>
              <w:pStyle w:val="73R"/>
              <w:rPr>
                <w:b/>
                <w:bCs/>
                <w:rtl/>
              </w:rPr>
            </w:pPr>
            <w:r w:rsidRPr="007766DE">
              <w:rPr>
                <w:rFonts w:hint="eastAsia"/>
                <w:b/>
                <w:bCs/>
                <w:rtl/>
              </w:rPr>
              <w:t>לשכת</w:t>
            </w:r>
            <w:r w:rsidRPr="007766DE">
              <w:rPr>
                <w:b/>
                <w:bCs/>
                <w:rtl/>
              </w:rPr>
              <w:t xml:space="preserve"> </w:t>
            </w:r>
            <w:r w:rsidRPr="007766DE">
              <w:rPr>
                <w:rFonts w:hint="eastAsia"/>
                <w:b/>
                <w:bCs/>
                <w:rtl/>
              </w:rPr>
              <w:t>הגיוס</w:t>
            </w:r>
          </w:p>
        </w:tc>
        <w:tc>
          <w:tcPr>
            <w:tcW w:w="1337" w:type="dxa"/>
            <w:shd w:val="clear" w:color="auto" w:fill="C8DCE4"/>
          </w:tcPr>
          <w:p w:rsidR="00B265BB" w:rsidRPr="007766DE" w:rsidP="007766DE" w14:paraId="3D60CB57" w14:textId="77777777">
            <w:pPr>
              <w:pStyle w:val="73R"/>
              <w:rPr>
                <w:b/>
                <w:bCs/>
                <w:rtl/>
              </w:rPr>
            </w:pPr>
            <w:r w:rsidRPr="007766DE">
              <w:rPr>
                <w:rFonts w:hint="cs"/>
                <w:b/>
                <w:bCs/>
                <w:rtl/>
              </w:rPr>
              <w:t>מחצית א', 2020</w:t>
            </w:r>
          </w:p>
        </w:tc>
        <w:tc>
          <w:tcPr>
            <w:tcW w:w="1336" w:type="dxa"/>
            <w:shd w:val="clear" w:color="auto" w:fill="C8DCE4"/>
          </w:tcPr>
          <w:p w:rsidR="00B265BB" w:rsidRPr="007766DE" w:rsidP="007766DE" w14:paraId="45658F7D" w14:textId="77777777">
            <w:pPr>
              <w:pStyle w:val="73R"/>
              <w:rPr>
                <w:b/>
                <w:bCs/>
                <w:rtl/>
              </w:rPr>
            </w:pPr>
            <w:r w:rsidRPr="007766DE">
              <w:rPr>
                <w:rFonts w:hint="cs"/>
                <w:b/>
                <w:bCs/>
                <w:rtl/>
              </w:rPr>
              <w:t>מחצית ב', 2020</w:t>
            </w:r>
          </w:p>
        </w:tc>
        <w:tc>
          <w:tcPr>
            <w:tcW w:w="1336" w:type="dxa"/>
            <w:shd w:val="clear" w:color="auto" w:fill="C8DCE4"/>
          </w:tcPr>
          <w:p w:rsidR="00B265BB" w:rsidRPr="007766DE" w:rsidP="007766DE" w14:paraId="643E81CE" w14:textId="77777777">
            <w:pPr>
              <w:pStyle w:val="73R"/>
              <w:rPr>
                <w:b/>
                <w:bCs/>
                <w:rtl/>
              </w:rPr>
            </w:pPr>
            <w:r w:rsidRPr="007766DE">
              <w:rPr>
                <w:rFonts w:hint="cs"/>
                <w:b/>
                <w:bCs/>
                <w:rtl/>
              </w:rPr>
              <w:t>מחצית א', 2021</w:t>
            </w:r>
          </w:p>
        </w:tc>
        <w:tc>
          <w:tcPr>
            <w:tcW w:w="1337" w:type="dxa"/>
            <w:shd w:val="clear" w:color="auto" w:fill="C8DCE4"/>
          </w:tcPr>
          <w:p w:rsidR="00B265BB" w:rsidRPr="007766DE" w:rsidP="007766DE" w14:paraId="4D069C0B" w14:textId="77777777">
            <w:pPr>
              <w:pStyle w:val="73R"/>
              <w:rPr>
                <w:b/>
                <w:bCs/>
                <w:rtl/>
              </w:rPr>
            </w:pPr>
            <w:r w:rsidRPr="007766DE">
              <w:rPr>
                <w:rFonts w:hint="cs"/>
                <w:b/>
                <w:bCs/>
                <w:rtl/>
              </w:rPr>
              <w:t>מחצית ב', 2021</w:t>
            </w:r>
          </w:p>
        </w:tc>
      </w:tr>
      <w:tr w14:paraId="00762B0B" w14:textId="77777777" w:rsidTr="007766DE">
        <w:tblPrEx>
          <w:tblW w:w="0" w:type="auto"/>
          <w:jc w:val="right"/>
          <w:tblLook w:val="04A0"/>
        </w:tblPrEx>
        <w:trPr>
          <w:jc w:val="right"/>
        </w:trPr>
        <w:tc>
          <w:tcPr>
            <w:tcW w:w="1247" w:type="dxa"/>
            <w:shd w:val="clear" w:color="auto" w:fill="DFECEF"/>
          </w:tcPr>
          <w:p w:rsidR="00B265BB" w:rsidRPr="00F77F5D" w:rsidP="007766DE" w14:paraId="56F4F369" w14:textId="77777777">
            <w:pPr>
              <w:pStyle w:val="73R"/>
              <w:rPr>
                <w:rtl/>
              </w:rPr>
            </w:pPr>
            <w:r w:rsidRPr="00F77F5D">
              <w:rPr>
                <w:rFonts w:hint="eastAsia"/>
                <w:rtl/>
              </w:rPr>
              <w:t>חיפה</w:t>
            </w:r>
          </w:p>
        </w:tc>
        <w:tc>
          <w:tcPr>
            <w:tcW w:w="1337" w:type="dxa"/>
            <w:shd w:val="clear" w:color="auto" w:fill="DFECEF"/>
          </w:tcPr>
          <w:p w:rsidR="00B265BB" w:rsidRPr="00F77F5D" w:rsidP="007766DE" w14:paraId="0E2AF138" w14:textId="77777777">
            <w:pPr>
              <w:pStyle w:val="73R"/>
              <w:rPr>
                <w:rtl/>
              </w:rPr>
            </w:pPr>
            <w:r w:rsidRPr="00F77F5D">
              <w:rPr>
                <w:rFonts w:hint="cs"/>
                <w:color w:val="FF0000"/>
                <w:rtl/>
              </w:rPr>
              <w:t xml:space="preserve">לא בוצעה </w:t>
            </w:r>
          </w:p>
        </w:tc>
        <w:tc>
          <w:tcPr>
            <w:tcW w:w="1336" w:type="dxa"/>
            <w:shd w:val="clear" w:color="auto" w:fill="DFECEF"/>
          </w:tcPr>
          <w:p w:rsidR="00B265BB" w:rsidRPr="00F77F5D" w:rsidP="007766DE" w14:paraId="34E9C937" w14:textId="5A40309D">
            <w:pPr>
              <w:pStyle w:val="73R"/>
              <w:rPr>
                <w:rtl/>
              </w:rPr>
            </w:pPr>
            <w:r w:rsidRPr="00F77F5D">
              <w:rPr>
                <w:rFonts w:hint="eastAsia"/>
                <w:color w:val="FF6600"/>
                <w:rtl/>
              </w:rPr>
              <w:t>בוצעה</w:t>
            </w:r>
            <w:r w:rsidRPr="00F77F5D">
              <w:rPr>
                <w:color w:val="FF6600"/>
                <w:rtl/>
              </w:rPr>
              <w:t xml:space="preserve"> </w:t>
            </w:r>
            <w:r w:rsidRPr="00F77F5D">
              <w:rPr>
                <w:rFonts w:hint="eastAsia"/>
                <w:color w:val="FF6600"/>
                <w:rtl/>
              </w:rPr>
              <w:t>חלקית</w:t>
            </w:r>
            <w:r w:rsidRPr="00F77F5D">
              <w:rPr>
                <w:color w:val="FF6600"/>
                <w:rtl/>
              </w:rPr>
              <w:t>:</w:t>
            </w:r>
            <w:r w:rsidR="007766DE">
              <w:rPr>
                <w:color w:val="FF6600"/>
                <w:rtl/>
              </w:rPr>
              <w:br/>
            </w:r>
            <w:r w:rsidRPr="00F77F5D">
              <w:rPr>
                <w:rFonts w:hint="eastAsia"/>
                <w:color w:val="FF6600"/>
                <w:rtl/>
              </w:rPr>
              <w:t>ללא</w:t>
            </w:r>
            <w:r w:rsidRPr="00F77F5D">
              <w:rPr>
                <w:color w:val="FF6600"/>
                <w:rtl/>
              </w:rPr>
              <w:t xml:space="preserve"> בדיקה מדגמית </w:t>
            </w:r>
          </w:p>
        </w:tc>
        <w:tc>
          <w:tcPr>
            <w:tcW w:w="1336" w:type="dxa"/>
            <w:shd w:val="clear" w:color="auto" w:fill="DFECEF"/>
          </w:tcPr>
          <w:p w:rsidR="00B265BB" w:rsidRPr="00F77F5D" w:rsidP="007766DE" w14:paraId="07D90346" w14:textId="77777777">
            <w:pPr>
              <w:pStyle w:val="73R"/>
              <w:rPr>
                <w:rtl/>
              </w:rPr>
            </w:pPr>
            <w:r w:rsidRPr="00F77F5D">
              <w:rPr>
                <w:rFonts w:hint="cs"/>
                <w:color w:val="00B050"/>
                <w:rtl/>
              </w:rPr>
              <w:t>בוצעה</w:t>
            </w:r>
          </w:p>
        </w:tc>
        <w:tc>
          <w:tcPr>
            <w:tcW w:w="1337" w:type="dxa"/>
            <w:shd w:val="clear" w:color="auto" w:fill="DFECEF"/>
          </w:tcPr>
          <w:p w:rsidR="00B265BB" w:rsidRPr="00F77F5D" w:rsidP="007766DE" w14:paraId="2B5F4210" w14:textId="77777777">
            <w:pPr>
              <w:pStyle w:val="73R"/>
              <w:rPr>
                <w:rtl/>
              </w:rPr>
            </w:pPr>
            <w:r w:rsidRPr="00F77F5D">
              <w:rPr>
                <w:rFonts w:hint="cs"/>
                <w:color w:val="00B050"/>
                <w:rtl/>
              </w:rPr>
              <w:t>בוצעה</w:t>
            </w:r>
          </w:p>
        </w:tc>
      </w:tr>
      <w:tr w14:paraId="3B1D70A2" w14:textId="77777777" w:rsidTr="007766DE">
        <w:tblPrEx>
          <w:tblW w:w="0" w:type="auto"/>
          <w:jc w:val="right"/>
          <w:tblLook w:val="04A0"/>
        </w:tblPrEx>
        <w:trPr>
          <w:jc w:val="right"/>
        </w:trPr>
        <w:tc>
          <w:tcPr>
            <w:tcW w:w="1247" w:type="dxa"/>
            <w:shd w:val="clear" w:color="auto" w:fill="F0F8F9"/>
          </w:tcPr>
          <w:p w:rsidR="00B265BB" w:rsidRPr="00F77F5D" w:rsidP="007766DE" w14:paraId="505E068F" w14:textId="77777777">
            <w:pPr>
              <w:pStyle w:val="73R"/>
              <w:rPr>
                <w:rtl/>
              </w:rPr>
            </w:pPr>
            <w:r w:rsidRPr="00F77F5D">
              <w:rPr>
                <w:rFonts w:hint="eastAsia"/>
                <w:rtl/>
              </w:rPr>
              <w:t>ירושלים</w:t>
            </w:r>
          </w:p>
        </w:tc>
        <w:tc>
          <w:tcPr>
            <w:tcW w:w="1337" w:type="dxa"/>
            <w:shd w:val="clear" w:color="auto" w:fill="F0F8F9"/>
          </w:tcPr>
          <w:p w:rsidR="00B265BB" w:rsidRPr="00F77F5D" w:rsidP="007766DE" w14:paraId="422E7351" w14:textId="77777777">
            <w:pPr>
              <w:pStyle w:val="73R"/>
              <w:rPr>
                <w:color w:val="FF0000"/>
                <w:rtl/>
              </w:rPr>
            </w:pPr>
            <w:r w:rsidRPr="00F77F5D">
              <w:rPr>
                <w:rFonts w:hint="cs"/>
                <w:color w:val="FF0000"/>
                <w:rtl/>
              </w:rPr>
              <w:t>לא בוצעה</w:t>
            </w:r>
          </w:p>
        </w:tc>
        <w:tc>
          <w:tcPr>
            <w:tcW w:w="1336" w:type="dxa"/>
            <w:shd w:val="clear" w:color="auto" w:fill="F0F8F9"/>
          </w:tcPr>
          <w:p w:rsidR="00B265BB" w:rsidRPr="00F77F5D" w:rsidP="007766DE" w14:paraId="379F504C" w14:textId="6EA8C577">
            <w:pPr>
              <w:pStyle w:val="73R"/>
              <w:rPr>
                <w:color w:val="487B77" w:themeColor="accent6" w:themeShade="BF"/>
                <w:rtl/>
              </w:rPr>
            </w:pPr>
            <w:r w:rsidRPr="00F77F5D">
              <w:rPr>
                <w:rFonts w:hint="eastAsia"/>
                <w:color w:val="FF6600"/>
                <w:rtl/>
              </w:rPr>
              <w:t>בוצעה</w:t>
            </w:r>
            <w:r w:rsidRPr="00F77F5D">
              <w:rPr>
                <w:color w:val="FF6600"/>
                <w:rtl/>
              </w:rPr>
              <w:t xml:space="preserve"> </w:t>
            </w:r>
            <w:r w:rsidRPr="00F77F5D">
              <w:rPr>
                <w:rFonts w:hint="eastAsia"/>
                <w:color w:val="FF6600"/>
                <w:rtl/>
              </w:rPr>
              <w:t>חלקית</w:t>
            </w:r>
            <w:r w:rsidRPr="00F77F5D">
              <w:rPr>
                <w:color w:val="FF6600"/>
                <w:rtl/>
              </w:rPr>
              <w:t>:</w:t>
            </w:r>
            <w:r w:rsidR="007766DE">
              <w:rPr>
                <w:color w:val="FF6600"/>
                <w:rtl/>
              </w:rPr>
              <w:br/>
            </w:r>
            <w:r w:rsidRPr="00F77F5D">
              <w:rPr>
                <w:rFonts w:hint="eastAsia"/>
                <w:color w:val="FF6600"/>
                <w:rtl/>
              </w:rPr>
              <w:t>ללא</w:t>
            </w:r>
            <w:r w:rsidRPr="00F77F5D">
              <w:rPr>
                <w:color w:val="FF6600"/>
                <w:rtl/>
              </w:rPr>
              <w:t xml:space="preserve"> </w:t>
            </w:r>
            <w:r w:rsidRPr="00F77F5D">
              <w:rPr>
                <w:rFonts w:hint="eastAsia"/>
                <w:color w:val="FF6600"/>
                <w:rtl/>
              </w:rPr>
              <w:t>בדיקה</w:t>
            </w:r>
            <w:r w:rsidRPr="00F77F5D">
              <w:rPr>
                <w:color w:val="FF6600"/>
                <w:rtl/>
              </w:rPr>
              <w:t xml:space="preserve"> </w:t>
            </w:r>
            <w:r w:rsidRPr="00F77F5D">
              <w:rPr>
                <w:rFonts w:hint="eastAsia"/>
                <w:color w:val="FF6600"/>
                <w:rtl/>
              </w:rPr>
              <w:t>מדגמית</w:t>
            </w:r>
          </w:p>
        </w:tc>
        <w:tc>
          <w:tcPr>
            <w:tcW w:w="1336" w:type="dxa"/>
            <w:shd w:val="clear" w:color="auto" w:fill="F0F8F9"/>
          </w:tcPr>
          <w:p w:rsidR="00B265BB" w:rsidRPr="00F77F5D" w:rsidP="007766DE" w14:paraId="75D84B1F" w14:textId="77777777">
            <w:pPr>
              <w:pStyle w:val="73R"/>
              <w:rPr>
                <w:rtl/>
              </w:rPr>
            </w:pPr>
            <w:r w:rsidRPr="00F77F5D">
              <w:rPr>
                <w:rFonts w:hint="cs"/>
                <w:color w:val="00B050"/>
                <w:rtl/>
              </w:rPr>
              <w:t>בוצעה</w:t>
            </w:r>
          </w:p>
        </w:tc>
        <w:tc>
          <w:tcPr>
            <w:tcW w:w="1337" w:type="dxa"/>
            <w:shd w:val="clear" w:color="auto" w:fill="F0F8F9"/>
          </w:tcPr>
          <w:p w:rsidR="00B265BB" w:rsidRPr="00F77F5D" w:rsidP="007766DE" w14:paraId="05C6EA76" w14:textId="77777777">
            <w:pPr>
              <w:pStyle w:val="73R"/>
              <w:rPr>
                <w:rtl/>
              </w:rPr>
            </w:pPr>
            <w:r w:rsidRPr="00F77F5D">
              <w:rPr>
                <w:rFonts w:hint="cs"/>
                <w:color w:val="FF0000"/>
                <w:rtl/>
              </w:rPr>
              <w:t>לא בוצעה</w:t>
            </w:r>
          </w:p>
        </w:tc>
      </w:tr>
      <w:tr w14:paraId="25FF0F41" w14:textId="77777777" w:rsidTr="007766DE">
        <w:tblPrEx>
          <w:tblW w:w="0" w:type="auto"/>
          <w:jc w:val="right"/>
          <w:tblLook w:val="04A0"/>
        </w:tblPrEx>
        <w:trPr>
          <w:jc w:val="right"/>
        </w:trPr>
        <w:tc>
          <w:tcPr>
            <w:tcW w:w="1247" w:type="dxa"/>
            <w:shd w:val="clear" w:color="auto" w:fill="DFECEF"/>
          </w:tcPr>
          <w:p w:rsidR="00B265BB" w:rsidRPr="00F77F5D" w:rsidP="007766DE" w14:paraId="7376C06E" w14:textId="77777777">
            <w:pPr>
              <w:pStyle w:val="73R"/>
              <w:rPr>
                <w:rtl/>
              </w:rPr>
            </w:pPr>
            <w:r w:rsidRPr="00F77F5D">
              <w:rPr>
                <w:rFonts w:hint="eastAsia"/>
                <w:rtl/>
              </w:rPr>
              <w:t>טבריה</w:t>
            </w:r>
          </w:p>
        </w:tc>
        <w:tc>
          <w:tcPr>
            <w:tcW w:w="1337" w:type="dxa"/>
            <w:shd w:val="clear" w:color="auto" w:fill="DFECEF"/>
          </w:tcPr>
          <w:p w:rsidR="00B265BB" w:rsidRPr="00F77F5D" w:rsidP="007766DE" w14:paraId="659052A5" w14:textId="7E391535">
            <w:pPr>
              <w:pStyle w:val="73R"/>
              <w:rPr>
                <w:rtl/>
              </w:rPr>
            </w:pPr>
            <w:r w:rsidRPr="00F77F5D">
              <w:rPr>
                <w:rFonts w:hint="eastAsia"/>
                <w:color w:val="FF6600"/>
                <w:rtl/>
              </w:rPr>
              <w:t>בוצעה</w:t>
            </w:r>
            <w:r w:rsidRPr="00F77F5D">
              <w:rPr>
                <w:color w:val="FF6600"/>
                <w:rtl/>
              </w:rPr>
              <w:t xml:space="preserve"> </w:t>
            </w:r>
            <w:r w:rsidRPr="00F77F5D">
              <w:rPr>
                <w:rFonts w:hint="eastAsia"/>
                <w:color w:val="FF6600"/>
                <w:rtl/>
              </w:rPr>
              <w:t>חלקית</w:t>
            </w:r>
            <w:r w:rsidRPr="00F77F5D">
              <w:rPr>
                <w:color w:val="FF6600"/>
                <w:rtl/>
              </w:rPr>
              <w:t>:</w:t>
            </w:r>
            <w:r w:rsidR="007766DE">
              <w:rPr>
                <w:color w:val="FF6600"/>
                <w:rtl/>
              </w:rPr>
              <w:br/>
            </w:r>
            <w:r w:rsidRPr="00F77F5D">
              <w:rPr>
                <w:rFonts w:hint="eastAsia"/>
                <w:color w:val="FF6600"/>
                <w:rtl/>
              </w:rPr>
              <w:t>ללא</w:t>
            </w:r>
            <w:r w:rsidRPr="00F77F5D">
              <w:rPr>
                <w:color w:val="FF6600"/>
                <w:rtl/>
              </w:rPr>
              <w:t xml:space="preserve"> </w:t>
            </w:r>
            <w:r w:rsidRPr="00F77F5D">
              <w:rPr>
                <w:rFonts w:hint="eastAsia"/>
                <w:color w:val="FF6600"/>
                <w:rtl/>
              </w:rPr>
              <w:t>בדיקה</w:t>
            </w:r>
            <w:r w:rsidRPr="00F77F5D">
              <w:rPr>
                <w:color w:val="FF6600"/>
                <w:rtl/>
              </w:rPr>
              <w:t xml:space="preserve"> </w:t>
            </w:r>
            <w:r w:rsidRPr="00F77F5D">
              <w:rPr>
                <w:rFonts w:hint="eastAsia"/>
                <w:color w:val="FF6600"/>
                <w:rtl/>
              </w:rPr>
              <w:t>מדגמית</w:t>
            </w:r>
          </w:p>
        </w:tc>
        <w:tc>
          <w:tcPr>
            <w:tcW w:w="1336" w:type="dxa"/>
            <w:shd w:val="clear" w:color="auto" w:fill="DFECEF"/>
          </w:tcPr>
          <w:p w:rsidR="00B265BB" w:rsidRPr="00F77F5D" w:rsidP="007766DE" w14:paraId="6CBF7AED" w14:textId="77777777">
            <w:pPr>
              <w:pStyle w:val="73R"/>
              <w:rPr>
                <w:rtl/>
              </w:rPr>
            </w:pPr>
            <w:r w:rsidRPr="00F77F5D">
              <w:rPr>
                <w:rFonts w:hint="cs"/>
                <w:color w:val="FF0000"/>
                <w:rtl/>
              </w:rPr>
              <w:t>לא בוצעה</w:t>
            </w:r>
          </w:p>
        </w:tc>
        <w:tc>
          <w:tcPr>
            <w:tcW w:w="1336" w:type="dxa"/>
            <w:shd w:val="clear" w:color="auto" w:fill="DFECEF"/>
          </w:tcPr>
          <w:p w:rsidR="00B265BB" w:rsidRPr="00F77F5D" w:rsidP="007766DE" w14:paraId="08DBC106" w14:textId="77777777">
            <w:pPr>
              <w:pStyle w:val="73R"/>
              <w:rPr>
                <w:rtl/>
              </w:rPr>
            </w:pPr>
            <w:r w:rsidRPr="00F77F5D">
              <w:rPr>
                <w:rFonts w:hint="cs"/>
                <w:color w:val="00B050"/>
                <w:rtl/>
              </w:rPr>
              <w:t>בוצעה</w:t>
            </w:r>
          </w:p>
        </w:tc>
        <w:tc>
          <w:tcPr>
            <w:tcW w:w="1337" w:type="dxa"/>
            <w:shd w:val="clear" w:color="auto" w:fill="DFECEF"/>
          </w:tcPr>
          <w:p w:rsidR="00B265BB" w:rsidRPr="00F77F5D" w:rsidP="007766DE" w14:paraId="7188BE72" w14:textId="77777777">
            <w:pPr>
              <w:pStyle w:val="73R"/>
              <w:rPr>
                <w:rtl/>
              </w:rPr>
            </w:pPr>
            <w:r w:rsidRPr="00F77F5D">
              <w:rPr>
                <w:rFonts w:hint="cs"/>
                <w:color w:val="00B050"/>
                <w:rtl/>
              </w:rPr>
              <w:t>בוצעה</w:t>
            </w:r>
          </w:p>
        </w:tc>
      </w:tr>
      <w:tr w14:paraId="63723F5D" w14:textId="77777777" w:rsidTr="007766DE">
        <w:tblPrEx>
          <w:tblW w:w="0" w:type="auto"/>
          <w:jc w:val="right"/>
          <w:tblLook w:val="04A0"/>
        </w:tblPrEx>
        <w:trPr>
          <w:jc w:val="right"/>
        </w:trPr>
        <w:tc>
          <w:tcPr>
            <w:tcW w:w="1247" w:type="dxa"/>
            <w:shd w:val="clear" w:color="auto" w:fill="F0F8F9"/>
          </w:tcPr>
          <w:p w:rsidR="00B265BB" w:rsidRPr="00F77F5D" w:rsidP="007766DE" w14:paraId="44F9038F" w14:textId="77777777">
            <w:pPr>
              <w:pStyle w:val="73R"/>
              <w:rPr>
                <w:rtl/>
              </w:rPr>
            </w:pPr>
            <w:r w:rsidRPr="00F77F5D">
              <w:rPr>
                <w:rFonts w:hint="eastAsia"/>
                <w:rtl/>
              </w:rPr>
              <w:t>תל</w:t>
            </w:r>
            <w:r w:rsidRPr="00F77F5D">
              <w:rPr>
                <w:rtl/>
              </w:rPr>
              <w:t xml:space="preserve"> </w:t>
            </w:r>
            <w:r w:rsidRPr="00F77F5D">
              <w:rPr>
                <w:rFonts w:hint="eastAsia"/>
                <w:rtl/>
              </w:rPr>
              <w:t>השומר</w:t>
            </w:r>
          </w:p>
        </w:tc>
        <w:tc>
          <w:tcPr>
            <w:tcW w:w="1337" w:type="dxa"/>
            <w:shd w:val="clear" w:color="auto" w:fill="F0F8F9"/>
          </w:tcPr>
          <w:p w:rsidR="00B265BB" w:rsidRPr="00F77F5D" w:rsidP="007766DE" w14:paraId="49535803" w14:textId="7836FFCC">
            <w:pPr>
              <w:pStyle w:val="73R"/>
              <w:rPr>
                <w:rtl/>
              </w:rPr>
            </w:pPr>
            <w:r w:rsidRPr="00F77F5D">
              <w:rPr>
                <w:rFonts w:hint="eastAsia"/>
                <w:color w:val="FF6600"/>
                <w:rtl/>
              </w:rPr>
              <w:t>בוצעה</w:t>
            </w:r>
            <w:r w:rsidRPr="00F77F5D">
              <w:rPr>
                <w:color w:val="FF6600"/>
                <w:rtl/>
              </w:rPr>
              <w:t xml:space="preserve"> </w:t>
            </w:r>
            <w:r w:rsidRPr="00F77F5D">
              <w:rPr>
                <w:rFonts w:hint="eastAsia"/>
                <w:color w:val="FF6600"/>
                <w:rtl/>
              </w:rPr>
              <w:t>חלקית</w:t>
            </w:r>
            <w:r w:rsidRPr="00F77F5D">
              <w:rPr>
                <w:color w:val="FF6600"/>
                <w:rtl/>
              </w:rPr>
              <w:t>:</w:t>
            </w:r>
            <w:r w:rsidR="007766DE">
              <w:rPr>
                <w:color w:val="FF6600"/>
                <w:rtl/>
              </w:rPr>
              <w:br/>
            </w:r>
            <w:r w:rsidRPr="00F77F5D">
              <w:rPr>
                <w:rFonts w:hint="eastAsia"/>
                <w:color w:val="FF6600"/>
                <w:rtl/>
              </w:rPr>
              <w:t>ללא</w:t>
            </w:r>
            <w:r w:rsidRPr="00F77F5D">
              <w:rPr>
                <w:color w:val="FF6600"/>
                <w:rtl/>
              </w:rPr>
              <w:t xml:space="preserve"> </w:t>
            </w:r>
            <w:r w:rsidRPr="00F77F5D">
              <w:rPr>
                <w:rFonts w:hint="eastAsia"/>
                <w:color w:val="FF6600"/>
                <w:rtl/>
              </w:rPr>
              <w:t>בדיקה</w:t>
            </w:r>
            <w:r w:rsidRPr="00F77F5D">
              <w:rPr>
                <w:color w:val="FF6600"/>
                <w:rtl/>
              </w:rPr>
              <w:t xml:space="preserve"> </w:t>
            </w:r>
            <w:r w:rsidRPr="00F77F5D">
              <w:rPr>
                <w:rFonts w:hint="eastAsia"/>
                <w:color w:val="FF6600"/>
                <w:rtl/>
              </w:rPr>
              <w:t>מדגמית</w:t>
            </w:r>
          </w:p>
        </w:tc>
        <w:tc>
          <w:tcPr>
            <w:tcW w:w="1336" w:type="dxa"/>
            <w:shd w:val="clear" w:color="auto" w:fill="F0F8F9"/>
          </w:tcPr>
          <w:p w:rsidR="00B265BB" w:rsidRPr="00F77F5D" w:rsidP="007766DE" w14:paraId="1D643D37" w14:textId="77777777">
            <w:pPr>
              <w:pStyle w:val="73R"/>
              <w:rPr>
                <w:rtl/>
              </w:rPr>
            </w:pPr>
            <w:r w:rsidRPr="00F77F5D">
              <w:rPr>
                <w:rFonts w:hint="cs"/>
                <w:color w:val="00B050"/>
                <w:rtl/>
              </w:rPr>
              <w:t>בוצעה חלקית: רק בדיקה מדגמית</w:t>
            </w:r>
          </w:p>
        </w:tc>
        <w:tc>
          <w:tcPr>
            <w:tcW w:w="1336" w:type="dxa"/>
            <w:shd w:val="clear" w:color="auto" w:fill="F0F8F9"/>
          </w:tcPr>
          <w:p w:rsidR="00B265BB" w:rsidRPr="00F77F5D" w:rsidP="007766DE" w14:paraId="298D1D74" w14:textId="77777777">
            <w:pPr>
              <w:pStyle w:val="73R"/>
              <w:rPr>
                <w:rtl/>
              </w:rPr>
            </w:pPr>
            <w:r w:rsidRPr="00F77F5D">
              <w:rPr>
                <w:rFonts w:hint="cs"/>
                <w:color w:val="00B050"/>
                <w:rtl/>
              </w:rPr>
              <w:t>בוצעה</w:t>
            </w:r>
          </w:p>
        </w:tc>
        <w:tc>
          <w:tcPr>
            <w:tcW w:w="1337" w:type="dxa"/>
            <w:shd w:val="clear" w:color="auto" w:fill="F0F8F9"/>
          </w:tcPr>
          <w:p w:rsidR="00B265BB" w:rsidRPr="00F77F5D" w:rsidP="007766DE" w14:paraId="25AFC701" w14:textId="77777777">
            <w:pPr>
              <w:pStyle w:val="73R"/>
            </w:pPr>
            <w:r w:rsidRPr="00F77F5D">
              <w:rPr>
                <w:rFonts w:hint="cs"/>
                <w:color w:val="00B050"/>
                <w:rtl/>
              </w:rPr>
              <w:t xml:space="preserve"> בוצעה</w:t>
            </w:r>
          </w:p>
        </w:tc>
      </w:tr>
      <w:tr w14:paraId="34C89152" w14:textId="77777777" w:rsidTr="007766DE">
        <w:tblPrEx>
          <w:tblW w:w="0" w:type="auto"/>
          <w:jc w:val="right"/>
          <w:tblLook w:val="04A0"/>
        </w:tblPrEx>
        <w:trPr>
          <w:jc w:val="right"/>
        </w:trPr>
        <w:tc>
          <w:tcPr>
            <w:tcW w:w="1247" w:type="dxa"/>
            <w:shd w:val="clear" w:color="auto" w:fill="DFECEF"/>
          </w:tcPr>
          <w:p w:rsidR="00B265BB" w:rsidRPr="00F77F5D" w:rsidP="007766DE" w14:paraId="30F5AFFF" w14:textId="77777777">
            <w:pPr>
              <w:pStyle w:val="73R"/>
              <w:rPr>
                <w:rtl/>
              </w:rPr>
            </w:pPr>
            <w:r w:rsidRPr="00F77F5D">
              <w:rPr>
                <w:rFonts w:hint="eastAsia"/>
                <w:rtl/>
              </w:rPr>
              <w:t>באר</w:t>
            </w:r>
            <w:r w:rsidRPr="00F77F5D">
              <w:rPr>
                <w:rtl/>
              </w:rPr>
              <w:t xml:space="preserve"> </w:t>
            </w:r>
            <w:r w:rsidRPr="00F77F5D">
              <w:rPr>
                <w:rFonts w:hint="eastAsia"/>
                <w:rtl/>
              </w:rPr>
              <w:t>שבע</w:t>
            </w:r>
          </w:p>
        </w:tc>
        <w:tc>
          <w:tcPr>
            <w:tcW w:w="1337" w:type="dxa"/>
            <w:shd w:val="clear" w:color="auto" w:fill="DFECEF"/>
          </w:tcPr>
          <w:p w:rsidR="00B265BB" w:rsidRPr="00F77F5D" w:rsidP="007766DE" w14:paraId="5C6DA1FA" w14:textId="77777777">
            <w:pPr>
              <w:pStyle w:val="73R"/>
              <w:rPr>
                <w:rtl/>
              </w:rPr>
            </w:pPr>
            <w:r w:rsidRPr="00F77F5D">
              <w:rPr>
                <w:rFonts w:hint="cs"/>
                <w:color w:val="FF0000"/>
                <w:rtl/>
              </w:rPr>
              <w:t>לא בוצעה</w:t>
            </w:r>
          </w:p>
        </w:tc>
        <w:tc>
          <w:tcPr>
            <w:tcW w:w="1336" w:type="dxa"/>
            <w:shd w:val="clear" w:color="auto" w:fill="DFECEF"/>
          </w:tcPr>
          <w:p w:rsidR="00B265BB" w:rsidRPr="00F77F5D" w:rsidP="007766DE" w14:paraId="1620B3DA" w14:textId="2DB42AB6">
            <w:pPr>
              <w:pStyle w:val="73R"/>
              <w:rPr>
                <w:rtl/>
              </w:rPr>
            </w:pPr>
            <w:r w:rsidRPr="00F77F5D">
              <w:rPr>
                <w:rFonts w:hint="eastAsia"/>
                <w:color w:val="FF6600"/>
                <w:rtl/>
              </w:rPr>
              <w:t>בוצעה</w:t>
            </w:r>
            <w:r w:rsidRPr="00F77F5D">
              <w:rPr>
                <w:color w:val="FF6600"/>
                <w:rtl/>
              </w:rPr>
              <w:t xml:space="preserve"> </w:t>
            </w:r>
            <w:r w:rsidRPr="00F77F5D">
              <w:rPr>
                <w:rFonts w:hint="eastAsia"/>
                <w:color w:val="FF6600"/>
                <w:rtl/>
              </w:rPr>
              <w:t>חלקית</w:t>
            </w:r>
            <w:r w:rsidRPr="00F77F5D">
              <w:rPr>
                <w:color w:val="FF6600"/>
                <w:rtl/>
              </w:rPr>
              <w:t>:</w:t>
            </w:r>
            <w:r w:rsidR="007766DE">
              <w:rPr>
                <w:color w:val="FF6600"/>
                <w:rtl/>
              </w:rPr>
              <w:br/>
            </w:r>
            <w:r w:rsidRPr="00F77F5D">
              <w:rPr>
                <w:rFonts w:hint="eastAsia"/>
                <w:color w:val="FF6600"/>
                <w:rtl/>
              </w:rPr>
              <w:t>ללא</w:t>
            </w:r>
            <w:r w:rsidRPr="00F77F5D">
              <w:rPr>
                <w:color w:val="FF6600"/>
                <w:rtl/>
              </w:rPr>
              <w:t xml:space="preserve"> </w:t>
            </w:r>
            <w:r w:rsidRPr="00F77F5D">
              <w:rPr>
                <w:rFonts w:hint="eastAsia"/>
                <w:color w:val="FF6600"/>
                <w:rtl/>
              </w:rPr>
              <w:t>בדיקה</w:t>
            </w:r>
            <w:r w:rsidRPr="00F77F5D">
              <w:rPr>
                <w:color w:val="FF6600"/>
                <w:rtl/>
              </w:rPr>
              <w:t xml:space="preserve"> </w:t>
            </w:r>
            <w:r w:rsidRPr="00F77F5D">
              <w:rPr>
                <w:rFonts w:hint="eastAsia"/>
                <w:color w:val="FF6600"/>
                <w:rtl/>
              </w:rPr>
              <w:t>מדגמית</w:t>
            </w:r>
          </w:p>
        </w:tc>
        <w:tc>
          <w:tcPr>
            <w:tcW w:w="1336" w:type="dxa"/>
            <w:shd w:val="clear" w:color="auto" w:fill="DFECEF"/>
          </w:tcPr>
          <w:p w:rsidR="00B265BB" w:rsidRPr="00F77F5D" w:rsidP="007766DE" w14:paraId="4A4EE7CA" w14:textId="260CE5C0">
            <w:pPr>
              <w:pStyle w:val="73R"/>
              <w:rPr>
                <w:rtl/>
              </w:rPr>
            </w:pPr>
            <w:r w:rsidRPr="00F77F5D">
              <w:rPr>
                <w:rFonts w:hint="eastAsia"/>
                <w:color w:val="FF6600"/>
                <w:rtl/>
              </w:rPr>
              <w:t>בוצעה</w:t>
            </w:r>
            <w:r w:rsidRPr="00F77F5D">
              <w:rPr>
                <w:color w:val="FF6600"/>
                <w:rtl/>
              </w:rPr>
              <w:t xml:space="preserve"> </w:t>
            </w:r>
            <w:r w:rsidRPr="00F77F5D">
              <w:rPr>
                <w:rFonts w:hint="eastAsia"/>
                <w:color w:val="FF6600"/>
                <w:rtl/>
              </w:rPr>
              <w:t>חלקית</w:t>
            </w:r>
            <w:r w:rsidRPr="00F77F5D">
              <w:rPr>
                <w:color w:val="FF6600"/>
                <w:rtl/>
              </w:rPr>
              <w:t>:</w:t>
            </w:r>
            <w:r w:rsidR="007766DE">
              <w:rPr>
                <w:color w:val="FF6600"/>
                <w:rtl/>
              </w:rPr>
              <w:br/>
            </w:r>
            <w:r w:rsidRPr="00F77F5D">
              <w:rPr>
                <w:rFonts w:hint="eastAsia"/>
                <w:color w:val="FF6600"/>
                <w:rtl/>
              </w:rPr>
              <w:t>ללא</w:t>
            </w:r>
            <w:r w:rsidRPr="00F77F5D">
              <w:rPr>
                <w:color w:val="FF6600"/>
                <w:rtl/>
              </w:rPr>
              <w:t xml:space="preserve"> </w:t>
            </w:r>
            <w:r w:rsidRPr="00F77F5D">
              <w:rPr>
                <w:rFonts w:hint="eastAsia"/>
                <w:color w:val="FF6600"/>
                <w:rtl/>
              </w:rPr>
              <w:t>בדיקה</w:t>
            </w:r>
            <w:r w:rsidRPr="00F77F5D">
              <w:rPr>
                <w:color w:val="FF6600"/>
                <w:rtl/>
              </w:rPr>
              <w:t xml:space="preserve"> </w:t>
            </w:r>
            <w:r w:rsidRPr="00F77F5D">
              <w:rPr>
                <w:rFonts w:hint="eastAsia"/>
                <w:color w:val="FF6600"/>
                <w:rtl/>
              </w:rPr>
              <w:t>מדגמית</w:t>
            </w:r>
          </w:p>
        </w:tc>
        <w:tc>
          <w:tcPr>
            <w:tcW w:w="1337" w:type="dxa"/>
            <w:shd w:val="clear" w:color="auto" w:fill="DFECEF"/>
          </w:tcPr>
          <w:p w:rsidR="00B265BB" w:rsidRPr="00F77F5D" w:rsidP="007766DE" w14:paraId="536A6C46" w14:textId="64F09AD7">
            <w:pPr>
              <w:pStyle w:val="73R"/>
              <w:rPr>
                <w:rtl/>
              </w:rPr>
            </w:pPr>
            <w:r w:rsidRPr="00F77F5D">
              <w:rPr>
                <w:rFonts w:hint="eastAsia"/>
                <w:color w:val="FF6600"/>
                <w:rtl/>
              </w:rPr>
              <w:t>בוצעה</w:t>
            </w:r>
            <w:r w:rsidRPr="00F77F5D">
              <w:rPr>
                <w:color w:val="FF6600"/>
                <w:rtl/>
              </w:rPr>
              <w:t xml:space="preserve"> </w:t>
            </w:r>
            <w:r w:rsidRPr="00F77F5D">
              <w:rPr>
                <w:rFonts w:hint="eastAsia"/>
                <w:color w:val="FF6600"/>
                <w:rtl/>
              </w:rPr>
              <w:t>חלקית</w:t>
            </w:r>
            <w:r w:rsidRPr="00F77F5D">
              <w:rPr>
                <w:color w:val="FF6600"/>
                <w:rtl/>
              </w:rPr>
              <w:t>:</w:t>
            </w:r>
            <w:r w:rsidR="007766DE">
              <w:rPr>
                <w:color w:val="FF6600"/>
                <w:rtl/>
              </w:rPr>
              <w:br/>
            </w:r>
            <w:r w:rsidRPr="00F77F5D">
              <w:rPr>
                <w:rFonts w:hint="eastAsia"/>
                <w:color w:val="FF6600"/>
                <w:rtl/>
              </w:rPr>
              <w:t>ללא</w:t>
            </w:r>
            <w:r w:rsidRPr="00F77F5D">
              <w:rPr>
                <w:color w:val="FF6600"/>
                <w:rtl/>
              </w:rPr>
              <w:t xml:space="preserve"> </w:t>
            </w:r>
            <w:r w:rsidRPr="00F77F5D">
              <w:rPr>
                <w:rFonts w:hint="eastAsia"/>
                <w:color w:val="FF6600"/>
                <w:rtl/>
              </w:rPr>
              <w:t>בדיקה</w:t>
            </w:r>
            <w:r w:rsidRPr="00F77F5D">
              <w:rPr>
                <w:color w:val="FF6600"/>
                <w:rtl/>
              </w:rPr>
              <w:t xml:space="preserve"> </w:t>
            </w:r>
            <w:r w:rsidRPr="00F77F5D">
              <w:rPr>
                <w:rFonts w:hint="eastAsia"/>
                <w:color w:val="FF6600"/>
                <w:rtl/>
              </w:rPr>
              <w:t>מדגמית</w:t>
            </w:r>
          </w:p>
        </w:tc>
      </w:tr>
    </w:tbl>
    <w:p w:rsidR="00B265BB" w:rsidRPr="007766DE" w:rsidP="007766DE" w14:paraId="0D7BD31B" w14:textId="77777777">
      <w:pPr>
        <w:pStyle w:val="738"/>
        <w:ind w:left="794"/>
        <w:rPr>
          <w:rtl/>
        </w:rPr>
      </w:pPr>
      <w:r w:rsidRPr="007766DE">
        <w:rPr>
          <w:rFonts w:hint="cs"/>
          <w:rtl/>
        </w:rPr>
        <w:t>על פי נתוני ענף מיו"ר, בעיבוד משרד מבקר המדינה.</w:t>
      </w:r>
    </w:p>
    <w:p w:rsidR="00B265BB" w:rsidRPr="007766DE" w:rsidP="007766DE" w14:paraId="625E5DE4" w14:textId="77777777">
      <w:pPr>
        <w:pStyle w:val="739"/>
        <w:rPr>
          <w:rtl/>
        </w:rPr>
      </w:pPr>
      <w:r w:rsidRPr="007766DE">
        <w:rPr>
          <w:rFonts w:hint="cs"/>
          <w:rtl/>
        </w:rPr>
        <w:t>מלוח 2 עולה כי למעט בלשכת תל השומר, ביצע ענף מיו"ר בשנת 2020 בקרה חלקית אחת בשנה בכל אחת מן הלשכות, ולא שתיים כנדרש בהנחיה העדכנית. בקרות אלו היו חלקיות, שכן לא כללו בדיקות מדגמיות של תיקים ורופאים. בלשכת תל השומר ביצע הענף בשנה זאת שתי בקרות חלקיות שונות. בשנת 2021 חל שיפור: בשלוש לשכות (תל השומר, חיפה וטבריה) בוצעו שתי בקרות בשנה כנדרש, אולם בלשכת ירושלים בוצעה בקרה אחת בשנה, ובלשכת באר שבע אמנם בוצעו שתי בקרות, אבל שתיהן היו חלקיות ולא כללו בדיקה מדגמית של תיקים.</w:t>
      </w:r>
    </w:p>
    <w:p w:rsidR="00B265BB" w:rsidRPr="00F65E04" w:rsidP="007766DE" w14:paraId="5944DEAD" w14:textId="77777777">
      <w:pPr>
        <w:pStyle w:val="7311"/>
        <w:rPr>
          <w:rtl/>
          <w:lang w:eastAsia="he-IL"/>
        </w:rPr>
      </w:pPr>
      <w:r>
        <w:rPr>
          <w:rFonts w:hint="cs"/>
          <w:rtl/>
          <w:lang w:eastAsia="he-IL"/>
        </w:rPr>
        <w:t>בתגובתו על ממצאי הדוח ציין צה"ל כי בשל התפרצות מגפת הקורונה, הייתה מגבלה ניכרת על ביצוע ביקורים פיזיים בלשכות, ועל כן הייתה ירידה בכמות הביקורות.</w:t>
      </w:r>
    </w:p>
    <w:p w:rsidR="007766DE" w:rsidP="007766DE" w14:paraId="421F6D70" w14:textId="2FAF7CEF">
      <w:pPr>
        <w:pStyle w:val="739"/>
        <w:rPr>
          <w:rtl/>
        </w:rPr>
      </w:pPr>
      <w:r w:rsidRPr="007766DE">
        <w:rPr>
          <w:rFonts w:hint="cs"/>
          <w:rtl/>
        </w:rPr>
        <w:t>על ענף מיו"ר להוסיף ולשפר את היקף הבקרות שהוא מבצע בלשכות הגיוס ולבצען בתדירות שנקבעה בהנחיה העדכנית. כמו כן מומלץ כי ענף מיו"ר יוודא שהרופאים הראשיים בלשכות הגיוס מבצעים את הבקרה הנדרשת על כל רופא ורופא בלשכתם ושולחים את הדיווחים כנדרש.</w:t>
      </w:r>
    </w:p>
    <w:p w:rsidR="00B265BB" w:rsidP="00D85532" w14:paraId="4AB62C51" w14:textId="77777777">
      <w:pPr>
        <w:pStyle w:val="73414"/>
        <w:numPr>
          <w:ilvl w:val="0"/>
          <w:numId w:val="28"/>
        </w:numPr>
        <w:rPr>
          <w:rtl/>
        </w:rPr>
      </w:pPr>
      <w:r>
        <w:rPr>
          <w:rFonts w:hint="cs"/>
          <w:rtl/>
        </w:rPr>
        <w:t>ממצאי</w:t>
      </w:r>
      <w:r w:rsidRPr="00EC3BCB">
        <w:rPr>
          <w:rFonts w:hint="cs"/>
          <w:rtl/>
        </w:rPr>
        <w:t xml:space="preserve"> הבקרה</w:t>
      </w:r>
    </w:p>
    <w:p w:rsidR="00B265BB" w:rsidRPr="007766DE" w:rsidP="007766DE" w14:paraId="49CEF5F8" w14:textId="77777777">
      <w:pPr>
        <w:pStyle w:val="7317"/>
        <w:rPr>
          <w:rtl/>
        </w:rPr>
      </w:pPr>
      <w:r w:rsidRPr="007766DE">
        <w:rPr>
          <w:rFonts w:hint="cs"/>
          <w:rtl/>
        </w:rPr>
        <w:t>בביקורת הקודמת עלה כי בבקרות שעשה צוות הבקרה מינואר</w:t>
      </w:r>
      <w:r w:rsidRPr="007766DE">
        <w:rPr>
          <w:rtl/>
        </w:rPr>
        <w:t xml:space="preserve"> 2013 עד אוגוסט 2015 </w:t>
      </w:r>
      <w:r w:rsidRPr="007766DE">
        <w:rPr>
          <w:rFonts w:hint="cs"/>
          <w:rtl/>
        </w:rPr>
        <w:t xml:space="preserve">נמצאו </w:t>
      </w:r>
      <w:r w:rsidRPr="007766DE">
        <w:rPr>
          <w:rtl/>
        </w:rPr>
        <w:t xml:space="preserve">בכ-26% מהתיקים טעויות </w:t>
      </w:r>
      <w:r w:rsidRPr="007766DE">
        <w:rPr>
          <w:rFonts w:hint="cs"/>
          <w:rtl/>
        </w:rPr>
        <w:t>"</w:t>
      </w:r>
      <w:r w:rsidRPr="007766DE">
        <w:rPr>
          <w:rtl/>
        </w:rPr>
        <w:t>מהותיות</w:t>
      </w:r>
      <w:r w:rsidRPr="007766DE">
        <w:rPr>
          <w:rFonts w:hint="cs"/>
          <w:rtl/>
        </w:rPr>
        <w:t>"</w:t>
      </w:r>
      <w:r w:rsidRPr="007766DE">
        <w:rPr>
          <w:rtl/>
        </w:rPr>
        <w:t xml:space="preserve"> בשיקול הדעת</w:t>
      </w:r>
      <w:r w:rsidRPr="007766DE">
        <w:rPr>
          <w:rFonts w:hint="cs"/>
          <w:rtl/>
        </w:rPr>
        <w:t xml:space="preserve"> של רופאי הוועדה, כפי שנרשם במסמכי הבקרה, לדוגמה:</w:t>
      </w:r>
      <w:r w:rsidRPr="007766DE">
        <w:rPr>
          <w:rtl/>
        </w:rPr>
        <w:t xml:space="preserve"> אי-</w:t>
      </w:r>
      <w:r w:rsidRPr="007766DE">
        <w:rPr>
          <w:rFonts w:hint="cs"/>
          <w:rtl/>
        </w:rPr>
        <w:t xml:space="preserve">קביעת </w:t>
      </w:r>
      <w:r w:rsidRPr="007766DE">
        <w:rPr>
          <w:rtl/>
        </w:rPr>
        <w:t xml:space="preserve">סעיף ליקוי כנדרש; סיכום התיק ללא בירור מעמיק; היעדר התייחסות למסמכים רפואיים </w:t>
      </w:r>
      <w:r w:rsidRPr="007766DE">
        <w:rPr>
          <w:rFonts w:hint="cs"/>
          <w:rtl/>
        </w:rPr>
        <w:t>ו</w:t>
      </w:r>
      <w:r w:rsidRPr="007766DE">
        <w:rPr>
          <w:rtl/>
        </w:rPr>
        <w:t xml:space="preserve">לבעיות בריאות </w:t>
      </w:r>
      <w:r w:rsidRPr="007766DE">
        <w:rPr>
          <w:rFonts w:hint="cs"/>
          <w:rtl/>
        </w:rPr>
        <w:t>שצוינו</w:t>
      </w:r>
      <w:r w:rsidRPr="007766DE">
        <w:rPr>
          <w:rtl/>
        </w:rPr>
        <w:t xml:space="preserve"> בשאלון הרפוא</w:t>
      </w:r>
      <w:r w:rsidRPr="007766DE">
        <w:rPr>
          <w:rFonts w:hint="cs"/>
          <w:rtl/>
        </w:rPr>
        <w:t>י וקביעת</w:t>
      </w:r>
      <w:r w:rsidRPr="007766DE">
        <w:rPr>
          <w:rtl/>
        </w:rPr>
        <w:t xml:space="preserve"> סעיף ליקוי שגוי</w:t>
      </w:r>
      <w:r w:rsidRPr="007766DE">
        <w:rPr>
          <w:rFonts w:hint="cs"/>
          <w:rtl/>
        </w:rPr>
        <w:t>.</w:t>
      </w:r>
    </w:p>
    <w:p w:rsidR="00B265BB" w:rsidRPr="007766DE" w:rsidP="007766DE" w14:paraId="23BEFD11" w14:textId="77777777">
      <w:pPr>
        <w:pStyle w:val="7317"/>
        <w:rPr>
          <w:b/>
          <w:bCs/>
          <w:rtl/>
        </w:rPr>
      </w:pPr>
      <w:r w:rsidRPr="007766DE">
        <w:rPr>
          <w:rFonts w:hint="cs"/>
          <w:b/>
          <w:bCs/>
          <w:rtl/>
        </w:rPr>
        <w:t>בביקורת ה</w:t>
      </w:r>
      <w:r w:rsidRPr="007766DE">
        <w:rPr>
          <w:rFonts w:hint="eastAsia"/>
          <w:b/>
          <w:bCs/>
          <w:rtl/>
        </w:rPr>
        <w:t>מעקב</w:t>
      </w:r>
      <w:r w:rsidRPr="007766DE">
        <w:rPr>
          <w:b/>
          <w:bCs/>
          <w:rtl/>
        </w:rPr>
        <w:t xml:space="preserve"> </w:t>
      </w:r>
      <w:r w:rsidRPr="007766DE">
        <w:rPr>
          <w:rFonts w:hint="cs"/>
          <w:b/>
          <w:bCs/>
          <w:rtl/>
        </w:rPr>
        <w:t>נמצא</w:t>
      </w:r>
      <w:r w:rsidRPr="007766DE">
        <w:rPr>
          <w:b/>
          <w:bCs/>
          <w:rtl/>
        </w:rPr>
        <w:t xml:space="preserve"> </w:t>
      </w:r>
      <w:r w:rsidRPr="007766DE">
        <w:rPr>
          <w:rFonts w:hint="cs"/>
          <w:b/>
          <w:bCs/>
          <w:rtl/>
        </w:rPr>
        <w:t>בעניין זה כלהלן:</w:t>
      </w:r>
    </w:p>
    <w:p w:rsidR="00B265BB" w:rsidRPr="007766DE" w14:paraId="70FF4413" w14:textId="77777777">
      <w:pPr>
        <w:pStyle w:val="7120"/>
        <w:numPr>
          <w:ilvl w:val="0"/>
          <w:numId w:val="12"/>
        </w:numPr>
        <w:ind w:left="1077" w:hanging="397"/>
        <w:rPr>
          <w:b/>
        </w:rPr>
      </w:pPr>
      <w:r w:rsidRPr="007766DE">
        <w:rPr>
          <w:rFonts w:hint="cs"/>
          <w:b/>
          <w:rtl/>
        </w:rPr>
        <w:t xml:space="preserve">ענף מיו"ר לא דוגם את כל סוגי התיקים הרפואיים שבלשכות הגיוס, אלא </w:t>
      </w:r>
      <w:r w:rsidRPr="007766DE">
        <w:rPr>
          <w:rFonts w:hint="eastAsia"/>
          <w:b/>
          <w:rtl/>
        </w:rPr>
        <w:t>מתמקד</w:t>
      </w:r>
      <w:r w:rsidRPr="007766DE">
        <w:rPr>
          <w:b/>
          <w:rtl/>
        </w:rPr>
        <w:t xml:space="preserve"> </w:t>
      </w:r>
      <w:r w:rsidRPr="007766DE">
        <w:rPr>
          <w:rFonts w:hint="eastAsia"/>
          <w:b/>
          <w:rtl/>
        </w:rPr>
        <w:t>ב</w:t>
      </w:r>
      <w:r w:rsidRPr="007766DE">
        <w:rPr>
          <w:rFonts w:hint="cs"/>
          <w:b/>
          <w:rtl/>
        </w:rPr>
        <w:t>תיקים הרפואיים שהם "מורכבים" בראייתו, כגון תיקים שיש בהם ריבוי מסמכים לגבי מפגשי רופא-</w:t>
      </w:r>
      <w:r w:rsidRPr="007766DE">
        <w:rPr>
          <w:rFonts w:hint="cs"/>
          <w:b/>
          <w:rtl/>
        </w:rPr>
        <w:t>מלש"ב</w:t>
      </w:r>
      <w:r w:rsidRPr="007766DE">
        <w:rPr>
          <w:rFonts w:hint="cs"/>
          <w:b/>
          <w:rtl/>
        </w:rPr>
        <w:t xml:space="preserve"> עד לקביעת הפרופיל, וכן תיקים הכוללים מספר רב של סעיפי ליקוי או פרופיל נמוך.</w:t>
      </w:r>
    </w:p>
    <w:p w:rsidR="00F2238B" w14:paraId="32B6B752"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B265BB" w:rsidRPr="005D0C08" w:rsidP="007766DE" w14:paraId="0BE37103" w14:textId="1A61BDB0">
      <w:pPr>
        <w:pStyle w:val="734"/>
        <w:ind w:left="794"/>
        <w:rPr>
          <w:rtl/>
        </w:rPr>
      </w:pPr>
      <w:r w:rsidRPr="007766DE">
        <w:rPr>
          <w:rFonts w:hint="cs"/>
          <w:b w:val="0"/>
          <w:bCs w:val="0"/>
          <w:rtl/>
        </w:rPr>
        <w:t>לוח</w:t>
      </w:r>
      <w:r w:rsidRPr="007766DE">
        <w:rPr>
          <w:b w:val="0"/>
          <w:bCs w:val="0"/>
          <w:rtl/>
        </w:rPr>
        <w:t xml:space="preserve"> 3:</w:t>
      </w:r>
      <w:r>
        <w:rPr>
          <w:rFonts w:hint="cs"/>
          <w:rtl/>
        </w:rPr>
        <w:t xml:space="preserve"> בדיקות מדגמיות של תיקים ורופאים, </w:t>
      </w:r>
      <w:r w:rsidRPr="005D0C08">
        <w:rPr>
          <w:rFonts w:hint="cs"/>
          <w:rtl/>
        </w:rPr>
        <w:t>2021</w:t>
      </w:r>
    </w:p>
    <w:tbl>
      <w:tblPr>
        <w:tblStyle w:val="TableGrid"/>
        <w:bidiVisual/>
        <w:tblW w:w="0" w:type="auto"/>
        <w:jc w:val="right"/>
        <w:tblBorders>
          <w:top w:val="none" w:sz="0" w:space="0" w:color="auto"/>
          <w:bottom w:val="none" w:sz="0" w:space="0" w:color="auto"/>
          <w:insideH w:val="none" w:sz="0" w:space="0" w:color="auto"/>
        </w:tblBorders>
        <w:tblLook w:val="04A0"/>
      </w:tblPr>
      <w:tblGrid>
        <w:gridCol w:w="4960"/>
        <w:gridCol w:w="1559"/>
      </w:tblGrid>
      <w:tr w14:paraId="6624E371" w14:textId="77777777" w:rsidTr="007766DE">
        <w:tblPrEx>
          <w:tblW w:w="0" w:type="auto"/>
          <w:jc w:val="right"/>
          <w:tblBorders>
            <w:top w:val="none" w:sz="0" w:space="0" w:color="auto"/>
            <w:bottom w:val="none" w:sz="0" w:space="0" w:color="auto"/>
            <w:insideH w:val="none" w:sz="0" w:space="0" w:color="auto"/>
          </w:tblBorders>
          <w:tblLook w:val="04A0"/>
        </w:tblPrEx>
        <w:trPr>
          <w:trHeight w:val="232"/>
          <w:jc w:val="right"/>
        </w:trPr>
        <w:tc>
          <w:tcPr>
            <w:tcW w:w="4960" w:type="dxa"/>
            <w:shd w:val="clear" w:color="auto" w:fill="C0D2DA"/>
          </w:tcPr>
          <w:p w:rsidR="00B265BB" w:rsidRPr="007766DE" w:rsidP="007766DE" w14:paraId="6FAB2912" w14:textId="5C1E31B5">
            <w:pPr>
              <w:pStyle w:val="73R"/>
              <w:rPr>
                <w:b/>
                <w:bCs/>
                <w:rtl/>
              </w:rPr>
            </w:pPr>
            <w:r w:rsidRPr="007766DE">
              <w:rPr>
                <w:rFonts w:hint="cs"/>
                <w:b/>
                <w:bCs/>
                <w:rtl/>
              </w:rPr>
              <w:t>לשכת הגיוס</w:t>
            </w:r>
            <w:r w:rsidRPr="007766DE" w:rsidR="007766DE">
              <w:rPr>
                <w:b/>
                <w:bCs/>
                <w:rtl/>
              </w:rPr>
              <w:br/>
            </w:r>
            <w:r w:rsidRPr="007766DE">
              <w:rPr>
                <w:rFonts w:hint="cs"/>
                <w:b/>
                <w:bCs/>
                <w:rtl/>
              </w:rPr>
              <w:t>בסוגריים - תאריך הבקרה</w:t>
            </w:r>
          </w:p>
        </w:tc>
        <w:tc>
          <w:tcPr>
            <w:tcW w:w="1559" w:type="dxa"/>
            <w:shd w:val="clear" w:color="auto" w:fill="C0D2DA"/>
          </w:tcPr>
          <w:p w:rsidR="00B265BB" w:rsidRPr="007766DE" w:rsidP="007766DE" w14:paraId="14539918" w14:textId="77777777">
            <w:pPr>
              <w:pStyle w:val="73R"/>
              <w:rPr>
                <w:b/>
                <w:bCs/>
                <w:rtl/>
              </w:rPr>
            </w:pPr>
            <w:r w:rsidRPr="007766DE">
              <w:rPr>
                <w:rFonts w:hint="cs"/>
                <w:b/>
                <w:bCs/>
                <w:rtl/>
              </w:rPr>
              <w:t>מספר הבדיקות המדגמיות</w:t>
            </w:r>
          </w:p>
        </w:tc>
      </w:tr>
      <w:tr w14:paraId="7BFC17A8" w14:textId="77777777" w:rsidTr="007766DE">
        <w:tblPrEx>
          <w:tblW w:w="0" w:type="auto"/>
          <w:jc w:val="right"/>
          <w:tblLook w:val="04A0"/>
        </w:tblPrEx>
        <w:trPr>
          <w:jc w:val="right"/>
        </w:trPr>
        <w:tc>
          <w:tcPr>
            <w:tcW w:w="4960" w:type="dxa"/>
            <w:shd w:val="clear" w:color="auto" w:fill="DFECEF"/>
          </w:tcPr>
          <w:p w:rsidR="00B265BB" w:rsidRPr="00C0118F" w:rsidP="007766DE" w14:paraId="303648F5" w14:textId="77777777">
            <w:pPr>
              <w:pStyle w:val="73R"/>
              <w:rPr>
                <w:rtl/>
              </w:rPr>
            </w:pPr>
            <w:r w:rsidRPr="00C0118F">
              <w:rPr>
                <w:rFonts w:hint="cs"/>
                <w:rtl/>
              </w:rPr>
              <w:t>חיפה (1.2.21)</w:t>
            </w:r>
          </w:p>
        </w:tc>
        <w:tc>
          <w:tcPr>
            <w:tcW w:w="1559" w:type="dxa"/>
            <w:shd w:val="clear" w:color="auto" w:fill="DFECEF"/>
          </w:tcPr>
          <w:p w:rsidR="00B265BB" w:rsidRPr="00C0118F" w:rsidP="007766DE" w14:paraId="2D99AFDA" w14:textId="77777777">
            <w:pPr>
              <w:pStyle w:val="73R"/>
              <w:rPr>
                <w:rtl/>
              </w:rPr>
            </w:pPr>
            <w:r w:rsidRPr="00C0118F">
              <w:rPr>
                <w:rFonts w:hint="cs"/>
                <w:rtl/>
              </w:rPr>
              <w:t>45</w:t>
            </w:r>
          </w:p>
        </w:tc>
      </w:tr>
      <w:tr w14:paraId="5FD10AA2" w14:textId="77777777" w:rsidTr="007766DE">
        <w:tblPrEx>
          <w:tblW w:w="0" w:type="auto"/>
          <w:jc w:val="right"/>
          <w:tblLook w:val="04A0"/>
        </w:tblPrEx>
        <w:trPr>
          <w:jc w:val="right"/>
        </w:trPr>
        <w:tc>
          <w:tcPr>
            <w:tcW w:w="4960" w:type="dxa"/>
            <w:shd w:val="clear" w:color="auto" w:fill="F0F8F9"/>
          </w:tcPr>
          <w:p w:rsidR="00B265BB" w:rsidRPr="00C0118F" w:rsidP="007766DE" w14:paraId="11248397" w14:textId="77777777">
            <w:pPr>
              <w:pStyle w:val="73R"/>
              <w:rPr>
                <w:rtl/>
              </w:rPr>
            </w:pPr>
            <w:r w:rsidRPr="00C0118F">
              <w:rPr>
                <w:rFonts w:hint="cs"/>
                <w:rtl/>
              </w:rPr>
              <w:t>ירושלים (20.6.21)</w:t>
            </w:r>
          </w:p>
        </w:tc>
        <w:tc>
          <w:tcPr>
            <w:tcW w:w="1559" w:type="dxa"/>
            <w:shd w:val="clear" w:color="auto" w:fill="F0F8F9"/>
          </w:tcPr>
          <w:p w:rsidR="00B265BB" w:rsidRPr="00C0118F" w:rsidP="007766DE" w14:paraId="40D8FF90" w14:textId="77777777">
            <w:pPr>
              <w:pStyle w:val="73R"/>
              <w:rPr>
                <w:rtl/>
              </w:rPr>
            </w:pPr>
            <w:r w:rsidRPr="00C0118F">
              <w:rPr>
                <w:rFonts w:hint="cs"/>
                <w:rtl/>
              </w:rPr>
              <w:t>20</w:t>
            </w:r>
          </w:p>
        </w:tc>
      </w:tr>
      <w:tr w14:paraId="62DEC7DF" w14:textId="77777777" w:rsidTr="007766DE">
        <w:tblPrEx>
          <w:tblW w:w="0" w:type="auto"/>
          <w:jc w:val="right"/>
          <w:tblLook w:val="04A0"/>
        </w:tblPrEx>
        <w:trPr>
          <w:jc w:val="right"/>
        </w:trPr>
        <w:tc>
          <w:tcPr>
            <w:tcW w:w="4960" w:type="dxa"/>
            <w:shd w:val="clear" w:color="auto" w:fill="DFECEF"/>
          </w:tcPr>
          <w:p w:rsidR="00B265BB" w:rsidRPr="00C0118F" w:rsidP="007766DE" w14:paraId="7191C217" w14:textId="77777777">
            <w:pPr>
              <w:pStyle w:val="73R"/>
              <w:rPr>
                <w:rtl/>
              </w:rPr>
            </w:pPr>
            <w:r w:rsidRPr="00C0118F">
              <w:rPr>
                <w:rFonts w:hint="cs"/>
                <w:rtl/>
              </w:rPr>
              <w:t>טבריה (20.10.21)</w:t>
            </w:r>
          </w:p>
        </w:tc>
        <w:tc>
          <w:tcPr>
            <w:tcW w:w="1559" w:type="dxa"/>
            <w:shd w:val="clear" w:color="auto" w:fill="DFECEF"/>
          </w:tcPr>
          <w:p w:rsidR="00B265BB" w:rsidRPr="00C0118F" w:rsidP="007766DE" w14:paraId="7FCFD301" w14:textId="77777777">
            <w:pPr>
              <w:pStyle w:val="73R"/>
              <w:rPr>
                <w:rtl/>
              </w:rPr>
            </w:pPr>
            <w:r w:rsidRPr="00C0118F">
              <w:rPr>
                <w:rFonts w:hint="cs"/>
                <w:rtl/>
              </w:rPr>
              <w:t>68</w:t>
            </w:r>
          </w:p>
        </w:tc>
      </w:tr>
      <w:tr w14:paraId="034221EB" w14:textId="77777777" w:rsidTr="007766DE">
        <w:tblPrEx>
          <w:tblW w:w="0" w:type="auto"/>
          <w:jc w:val="right"/>
          <w:tblLook w:val="04A0"/>
        </w:tblPrEx>
        <w:trPr>
          <w:jc w:val="right"/>
        </w:trPr>
        <w:tc>
          <w:tcPr>
            <w:tcW w:w="4960" w:type="dxa"/>
            <w:shd w:val="clear" w:color="auto" w:fill="F0F8F9"/>
          </w:tcPr>
          <w:p w:rsidR="00B265BB" w:rsidRPr="00C0118F" w:rsidP="007766DE" w14:paraId="17A68F41" w14:textId="77777777">
            <w:pPr>
              <w:pStyle w:val="73R"/>
              <w:rPr>
                <w:rtl/>
              </w:rPr>
            </w:pPr>
            <w:r w:rsidRPr="00C0118F">
              <w:rPr>
                <w:rFonts w:hint="cs"/>
                <w:rtl/>
              </w:rPr>
              <w:t>תל השומר (22.3.21)</w:t>
            </w:r>
          </w:p>
        </w:tc>
        <w:tc>
          <w:tcPr>
            <w:tcW w:w="1559" w:type="dxa"/>
            <w:shd w:val="clear" w:color="auto" w:fill="F0F8F9"/>
          </w:tcPr>
          <w:p w:rsidR="00B265BB" w:rsidRPr="00C0118F" w:rsidP="007766DE" w14:paraId="6BD270E6" w14:textId="77777777">
            <w:pPr>
              <w:pStyle w:val="73R"/>
              <w:rPr>
                <w:rtl/>
              </w:rPr>
            </w:pPr>
            <w:r w:rsidRPr="00C0118F">
              <w:rPr>
                <w:rFonts w:hint="cs"/>
                <w:rtl/>
              </w:rPr>
              <w:t>27</w:t>
            </w:r>
          </w:p>
        </w:tc>
      </w:tr>
      <w:tr w14:paraId="5F73A377" w14:textId="77777777" w:rsidTr="007766DE">
        <w:tblPrEx>
          <w:tblW w:w="0" w:type="auto"/>
          <w:jc w:val="right"/>
          <w:tblLook w:val="04A0"/>
        </w:tblPrEx>
        <w:trPr>
          <w:jc w:val="right"/>
        </w:trPr>
        <w:tc>
          <w:tcPr>
            <w:tcW w:w="4960" w:type="dxa"/>
            <w:shd w:val="clear" w:color="auto" w:fill="DFECEF"/>
          </w:tcPr>
          <w:p w:rsidR="00B265BB" w:rsidRPr="00C0118F" w:rsidP="007766DE" w14:paraId="1B1BD950" w14:textId="77777777">
            <w:pPr>
              <w:pStyle w:val="73R"/>
              <w:rPr>
                <w:rtl/>
              </w:rPr>
            </w:pPr>
            <w:r w:rsidRPr="00C0118F">
              <w:rPr>
                <w:rFonts w:hint="cs"/>
                <w:rtl/>
              </w:rPr>
              <w:t>באר שבע</w:t>
            </w:r>
          </w:p>
        </w:tc>
        <w:tc>
          <w:tcPr>
            <w:tcW w:w="1559" w:type="dxa"/>
            <w:shd w:val="clear" w:color="auto" w:fill="DFECEF"/>
          </w:tcPr>
          <w:p w:rsidR="00B265BB" w:rsidRPr="00C0118F" w:rsidP="007766DE" w14:paraId="166C9A99" w14:textId="77777777">
            <w:pPr>
              <w:pStyle w:val="73R"/>
              <w:rPr>
                <w:rtl/>
              </w:rPr>
            </w:pPr>
            <w:r w:rsidRPr="00C0118F">
              <w:rPr>
                <w:rFonts w:hint="cs"/>
                <w:rtl/>
              </w:rPr>
              <w:t>לא בוצעו</w:t>
            </w:r>
          </w:p>
        </w:tc>
      </w:tr>
      <w:tr w14:paraId="39F86F4D" w14:textId="77777777" w:rsidTr="007766DE">
        <w:tblPrEx>
          <w:tblW w:w="0" w:type="auto"/>
          <w:jc w:val="right"/>
          <w:tblLook w:val="04A0"/>
        </w:tblPrEx>
        <w:trPr>
          <w:jc w:val="right"/>
        </w:trPr>
        <w:tc>
          <w:tcPr>
            <w:tcW w:w="4960" w:type="dxa"/>
            <w:shd w:val="clear" w:color="auto" w:fill="F0F8F9"/>
          </w:tcPr>
          <w:p w:rsidR="00B265BB" w:rsidRPr="007766DE" w:rsidP="007766DE" w14:paraId="7252FBCC" w14:textId="77777777">
            <w:pPr>
              <w:pStyle w:val="73R"/>
              <w:rPr>
                <w:b/>
                <w:bCs/>
                <w:rtl/>
              </w:rPr>
            </w:pPr>
            <w:r w:rsidRPr="007766DE">
              <w:rPr>
                <w:rFonts w:hint="cs"/>
                <w:b/>
                <w:bCs/>
                <w:rtl/>
              </w:rPr>
              <w:t>בסך הכול</w:t>
            </w:r>
          </w:p>
        </w:tc>
        <w:tc>
          <w:tcPr>
            <w:tcW w:w="1559" w:type="dxa"/>
            <w:shd w:val="clear" w:color="auto" w:fill="F0F8F9"/>
          </w:tcPr>
          <w:p w:rsidR="00B265BB" w:rsidRPr="007766DE" w:rsidP="007766DE" w14:paraId="7492ACB4" w14:textId="77777777">
            <w:pPr>
              <w:pStyle w:val="73R"/>
              <w:rPr>
                <w:b/>
                <w:bCs/>
                <w:rtl/>
              </w:rPr>
            </w:pPr>
            <w:r w:rsidRPr="007766DE">
              <w:rPr>
                <w:rFonts w:hint="cs"/>
                <w:b/>
                <w:bCs/>
                <w:rtl/>
              </w:rPr>
              <w:t>160</w:t>
            </w:r>
          </w:p>
        </w:tc>
      </w:tr>
    </w:tbl>
    <w:p w:rsidR="007766DE" w:rsidRPr="007766DE" w:rsidP="007766DE" w14:paraId="53419543" w14:textId="77777777">
      <w:pPr>
        <w:pStyle w:val="712"/>
        <w:rPr>
          <w:rtl/>
        </w:rPr>
      </w:pPr>
    </w:p>
    <w:p w:rsidR="00B265BB" w:rsidRPr="007766DE" w:rsidP="007766DE" w14:paraId="0AD2A4D5" w14:textId="719DF15E">
      <w:pPr>
        <w:pStyle w:val="739"/>
      </w:pPr>
      <w:r w:rsidRPr="007766DE">
        <w:rPr>
          <w:rFonts w:hint="cs"/>
          <w:rtl/>
        </w:rPr>
        <w:t>מומלץ כי ענף מיו"ר ידגום את כלל התיקים הרפואיים שבלשכות הגיוס, זאת על מנת לבחון האם היו קביעות פרופיל שגויות או לא מבוססות דיין בתיקים אחרים שאינם "מורכבים". כך תהיה לפניו תמונת מצב רחבה ומהימנה.</w:t>
      </w:r>
    </w:p>
    <w:p w:rsidR="00B265BB" w:rsidRPr="007766DE" w14:paraId="4E0A3A46" w14:textId="77777777">
      <w:pPr>
        <w:pStyle w:val="7120"/>
        <w:numPr>
          <w:ilvl w:val="0"/>
          <w:numId w:val="12"/>
        </w:numPr>
        <w:ind w:left="1077" w:hanging="397"/>
        <w:rPr>
          <w:b/>
        </w:rPr>
      </w:pPr>
      <w:r w:rsidRPr="007766DE">
        <w:rPr>
          <w:rFonts w:hint="cs"/>
          <w:b/>
          <w:rtl/>
        </w:rPr>
        <w:t xml:space="preserve">בתקופת ביקורת המעקב, ובשונה מהביקורת הקודמת, תוצאות הבדיקות המדגמיות שביצע ענף מיו"ר נוסחו על פי רוב כשאלות בלבד המופנות אל הרופא הראשי של הלשכה הנבדקת, ללא שניתנה בהן הכרעה מקצועית של ענף מיו"ר. כלומר, מתוצאות הבדיקות המדגמיות לא ניתן היה להבין אם בעבודת הרופאים נפלו טעויות בשיקול הדעת המקצועי.  </w:t>
      </w:r>
    </w:p>
    <w:p w:rsidR="00B265BB" w:rsidRPr="003B3258" w:rsidP="00567DD3" w14:paraId="796A606D" w14:textId="7E4CF25D">
      <w:pPr>
        <w:pStyle w:val="7311"/>
        <w:ind w:left="1077"/>
        <w:rPr>
          <w:sz w:val="20"/>
          <w:szCs w:val="20"/>
          <w:rtl/>
          <w:lang w:eastAsia="he-IL"/>
        </w:rPr>
      </w:pPr>
      <w:r w:rsidRPr="007C558B">
        <w:rPr>
          <w:rFonts w:hint="cs"/>
          <w:rtl/>
        </w:rPr>
        <w:t xml:space="preserve">למשל, בבקרת תיקים מדגמית שעשה הענף בלשכת הגיוס תל השומר באוקטובר 2021 נרשמו </w:t>
      </w:r>
      <w:r>
        <w:rPr>
          <w:rFonts w:hint="cs"/>
          <w:rtl/>
        </w:rPr>
        <w:t xml:space="preserve">התוצאות שלהלן </w:t>
      </w:r>
      <w:r>
        <w:rPr>
          <w:rFonts w:hint="cs"/>
          <w:rtl/>
          <w:lang w:eastAsia="he-IL"/>
        </w:rPr>
        <w:t>כשאלות</w:t>
      </w:r>
      <w:r>
        <w:rPr>
          <w:rFonts w:hint="cs"/>
          <w:rtl/>
        </w:rPr>
        <w:t xml:space="preserve"> מבלי שניתנה להן תשובה מקצועית של ענף מיו"ר</w:t>
      </w:r>
      <w:r w:rsidRPr="007C558B">
        <w:rPr>
          <w:rFonts w:hint="cs"/>
          <w:rtl/>
        </w:rPr>
        <w:t>: "בירור של כאבי בטן - לא נסגר פרופיל - האם זה מוצדק?"</w:t>
      </w:r>
      <w:r>
        <w:rPr>
          <w:rFonts w:hint="cs"/>
          <w:rtl/>
        </w:rPr>
        <w:t>;</w:t>
      </w:r>
      <w:r w:rsidRPr="007C558B">
        <w:rPr>
          <w:rFonts w:hint="cs"/>
          <w:rtl/>
        </w:rPr>
        <w:t xml:space="preserve"> "</w:t>
      </w:r>
      <w:r w:rsidRPr="007C558B">
        <w:rPr>
          <w:rFonts w:hint="cs"/>
          <w:rtl/>
        </w:rPr>
        <w:t>ויטיליגו</w:t>
      </w:r>
      <w:r w:rsidRPr="007C558B">
        <w:rPr>
          <w:rFonts w:hint="cs"/>
          <w:rtl/>
        </w:rPr>
        <w:t xml:space="preserve"> שהתפספס בבדיקה בצו ראשון?"</w:t>
      </w:r>
      <w:r>
        <w:rPr>
          <w:rFonts w:hint="cs"/>
          <w:rtl/>
        </w:rPr>
        <w:t>.</w:t>
      </w:r>
      <w:r>
        <w:rPr>
          <w:rFonts w:hint="cs"/>
          <w:b/>
          <w:bCs/>
          <w:rtl/>
        </w:rPr>
        <w:t xml:space="preserve"> </w:t>
      </w:r>
      <w:r>
        <w:rPr>
          <w:rFonts w:hint="cs"/>
          <w:rtl/>
        </w:rPr>
        <w:t>ממצאי הבקרה נרשמו ללא הבהרה אם מדובר בטעויות,</w:t>
      </w:r>
      <w:r w:rsidRPr="007C558B">
        <w:rPr>
          <w:rFonts w:hint="cs"/>
          <w:rtl/>
        </w:rPr>
        <w:t xml:space="preserve"> כ</w:t>
      </w:r>
      <w:r>
        <w:rPr>
          <w:rFonts w:hint="cs"/>
          <w:rtl/>
        </w:rPr>
        <w:t>ד</w:t>
      </w:r>
      <w:r w:rsidRPr="007C558B">
        <w:rPr>
          <w:rFonts w:hint="cs"/>
          <w:rtl/>
        </w:rPr>
        <w:t xml:space="preserve">להלן: "סגירת פר [פרופיל] 24 עקב ניתוח </w:t>
      </w:r>
      <w:r w:rsidRPr="007C558B">
        <w:rPr>
          <w:rFonts w:hint="cs"/>
          <w:rtl/>
        </w:rPr>
        <w:t>בריאטרי</w:t>
      </w:r>
      <w:r w:rsidRPr="007C558B">
        <w:rPr>
          <w:rFonts w:hint="cs"/>
          <w:rtl/>
        </w:rPr>
        <w:t xml:space="preserve">", "תיקון </w:t>
      </w:r>
      <w:r w:rsidRPr="007C558B">
        <w:rPr>
          <w:rFonts w:hint="cs"/>
        </w:rPr>
        <w:t>ADS</w:t>
      </w:r>
      <w:r w:rsidRPr="007C558B">
        <w:rPr>
          <w:rFonts w:hint="cs"/>
          <w:rtl/>
        </w:rPr>
        <w:t xml:space="preserve"> - ללא ס.ל. [סעיף ליקוי]", "אלרגיה למזון - לא היה ייעוץ עם </w:t>
      </w:r>
      <w:r w:rsidRPr="007C558B">
        <w:rPr>
          <w:rFonts w:hint="cs"/>
          <w:rtl/>
        </w:rPr>
        <w:t>רת</w:t>
      </w:r>
      <w:r>
        <w:rPr>
          <w:rFonts w:hint="cs"/>
          <w:rtl/>
        </w:rPr>
        <w:t>"</w:t>
      </w:r>
      <w:r w:rsidRPr="007C558B">
        <w:rPr>
          <w:rFonts w:hint="cs"/>
          <w:rtl/>
        </w:rPr>
        <w:t>ח</w:t>
      </w:r>
      <w:r w:rsidRPr="007C558B">
        <w:rPr>
          <w:rFonts w:hint="cs"/>
          <w:rtl/>
        </w:rPr>
        <w:t xml:space="preserve"> אלרגיה".</w:t>
      </w:r>
    </w:p>
    <w:p w:rsidR="00B265BB" w:rsidRPr="007766DE" w:rsidP="007766DE" w14:paraId="01021D01" w14:textId="77777777">
      <w:pPr>
        <w:pStyle w:val="739"/>
        <w:rPr>
          <w:rtl/>
        </w:rPr>
      </w:pPr>
      <w:r w:rsidRPr="007766DE">
        <w:rPr>
          <w:rFonts w:hint="eastAsia"/>
          <w:rtl/>
        </w:rPr>
        <w:t>מומלץ</w:t>
      </w:r>
      <w:r w:rsidRPr="007766DE">
        <w:rPr>
          <w:rtl/>
        </w:rPr>
        <w:t xml:space="preserve"> </w:t>
      </w:r>
      <w:r w:rsidRPr="007766DE">
        <w:rPr>
          <w:rFonts w:hint="eastAsia"/>
          <w:rtl/>
        </w:rPr>
        <w:t>כי</w:t>
      </w:r>
      <w:r w:rsidRPr="007766DE">
        <w:rPr>
          <w:rtl/>
        </w:rPr>
        <w:t xml:space="preserve"> </w:t>
      </w:r>
      <w:r w:rsidRPr="007766DE">
        <w:rPr>
          <w:rFonts w:hint="eastAsia"/>
          <w:rtl/>
        </w:rPr>
        <w:t>ענף</w:t>
      </w:r>
      <w:r w:rsidRPr="007766DE">
        <w:rPr>
          <w:rtl/>
        </w:rPr>
        <w:t xml:space="preserve"> </w:t>
      </w:r>
      <w:r w:rsidRPr="007766DE">
        <w:rPr>
          <w:rFonts w:hint="eastAsia"/>
          <w:rtl/>
        </w:rPr>
        <w:t>מיו</w:t>
      </w:r>
      <w:r w:rsidRPr="007766DE">
        <w:rPr>
          <w:rtl/>
        </w:rPr>
        <w:t xml:space="preserve">"ר, </w:t>
      </w:r>
      <w:r w:rsidRPr="007766DE">
        <w:rPr>
          <w:rFonts w:hint="eastAsia"/>
          <w:rtl/>
        </w:rPr>
        <w:t>כמנחה</w:t>
      </w:r>
      <w:r w:rsidRPr="007766DE">
        <w:rPr>
          <w:rtl/>
        </w:rPr>
        <w:t xml:space="preserve"> </w:t>
      </w:r>
      <w:r w:rsidRPr="007766DE">
        <w:rPr>
          <w:rFonts w:hint="eastAsia"/>
          <w:rtl/>
        </w:rPr>
        <w:t>מקצועי</w:t>
      </w:r>
      <w:r w:rsidRPr="007766DE">
        <w:rPr>
          <w:rtl/>
        </w:rPr>
        <w:t xml:space="preserve">, יבהיר בממצאי הבקרות שלו את עמדתו המקצועית בסוגיות הרפואיות השונות, ויציין טעויות בשיקול הדעת הרפואי אם הוא מוצא כאלו. בכך יתרום לשיפור מקצועיות רופאי הוועדות הרפואיות ולמתן שירות </w:t>
      </w:r>
      <w:r w:rsidRPr="007766DE">
        <w:rPr>
          <w:rFonts w:hint="eastAsia"/>
          <w:rtl/>
        </w:rPr>
        <w:t>ברמה</w:t>
      </w:r>
      <w:r w:rsidRPr="007766DE">
        <w:rPr>
          <w:rtl/>
        </w:rPr>
        <w:t xml:space="preserve"> </w:t>
      </w:r>
      <w:r w:rsidRPr="007766DE">
        <w:rPr>
          <w:rFonts w:hint="eastAsia"/>
          <w:rtl/>
        </w:rPr>
        <w:t>מקצועית</w:t>
      </w:r>
      <w:r w:rsidRPr="007766DE">
        <w:rPr>
          <w:rtl/>
        </w:rPr>
        <w:t xml:space="preserve"> </w:t>
      </w:r>
      <w:r w:rsidRPr="007766DE">
        <w:rPr>
          <w:rFonts w:hint="eastAsia"/>
          <w:rtl/>
        </w:rPr>
        <w:t>אחידה</w:t>
      </w:r>
      <w:r w:rsidRPr="007766DE">
        <w:rPr>
          <w:rtl/>
        </w:rPr>
        <w:t xml:space="preserve"> לכלל </w:t>
      </w:r>
      <w:r w:rsidRPr="007766DE">
        <w:rPr>
          <w:rtl/>
        </w:rPr>
        <w:t>המלש"בים</w:t>
      </w:r>
      <w:r w:rsidRPr="007766DE">
        <w:rPr>
          <w:rtl/>
        </w:rPr>
        <w:t>.</w:t>
      </w:r>
    </w:p>
    <w:p w:rsidR="00B265BB" w:rsidRPr="007766DE" w14:paraId="491F55F3" w14:textId="77777777">
      <w:pPr>
        <w:pStyle w:val="7120"/>
        <w:numPr>
          <w:ilvl w:val="0"/>
          <w:numId w:val="12"/>
        </w:numPr>
        <w:ind w:left="1077" w:hanging="397"/>
        <w:rPr>
          <w:b/>
        </w:rPr>
      </w:pPr>
      <w:r w:rsidRPr="007766DE">
        <w:rPr>
          <w:rFonts w:hint="eastAsia"/>
          <w:b/>
          <w:rtl/>
        </w:rPr>
        <w:t>בבדיקות</w:t>
      </w:r>
      <w:r w:rsidRPr="007766DE">
        <w:rPr>
          <w:b/>
          <w:rtl/>
        </w:rPr>
        <w:t xml:space="preserve"> המדגמיות של תיקים ורופאים שביצע ענף מיו"ר על</w:t>
      </w:r>
      <w:r w:rsidRPr="007766DE">
        <w:rPr>
          <w:rFonts w:hint="cs"/>
          <w:b/>
          <w:rtl/>
        </w:rPr>
        <w:t>ה</w:t>
      </w:r>
      <w:r w:rsidRPr="007766DE">
        <w:rPr>
          <w:b/>
          <w:rtl/>
        </w:rPr>
        <w:t xml:space="preserve"> </w:t>
      </w:r>
      <w:r w:rsidRPr="007766DE">
        <w:rPr>
          <w:rFonts w:hint="eastAsia"/>
          <w:b/>
          <w:rtl/>
        </w:rPr>
        <w:t>גם</w:t>
      </w:r>
      <w:r w:rsidRPr="007766DE">
        <w:rPr>
          <w:b/>
          <w:rtl/>
        </w:rPr>
        <w:t xml:space="preserve"> </w:t>
      </w:r>
      <w:r w:rsidRPr="007766DE">
        <w:rPr>
          <w:rFonts w:hint="cs"/>
          <w:b/>
          <w:rtl/>
        </w:rPr>
        <w:t xml:space="preserve">כי לעיתים </w:t>
      </w:r>
      <w:r w:rsidRPr="007766DE">
        <w:rPr>
          <w:rFonts w:hint="eastAsia"/>
          <w:b/>
          <w:rtl/>
        </w:rPr>
        <w:t>מלש</w:t>
      </w:r>
      <w:r w:rsidRPr="007766DE">
        <w:rPr>
          <w:b/>
          <w:rtl/>
        </w:rPr>
        <w:t>"בים</w:t>
      </w:r>
      <w:r w:rsidRPr="007766DE">
        <w:rPr>
          <w:b/>
          <w:rtl/>
        </w:rPr>
        <w:t xml:space="preserve"> </w:t>
      </w:r>
      <w:r w:rsidRPr="007766DE">
        <w:rPr>
          <w:rFonts w:hint="eastAsia"/>
          <w:b/>
          <w:rtl/>
        </w:rPr>
        <w:t>זומנו</w:t>
      </w:r>
      <w:r w:rsidRPr="007766DE">
        <w:rPr>
          <w:b/>
          <w:rtl/>
        </w:rPr>
        <w:t xml:space="preserve"> </w:t>
      </w:r>
      <w:r w:rsidRPr="007766DE">
        <w:rPr>
          <w:rFonts w:hint="eastAsia"/>
          <w:b/>
          <w:rtl/>
        </w:rPr>
        <w:t>לשווא</w:t>
      </w:r>
      <w:r w:rsidRPr="007766DE">
        <w:rPr>
          <w:b/>
          <w:rtl/>
        </w:rPr>
        <w:t xml:space="preserve"> </w:t>
      </w:r>
      <w:r w:rsidRPr="007766DE">
        <w:rPr>
          <w:rFonts w:hint="eastAsia"/>
          <w:b/>
          <w:rtl/>
        </w:rPr>
        <w:t>או</w:t>
      </w:r>
      <w:r w:rsidRPr="007766DE">
        <w:rPr>
          <w:b/>
          <w:rtl/>
        </w:rPr>
        <w:t xml:space="preserve"> </w:t>
      </w:r>
      <w:r w:rsidRPr="007766DE">
        <w:rPr>
          <w:rFonts w:hint="eastAsia"/>
          <w:b/>
          <w:rtl/>
        </w:rPr>
        <w:t>נשלחו</w:t>
      </w:r>
      <w:r w:rsidRPr="007766DE">
        <w:rPr>
          <w:b/>
          <w:rtl/>
        </w:rPr>
        <w:t xml:space="preserve"> </w:t>
      </w:r>
      <w:r w:rsidRPr="007766DE">
        <w:rPr>
          <w:rFonts w:hint="eastAsia"/>
          <w:b/>
          <w:rtl/>
        </w:rPr>
        <w:t>לבצע</w:t>
      </w:r>
      <w:r w:rsidRPr="007766DE">
        <w:rPr>
          <w:b/>
          <w:rtl/>
        </w:rPr>
        <w:t xml:space="preserve"> בדיקות ובירורים רפואיים נוספים</w:t>
      </w:r>
      <w:r w:rsidRPr="007766DE">
        <w:rPr>
          <w:rFonts w:hint="cs"/>
          <w:b/>
          <w:rtl/>
        </w:rPr>
        <w:t xml:space="preserve"> שלא לצורך</w:t>
      </w:r>
      <w:r w:rsidRPr="007766DE">
        <w:rPr>
          <w:b/>
          <w:rtl/>
        </w:rPr>
        <w:t xml:space="preserve">, </w:t>
      </w:r>
      <w:r w:rsidRPr="007766DE">
        <w:rPr>
          <w:rFonts w:hint="eastAsia"/>
          <w:b/>
          <w:rtl/>
        </w:rPr>
        <w:t>והדבר</w:t>
      </w:r>
      <w:r w:rsidRPr="007766DE">
        <w:rPr>
          <w:b/>
          <w:rtl/>
        </w:rPr>
        <w:t xml:space="preserve"> </w:t>
      </w:r>
      <w:r w:rsidRPr="007766DE">
        <w:rPr>
          <w:rFonts w:hint="eastAsia"/>
          <w:b/>
          <w:rtl/>
        </w:rPr>
        <w:t>עיכב</w:t>
      </w:r>
      <w:r w:rsidRPr="007766DE">
        <w:rPr>
          <w:b/>
          <w:rtl/>
        </w:rPr>
        <w:t xml:space="preserve"> </w:t>
      </w:r>
      <w:r w:rsidRPr="007766DE">
        <w:rPr>
          <w:rFonts w:hint="eastAsia"/>
          <w:b/>
          <w:rtl/>
        </w:rPr>
        <w:t>את</w:t>
      </w:r>
      <w:r w:rsidRPr="007766DE">
        <w:rPr>
          <w:b/>
          <w:rtl/>
        </w:rPr>
        <w:t xml:space="preserve"> סיכום הפרופיל </w:t>
      </w:r>
      <w:r w:rsidRPr="007766DE">
        <w:rPr>
          <w:rFonts w:hint="eastAsia"/>
          <w:b/>
          <w:rtl/>
        </w:rPr>
        <w:t>הרפואי</w:t>
      </w:r>
      <w:r w:rsidRPr="007766DE">
        <w:rPr>
          <w:b/>
          <w:rtl/>
        </w:rPr>
        <w:t xml:space="preserve"> </w:t>
      </w:r>
      <w:r w:rsidRPr="007766DE">
        <w:rPr>
          <w:rFonts w:hint="eastAsia"/>
          <w:b/>
          <w:rtl/>
        </w:rPr>
        <w:t>של</w:t>
      </w:r>
      <w:r w:rsidRPr="007766DE">
        <w:rPr>
          <w:b/>
          <w:rtl/>
        </w:rPr>
        <w:t xml:space="preserve"> אותם </w:t>
      </w:r>
      <w:r w:rsidRPr="007766DE">
        <w:rPr>
          <w:rFonts w:hint="eastAsia"/>
          <w:b/>
          <w:rtl/>
        </w:rPr>
        <w:t>מלש</w:t>
      </w:r>
      <w:r w:rsidRPr="007766DE">
        <w:rPr>
          <w:b/>
          <w:rtl/>
        </w:rPr>
        <w:t>"בים</w:t>
      </w:r>
      <w:r w:rsidRPr="007766DE">
        <w:rPr>
          <w:b/>
          <w:rtl/>
        </w:rPr>
        <w:t>.</w:t>
      </w:r>
      <w:r w:rsidRPr="007766DE">
        <w:rPr>
          <w:rFonts w:hint="cs"/>
          <w:b/>
          <w:rtl/>
        </w:rPr>
        <w:t xml:space="preserve"> לעיתים היה מדובר בשיעור ניכר מהתיקים שנבדקו, כמודגם להלן:</w:t>
      </w:r>
    </w:p>
    <w:p w:rsidR="00B265BB" w:rsidRPr="001E0870" w:rsidP="007766DE" w14:paraId="52313A06" w14:textId="31258E6F">
      <w:pPr>
        <w:pStyle w:val="739"/>
        <w:rPr>
          <w:rtl/>
        </w:rPr>
      </w:pPr>
      <w:r w:rsidRPr="001E0870">
        <w:rPr>
          <w:rFonts w:hint="eastAsia"/>
          <w:rtl/>
        </w:rPr>
        <w:t>עלה</w:t>
      </w:r>
      <w:r w:rsidRPr="001E0870">
        <w:rPr>
          <w:rtl/>
        </w:rPr>
        <w:t xml:space="preserve"> כי </w:t>
      </w:r>
      <w:r w:rsidRPr="001E0870">
        <w:rPr>
          <w:rFonts w:hint="eastAsia"/>
          <w:rtl/>
        </w:rPr>
        <w:t>בביקורת</w:t>
      </w:r>
      <w:r w:rsidRPr="001E0870">
        <w:rPr>
          <w:rtl/>
        </w:rPr>
        <w:t xml:space="preserve"> בלשכת הגיוס חיפה </w:t>
      </w:r>
      <w:r w:rsidRPr="001E0870">
        <w:rPr>
          <w:rFonts w:hint="eastAsia"/>
          <w:rtl/>
        </w:rPr>
        <w:t>מפברואר</w:t>
      </w:r>
      <w:r w:rsidRPr="001E0870">
        <w:rPr>
          <w:rtl/>
        </w:rPr>
        <w:t xml:space="preserve"> 2021 מצאה </w:t>
      </w:r>
      <w:r w:rsidRPr="001E0870">
        <w:rPr>
          <w:rFonts w:hint="eastAsia"/>
          <w:rtl/>
        </w:rPr>
        <w:t>ראשת</w:t>
      </w:r>
      <w:r w:rsidRPr="001E0870">
        <w:rPr>
          <w:rtl/>
        </w:rPr>
        <w:t xml:space="preserve"> המדור כי </w:t>
      </w:r>
      <w:r w:rsidRPr="001E0870">
        <w:rPr>
          <w:rFonts w:hint="eastAsia"/>
          <w:rtl/>
        </w:rPr>
        <w:t>ב</w:t>
      </w:r>
      <w:r w:rsidRPr="001E0870">
        <w:rPr>
          <w:rtl/>
        </w:rPr>
        <w:t xml:space="preserve">-13 (כ-29%) </w:t>
      </w:r>
      <w:r w:rsidRPr="001E0870">
        <w:rPr>
          <w:rFonts w:hint="eastAsia"/>
          <w:rtl/>
        </w:rPr>
        <w:t>מ</w:t>
      </w:r>
      <w:r w:rsidRPr="001E0870">
        <w:rPr>
          <w:rtl/>
        </w:rPr>
        <w:t xml:space="preserve">-45 </w:t>
      </w:r>
      <w:r w:rsidRPr="001E0870">
        <w:rPr>
          <w:rFonts w:hint="eastAsia"/>
          <w:rtl/>
        </w:rPr>
        <w:t>התיקים</w:t>
      </w:r>
      <w:r w:rsidRPr="001E0870">
        <w:rPr>
          <w:rtl/>
        </w:rPr>
        <w:t xml:space="preserve"> </w:t>
      </w:r>
      <w:r w:rsidRPr="001E0870">
        <w:rPr>
          <w:rFonts w:hint="eastAsia"/>
          <w:rtl/>
        </w:rPr>
        <w:t>שהיא</w:t>
      </w:r>
      <w:r w:rsidRPr="001E0870">
        <w:rPr>
          <w:rtl/>
        </w:rPr>
        <w:t xml:space="preserve"> בדקה </w:t>
      </w:r>
      <w:r w:rsidRPr="001E0870">
        <w:rPr>
          <w:rFonts w:hint="eastAsia"/>
          <w:rtl/>
        </w:rPr>
        <w:t>ניתנו</w:t>
      </w:r>
      <w:r w:rsidRPr="001E0870">
        <w:rPr>
          <w:rtl/>
        </w:rPr>
        <w:t xml:space="preserve"> הפניות לא נחוצות ל</w:t>
      </w:r>
      <w:r w:rsidRPr="001E0870">
        <w:rPr>
          <w:rFonts w:hint="eastAsia"/>
          <w:rtl/>
        </w:rPr>
        <w:t>בירורים</w:t>
      </w:r>
      <w:r w:rsidRPr="001E0870">
        <w:rPr>
          <w:rtl/>
        </w:rPr>
        <w:t xml:space="preserve"> או </w:t>
      </w:r>
      <w:r w:rsidRPr="001E0870">
        <w:rPr>
          <w:rFonts w:hint="eastAsia"/>
          <w:rtl/>
        </w:rPr>
        <w:t>לבדיקות</w:t>
      </w:r>
      <w:r w:rsidRPr="001E0870">
        <w:rPr>
          <w:rtl/>
        </w:rPr>
        <w:t xml:space="preserve"> נוספות. </w:t>
      </w:r>
    </w:p>
    <w:p w:rsidR="00B265BB" w:rsidP="00567DD3" w14:paraId="458BC8F4" w14:textId="77777777">
      <w:pPr>
        <w:pStyle w:val="7311"/>
        <w:ind w:left="1077"/>
        <w:rPr>
          <w:rtl/>
          <w:lang w:eastAsia="he-IL"/>
        </w:rPr>
      </w:pPr>
      <w:r>
        <w:rPr>
          <w:rFonts w:hint="cs"/>
          <w:rtl/>
          <w:lang w:eastAsia="he-IL"/>
        </w:rPr>
        <w:t>בסיכום הביקורת האמורה ציינה ראשת המדור כי רופאים מפנים לרופאים מומחים "על בעיות פשוטות שניתן לסגור פרופיל ברמה של רופא ל"ג [לשכת גיוס]". ראשת המדור המליצה לרופאה הראשית לבצע בקרה על ההפניות לרופאים מומחים על מנת למנוע הפניות מיותרות.</w:t>
      </w:r>
    </w:p>
    <w:p w:rsidR="00B265BB" w:rsidRPr="007766DE" w:rsidP="007766DE" w14:paraId="1EA90B24" w14:textId="77777777">
      <w:pPr>
        <w:pStyle w:val="739"/>
        <w:rPr>
          <w:rtl/>
        </w:rPr>
      </w:pPr>
      <w:r w:rsidRPr="007766DE">
        <w:rPr>
          <w:rFonts w:hint="cs"/>
          <w:rtl/>
        </w:rPr>
        <w:t xml:space="preserve">כאמור, לכ-40% </w:t>
      </w:r>
      <w:r w:rsidRPr="007766DE">
        <w:rPr>
          <w:rFonts w:hint="cs"/>
          <w:rtl/>
        </w:rPr>
        <w:t>מהמלש"בים</w:t>
      </w:r>
      <w:r w:rsidRPr="007766DE">
        <w:rPr>
          <w:rFonts w:hint="cs"/>
          <w:rtl/>
        </w:rPr>
        <w:t xml:space="preserve"> לא נקבע הפרופיל הרפואי בהתייצבות ראשונה. מומלץ לענף מיו"ר לבחון כיצד ניתן לצמצם את ההפניות המיותרות להמשך בירור רפואי, זאת כיוון שעיכובים בסיכום הפרופיל הרפואי עלולים לצמצם את אפשרויות המיון והשיבוץ של </w:t>
      </w:r>
      <w:r w:rsidRPr="007766DE">
        <w:rPr>
          <w:rFonts w:hint="cs"/>
          <w:rtl/>
        </w:rPr>
        <w:t>המלש"בים</w:t>
      </w:r>
      <w:r w:rsidRPr="007766DE">
        <w:rPr>
          <w:rFonts w:hint="cs"/>
          <w:rtl/>
        </w:rPr>
        <w:t xml:space="preserve"> התלויות בפרופיל זה. </w:t>
      </w:r>
    </w:p>
    <w:p w:rsidR="00B265BB" w:rsidRPr="00D85532" w:rsidP="00D85532" w14:paraId="561D1707" w14:textId="77777777">
      <w:pPr>
        <w:pStyle w:val="733155"/>
        <w:rPr>
          <w:rtl/>
        </w:rPr>
      </w:pPr>
      <w:r w:rsidRPr="00D85532">
        <w:rPr>
          <w:rFonts w:hint="cs"/>
          <w:rtl/>
        </w:rPr>
        <w:t xml:space="preserve">שמירה על צנעת הפרט של </w:t>
      </w:r>
      <w:r w:rsidRPr="00D85532">
        <w:rPr>
          <w:rFonts w:hint="cs"/>
          <w:rtl/>
        </w:rPr>
        <w:t>המלש"ב</w:t>
      </w:r>
      <w:r w:rsidRPr="00D85532">
        <w:rPr>
          <w:rtl/>
        </w:rPr>
        <w:t xml:space="preserve"> בוועד</w:t>
      </w:r>
      <w:r w:rsidRPr="00D85532">
        <w:rPr>
          <w:rFonts w:hint="cs"/>
          <w:rtl/>
        </w:rPr>
        <w:t>ה</w:t>
      </w:r>
      <w:r w:rsidRPr="00D85532">
        <w:rPr>
          <w:rtl/>
        </w:rPr>
        <w:t xml:space="preserve"> הרפואית</w:t>
      </w:r>
    </w:p>
    <w:p w:rsidR="00B265BB" w:rsidP="00657BEE" w14:paraId="3509552A" w14:textId="77777777">
      <w:pPr>
        <w:pStyle w:val="7392"/>
        <w:rPr>
          <w:rtl/>
        </w:rPr>
      </w:pPr>
      <w:r>
        <w:rPr>
          <w:rFonts w:hint="cs"/>
          <w:rtl/>
        </w:rPr>
        <w:t>בביקורת הקודמת נמצאו ל</w:t>
      </w:r>
      <w:r>
        <w:rPr>
          <w:rtl/>
        </w:rPr>
        <w:t xml:space="preserve">יקויים בסביבת העבודה בוועדות הרפואיות בלשכות הגיוס, </w:t>
      </w:r>
      <w:r>
        <w:rPr>
          <w:rFonts w:hint="cs"/>
          <w:rtl/>
        </w:rPr>
        <w:t>והעיקרי שבהם -</w:t>
      </w:r>
      <w:r>
        <w:rPr>
          <w:rtl/>
        </w:rPr>
        <w:t xml:space="preserve"> ארגון לקוי של המבנה הפיזי של המדור הרפואי בלשכות הגיוס ופגיעה בצנעת הפרט של </w:t>
      </w:r>
      <w:r>
        <w:rPr>
          <w:rtl/>
        </w:rPr>
        <w:t>מלש"בים</w:t>
      </w:r>
      <w:r>
        <w:rPr>
          <w:rtl/>
        </w:rPr>
        <w:t xml:space="preserve"> בשל כך</w:t>
      </w:r>
      <w:r>
        <w:rPr>
          <w:rFonts w:hint="cs"/>
          <w:rtl/>
        </w:rPr>
        <w:t>:</w:t>
      </w:r>
      <w:r>
        <w:rPr>
          <w:rtl/>
        </w:rPr>
        <w:t xml:space="preserve"> שתי ועדות רפואיות בראשות שני רופאים שונים פ</w:t>
      </w:r>
      <w:r>
        <w:rPr>
          <w:rFonts w:hint="cs"/>
          <w:rtl/>
        </w:rPr>
        <w:t>עלו</w:t>
      </w:r>
      <w:r>
        <w:rPr>
          <w:rtl/>
        </w:rPr>
        <w:t xml:space="preserve"> בו בזמן בחדר אחד, </w:t>
      </w:r>
      <w:r>
        <w:rPr>
          <w:rFonts w:hint="cs"/>
          <w:rtl/>
        </w:rPr>
        <w:t>ב</w:t>
      </w:r>
      <w:r>
        <w:rPr>
          <w:rtl/>
        </w:rPr>
        <w:t>שעה שההפרדה בין שתי הוועדות נעש</w:t>
      </w:r>
      <w:r>
        <w:rPr>
          <w:rFonts w:hint="cs"/>
          <w:rtl/>
        </w:rPr>
        <w:t>תה</w:t>
      </w:r>
      <w:r>
        <w:rPr>
          <w:rtl/>
        </w:rPr>
        <w:t xml:space="preserve"> באמצעות "חצי קיר" (קיר בגובה נמוך מאוד, דוגמת "דלפק").</w:t>
      </w:r>
    </w:p>
    <w:p w:rsidR="00B265BB" w:rsidRPr="00332CED" w:rsidP="00657BEE" w14:paraId="4214FC22" w14:textId="77777777">
      <w:pPr>
        <w:pStyle w:val="7392"/>
        <w:rPr>
          <w:rtl/>
        </w:rPr>
      </w:pPr>
      <w:r w:rsidRPr="00332CED">
        <w:rPr>
          <w:rFonts w:hint="cs"/>
          <w:rtl/>
        </w:rPr>
        <w:t xml:space="preserve">משרד מבקר המדינה המליץ </w:t>
      </w:r>
      <w:r>
        <w:rPr>
          <w:rFonts w:hint="cs"/>
          <w:rtl/>
        </w:rPr>
        <w:t xml:space="preserve">בביקורת הקודמת </w:t>
      </w:r>
      <w:r w:rsidRPr="00332CED">
        <w:rPr>
          <w:rFonts w:hint="cs"/>
          <w:rtl/>
        </w:rPr>
        <w:t>ל</w:t>
      </w:r>
      <w:r w:rsidRPr="00332CED">
        <w:rPr>
          <w:rtl/>
        </w:rPr>
        <w:t xml:space="preserve">מפקד מיטב לבחון כיצד ניתן לשנות את ארגון החדרים בוועדות הרפואיות, תוך ניצול חדרים שאינם בשימוש, </w:t>
      </w:r>
      <w:r>
        <w:rPr>
          <w:rFonts w:hint="cs"/>
          <w:rtl/>
        </w:rPr>
        <w:t>ולבצע</w:t>
      </w:r>
      <w:r w:rsidRPr="00332CED">
        <w:rPr>
          <w:rtl/>
        </w:rPr>
        <w:t xml:space="preserve"> שינויים מבניים על פי סדר </w:t>
      </w:r>
      <w:r>
        <w:rPr>
          <w:rFonts w:hint="cs"/>
          <w:rtl/>
        </w:rPr>
        <w:t>ה</w:t>
      </w:r>
      <w:r w:rsidRPr="00332CED">
        <w:rPr>
          <w:rtl/>
        </w:rPr>
        <w:t>עדיפו</w:t>
      </w:r>
      <w:r>
        <w:rPr>
          <w:rFonts w:hint="cs"/>
          <w:rtl/>
        </w:rPr>
        <w:t>יו</w:t>
      </w:r>
      <w:r w:rsidRPr="00332CED">
        <w:rPr>
          <w:rtl/>
        </w:rPr>
        <w:t>ת שייקבע וב</w:t>
      </w:r>
      <w:r>
        <w:rPr>
          <w:rFonts w:hint="cs"/>
          <w:rtl/>
        </w:rPr>
        <w:t>התאם ל</w:t>
      </w:r>
      <w:r w:rsidRPr="00332CED">
        <w:rPr>
          <w:rtl/>
        </w:rPr>
        <w:t>תקציב שיוקצה לכך, באופן שי</w:t>
      </w:r>
      <w:r w:rsidRPr="00332CED">
        <w:rPr>
          <w:rFonts w:hint="cs"/>
          <w:rtl/>
        </w:rPr>
        <w:t>תאפשר</w:t>
      </w:r>
      <w:r w:rsidRPr="00332CED">
        <w:rPr>
          <w:rtl/>
        </w:rPr>
        <w:t xml:space="preserve"> לשמור במידה רבה יותר על צנעת הפרט של </w:t>
      </w:r>
      <w:r w:rsidRPr="00332CED">
        <w:rPr>
          <w:rtl/>
        </w:rPr>
        <w:t>המלש"בים</w:t>
      </w:r>
      <w:r w:rsidRPr="00332CED">
        <w:rPr>
          <w:rtl/>
        </w:rPr>
        <w:t>.</w:t>
      </w:r>
    </w:p>
    <w:p w:rsidR="00B265BB" w:rsidRPr="00C02478" w:rsidP="00C02478" w14:paraId="3A196FF4" w14:textId="77777777">
      <w:pPr>
        <w:pStyle w:val="7318"/>
        <w:rPr>
          <w:rtl/>
        </w:rPr>
      </w:pPr>
      <w:r w:rsidRPr="00C02478">
        <w:rPr>
          <w:rFonts w:hint="cs"/>
          <w:rtl/>
        </w:rPr>
        <w:t>במעקב עלה כי ליקוי זה תוקן: מיטב מסרה לצוות הביקורת כי כלל חדרי הוועדות הרפואיות הופרדו באופן שכיום בכל חדר פועלת ועדה רפואית אחת. צוות הביקורת ביקר בשלוש לשכות גיוס: תל השומר, ירושלים ובאר שבע, והתרשם מכך בעצמו.</w:t>
      </w:r>
    </w:p>
    <w:p w:rsidR="00B265BB" w:rsidRPr="007766DE" w:rsidP="007766DE" w14:paraId="7CE8C80B" w14:textId="77777777">
      <w:pPr>
        <w:pStyle w:val="734"/>
      </w:pPr>
      <w:r w:rsidRPr="007766DE">
        <w:rPr>
          <w:b w:val="0"/>
          <w:bCs w:val="0"/>
          <w:rtl/>
        </w:rPr>
        <w:t xml:space="preserve">תמונה </w:t>
      </w:r>
      <w:r w:rsidRPr="007766DE">
        <w:rPr>
          <w:b w:val="0"/>
          <w:bCs w:val="0"/>
          <w:rtl/>
        </w:rPr>
        <w:fldChar w:fldCharType="begin"/>
      </w:r>
      <w:r w:rsidRPr="007766DE">
        <w:rPr>
          <w:b w:val="0"/>
          <w:bCs w:val="0"/>
          <w:rtl/>
        </w:rPr>
        <w:instrText xml:space="preserve"> </w:instrText>
      </w:r>
      <w:r w:rsidRPr="007766DE">
        <w:rPr>
          <w:b w:val="0"/>
          <w:bCs w:val="0"/>
        </w:rPr>
        <w:instrText xml:space="preserve">SEQ </w:instrText>
      </w:r>
      <w:r w:rsidRPr="007766DE">
        <w:rPr>
          <w:b w:val="0"/>
          <w:bCs w:val="0"/>
          <w:rtl/>
        </w:rPr>
        <w:instrText xml:space="preserve">תמונה \* </w:instrText>
      </w:r>
      <w:r w:rsidRPr="007766DE">
        <w:rPr>
          <w:b w:val="0"/>
          <w:bCs w:val="0"/>
        </w:rPr>
        <w:instrText>ARABIC</w:instrText>
      </w:r>
      <w:r w:rsidRPr="007766DE">
        <w:rPr>
          <w:b w:val="0"/>
          <w:bCs w:val="0"/>
          <w:rtl/>
        </w:rPr>
        <w:instrText xml:space="preserve"> </w:instrText>
      </w:r>
      <w:r w:rsidRPr="007766DE">
        <w:rPr>
          <w:b w:val="0"/>
          <w:bCs w:val="0"/>
          <w:rtl/>
        </w:rPr>
        <w:fldChar w:fldCharType="separate"/>
      </w:r>
      <w:r w:rsidRPr="007766DE">
        <w:rPr>
          <w:b w:val="0"/>
          <w:bCs w:val="0"/>
          <w:rtl/>
        </w:rPr>
        <w:t>4</w:t>
      </w:r>
      <w:r w:rsidRPr="007766DE">
        <w:rPr>
          <w:b w:val="0"/>
          <w:bCs w:val="0"/>
          <w:rtl/>
        </w:rPr>
        <w:fldChar w:fldCharType="end"/>
      </w:r>
      <w:r w:rsidRPr="007766DE">
        <w:rPr>
          <w:rFonts w:hint="cs"/>
          <w:b w:val="0"/>
          <w:bCs w:val="0"/>
          <w:rtl/>
        </w:rPr>
        <w:t>:</w:t>
      </w:r>
      <w:r w:rsidRPr="007766DE">
        <w:rPr>
          <w:rFonts w:hint="cs"/>
          <w:rtl/>
        </w:rPr>
        <w:t xml:space="preserve"> </w:t>
      </w:r>
      <w:r w:rsidRPr="007766DE">
        <w:rPr>
          <w:rtl/>
        </w:rPr>
        <w:t>חדר ועדה רפואית בלשכת הגיוס תל השומר</w:t>
      </w:r>
    </w:p>
    <w:p w:rsidR="00B265BB" w:rsidP="00B265BB" w14:paraId="094F3720" w14:textId="77777777">
      <w:pPr>
        <w:keepNext/>
        <w:tabs>
          <w:tab w:val="left" w:pos="2409"/>
        </w:tabs>
        <w:spacing w:line="269" w:lineRule="auto"/>
        <w:jc w:val="center"/>
        <w:rPr>
          <w:rtl/>
        </w:rPr>
      </w:pPr>
      <w:r w:rsidRPr="00CF5CAF">
        <w:rPr>
          <w:noProof/>
          <w:rtl/>
        </w:rPr>
        <w:drawing>
          <wp:inline distT="0" distB="0" distL="0" distR="0">
            <wp:extent cx="3494212" cy="2368160"/>
            <wp:effectExtent l="0" t="0" r="0" b="0"/>
            <wp:docPr id="1451066644" name="תמונה 1451066644" descr="W:\מיון וגיוס מעקב\סקר\תמונות\לשכת גיוס תהש\תהש חדר וער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4" name="Picture 3" descr="W:\מיון וגיוס מעקב\סקר\תמונות\לשכת גיוס תהש\תהש חדר וער2.jpg"/>
                    <pic:cNvPicPr>
                      <a:picLocks noChangeAspect="1" noChangeArrowheads="1"/>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496556" cy="2369749"/>
                    </a:xfrm>
                    <a:prstGeom prst="rect">
                      <a:avLst/>
                    </a:prstGeom>
                    <a:noFill/>
                    <a:ln>
                      <a:noFill/>
                    </a:ln>
                  </pic:spPr>
                </pic:pic>
              </a:graphicData>
            </a:graphic>
          </wp:inline>
        </w:drawing>
      </w:r>
    </w:p>
    <w:p w:rsidR="00B265BB" w:rsidRPr="007766DE" w:rsidP="007766DE" w14:paraId="5C2D1376" w14:textId="77777777">
      <w:pPr>
        <w:pStyle w:val="734"/>
      </w:pPr>
      <w:r w:rsidRPr="007766DE">
        <w:rPr>
          <w:b w:val="0"/>
          <w:bCs w:val="0"/>
          <w:rtl/>
        </w:rPr>
        <w:t xml:space="preserve">תמונה </w:t>
      </w:r>
      <w:r w:rsidRPr="007766DE">
        <w:rPr>
          <w:b w:val="0"/>
          <w:bCs w:val="0"/>
          <w:rtl/>
        </w:rPr>
        <w:fldChar w:fldCharType="begin"/>
      </w:r>
      <w:r w:rsidRPr="007766DE">
        <w:rPr>
          <w:b w:val="0"/>
          <w:bCs w:val="0"/>
          <w:rtl/>
        </w:rPr>
        <w:instrText xml:space="preserve"> </w:instrText>
      </w:r>
      <w:r w:rsidRPr="007766DE">
        <w:rPr>
          <w:b w:val="0"/>
          <w:bCs w:val="0"/>
        </w:rPr>
        <w:instrText xml:space="preserve">SEQ </w:instrText>
      </w:r>
      <w:r w:rsidRPr="007766DE">
        <w:rPr>
          <w:b w:val="0"/>
          <w:bCs w:val="0"/>
          <w:rtl/>
        </w:rPr>
        <w:instrText xml:space="preserve">תמונה \* </w:instrText>
      </w:r>
      <w:r w:rsidRPr="007766DE">
        <w:rPr>
          <w:b w:val="0"/>
          <w:bCs w:val="0"/>
        </w:rPr>
        <w:instrText>ARABIC</w:instrText>
      </w:r>
      <w:r w:rsidRPr="007766DE">
        <w:rPr>
          <w:b w:val="0"/>
          <w:bCs w:val="0"/>
          <w:rtl/>
        </w:rPr>
        <w:instrText xml:space="preserve"> </w:instrText>
      </w:r>
      <w:r w:rsidRPr="007766DE">
        <w:rPr>
          <w:b w:val="0"/>
          <w:bCs w:val="0"/>
          <w:rtl/>
        </w:rPr>
        <w:fldChar w:fldCharType="separate"/>
      </w:r>
      <w:r w:rsidRPr="007766DE">
        <w:rPr>
          <w:b w:val="0"/>
          <w:bCs w:val="0"/>
          <w:rtl/>
        </w:rPr>
        <w:t>5</w:t>
      </w:r>
      <w:r w:rsidRPr="007766DE">
        <w:rPr>
          <w:b w:val="0"/>
          <w:bCs w:val="0"/>
          <w:rtl/>
        </w:rPr>
        <w:fldChar w:fldCharType="end"/>
      </w:r>
      <w:r w:rsidRPr="007766DE">
        <w:rPr>
          <w:rFonts w:hint="cs"/>
          <w:b w:val="0"/>
          <w:bCs w:val="0"/>
          <w:rtl/>
        </w:rPr>
        <w:t>:</w:t>
      </w:r>
      <w:r w:rsidRPr="007766DE">
        <w:rPr>
          <w:rFonts w:hint="cs"/>
          <w:rtl/>
        </w:rPr>
        <w:t xml:space="preserve"> חדר ועדה רפואית בלשכת הגיוס באר שבע</w:t>
      </w:r>
    </w:p>
    <w:p w:rsidR="00B265BB" w:rsidP="00B265BB" w14:paraId="48508609" w14:textId="77777777">
      <w:pPr>
        <w:spacing w:line="269" w:lineRule="auto"/>
        <w:jc w:val="center"/>
        <w:rPr>
          <w:szCs w:val="20"/>
          <w:rtl/>
        </w:rPr>
      </w:pPr>
      <w:r w:rsidRPr="00DF56BE">
        <w:rPr>
          <w:noProof/>
          <w:szCs w:val="20"/>
          <w:rtl/>
        </w:rPr>
        <w:drawing>
          <wp:inline distT="0" distB="0" distL="0" distR="0">
            <wp:extent cx="3519004" cy="2034373"/>
            <wp:effectExtent l="0" t="0" r="0" b="0"/>
            <wp:docPr id="1451066645" name="תמונה 1451066645" descr="W:\מיון וגיוס מעקב\סקר\תמונות\לשכת גיוס באר שבע\בש - חדר רופא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5" name="Picture 1" descr="W:\מיון וגיוס מעקב\סקר\תמונות\לשכת גיוס באר שבע\בש - חדר רופא2.JPG"/>
                    <pic:cNvPicPr>
                      <a:picLocks noChangeAspect="1" noChangeArrowheads="1"/>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rcRect l="2640"/>
                    <a:stretch>
                      <a:fillRect/>
                    </a:stretch>
                  </pic:blipFill>
                  <pic:spPr bwMode="auto">
                    <a:xfrm>
                      <a:off x="0" y="0"/>
                      <a:ext cx="3584991" cy="207252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B265BB" w:rsidRPr="00657BEE" w:rsidP="00657BEE" w14:paraId="5432DDE3" w14:textId="77777777">
      <w:pPr>
        <w:pStyle w:val="738"/>
        <w:rPr>
          <w:rtl/>
        </w:rPr>
      </w:pPr>
      <w:r w:rsidRPr="00657BEE">
        <w:rPr>
          <w:rFonts w:hint="cs"/>
          <w:rtl/>
        </w:rPr>
        <w:t>תמונות 4 ו-5 צולמו על ידי צוות הביקורת בביקור בלשכות הגיוס.</w:t>
      </w:r>
    </w:p>
    <w:p w:rsidR="00B265BB" w:rsidRPr="00C02478" w:rsidP="00C02478" w14:paraId="3E772668" w14:textId="77777777">
      <w:pPr>
        <w:pStyle w:val="7318"/>
        <w:rPr>
          <w:rtl/>
        </w:rPr>
      </w:pPr>
      <w:r w:rsidRPr="00C02478">
        <w:rPr>
          <w:rFonts w:hint="cs"/>
          <w:rtl/>
        </w:rPr>
        <w:t xml:space="preserve">משרד מבקר המדינה מציין לחיוב את שיפור השמירה על צנעת הפרט של </w:t>
      </w:r>
      <w:r w:rsidRPr="00C02478">
        <w:rPr>
          <w:rFonts w:hint="cs"/>
          <w:rtl/>
        </w:rPr>
        <w:t>המלש"בים</w:t>
      </w:r>
      <w:r w:rsidRPr="00C02478">
        <w:rPr>
          <w:rFonts w:hint="cs"/>
          <w:rtl/>
        </w:rPr>
        <w:t>.</w:t>
      </w:r>
    </w:p>
    <w:p w:rsidR="00B265BB" w:rsidRPr="00657BEE" w:rsidP="00657BEE" w14:paraId="7C092E8E" w14:textId="77777777">
      <w:pPr>
        <w:pStyle w:val="734"/>
        <w:rPr>
          <w:rtl/>
        </w:rPr>
      </w:pPr>
      <w:bookmarkStart w:id="3" w:name="_Hlk121821273"/>
      <w:r w:rsidRPr="00657BEE">
        <w:rPr>
          <w:rFonts w:hint="cs"/>
          <w:rtl/>
        </w:rPr>
        <w:t>מידת תיקון הליקוי</w:t>
      </w:r>
    </w:p>
    <w:bookmarkEnd w:id="3"/>
    <w:p w:rsidR="00B265BB" w:rsidP="00657BEE" w14:paraId="074C086F" w14:textId="77777777">
      <w:pPr>
        <w:spacing w:after="240" w:line="269" w:lineRule="auto"/>
        <w:jc w:val="center"/>
        <w:rPr>
          <w:b/>
          <w:bCs/>
          <w:rtl/>
        </w:rPr>
      </w:pPr>
      <w:r>
        <w:rPr>
          <w:noProof/>
        </w:rPr>
        <w:drawing>
          <wp:inline distT="0" distB="0" distL="0" distR="0">
            <wp:extent cx="3422650" cy="677109"/>
            <wp:effectExtent l="0" t="0" r="0" b="0"/>
            <wp:docPr id="1451066647" name="תמונה 1451066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7" name="תמונה 1451066647"/>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2650" cy="677109"/>
                    </a:xfrm>
                    <a:prstGeom prst="rect">
                      <a:avLst/>
                    </a:prstGeom>
                    <a:noFill/>
                    <a:ln>
                      <a:noFill/>
                    </a:ln>
                  </pic:spPr>
                </pic:pic>
              </a:graphicData>
            </a:graphic>
          </wp:inline>
        </w:drawing>
      </w:r>
    </w:p>
    <w:p w:rsidR="00B265BB" w:rsidRPr="000F0FC3" w:rsidP="00D85532" w14:paraId="0AEC2DC5" w14:textId="77777777">
      <w:pPr>
        <w:pStyle w:val="7329"/>
        <w:bidi/>
        <w:jc w:val="left"/>
        <w:rPr>
          <w:rtl/>
        </w:rPr>
      </w:pPr>
      <w:r w:rsidRPr="000F0FC3">
        <w:rPr>
          <w:rFonts w:hint="cs"/>
          <w:rtl/>
        </w:rPr>
        <w:t>המיון האיכותי בלשכות הגיוס</w:t>
      </w:r>
    </w:p>
    <w:p w:rsidR="00B265BB" w:rsidP="00657BEE" w14:paraId="21A48ED3" w14:textId="77777777">
      <w:pPr>
        <w:pStyle w:val="7392"/>
        <w:rPr>
          <w:rtl/>
        </w:rPr>
      </w:pPr>
      <w:r>
        <w:rPr>
          <w:rFonts w:hint="cs"/>
          <w:rtl/>
        </w:rPr>
        <w:t xml:space="preserve">השלבים העיקריים שעובר </w:t>
      </w:r>
      <w:r>
        <w:rPr>
          <w:rFonts w:hint="cs"/>
          <w:rtl/>
        </w:rPr>
        <w:t>המלש"ב</w:t>
      </w:r>
      <w:r>
        <w:rPr>
          <w:rFonts w:hint="cs"/>
          <w:rtl/>
        </w:rPr>
        <w:t xml:space="preserve"> בתהליכי </w:t>
      </w:r>
      <w:r w:rsidRPr="00010775">
        <w:rPr>
          <w:rFonts w:hint="cs"/>
          <w:rtl/>
        </w:rPr>
        <w:t xml:space="preserve">המיון האיכותי </w:t>
      </w:r>
      <w:r>
        <w:rPr>
          <w:rFonts w:hint="cs"/>
          <w:rtl/>
        </w:rPr>
        <w:t>של</w:t>
      </w:r>
      <w:r w:rsidRPr="00010775">
        <w:rPr>
          <w:rFonts w:hint="cs"/>
          <w:rtl/>
        </w:rPr>
        <w:t xml:space="preserve"> הצו הראשון</w:t>
      </w:r>
      <w:r>
        <w:rPr>
          <w:rFonts w:hint="cs"/>
          <w:rtl/>
        </w:rPr>
        <w:t xml:space="preserve"> הם אלה</w:t>
      </w:r>
      <w:r w:rsidRPr="00010775">
        <w:rPr>
          <w:rFonts w:hint="cs"/>
          <w:rtl/>
        </w:rPr>
        <w:t xml:space="preserve">: </w:t>
      </w:r>
    </w:p>
    <w:p w:rsidR="00B265BB" w:rsidP="0013369C" w14:paraId="4107E73B" w14:textId="77777777">
      <w:pPr>
        <w:pStyle w:val="735"/>
        <w:numPr>
          <w:ilvl w:val="0"/>
          <w:numId w:val="10"/>
        </w:numPr>
        <w:ind w:left="397"/>
      </w:pPr>
      <w:r w:rsidRPr="00C02478">
        <w:rPr>
          <w:rFonts w:hint="cs"/>
          <w:b/>
          <w:bCs/>
          <w:rtl/>
        </w:rPr>
        <w:t>שאלון</w:t>
      </w:r>
      <w:r w:rsidRPr="00C02478">
        <w:rPr>
          <w:b/>
          <w:bCs/>
          <w:rtl/>
        </w:rPr>
        <w:t xml:space="preserve"> </w:t>
      </w:r>
      <w:r w:rsidRPr="00C02478">
        <w:rPr>
          <w:rFonts w:hint="cs"/>
          <w:b/>
          <w:bCs/>
          <w:rtl/>
        </w:rPr>
        <w:t>צו</w:t>
      </w:r>
      <w:r w:rsidRPr="00C02478">
        <w:rPr>
          <w:b/>
          <w:bCs/>
          <w:rtl/>
        </w:rPr>
        <w:t xml:space="preserve"> </w:t>
      </w:r>
      <w:r w:rsidRPr="00C02478">
        <w:rPr>
          <w:rFonts w:hint="cs"/>
          <w:b/>
          <w:bCs/>
          <w:rtl/>
        </w:rPr>
        <w:t>ברשת:</w:t>
      </w:r>
      <w:r>
        <w:rPr>
          <w:rFonts w:hint="cs"/>
          <w:rtl/>
        </w:rPr>
        <w:t xml:space="preserve"> שאלון שנפתח </w:t>
      </w:r>
      <w:r>
        <w:rPr>
          <w:rFonts w:hint="cs"/>
          <w:rtl/>
        </w:rPr>
        <w:t>למלש"ב</w:t>
      </w:r>
      <w:r>
        <w:rPr>
          <w:rFonts w:hint="cs"/>
          <w:rtl/>
        </w:rPr>
        <w:t xml:space="preserve"> באזור האישי שלו באתר מיטב שבמרשתת (להלן - אתר "מתגייסים"</w:t>
      </w:r>
      <w:r>
        <w:rPr>
          <w:vertAlign w:val="superscript"/>
          <w:rtl/>
        </w:rPr>
        <w:footnoteReference w:id="21"/>
      </w:r>
      <w:r>
        <w:rPr>
          <w:rFonts w:hint="cs"/>
          <w:rtl/>
        </w:rPr>
        <w:t>) ועליו למלא לפני</w:t>
      </w:r>
      <w:r w:rsidRPr="008C3464">
        <w:rPr>
          <w:rtl/>
        </w:rPr>
        <w:t xml:space="preserve"> </w:t>
      </w:r>
      <w:r w:rsidRPr="008C3464">
        <w:rPr>
          <w:rFonts w:hint="cs"/>
          <w:rtl/>
        </w:rPr>
        <w:t>התייצבותו</w:t>
      </w:r>
      <w:r>
        <w:rPr>
          <w:rFonts w:hint="cs"/>
          <w:rtl/>
        </w:rPr>
        <w:t xml:space="preserve"> לצו הראשון, ומטרתו אימות נתוניו האישיים של </w:t>
      </w:r>
      <w:r>
        <w:rPr>
          <w:rFonts w:hint="cs"/>
          <w:rtl/>
        </w:rPr>
        <w:t>המלש"ב</w:t>
      </w:r>
      <w:r>
        <w:rPr>
          <w:vertAlign w:val="superscript"/>
          <w:rtl/>
        </w:rPr>
        <w:footnoteReference w:id="22"/>
      </w:r>
      <w:r>
        <w:rPr>
          <w:rFonts w:hint="cs"/>
          <w:rtl/>
        </w:rPr>
        <w:t xml:space="preserve">. </w:t>
      </w:r>
    </w:p>
    <w:p w:rsidR="00B265BB" w:rsidP="0013369C" w14:paraId="65BC3518" w14:textId="4328F6F6">
      <w:pPr>
        <w:pStyle w:val="735"/>
        <w:numPr>
          <w:ilvl w:val="0"/>
          <w:numId w:val="10"/>
        </w:numPr>
        <w:ind w:left="397"/>
      </w:pPr>
      <w:r w:rsidRPr="00C02478">
        <w:rPr>
          <w:rFonts w:hint="cs"/>
          <w:b/>
          <w:bCs/>
          <w:rtl/>
        </w:rPr>
        <w:t>דפ"ר (דירוג פסיכוטכני ראשוני):</w:t>
      </w:r>
      <w:r>
        <w:rPr>
          <w:rFonts w:hint="cs"/>
          <w:rtl/>
        </w:rPr>
        <w:t xml:space="preserve"> ציון המשקף תוצאות מבחנים הבוחנים את פוטנציאל החשיבה של </w:t>
      </w:r>
      <w:r>
        <w:rPr>
          <w:rFonts w:hint="cs"/>
          <w:rtl/>
        </w:rPr>
        <w:t>המלש"ב</w:t>
      </w:r>
      <w:r>
        <w:rPr>
          <w:rFonts w:hint="cs"/>
          <w:rtl/>
        </w:rPr>
        <w:t xml:space="preserve"> בתחומים - חשיבה כמותית, חשיבה מילולית וחשיבה צורנית. </w:t>
      </w:r>
    </w:p>
    <w:p w:rsidR="00B265BB" w:rsidP="0013369C" w14:paraId="004DC9D1" w14:textId="77777777">
      <w:pPr>
        <w:pStyle w:val="735"/>
        <w:numPr>
          <w:ilvl w:val="0"/>
          <w:numId w:val="10"/>
        </w:numPr>
        <w:ind w:left="397"/>
        <w:rPr>
          <w:rtl/>
        </w:rPr>
      </w:pPr>
      <w:r w:rsidRPr="00C02478">
        <w:rPr>
          <w:rFonts w:hint="cs"/>
          <w:b/>
          <w:bCs/>
          <w:rtl/>
        </w:rPr>
        <w:t>ריאיון אישי (</w:t>
      </w:r>
      <w:r w:rsidRPr="00C02478">
        <w:rPr>
          <w:rFonts w:hint="cs"/>
          <w:b/>
          <w:bCs/>
          <w:rtl/>
        </w:rPr>
        <w:t>צד"כ</w:t>
      </w:r>
      <w:r w:rsidRPr="00C02478">
        <w:rPr>
          <w:rFonts w:hint="cs"/>
          <w:b/>
          <w:bCs/>
          <w:rtl/>
        </w:rPr>
        <w:t xml:space="preserve"> - ציון דירוג כללי (לבנים)/</w:t>
      </w:r>
      <w:r w:rsidRPr="00C02478">
        <w:rPr>
          <w:rFonts w:hint="cs"/>
          <w:b/>
          <w:bCs/>
          <w:rtl/>
        </w:rPr>
        <w:t>צמ"א</w:t>
      </w:r>
      <w:r w:rsidRPr="00C02478">
        <w:rPr>
          <w:rFonts w:hint="cs"/>
          <w:b/>
          <w:bCs/>
          <w:rtl/>
        </w:rPr>
        <w:t xml:space="preserve"> - ציון מדדים אישיותי (לבנות)):</w:t>
      </w:r>
      <w:r>
        <w:rPr>
          <w:rFonts w:hint="cs"/>
          <w:rtl/>
        </w:rPr>
        <w:t xml:space="preserve"> את הריאיון האישי עם כלל הבנים והבנות המגיעים ללשכת הגיוס במסגרת הצו הראשון מקיימים מראיינים שהוכשרו לכך. הריאיון מקנה מידע על הרכיב האישיותי של </w:t>
      </w:r>
      <w:r>
        <w:rPr>
          <w:rFonts w:hint="cs"/>
          <w:rtl/>
        </w:rPr>
        <w:t>המלש"ב</w:t>
      </w:r>
      <w:r>
        <w:rPr>
          <w:rFonts w:hint="cs"/>
          <w:rtl/>
        </w:rPr>
        <w:t>, ומידע זה ייכלל בנתוני האיכות שלו</w:t>
      </w:r>
      <w:r>
        <w:rPr>
          <w:vertAlign w:val="superscript"/>
          <w:rtl/>
        </w:rPr>
        <w:footnoteReference w:id="23"/>
      </w:r>
      <w:r>
        <w:rPr>
          <w:rFonts w:hint="cs"/>
          <w:rtl/>
        </w:rPr>
        <w:t>.</w:t>
      </w:r>
    </w:p>
    <w:p w:rsidR="00B265BB" w:rsidP="00657BEE" w14:paraId="43440036" w14:textId="77777777">
      <w:pPr>
        <w:pStyle w:val="7392"/>
      </w:pPr>
      <w:r>
        <w:rPr>
          <w:rFonts w:hint="cs"/>
          <w:rtl/>
        </w:rPr>
        <w:t>בהסתמך על הנתונים שנאספים בתהליכים אלו</w:t>
      </w:r>
      <w:r w:rsidRPr="004D09D2">
        <w:rPr>
          <w:rFonts w:hint="cs"/>
          <w:rtl/>
        </w:rPr>
        <w:t xml:space="preserve"> נקבעת </w:t>
      </w:r>
      <w:r w:rsidRPr="004D09D2">
        <w:rPr>
          <w:rFonts w:hint="cs"/>
          <w:rtl/>
        </w:rPr>
        <w:t>הקב"א</w:t>
      </w:r>
      <w:r w:rsidRPr="004D09D2">
        <w:rPr>
          <w:rFonts w:hint="cs"/>
          <w:rtl/>
        </w:rPr>
        <w:t xml:space="preserve"> (קבוצת איכות)</w:t>
      </w:r>
      <w:r>
        <w:rPr>
          <w:rFonts w:hint="cs"/>
          <w:rtl/>
        </w:rPr>
        <w:t xml:space="preserve"> של </w:t>
      </w:r>
      <w:r>
        <w:rPr>
          <w:rFonts w:hint="cs"/>
          <w:rtl/>
        </w:rPr>
        <w:t>המלש"ב</w:t>
      </w:r>
      <w:r>
        <w:rPr>
          <w:rFonts w:hint="cs"/>
          <w:rtl/>
        </w:rPr>
        <w:t xml:space="preserve"> - נתון איכות מחושב המשקלל את ציוני הדפ"ר, הריאיון האישי ומספר שנות הלימוד.  </w:t>
      </w:r>
    </w:p>
    <w:p w:rsidR="00B265BB" w:rsidRPr="00D85532" w:rsidP="00D85532" w14:paraId="22C8F4AF" w14:textId="77777777">
      <w:pPr>
        <w:pStyle w:val="733155"/>
        <w:rPr>
          <w:rtl/>
        </w:rPr>
      </w:pPr>
      <w:r w:rsidRPr="00D85532">
        <w:rPr>
          <w:rFonts w:hint="cs"/>
          <w:rtl/>
        </w:rPr>
        <w:t>תוכנית לשיפור מערכת המיון האיכותי</w:t>
      </w:r>
    </w:p>
    <w:p w:rsidR="00B265BB" w:rsidP="00657BEE" w14:paraId="125F9001" w14:textId="77777777">
      <w:pPr>
        <w:pStyle w:val="7392"/>
        <w:rPr>
          <w:rtl/>
        </w:rPr>
      </w:pPr>
      <w:r>
        <w:rPr>
          <w:rFonts w:hint="cs"/>
          <w:rtl/>
        </w:rPr>
        <w:t xml:space="preserve">בתקופת הביקורת הקודמת נדון בחטיבת </w:t>
      </w:r>
      <w:r>
        <w:rPr>
          <w:rFonts w:hint="cs"/>
          <w:rtl/>
        </w:rPr>
        <w:t>תומכ"א</w:t>
      </w:r>
      <w:r>
        <w:rPr>
          <w:rFonts w:hint="cs"/>
          <w:rtl/>
        </w:rPr>
        <w:t xml:space="preserve"> ובמיטב הצורך בהעשרת מערכת המיון האיכותי ודיוקה, וזאת במסגרת תוכנית רב-שנתית (להלן - </w:t>
      </w:r>
      <w:r>
        <w:rPr>
          <w:rFonts w:hint="cs"/>
          <w:rtl/>
        </w:rPr>
        <w:t>תר"ש</w:t>
      </w:r>
      <w:r>
        <w:rPr>
          <w:rFonts w:hint="cs"/>
          <w:rtl/>
        </w:rPr>
        <w:t>).</w:t>
      </w:r>
    </w:p>
    <w:p w:rsidR="00B265BB" w:rsidRPr="00ED1310" w:rsidP="00ED1310" w14:paraId="77243334" w14:textId="77777777">
      <w:pPr>
        <w:pStyle w:val="7318"/>
        <w:rPr>
          <w:rtl/>
        </w:rPr>
      </w:pPr>
      <w:r w:rsidRPr="00ED1310">
        <w:rPr>
          <w:rFonts w:hint="eastAsia"/>
          <w:rtl/>
        </w:rPr>
        <w:t>במאי</w:t>
      </w:r>
      <w:r w:rsidRPr="00ED1310">
        <w:rPr>
          <w:rtl/>
        </w:rPr>
        <w:t xml:space="preserve"> 2021 אישר ראש אכ"א את </w:t>
      </w:r>
      <w:r w:rsidRPr="00ED1310">
        <w:rPr>
          <w:rFonts w:hint="eastAsia"/>
          <w:rtl/>
        </w:rPr>
        <w:t>תר</w:t>
      </w:r>
      <w:r w:rsidRPr="00ED1310">
        <w:rPr>
          <w:rtl/>
        </w:rPr>
        <w:t>"ש</w:t>
      </w:r>
      <w:r w:rsidRPr="00ED1310">
        <w:rPr>
          <w:rtl/>
        </w:rPr>
        <w:t xml:space="preserve"> המיון, </w:t>
      </w:r>
      <w:r w:rsidRPr="00ED1310">
        <w:rPr>
          <w:rFonts w:hint="eastAsia"/>
          <w:rtl/>
        </w:rPr>
        <w:t>בהובלת</w:t>
      </w:r>
      <w:r w:rsidRPr="00ED1310">
        <w:rPr>
          <w:rtl/>
        </w:rPr>
        <w:t xml:space="preserve"> ראש חטיבת </w:t>
      </w:r>
      <w:r w:rsidRPr="00ED1310">
        <w:rPr>
          <w:rFonts w:hint="eastAsia"/>
          <w:rtl/>
        </w:rPr>
        <w:t>תומכ</w:t>
      </w:r>
      <w:r w:rsidRPr="00ED1310">
        <w:rPr>
          <w:rtl/>
        </w:rPr>
        <w:t>"א</w:t>
      </w:r>
      <w:r w:rsidRPr="00ED1310">
        <w:rPr>
          <w:rtl/>
        </w:rPr>
        <w:t xml:space="preserve"> ומיטב. התוכנית </w:t>
      </w:r>
      <w:r w:rsidRPr="00ED1310">
        <w:rPr>
          <w:rFonts w:hint="eastAsia"/>
          <w:rtl/>
        </w:rPr>
        <w:t>משמשת</w:t>
      </w:r>
      <w:r w:rsidRPr="00ED1310">
        <w:rPr>
          <w:rtl/>
        </w:rPr>
        <w:t xml:space="preserve"> </w:t>
      </w:r>
      <w:r w:rsidRPr="00ED1310">
        <w:rPr>
          <w:rFonts w:hint="eastAsia"/>
          <w:rtl/>
        </w:rPr>
        <w:t>מסגרת</w:t>
      </w:r>
      <w:r w:rsidRPr="00ED1310">
        <w:rPr>
          <w:rtl/>
        </w:rPr>
        <w:t xml:space="preserve"> </w:t>
      </w:r>
      <w:r w:rsidRPr="00ED1310">
        <w:rPr>
          <w:rFonts w:hint="eastAsia"/>
          <w:rtl/>
        </w:rPr>
        <w:t>המאגדת</w:t>
      </w:r>
      <w:r w:rsidRPr="00ED1310">
        <w:rPr>
          <w:rtl/>
        </w:rPr>
        <w:t xml:space="preserve"> </w:t>
      </w:r>
      <w:r w:rsidRPr="00ED1310">
        <w:rPr>
          <w:rFonts w:hint="eastAsia"/>
          <w:rtl/>
        </w:rPr>
        <w:t>תהליכים</w:t>
      </w:r>
      <w:r w:rsidRPr="00ED1310">
        <w:rPr>
          <w:rtl/>
        </w:rPr>
        <w:t xml:space="preserve"> </w:t>
      </w:r>
      <w:r w:rsidRPr="00ED1310">
        <w:rPr>
          <w:rFonts w:hint="eastAsia"/>
          <w:rtl/>
        </w:rPr>
        <w:t>וכיווני</w:t>
      </w:r>
      <w:r w:rsidRPr="00ED1310">
        <w:rPr>
          <w:rtl/>
        </w:rPr>
        <w:t xml:space="preserve"> </w:t>
      </w:r>
      <w:r w:rsidRPr="00ED1310">
        <w:rPr>
          <w:rFonts w:hint="eastAsia"/>
          <w:rtl/>
        </w:rPr>
        <w:t>עשייה</w:t>
      </w:r>
      <w:r w:rsidRPr="00ED1310">
        <w:rPr>
          <w:rtl/>
        </w:rPr>
        <w:t xml:space="preserve"> רבים, </w:t>
      </w:r>
      <w:r w:rsidRPr="00ED1310">
        <w:rPr>
          <w:rFonts w:hint="eastAsia"/>
          <w:rtl/>
        </w:rPr>
        <w:t>שחלקם</w:t>
      </w:r>
      <w:r w:rsidRPr="00ED1310">
        <w:rPr>
          <w:rtl/>
        </w:rPr>
        <w:t xml:space="preserve"> </w:t>
      </w:r>
      <w:r w:rsidRPr="00ED1310">
        <w:rPr>
          <w:rFonts w:hint="eastAsia"/>
          <w:rtl/>
        </w:rPr>
        <w:t>מומשו</w:t>
      </w:r>
      <w:r w:rsidRPr="00ED1310">
        <w:rPr>
          <w:rtl/>
        </w:rPr>
        <w:t xml:space="preserve"> או נמצאו בתקופת </w:t>
      </w:r>
      <w:r w:rsidRPr="00ED1310">
        <w:rPr>
          <w:rFonts w:hint="eastAsia"/>
          <w:rtl/>
        </w:rPr>
        <w:t>ביקורת</w:t>
      </w:r>
      <w:r w:rsidRPr="00ED1310">
        <w:rPr>
          <w:rFonts w:hint="cs"/>
          <w:rtl/>
        </w:rPr>
        <w:t xml:space="preserve"> המעקב</w:t>
      </w:r>
      <w:r w:rsidRPr="00ED1310">
        <w:rPr>
          <w:rtl/>
        </w:rPr>
        <w:t xml:space="preserve"> בשלבי מימוש שונים. </w:t>
      </w:r>
    </w:p>
    <w:p w:rsidR="00B265BB" w:rsidP="00657BEE" w14:paraId="42CD3E9D" w14:textId="77777777">
      <w:pPr>
        <w:pStyle w:val="7392"/>
        <w:rPr>
          <w:rtl/>
        </w:rPr>
      </w:pPr>
      <w:r>
        <w:rPr>
          <w:rFonts w:hint="cs"/>
          <w:rtl/>
        </w:rPr>
        <w:t xml:space="preserve">למשל, בנובמבר 2021 הוסב מבחן </w:t>
      </w:r>
      <w:r w:rsidRPr="002D0EBF">
        <w:rPr>
          <w:rFonts w:hint="cs"/>
          <w:rtl/>
        </w:rPr>
        <w:t>הדפ</w:t>
      </w:r>
      <w:r w:rsidRPr="00C67A42">
        <w:rPr>
          <w:rtl/>
        </w:rPr>
        <w:t>"ר ל</w:t>
      </w:r>
      <w:r>
        <w:rPr>
          <w:rFonts w:hint="cs"/>
          <w:rtl/>
        </w:rPr>
        <w:t xml:space="preserve">מבחן </w:t>
      </w:r>
      <w:r w:rsidRPr="00C67A42">
        <w:rPr>
          <w:rFonts w:hint="eastAsia"/>
          <w:rtl/>
        </w:rPr>
        <w:t>אדפטיבי</w:t>
      </w:r>
      <w:r w:rsidRPr="00C67A42">
        <w:rPr>
          <w:rtl/>
        </w:rPr>
        <w:t xml:space="preserve"> (</w:t>
      </w:r>
      <w:r>
        <w:rPr>
          <w:rFonts w:hint="cs"/>
          <w:rtl/>
        </w:rPr>
        <w:t>ה</w:t>
      </w:r>
      <w:r w:rsidRPr="00C67A42">
        <w:rPr>
          <w:rtl/>
        </w:rPr>
        <w:t xml:space="preserve">מתאים </w:t>
      </w:r>
      <w:r>
        <w:rPr>
          <w:rFonts w:hint="cs"/>
          <w:rtl/>
        </w:rPr>
        <w:t xml:space="preserve">את </w:t>
      </w:r>
      <w:r w:rsidRPr="00C67A42">
        <w:rPr>
          <w:rtl/>
        </w:rPr>
        <w:t>עצמו</w:t>
      </w:r>
      <w:r>
        <w:rPr>
          <w:rFonts w:hint="cs"/>
          <w:rtl/>
        </w:rPr>
        <w:t xml:space="preserve"> לנבחנים שונים</w:t>
      </w:r>
      <w:r w:rsidRPr="00C67A42">
        <w:rPr>
          <w:rtl/>
        </w:rPr>
        <w:t>)</w:t>
      </w:r>
      <w:r w:rsidRPr="002D0EBF">
        <w:rPr>
          <w:rFonts w:hint="cs"/>
          <w:rtl/>
        </w:rPr>
        <w:t xml:space="preserve"> - </w:t>
      </w:r>
      <w:r w:rsidRPr="002D0EBF">
        <w:rPr>
          <w:rFonts w:hint="eastAsia"/>
          <w:rtl/>
        </w:rPr>
        <w:t>המלש</w:t>
      </w:r>
      <w:r w:rsidRPr="002D0EBF">
        <w:rPr>
          <w:rtl/>
        </w:rPr>
        <w:t>"ב</w:t>
      </w:r>
      <w:r w:rsidRPr="002D0EBF">
        <w:rPr>
          <w:rtl/>
        </w:rPr>
        <w:t xml:space="preserve"> מתחיל ברמת קושי בינונית</w:t>
      </w:r>
      <w:r>
        <w:rPr>
          <w:rFonts w:hint="cs"/>
          <w:rtl/>
        </w:rPr>
        <w:t>,</w:t>
      </w:r>
      <w:r w:rsidRPr="002D0EBF">
        <w:rPr>
          <w:rtl/>
        </w:rPr>
        <w:t xml:space="preserve"> ובהתאם להצלחתו בכל שאלה נקבעת רמת הקושי של השאלה </w:t>
      </w:r>
      <w:r w:rsidRPr="004C61C4">
        <w:rPr>
          <w:rtl/>
        </w:rPr>
        <w:t>הבאה</w:t>
      </w:r>
      <w:r w:rsidRPr="004C61C4">
        <w:rPr>
          <w:rFonts w:hint="cs"/>
          <w:rtl/>
        </w:rPr>
        <w:t>.</w:t>
      </w:r>
      <w:r w:rsidRPr="004C61C4">
        <w:rPr>
          <w:rtl/>
        </w:rPr>
        <w:t xml:space="preserve"> </w:t>
      </w:r>
      <w:r w:rsidRPr="004C61C4">
        <w:rPr>
          <w:rFonts w:hint="cs"/>
          <w:rtl/>
        </w:rPr>
        <w:t xml:space="preserve">כמו כן </w:t>
      </w:r>
      <w:r w:rsidRPr="004C61C4">
        <w:rPr>
          <w:rtl/>
        </w:rPr>
        <w:t xml:space="preserve">פותחה לומדת הכנה למבחן הדפ"ר הפתוחה לשימושו של כל </w:t>
      </w:r>
      <w:r w:rsidRPr="004C61C4">
        <w:rPr>
          <w:rtl/>
        </w:rPr>
        <w:t>מלש"ב</w:t>
      </w:r>
      <w:r w:rsidRPr="004C61C4">
        <w:rPr>
          <w:rtl/>
        </w:rPr>
        <w:t>.</w:t>
      </w:r>
      <w:r w:rsidRPr="00E34F96">
        <w:rPr>
          <w:rtl/>
        </w:rPr>
        <w:t xml:space="preserve"> </w:t>
      </w:r>
      <w:r w:rsidRPr="002D0EBF">
        <w:rPr>
          <w:rFonts w:hint="eastAsia"/>
          <w:rtl/>
        </w:rPr>
        <w:t>שינוי</w:t>
      </w:r>
      <w:r w:rsidRPr="002D0EBF">
        <w:rPr>
          <w:rtl/>
        </w:rPr>
        <w:t xml:space="preserve"> </w:t>
      </w:r>
      <w:r w:rsidRPr="002D0EBF">
        <w:rPr>
          <w:rFonts w:hint="eastAsia"/>
          <w:rtl/>
        </w:rPr>
        <w:t>זה</w:t>
      </w:r>
      <w:r w:rsidRPr="002D0EBF">
        <w:rPr>
          <w:rtl/>
        </w:rPr>
        <w:t xml:space="preserve"> </w:t>
      </w:r>
      <w:r>
        <w:rPr>
          <w:rFonts w:hint="cs"/>
          <w:rtl/>
        </w:rPr>
        <w:t>מקנה</w:t>
      </w:r>
      <w:r w:rsidRPr="002D0EBF">
        <w:rPr>
          <w:rtl/>
        </w:rPr>
        <w:t xml:space="preserve"> </w:t>
      </w:r>
      <w:r>
        <w:rPr>
          <w:rFonts w:hint="cs"/>
          <w:rtl/>
        </w:rPr>
        <w:t>למלש"ב</w:t>
      </w:r>
      <w:r>
        <w:rPr>
          <w:rFonts w:hint="cs"/>
          <w:rtl/>
        </w:rPr>
        <w:t xml:space="preserve"> </w:t>
      </w:r>
      <w:r w:rsidRPr="002D0EBF">
        <w:rPr>
          <w:rtl/>
        </w:rPr>
        <w:t>תחושת מסוגלות והוגנו</w:t>
      </w:r>
      <w:r w:rsidRPr="002D0EBF">
        <w:rPr>
          <w:rFonts w:hint="eastAsia"/>
          <w:rtl/>
        </w:rPr>
        <w:t>ת</w:t>
      </w:r>
      <w:r w:rsidRPr="002D0EBF">
        <w:rPr>
          <w:rtl/>
        </w:rPr>
        <w:t xml:space="preserve">. </w:t>
      </w:r>
      <w:r>
        <w:rPr>
          <w:rFonts w:hint="cs"/>
          <w:rtl/>
        </w:rPr>
        <w:t xml:space="preserve">כמו </w:t>
      </w:r>
      <w:r w:rsidRPr="00C67A42">
        <w:rPr>
          <w:rFonts w:hint="eastAsia"/>
          <w:rtl/>
        </w:rPr>
        <w:t>כן</w:t>
      </w:r>
      <w:r w:rsidRPr="00C67A42">
        <w:rPr>
          <w:rtl/>
        </w:rPr>
        <w:t xml:space="preserve"> </w:t>
      </w:r>
      <w:r w:rsidRPr="00C67A42">
        <w:rPr>
          <w:rFonts w:hint="eastAsia"/>
          <w:rtl/>
        </w:rPr>
        <w:t>נוספו</w:t>
      </w:r>
      <w:r w:rsidRPr="00C67A42">
        <w:rPr>
          <w:rtl/>
        </w:rPr>
        <w:t xml:space="preserve"> ל</w:t>
      </w:r>
      <w:r>
        <w:rPr>
          <w:rFonts w:hint="cs"/>
          <w:rtl/>
        </w:rPr>
        <w:t>מבחן</w:t>
      </w:r>
      <w:r w:rsidRPr="00C67A42">
        <w:rPr>
          <w:rtl/>
        </w:rPr>
        <w:t xml:space="preserve"> גרסאות</w:t>
      </w:r>
      <w:r>
        <w:rPr>
          <w:rFonts w:hint="cs"/>
          <w:rtl/>
        </w:rPr>
        <w:t>,</w:t>
      </w:r>
      <w:r w:rsidRPr="00C67A42">
        <w:rPr>
          <w:rtl/>
        </w:rPr>
        <w:t xml:space="preserve"> </w:t>
      </w:r>
      <w:r>
        <w:rPr>
          <w:rFonts w:hint="cs"/>
          <w:rtl/>
        </w:rPr>
        <w:t xml:space="preserve">לצורך צמצום אפשרות העתקתו, והותאמו בחינות </w:t>
      </w:r>
      <w:r>
        <w:rPr>
          <w:rFonts w:hint="cs"/>
          <w:rtl/>
        </w:rPr>
        <w:t>למלש"בים</w:t>
      </w:r>
      <w:r>
        <w:rPr>
          <w:rFonts w:hint="cs"/>
          <w:rtl/>
        </w:rPr>
        <w:t xml:space="preserve"> עם לקויות למידה. </w:t>
      </w:r>
    </w:p>
    <w:p w:rsidR="00B265BB" w:rsidP="00657BEE" w14:paraId="56E7D617" w14:textId="77777777">
      <w:pPr>
        <w:pStyle w:val="7392"/>
        <w:rPr>
          <w:rtl/>
        </w:rPr>
      </w:pPr>
      <w:r>
        <w:rPr>
          <w:rFonts w:hint="cs"/>
          <w:rtl/>
        </w:rPr>
        <w:t xml:space="preserve">העשרה ודיוק של מערכת המיון עשויים להפחית את שיעור הנשר משירות עקב אי-התאמה, כפי שעולה מתחקירים של אכ"א לגבי התאמה בין ציוני מיונים והשרידות ביחידות שדה: ככל </w:t>
      </w:r>
      <w:r>
        <w:rPr>
          <w:rFonts w:hint="cs"/>
          <w:rtl/>
        </w:rPr>
        <w:t xml:space="preserve">שתכונות </w:t>
      </w:r>
      <w:r>
        <w:rPr>
          <w:rFonts w:hint="cs"/>
          <w:rtl/>
        </w:rPr>
        <w:t>המלש"ב</w:t>
      </w:r>
      <w:r>
        <w:rPr>
          <w:rFonts w:hint="cs"/>
          <w:rtl/>
        </w:rPr>
        <w:t xml:space="preserve"> ורצונותיו מתאימים יותר לתפקיד ולדרישותיו - שיעור הנשר נמוך יותר. למשל, עולה כי כשהציון בתחום המכונה "תפקוד שדה" הוא 3 (מתוך 5), שיעור הנשר הוא 15.4%, ולעומת זאת כשהציון בתפקוד שדה הוא 5, שיעור הנשר הוא 6.5% - כ-9% פחות</w:t>
      </w:r>
      <w:r w:rsidRPr="00F14743">
        <w:rPr>
          <w:rtl/>
        </w:rPr>
        <w:t>.</w:t>
      </w:r>
      <w:r>
        <w:rPr>
          <w:rFonts w:hint="cs"/>
          <w:rtl/>
        </w:rPr>
        <w:t xml:space="preserve"> לפיכך, אם ייבחנו באופן מדויק יותר תחומים, כישורים, יכולות והעדפות של </w:t>
      </w:r>
      <w:r>
        <w:rPr>
          <w:rFonts w:hint="cs"/>
          <w:rtl/>
        </w:rPr>
        <w:t>מלש"בים</w:t>
      </w:r>
      <w:r>
        <w:rPr>
          <w:rFonts w:hint="cs"/>
          <w:rtl/>
        </w:rPr>
        <w:t xml:space="preserve"> במסגרת מערכת המיון, ניתן יהיה להגיע לרמת התאמה גבוהה יותר בין </w:t>
      </w:r>
      <w:r>
        <w:rPr>
          <w:rFonts w:hint="cs"/>
          <w:rtl/>
        </w:rPr>
        <w:t>המלש"בים</w:t>
      </w:r>
      <w:r>
        <w:rPr>
          <w:rFonts w:hint="cs"/>
          <w:rtl/>
        </w:rPr>
        <w:t xml:space="preserve"> לבין התפקידים שהם ימלאו בצה"ל ולהפחתת הנשר משירות צבאי.</w:t>
      </w:r>
    </w:p>
    <w:p w:rsidR="00B265BB" w:rsidRPr="00ED1310" w:rsidP="00ED1310" w14:paraId="170D0E05" w14:textId="77777777">
      <w:pPr>
        <w:pStyle w:val="7318"/>
        <w:rPr>
          <w:rtl/>
        </w:rPr>
      </w:pPr>
      <w:r w:rsidRPr="00ED1310">
        <w:rPr>
          <w:rFonts w:hint="cs"/>
          <w:rtl/>
        </w:rPr>
        <w:t xml:space="preserve">משרד מבקר המדינה מציין את המאמצים שמשקיע צה"ל, בהובלת אכ"א ומיטב, בשיפורים טכנולוגיים במערכת המיון האיכותי. שיפורים מסוג זה עשויים להקל על </w:t>
      </w:r>
      <w:r w:rsidRPr="00ED1310">
        <w:rPr>
          <w:rFonts w:hint="cs"/>
          <w:rtl/>
        </w:rPr>
        <w:t>המלש"בים</w:t>
      </w:r>
      <w:r w:rsidRPr="00ED1310">
        <w:rPr>
          <w:rFonts w:hint="cs"/>
          <w:rtl/>
        </w:rPr>
        <w:t>, ובו בזמן להביא למיצוי ההון האנושי באופן מיטבי, וזאת תוך דאגה לשוויון הזדמנויות ולצמצום הטיות שונות בתהליכי המיון והשיבוץ.</w:t>
      </w:r>
    </w:p>
    <w:p w:rsidR="00B265BB" w:rsidRPr="00D85532" w:rsidP="00D85532" w14:paraId="6ADF8B3D" w14:textId="77777777">
      <w:pPr>
        <w:pStyle w:val="733155"/>
        <w:rPr>
          <w:rtl/>
        </w:rPr>
      </w:pPr>
      <w:r w:rsidRPr="00D85532">
        <w:rPr>
          <w:rFonts w:hint="cs"/>
          <w:rtl/>
        </w:rPr>
        <w:t>הריאיון האישי</w:t>
      </w:r>
    </w:p>
    <w:p w:rsidR="00B265BB" w:rsidP="00657BEE" w14:paraId="1CED908F" w14:textId="7599E961">
      <w:pPr>
        <w:pStyle w:val="7392"/>
        <w:rPr>
          <w:rtl/>
        </w:rPr>
      </w:pPr>
      <w:r>
        <w:rPr>
          <w:rFonts w:hint="cs"/>
          <w:rtl/>
        </w:rPr>
        <w:t>ר</w:t>
      </w:r>
      <w:r w:rsidR="0013369C">
        <w:rPr>
          <w:rFonts w:hint="cs"/>
          <w:rtl/>
        </w:rPr>
        <w:t>י</w:t>
      </w:r>
      <w:r>
        <w:rPr>
          <w:rFonts w:hint="cs"/>
          <w:rtl/>
        </w:rPr>
        <w:t xml:space="preserve">איון </w:t>
      </w:r>
      <w:r>
        <w:rPr>
          <w:rFonts w:hint="cs"/>
          <w:rtl/>
        </w:rPr>
        <w:t>הצד"כ</w:t>
      </w:r>
      <w:r>
        <w:rPr>
          <w:rFonts w:hint="cs"/>
          <w:rtl/>
        </w:rPr>
        <w:t xml:space="preserve"> לגברים מבוסס על מחקרו של פרופסור דניאל </w:t>
      </w:r>
      <w:r>
        <w:rPr>
          <w:rFonts w:hint="cs"/>
          <w:rtl/>
        </w:rPr>
        <w:t>כהנמן</w:t>
      </w:r>
      <w:r>
        <w:rPr>
          <w:rFonts w:hint="cs"/>
          <w:rtl/>
        </w:rPr>
        <w:t xml:space="preserve"> שבוצע בשנות החמישים של המאה העשרים.</w:t>
      </w:r>
      <w:r w:rsidRPr="00E70BD8">
        <w:rPr>
          <w:rFonts w:hint="cs"/>
          <w:rtl/>
        </w:rPr>
        <w:t xml:space="preserve"> </w:t>
      </w:r>
      <w:r>
        <w:rPr>
          <w:rFonts w:hint="cs"/>
          <w:rtl/>
        </w:rPr>
        <w:t xml:space="preserve">הוא </w:t>
      </w:r>
      <w:r w:rsidRPr="00BA34EE">
        <w:rPr>
          <w:rFonts w:hint="cs"/>
          <w:rtl/>
        </w:rPr>
        <w:t xml:space="preserve">מורכב מבירור קיומן של </w:t>
      </w:r>
      <w:r>
        <w:rPr>
          <w:rFonts w:hint="cs"/>
          <w:rtl/>
        </w:rPr>
        <w:t>כמה</w:t>
      </w:r>
      <w:r w:rsidRPr="00BA34EE">
        <w:rPr>
          <w:rFonts w:hint="cs"/>
          <w:rtl/>
        </w:rPr>
        <w:t xml:space="preserve"> תכו</w:t>
      </w:r>
      <w:r>
        <w:rPr>
          <w:rFonts w:hint="cs"/>
          <w:rtl/>
        </w:rPr>
        <w:t xml:space="preserve">נות אצל </w:t>
      </w:r>
      <w:r>
        <w:rPr>
          <w:rFonts w:hint="cs"/>
          <w:rtl/>
        </w:rPr>
        <w:t>המלש"ב</w:t>
      </w:r>
      <w:r>
        <w:rPr>
          <w:rFonts w:hint="cs"/>
          <w:rtl/>
        </w:rPr>
        <w:t xml:space="preserve"> ומהתרשמות כללית ממנו. ר</w:t>
      </w:r>
      <w:r w:rsidR="0013369C">
        <w:rPr>
          <w:rFonts w:hint="cs"/>
          <w:rtl/>
        </w:rPr>
        <w:t>י</w:t>
      </w:r>
      <w:r>
        <w:rPr>
          <w:rFonts w:hint="cs"/>
          <w:rtl/>
        </w:rPr>
        <w:t xml:space="preserve">איון </w:t>
      </w:r>
      <w:r>
        <w:rPr>
          <w:rFonts w:hint="cs"/>
          <w:rtl/>
        </w:rPr>
        <w:t>הצמ"א</w:t>
      </w:r>
      <w:r>
        <w:rPr>
          <w:rFonts w:hint="cs"/>
          <w:rtl/>
        </w:rPr>
        <w:t xml:space="preserve"> לנשים מבוסס על ר</w:t>
      </w:r>
      <w:r w:rsidR="0040536E">
        <w:rPr>
          <w:rFonts w:hint="cs"/>
          <w:rtl/>
        </w:rPr>
        <w:t>י</w:t>
      </w:r>
      <w:r>
        <w:rPr>
          <w:rFonts w:hint="cs"/>
          <w:rtl/>
        </w:rPr>
        <w:t xml:space="preserve">איון </w:t>
      </w:r>
      <w:r>
        <w:rPr>
          <w:rFonts w:hint="cs"/>
          <w:rtl/>
        </w:rPr>
        <w:t>הצד"כ</w:t>
      </w:r>
      <w:r>
        <w:rPr>
          <w:rFonts w:hint="cs"/>
          <w:rtl/>
        </w:rPr>
        <w:t xml:space="preserve">, בשינויים מסוימים. </w:t>
      </w:r>
    </w:p>
    <w:p w:rsidR="00B265BB" w:rsidRPr="00657BEE" w:rsidP="00657BEE" w14:paraId="60CF78EB" w14:textId="77777777">
      <w:pPr>
        <w:pStyle w:val="734"/>
      </w:pPr>
      <w:r w:rsidRPr="00657BEE">
        <w:rPr>
          <w:b w:val="0"/>
          <w:bCs w:val="0"/>
          <w:rtl/>
        </w:rPr>
        <w:t xml:space="preserve">תמונה </w:t>
      </w:r>
      <w:r w:rsidRPr="00657BEE">
        <w:rPr>
          <w:b w:val="0"/>
          <w:bCs w:val="0"/>
          <w:rtl/>
        </w:rPr>
        <w:fldChar w:fldCharType="begin"/>
      </w:r>
      <w:r w:rsidRPr="00657BEE">
        <w:rPr>
          <w:b w:val="0"/>
          <w:bCs w:val="0"/>
          <w:rtl/>
        </w:rPr>
        <w:instrText xml:space="preserve"> </w:instrText>
      </w:r>
      <w:r w:rsidRPr="00657BEE">
        <w:rPr>
          <w:b w:val="0"/>
          <w:bCs w:val="0"/>
        </w:rPr>
        <w:instrText xml:space="preserve">SEQ </w:instrText>
      </w:r>
      <w:r w:rsidRPr="00657BEE">
        <w:rPr>
          <w:b w:val="0"/>
          <w:bCs w:val="0"/>
          <w:rtl/>
        </w:rPr>
        <w:instrText xml:space="preserve">תמונה \* </w:instrText>
      </w:r>
      <w:r w:rsidRPr="00657BEE">
        <w:rPr>
          <w:b w:val="0"/>
          <w:bCs w:val="0"/>
        </w:rPr>
        <w:instrText>ARABIC</w:instrText>
      </w:r>
      <w:r w:rsidRPr="00657BEE">
        <w:rPr>
          <w:b w:val="0"/>
          <w:bCs w:val="0"/>
          <w:rtl/>
        </w:rPr>
        <w:instrText xml:space="preserve"> </w:instrText>
      </w:r>
      <w:r w:rsidRPr="00657BEE">
        <w:rPr>
          <w:b w:val="0"/>
          <w:bCs w:val="0"/>
          <w:rtl/>
        </w:rPr>
        <w:fldChar w:fldCharType="separate"/>
      </w:r>
      <w:r w:rsidRPr="00657BEE">
        <w:rPr>
          <w:b w:val="0"/>
          <w:bCs w:val="0"/>
          <w:rtl/>
        </w:rPr>
        <w:t>6</w:t>
      </w:r>
      <w:r w:rsidRPr="00657BEE">
        <w:rPr>
          <w:b w:val="0"/>
          <w:bCs w:val="0"/>
          <w:rtl/>
        </w:rPr>
        <w:fldChar w:fldCharType="end"/>
      </w:r>
      <w:r w:rsidRPr="00657BEE">
        <w:rPr>
          <w:rFonts w:hint="cs"/>
          <w:b w:val="0"/>
          <w:bCs w:val="0"/>
          <w:rtl/>
        </w:rPr>
        <w:t>:</w:t>
      </w:r>
      <w:r w:rsidRPr="00657BEE">
        <w:rPr>
          <w:rFonts w:hint="cs"/>
          <w:rtl/>
        </w:rPr>
        <w:t xml:space="preserve"> חדר ראיונות, לשכת הגיוס בבאר שבע</w:t>
      </w:r>
    </w:p>
    <w:p w:rsidR="00B265BB" w:rsidP="00F2238B" w14:paraId="125EA757" w14:textId="77777777">
      <w:pPr>
        <w:pStyle w:val="Caption"/>
        <w:spacing w:after="0" w:line="269" w:lineRule="auto"/>
        <w:jc w:val="center"/>
        <w:rPr>
          <w:rtl/>
        </w:rPr>
      </w:pPr>
      <w:r>
        <w:rPr>
          <w:rFonts w:hint="cs"/>
          <w:noProof/>
        </w:rPr>
        <w:drawing>
          <wp:inline distT="0" distB="0" distL="0" distR="0">
            <wp:extent cx="4369869" cy="2178658"/>
            <wp:effectExtent l="0" t="0" r="0" b="6350"/>
            <wp:docPr id="1451066648" name="תמונה 1451066648" descr="תמונה שמכילה קומה, מקורה, קיר, שחו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8" name="תמונה 1451066648" descr="תמונה שמכילה קומה, מקורה, קיר, שחור&#10;&#10;התיאור נוצר באופן אוטומטי"/>
                    <pic:cNvPicPr>
                      <a:picLocks noChangeAspect="1" noChangeArrowheads="1"/>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60312" cy="2223750"/>
                    </a:xfrm>
                    <a:prstGeom prst="rect">
                      <a:avLst/>
                    </a:prstGeom>
                    <a:noFill/>
                    <a:ln>
                      <a:noFill/>
                    </a:ln>
                  </pic:spPr>
                </pic:pic>
              </a:graphicData>
            </a:graphic>
          </wp:inline>
        </w:drawing>
      </w:r>
    </w:p>
    <w:p w:rsidR="00B265BB" w:rsidRPr="00657BEE" w:rsidP="00657BEE" w14:paraId="54467185" w14:textId="77777777">
      <w:pPr>
        <w:pStyle w:val="738"/>
        <w:rPr>
          <w:rtl/>
        </w:rPr>
      </w:pPr>
      <w:r w:rsidRPr="00657BEE">
        <w:rPr>
          <w:rFonts w:hint="cs"/>
          <w:rtl/>
        </w:rPr>
        <w:t>התמונה צולמה על ידי צוות המעקב בביקור בלשכת הגיוס.</w:t>
      </w:r>
    </w:p>
    <w:p w:rsidR="00B265BB" w:rsidRPr="00ED1310" w:rsidP="00ED1310" w14:paraId="2D7DEF02" w14:textId="77777777">
      <w:pPr>
        <w:pStyle w:val="73414"/>
        <w:rPr>
          <w:rtl/>
        </w:rPr>
      </w:pPr>
      <w:r w:rsidRPr="00ED1310">
        <w:rPr>
          <w:rFonts w:hint="cs"/>
          <w:rtl/>
        </w:rPr>
        <w:t>הבקרה המקצועית של מיטב על עבודת המראיינים</w:t>
      </w:r>
    </w:p>
    <w:p w:rsidR="00B265BB" w:rsidP="00657BEE" w14:paraId="5346E496" w14:textId="77777777">
      <w:pPr>
        <w:pStyle w:val="7392"/>
        <w:rPr>
          <w:rtl/>
        </w:rPr>
      </w:pPr>
      <w:r>
        <w:rPr>
          <w:rFonts w:hint="cs"/>
          <w:rtl/>
        </w:rPr>
        <w:t xml:space="preserve">את המיון האיכותי הראשוני של </w:t>
      </w:r>
      <w:r>
        <w:rPr>
          <w:rFonts w:hint="cs"/>
          <w:rtl/>
        </w:rPr>
        <w:t>מלש"בים</w:t>
      </w:r>
      <w:r>
        <w:rPr>
          <w:rFonts w:hint="cs"/>
          <w:rtl/>
        </w:rPr>
        <w:t>, על כל מרכיביו, מבצעים חיילים המשתייכים לחוליה הפסיכוטכנית שבכל לשכת גיוס</w:t>
      </w:r>
      <w:r>
        <w:rPr>
          <w:rStyle w:val="FootnoteReference0"/>
          <w:rtl/>
        </w:rPr>
        <w:footnoteReference w:id="24"/>
      </w:r>
      <w:r>
        <w:rPr>
          <w:rFonts w:hint="cs"/>
          <w:rtl/>
        </w:rPr>
        <w:t xml:space="preserve">, הכפופה למדור הפסיכוטכני שבמיטב. החוליות והמדור הם </w:t>
      </w:r>
      <w:r>
        <w:rPr>
          <w:rFonts w:hint="cs"/>
          <w:rtl/>
        </w:rPr>
        <w:t>שני רכיביו של "המערך הפסיכוטכני". בתקופת ביקורת המעקב מנה המערך כ</w:t>
      </w:r>
      <w:r w:rsidRPr="00036E2B">
        <w:rPr>
          <w:rFonts w:hint="cs"/>
          <w:rtl/>
        </w:rPr>
        <w:t>-370</w:t>
      </w:r>
      <w:r>
        <w:rPr>
          <w:rFonts w:hint="cs"/>
          <w:rtl/>
        </w:rPr>
        <w:t xml:space="preserve"> קצינים וחוגרים בשירות סדיר, המוצבים בלשכות הגיוס, בהכשרות ובמפקדת מיטב. התפקידים העיקריים במערך הם "מאבחן" - שתפקידיו הם אימות נתוני </w:t>
      </w:r>
      <w:r>
        <w:rPr>
          <w:rFonts w:hint="cs"/>
          <w:rtl/>
        </w:rPr>
        <w:t>המלש"ב</w:t>
      </w:r>
      <w:r>
        <w:rPr>
          <w:rFonts w:hint="cs"/>
          <w:rtl/>
        </w:rPr>
        <w:t>, מבחן דיבור, בדיקת מסמכי לקויות למידה ועוד, ו"מראיין"</w:t>
      </w:r>
      <w:r w:rsidRPr="00257001">
        <w:rPr>
          <w:rFonts w:hint="cs"/>
          <w:rtl/>
        </w:rPr>
        <w:t xml:space="preserve"> </w:t>
      </w:r>
      <w:r>
        <w:rPr>
          <w:rFonts w:hint="cs"/>
          <w:rtl/>
        </w:rPr>
        <w:t xml:space="preserve">- שתפקידו הוא ביצוע ריאיון אישי (ביקורת המעקב התמקדה במראיינים). בתקופת הביקורת שירתו במערך הפסיכוטכני כ-165 מראיינים; נוסף על אלו תמכו בפעילות המראיינים כ-200 משרתים במילואים. </w:t>
      </w:r>
    </w:p>
    <w:p w:rsidR="00B265BB" w:rsidP="00657BEE" w14:paraId="61BC258F" w14:textId="241D4AA8">
      <w:pPr>
        <w:pStyle w:val="7392"/>
        <w:rPr>
          <w:rtl/>
        </w:rPr>
      </w:pPr>
      <w:r>
        <w:rPr>
          <w:rFonts w:hint="cs"/>
          <w:rtl/>
        </w:rPr>
        <w:t>אחד מכלי הבקרה החשובים על עבודת המראיינים הוא ר</w:t>
      </w:r>
      <w:r w:rsidR="00C57A04">
        <w:rPr>
          <w:rFonts w:hint="cs"/>
          <w:rtl/>
        </w:rPr>
        <w:t>י</w:t>
      </w:r>
      <w:r>
        <w:rPr>
          <w:rFonts w:hint="cs"/>
          <w:rtl/>
        </w:rPr>
        <w:t xml:space="preserve">איון המשוב, שבמהלכו צופה במראיין קצין או מש"ק </w:t>
      </w:r>
      <w:r>
        <w:rPr>
          <w:rFonts w:hint="cs"/>
          <w:rtl/>
        </w:rPr>
        <w:t>מהחוליה</w:t>
      </w:r>
      <w:r>
        <w:rPr>
          <w:rFonts w:hint="cs"/>
          <w:rtl/>
        </w:rPr>
        <w:t xml:space="preserve">, ולאחר מכן נותן לו משוב - על הריאיון ועל אופן סיכומו וקביעת הציונים. המדור הפסיכוטכני במיטב רואה בראיונות המשוב את "הכלי היעיל והעיקרי ביותר בבקרה צמודה על המראיינים בלשכות, וממשיך את תהליך הלמידה גם לאחר הקורס, במהלך השירות עצמו". </w:t>
      </w:r>
    </w:p>
    <w:p w:rsidR="00B265BB" w:rsidP="00657BEE" w14:paraId="09F9BB57" w14:textId="12C5D04C">
      <w:pPr>
        <w:pStyle w:val="7392"/>
        <w:rPr>
          <w:b/>
          <w:bCs/>
          <w:rtl/>
        </w:rPr>
      </w:pPr>
      <w:r w:rsidRPr="00D23500">
        <w:rPr>
          <w:rFonts w:hint="cs"/>
          <w:rtl/>
        </w:rPr>
        <w:t xml:space="preserve">בביקורת הקודמת נמצא כי המדור הפסיכוטכני לא קבע באיזה שלב במהלך שירותו </w:t>
      </w:r>
      <w:r>
        <w:rPr>
          <w:rFonts w:hint="cs"/>
          <w:rtl/>
        </w:rPr>
        <w:t>יתקיים ר</w:t>
      </w:r>
      <w:r w:rsidR="00C57A04">
        <w:rPr>
          <w:rFonts w:hint="cs"/>
          <w:rtl/>
        </w:rPr>
        <w:t>י</w:t>
      </w:r>
      <w:r w:rsidRPr="00D23500">
        <w:rPr>
          <w:rFonts w:hint="cs"/>
          <w:rtl/>
        </w:rPr>
        <w:t xml:space="preserve">איון המשוב </w:t>
      </w:r>
      <w:r>
        <w:rPr>
          <w:rFonts w:hint="cs"/>
          <w:rtl/>
        </w:rPr>
        <w:t>עם ה</w:t>
      </w:r>
      <w:r w:rsidRPr="00D23500">
        <w:rPr>
          <w:rFonts w:hint="cs"/>
          <w:rtl/>
        </w:rPr>
        <w:t xml:space="preserve">מראיין. </w:t>
      </w:r>
      <w:r>
        <w:rPr>
          <w:rFonts w:hint="cs"/>
          <w:rtl/>
        </w:rPr>
        <w:t xml:space="preserve">כמו </w:t>
      </w:r>
      <w:r w:rsidRPr="00D23500">
        <w:rPr>
          <w:rFonts w:hint="cs"/>
          <w:rtl/>
        </w:rPr>
        <w:t xml:space="preserve">כן </w:t>
      </w:r>
      <w:r>
        <w:rPr>
          <w:rFonts w:hint="cs"/>
          <w:rtl/>
        </w:rPr>
        <w:t>נמצא</w:t>
      </w:r>
      <w:r w:rsidRPr="00D23500">
        <w:rPr>
          <w:rFonts w:hint="cs"/>
          <w:rtl/>
        </w:rPr>
        <w:t xml:space="preserve"> כי </w:t>
      </w:r>
      <w:r>
        <w:rPr>
          <w:rFonts w:hint="cs"/>
          <w:rtl/>
        </w:rPr>
        <w:t xml:space="preserve">עם </w:t>
      </w:r>
      <w:r w:rsidRPr="00D23500">
        <w:rPr>
          <w:rFonts w:hint="cs"/>
          <w:rtl/>
        </w:rPr>
        <w:t xml:space="preserve">חלק מהמראיינים </w:t>
      </w:r>
      <w:r>
        <w:rPr>
          <w:rFonts w:hint="cs"/>
          <w:rtl/>
        </w:rPr>
        <w:t>התקיימו</w:t>
      </w:r>
      <w:r w:rsidRPr="00D23500">
        <w:rPr>
          <w:rFonts w:hint="cs"/>
          <w:rtl/>
        </w:rPr>
        <w:t xml:space="preserve"> ראיונות משוב בשלבים מתקדמים מאוד של שירותם הצבאי</w:t>
      </w:r>
      <w:r>
        <w:rPr>
          <w:rFonts w:hint="cs"/>
          <w:rtl/>
        </w:rPr>
        <w:t>,</w:t>
      </w:r>
      <w:r w:rsidRPr="00D23500">
        <w:rPr>
          <w:rFonts w:hint="cs"/>
          <w:rtl/>
        </w:rPr>
        <w:t xml:space="preserve"> ו</w:t>
      </w:r>
      <w:r>
        <w:rPr>
          <w:rFonts w:hint="cs"/>
          <w:rtl/>
        </w:rPr>
        <w:t xml:space="preserve">עם </w:t>
      </w:r>
      <w:r w:rsidRPr="00D23500">
        <w:rPr>
          <w:rFonts w:hint="cs"/>
          <w:rtl/>
        </w:rPr>
        <w:t xml:space="preserve">חלקם אף לא </w:t>
      </w:r>
      <w:r>
        <w:rPr>
          <w:rFonts w:hint="cs"/>
          <w:rtl/>
        </w:rPr>
        <w:t>התקיימו</w:t>
      </w:r>
      <w:r w:rsidRPr="00D23500">
        <w:rPr>
          <w:rFonts w:hint="cs"/>
          <w:rtl/>
        </w:rPr>
        <w:t xml:space="preserve"> כלל ראיונות משוב. </w:t>
      </w:r>
    </w:p>
    <w:p w:rsidR="00B265BB" w:rsidP="00ED1310" w14:paraId="4C94AAA8" w14:textId="77777777">
      <w:pPr>
        <w:pStyle w:val="7318"/>
        <w:rPr>
          <w:rtl/>
        </w:rPr>
      </w:pPr>
      <w:r>
        <w:rPr>
          <w:rFonts w:hint="cs"/>
          <w:rtl/>
        </w:rPr>
        <w:t>בביקורת המעקב</w:t>
      </w:r>
      <w:r w:rsidRPr="0054229D">
        <w:rPr>
          <w:rFonts w:hint="cs"/>
          <w:rtl/>
        </w:rPr>
        <w:t xml:space="preserve"> נמצא בנושא זה כלהלן:</w:t>
      </w:r>
    </w:p>
    <w:p w:rsidR="00B265BB" w:rsidRPr="00ED1310" w14:paraId="7E63D5C1" w14:textId="49D4AF1A">
      <w:pPr>
        <w:pStyle w:val="735"/>
        <w:numPr>
          <w:ilvl w:val="0"/>
          <w:numId w:val="16"/>
        </w:numPr>
        <w:rPr>
          <w:color w:val="000000" w:themeColor="text1"/>
        </w:rPr>
      </w:pPr>
      <w:r w:rsidRPr="00ED1310">
        <w:rPr>
          <w:rFonts w:hint="cs"/>
          <w:color w:val="000000" w:themeColor="text1"/>
          <w:rtl/>
        </w:rPr>
        <w:t>נוהל לביצוע ראיונות משוב שפרסם המדור הפסיכוטכני במיטב קובע כי ר</w:t>
      </w:r>
      <w:r w:rsidR="00C57A04">
        <w:rPr>
          <w:rFonts w:hint="cs"/>
          <w:color w:val="000000" w:themeColor="text1"/>
          <w:rtl/>
        </w:rPr>
        <w:t>י</w:t>
      </w:r>
      <w:r w:rsidRPr="00ED1310">
        <w:rPr>
          <w:rFonts w:hint="cs"/>
          <w:color w:val="000000" w:themeColor="text1"/>
          <w:rtl/>
        </w:rPr>
        <w:t xml:space="preserve">איון המשוב יתקיים בתוך חצי שנה ממועד סיום הכשרתו של המראיין (להלן - נוהל המשוב), וזאת נוסף על החניכה השוטפת של המראיין. </w:t>
      </w:r>
    </w:p>
    <w:p w:rsidR="00B265BB" w:rsidRPr="00ED1310" w:rsidP="00ED1310" w14:paraId="570C4E70" w14:textId="77777777">
      <w:pPr>
        <w:pStyle w:val="7317"/>
        <w:rPr>
          <w:rtl/>
        </w:rPr>
      </w:pPr>
      <w:r w:rsidRPr="00ED1310">
        <w:rPr>
          <w:rFonts w:hint="cs"/>
          <w:rtl/>
        </w:rPr>
        <w:t>בביקורת המעקב בדק משרד מבקר המדינה את מידת העמידה בנוהל המשוב לגבי 113 מראיינים שחלפה חצי שנה לפחות מיום סיום הכשרתם (הכשרה שנמשכת כחצי שנה), בהתאם לנתונים שהתקבלו ממיטב והנכונים לפברואר 2022.</w:t>
      </w:r>
    </w:p>
    <w:p w:rsidR="00B265BB" w:rsidRPr="00ED1310" w:rsidP="00ED1310" w14:paraId="0E2A0C50" w14:textId="7F4E5AD3">
      <w:pPr>
        <w:pStyle w:val="734"/>
        <w:ind w:left="397"/>
      </w:pPr>
      <w:r w:rsidRPr="00ED1310">
        <w:rPr>
          <w:b w:val="0"/>
          <w:bCs w:val="0"/>
          <w:rtl/>
        </w:rPr>
        <w:t xml:space="preserve">תרשים </w:t>
      </w:r>
      <w:r w:rsidRPr="00ED1310">
        <w:rPr>
          <w:b w:val="0"/>
          <w:bCs w:val="0"/>
          <w:rtl/>
        </w:rPr>
        <w:fldChar w:fldCharType="begin"/>
      </w:r>
      <w:r w:rsidRPr="00ED1310">
        <w:rPr>
          <w:b w:val="0"/>
          <w:bCs w:val="0"/>
          <w:rtl/>
        </w:rPr>
        <w:instrText xml:space="preserve"> </w:instrText>
      </w:r>
      <w:r w:rsidRPr="00ED1310">
        <w:rPr>
          <w:b w:val="0"/>
          <w:bCs w:val="0"/>
        </w:rPr>
        <w:instrText xml:space="preserve">SEQ </w:instrText>
      </w:r>
      <w:r w:rsidRPr="00ED1310">
        <w:rPr>
          <w:b w:val="0"/>
          <w:bCs w:val="0"/>
          <w:rtl/>
        </w:rPr>
        <w:instrText xml:space="preserve">תרשים \* </w:instrText>
      </w:r>
      <w:r w:rsidRPr="00ED1310">
        <w:rPr>
          <w:b w:val="0"/>
          <w:bCs w:val="0"/>
        </w:rPr>
        <w:instrText>ARABIC</w:instrText>
      </w:r>
      <w:r w:rsidRPr="00ED1310">
        <w:rPr>
          <w:b w:val="0"/>
          <w:bCs w:val="0"/>
          <w:rtl/>
        </w:rPr>
        <w:instrText xml:space="preserve"> </w:instrText>
      </w:r>
      <w:r w:rsidRPr="00ED1310">
        <w:rPr>
          <w:b w:val="0"/>
          <w:bCs w:val="0"/>
          <w:rtl/>
        </w:rPr>
        <w:fldChar w:fldCharType="separate"/>
      </w:r>
      <w:r w:rsidRPr="00ED1310">
        <w:rPr>
          <w:b w:val="0"/>
          <w:bCs w:val="0"/>
          <w:rtl/>
        </w:rPr>
        <w:t>7</w:t>
      </w:r>
      <w:r w:rsidRPr="00ED1310">
        <w:rPr>
          <w:b w:val="0"/>
          <w:bCs w:val="0"/>
          <w:rtl/>
        </w:rPr>
        <w:fldChar w:fldCharType="end"/>
      </w:r>
      <w:r w:rsidRPr="00ED1310">
        <w:rPr>
          <w:rFonts w:hint="cs"/>
          <w:b w:val="0"/>
          <w:bCs w:val="0"/>
          <w:rtl/>
        </w:rPr>
        <w:t>:</w:t>
      </w:r>
      <w:r w:rsidRPr="00ED1310">
        <w:rPr>
          <w:rtl/>
        </w:rPr>
        <w:t xml:space="preserve"> ביצוע </w:t>
      </w:r>
      <w:r w:rsidRPr="00ED1310">
        <w:rPr>
          <w:rFonts w:hint="cs"/>
          <w:rtl/>
        </w:rPr>
        <w:t>ר</w:t>
      </w:r>
      <w:r w:rsidR="00C57A04">
        <w:rPr>
          <w:rFonts w:hint="cs"/>
          <w:rtl/>
        </w:rPr>
        <w:t>י</w:t>
      </w:r>
      <w:r w:rsidRPr="00ED1310">
        <w:rPr>
          <w:rFonts w:hint="cs"/>
          <w:rtl/>
        </w:rPr>
        <w:t xml:space="preserve">איון </w:t>
      </w:r>
      <w:r w:rsidRPr="00ED1310">
        <w:rPr>
          <w:rtl/>
        </w:rPr>
        <w:t>משוב</w:t>
      </w:r>
      <w:r w:rsidRPr="00ED1310">
        <w:rPr>
          <w:rFonts w:hint="cs"/>
          <w:rtl/>
        </w:rPr>
        <w:t xml:space="preserve"> עם </w:t>
      </w:r>
      <w:r w:rsidRPr="00ED1310">
        <w:rPr>
          <w:rtl/>
        </w:rPr>
        <w:t>מראיינים</w:t>
      </w:r>
    </w:p>
    <w:p w:rsidR="00B265BB" w:rsidP="00F2238B" w14:paraId="7E270292" w14:textId="7215CD73">
      <w:pPr>
        <w:spacing w:line="269" w:lineRule="auto"/>
        <w:jc w:val="center"/>
        <w:rPr>
          <w:szCs w:val="20"/>
          <w:rtl/>
        </w:rPr>
      </w:pPr>
      <w:r>
        <w:rPr>
          <w:noProof/>
          <w:szCs w:val="20"/>
          <w:rtl/>
          <w:lang w:val="he-IL"/>
        </w:rPr>
        <w:drawing>
          <wp:inline distT="0" distB="0" distL="0" distR="0">
            <wp:extent cx="3403130" cy="2827010"/>
            <wp:effectExtent l="0" t="0" r="0" b="0"/>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תמונה 49"/>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3403130" cy="2827010"/>
                    </a:xfrm>
                    <a:prstGeom prst="rect">
                      <a:avLst/>
                    </a:prstGeom>
                  </pic:spPr>
                </pic:pic>
              </a:graphicData>
            </a:graphic>
          </wp:inline>
        </w:drawing>
      </w:r>
    </w:p>
    <w:p w:rsidR="00B265BB" w:rsidRPr="00223F69" w:rsidP="00ED1310" w14:paraId="399A8D01" w14:textId="77777777">
      <w:pPr>
        <w:pStyle w:val="738"/>
        <w:ind w:left="397"/>
        <w:rPr>
          <w:rtl/>
        </w:rPr>
      </w:pPr>
      <w:r>
        <w:rPr>
          <w:rFonts w:hint="cs"/>
          <w:rtl/>
        </w:rPr>
        <w:t>על פי</w:t>
      </w:r>
      <w:r w:rsidRPr="00223F69">
        <w:rPr>
          <w:rFonts w:hint="cs"/>
          <w:rtl/>
        </w:rPr>
        <w:t xml:space="preserve"> נתוני מיטב</w:t>
      </w:r>
      <w:r>
        <w:rPr>
          <w:rFonts w:hint="cs"/>
          <w:rtl/>
        </w:rPr>
        <w:t>,</w:t>
      </w:r>
      <w:r w:rsidRPr="00223F69">
        <w:rPr>
          <w:rFonts w:hint="cs"/>
          <w:rtl/>
        </w:rPr>
        <w:t xml:space="preserve"> בעיבוד משרד מבקר המדינה.</w:t>
      </w:r>
    </w:p>
    <w:p w:rsidR="00B265BB" w:rsidRPr="00ED1310" w:rsidP="00ED1310" w14:paraId="792043D7" w14:textId="6E904730">
      <w:pPr>
        <w:pStyle w:val="7310"/>
        <w:ind w:right="283"/>
        <w:rPr>
          <w:rtl/>
        </w:rPr>
      </w:pPr>
      <w:r w:rsidRPr="00ED1310">
        <w:rPr>
          <w:rFonts w:hint="cs"/>
          <w:rtl/>
        </w:rPr>
        <w:t xml:space="preserve">מתרשים 7 עולה </w:t>
      </w:r>
      <w:r w:rsidRPr="00ED1310">
        <w:rPr>
          <w:rFonts w:hint="eastAsia"/>
          <w:rtl/>
        </w:rPr>
        <w:t>כי</w:t>
      </w:r>
      <w:r w:rsidRPr="00ED1310">
        <w:rPr>
          <w:rtl/>
        </w:rPr>
        <w:t xml:space="preserve"> </w:t>
      </w:r>
      <w:r w:rsidRPr="00ED1310">
        <w:rPr>
          <w:rFonts w:hint="cs"/>
          <w:rtl/>
        </w:rPr>
        <w:t xml:space="preserve">עם </w:t>
      </w:r>
      <w:r w:rsidRPr="00ED1310">
        <w:rPr>
          <w:rtl/>
        </w:rPr>
        <w:t xml:space="preserve">11 </w:t>
      </w:r>
      <w:r w:rsidRPr="00ED1310">
        <w:rPr>
          <w:rFonts w:hint="cs"/>
          <w:rtl/>
        </w:rPr>
        <w:t xml:space="preserve">מ-113 </w:t>
      </w:r>
      <w:r w:rsidRPr="00ED1310">
        <w:rPr>
          <w:rtl/>
        </w:rPr>
        <w:t>(10%)</w:t>
      </w:r>
      <w:r w:rsidRPr="00ED1310">
        <w:rPr>
          <w:rFonts w:hint="cs"/>
          <w:rtl/>
        </w:rPr>
        <w:t xml:space="preserve"> מהמראיינים</w:t>
      </w:r>
      <w:r w:rsidRPr="00ED1310">
        <w:rPr>
          <w:rtl/>
        </w:rPr>
        <w:t xml:space="preserve"> </w:t>
      </w:r>
      <w:r w:rsidRPr="00ED1310">
        <w:rPr>
          <w:rFonts w:hint="cs"/>
          <w:rtl/>
        </w:rPr>
        <w:t>התקיימו</w:t>
      </w:r>
      <w:r w:rsidRPr="00ED1310">
        <w:rPr>
          <w:rtl/>
        </w:rPr>
        <w:t xml:space="preserve"> ראיונות משוב באיחור</w:t>
      </w:r>
      <w:r w:rsidRPr="00ED1310">
        <w:rPr>
          <w:rFonts w:hint="cs"/>
          <w:rtl/>
        </w:rPr>
        <w:t xml:space="preserve"> </w:t>
      </w:r>
      <w:r w:rsidRPr="00ED1310">
        <w:rPr>
          <w:rtl/>
        </w:rPr>
        <w:t xml:space="preserve">(8 </w:t>
      </w:r>
      <w:r w:rsidRPr="00ED1310">
        <w:rPr>
          <w:rFonts w:hint="cs"/>
          <w:rtl/>
        </w:rPr>
        <w:t xml:space="preserve">עד </w:t>
      </w:r>
      <w:r w:rsidRPr="00ED1310">
        <w:rPr>
          <w:rtl/>
        </w:rPr>
        <w:t xml:space="preserve">10 חודשים </w:t>
      </w:r>
      <w:r w:rsidRPr="00ED1310">
        <w:rPr>
          <w:rFonts w:hint="cs"/>
          <w:rtl/>
        </w:rPr>
        <w:t xml:space="preserve">לאחר </w:t>
      </w:r>
      <w:r w:rsidRPr="00ED1310">
        <w:rPr>
          <w:rtl/>
        </w:rPr>
        <w:t xml:space="preserve">יום </w:t>
      </w:r>
      <w:r w:rsidRPr="00ED1310">
        <w:rPr>
          <w:rFonts w:hint="eastAsia"/>
          <w:rtl/>
        </w:rPr>
        <w:t>הכשרתם</w:t>
      </w:r>
      <w:r w:rsidRPr="00ED1310">
        <w:rPr>
          <w:rtl/>
        </w:rPr>
        <w:t xml:space="preserve">). נוסף </w:t>
      </w:r>
      <w:r w:rsidRPr="00ED1310">
        <w:rPr>
          <w:rFonts w:hint="cs"/>
          <w:rtl/>
        </w:rPr>
        <w:t>על כך</w:t>
      </w:r>
      <w:r w:rsidRPr="00ED1310">
        <w:rPr>
          <w:rtl/>
        </w:rPr>
        <w:t xml:space="preserve">, </w:t>
      </w:r>
      <w:r w:rsidRPr="00ED1310">
        <w:rPr>
          <w:rFonts w:hint="cs"/>
          <w:rtl/>
        </w:rPr>
        <w:t xml:space="preserve">עם </w:t>
      </w:r>
      <w:r w:rsidRPr="00ED1310">
        <w:rPr>
          <w:rtl/>
        </w:rPr>
        <w:t xml:space="preserve">7 </w:t>
      </w:r>
      <w:r w:rsidRPr="00ED1310">
        <w:rPr>
          <w:rFonts w:hint="cs"/>
          <w:rtl/>
        </w:rPr>
        <w:t>מ-113</w:t>
      </w:r>
      <w:r w:rsidRPr="00ED1310">
        <w:rPr>
          <w:rtl/>
        </w:rPr>
        <w:t xml:space="preserve"> (6%)</w:t>
      </w:r>
      <w:r w:rsidRPr="00ED1310">
        <w:rPr>
          <w:rFonts w:hint="cs"/>
          <w:rtl/>
        </w:rPr>
        <w:t xml:space="preserve"> מהמראיינים עדיין </w:t>
      </w:r>
      <w:r w:rsidRPr="00ED1310">
        <w:rPr>
          <w:rFonts w:hint="eastAsia"/>
          <w:rtl/>
        </w:rPr>
        <w:t>לא</w:t>
      </w:r>
      <w:r w:rsidRPr="00ED1310">
        <w:rPr>
          <w:rtl/>
        </w:rPr>
        <w:t xml:space="preserve"> </w:t>
      </w:r>
      <w:r w:rsidRPr="00ED1310">
        <w:rPr>
          <w:rFonts w:hint="eastAsia"/>
          <w:rtl/>
        </w:rPr>
        <w:t>בוצע</w:t>
      </w:r>
      <w:r w:rsidRPr="00ED1310">
        <w:rPr>
          <w:rtl/>
        </w:rPr>
        <w:t xml:space="preserve"> </w:t>
      </w:r>
      <w:r w:rsidRPr="00ED1310">
        <w:rPr>
          <w:rFonts w:hint="eastAsia"/>
          <w:rtl/>
        </w:rPr>
        <w:t>ר</w:t>
      </w:r>
      <w:r w:rsidR="005164C5">
        <w:rPr>
          <w:rFonts w:hint="cs"/>
          <w:rtl/>
        </w:rPr>
        <w:t>י</w:t>
      </w:r>
      <w:r w:rsidRPr="00ED1310">
        <w:rPr>
          <w:rFonts w:hint="eastAsia"/>
          <w:rtl/>
        </w:rPr>
        <w:t>איון</w:t>
      </w:r>
      <w:r w:rsidRPr="00ED1310">
        <w:rPr>
          <w:rtl/>
        </w:rPr>
        <w:t xml:space="preserve"> </w:t>
      </w:r>
      <w:r w:rsidRPr="00ED1310">
        <w:rPr>
          <w:rFonts w:hint="eastAsia"/>
          <w:rtl/>
        </w:rPr>
        <w:t>משוב</w:t>
      </w:r>
      <w:r w:rsidRPr="00ED1310">
        <w:rPr>
          <w:rtl/>
        </w:rPr>
        <w:t xml:space="preserve"> </w:t>
      </w:r>
      <w:r w:rsidRPr="00ED1310">
        <w:rPr>
          <w:rFonts w:hint="cs"/>
          <w:rtl/>
        </w:rPr>
        <w:t>ב</w:t>
      </w:r>
      <w:r w:rsidRPr="00ED1310">
        <w:rPr>
          <w:rFonts w:hint="eastAsia"/>
          <w:rtl/>
        </w:rPr>
        <w:t>מועד</w:t>
      </w:r>
      <w:r w:rsidRPr="00ED1310">
        <w:rPr>
          <w:rtl/>
        </w:rPr>
        <w:t xml:space="preserve"> </w:t>
      </w:r>
      <w:r w:rsidRPr="00ED1310">
        <w:rPr>
          <w:rFonts w:hint="eastAsia"/>
          <w:rtl/>
        </w:rPr>
        <w:t>הבדיקה</w:t>
      </w:r>
      <w:r w:rsidRPr="00ED1310">
        <w:rPr>
          <w:rFonts w:hint="cs"/>
          <w:rtl/>
        </w:rPr>
        <w:t>.</w:t>
      </w:r>
      <w:r w:rsidRPr="00ED1310">
        <w:rPr>
          <w:rtl/>
        </w:rPr>
        <w:t xml:space="preserve"> </w:t>
      </w:r>
      <w:r w:rsidRPr="00ED1310">
        <w:rPr>
          <w:rFonts w:hint="cs"/>
          <w:rtl/>
        </w:rPr>
        <w:t xml:space="preserve">באסמכתאות של מיטב צוינו שני סוגים של סיבות לאיחורים: </w:t>
      </w:r>
      <w:r w:rsidRPr="00ED1310">
        <w:rPr>
          <w:rtl/>
        </w:rPr>
        <w:t>"אישית" או "</w:t>
      </w:r>
      <w:r w:rsidRPr="00ED1310">
        <w:rPr>
          <w:rFonts w:hint="eastAsia"/>
          <w:rtl/>
        </w:rPr>
        <w:t>רפואית</w:t>
      </w:r>
      <w:r w:rsidRPr="00ED1310">
        <w:rPr>
          <w:rtl/>
        </w:rPr>
        <w:t xml:space="preserve">". </w:t>
      </w:r>
    </w:p>
    <w:p w:rsidR="00B265BB" w:rsidRPr="00ED1310" w:rsidP="00ED1310" w14:paraId="65D77F32" w14:textId="2A545713">
      <w:pPr>
        <w:pStyle w:val="7317"/>
        <w:rPr>
          <w:rtl/>
        </w:rPr>
      </w:pPr>
      <w:r w:rsidRPr="00ED1310">
        <w:rPr>
          <w:rFonts w:hint="cs"/>
          <w:rtl/>
        </w:rPr>
        <w:t>יצוין כי בפגישה מפברואר 2022 מסרה ראשת המדור הפסיכוטכני כי נוסף על ר</w:t>
      </w:r>
      <w:r w:rsidR="005164C5">
        <w:rPr>
          <w:rFonts w:hint="cs"/>
          <w:rtl/>
        </w:rPr>
        <w:t>י</w:t>
      </w:r>
      <w:r w:rsidRPr="00ED1310">
        <w:rPr>
          <w:rFonts w:hint="cs"/>
          <w:rtl/>
        </w:rPr>
        <w:t>איון המשוב מקיים המערך הפסיכוטכני תהליכים מקצועיים ובקרות נוספות לגבי המראיינים, וזאת בהתאם לנוהל בנושא זה. ראשת המדור הדגישה כי תהליכים כאלו בוצעו לגבי המראיינים האמורים (הגם שלא בוצע ר</w:t>
      </w:r>
      <w:r w:rsidR="005164C5">
        <w:rPr>
          <w:rFonts w:hint="cs"/>
          <w:rtl/>
        </w:rPr>
        <w:t>י</w:t>
      </w:r>
      <w:r w:rsidRPr="00ED1310">
        <w:rPr>
          <w:rFonts w:hint="cs"/>
          <w:rtl/>
        </w:rPr>
        <w:t>איון משוב עימם), והציגה את התיעוד לתהליכים שבוצעו להם.</w:t>
      </w:r>
    </w:p>
    <w:p w:rsidR="00B265BB" w14:paraId="1737972E" w14:textId="77777777">
      <w:pPr>
        <w:pStyle w:val="735"/>
        <w:numPr>
          <w:ilvl w:val="0"/>
          <w:numId w:val="16"/>
        </w:numPr>
        <w:rPr>
          <w:b/>
          <w:bCs/>
        </w:rPr>
      </w:pPr>
      <w:r>
        <w:rPr>
          <w:rFonts w:hint="cs"/>
          <w:rtl/>
        </w:rPr>
        <w:t xml:space="preserve">בנוהל המשוב נקבע כי חריגה מגבולות הזמנים שהוגדרו לביצוע המשוב תאושר פרטנית על ידי ראש מדור פסיכוטכני בלבד. באותה שיחה מפברואר 2022 מסרה ראשת המדור כי היא מקפידה על אישור חריגות כמוגדר בנוהל, ועם זאת </w:t>
      </w:r>
      <w:r>
        <w:rPr>
          <w:rFonts w:hint="cs"/>
          <w:b/>
          <w:bCs/>
          <w:rtl/>
        </w:rPr>
        <w:t>לא נמצא</w:t>
      </w:r>
      <w:r w:rsidRPr="003A3539">
        <w:rPr>
          <w:rFonts w:hint="cs"/>
          <w:b/>
          <w:bCs/>
          <w:rtl/>
        </w:rPr>
        <w:t xml:space="preserve"> </w:t>
      </w:r>
      <w:r>
        <w:rPr>
          <w:rFonts w:hint="cs"/>
          <w:b/>
          <w:bCs/>
          <w:rtl/>
        </w:rPr>
        <w:t>תיעוד</w:t>
      </w:r>
      <w:r w:rsidRPr="003A3539">
        <w:rPr>
          <w:rFonts w:hint="cs"/>
          <w:b/>
          <w:bCs/>
          <w:rtl/>
        </w:rPr>
        <w:t xml:space="preserve"> בכתב </w:t>
      </w:r>
      <w:r>
        <w:rPr>
          <w:rFonts w:hint="cs"/>
          <w:b/>
          <w:bCs/>
          <w:rtl/>
        </w:rPr>
        <w:t xml:space="preserve">של </w:t>
      </w:r>
      <w:r w:rsidRPr="003A3539">
        <w:rPr>
          <w:rFonts w:hint="cs"/>
          <w:b/>
          <w:bCs/>
          <w:rtl/>
        </w:rPr>
        <w:t xml:space="preserve">אישורים אלה. </w:t>
      </w:r>
    </w:p>
    <w:p w:rsidR="00B265BB" w:rsidRPr="00ED1310" w:rsidP="00ED1310" w14:paraId="4AAF7669" w14:textId="009D4E32">
      <w:pPr>
        <w:pStyle w:val="7317"/>
      </w:pPr>
      <w:r w:rsidRPr="00ED1310">
        <w:rPr>
          <w:rFonts w:hint="cs"/>
          <w:rtl/>
        </w:rPr>
        <w:t>בתגובתו מסר צה"ל כי הנחיית מיטב בנושא זה עודכנה, ולפי העדכון יש לבצע ר</w:t>
      </w:r>
      <w:r w:rsidR="005164C5">
        <w:rPr>
          <w:rFonts w:hint="cs"/>
          <w:rtl/>
        </w:rPr>
        <w:t>י</w:t>
      </w:r>
      <w:r w:rsidRPr="00ED1310">
        <w:rPr>
          <w:rFonts w:hint="cs"/>
          <w:rtl/>
        </w:rPr>
        <w:t>איון משוב עם המראיין עד שנה ושלושה חודשים מתחילת שירותו (עד כתשעה חודשים מתחילת מילוי תפקידו כמראיין). עוד מסר כי ההערה לגבי תיעוד בכתב של אישורי החריגות מקובלת, וכי החל הליך לתיעוד כזה.</w:t>
      </w:r>
    </w:p>
    <w:p w:rsidR="00B265BB" w:rsidRPr="00ED1310" w14:paraId="485E648C" w14:textId="77777777">
      <w:pPr>
        <w:pStyle w:val="735"/>
        <w:numPr>
          <w:ilvl w:val="0"/>
          <w:numId w:val="16"/>
        </w:numPr>
      </w:pPr>
      <w:r w:rsidRPr="00ED1310">
        <w:rPr>
          <w:rFonts w:hint="cs"/>
          <w:rtl/>
        </w:rPr>
        <w:t>המראיינים במילואים משרתים כ-20 עד 60 ימי מילואים בשנה כל אחד. מראיינים אלו שירתו בשירות החובה שלהם במערך כמראיינים, והם ממשיכים בכך בשירות המילואים.</w:t>
      </w:r>
    </w:p>
    <w:p w:rsidR="00B265BB" w:rsidRPr="00ED1310" w:rsidP="00ED1310" w14:paraId="684436DC" w14:textId="77777777">
      <w:pPr>
        <w:pStyle w:val="7317"/>
        <w:rPr>
          <w:b/>
          <w:bCs/>
          <w:rtl/>
        </w:rPr>
      </w:pPr>
      <w:r w:rsidRPr="00ED1310">
        <w:rPr>
          <w:rFonts w:hint="cs"/>
          <w:rtl/>
        </w:rPr>
        <w:t xml:space="preserve">בשיחה האמורה מפברואר 2022 מסרה ראשת מדור פסיכוטכני כי </w:t>
      </w:r>
      <w:r w:rsidRPr="00ED1310">
        <w:rPr>
          <w:rFonts w:hint="eastAsia"/>
          <w:b/>
          <w:bCs/>
          <w:rtl/>
        </w:rPr>
        <w:t>לא</w:t>
      </w:r>
      <w:r w:rsidRPr="00ED1310">
        <w:rPr>
          <w:b/>
          <w:bCs/>
          <w:rtl/>
        </w:rPr>
        <w:t xml:space="preserve"> קיים נוהל המסדיר </w:t>
      </w:r>
      <w:r w:rsidRPr="00ED1310">
        <w:rPr>
          <w:rFonts w:hint="eastAsia"/>
          <w:b/>
          <w:bCs/>
          <w:rtl/>
        </w:rPr>
        <w:t>תהליכי</w:t>
      </w:r>
      <w:r w:rsidRPr="00ED1310">
        <w:rPr>
          <w:b/>
          <w:bCs/>
          <w:rtl/>
        </w:rPr>
        <w:t xml:space="preserve"> </w:t>
      </w:r>
      <w:r w:rsidRPr="00ED1310">
        <w:rPr>
          <w:rFonts w:hint="eastAsia"/>
          <w:b/>
          <w:bCs/>
          <w:rtl/>
        </w:rPr>
        <w:t>בקרה</w:t>
      </w:r>
      <w:r w:rsidRPr="00ED1310">
        <w:rPr>
          <w:b/>
          <w:bCs/>
          <w:rtl/>
        </w:rPr>
        <w:t xml:space="preserve"> על </w:t>
      </w:r>
      <w:r w:rsidRPr="00ED1310">
        <w:rPr>
          <w:rFonts w:hint="eastAsia"/>
          <w:b/>
          <w:bCs/>
          <w:rtl/>
        </w:rPr>
        <w:t>עבודת</w:t>
      </w:r>
      <w:r w:rsidRPr="00ED1310">
        <w:rPr>
          <w:b/>
          <w:bCs/>
          <w:rtl/>
        </w:rPr>
        <w:t xml:space="preserve"> </w:t>
      </w:r>
      <w:r w:rsidRPr="00ED1310">
        <w:rPr>
          <w:rFonts w:hint="eastAsia"/>
          <w:b/>
          <w:bCs/>
          <w:rtl/>
        </w:rPr>
        <w:t>המראיינים</w:t>
      </w:r>
      <w:r w:rsidRPr="00ED1310">
        <w:rPr>
          <w:b/>
          <w:bCs/>
          <w:rtl/>
        </w:rPr>
        <w:t xml:space="preserve"> </w:t>
      </w:r>
      <w:r w:rsidRPr="00ED1310">
        <w:rPr>
          <w:rFonts w:hint="eastAsia"/>
          <w:b/>
          <w:bCs/>
          <w:rtl/>
        </w:rPr>
        <w:t>בשירות</w:t>
      </w:r>
      <w:r w:rsidRPr="00ED1310">
        <w:rPr>
          <w:b/>
          <w:bCs/>
          <w:rtl/>
        </w:rPr>
        <w:t xml:space="preserve"> </w:t>
      </w:r>
      <w:r w:rsidRPr="00ED1310">
        <w:rPr>
          <w:rFonts w:hint="eastAsia"/>
          <w:b/>
          <w:bCs/>
          <w:rtl/>
        </w:rPr>
        <w:t>מילואים</w:t>
      </w:r>
      <w:r w:rsidRPr="00ED1310">
        <w:rPr>
          <w:b/>
          <w:bCs/>
          <w:rtl/>
        </w:rPr>
        <w:t xml:space="preserve"> ולא קיים </w:t>
      </w:r>
      <w:r w:rsidRPr="00ED1310">
        <w:rPr>
          <w:rFonts w:hint="eastAsia"/>
          <w:b/>
          <w:bCs/>
          <w:rtl/>
        </w:rPr>
        <w:t>תיעוד</w:t>
      </w:r>
      <w:r w:rsidRPr="00ED1310">
        <w:rPr>
          <w:b/>
          <w:bCs/>
          <w:rtl/>
        </w:rPr>
        <w:t xml:space="preserve"> </w:t>
      </w:r>
      <w:r w:rsidRPr="00ED1310">
        <w:rPr>
          <w:rFonts w:hint="eastAsia"/>
          <w:b/>
          <w:bCs/>
          <w:rtl/>
        </w:rPr>
        <w:t>של</w:t>
      </w:r>
      <w:r w:rsidRPr="00ED1310">
        <w:rPr>
          <w:b/>
          <w:bCs/>
          <w:rtl/>
        </w:rPr>
        <w:t xml:space="preserve"> </w:t>
      </w:r>
      <w:r w:rsidRPr="00ED1310">
        <w:rPr>
          <w:rFonts w:hint="eastAsia"/>
          <w:b/>
          <w:bCs/>
          <w:rtl/>
        </w:rPr>
        <w:t>תהליכי</w:t>
      </w:r>
      <w:r w:rsidRPr="00ED1310">
        <w:rPr>
          <w:b/>
          <w:bCs/>
          <w:rtl/>
        </w:rPr>
        <w:t xml:space="preserve"> </w:t>
      </w:r>
      <w:r w:rsidRPr="00ED1310">
        <w:rPr>
          <w:rFonts w:hint="eastAsia"/>
          <w:b/>
          <w:bCs/>
          <w:rtl/>
        </w:rPr>
        <w:t>בקרה</w:t>
      </w:r>
      <w:r w:rsidRPr="00ED1310">
        <w:rPr>
          <w:b/>
          <w:bCs/>
          <w:rtl/>
        </w:rPr>
        <w:t xml:space="preserve"> </w:t>
      </w:r>
      <w:r w:rsidRPr="00ED1310">
        <w:rPr>
          <w:rFonts w:hint="eastAsia"/>
          <w:b/>
          <w:bCs/>
          <w:rtl/>
        </w:rPr>
        <w:t>שנעשו</w:t>
      </w:r>
      <w:r w:rsidRPr="00ED1310">
        <w:rPr>
          <w:b/>
          <w:bCs/>
          <w:rtl/>
        </w:rPr>
        <w:t xml:space="preserve"> </w:t>
      </w:r>
      <w:r w:rsidRPr="00ED1310">
        <w:rPr>
          <w:rFonts w:hint="cs"/>
          <w:b/>
          <w:bCs/>
          <w:rtl/>
        </w:rPr>
        <w:t>להם.</w:t>
      </w:r>
    </w:p>
    <w:p w:rsidR="00B265BB" w:rsidRPr="005164C5" w:rsidP="005164C5" w14:paraId="1BF97442" w14:textId="7BFF3D72">
      <w:pPr>
        <w:pStyle w:val="7310"/>
        <w:rPr>
          <w:rtl/>
        </w:rPr>
      </w:pPr>
      <w:r w:rsidRPr="005164C5">
        <w:rPr>
          <w:rFonts w:hint="eastAsia"/>
          <w:rtl/>
        </w:rPr>
        <w:t>בביקורת</w:t>
      </w:r>
      <w:r w:rsidRPr="005164C5">
        <w:rPr>
          <w:rtl/>
        </w:rPr>
        <w:t xml:space="preserve"> המעקב עלה </w:t>
      </w:r>
      <w:r w:rsidRPr="005164C5">
        <w:rPr>
          <w:rFonts w:hint="eastAsia"/>
          <w:rtl/>
        </w:rPr>
        <w:t>כי</w:t>
      </w:r>
      <w:r w:rsidRPr="005164C5">
        <w:rPr>
          <w:rtl/>
        </w:rPr>
        <w:t xml:space="preserve"> </w:t>
      </w:r>
      <w:r w:rsidRPr="005164C5">
        <w:rPr>
          <w:rFonts w:hint="eastAsia"/>
          <w:rtl/>
        </w:rPr>
        <w:t>הליקויים</w:t>
      </w:r>
      <w:r w:rsidRPr="005164C5">
        <w:rPr>
          <w:rtl/>
        </w:rPr>
        <w:t xml:space="preserve"> </w:t>
      </w:r>
      <w:r w:rsidRPr="005164C5">
        <w:rPr>
          <w:rFonts w:hint="eastAsia"/>
          <w:rtl/>
        </w:rPr>
        <w:t>בנושא</w:t>
      </w:r>
      <w:r w:rsidRPr="005164C5">
        <w:rPr>
          <w:rtl/>
        </w:rPr>
        <w:t xml:space="preserve"> </w:t>
      </w:r>
      <w:r w:rsidRPr="005164C5">
        <w:rPr>
          <w:rFonts w:hint="eastAsia"/>
          <w:rtl/>
        </w:rPr>
        <w:t>הבקרה</w:t>
      </w:r>
      <w:r w:rsidRPr="005164C5">
        <w:rPr>
          <w:rtl/>
        </w:rPr>
        <w:t xml:space="preserve"> </w:t>
      </w:r>
      <w:r w:rsidRPr="005164C5">
        <w:rPr>
          <w:rFonts w:hint="eastAsia"/>
          <w:rtl/>
        </w:rPr>
        <w:t>המקצועית</w:t>
      </w:r>
      <w:r w:rsidRPr="005164C5">
        <w:rPr>
          <w:rtl/>
        </w:rPr>
        <w:t xml:space="preserve"> </w:t>
      </w:r>
      <w:r w:rsidRPr="005164C5">
        <w:rPr>
          <w:rFonts w:hint="eastAsia"/>
          <w:rtl/>
        </w:rPr>
        <w:t>של</w:t>
      </w:r>
      <w:r w:rsidRPr="005164C5">
        <w:rPr>
          <w:rtl/>
        </w:rPr>
        <w:t xml:space="preserve"> </w:t>
      </w:r>
      <w:r w:rsidRPr="005164C5">
        <w:rPr>
          <w:rFonts w:hint="eastAsia"/>
          <w:rtl/>
        </w:rPr>
        <w:t>מיטב</w:t>
      </w:r>
      <w:r w:rsidRPr="005164C5">
        <w:rPr>
          <w:rtl/>
        </w:rPr>
        <w:t xml:space="preserve"> </w:t>
      </w:r>
      <w:r w:rsidRPr="005164C5">
        <w:rPr>
          <w:rFonts w:hint="eastAsia"/>
          <w:rtl/>
        </w:rPr>
        <w:t>על</w:t>
      </w:r>
      <w:r w:rsidRPr="005164C5">
        <w:rPr>
          <w:rtl/>
        </w:rPr>
        <w:t xml:space="preserve"> </w:t>
      </w:r>
      <w:r w:rsidRPr="005164C5">
        <w:rPr>
          <w:rFonts w:hint="eastAsia"/>
          <w:rtl/>
        </w:rPr>
        <w:t>עבודת</w:t>
      </w:r>
      <w:r w:rsidRPr="005164C5">
        <w:rPr>
          <w:rtl/>
        </w:rPr>
        <w:t xml:space="preserve"> </w:t>
      </w:r>
      <w:r w:rsidRPr="005164C5">
        <w:rPr>
          <w:rFonts w:hint="eastAsia"/>
          <w:rtl/>
        </w:rPr>
        <w:t>המראיינים</w:t>
      </w:r>
      <w:r w:rsidRPr="005164C5">
        <w:rPr>
          <w:rtl/>
        </w:rPr>
        <w:t xml:space="preserve"> </w:t>
      </w:r>
      <w:r w:rsidRPr="005164C5">
        <w:rPr>
          <w:rFonts w:hint="eastAsia"/>
          <w:rtl/>
        </w:rPr>
        <w:t>תוקנו</w:t>
      </w:r>
      <w:r w:rsidRPr="005164C5">
        <w:rPr>
          <w:rtl/>
        </w:rPr>
        <w:t xml:space="preserve"> </w:t>
      </w:r>
      <w:r w:rsidRPr="005164C5">
        <w:rPr>
          <w:rFonts w:hint="cs"/>
          <w:rtl/>
        </w:rPr>
        <w:t>במידה מועטה</w:t>
      </w:r>
      <w:r w:rsidRPr="005164C5">
        <w:rPr>
          <w:rtl/>
        </w:rPr>
        <w:t xml:space="preserve">: </w:t>
      </w:r>
      <w:r w:rsidRPr="005164C5">
        <w:rPr>
          <w:rFonts w:hint="eastAsia"/>
          <w:rtl/>
        </w:rPr>
        <w:t>מיטב</w:t>
      </w:r>
      <w:r w:rsidRPr="005164C5">
        <w:rPr>
          <w:rtl/>
        </w:rPr>
        <w:t xml:space="preserve"> פרסמה נוהל הקובע </w:t>
      </w:r>
      <w:r w:rsidRPr="005164C5">
        <w:rPr>
          <w:rFonts w:hint="eastAsia"/>
          <w:rtl/>
        </w:rPr>
        <w:t>טווח</w:t>
      </w:r>
      <w:r w:rsidRPr="005164C5">
        <w:rPr>
          <w:rtl/>
        </w:rPr>
        <w:t xml:space="preserve"> </w:t>
      </w:r>
      <w:r w:rsidRPr="005164C5">
        <w:rPr>
          <w:rFonts w:hint="eastAsia"/>
          <w:rtl/>
        </w:rPr>
        <w:t>זמן</w:t>
      </w:r>
      <w:r w:rsidRPr="005164C5">
        <w:rPr>
          <w:rtl/>
        </w:rPr>
        <w:t xml:space="preserve"> </w:t>
      </w:r>
      <w:r w:rsidRPr="005164C5">
        <w:rPr>
          <w:rFonts w:hint="eastAsia"/>
          <w:rtl/>
        </w:rPr>
        <w:t>לביצוע</w:t>
      </w:r>
      <w:r w:rsidRPr="005164C5">
        <w:rPr>
          <w:rtl/>
        </w:rPr>
        <w:t xml:space="preserve"> </w:t>
      </w:r>
      <w:r w:rsidRPr="005164C5">
        <w:rPr>
          <w:rFonts w:hint="eastAsia"/>
          <w:rtl/>
        </w:rPr>
        <w:t>ר</w:t>
      </w:r>
      <w:r w:rsidR="00C57A04">
        <w:rPr>
          <w:rFonts w:hint="cs"/>
          <w:rtl/>
        </w:rPr>
        <w:t>י</w:t>
      </w:r>
      <w:r w:rsidRPr="005164C5">
        <w:rPr>
          <w:rFonts w:hint="eastAsia"/>
          <w:rtl/>
        </w:rPr>
        <w:t>איון</w:t>
      </w:r>
      <w:r w:rsidRPr="005164C5">
        <w:rPr>
          <w:rtl/>
        </w:rPr>
        <w:t xml:space="preserve"> </w:t>
      </w:r>
      <w:r w:rsidRPr="005164C5">
        <w:rPr>
          <w:rFonts w:hint="eastAsia"/>
          <w:rtl/>
        </w:rPr>
        <w:t>משוב</w:t>
      </w:r>
      <w:r w:rsidRPr="005164C5">
        <w:rPr>
          <w:rFonts w:hint="cs"/>
          <w:rtl/>
        </w:rPr>
        <w:t>,</w:t>
      </w:r>
      <w:r w:rsidRPr="005164C5">
        <w:rPr>
          <w:rtl/>
        </w:rPr>
        <w:t xml:space="preserve"> ו</w:t>
      </w:r>
      <w:r w:rsidRPr="005164C5">
        <w:rPr>
          <w:rFonts w:hint="eastAsia"/>
          <w:rtl/>
        </w:rPr>
        <w:t>לפיו</w:t>
      </w:r>
      <w:r w:rsidRPr="005164C5">
        <w:rPr>
          <w:rtl/>
        </w:rPr>
        <w:t xml:space="preserve"> </w:t>
      </w:r>
      <w:r w:rsidRPr="005164C5">
        <w:rPr>
          <w:rFonts w:hint="eastAsia"/>
          <w:rtl/>
        </w:rPr>
        <w:t>כל</w:t>
      </w:r>
      <w:r w:rsidRPr="005164C5">
        <w:rPr>
          <w:rtl/>
        </w:rPr>
        <w:t xml:space="preserve"> חריגה ממנו </w:t>
      </w:r>
      <w:r w:rsidRPr="005164C5">
        <w:rPr>
          <w:rFonts w:hint="cs"/>
          <w:rtl/>
        </w:rPr>
        <w:t>מחייבת</w:t>
      </w:r>
      <w:r w:rsidRPr="005164C5">
        <w:rPr>
          <w:rtl/>
        </w:rPr>
        <w:t xml:space="preserve"> אישור של ראש מ</w:t>
      </w:r>
      <w:r w:rsidRPr="005164C5">
        <w:rPr>
          <w:rFonts w:hint="eastAsia"/>
          <w:rtl/>
        </w:rPr>
        <w:t>דור</w:t>
      </w:r>
      <w:r w:rsidRPr="005164C5">
        <w:rPr>
          <w:rtl/>
        </w:rPr>
        <w:t xml:space="preserve"> פסיכוטכני. עם זאת נמצאו חריגות בהיקף של 16% </w:t>
      </w:r>
      <w:r w:rsidRPr="005164C5">
        <w:rPr>
          <w:rFonts w:hint="eastAsia"/>
          <w:rtl/>
        </w:rPr>
        <w:t>מנוהל</w:t>
      </w:r>
      <w:r w:rsidRPr="005164C5">
        <w:rPr>
          <w:rtl/>
        </w:rPr>
        <w:t xml:space="preserve"> </w:t>
      </w:r>
      <w:r w:rsidRPr="005164C5">
        <w:rPr>
          <w:rFonts w:hint="eastAsia"/>
          <w:rtl/>
        </w:rPr>
        <w:t>המשוב</w:t>
      </w:r>
      <w:r w:rsidRPr="005164C5">
        <w:rPr>
          <w:rFonts w:hint="cs"/>
          <w:rtl/>
        </w:rPr>
        <w:t>,</w:t>
      </w:r>
      <w:r w:rsidRPr="005164C5">
        <w:rPr>
          <w:rtl/>
        </w:rPr>
        <w:t xml:space="preserve"> </w:t>
      </w:r>
      <w:r w:rsidRPr="005164C5">
        <w:rPr>
          <w:rFonts w:hint="cs"/>
          <w:rtl/>
        </w:rPr>
        <w:t>ו</w:t>
      </w:r>
      <w:r w:rsidRPr="005164C5">
        <w:rPr>
          <w:rFonts w:hint="eastAsia"/>
          <w:rtl/>
        </w:rPr>
        <w:t>אישור</w:t>
      </w:r>
      <w:r w:rsidRPr="005164C5">
        <w:rPr>
          <w:rtl/>
        </w:rPr>
        <w:t xml:space="preserve"> </w:t>
      </w:r>
      <w:r w:rsidRPr="005164C5">
        <w:rPr>
          <w:rFonts w:hint="eastAsia"/>
          <w:rtl/>
        </w:rPr>
        <w:t>החריגות</w:t>
      </w:r>
      <w:r w:rsidRPr="005164C5">
        <w:rPr>
          <w:rtl/>
        </w:rPr>
        <w:t xml:space="preserve"> </w:t>
      </w:r>
      <w:r w:rsidRPr="005164C5">
        <w:rPr>
          <w:rFonts w:hint="cs"/>
          <w:rtl/>
        </w:rPr>
        <w:t>אינו מתועד בכתב</w:t>
      </w:r>
      <w:r w:rsidRPr="005164C5">
        <w:rPr>
          <w:rtl/>
        </w:rPr>
        <w:t xml:space="preserve">. כמו כן, </w:t>
      </w:r>
      <w:r w:rsidRPr="005164C5">
        <w:rPr>
          <w:rFonts w:hint="eastAsia"/>
          <w:rtl/>
        </w:rPr>
        <w:t>מיטב</w:t>
      </w:r>
      <w:r w:rsidRPr="005164C5">
        <w:rPr>
          <w:rtl/>
        </w:rPr>
        <w:t xml:space="preserve"> </w:t>
      </w:r>
      <w:r w:rsidRPr="005164C5">
        <w:rPr>
          <w:rFonts w:hint="cs"/>
          <w:rtl/>
        </w:rPr>
        <w:t>אינה</w:t>
      </w:r>
      <w:r w:rsidRPr="005164C5">
        <w:rPr>
          <w:rtl/>
        </w:rPr>
        <w:t xml:space="preserve"> מקיימת תהליכי בקרה </w:t>
      </w:r>
      <w:r w:rsidRPr="005164C5">
        <w:rPr>
          <w:rFonts w:hint="eastAsia"/>
          <w:rtl/>
        </w:rPr>
        <w:t>סדורים</w:t>
      </w:r>
      <w:r w:rsidRPr="005164C5">
        <w:rPr>
          <w:rtl/>
        </w:rPr>
        <w:t xml:space="preserve"> על </w:t>
      </w:r>
      <w:r w:rsidRPr="005164C5">
        <w:rPr>
          <w:rFonts w:hint="cs"/>
          <w:rtl/>
        </w:rPr>
        <w:t xml:space="preserve">כ-200 </w:t>
      </w:r>
      <w:r w:rsidRPr="005164C5">
        <w:rPr>
          <w:rtl/>
        </w:rPr>
        <w:t>מראיינים ב</w:t>
      </w:r>
      <w:r w:rsidRPr="005164C5">
        <w:rPr>
          <w:rFonts w:hint="cs"/>
          <w:rtl/>
        </w:rPr>
        <w:t xml:space="preserve">שירות </w:t>
      </w:r>
      <w:r w:rsidRPr="005164C5">
        <w:rPr>
          <w:rtl/>
        </w:rPr>
        <w:t>מילואים.</w:t>
      </w:r>
    </w:p>
    <w:p w:rsidR="00B265BB" w:rsidRPr="0095437F" w:rsidP="00657BEE" w14:paraId="4BEDD5C0" w14:textId="77777777">
      <w:pPr>
        <w:pStyle w:val="734"/>
        <w:rPr>
          <w:rtl/>
        </w:rPr>
      </w:pPr>
      <w:r w:rsidRPr="0095437F">
        <w:rPr>
          <w:rFonts w:hint="cs"/>
          <w:rtl/>
        </w:rPr>
        <w:t>מידת תיקון הליקוי</w:t>
      </w:r>
    </w:p>
    <w:p w:rsidR="00B265BB" w:rsidRPr="00065437" w:rsidP="00657BEE" w14:paraId="7E2E156A" w14:textId="77777777">
      <w:pPr>
        <w:spacing w:after="240" w:line="269" w:lineRule="auto"/>
        <w:jc w:val="center"/>
        <w:rPr>
          <w:b/>
          <w:bCs/>
          <w:rtl/>
        </w:rPr>
      </w:pPr>
      <w:r>
        <w:rPr>
          <w:noProof/>
        </w:rPr>
        <w:drawing>
          <wp:inline distT="0" distB="0" distL="0" distR="0">
            <wp:extent cx="3422650" cy="686385"/>
            <wp:effectExtent l="0" t="0" r="0" b="0"/>
            <wp:docPr id="106" name="תמונה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תמונה 106"/>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2650" cy="686385"/>
                    </a:xfrm>
                    <a:prstGeom prst="rect">
                      <a:avLst/>
                    </a:prstGeom>
                    <a:noFill/>
                    <a:ln>
                      <a:noFill/>
                    </a:ln>
                  </pic:spPr>
                </pic:pic>
              </a:graphicData>
            </a:graphic>
          </wp:inline>
        </w:drawing>
      </w:r>
    </w:p>
    <w:p w:rsidR="00B265BB" w:rsidRPr="005164C5" w:rsidP="005164C5" w14:paraId="48F88E93" w14:textId="77777777">
      <w:pPr>
        <w:pStyle w:val="7310"/>
        <w:rPr>
          <w:rtl/>
        </w:rPr>
      </w:pPr>
      <w:r w:rsidRPr="005164C5">
        <w:rPr>
          <w:rFonts w:hint="cs"/>
          <w:rtl/>
        </w:rPr>
        <w:t>מומלץ כי מיטב תקבע בנוהל המשוב את החובה לתעד בכתב את אישורי החריגות מהנוהל, תעגן בהוראה מחייבת תהליכי בקרה על המראיינים בשירות מילואים, ותנהל מעקב שוטף על תהליכים אלו.</w:t>
      </w:r>
    </w:p>
    <w:p w:rsidR="00B265BB" w:rsidRPr="00B265BB" w:rsidP="005164C5" w14:paraId="02827C0A" w14:textId="09E534BB">
      <w:pPr>
        <w:pStyle w:val="73414"/>
        <w:rPr>
          <w:rtl/>
        </w:rPr>
      </w:pPr>
      <w:r w:rsidRPr="00B265BB">
        <w:rPr>
          <w:rFonts w:hint="cs"/>
          <w:rtl/>
        </w:rPr>
        <w:t>תכונת העצמאות הנבחנת בר</w:t>
      </w:r>
      <w:r w:rsidR="00C57A04">
        <w:rPr>
          <w:rFonts w:hint="cs"/>
          <w:rtl/>
        </w:rPr>
        <w:t>י</w:t>
      </w:r>
      <w:r w:rsidRPr="00B265BB">
        <w:rPr>
          <w:rFonts w:hint="cs"/>
          <w:rtl/>
        </w:rPr>
        <w:t xml:space="preserve">איון </w:t>
      </w:r>
      <w:r w:rsidRPr="00B265BB">
        <w:rPr>
          <w:rFonts w:hint="cs"/>
          <w:rtl/>
        </w:rPr>
        <w:t>הצד"כ</w:t>
      </w:r>
    </w:p>
    <w:p w:rsidR="00B265BB" w:rsidP="00657BEE" w14:paraId="62DD4EEB" w14:textId="39249638">
      <w:pPr>
        <w:pStyle w:val="7392"/>
        <w:rPr>
          <w:rtl/>
        </w:rPr>
      </w:pPr>
      <w:r>
        <w:rPr>
          <w:rFonts w:hint="cs"/>
          <w:rtl/>
        </w:rPr>
        <w:t xml:space="preserve">בביקורת הקודמת עלה כי במשך </w:t>
      </w:r>
      <w:r w:rsidRPr="0096706D">
        <w:rPr>
          <w:rFonts w:hint="cs"/>
          <w:rtl/>
        </w:rPr>
        <w:t>השנים</w:t>
      </w:r>
      <w:r>
        <w:rPr>
          <w:rFonts w:hint="cs"/>
          <w:rtl/>
        </w:rPr>
        <w:t xml:space="preserve"> עולות סוגיות מקצועיות הנוגעות לאחת התכונות הנבדקות במסגרת ר</w:t>
      </w:r>
      <w:r w:rsidR="00C57A04">
        <w:rPr>
          <w:rFonts w:hint="cs"/>
          <w:rtl/>
        </w:rPr>
        <w:t>י</w:t>
      </w:r>
      <w:r>
        <w:rPr>
          <w:rFonts w:hint="cs"/>
          <w:rtl/>
        </w:rPr>
        <w:t xml:space="preserve">איון </w:t>
      </w:r>
      <w:r>
        <w:rPr>
          <w:rFonts w:hint="cs"/>
          <w:rtl/>
        </w:rPr>
        <w:t>הצד"כ</w:t>
      </w:r>
      <w:r>
        <w:rPr>
          <w:rFonts w:hint="cs"/>
          <w:rtl/>
        </w:rPr>
        <w:t xml:space="preserve"> - תכונת העצמאות, שמטרתה לבחון את יכולתו של המרואיין לתפקד ולדאוג לעצמו: ההגדרה והבירור של התכונה מורכבים מדי; וציונים גבוהים בה אינם מעידים בהכרח על קווי אופי חיוביים של המרואיין. לפיכך קבע המדור הפסיכוטכני במיטב כי מתבקשת בחינה מקיפה של תכונה זו והערכתה מחדש, אך בפועל הדבר לא נעשה.</w:t>
      </w:r>
    </w:p>
    <w:p w:rsidR="00B265BB" w:rsidRPr="0096706D" w:rsidP="00657BEE" w14:paraId="5F296B8F" w14:textId="77777777">
      <w:pPr>
        <w:pStyle w:val="7392"/>
        <w:rPr>
          <w:rtl/>
        </w:rPr>
      </w:pPr>
      <w:r>
        <w:rPr>
          <w:rFonts w:hint="cs"/>
          <w:rtl/>
        </w:rPr>
        <w:t xml:space="preserve">משרד </w:t>
      </w:r>
      <w:r w:rsidRPr="0096706D">
        <w:rPr>
          <w:rFonts w:hint="cs"/>
          <w:rtl/>
        </w:rPr>
        <w:t xml:space="preserve">מבקר המדינה המליץ </w:t>
      </w:r>
      <w:r>
        <w:rPr>
          <w:rFonts w:hint="cs"/>
          <w:rtl/>
        </w:rPr>
        <w:t xml:space="preserve">בביקורת הקודמת </w:t>
      </w:r>
      <w:r w:rsidRPr="0096706D">
        <w:rPr>
          <w:rFonts w:hint="cs"/>
          <w:rtl/>
        </w:rPr>
        <w:t xml:space="preserve">לראש חטיבת </w:t>
      </w:r>
      <w:r w:rsidRPr="0096706D">
        <w:rPr>
          <w:rFonts w:hint="cs"/>
          <w:rtl/>
        </w:rPr>
        <w:t>תומכ"א</w:t>
      </w:r>
      <w:r w:rsidRPr="0096706D">
        <w:rPr>
          <w:rFonts w:hint="cs"/>
          <w:rtl/>
        </w:rPr>
        <w:t xml:space="preserve"> לבחון מקצועית סוגיה זאת, לגבש המלצה</w:t>
      </w:r>
      <w:r>
        <w:rPr>
          <w:rFonts w:hint="cs"/>
          <w:rtl/>
        </w:rPr>
        <w:t xml:space="preserve"> בעניינה</w:t>
      </w:r>
      <w:r w:rsidRPr="0096706D">
        <w:rPr>
          <w:rFonts w:hint="cs"/>
          <w:rtl/>
        </w:rPr>
        <w:t xml:space="preserve"> ולהביאה להכרעת ראש אכ"א. כמו כן המליץ </w:t>
      </w:r>
      <w:r>
        <w:rPr>
          <w:rFonts w:hint="cs"/>
          <w:rtl/>
        </w:rPr>
        <w:t xml:space="preserve">משרד </w:t>
      </w:r>
      <w:r w:rsidRPr="0096706D">
        <w:rPr>
          <w:rFonts w:hint="cs"/>
          <w:rtl/>
        </w:rPr>
        <w:t xml:space="preserve">מבקר המדינה לראש חטיבת </w:t>
      </w:r>
      <w:r w:rsidRPr="0096706D">
        <w:rPr>
          <w:rFonts w:hint="cs"/>
          <w:rtl/>
        </w:rPr>
        <w:t>תומכ"א</w:t>
      </w:r>
      <w:r w:rsidRPr="0096706D">
        <w:rPr>
          <w:rFonts w:hint="cs"/>
          <w:rtl/>
        </w:rPr>
        <w:t xml:space="preserve"> לשקול את האפשרות להתייעץ גם עם גורמים מקצועיים מחוץ לצה"ל, </w:t>
      </w:r>
      <w:r>
        <w:rPr>
          <w:rFonts w:hint="cs"/>
          <w:rtl/>
        </w:rPr>
        <w:t>המתמחים</w:t>
      </w:r>
      <w:r w:rsidRPr="0096706D">
        <w:rPr>
          <w:rFonts w:hint="cs"/>
          <w:rtl/>
        </w:rPr>
        <w:t xml:space="preserve"> בתחום מיון כוח אדם.</w:t>
      </w:r>
    </w:p>
    <w:p w:rsidR="00B265BB" w:rsidRPr="00ED1310" w:rsidP="00ED1310" w14:paraId="531023CA" w14:textId="77777777">
      <w:pPr>
        <w:pStyle w:val="7318"/>
        <w:rPr>
          <w:rtl/>
        </w:rPr>
      </w:pPr>
      <w:r w:rsidRPr="00ED1310">
        <w:rPr>
          <w:rFonts w:hint="eastAsia"/>
          <w:rtl/>
        </w:rPr>
        <w:t>בביקורת</w:t>
      </w:r>
      <w:r w:rsidRPr="00ED1310">
        <w:rPr>
          <w:rtl/>
        </w:rPr>
        <w:t xml:space="preserve"> </w:t>
      </w:r>
      <w:r w:rsidRPr="00ED1310">
        <w:rPr>
          <w:rFonts w:hint="eastAsia"/>
          <w:rtl/>
        </w:rPr>
        <w:t>המעקב</w:t>
      </w:r>
      <w:r w:rsidRPr="00ED1310">
        <w:rPr>
          <w:rtl/>
        </w:rPr>
        <w:t xml:space="preserve"> </w:t>
      </w:r>
      <w:r w:rsidRPr="00ED1310">
        <w:rPr>
          <w:rFonts w:hint="eastAsia"/>
          <w:rtl/>
        </w:rPr>
        <w:t>עלה</w:t>
      </w:r>
      <w:r w:rsidRPr="00ED1310">
        <w:rPr>
          <w:rtl/>
        </w:rPr>
        <w:t xml:space="preserve"> </w:t>
      </w:r>
      <w:r w:rsidRPr="00ED1310">
        <w:rPr>
          <w:rFonts w:hint="cs"/>
          <w:rtl/>
        </w:rPr>
        <w:t xml:space="preserve">כי הליקוי תוקן במידה מועטה: ראש חטיבת </w:t>
      </w:r>
      <w:r w:rsidRPr="00ED1310">
        <w:rPr>
          <w:rFonts w:hint="cs"/>
          <w:rtl/>
        </w:rPr>
        <w:t>תומכ"א</w:t>
      </w:r>
      <w:r w:rsidRPr="00ED1310">
        <w:rPr>
          <w:rFonts w:hint="cs"/>
          <w:rtl/>
        </w:rPr>
        <w:t xml:space="preserve"> לא בחן מקצועית את ההגדרה והבירור של תכונת העצמאות, הוא לא גיבש המלצה בעניינה ולא הביאה להכרעת ראש אכ"א. כמו כן, לא התקיימה התייעצות עם גורמים מקצועיים מחוץ לצה"ל בנושא זה. </w:t>
      </w:r>
    </w:p>
    <w:p w:rsidR="00B265BB" w:rsidP="00657BEE" w14:paraId="2D39EA3B" w14:textId="77777777">
      <w:pPr>
        <w:pStyle w:val="734"/>
        <w:rPr>
          <w:rtl/>
        </w:rPr>
      </w:pPr>
      <w:r>
        <w:rPr>
          <w:rFonts w:hint="cs"/>
          <w:rtl/>
        </w:rPr>
        <w:t>מידת תיקון הליקוי</w:t>
      </w:r>
    </w:p>
    <w:p w:rsidR="00B265BB" w:rsidRPr="00677BA2" w:rsidP="00657BEE" w14:paraId="21DB97DA" w14:textId="77777777">
      <w:pPr>
        <w:spacing w:after="240" w:line="269" w:lineRule="auto"/>
        <w:jc w:val="center"/>
        <w:rPr>
          <w:b/>
          <w:bCs/>
          <w:rtl/>
        </w:rPr>
      </w:pPr>
      <w:r>
        <w:rPr>
          <w:noProof/>
        </w:rPr>
        <w:drawing>
          <wp:inline distT="0" distB="0" distL="0" distR="0">
            <wp:extent cx="3422650" cy="686385"/>
            <wp:effectExtent l="0" t="0" r="0" b="0"/>
            <wp:docPr id="1451066650" name="תמונה 145106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0" name="תמונה 1451066650"/>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2650" cy="686385"/>
                    </a:xfrm>
                    <a:prstGeom prst="rect">
                      <a:avLst/>
                    </a:prstGeom>
                    <a:noFill/>
                    <a:ln>
                      <a:noFill/>
                    </a:ln>
                  </pic:spPr>
                </pic:pic>
              </a:graphicData>
            </a:graphic>
          </wp:inline>
        </w:drawing>
      </w:r>
    </w:p>
    <w:p w:rsidR="00B265BB" w:rsidRPr="00657BEE" w:rsidP="00657BEE" w14:paraId="005D4570" w14:textId="77777777">
      <w:pPr>
        <w:pStyle w:val="7392"/>
        <w:rPr>
          <w:rtl/>
        </w:rPr>
      </w:pPr>
      <w:r w:rsidRPr="00657BEE">
        <w:rPr>
          <w:rFonts w:hint="cs"/>
          <w:rtl/>
        </w:rPr>
        <w:t xml:space="preserve">מדי כמה שנים מבצעת </w:t>
      </w:r>
      <w:r w:rsidRPr="00657BEE">
        <w:rPr>
          <w:rFonts w:hint="cs"/>
          <w:rtl/>
        </w:rPr>
        <w:t>ממד"ה</w:t>
      </w:r>
      <w:r w:rsidRPr="00657BEE">
        <w:rPr>
          <w:rFonts w:hint="cs"/>
          <w:rtl/>
        </w:rPr>
        <w:t xml:space="preserve"> מחקר לתיקוף שאלון </w:t>
      </w:r>
      <w:r w:rsidRPr="00657BEE">
        <w:rPr>
          <w:rFonts w:hint="cs"/>
          <w:rtl/>
        </w:rPr>
        <w:t>הצד"כ</w:t>
      </w:r>
      <w:r w:rsidRPr="00657BEE">
        <w:rPr>
          <w:rFonts w:hint="cs"/>
          <w:rtl/>
        </w:rPr>
        <w:t>. ממחקר התוקף האחרון שפורסם בפברואר 2021 עלה שהתפלגות הציונים בנוגע לתכונת העצמאות אינה ההתפלגות הנורמלית בצורת עקומת הפעמון (התפלגות גאוס)</w:t>
      </w:r>
      <w:r>
        <w:rPr>
          <w:rStyle w:val="FootnoteReference0"/>
          <w:rtl/>
        </w:rPr>
        <w:footnoteReference w:id="25"/>
      </w:r>
      <w:r w:rsidRPr="00657BEE">
        <w:rPr>
          <w:rFonts w:hint="cs"/>
          <w:rtl/>
        </w:rPr>
        <w:t xml:space="preserve">, והדבר מעיד על בעייתיות כלשהי. בספטמבר 2021 הוחל בביצוע פיילוט (שלב ניסיוני מקדים בפרויקט) משותף של </w:t>
      </w:r>
      <w:r w:rsidRPr="00657BEE">
        <w:rPr>
          <w:rFonts w:hint="cs"/>
          <w:rtl/>
        </w:rPr>
        <w:t>ממד"ה</w:t>
      </w:r>
      <w:r w:rsidRPr="00657BEE">
        <w:rPr>
          <w:rFonts w:hint="cs"/>
          <w:rtl/>
        </w:rPr>
        <w:t xml:space="preserve"> ומיטב לבחינת התאמות בבירור תכונת העצמאות, וזאת כדי לתקף את התכונה ולהתאימה לשינויים חברתיים שונים, ובעקבות כך נעשה בפברואר 2022 שינוי בשאלות הנשאלות בריאיון לצורך בירור התכונה ומעבר מדגש על תפקוד ביום-יום להיבטי נשיאה באחריות.</w:t>
      </w:r>
    </w:p>
    <w:p w:rsidR="00B265BB" w:rsidP="00657BEE" w14:paraId="153D98DB" w14:textId="77777777">
      <w:pPr>
        <w:pStyle w:val="7392"/>
        <w:rPr>
          <w:rtl/>
        </w:rPr>
      </w:pPr>
      <w:r>
        <w:rPr>
          <w:rFonts w:hint="cs"/>
          <w:rtl/>
        </w:rPr>
        <w:t xml:space="preserve">בתגובתו על טיוטת הדוח מסר צה"ל כי תכונת העצמאות נבחנה כמה פעמים על ידי הגורמים המקצועיים </w:t>
      </w:r>
      <w:r>
        <w:rPr>
          <w:rFonts w:hint="cs"/>
          <w:rtl/>
        </w:rPr>
        <w:t>בממד"ה</w:t>
      </w:r>
      <w:r>
        <w:rPr>
          <w:rFonts w:hint="cs"/>
          <w:rtl/>
        </w:rPr>
        <w:t xml:space="preserve"> ובמדור הפסיכוטכני, ואף בוצעו בה במשך השנים חידודים והתאמות. עוד מסר צה"ל כי מחקר לגבי השינוי שנעשה בפברואר 2022 יהיה ניתן לבצע בעוד כשנתיים בנוגע </w:t>
      </w:r>
      <w:r>
        <w:rPr>
          <w:rFonts w:hint="cs"/>
          <w:rtl/>
        </w:rPr>
        <w:t>למלש"בים</w:t>
      </w:r>
      <w:r>
        <w:rPr>
          <w:rFonts w:hint="cs"/>
          <w:rtl/>
        </w:rPr>
        <w:t xml:space="preserve"> שמבצעים בימים אלו את הצו הראשון. ואולם כבר כיום ניתן לראות כי התפלגות הציונים נורמלית ותקינה. צה"ל ציין כי בימים אלו מתבצעת עבודה בנושא ריאיון אחוד לגברים ולנשים, וכי תכונת העצמאות תיבחן במסגרתה.</w:t>
      </w:r>
    </w:p>
    <w:p w:rsidR="00B265BB" w:rsidP="00657BEE" w14:paraId="771DC1C1" w14:textId="2C9B3051">
      <w:pPr>
        <w:pStyle w:val="7392"/>
        <w:rPr>
          <w:rtl/>
        </w:rPr>
      </w:pPr>
      <w:r w:rsidRPr="00D240CE">
        <w:rPr>
          <w:rFonts w:hint="cs"/>
          <w:rtl/>
        </w:rPr>
        <w:t xml:space="preserve">לאחר הביקורת הקודמת וזמן קצר לפני תחילת המעקב </w:t>
      </w:r>
      <w:r>
        <w:rPr>
          <w:rFonts w:hint="cs"/>
          <w:rtl/>
        </w:rPr>
        <w:t>ציין מבקר מערכת הביטחון כי ר</w:t>
      </w:r>
      <w:r w:rsidR="0040536E">
        <w:rPr>
          <w:rFonts w:hint="cs"/>
          <w:rtl/>
        </w:rPr>
        <w:t>י</w:t>
      </w:r>
      <w:r>
        <w:rPr>
          <w:rFonts w:hint="cs"/>
          <w:rtl/>
        </w:rPr>
        <w:t xml:space="preserve">איון </w:t>
      </w:r>
      <w:r>
        <w:rPr>
          <w:rFonts w:hint="cs"/>
          <w:rtl/>
        </w:rPr>
        <w:t>הצד"כ</w:t>
      </w:r>
      <w:r>
        <w:rPr>
          <w:rFonts w:hint="cs"/>
          <w:rtl/>
        </w:rPr>
        <w:t xml:space="preserve"> מתבסס</w:t>
      </w:r>
      <w:r w:rsidRPr="00D240CE">
        <w:rPr>
          <w:rFonts w:hint="cs"/>
          <w:rtl/>
        </w:rPr>
        <w:t xml:space="preserve"> על גורם אנושי ואת המשקל הרב (50%) של </w:t>
      </w:r>
      <w:r>
        <w:rPr>
          <w:rFonts w:hint="cs"/>
          <w:rtl/>
        </w:rPr>
        <w:t xml:space="preserve">התרשמות המראיין </w:t>
      </w:r>
      <w:r w:rsidRPr="00D240CE">
        <w:rPr>
          <w:rFonts w:hint="cs"/>
          <w:rtl/>
        </w:rPr>
        <w:t xml:space="preserve">בציון הכללי; וקבע כי אלה עלולים לגרום להטיות במיון </w:t>
      </w:r>
      <w:r w:rsidRPr="00D240CE">
        <w:rPr>
          <w:rFonts w:hint="cs"/>
          <w:rtl/>
        </w:rPr>
        <w:t>המלש"בים</w:t>
      </w:r>
      <w:r w:rsidRPr="00D240CE">
        <w:rPr>
          <w:rFonts w:hint="cs"/>
          <w:rtl/>
        </w:rPr>
        <w:t>, לפגיעה בשוויון ההזדמנויות ולפגיעה במיצוי כ</w:t>
      </w:r>
      <w:r>
        <w:rPr>
          <w:rFonts w:hint="cs"/>
          <w:rtl/>
        </w:rPr>
        <w:t>וח האדם</w:t>
      </w:r>
      <w:r w:rsidRPr="00D240CE">
        <w:rPr>
          <w:rFonts w:hint="cs"/>
          <w:rtl/>
        </w:rPr>
        <w:t xml:space="preserve"> בצה"ל, בדגש על מערך הלחימה.</w:t>
      </w:r>
    </w:p>
    <w:p w:rsidR="00B265BB" w:rsidRPr="00ED1310" w:rsidP="00ED1310" w14:paraId="4B9EFA29" w14:textId="77777777">
      <w:pPr>
        <w:pStyle w:val="7318"/>
        <w:rPr>
          <w:rtl/>
        </w:rPr>
      </w:pPr>
      <w:r w:rsidRPr="00ED1310">
        <w:rPr>
          <w:rFonts w:hint="eastAsia"/>
          <w:rtl/>
        </w:rPr>
        <w:t>מומלץ</w:t>
      </w:r>
      <w:r w:rsidRPr="00ED1310">
        <w:rPr>
          <w:rtl/>
        </w:rPr>
        <w:t xml:space="preserve"> כי </w:t>
      </w:r>
      <w:r w:rsidRPr="00ED1310">
        <w:rPr>
          <w:rFonts w:hint="eastAsia"/>
          <w:rtl/>
        </w:rPr>
        <w:t>ממד</w:t>
      </w:r>
      <w:r w:rsidRPr="00ED1310">
        <w:rPr>
          <w:rtl/>
        </w:rPr>
        <w:t>"ה</w:t>
      </w:r>
      <w:r w:rsidRPr="00ED1310">
        <w:rPr>
          <w:rtl/>
        </w:rPr>
        <w:t xml:space="preserve"> ומיטב </w:t>
      </w:r>
      <w:r w:rsidRPr="00ED1310">
        <w:rPr>
          <w:rFonts w:hint="cs"/>
          <w:rtl/>
        </w:rPr>
        <w:t xml:space="preserve">יבחנו את </w:t>
      </w:r>
      <w:r w:rsidRPr="00ED1310">
        <w:rPr>
          <w:rtl/>
        </w:rPr>
        <w:t>תכונת העצמאות ותפיסת התכונה בקרב הדור הנוכחי</w:t>
      </w:r>
      <w:r w:rsidRPr="00ED1310">
        <w:rPr>
          <w:rFonts w:hint="cs"/>
          <w:rtl/>
        </w:rPr>
        <w:t xml:space="preserve"> </w:t>
      </w:r>
      <w:r w:rsidRPr="00ED1310">
        <w:rPr>
          <w:rFonts w:hint="eastAsia"/>
          <w:rtl/>
        </w:rPr>
        <w:t>במהלך</w:t>
      </w:r>
      <w:r w:rsidRPr="00ED1310">
        <w:rPr>
          <w:rtl/>
        </w:rPr>
        <w:t xml:space="preserve"> </w:t>
      </w:r>
      <w:r w:rsidRPr="00ED1310">
        <w:rPr>
          <w:rFonts w:hint="eastAsia"/>
          <w:rtl/>
        </w:rPr>
        <w:t>השנתיים</w:t>
      </w:r>
      <w:r w:rsidRPr="00ED1310">
        <w:rPr>
          <w:rtl/>
        </w:rPr>
        <w:t xml:space="preserve"> </w:t>
      </w:r>
      <w:r w:rsidRPr="00ED1310">
        <w:rPr>
          <w:rFonts w:hint="eastAsia"/>
          <w:rtl/>
        </w:rPr>
        <w:t>הקרובות</w:t>
      </w:r>
      <w:r w:rsidRPr="00ED1310">
        <w:rPr>
          <w:rtl/>
        </w:rPr>
        <w:t xml:space="preserve"> ויציגו את </w:t>
      </w:r>
      <w:r w:rsidRPr="00ED1310">
        <w:rPr>
          <w:rFonts w:hint="cs"/>
          <w:rtl/>
        </w:rPr>
        <w:t>ה</w:t>
      </w:r>
      <w:r w:rsidRPr="00ED1310">
        <w:rPr>
          <w:rtl/>
        </w:rPr>
        <w:t>ממצאי</w:t>
      </w:r>
      <w:r w:rsidRPr="00ED1310">
        <w:rPr>
          <w:rFonts w:hint="cs"/>
          <w:rtl/>
        </w:rPr>
        <w:t>ם</w:t>
      </w:r>
      <w:r w:rsidRPr="00ED1310">
        <w:rPr>
          <w:rtl/>
        </w:rPr>
        <w:t xml:space="preserve"> ו</w:t>
      </w:r>
      <w:r w:rsidRPr="00ED1310">
        <w:rPr>
          <w:rFonts w:hint="cs"/>
          <w:rtl/>
        </w:rPr>
        <w:t>ה</w:t>
      </w:r>
      <w:r w:rsidRPr="00ED1310">
        <w:rPr>
          <w:rtl/>
        </w:rPr>
        <w:t xml:space="preserve">מסקנות לראש חטיבת </w:t>
      </w:r>
      <w:r w:rsidRPr="00ED1310">
        <w:rPr>
          <w:rFonts w:hint="eastAsia"/>
          <w:rtl/>
        </w:rPr>
        <w:t>תומכ</w:t>
      </w:r>
      <w:r w:rsidRPr="00ED1310">
        <w:rPr>
          <w:rtl/>
        </w:rPr>
        <w:t>"א</w:t>
      </w:r>
      <w:r w:rsidRPr="00ED1310">
        <w:rPr>
          <w:rtl/>
        </w:rPr>
        <w:t xml:space="preserve">. מומלץ כי ראש חטיבת </w:t>
      </w:r>
      <w:r w:rsidRPr="00ED1310">
        <w:rPr>
          <w:rFonts w:hint="eastAsia"/>
          <w:rtl/>
        </w:rPr>
        <w:t>תומכ</w:t>
      </w:r>
      <w:r w:rsidRPr="00ED1310">
        <w:rPr>
          <w:rtl/>
        </w:rPr>
        <w:t>"א</w:t>
      </w:r>
      <w:r w:rsidRPr="00ED1310">
        <w:rPr>
          <w:rtl/>
        </w:rPr>
        <w:t xml:space="preserve"> ידון בסוגיה ויביאה להכרעת ראש אכ"א. </w:t>
      </w:r>
    </w:p>
    <w:p w:rsidR="00B265BB" w:rsidRPr="00ED1310" w:rsidP="00ED1310" w14:paraId="2CEFDC46" w14:textId="77777777">
      <w:pPr>
        <w:pStyle w:val="7318"/>
        <w:rPr>
          <w:rtl/>
        </w:rPr>
      </w:pPr>
      <w:r w:rsidRPr="00ED1310">
        <w:rPr>
          <w:rFonts w:hint="eastAsia"/>
          <w:rtl/>
        </w:rPr>
        <w:t>עוד</w:t>
      </w:r>
      <w:r w:rsidRPr="00ED1310">
        <w:rPr>
          <w:rtl/>
        </w:rPr>
        <w:t xml:space="preserve"> </w:t>
      </w:r>
      <w:r w:rsidRPr="00ED1310">
        <w:rPr>
          <w:rFonts w:hint="eastAsia"/>
          <w:rtl/>
        </w:rPr>
        <w:t>מומלץ</w:t>
      </w:r>
      <w:r w:rsidRPr="00ED1310">
        <w:rPr>
          <w:rtl/>
        </w:rPr>
        <w:t xml:space="preserve"> </w:t>
      </w:r>
      <w:r w:rsidRPr="00ED1310">
        <w:rPr>
          <w:rFonts w:hint="eastAsia"/>
          <w:rtl/>
        </w:rPr>
        <w:t>לראש</w:t>
      </w:r>
      <w:r w:rsidRPr="00ED1310">
        <w:rPr>
          <w:rtl/>
        </w:rPr>
        <w:t xml:space="preserve"> חטיבת </w:t>
      </w:r>
      <w:r w:rsidRPr="00ED1310">
        <w:rPr>
          <w:rFonts w:hint="eastAsia"/>
          <w:rtl/>
        </w:rPr>
        <w:t>תומכ</w:t>
      </w:r>
      <w:r w:rsidRPr="00ED1310">
        <w:rPr>
          <w:rtl/>
        </w:rPr>
        <w:t>"א</w:t>
      </w:r>
      <w:r w:rsidRPr="00ED1310">
        <w:rPr>
          <w:rtl/>
        </w:rPr>
        <w:t xml:space="preserve"> לבחון </w:t>
      </w:r>
      <w:r w:rsidRPr="00ED1310">
        <w:rPr>
          <w:rFonts w:hint="cs"/>
          <w:rtl/>
        </w:rPr>
        <w:t xml:space="preserve">את </w:t>
      </w:r>
      <w:r w:rsidRPr="00ED1310">
        <w:rPr>
          <w:rtl/>
        </w:rPr>
        <w:t xml:space="preserve">עצם ההתבססות על הריאיון האישי במתכונתו לצורך ניבוי הצלחתו של </w:t>
      </w:r>
      <w:r w:rsidRPr="00ED1310">
        <w:rPr>
          <w:rFonts w:hint="eastAsia"/>
          <w:rtl/>
        </w:rPr>
        <w:t>המלש</w:t>
      </w:r>
      <w:r w:rsidRPr="00ED1310">
        <w:rPr>
          <w:rtl/>
        </w:rPr>
        <w:t>"ב</w:t>
      </w:r>
      <w:r w:rsidRPr="00ED1310">
        <w:rPr>
          <w:rtl/>
        </w:rPr>
        <w:t xml:space="preserve"> במסגרת הצבאית</w:t>
      </w:r>
      <w:r w:rsidRPr="00ED1310">
        <w:rPr>
          <w:rFonts w:hint="cs"/>
          <w:rtl/>
        </w:rPr>
        <w:t xml:space="preserve"> הנוכחית וכן</w:t>
      </w:r>
      <w:r w:rsidRPr="00ED1310">
        <w:rPr>
          <w:rtl/>
        </w:rPr>
        <w:t xml:space="preserve"> מומלץ כי ראש חטיבת </w:t>
      </w:r>
      <w:r w:rsidRPr="00ED1310">
        <w:rPr>
          <w:rFonts w:hint="eastAsia"/>
          <w:rtl/>
        </w:rPr>
        <w:t>תומכ</w:t>
      </w:r>
      <w:r w:rsidRPr="00ED1310">
        <w:rPr>
          <w:rtl/>
        </w:rPr>
        <w:t>"א</w:t>
      </w:r>
      <w:r w:rsidRPr="00ED1310">
        <w:rPr>
          <w:rtl/>
        </w:rPr>
        <w:t xml:space="preserve"> יתייעץ עם גורמים מקצועיים מחוץ לצה"ל בעניין חלופות אפשריות לריאיון האישי.</w:t>
      </w:r>
    </w:p>
    <w:p w:rsidR="00B265BB" w:rsidRPr="000F0FC3" w:rsidP="00D85532" w14:paraId="08E23A0E" w14:textId="77777777">
      <w:pPr>
        <w:pStyle w:val="7329"/>
        <w:bidi/>
        <w:jc w:val="left"/>
        <w:rPr>
          <w:rtl/>
        </w:rPr>
      </w:pPr>
      <w:r w:rsidRPr="000F0FC3">
        <w:rPr>
          <w:rFonts w:hint="cs"/>
          <w:rtl/>
        </w:rPr>
        <w:t xml:space="preserve">הטיפול בפניות של </w:t>
      </w:r>
      <w:r w:rsidRPr="000F0FC3">
        <w:rPr>
          <w:rFonts w:hint="cs"/>
          <w:rtl/>
        </w:rPr>
        <w:t>מלש"בים</w:t>
      </w:r>
      <w:r w:rsidRPr="000F0FC3">
        <w:rPr>
          <w:rFonts w:hint="cs"/>
          <w:rtl/>
        </w:rPr>
        <w:t xml:space="preserve"> לאחר תהליכי הצו הראשון ועד לגיוסם</w:t>
      </w:r>
    </w:p>
    <w:p w:rsidR="00B265BB" w:rsidP="00657BEE" w14:paraId="69D9EFA5" w14:textId="77777777">
      <w:pPr>
        <w:pStyle w:val="7392"/>
        <w:rPr>
          <w:rtl/>
        </w:rPr>
      </w:pPr>
      <w:r>
        <w:rPr>
          <w:rFonts w:hint="cs"/>
          <w:rtl/>
        </w:rPr>
        <w:t xml:space="preserve">כל שיבוץ של </w:t>
      </w:r>
      <w:r>
        <w:rPr>
          <w:rFonts w:hint="cs"/>
          <w:rtl/>
        </w:rPr>
        <w:t>מלש"ב</w:t>
      </w:r>
      <w:r>
        <w:rPr>
          <w:rFonts w:hint="cs"/>
          <w:rtl/>
        </w:rPr>
        <w:t xml:space="preserve"> לתפקיד בצה"ל מתבסס על שלושה שיקולים מרכזיים, בהתאם לסדר העדיפויות שלהלן: צורכי הצבא - הבאים לידי ביטוי במכסות הפתוחות לתפקידים שונים, נתוני </w:t>
      </w:r>
      <w:r>
        <w:rPr>
          <w:rFonts w:hint="cs"/>
          <w:rtl/>
        </w:rPr>
        <w:t>המלש"בים</w:t>
      </w:r>
      <w:r>
        <w:rPr>
          <w:rFonts w:hint="cs"/>
          <w:rtl/>
        </w:rPr>
        <w:t xml:space="preserve"> שלגביהם מתבצע השיבוץ, ורצונותיהם - כפי שדירגו אותם בשאלוני ההעדפות הנפתחים באזור האישי שלהם באתר "מתגייסים" בשלב מסוים לאחר הצו הראשון</w:t>
      </w:r>
      <w:r>
        <w:rPr>
          <w:rStyle w:val="FootnoteReference0"/>
          <w:rtl/>
        </w:rPr>
        <w:footnoteReference w:id="26"/>
      </w:r>
      <w:r>
        <w:rPr>
          <w:rFonts w:hint="cs"/>
          <w:rtl/>
        </w:rPr>
        <w:t>.</w:t>
      </w:r>
    </w:p>
    <w:p w:rsidR="00B265BB" w:rsidP="00657BEE" w14:paraId="68CB6E7F" w14:textId="77777777">
      <w:pPr>
        <w:pStyle w:val="7392"/>
        <w:rPr>
          <w:rtl/>
        </w:rPr>
      </w:pPr>
      <w:r>
        <w:rPr>
          <w:rFonts w:hint="cs"/>
          <w:rtl/>
        </w:rPr>
        <w:t xml:space="preserve">חלק מהתפקידים המיועדים </w:t>
      </w:r>
      <w:r>
        <w:rPr>
          <w:rFonts w:hint="cs"/>
          <w:rtl/>
        </w:rPr>
        <w:t>למלש"בים</w:t>
      </w:r>
      <w:r>
        <w:rPr>
          <w:rFonts w:hint="cs"/>
          <w:rtl/>
        </w:rPr>
        <w:t xml:space="preserve"> מחייבים השתתפות של </w:t>
      </w:r>
      <w:r>
        <w:rPr>
          <w:rFonts w:hint="cs"/>
          <w:rtl/>
        </w:rPr>
        <w:t>המלש"בים</w:t>
      </w:r>
      <w:r>
        <w:rPr>
          <w:rFonts w:hint="cs"/>
          <w:rtl/>
        </w:rPr>
        <w:t xml:space="preserve"> בתהליכי איתור ומיון מתקדמים בגופים שונים בצה"ל. יתר התפקידים אינם מחייבים תהליכי מיון מתקדמים (להלן - שיבוץ בקביעה</w:t>
      </w:r>
      <w:r>
        <w:rPr>
          <w:rStyle w:val="FootnoteReference0"/>
          <w:rtl/>
        </w:rPr>
        <w:footnoteReference w:id="27"/>
      </w:r>
      <w:r>
        <w:rPr>
          <w:rFonts w:hint="cs"/>
          <w:rtl/>
        </w:rPr>
        <w:t>). על פי נתוני מיטב נכון למאי 2022, שיעור תפקידי השיבוץ בקביעה לגברים הוא 75%, ושיעור התפקידים המחייבים תהליך מיון מתקדם הוא 25%. באוכלוסיית הנשים שיעור תפקידי השיבוץ בקביעה הוא 65%, ושיעור התפקידים המחייבים מיון מתקדם הוא 35%.</w:t>
      </w:r>
    </w:p>
    <w:p w:rsidR="00B265BB" w:rsidP="00657BEE" w14:paraId="5F5AEB02" w14:textId="77777777">
      <w:pPr>
        <w:pStyle w:val="7392"/>
      </w:pPr>
      <w:r>
        <w:rPr>
          <w:rFonts w:hint="cs"/>
          <w:rtl/>
        </w:rPr>
        <w:t xml:space="preserve">משנת 2010 נכלל בתהליכי האיתור והמיון גם יום </w:t>
      </w:r>
      <w:r>
        <w:rPr>
          <w:rFonts w:hint="cs"/>
          <w:rtl/>
        </w:rPr>
        <w:t>המא"ה</w:t>
      </w:r>
      <w:r>
        <w:rPr>
          <w:rFonts w:hint="cs"/>
          <w:rtl/>
        </w:rPr>
        <w:t xml:space="preserve"> (מיון, איתור והתאמה), המשמש מיון תעסוקתי לכלל </w:t>
      </w:r>
      <w:r>
        <w:rPr>
          <w:rFonts w:hint="cs"/>
          <w:rtl/>
        </w:rPr>
        <w:t>המלש"ביות</w:t>
      </w:r>
      <w:r>
        <w:rPr>
          <w:rFonts w:hint="cs"/>
          <w:rtl/>
        </w:rPr>
        <w:t xml:space="preserve"> וכן </w:t>
      </w:r>
      <w:r>
        <w:rPr>
          <w:rFonts w:hint="cs"/>
          <w:rtl/>
        </w:rPr>
        <w:t>למלש"בים</w:t>
      </w:r>
      <w:r>
        <w:rPr>
          <w:rFonts w:hint="cs"/>
          <w:rtl/>
        </w:rPr>
        <w:t xml:space="preserve"> שאינם מיועדים לתפקידי לחימה, ובתקופת המעקב הוא הורחב גם </w:t>
      </w:r>
      <w:r>
        <w:rPr>
          <w:rFonts w:hint="cs"/>
          <w:rtl/>
        </w:rPr>
        <w:t>למלש"בים</w:t>
      </w:r>
      <w:r>
        <w:rPr>
          <w:rFonts w:hint="cs"/>
          <w:rtl/>
        </w:rPr>
        <w:t xml:space="preserve"> המיועדים לתפקידי לחימה. תכליתו של המיון התעסוקתי היא לבחון את כישוריהם ואת היכולות התעסוקתיות של </w:t>
      </w:r>
      <w:r>
        <w:rPr>
          <w:rFonts w:hint="cs"/>
          <w:rtl/>
        </w:rPr>
        <w:t>המלש"בים</w:t>
      </w:r>
      <w:r>
        <w:rPr>
          <w:rFonts w:hint="cs"/>
          <w:rtl/>
        </w:rPr>
        <w:t xml:space="preserve">, וכן את מידת התאמתם לתפקידים שונים בהתאם למאפיינים הייחודיים של כל תפקיד. החל מאוגוסט 2020 מתקיים יום </w:t>
      </w:r>
      <w:r>
        <w:rPr>
          <w:rFonts w:hint="cs"/>
          <w:rtl/>
        </w:rPr>
        <w:t>המא"ה</w:t>
      </w:r>
      <w:r>
        <w:rPr>
          <w:rFonts w:hint="cs"/>
          <w:rtl/>
        </w:rPr>
        <w:t xml:space="preserve"> מרחוק במתכונת מקוונת, מהלך שתכננה מיטב והואץ בעקבות מגפת הקורונה.</w:t>
      </w:r>
    </w:p>
    <w:p w:rsidR="00B265BB" w:rsidP="00657BEE" w14:paraId="3DF682A5" w14:textId="77777777">
      <w:pPr>
        <w:pStyle w:val="7392"/>
        <w:rPr>
          <w:rtl/>
        </w:rPr>
      </w:pPr>
      <w:r>
        <w:rPr>
          <w:rFonts w:hint="cs"/>
          <w:rtl/>
        </w:rPr>
        <w:t xml:space="preserve">ככלל, מרכז השירות אשר בענף השירות שבמיטב הוא הגורם היוצר קשר עם </w:t>
      </w:r>
      <w:r>
        <w:rPr>
          <w:rFonts w:hint="cs"/>
          <w:rtl/>
        </w:rPr>
        <w:t>המלש"ב</w:t>
      </w:r>
      <w:r>
        <w:rPr>
          <w:rFonts w:hint="cs"/>
          <w:rtl/>
        </w:rPr>
        <w:t xml:space="preserve"> על מנת לעדכן אותו בדבר מעמדו במסגרת תהליכי המיון המתקדם המתבצעים ביחידות וכן הוא הגורם שאליו </w:t>
      </w:r>
      <w:r>
        <w:rPr>
          <w:rFonts w:hint="cs"/>
          <w:rtl/>
        </w:rPr>
        <w:t>המלש"ב</w:t>
      </w:r>
      <w:r>
        <w:rPr>
          <w:rFonts w:hint="cs"/>
          <w:rtl/>
        </w:rPr>
        <w:t xml:space="preserve"> מפנה בקשות שונות לגבי תהליכי המיון והשיבוץ</w:t>
      </w:r>
      <w:r>
        <w:rPr>
          <w:rStyle w:val="FootnoteReference0"/>
          <w:rtl/>
        </w:rPr>
        <w:footnoteReference w:id="28"/>
      </w:r>
      <w:r>
        <w:rPr>
          <w:rFonts w:hint="cs"/>
          <w:rtl/>
        </w:rPr>
        <w:t xml:space="preserve">. לצורך כך מרכז השירות נמצא בקשר עם סמכויות ממיינות בצה"ל, כגון חיל האוויר והחלל ואגף המודיעין. מרכז השירות מטפל במישרין בפניות </w:t>
      </w:r>
      <w:r>
        <w:rPr>
          <w:rFonts w:hint="cs"/>
          <w:rtl/>
        </w:rPr>
        <w:t>מלש"בים</w:t>
      </w:r>
      <w:r>
        <w:rPr>
          <w:rFonts w:hint="cs"/>
          <w:rtl/>
        </w:rPr>
        <w:t xml:space="preserve"> או מנתבן למדורים המטפלים במיטב ובלשכות הגיוס.</w:t>
      </w:r>
    </w:p>
    <w:p w:rsidR="00B265BB" w:rsidP="00657BEE" w14:paraId="34FEC264" w14:textId="77777777">
      <w:pPr>
        <w:pStyle w:val="7392"/>
        <w:rPr>
          <w:rtl/>
        </w:rPr>
      </w:pPr>
      <w:r>
        <w:rPr>
          <w:rFonts w:hint="cs"/>
          <w:rtl/>
        </w:rPr>
        <w:t xml:space="preserve">המרכז פועל באמצעות המוקד הטלפוני ומוקד </w:t>
      </w:r>
      <w:r>
        <w:rPr>
          <w:rFonts w:hint="cs"/>
          <w:rtl/>
        </w:rPr>
        <w:t>הדיגיטל</w:t>
      </w:r>
      <w:r>
        <w:rPr>
          <w:rFonts w:hint="cs"/>
          <w:rtl/>
        </w:rPr>
        <w:t xml:space="preserve"> - המאפשר פנייה באמצעות דף </w:t>
      </w:r>
      <w:r>
        <w:rPr>
          <w:rFonts w:hint="cs"/>
          <w:rtl/>
        </w:rPr>
        <w:t>הפייסבוק</w:t>
      </w:r>
      <w:r>
        <w:rPr>
          <w:rFonts w:hint="cs"/>
          <w:rtl/>
        </w:rPr>
        <w:t xml:space="preserve"> של מיטב ובאמצעות תיבת הדואר האלקטרוני שלה שבאתר </w:t>
      </w:r>
      <w:r>
        <w:rPr>
          <w:rtl/>
        </w:rPr>
        <w:t>"</w:t>
      </w:r>
      <w:r>
        <w:rPr>
          <w:rFonts w:hint="cs"/>
          <w:rtl/>
        </w:rPr>
        <w:t>מתגייסים</w:t>
      </w:r>
      <w:r>
        <w:rPr>
          <w:rtl/>
        </w:rPr>
        <w:t>"</w:t>
      </w:r>
      <w:r>
        <w:rPr>
          <w:rFonts w:hint="cs"/>
          <w:rtl/>
        </w:rPr>
        <w:t xml:space="preserve">. בתקופת הביקורת הקודמת רק </w:t>
      </w:r>
      <w:r>
        <w:rPr>
          <w:rFonts w:hint="cs"/>
          <w:rtl/>
        </w:rPr>
        <w:t>המלש"ב</w:t>
      </w:r>
      <w:r>
        <w:rPr>
          <w:rFonts w:hint="cs"/>
          <w:rtl/>
        </w:rPr>
        <w:t xml:space="preserve"> בעצמו רשאי היה לפנות אל מרכז השירות, ואילו בתקופת המעקב היו גם הורי </w:t>
      </w:r>
      <w:r>
        <w:rPr>
          <w:rFonts w:hint="cs"/>
          <w:rtl/>
        </w:rPr>
        <w:t>המלש"ב</w:t>
      </w:r>
      <w:r>
        <w:rPr>
          <w:rFonts w:hint="cs"/>
          <w:rtl/>
        </w:rPr>
        <w:t xml:space="preserve"> רשאים לפנות אל המרכז בשם ילדיהם </w:t>
      </w:r>
      <w:r>
        <w:rPr>
          <w:rFonts w:hint="cs"/>
          <w:rtl/>
        </w:rPr>
        <w:t>המלש"בים</w:t>
      </w:r>
      <w:r>
        <w:rPr>
          <w:rFonts w:hint="cs"/>
          <w:rtl/>
        </w:rPr>
        <w:t>. כמו כן, בעמוד הבית של האתר "מתגייסים" ניתן לפתוח חלון ובו "מידע להורי המתגייסים", וזאת באמצעות קישור ייעודי.</w:t>
      </w:r>
    </w:p>
    <w:p w:rsidR="00B265BB" w:rsidP="00657BEE" w14:paraId="2C7456FD" w14:textId="03DB7629">
      <w:pPr>
        <w:pStyle w:val="7392"/>
        <w:rPr>
          <w:rtl/>
        </w:rPr>
      </w:pPr>
      <w:r>
        <w:rPr>
          <w:rFonts w:hint="cs"/>
          <w:rtl/>
        </w:rPr>
        <w:t xml:space="preserve">בתקופת הביקורת הקודמת היו במרכז השירות כ-100 נציגי שירות, והתקבלו בו מדי יום יותר מ-6,600 פניות של </w:t>
      </w:r>
      <w:r>
        <w:rPr>
          <w:rFonts w:hint="cs"/>
          <w:rtl/>
        </w:rPr>
        <w:t>מלש"בים</w:t>
      </w:r>
      <w:r>
        <w:rPr>
          <w:rFonts w:hint="cs"/>
          <w:rtl/>
        </w:rPr>
        <w:t xml:space="preserve">. בתקופת ביקורת המעקב היו במרכז השירות כ-135 נציגי שירות; </w:t>
      </w:r>
      <w:r>
        <w:rPr>
          <w:rFonts w:hint="cs"/>
          <w:rtl/>
        </w:rPr>
        <w:t xml:space="preserve">והתקבלו במרכז מדי יום יותר מ-12,000 פניות של </w:t>
      </w:r>
      <w:r>
        <w:rPr>
          <w:rFonts w:hint="cs"/>
          <w:rtl/>
        </w:rPr>
        <w:t>מלש"בים</w:t>
      </w:r>
      <w:r>
        <w:rPr>
          <w:rFonts w:hint="cs"/>
          <w:rtl/>
        </w:rPr>
        <w:t>. בשנת 2021 התקבלו במרכז השירות בסך הכול יותר מ-2.5 מיליון פניות.</w:t>
      </w:r>
    </w:p>
    <w:p w:rsidR="00B265BB" w:rsidRPr="00657BEE" w:rsidP="00657BEE" w14:paraId="0639E787" w14:textId="77777777">
      <w:pPr>
        <w:pStyle w:val="734"/>
      </w:pPr>
      <w:r w:rsidRPr="00657BEE">
        <w:rPr>
          <w:b w:val="0"/>
          <w:bCs w:val="0"/>
          <w:rtl/>
        </w:rPr>
        <w:t xml:space="preserve">תרשים </w:t>
      </w:r>
      <w:r w:rsidRPr="00657BEE">
        <w:rPr>
          <w:b w:val="0"/>
          <w:bCs w:val="0"/>
          <w:rtl/>
        </w:rPr>
        <w:fldChar w:fldCharType="begin"/>
      </w:r>
      <w:r w:rsidRPr="00657BEE">
        <w:rPr>
          <w:b w:val="0"/>
          <w:bCs w:val="0"/>
          <w:rtl/>
        </w:rPr>
        <w:instrText xml:space="preserve"> </w:instrText>
      </w:r>
      <w:r w:rsidRPr="00657BEE">
        <w:rPr>
          <w:b w:val="0"/>
          <w:bCs w:val="0"/>
        </w:rPr>
        <w:instrText xml:space="preserve">SEQ </w:instrText>
      </w:r>
      <w:r w:rsidRPr="00657BEE">
        <w:rPr>
          <w:b w:val="0"/>
          <w:bCs w:val="0"/>
          <w:rtl/>
        </w:rPr>
        <w:instrText xml:space="preserve">תרשים \* </w:instrText>
      </w:r>
      <w:r w:rsidRPr="00657BEE">
        <w:rPr>
          <w:b w:val="0"/>
          <w:bCs w:val="0"/>
        </w:rPr>
        <w:instrText>ARABIC</w:instrText>
      </w:r>
      <w:r w:rsidRPr="00657BEE">
        <w:rPr>
          <w:b w:val="0"/>
          <w:bCs w:val="0"/>
          <w:rtl/>
        </w:rPr>
        <w:instrText xml:space="preserve"> </w:instrText>
      </w:r>
      <w:r w:rsidRPr="00657BEE">
        <w:rPr>
          <w:b w:val="0"/>
          <w:bCs w:val="0"/>
          <w:rtl/>
        </w:rPr>
        <w:fldChar w:fldCharType="separate"/>
      </w:r>
      <w:r w:rsidRPr="00657BEE">
        <w:rPr>
          <w:b w:val="0"/>
          <w:bCs w:val="0"/>
          <w:rtl/>
        </w:rPr>
        <w:t>8</w:t>
      </w:r>
      <w:r w:rsidRPr="00657BEE">
        <w:rPr>
          <w:b w:val="0"/>
          <w:bCs w:val="0"/>
          <w:rtl/>
        </w:rPr>
        <w:fldChar w:fldCharType="end"/>
      </w:r>
      <w:r w:rsidRPr="00657BEE">
        <w:rPr>
          <w:rFonts w:hint="cs"/>
          <w:b w:val="0"/>
          <w:bCs w:val="0"/>
          <w:rtl/>
        </w:rPr>
        <w:t>:</w:t>
      </w:r>
      <w:r w:rsidRPr="00657BEE">
        <w:rPr>
          <w:rtl/>
        </w:rPr>
        <w:t xml:space="preserve"> </w:t>
      </w:r>
      <w:r w:rsidRPr="00657BEE">
        <w:rPr>
          <w:rFonts w:hint="cs"/>
          <w:rtl/>
        </w:rPr>
        <w:t>מספר ה</w:t>
      </w:r>
      <w:r w:rsidRPr="00657BEE">
        <w:rPr>
          <w:rtl/>
        </w:rPr>
        <w:t>פניות למרכז השירות בראייה רב-שנתית</w:t>
      </w:r>
    </w:p>
    <w:p w:rsidR="00B265BB" w:rsidP="00B265BB" w14:paraId="7673E1AF" w14:textId="77777777">
      <w:pPr>
        <w:spacing w:line="269" w:lineRule="auto"/>
        <w:jc w:val="center"/>
        <w:rPr>
          <w:szCs w:val="20"/>
          <w:rtl/>
        </w:rPr>
      </w:pPr>
      <w:r>
        <w:rPr>
          <w:noProof/>
          <w:szCs w:val="20"/>
        </w:rPr>
        <w:drawing>
          <wp:inline distT="0" distB="0" distL="0" distR="0">
            <wp:extent cx="4626908" cy="3636324"/>
            <wp:effectExtent l="0" t="0" r="0" b="0"/>
            <wp:docPr id="1451066651" name="תמונה 145106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1" name="תמונה 1451066651"/>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4626908" cy="3636324"/>
                    </a:xfrm>
                    <a:prstGeom prst="rect">
                      <a:avLst/>
                    </a:prstGeom>
                    <a:noFill/>
                  </pic:spPr>
                </pic:pic>
              </a:graphicData>
            </a:graphic>
          </wp:inline>
        </w:drawing>
      </w:r>
    </w:p>
    <w:p w:rsidR="00B265BB" w:rsidRPr="00657BEE" w:rsidP="00657BEE" w14:paraId="56A5E6E4" w14:textId="77777777">
      <w:pPr>
        <w:pStyle w:val="738"/>
        <w:rPr>
          <w:rtl/>
        </w:rPr>
      </w:pPr>
      <w:r w:rsidRPr="00657BEE">
        <w:rPr>
          <w:rFonts w:hint="cs"/>
          <w:rtl/>
        </w:rPr>
        <w:t xml:space="preserve">על פי נתוני מיטב בעיבוד משרד מבקר המדינה. </w:t>
      </w:r>
    </w:p>
    <w:p w:rsidR="00B265BB" w:rsidRPr="00ED1310" w:rsidP="00ED1310" w14:paraId="35979D75" w14:textId="77777777">
      <w:pPr>
        <w:pStyle w:val="7318"/>
        <w:rPr>
          <w:rtl/>
        </w:rPr>
      </w:pPr>
      <w:r w:rsidRPr="00ED1310">
        <w:rPr>
          <w:rFonts w:hint="cs"/>
          <w:rtl/>
        </w:rPr>
        <w:t>מתרשים 8 עולה כי ככלל במשך השנים גדל מספר הפניות למיטב באמצעות הערוצים הדיגיטליים מ-152,230 בשנת 2017 ל-1,346,150 בשנת 2021 (עלייה של כ-800%) ולעומת זאת פחת מספר הפניות הטלפוניות בשנים אלה מ-1,524,869 ל-1,235,000 (ירידה של כ-19%); ובסך הכול מסתמנת מגמת עלייה בשיעור של כ-54% במספר הפניות למרכז השירות, משנת 2017 לשנת 2021.</w:t>
      </w:r>
    </w:p>
    <w:p w:rsidR="00B265BB" w:rsidP="00657BEE" w14:paraId="1480692C" w14:textId="77777777">
      <w:pPr>
        <w:pStyle w:val="7392"/>
        <w:rPr>
          <w:rtl/>
        </w:rPr>
      </w:pPr>
      <w:r>
        <w:rPr>
          <w:rFonts w:hint="cs"/>
          <w:rtl/>
        </w:rPr>
        <w:t>מ</w:t>
      </w:r>
      <w:r w:rsidRPr="00711D00">
        <w:rPr>
          <w:rtl/>
        </w:rPr>
        <w:t xml:space="preserve">שנת 2020 </w:t>
      </w:r>
      <w:r>
        <w:rPr>
          <w:rFonts w:hint="cs"/>
          <w:rtl/>
        </w:rPr>
        <w:t>מבצעת</w:t>
      </w:r>
      <w:r w:rsidRPr="00711D00">
        <w:rPr>
          <w:rtl/>
        </w:rPr>
        <w:t xml:space="preserve"> מיטב שיפורים</w:t>
      </w:r>
      <w:r>
        <w:rPr>
          <w:rFonts w:hint="cs"/>
          <w:rtl/>
        </w:rPr>
        <w:t xml:space="preserve"> במוקד הטלפוני</w:t>
      </w:r>
      <w:r w:rsidRPr="00711D00">
        <w:rPr>
          <w:rtl/>
        </w:rPr>
        <w:t xml:space="preserve"> ו</w:t>
      </w:r>
      <w:r>
        <w:rPr>
          <w:rFonts w:hint="cs"/>
          <w:rtl/>
        </w:rPr>
        <w:t xml:space="preserve">מוסיפה לו </w:t>
      </w:r>
      <w:r w:rsidRPr="00711D00">
        <w:rPr>
          <w:rtl/>
        </w:rPr>
        <w:t>חידושים טכנולוגיים, ובין היתר היא הוסיפה מענה קולי אינטראקטיבי המאפשר ניתוב שיחות</w:t>
      </w:r>
      <w:r>
        <w:rPr>
          <w:rFonts w:hint="cs"/>
          <w:rtl/>
        </w:rPr>
        <w:t>,</w:t>
      </w:r>
      <w:r w:rsidRPr="00711D00">
        <w:rPr>
          <w:rtl/>
        </w:rPr>
        <w:t xml:space="preserve"> והטמיעה שירות שיחה חוזרת</w:t>
      </w:r>
      <w:r>
        <w:rPr>
          <w:rFonts w:hint="cs"/>
          <w:rtl/>
        </w:rPr>
        <w:t xml:space="preserve"> </w:t>
      </w:r>
      <w:r w:rsidRPr="00711D00">
        <w:rPr>
          <w:rtl/>
        </w:rPr>
        <w:t xml:space="preserve">המאפשר לנציגי השירות לחזור </w:t>
      </w:r>
      <w:r w:rsidRPr="00711D00">
        <w:rPr>
          <w:rtl/>
        </w:rPr>
        <w:t>למלש"בים</w:t>
      </w:r>
      <w:r w:rsidRPr="00711D00">
        <w:rPr>
          <w:rtl/>
        </w:rPr>
        <w:t xml:space="preserve"> ששיחתם לא נענתה בשל ריבוי פניות.</w:t>
      </w:r>
    </w:p>
    <w:p w:rsidR="00B265BB" w:rsidRPr="000D1300" w:rsidP="00657BEE" w14:paraId="1D4F8465" w14:textId="77777777">
      <w:pPr>
        <w:pStyle w:val="734"/>
        <w:rPr>
          <w:rtl/>
        </w:rPr>
      </w:pPr>
      <w:r w:rsidRPr="00657BEE">
        <w:rPr>
          <w:b w:val="0"/>
          <w:bCs w:val="0"/>
          <w:noProof/>
          <w:rtl/>
        </w:rPr>
        <w:t xml:space="preserve">תרשים </w:t>
      </w:r>
      <w:r w:rsidRPr="00657BEE">
        <w:rPr>
          <w:b w:val="0"/>
          <w:bCs w:val="0"/>
          <w:noProof/>
          <w:rtl/>
        </w:rPr>
        <w:fldChar w:fldCharType="begin"/>
      </w:r>
      <w:r w:rsidRPr="00657BEE">
        <w:rPr>
          <w:b w:val="0"/>
          <w:bCs w:val="0"/>
          <w:noProof/>
          <w:rtl/>
        </w:rPr>
        <w:instrText xml:space="preserve"> </w:instrText>
      </w:r>
      <w:r w:rsidRPr="00657BEE">
        <w:rPr>
          <w:b w:val="0"/>
          <w:bCs w:val="0"/>
          <w:noProof/>
        </w:rPr>
        <w:instrText xml:space="preserve">SEQ </w:instrText>
      </w:r>
      <w:r w:rsidRPr="00657BEE">
        <w:rPr>
          <w:b w:val="0"/>
          <w:bCs w:val="0"/>
          <w:noProof/>
          <w:rtl/>
        </w:rPr>
        <w:instrText xml:space="preserve">תרשים \* </w:instrText>
      </w:r>
      <w:r w:rsidRPr="00657BEE">
        <w:rPr>
          <w:b w:val="0"/>
          <w:bCs w:val="0"/>
          <w:noProof/>
        </w:rPr>
        <w:instrText>ARABIC</w:instrText>
      </w:r>
      <w:r w:rsidRPr="00657BEE">
        <w:rPr>
          <w:b w:val="0"/>
          <w:bCs w:val="0"/>
          <w:noProof/>
          <w:rtl/>
        </w:rPr>
        <w:instrText xml:space="preserve"> </w:instrText>
      </w:r>
      <w:r w:rsidRPr="00657BEE">
        <w:rPr>
          <w:b w:val="0"/>
          <w:bCs w:val="0"/>
          <w:noProof/>
          <w:rtl/>
        </w:rPr>
        <w:fldChar w:fldCharType="separate"/>
      </w:r>
      <w:r w:rsidRPr="00657BEE">
        <w:rPr>
          <w:b w:val="0"/>
          <w:bCs w:val="0"/>
          <w:noProof/>
          <w:rtl/>
        </w:rPr>
        <w:t>9</w:t>
      </w:r>
      <w:r w:rsidRPr="00657BEE">
        <w:rPr>
          <w:b w:val="0"/>
          <w:bCs w:val="0"/>
          <w:noProof/>
          <w:rtl/>
        </w:rPr>
        <w:fldChar w:fldCharType="end"/>
      </w:r>
      <w:r w:rsidRPr="00657BEE">
        <w:rPr>
          <w:rFonts w:hint="cs"/>
          <w:b w:val="0"/>
          <w:bCs w:val="0"/>
          <w:noProof/>
          <w:rtl/>
        </w:rPr>
        <w:t>:</w:t>
      </w:r>
      <w:r w:rsidRPr="00A121ED">
        <w:rPr>
          <w:rFonts w:hint="cs"/>
          <w:noProof/>
          <w:rtl/>
        </w:rPr>
        <w:t xml:space="preserve"> </w:t>
      </w:r>
      <w:r w:rsidRPr="000D1300">
        <w:rPr>
          <w:rFonts w:hint="cs"/>
          <w:rtl/>
        </w:rPr>
        <w:t>שיפור</w:t>
      </w:r>
      <w:r w:rsidRPr="000D1300">
        <w:rPr>
          <w:rFonts w:hint="cs"/>
          <w:noProof/>
          <w:rtl/>
        </w:rPr>
        <w:t xml:space="preserve"> השירות במוקד הטלפוני, 2019 - 2021</w:t>
      </w:r>
    </w:p>
    <w:p w:rsidR="00B265BB" w:rsidP="00F2238B" w14:paraId="0E96CE24" w14:textId="30565371">
      <w:pPr>
        <w:spacing w:line="269" w:lineRule="auto"/>
        <w:ind w:left="426" w:hanging="426"/>
        <w:jc w:val="right"/>
        <w:rPr>
          <w:noProof/>
          <w:szCs w:val="20"/>
        </w:rPr>
      </w:pPr>
      <w:r>
        <w:rPr>
          <w:noProof/>
          <w:szCs w:val="20"/>
        </w:rPr>
        <w:drawing>
          <wp:inline distT="0" distB="0" distL="0" distR="0">
            <wp:extent cx="4735609" cy="1796576"/>
            <wp:effectExtent l="0" t="0" r="1905" b="0"/>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תמונה 52"/>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a:xfrm>
                      <a:off x="0" y="0"/>
                      <a:ext cx="4736458" cy="1796898"/>
                    </a:xfrm>
                    <a:prstGeom prst="rect">
                      <a:avLst/>
                    </a:prstGeom>
                  </pic:spPr>
                </pic:pic>
              </a:graphicData>
            </a:graphic>
          </wp:inline>
        </w:drawing>
      </w:r>
    </w:p>
    <w:p w:rsidR="00B265BB" w:rsidRPr="00A025F5" w:rsidP="00657BEE" w14:paraId="4A6EFE70" w14:textId="77777777">
      <w:pPr>
        <w:pStyle w:val="738"/>
        <w:rPr>
          <w:rtl/>
        </w:rPr>
      </w:pPr>
      <w:r>
        <w:rPr>
          <w:rFonts w:hint="cs"/>
          <w:rtl/>
        </w:rPr>
        <w:t>המקור:</w:t>
      </w:r>
      <w:r w:rsidRPr="00A025F5">
        <w:rPr>
          <w:rFonts w:hint="cs"/>
          <w:rtl/>
        </w:rPr>
        <w:t xml:space="preserve"> נתוני מיטב</w:t>
      </w:r>
      <w:r>
        <w:rPr>
          <w:rFonts w:hint="cs"/>
          <w:rtl/>
        </w:rPr>
        <w:t>,</w:t>
      </w:r>
      <w:r w:rsidRPr="00A025F5">
        <w:rPr>
          <w:rFonts w:hint="cs"/>
          <w:rtl/>
        </w:rPr>
        <w:t xml:space="preserve"> בעיבוד משרד מבקר המדינה</w:t>
      </w:r>
      <w:r>
        <w:rPr>
          <w:rFonts w:hint="cs"/>
          <w:rtl/>
        </w:rPr>
        <w:t>.</w:t>
      </w:r>
    </w:p>
    <w:p w:rsidR="00B265BB" w:rsidRPr="00ED1310" w:rsidP="00ED1310" w14:paraId="1F23F3D8" w14:textId="77777777">
      <w:pPr>
        <w:pStyle w:val="7318"/>
        <w:rPr>
          <w:rtl/>
        </w:rPr>
      </w:pPr>
      <w:r w:rsidRPr="00ED1310">
        <w:rPr>
          <w:rFonts w:hint="cs"/>
          <w:rtl/>
        </w:rPr>
        <w:t xml:space="preserve">מתרשים 9 עולה כי המהלכים האמורים הביאו לקיצור זמן ההמתנה למענה משתיים עד שלוש דקות בממוצע בשנים 2019 - 2020 לפחות מדקה בשנת 2021, ולמתן תשומת לב רבה יותר לכל פנייה כמתבטא בעלייה בזמן השיחה הממוצע משתי דקות לערך בשנת 2019 לכשלוש דקות בשנים 2020 - 2021. </w:t>
      </w:r>
    </w:p>
    <w:p w:rsidR="00B265BB" w:rsidRPr="00D85532" w:rsidP="00D85532" w14:paraId="414E6130" w14:textId="77777777">
      <w:pPr>
        <w:pStyle w:val="733155"/>
        <w:rPr>
          <w:rtl/>
        </w:rPr>
      </w:pPr>
      <w:r w:rsidRPr="00D85532">
        <w:rPr>
          <w:rFonts w:hint="cs"/>
          <w:rtl/>
        </w:rPr>
        <w:t xml:space="preserve">תיעוד הטיפול והזנת נתוני </w:t>
      </w:r>
      <w:r w:rsidRPr="00D85532">
        <w:rPr>
          <w:rFonts w:hint="cs"/>
          <w:rtl/>
        </w:rPr>
        <w:t>מלש"בים</w:t>
      </w:r>
      <w:r w:rsidRPr="00D85532">
        <w:rPr>
          <w:rFonts w:hint="cs"/>
          <w:rtl/>
        </w:rPr>
        <w:t xml:space="preserve"> במערכות הממוכנות</w:t>
      </w:r>
    </w:p>
    <w:p w:rsidR="00B265BB" w:rsidP="00657BEE" w14:paraId="76F33F5B" w14:textId="77777777">
      <w:pPr>
        <w:pStyle w:val="7392"/>
        <w:rPr>
          <w:rtl/>
        </w:rPr>
      </w:pPr>
      <w:r>
        <w:rPr>
          <w:rFonts w:hint="cs"/>
          <w:rtl/>
        </w:rPr>
        <w:t xml:space="preserve">כדי שהטיפול </w:t>
      </w:r>
      <w:r>
        <w:rPr>
          <w:rFonts w:hint="cs"/>
          <w:rtl/>
        </w:rPr>
        <w:t>במלש"ב</w:t>
      </w:r>
      <w:r>
        <w:rPr>
          <w:rFonts w:hint="cs"/>
          <w:rtl/>
        </w:rPr>
        <w:t xml:space="preserve"> יהיה מיטבי, על הגורמים המטפלים בו להיות חשופים לכל הפעולות שנעשו בעניינו עד כה, וכן לנתוניו העדכניים ביותר כפי שהם משתקפים בכל המערכות הממוכנות שבמיטב: המערכת הצבאית הממוחשבת לטיפול בלקוח, המערכת הרפואית (הכוללת את נתוניו הרפואיים של </w:t>
      </w:r>
      <w:r>
        <w:rPr>
          <w:rFonts w:hint="cs"/>
          <w:rtl/>
        </w:rPr>
        <w:t>המלש"ב</w:t>
      </w:r>
      <w:r>
        <w:rPr>
          <w:rFonts w:hint="cs"/>
          <w:rtl/>
        </w:rPr>
        <w:t xml:space="preserve">) ומערכת ניהול תהליכים ממוחשבים (להלן מערכת הניהול) </w:t>
      </w:r>
      <w:r>
        <w:rPr>
          <w:rStyle w:val="FootnoteReference0"/>
          <w:rtl/>
        </w:rPr>
        <w:footnoteReference w:id="29"/>
      </w:r>
      <w:r>
        <w:rPr>
          <w:rFonts w:hint="cs"/>
          <w:rtl/>
        </w:rPr>
        <w:t xml:space="preserve"> (שאליה מוזנים נתונים שונים של </w:t>
      </w:r>
      <w:r>
        <w:rPr>
          <w:rFonts w:hint="cs"/>
          <w:rtl/>
        </w:rPr>
        <w:t>המלש"ב</w:t>
      </w:r>
      <w:r>
        <w:rPr>
          <w:rFonts w:hint="cs"/>
          <w:rtl/>
        </w:rPr>
        <w:t xml:space="preserve"> כגון תוצאות המיון האיכותי). </w:t>
      </w:r>
    </w:p>
    <w:p w:rsidR="00B265BB" w:rsidP="00657BEE" w14:paraId="6CD28CDA" w14:textId="77777777">
      <w:pPr>
        <w:pStyle w:val="7392"/>
        <w:rPr>
          <w:rtl/>
        </w:rPr>
      </w:pPr>
      <w:r>
        <w:rPr>
          <w:rFonts w:hint="cs"/>
          <w:rtl/>
        </w:rPr>
        <w:t>בביקורת הקודמת נמצאו ליקויים בתיעוד במערכת הממוחשבת לטיפול בלקוח של פעולות שביצעו כלל הגורמים המטפלים.</w:t>
      </w:r>
    </w:p>
    <w:p w:rsidR="00B265BB" w:rsidRPr="00ED1310" w:rsidP="00ED1310" w14:paraId="64727EB4" w14:textId="77777777">
      <w:pPr>
        <w:pStyle w:val="7318"/>
        <w:rPr>
          <w:rtl/>
        </w:rPr>
      </w:pPr>
      <w:r w:rsidRPr="00ED1310">
        <w:rPr>
          <w:rFonts w:hint="cs"/>
          <w:rtl/>
        </w:rPr>
        <w:t>הליקוי לא תוקן: בביקורת המעקב נמצאו היעדר תיעוד במערכת הממוחשבת לטיפול בלקוח, חוסרים בתיעוד ובהזנה של מסמכים במערכת הרפואית ובמערכת הניהול, וכן תקלות במערכת הניהול.</w:t>
      </w:r>
    </w:p>
    <w:p w:rsidR="00B265BB" w:rsidP="00657BEE" w14:paraId="1773B4CE" w14:textId="77777777">
      <w:pPr>
        <w:pStyle w:val="7392"/>
        <w:rPr>
          <w:rtl/>
        </w:rPr>
      </w:pPr>
      <w:r>
        <w:rPr>
          <w:rFonts w:hint="cs"/>
          <w:rtl/>
        </w:rPr>
        <w:t>למשל, בביקורת של מ</w:t>
      </w:r>
      <w:r w:rsidRPr="00657BEE">
        <w:rPr>
          <w:rtl/>
        </w:rPr>
        <w:t>ִ</w:t>
      </w:r>
      <w:r>
        <w:rPr>
          <w:rFonts w:hint="cs"/>
          <w:rtl/>
        </w:rPr>
        <w:t>פ</w:t>
      </w:r>
      <w:r w:rsidRPr="00657BEE">
        <w:rPr>
          <w:rFonts w:hint="cs"/>
          <w:rtl/>
        </w:rPr>
        <w:t>ְ</w:t>
      </w:r>
      <w:r>
        <w:rPr>
          <w:rFonts w:hint="cs"/>
          <w:rtl/>
        </w:rPr>
        <w:t xml:space="preserve">קדת מיטב מיוני 2020 בלשכת הגיוס באר שבע נמצאו ליקויים בהזנת מסמכים ובתיעוד הטיפול במתנדבים, ובביקורת מיוני 2021 בלשכה זאת נמצא כי "ישנן </w:t>
      </w:r>
      <w:r>
        <w:rPr>
          <w:rFonts w:hint="cs"/>
          <w:rtl/>
        </w:rPr>
        <w:t>משק"יות</w:t>
      </w:r>
      <w:r>
        <w:rPr>
          <w:rFonts w:hint="cs"/>
          <w:rtl/>
        </w:rPr>
        <w:t xml:space="preserve"> </w:t>
      </w:r>
      <w:r>
        <w:rPr>
          <w:rFonts w:hint="cs"/>
          <w:rtl/>
        </w:rPr>
        <w:t xml:space="preserve">שלא מתעדות תזכורים ושלילת בקשות" של הפרט; בביקורת מאפריל 2021 בלשכת הגיוס טבריה עלה כי תיעוד השיחות במערכת הטיפול בלקוח לוקה "בחסר גורף" במדור פרט (ולמשל - אין "אף לא תיעוד אחד" של בקשות פרט להכרה כבודדים), במדורים נוספים צוינו "חוסר תיעוד משמעותי" ו"פער ברישום ותיעוד", ובנושאים רפואיים צוין כי "לא מתעדים שיחות עם </w:t>
      </w:r>
      <w:r>
        <w:rPr>
          <w:rFonts w:hint="cs"/>
          <w:rtl/>
        </w:rPr>
        <w:t>מלש"בים</w:t>
      </w:r>
      <w:r>
        <w:rPr>
          <w:rFonts w:hint="cs"/>
          <w:rtl/>
        </w:rPr>
        <w:t xml:space="preserve">". בביקורת מאוקטובר 2021 בלשכה זאת עלו שוב ליקויים בתיעוד במערכת הטיפול בלקוח ואף נמצא היעדר תיעוד במערכת הרפואית. כמו כן, </w:t>
      </w:r>
      <w:r w:rsidRPr="004324B1">
        <w:rPr>
          <w:rFonts w:hint="cs"/>
          <w:rtl/>
        </w:rPr>
        <w:t>בדיון מדצמבר 2021 במפקדת מיטב</w:t>
      </w:r>
      <w:r>
        <w:rPr>
          <w:rFonts w:hint="cs"/>
          <w:rtl/>
        </w:rPr>
        <w:t xml:space="preserve"> </w:t>
      </w:r>
      <w:r w:rsidRPr="004324B1">
        <w:rPr>
          <w:rFonts w:hint="cs"/>
          <w:rtl/>
        </w:rPr>
        <w:t xml:space="preserve">צוינו תקלות בחיווי קליטת מסמכים </w:t>
      </w:r>
      <w:r>
        <w:rPr>
          <w:rFonts w:hint="cs"/>
          <w:rtl/>
        </w:rPr>
        <w:t>במערכת הניהול</w:t>
      </w:r>
      <w:r w:rsidRPr="004324B1">
        <w:rPr>
          <w:rFonts w:hint="cs"/>
          <w:rtl/>
        </w:rPr>
        <w:t>, איטיות בהזנת מסמכים למערכת והיעדר הרשאות למחוק מסמכים שהוזנו בטעות</w:t>
      </w:r>
      <w:r>
        <w:rPr>
          <w:rFonts w:hint="cs"/>
          <w:rtl/>
        </w:rPr>
        <w:t>, וכן נטען כי הזנת המסמכים במערכת הניהול היא "בעייתית, איטית ואינה ידידותית"</w:t>
      </w:r>
      <w:r w:rsidRPr="004324B1">
        <w:rPr>
          <w:rFonts w:hint="cs"/>
          <w:rtl/>
        </w:rPr>
        <w:t>.</w:t>
      </w:r>
    </w:p>
    <w:p w:rsidR="00B265BB" w:rsidP="00657BEE" w14:paraId="4CEC0E83" w14:textId="77777777">
      <w:pPr>
        <w:pStyle w:val="7392"/>
        <w:rPr>
          <w:rtl/>
        </w:rPr>
      </w:pPr>
      <w:r>
        <w:rPr>
          <w:rFonts w:hint="cs"/>
          <w:rtl/>
        </w:rPr>
        <w:t xml:space="preserve">עקב </w:t>
      </w:r>
      <w:r w:rsidRPr="00657BEE">
        <w:rPr>
          <w:rFonts w:hint="cs"/>
          <w:rtl/>
        </w:rPr>
        <w:t>הבעיות</w:t>
      </w:r>
      <w:r>
        <w:rPr>
          <w:rFonts w:hint="cs"/>
          <w:rtl/>
        </w:rPr>
        <w:t xml:space="preserve"> האמורות, בספטמבר 2021 לא הוזנו למערכת הטיפול בלקוח בלשכת הגיוס חיפה טופסי בדיקה רפואית של 25 </w:t>
      </w:r>
      <w:r>
        <w:rPr>
          <w:rFonts w:hint="cs"/>
          <w:rtl/>
        </w:rPr>
        <w:t>מלש"בים</w:t>
      </w:r>
      <w:r>
        <w:rPr>
          <w:rFonts w:hint="cs"/>
          <w:rtl/>
        </w:rPr>
        <w:t xml:space="preserve"> שזומנו לסיכומי פרופיל רפואי, והטפסים עצמם אבדו. עקב כך זומנו </w:t>
      </w:r>
      <w:r>
        <w:rPr>
          <w:rFonts w:hint="cs"/>
          <w:rtl/>
        </w:rPr>
        <w:t>מלש"בים</w:t>
      </w:r>
      <w:r>
        <w:rPr>
          <w:rFonts w:hint="cs"/>
          <w:rtl/>
        </w:rPr>
        <w:t xml:space="preserve"> אלה שנית ללשכת הגיוס. גם בדצמבר 2021 אבדו מסמכים רפואיים ששלח </w:t>
      </w:r>
      <w:r>
        <w:rPr>
          <w:rFonts w:hint="cs"/>
          <w:rtl/>
        </w:rPr>
        <w:t>מלש"ב</w:t>
      </w:r>
      <w:r>
        <w:rPr>
          <w:rFonts w:hint="cs"/>
          <w:rtl/>
        </w:rPr>
        <w:t xml:space="preserve"> לקראת זימון שנקבע לו, והוא התבקש להגישם שוב ולעבור בדיקת רופא מומחה חוזרת.</w:t>
      </w:r>
    </w:p>
    <w:p w:rsidR="00B265BB" w:rsidRPr="00ED1310" w:rsidP="00ED1310" w14:paraId="16F5A2F7" w14:textId="77777777">
      <w:pPr>
        <w:pStyle w:val="7318"/>
        <w:rPr>
          <w:rtl/>
        </w:rPr>
      </w:pPr>
      <w:r w:rsidRPr="00ED1310">
        <w:rPr>
          <w:rFonts w:hint="cs"/>
          <w:rtl/>
        </w:rPr>
        <w:t xml:space="preserve">עקב ליקויים אלו נגרמים עוגמת נפש </w:t>
      </w:r>
      <w:r w:rsidRPr="00ED1310">
        <w:rPr>
          <w:rFonts w:hint="cs"/>
          <w:rtl/>
        </w:rPr>
        <w:t>למלש"בים</w:t>
      </w:r>
      <w:r w:rsidRPr="00ED1310">
        <w:rPr>
          <w:rFonts w:hint="cs"/>
          <w:rtl/>
        </w:rPr>
        <w:t>, פגיעה באיכות הטיפול בהם ובזבוז משאבים בשל טיפול כפול.</w:t>
      </w:r>
    </w:p>
    <w:p w:rsidR="00B265BB" w:rsidRPr="00657BEE" w:rsidP="00657BEE" w14:paraId="68799C5E" w14:textId="77777777">
      <w:pPr>
        <w:pStyle w:val="734"/>
        <w:rPr>
          <w:rtl/>
        </w:rPr>
      </w:pPr>
      <w:r w:rsidRPr="00657BEE">
        <w:rPr>
          <w:rFonts w:hint="cs"/>
          <w:rtl/>
        </w:rPr>
        <w:t>מידת תיקון הליקוי</w:t>
      </w:r>
    </w:p>
    <w:p w:rsidR="00B265BB" w:rsidP="00657BEE" w14:paraId="1C70BCA9" w14:textId="77777777">
      <w:pPr>
        <w:spacing w:after="240" w:line="269" w:lineRule="auto"/>
        <w:jc w:val="center"/>
        <w:rPr>
          <w:b/>
          <w:bCs/>
          <w:rtl/>
        </w:rPr>
      </w:pPr>
      <w:r>
        <w:rPr>
          <w:noProof/>
        </w:rPr>
        <w:drawing>
          <wp:inline distT="0" distB="0" distL="0" distR="0">
            <wp:extent cx="3422650" cy="640007"/>
            <wp:effectExtent l="0" t="0" r="0" b="0"/>
            <wp:docPr id="1451066654" name="תמונה 145106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4" name="תמונה 1451066654"/>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2650" cy="640007"/>
                    </a:xfrm>
                    <a:prstGeom prst="rect">
                      <a:avLst/>
                    </a:prstGeom>
                    <a:noFill/>
                    <a:ln>
                      <a:noFill/>
                    </a:ln>
                  </pic:spPr>
                </pic:pic>
              </a:graphicData>
            </a:graphic>
          </wp:inline>
        </w:drawing>
      </w:r>
    </w:p>
    <w:p w:rsidR="00B265BB" w:rsidRPr="00ED1757" w:rsidP="00657BEE" w14:paraId="2C025233" w14:textId="77777777">
      <w:pPr>
        <w:pStyle w:val="7392"/>
        <w:rPr>
          <w:rtl/>
        </w:rPr>
      </w:pPr>
      <w:r w:rsidRPr="00ED1757">
        <w:rPr>
          <w:rFonts w:hint="cs"/>
          <w:rtl/>
        </w:rPr>
        <w:t>ב</w:t>
      </w:r>
      <w:r>
        <w:rPr>
          <w:rFonts w:hint="cs"/>
          <w:rtl/>
        </w:rPr>
        <w:t>תגובתו על</w:t>
      </w:r>
      <w:r w:rsidRPr="00ED1757">
        <w:rPr>
          <w:rFonts w:hint="cs"/>
          <w:rtl/>
        </w:rPr>
        <w:t xml:space="preserve"> ממצאי הדוח מסר צה"ל </w:t>
      </w:r>
      <w:r>
        <w:rPr>
          <w:rFonts w:hint="cs"/>
          <w:rtl/>
        </w:rPr>
        <w:t>ב</w:t>
      </w:r>
      <w:r w:rsidRPr="00ED1757">
        <w:rPr>
          <w:rFonts w:hint="cs"/>
          <w:rtl/>
        </w:rPr>
        <w:t xml:space="preserve">עניין האיטיות בהזנת מסמכים כי בשנה וחצי האחרונות הוא הגדיל את גודל הקבצים שניתן להעביר באופן מקוון, וכן אפשר להעלות כמה קבצים תחת פנייה אחת, </w:t>
      </w:r>
      <w:r>
        <w:rPr>
          <w:rFonts w:hint="cs"/>
          <w:rtl/>
        </w:rPr>
        <w:t>דבר</w:t>
      </w:r>
      <w:r w:rsidRPr="00ED1757">
        <w:rPr>
          <w:rFonts w:hint="cs"/>
          <w:rtl/>
        </w:rPr>
        <w:t xml:space="preserve"> שמקל מאוד על </w:t>
      </w:r>
      <w:r w:rsidRPr="00ED1757">
        <w:rPr>
          <w:rFonts w:hint="cs"/>
          <w:rtl/>
        </w:rPr>
        <w:t>המלש"בים</w:t>
      </w:r>
      <w:r w:rsidRPr="00ED1757">
        <w:rPr>
          <w:rFonts w:hint="cs"/>
          <w:rtl/>
        </w:rPr>
        <w:t>.</w:t>
      </w:r>
      <w:r>
        <w:rPr>
          <w:rFonts w:hint="cs"/>
          <w:rtl/>
        </w:rPr>
        <w:t xml:space="preserve"> עוד מסר כי </w:t>
      </w:r>
      <w:r>
        <w:rPr>
          <w:rFonts w:hint="cs"/>
          <w:rtl/>
        </w:rPr>
        <w:t>המלש"ב</w:t>
      </w:r>
      <w:r>
        <w:rPr>
          <w:rFonts w:hint="cs"/>
          <w:rtl/>
        </w:rPr>
        <w:t xml:space="preserve"> מקבל היזון חוזר באשר לפניותיו וכן מקבל מסרון באשר לתשובה.</w:t>
      </w:r>
      <w:r w:rsidRPr="00ED1757">
        <w:rPr>
          <w:rFonts w:hint="cs"/>
          <w:rtl/>
        </w:rPr>
        <w:t xml:space="preserve"> אשר לתקלות בתיעוד המסמכים מסר צה"ל כי מדובר בתקלות נקודתיות</w:t>
      </w:r>
      <w:r>
        <w:rPr>
          <w:rFonts w:hint="cs"/>
          <w:rtl/>
        </w:rPr>
        <w:t>,</w:t>
      </w:r>
      <w:r w:rsidRPr="00ED1757">
        <w:rPr>
          <w:rFonts w:hint="cs"/>
          <w:rtl/>
        </w:rPr>
        <w:t xml:space="preserve"> וכי בעזרת בקרות יומיות מא</w:t>
      </w:r>
      <w:r>
        <w:rPr>
          <w:rFonts w:hint="cs"/>
          <w:rtl/>
        </w:rPr>
        <w:t>ו</w:t>
      </w:r>
      <w:r w:rsidRPr="00ED1757">
        <w:rPr>
          <w:rFonts w:hint="cs"/>
          <w:rtl/>
        </w:rPr>
        <w:t>תר</w:t>
      </w:r>
      <w:r>
        <w:rPr>
          <w:rFonts w:hint="cs"/>
          <w:rtl/>
        </w:rPr>
        <w:t>ות</w:t>
      </w:r>
      <w:r w:rsidRPr="00ED1757">
        <w:rPr>
          <w:rFonts w:hint="cs"/>
          <w:rtl/>
        </w:rPr>
        <w:t xml:space="preserve"> תקלות אלו ומב</w:t>
      </w:r>
      <w:r>
        <w:rPr>
          <w:rFonts w:hint="cs"/>
          <w:rtl/>
        </w:rPr>
        <w:t>וצע</w:t>
      </w:r>
      <w:r w:rsidRPr="00ED1757">
        <w:rPr>
          <w:rFonts w:hint="cs"/>
          <w:rtl/>
        </w:rPr>
        <w:t xml:space="preserve"> תיעוד חוזר.</w:t>
      </w:r>
    </w:p>
    <w:p w:rsidR="00B265BB" w:rsidRPr="00ED1310" w:rsidP="00ED1310" w14:paraId="701827D8" w14:textId="77777777">
      <w:pPr>
        <w:pStyle w:val="7318"/>
        <w:rPr>
          <w:rtl/>
        </w:rPr>
      </w:pPr>
      <w:r w:rsidRPr="00ED1310">
        <w:rPr>
          <w:rFonts w:hint="cs"/>
          <w:rtl/>
        </w:rPr>
        <w:t xml:space="preserve">הטיפול </w:t>
      </w:r>
      <w:r w:rsidRPr="00ED1310">
        <w:rPr>
          <w:rFonts w:hint="cs"/>
          <w:rtl/>
        </w:rPr>
        <w:t>במלש"בים</w:t>
      </w:r>
      <w:r w:rsidRPr="00ED1310">
        <w:rPr>
          <w:rFonts w:hint="cs"/>
          <w:rtl/>
        </w:rPr>
        <w:t xml:space="preserve"> כרוך בהסתמכות על מידע רב הנאגר בעניינם במערכות הממוכנות השונות. לפיכך חשוב מאוד שמידע זה יהיה מלא ועדכני. מומלץ כי מפקד מיטב יבחן כיצד ניתן לשפר עוד את אמינות התיעוד במערכות, בין באמצעות טיוב הבקרה האנושית בנושא זה ובין באמצעים טכנולוגיים מתקדמים שיש בהם כדי לפשט את תהליכי התיעוד וההזנה.</w:t>
      </w:r>
    </w:p>
    <w:p w:rsidR="00B265BB" w:rsidRPr="00D85532" w:rsidP="00D85532" w14:paraId="69BD87F2" w14:textId="77777777">
      <w:pPr>
        <w:pStyle w:val="733155"/>
        <w:rPr>
          <w:rtl/>
        </w:rPr>
      </w:pPr>
      <w:r w:rsidRPr="00D85532">
        <w:rPr>
          <w:rFonts w:hint="cs"/>
          <w:rtl/>
        </w:rPr>
        <w:t>רציפות התפקוד של המערכות הממוכנות שבמרכז השירות</w:t>
      </w:r>
    </w:p>
    <w:p w:rsidR="00B265BB" w:rsidP="00657BEE" w14:paraId="27154022" w14:textId="77777777">
      <w:pPr>
        <w:pStyle w:val="7392"/>
        <w:rPr>
          <w:b/>
          <w:bCs/>
          <w:color w:val="008000"/>
          <w:u w:val="single"/>
          <w:rtl/>
        </w:rPr>
      </w:pPr>
      <w:r w:rsidRPr="00DE60BE">
        <w:rPr>
          <w:rFonts w:hint="cs"/>
          <w:rtl/>
        </w:rPr>
        <w:t xml:space="preserve">בביקורת </w:t>
      </w:r>
      <w:r>
        <w:rPr>
          <w:rFonts w:hint="cs"/>
          <w:rtl/>
        </w:rPr>
        <w:t xml:space="preserve">הקודמת </w:t>
      </w:r>
      <w:r w:rsidRPr="00DE60BE">
        <w:rPr>
          <w:rFonts w:hint="cs"/>
          <w:rtl/>
        </w:rPr>
        <w:t xml:space="preserve">נמצא כי </w:t>
      </w:r>
      <w:r>
        <w:rPr>
          <w:rFonts w:hint="cs"/>
          <w:rtl/>
        </w:rPr>
        <w:t>חלים שיבושים רבים ותדירים ברציפות התפקוד הן של שרתי המוקד הטלפוני שבמרכז השירות והן של מערכת הניהול, ובעקבות שיבושים אלה</w:t>
      </w:r>
      <w:r w:rsidRPr="00DE60BE">
        <w:rPr>
          <w:rFonts w:hint="cs"/>
          <w:rtl/>
        </w:rPr>
        <w:t xml:space="preserve"> </w:t>
      </w:r>
      <w:r>
        <w:rPr>
          <w:rFonts w:hint="cs"/>
          <w:rtl/>
        </w:rPr>
        <w:t>המערכות מושבתות</w:t>
      </w:r>
      <w:r w:rsidRPr="00DE60BE">
        <w:rPr>
          <w:rFonts w:hint="cs"/>
          <w:rtl/>
        </w:rPr>
        <w:t xml:space="preserve"> ("נופלות" או "לא מגיבות") או עובדות באיט</w:t>
      </w:r>
      <w:r>
        <w:rPr>
          <w:rFonts w:hint="cs"/>
          <w:rtl/>
        </w:rPr>
        <w:t>יות; והדבר קורה מדי חודש.</w:t>
      </w:r>
    </w:p>
    <w:p w:rsidR="00B265BB" w:rsidP="00657BEE" w14:paraId="754A1D6F" w14:textId="77777777">
      <w:pPr>
        <w:pStyle w:val="7392"/>
        <w:rPr>
          <w:rtl/>
        </w:rPr>
      </w:pPr>
      <w:r w:rsidRPr="00E638B0">
        <w:rPr>
          <w:rFonts w:hint="cs"/>
          <w:rtl/>
        </w:rPr>
        <w:t xml:space="preserve">בביקורת הקודמת המליץ משרד מבקר המדינה לראש חטיבת </w:t>
      </w:r>
      <w:r w:rsidRPr="00E638B0">
        <w:rPr>
          <w:rFonts w:hint="cs"/>
          <w:rtl/>
        </w:rPr>
        <w:t>תומכ"א</w:t>
      </w:r>
      <w:r w:rsidRPr="00E638B0">
        <w:rPr>
          <w:rFonts w:hint="cs"/>
          <w:rtl/>
        </w:rPr>
        <w:t xml:space="preserve"> לבחון סוגיה זו לעומקה, לרבות </w:t>
      </w:r>
      <w:r>
        <w:rPr>
          <w:rFonts w:hint="cs"/>
          <w:rtl/>
        </w:rPr>
        <w:t>את השפעותיהן</w:t>
      </w:r>
      <w:r w:rsidRPr="00E638B0">
        <w:rPr>
          <w:rFonts w:hint="cs"/>
          <w:rtl/>
        </w:rPr>
        <w:t xml:space="preserve"> של התקלות התכופות על השירות </w:t>
      </w:r>
      <w:r w:rsidRPr="00E638B0">
        <w:rPr>
          <w:rFonts w:hint="cs"/>
          <w:rtl/>
        </w:rPr>
        <w:t>למלש"בים</w:t>
      </w:r>
      <w:r w:rsidRPr="00E638B0">
        <w:rPr>
          <w:rFonts w:hint="cs"/>
          <w:rtl/>
        </w:rPr>
        <w:t xml:space="preserve"> ו</w:t>
      </w:r>
      <w:r>
        <w:rPr>
          <w:rFonts w:hint="cs"/>
          <w:rtl/>
        </w:rPr>
        <w:t>את הפתרונות השונים</w:t>
      </w:r>
      <w:r w:rsidRPr="00E638B0">
        <w:rPr>
          <w:rFonts w:hint="cs"/>
          <w:rtl/>
        </w:rPr>
        <w:t>.</w:t>
      </w:r>
    </w:p>
    <w:p w:rsidR="00B265BB" w:rsidRPr="00ED1310" w:rsidP="00ED1310" w14:paraId="3758174C" w14:textId="77777777">
      <w:pPr>
        <w:pStyle w:val="7392"/>
        <w:rPr>
          <w:rtl/>
        </w:rPr>
      </w:pPr>
      <w:r w:rsidRPr="00ED1310">
        <w:rPr>
          <w:rFonts w:hint="cs"/>
          <w:b/>
          <w:bCs/>
          <w:rtl/>
        </w:rPr>
        <w:t xml:space="preserve">בביקורת המעקב נמצא כי הליקוי במערכת הטלפוניה תוקן - מערכת הטלפוניה שודרגה. עם זאת, לגבי מערכת הניהול הליקוי לא תוקן, ועקב כך נגרמת פגיעה בשירות </w:t>
      </w:r>
      <w:r w:rsidRPr="00ED1310">
        <w:rPr>
          <w:rFonts w:hint="cs"/>
          <w:b/>
          <w:bCs/>
          <w:rtl/>
        </w:rPr>
        <w:t>למלש"ב</w:t>
      </w:r>
      <w:r w:rsidRPr="00ED1310">
        <w:rPr>
          <w:rFonts w:hint="cs"/>
          <w:b/>
          <w:bCs/>
          <w:rtl/>
        </w:rPr>
        <w:t>.</w:t>
      </w:r>
      <w:r w:rsidRPr="00ED1310">
        <w:rPr>
          <w:rFonts w:hint="cs"/>
          <w:rtl/>
        </w:rPr>
        <w:t xml:space="preserve"> להלן הפרטים:</w:t>
      </w:r>
    </w:p>
    <w:p w:rsidR="00B265BB" w:rsidP="00657BEE" w14:paraId="49828EB5" w14:textId="77777777">
      <w:pPr>
        <w:pStyle w:val="7392"/>
      </w:pPr>
      <w:r>
        <w:rPr>
          <w:rFonts w:hint="cs"/>
          <w:rtl/>
        </w:rPr>
        <w:t xml:space="preserve">על פי דוח רציפות תפקודית שמפיקה מיטב העוסק בחודשים אוקטובר 2021 עד מרץ 2022, עולה כי גם בתקופת ביקורת המעקב התרחשו כמעט מדי חודש </w:t>
      </w:r>
      <w:r w:rsidRPr="00DE60BE">
        <w:rPr>
          <w:rFonts w:hint="cs"/>
          <w:rtl/>
        </w:rPr>
        <w:t>שיבושים</w:t>
      </w:r>
      <w:r>
        <w:rPr>
          <w:rFonts w:hint="cs"/>
          <w:rtl/>
        </w:rPr>
        <w:t xml:space="preserve"> במערכת הניהול,</w:t>
      </w:r>
      <w:r w:rsidRPr="00DE60BE">
        <w:rPr>
          <w:rFonts w:hint="cs"/>
          <w:rtl/>
        </w:rPr>
        <w:t xml:space="preserve"> </w:t>
      </w:r>
      <w:r>
        <w:rPr>
          <w:rFonts w:hint="cs"/>
          <w:rtl/>
        </w:rPr>
        <w:t>ועקב כך</w:t>
      </w:r>
      <w:r w:rsidRPr="00DE60BE">
        <w:rPr>
          <w:rFonts w:hint="cs"/>
          <w:rtl/>
        </w:rPr>
        <w:t xml:space="preserve"> </w:t>
      </w:r>
      <w:r>
        <w:rPr>
          <w:rFonts w:hint="cs"/>
          <w:rtl/>
        </w:rPr>
        <w:t>מערכת זאת</w:t>
      </w:r>
      <w:r w:rsidRPr="00DE60BE">
        <w:rPr>
          <w:rFonts w:hint="cs"/>
          <w:rtl/>
        </w:rPr>
        <w:t xml:space="preserve"> </w:t>
      </w:r>
      <w:r>
        <w:rPr>
          <w:rFonts w:hint="cs"/>
          <w:rtl/>
        </w:rPr>
        <w:t>עבדה באיטיות או לא עבדה כלל - עד כדי הצורך בסגירת המוקד הטלפוני: בנובמבר 2021 המוקד הטלפוני נסגר למשך שעה במצטבר, עקב שני אירועים בימים שונים; בדצמבר 2021 המוקד נסגר למשך כארבע שעות במצטבר; בינואר 2022 - למשך שש שעות וחצי; בפברואר 2022 - למשך כשלוש שעות</w:t>
      </w:r>
      <w:r>
        <w:rPr>
          <w:rStyle w:val="FootnoteReference0"/>
          <w:rtl/>
        </w:rPr>
        <w:footnoteReference w:id="30"/>
      </w:r>
      <w:r>
        <w:rPr>
          <w:rFonts w:hint="cs"/>
          <w:rtl/>
        </w:rPr>
        <w:t xml:space="preserve">; ובמרץ - למשך כשעתיים.  </w:t>
      </w:r>
    </w:p>
    <w:p w:rsidR="00B265BB" w:rsidP="00657BEE" w14:paraId="30A99643" w14:textId="77777777">
      <w:pPr>
        <w:pStyle w:val="7392"/>
        <w:rPr>
          <w:rtl/>
        </w:rPr>
      </w:pPr>
      <w:r>
        <w:rPr>
          <w:rFonts w:hint="cs"/>
          <w:rtl/>
        </w:rPr>
        <w:t xml:space="preserve">סוגיה זו עולה בתדירות בדיוני סטטוס בראשות מפקד מיטב ובנוכחות גורמי תקשוב שנותנים את התמיכה הטכנית. למשל, בדיון מאפריל 2021 צוינו לגבי מערכת הניהול תקלות שונות הפוגעות בשגרת העשייה וברציפות התפקודית של היחידה. במאי 2022 מסר מפקד מיטב לצוות הביקורת כי בעניין זה התקיימו גם כמה דיונים עד לדרג ראש אגף התקשוב. </w:t>
      </w:r>
    </w:p>
    <w:p w:rsidR="00B265BB" w:rsidP="00657BEE" w14:paraId="74F66061" w14:textId="77777777">
      <w:pPr>
        <w:pStyle w:val="7392"/>
        <w:rPr>
          <w:rtl/>
        </w:rPr>
      </w:pPr>
      <w:r w:rsidRPr="00394CAD">
        <w:rPr>
          <w:rFonts w:hint="cs"/>
          <w:rtl/>
        </w:rPr>
        <w:t>בחטיבת</w:t>
      </w:r>
      <w:r w:rsidRPr="007C64BA">
        <w:rPr>
          <w:rFonts w:hint="cs"/>
          <w:rtl/>
        </w:rPr>
        <w:t xml:space="preserve"> </w:t>
      </w:r>
      <w:r w:rsidRPr="007C64BA">
        <w:rPr>
          <w:rFonts w:hint="cs"/>
          <w:rtl/>
        </w:rPr>
        <w:t>תומכ"א</w:t>
      </w:r>
      <w:r w:rsidRPr="007C64BA">
        <w:rPr>
          <w:rFonts w:hint="cs"/>
          <w:rtl/>
        </w:rPr>
        <w:t xml:space="preserve"> </w:t>
      </w:r>
      <w:r>
        <w:rPr>
          <w:rFonts w:hint="cs"/>
          <w:rtl/>
        </w:rPr>
        <w:t>מתקיימים דיונים עיתיים בנושא תוכניות בניין כוח של מיטב שעניינן הרחבת השימוש בכלים טכנולוגיים והוספת נדבכים למערכות הקיימות, במפקדה ובלשכות הגיוס, ובכלל זה במרכז השירות. להלן יפורטו כמה מן המשימות המרכזיות שהיו על הפרק בתקופת המעקב:</w:t>
      </w:r>
    </w:p>
    <w:p w:rsidR="00B265BB" w:rsidRPr="005164C5" w:rsidP="005164C5" w14:paraId="2ADC537D" w14:textId="77777777">
      <w:pPr>
        <w:pStyle w:val="735"/>
        <w:numPr>
          <w:ilvl w:val="0"/>
          <w:numId w:val="27"/>
        </w:numPr>
      </w:pPr>
      <w:r w:rsidRPr="005164C5">
        <w:rPr>
          <w:rFonts w:hint="cs"/>
          <w:rtl/>
        </w:rPr>
        <w:t xml:space="preserve">ניהול שיחות חכם: מרכזייה חכמה לניתוב שיחות למוקד על פי סטטוס </w:t>
      </w:r>
      <w:r w:rsidRPr="005164C5">
        <w:rPr>
          <w:rFonts w:hint="cs"/>
          <w:rtl/>
        </w:rPr>
        <w:t>המלש"ב</w:t>
      </w:r>
      <w:r w:rsidRPr="005164C5">
        <w:rPr>
          <w:rFonts w:hint="cs"/>
          <w:rtl/>
        </w:rPr>
        <w:t xml:space="preserve"> ומאפייניו.</w:t>
      </w:r>
    </w:p>
    <w:p w:rsidR="00B265BB" w:rsidRPr="005164C5" w:rsidP="005164C5" w14:paraId="617BABC3" w14:textId="77777777">
      <w:pPr>
        <w:pStyle w:val="735"/>
        <w:numPr>
          <w:ilvl w:val="0"/>
          <w:numId w:val="27"/>
        </w:numPr>
      </w:pPr>
      <w:r w:rsidRPr="005164C5">
        <w:rPr>
          <w:rFonts w:hint="cs"/>
          <w:rtl/>
        </w:rPr>
        <w:t>הטמעת מערכת השירות ללקוח בסמכויות הממיינות (כגון: אגף התקשוב, אגף המודיעין, חיל האוויר והחלל), כדי לאפשר הפניה ישירה של פניות בנושא זה לטיפול הסמכויות.</w:t>
      </w:r>
    </w:p>
    <w:p w:rsidR="00B265BB" w:rsidRPr="005164C5" w:rsidP="005164C5" w14:paraId="6079515F" w14:textId="77777777">
      <w:pPr>
        <w:pStyle w:val="735"/>
        <w:numPr>
          <w:ilvl w:val="0"/>
          <w:numId w:val="27"/>
        </w:numPr>
      </w:pPr>
      <w:r w:rsidRPr="005164C5">
        <w:rPr>
          <w:rFonts w:hint="cs"/>
          <w:rtl/>
        </w:rPr>
        <w:t>שיחות חוזרות אוטומטיות לפונים שלא נענו.</w:t>
      </w:r>
    </w:p>
    <w:p w:rsidR="00B265BB" w:rsidRPr="00657BEE" w:rsidP="00657BEE" w14:paraId="29339B2E" w14:textId="77777777">
      <w:pPr>
        <w:pStyle w:val="734"/>
        <w:rPr>
          <w:rtl/>
        </w:rPr>
      </w:pPr>
      <w:r w:rsidRPr="00657BEE">
        <w:rPr>
          <w:rFonts w:hint="cs"/>
          <w:rtl/>
        </w:rPr>
        <w:t>מידת תיקון הליקוי</w:t>
      </w:r>
    </w:p>
    <w:p w:rsidR="00B265BB" w:rsidRPr="00103328" w:rsidP="00657BEE" w14:paraId="3BD4FC3E" w14:textId="77777777">
      <w:pPr>
        <w:spacing w:after="240"/>
        <w:jc w:val="center"/>
        <w:rPr>
          <w:rtl/>
        </w:rPr>
      </w:pPr>
      <w:r w:rsidRPr="003D6779">
        <w:rPr>
          <w:noProof/>
        </w:rPr>
        <w:drawing>
          <wp:inline distT="0" distB="0" distL="0" distR="0">
            <wp:extent cx="3422650" cy="686385"/>
            <wp:effectExtent l="0" t="0" r="0" b="0"/>
            <wp:docPr id="97" name="תמונה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תמונה 97"/>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2650" cy="686385"/>
                    </a:xfrm>
                    <a:prstGeom prst="rect">
                      <a:avLst/>
                    </a:prstGeom>
                    <a:noFill/>
                    <a:ln>
                      <a:noFill/>
                    </a:ln>
                  </pic:spPr>
                </pic:pic>
              </a:graphicData>
            </a:graphic>
          </wp:inline>
        </w:drawing>
      </w:r>
    </w:p>
    <w:p w:rsidR="00B265BB" w:rsidP="00657BEE" w14:paraId="74DDA9C4" w14:textId="77777777">
      <w:pPr>
        <w:pStyle w:val="7392"/>
        <w:rPr>
          <w:rtl/>
        </w:rPr>
      </w:pPr>
      <w:r>
        <w:rPr>
          <w:rFonts w:hint="cs"/>
          <w:rtl/>
        </w:rPr>
        <w:t xml:space="preserve">במאי 2022 מסר ראש חטיבת </w:t>
      </w:r>
      <w:r>
        <w:rPr>
          <w:rFonts w:hint="cs"/>
          <w:rtl/>
        </w:rPr>
        <w:t>תומכ"א</w:t>
      </w:r>
      <w:r>
        <w:rPr>
          <w:rFonts w:hint="cs"/>
          <w:rtl/>
        </w:rPr>
        <w:t xml:space="preserve"> לצוות הביקורת כי אומנם הוא לא קיים דיון ייעודי בנושא רציפות התפקוד של מערכת הניהול ואולם הוא נפגש בעניין זה עם בכירים באגף התקשוב, וגורמי מיטב עוסקים בכך בשיתוף עם אגף התקשוב. לדבריו, המשימות האמורות בתחום בניין הכוח מוסיפות על העומס הקיים המוטל על מערכת הניהול ועל כן עדיין יש בה תקלות, למרות התמיכה </w:t>
      </w:r>
      <w:r>
        <w:rPr>
          <w:rFonts w:hint="cs"/>
          <w:rtl/>
        </w:rPr>
        <w:t>התקשובית</w:t>
      </w:r>
      <w:r>
        <w:rPr>
          <w:rFonts w:hint="cs"/>
          <w:rtl/>
        </w:rPr>
        <w:t xml:space="preserve"> והשיפורים הנעשים בה.</w:t>
      </w:r>
    </w:p>
    <w:p w:rsidR="00B265BB" w:rsidP="00ED1310" w14:paraId="76C6BCD6" w14:textId="77777777">
      <w:pPr>
        <w:pStyle w:val="7318"/>
        <w:rPr>
          <w:rtl/>
        </w:rPr>
      </w:pPr>
      <w:r w:rsidRPr="00ED1310">
        <w:rPr>
          <w:rFonts w:hint="cs"/>
          <w:rtl/>
        </w:rPr>
        <w:t xml:space="preserve">מרכז השירות נותן מענה לפניות של אלפי </w:t>
      </w:r>
      <w:r w:rsidRPr="00ED1310">
        <w:rPr>
          <w:rFonts w:hint="cs"/>
          <w:rtl/>
        </w:rPr>
        <w:t>מלש"בים</w:t>
      </w:r>
      <w:r w:rsidRPr="00ED1310">
        <w:rPr>
          <w:rFonts w:hint="cs"/>
          <w:rtl/>
        </w:rPr>
        <w:t xml:space="preserve"> ביום. מדובר בארגון גדול הצריך להתנהל באופן שוטף ותוך מספר מזערי של תקלות. תקלות במערכות שבמרכז השירות בתדירות ובהיקף אשר צוינו בדוח רציפות תפקודית פוגעות בזמינותו של השירות </w:t>
      </w:r>
      <w:r w:rsidRPr="00ED1310">
        <w:rPr>
          <w:rFonts w:hint="cs"/>
          <w:rtl/>
        </w:rPr>
        <w:t>למלש"בים</w:t>
      </w:r>
      <w:r w:rsidRPr="00ED1310">
        <w:rPr>
          <w:rFonts w:hint="cs"/>
          <w:rtl/>
        </w:rPr>
        <w:t>. זאת משום שכל תקלה עלולה לגרום לעיכובים בטיפול בהם</w:t>
      </w:r>
      <w:r>
        <w:rPr>
          <w:rFonts w:hint="cs"/>
          <w:rtl/>
        </w:rPr>
        <w:t xml:space="preserve">. </w:t>
      </w:r>
    </w:p>
    <w:p w:rsidR="00B265BB" w:rsidRPr="00ED1310" w:rsidP="00ED1310" w14:paraId="414748AA" w14:textId="77777777">
      <w:pPr>
        <w:pStyle w:val="7318"/>
        <w:rPr>
          <w:rtl/>
        </w:rPr>
      </w:pPr>
      <w:r w:rsidRPr="00ED1310">
        <w:rPr>
          <w:rFonts w:hint="cs"/>
          <w:rtl/>
        </w:rPr>
        <w:t xml:space="preserve">משרד מבקר המדינה ממליץ לראש חטיבת </w:t>
      </w:r>
      <w:r w:rsidRPr="00ED1310">
        <w:rPr>
          <w:rFonts w:hint="cs"/>
          <w:rtl/>
        </w:rPr>
        <w:t>תומכ"א</w:t>
      </w:r>
      <w:r w:rsidRPr="00ED1310">
        <w:rPr>
          <w:rFonts w:hint="cs"/>
          <w:rtl/>
        </w:rPr>
        <w:t xml:space="preserve">, לצד העיסוק בתוכניות בניין הכוח בתחום הטכנולוגי, להוסיף ולהתאים את התשתיות של המערכות הממוכנות המשמשות את מרכז השירות במיטב לתכולות החדשות המתווספות, ולפעול לשיפור זמינותן על פי תקני איכות מקובלים בתחום זה. </w:t>
      </w:r>
    </w:p>
    <w:p w:rsidR="00B265BB" w:rsidP="00657BEE" w14:paraId="66BB8363" w14:textId="77777777">
      <w:pPr>
        <w:pStyle w:val="7392"/>
        <w:rPr>
          <w:rtl/>
        </w:rPr>
      </w:pPr>
      <w:r>
        <w:rPr>
          <w:rFonts w:hint="cs"/>
          <w:rtl/>
        </w:rPr>
        <w:t xml:space="preserve">בתגובתו על טיוטת הדוח מסר צה"ל כי כמו כל מערכת גדולה, עדיין יש מקרים בהם מערכת </w:t>
      </w:r>
      <w:r>
        <w:rPr>
          <w:rtl/>
        </w:rPr>
        <w:br/>
      </w:r>
      <w:r>
        <w:rPr>
          <w:rFonts w:hint="cs"/>
          <w:rtl/>
        </w:rPr>
        <w:t xml:space="preserve">הניהול פועלת באיטיות או נופלת. זאת אף ששינויים תשתיתיים ואפליקטיביים שהוטמעו במערכת בשילוב פעולות מנע תחזוקתיות הביאו לשיפור ניכר לעומת השנים שעברו. </w:t>
      </w:r>
    </w:p>
    <w:p w:rsidR="00B265BB" w:rsidRPr="00D85532" w:rsidP="00D85532" w14:paraId="42AC60CE" w14:textId="77777777">
      <w:pPr>
        <w:pStyle w:val="733155"/>
        <w:rPr>
          <w:rtl/>
        </w:rPr>
      </w:pPr>
      <w:r w:rsidRPr="00D85532">
        <w:rPr>
          <w:rFonts w:hint="cs"/>
          <w:rtl/>
        </w:rPr>
        <w:t>בהירותו ושלמותו של המידע לגבי פניות בנושא מיונים ושיבוצים</w:t>
      </w:r>
    </w:p>
    <w:p w:rsidR="00B265BB" w:rsidRPr="00C702A8" w:rsidP="00657BEE" w14:paraId="6A0A91A1" w14:textId="77777777">
      <w:pPr>
        <w:pStyle w:val="7392"/>
        <w:rPr>
          <w:sz w:val="20"/>
          <w:rtl/>
        </w:rPr>
      </w:pPr>
      <w:r>
        <w:rPr>
          <w:rFonts w:hint="cs"/>
          <w:rtl/>
        </w:rPr>
        <w:t xml:space="preserve">ענף תגבורת סדיר (להלן - ענף סדיר) במיטב הוא הגורם הממונה על תכנון תוכנית המיונים השנתית של הגופים הממיינים בצה"ל, על זימון </w:t>
      </w:r>
      <w:r>
        <w:rPr>
          <w:rFonts w:hint="cs"/>
          <w:rtl/>
        </w:rPr>
        <w:t>המלש"בים</w:t>
      </w:r>
      <w:r>
        <w:rPr>
          <w:rFonts w:hint="cs"/>
          <w:rtl/>
        </w:rPr>
        <w:t xml:space="preserve"> אליהם, ועל קליטתם של </w:t>
      </w:r>
      <w:r>
        <w:rPr>
          <w:rFonts w:hint="cs"/>
          <w:rtl/>
        </w:rPr>
        <w:t>המלש"בים</w:t>
      </w:r>
      <w:r>
        <w:rPr>
          <w:rFonts w:hint="cs"/>
          <w:rtl/>
        </w:rPr>
        <w:t xml:space="preserve"> במיונים</w:t>
      </w:r>
      <w:r>
        <w:rPr>
          <w:rStyle w:val="FootnoteReference0"/>
          <w:rtl/>
        </w:rPr>
        <w:footnoteReference w:id="31"/>
      </w:r>
      <w:r>
        <w:rPr>
          <w:rFonts w:hint="cs"/>
          <w:rtl/>
        </w:rPr>
        <w:t xml:space="preserve">; וכן על שיבוצים בקביעה. ענף סדיר פועל בהתאם להנחיות חטיבת </w:t>
      </w:r>
      <w:r>
        <w:rPr>
          <w:rFonts w:hint="cs"/>
          <w:rtl/>
        </w:rPr>
        <w:t>תומכ"א</w:t>
      </w:r>
      <w:r>
        <w:rPr>
          <w:rFonts w:hint="cs"/>
          <w:rtl/>
        </w:rPr>
        <w:t xml:space="preserve">, ובכפוף למכסות כוח האדם ותמהיל נתוני האיכות הנדרשים לגבי כל יחידה, שגם אותם קובעת חטיבת </w:t>
      </w:r>
      <w:r>
        <w:rPr>
          <w:rFonts w:hint="cs"/>
          <w:rtl/>
        </w:rPr>
        <w:t>תומכ"א</w:t>
      </w:r>
      <w:r>
        <w:rPr>
          <w:rFonts w:hint="cs"/>
          <w:rtl/>
        </w:rPr>
        <w:t>. המיונים מתבצעים במסגרות זמנים קבועות במהלך השנה (להלן - חלונות מיון).</w:t>
      </w:r>
      <w:r w:rsidRPr="00C702A8">
        <w:rPr>
          <w:rFonts w:hint="cs"/>
          <w:sz w:val="20"/>
          <w:rtl/>
        </w:rPr>
        <w:t xml:space="preserve"> השיבוצים לתפקידים שבקביעה </w:t>
      </w:r>
      <w:r>
        <w:rPr>
          <w:rFonts w:hint="cs"/>
          <w:sz w:val="20"/>
          <w:rtl/>
        </w:rPr>
        <w:t xml:space="preserve">מובאים לידיעת </w:t>
      </w:r>
      <w:r>
        <w:rPr>
          <w:rFonts w:hint="cs"/>
          <w:sz w:val="20"/>
          <w:rtl/>
        </w:rPr>
        <w:t>המלש"בים</w:t>
      </w:r>
      <w:r>
        <w:rPr>
          <w:rFonts w:hint="cs"/>
          <w:sz w:val="20"/>
          <w:rtl/>
        </w:rPr>
        <w:t xml:space="preserve"> </w:t>
      </w:r>
      <w:r w:rsidRPr="00C702A8">
        <w:rPr>
          <w:rFonts w:hint="cs"/>
          <w:sz w:val="20"/>
          <w:rtl/>
        </w:rPr>
        <w:t>על פי רוב כחודש וחצי לפני מועד גיוסם.</w:t>
      </w:r>
    </w:p>
    <w:p w:rsidR="00B265BB" w:rsidP="00657BEE" w14:paraId="3281C2AD" w14:textId="77777777">
      <w:pPr>
        <w:pStyle w:val="7392"/>
        <w:rPr>
          <w:rtl/>
        </w:rPr>
      </w:pPr>
      <w:r>
        <w:rPr>
          <w:rFonts w:hint="cs"/>
          <w:rtl/>
        </w:rPr>
        <w:t>ענף סדיר וכן דסק סדיר שבמרכז השירות מטפלים ב</w:t>
      </w:r>
      <w:r w:rsidRPr="00BC4A50">
        <w:rPr>
          <w:rFonts w:hint="cs"/>
          <w:rtl/>
        </w:rPr>
        <w:t xml:space="preserve">פניות של </w:t>
      </w:r>
      <w:r w:rsidRPr="00BC4A50">
        <w:rPr>
          <w:rFonts w:hint="cs"/>
          <w:rtl/>
        </w:rPr>
        <w:t>מלש"בים</w:t>
      </w:r>
      <w:r w:rsidRPr="00BC4A50">
        <w:rPr>
          <w:rFonts w:hint="cs"/>
          <w:rtl/>
        </w:rPr>
        <w:t xml:space="preserve"> </w:t>
      </w:r>
      <w:r>
        <w:rPr>
          <w:rFonts w:hint="cs"/>
          <w:rtl/>
        </w:rPr>
        <w:t>המגיעות למרכז השירות והנוגעות ל</w:t>
      </w:r>
      <w:r w:rsidRPr="00BC4A50">
        <w:rPr>
          <w:rFonts w:hint="cs"/>
          <w:rtl/>
        </w:rPr>
        <w:t>תהליכי</w:t>
      </w:r>
      <w:r>
        <w:rPr>
          <w:rFonts w:hint="cs"/>
          <w:rtl/>
        </w:rPr>
        <w:t xml:space="preserve"> מיון המתבצעים בסמכויות הממיינות, ובנוגע להעדפות שיבוץ </w:t>
      </w:r>
      <w:r>
        <w:rPr>
          <w:rFonts w:hint="cs"/>
          <w:rtl/>
        </w:rPr>
        <w:t>לתפקידים וליעדים</w:t>
      </w:r>
      <w:r w:rsidRPr="00BC4A50">
        <w:rPr>
          <w:rFonts w:hint="cs"/>
          <w:rtl/>
        </w:rPr>
        <w:t>.</w:t>
      </w:r>
      <w:r>
        <w:rPr>
          <w:rFonts w:hint="cs"/>
          <w:rtl/>
        </w:rPr>
        <w:t xml:space="preserve"> בהקשר זה פונים </w:t>
      </w:r>
      <w:r>
        <w:rPr>
          <w:rFonts w:hint="cs"/>
          <w:rtl/>
        </w:rPr>
        <w:t>מלש"בים</w:t>
      </w:r>
      <w:r>
        <w:rPr>
          <w:rFonts w:hint="cs"/>
          <w:rtl/>
        </w:rPr>
        <w:t xml:space="preserve"> בבקשות בנושאים כגון דחיית מועד הגיוס כדי להספיק להשתתף במיונים ליחידות מסוימות; מתן הזדמנות להשתתף במיונים אף על פי שנתוניהם האישיים אינם עומדים בסף הנדרש; השתבצות ליעד מסוים; שינוי שיבוץ; ובקשה לעבור מיונים פעם נוספת. כמו כן פונים </w:t>
      </w:r>
      <w:r>
        <w:rPr>
          <w:rFonts w:hint="cs"/>
          <w:rtl/>
        </w:rPr>
        <w:t>מלש"בים</w:t>
      </w:r>
      <w:r>
        <w:rPr>
          <w:rFonts w:hint="cs"/>
          <w:rtl/>
        </w:rPr>
        <w:t xml:space="preserve"> למיטב לצורך בירור סטטוס תהליכי המיון שלהם, עדכון בשינויים בנתוניהם שיש בהם כדי להשפיע על תהליכי המיון והשיבוץ, וכן כדי לשאול שאלות שונות. פניות </w:t>
      </w:r>
      <w:r>
        <w:rPr>
          <w:rFonts w:hint="cs"/>
          <w:rtl/>
        </w:rPr>
        <w:t>המלש"בים</w:t>
      </w:r>
      <w:r>
        <w:rPr>
          <w:rFonts w:hint="cs"/>
          <w:rtl/>
        </w:rPr>
        <w:t xml:space="preserve"> לגבי תהליכי המיון והשיבוץ המתקבלות במרכז השירות עשויות להיות מטופלות, לפי העניין, על ידי נציגי שירות, על ידי </w:t>
      </w:r>
      <w:r>
        <w:rPr>
          <w:rFonts w:hint="cs"/>
          <w:rtl/>
        </w:rPr>
        <w:t>הדסקים</w:t>
      </w:r>
      <w:r>
        <w:rPr>
          <w:rFonts w:hint="cs"/>
          <w:rtl/>
        </w:rPr>
        <w:t xml:space="preserve"> המקצועיים שבמרכז השירות (בעיקר על ידי דסק סדיר, ובעניינים מסוימים כדחייה או הקדמת גיוס - על ידי דסק גיוס), או על ידי המדורים השונים שבענף סדיר</w:t>
      </w:r>
      <w:r>
        <w:rPr>
          <w:rStyle w:val="FootnoteReference0"/>
          <w:rtl/>
        </w:rPr>
        <w:footnoteReference w:id="32"/>
      </w:r>
      <w:r>
        <w:rPr>
          <w:rFonts w:hint="cs"/>
          <w:rtl/>
        </w:rPr>
        <w:t>.</w:t>
      </w:r>
    </w:p>
    <w:p w:rsidR="00B265BB" w:rsidP="00657BEE" w14:paraId="371643FC" w14:textId="77777777">
      <w:pPr>
        <w:pStyle w:val="7392"/>
        <w:rPr>
          <w:rtl/>
        </w:rPr>
      </w:pPr>
      <w:r>
        <w:rPr>
          <w:rFonts w:hint="cs"/>
          <w:rtl/>
        </w:rPr>
        <w:t xml:space="preserve">בביקורת הקודמת נמצא כי קיים ריבוי מקורות מידע בנוגע לסוגיות שונות בטיפול בפניות של </w:t>
      </w:r>
      <w:r>
        <w:rPr>
          <w:rFonts w:hint="cs"/>
          <w:rtl/>
        </w:rPr>
        <w:t>מלש"בים</w:t>
      </w:r>
      <w:r>
        <w:rPr>
          <w:rFonts w:hint="cs"/>
          <w:rtl/>
        </w:rPr>
        <w:t xml:space="preserve"> - הנחיות מסוימות באתר "מתגייסים" והנחיות אחרות בקובצי ההוראות השונים, וכן חוסר בהירות בחלק מן ההוראות עצמן.</w:t>
      </w:r>
    </w:p>
    <w:p w:rsidR="00B265BB" w:rsidP="00657BEE" w14:paraId="6C3AEBEB" w14:textId="77777777">
      <w:pPr>
        <w:pStyle w:val="7392"/>
        <w:rPr>
          <w:rtl/>
        </w:rPr>
      </w:pPr>
      <w:r>
        <w:rPr>
          <w:rFonts w:hint="cs"/>
          <w:rtl/>
        </w:rPr>
        <w:t xml:space="preserve">בביקורת הקודמת המליץ </w:t>
      </w:r>
      <w:r w:rsidRPr="009D3F9A">
        <w:rPr>
          <w:rFonts w:hint="cs"/>
          <w:rtl/>
        </w:rPr>
        <w:t xml:space="preserve">משרד מבקר </w:t>
      </w:r>
      <w:r>
        <w:rPr>
          <w:rFonts w:hint="cs"/>
          <w:rtl/>
        </w:rPr>
        <w:t xml:space="preserve">המדינה </w:t>
      </w:r>
      <w:r w:rsidRPr="009D3F9A">
        <w:rPr>
          <w:rFonts w:hint="cs"/>
          <w:rtl/>
        </w:rPr>
        <w:t>למיטב לבחון את מכלול ההנחיות וההוראות ולהכניס בהן שינויים במידת הצורך.</w:t>
      </w:r>
    </w:p>
    <w:p w:rsidR="00B265BB" w:rsidRPr="003B475E" w:rsidP="00ED1310" w14:paraId="2B797A41" w14:textId="6B40869C">
      <w:pPr>
        <w:pStyle w:val="7392"/>
        <w:rPr>
          <w:rtl/>
        </w:rPr>
      </w:pPr>
      <w:r w:rsidRPr="00ED1310">
        <w:rPr>
          <w:rFonts w:hint="cs"/>
          <w:b/>
          <w:bCs/>
          <w:rtl/>
        </w:rPr>
        <w:t xml:space="preserve">בביקורת המעקב נמצא כי הליקוי תוקן </w:t>
      </w:r>
      <w:r w:rsidRPr="00ED1310">
        <w:rPr>
          <w:rFonts w:hint="eastAsia"/>
          <w:b/>
          <w:bCs/>
          <w:rtl/>
        </w:rPr>
        <w:t>במידה</w:t>
      </w:r>
      <w:r w:rsidRPr="00ED1310">
        <w:rPr>
          <w:b/>
          <w:bCs/>
          <w:rtl/>
        </w:rPr>
        <w:t xml:space="preserve"> </w:t>
      </w:r>
      <w:r w:rsidRPr="00ED1310">
        <w:rPr>
          <w:rFonts w:hint="eastAsia"/>
          <w:b/>
          <w:bCs/>
          <w:rtl/>
        </w:rPr>
        <w:t>מועטה</w:t>
      </w:r>
      <w:r w:rsidRPr="00ED1310">
        <w:rPr>
          <w:rtl/>
        </w:rPr>
        <w:t>,</w:t>
      </w:r>
      <w:r>
        <w:rPr>
          <w:rFonts w:hint="cs"/>
          <w:rtl/>
        </w:rPr>
        <w:t xml:space="preserve"> כמפורט להלן.</w:t>
      </w:r>
    </w:p>
    <w:p w:rsidR="00B265BB" w:rsidRPr="00B265BB" w14:paraId="6E53C808" w14:textId="2644356F">
      <w:pPr>
        <w:pStyle w:val="711"/>
        <w:numPr>
          <w:ilvl w:val="0"/>
          <w:numId w:val="14"/>
        </w:numPr>
        <w:ind w:left="680" w:hanging="396"/>
        <w:rPr>
          <w:rtl/>
        </w:rPr>
      </w:pPr>
      <w:r w:rsidRPr="00B265BB">
        <w:rPr>
          <w:rFonts w:hint="cs"/>
          <w:rtl/>
        </w:rPr>
        <w:t xml:space="preserve">בביקורת המעקב נמצאו הנחיות </w:t>
      </w:r>
      <w:r w:rsidRPr="00B265BB">
        <w:rPr>
          <w:rFonts w:hint="eastAsia"/>
          <w:rtl/>
        </w:rPr>
        <w:t>שאינן</w:t>
      </w:r>
      <w:r w:rsidRPr="00B265BB">
        <w:rPr>
          <w:rtl/>
        </w:rPr>
        <w:t xml:space="preserve"> </w:t>
      </w:r>
      <w:r w:rsidRPr="00B265BB">
        <w:rPr>
          <w:rFonts w:hint="cs"/>
          <w:rtl/>
        </w:rPr>
        <w:t xml:space="preserve">עולות </w:t>
      </w:r>
      <w:r w:rsidRPr="00B265BB">
        <w:rPr>
          <w:rFonts w:hint="eastAsia"/>
          <w:rtl/>
        </w:rPr>
        <w:t>בקנה</w:t>
      </w:r>
      <w:r w:rsidRPr="00B265BB">
        <w:rPr>
          <w:rtl/>
        </w:rPr>
        <w:t xml:space="preserve"> </w:t>
      </w:r>
      <w:r w:rsidRPr="00B265BB">
        <w:rPr>
          <w:rFonts w:hint="eastAsia"/>
          <w:rtl/>
        </w:rPr>
        <w:t>אחד</w:t>
      </w:r>
      <w:r w:rsidRPr="00B265BB">
        <w:rPr>
          <w:rFonts w:hint="cs"/>
          <w:rtl/>
        </w:rPr>
        <w:t xml:space="preserve"> זו עם זו לגבי מיונים ושיבוצים:</w:t>
      </w:r>
    </w:p>
    <w:p w:rsidR="00B265BB" w:rsidRPr="00B265BB" w:rsidP="00B265BB" w14:paraId="1F2DD27E" w14:textId="637E313E">
      <w:pPr>
        <w:pStyle w:val="735"/>
        <w:numPr>
          <w:ilvl w:val="0"/>
          <w:numId w:val="4"/>
        </w:numPr>
        <w:ind w:left="794" w:hanging="397"/>
        <w:rPr>
          <w:rtl/>
        </w:rPr>
      </w:pPr>
      <w:r w:rsidRPr="00B265BB">
        <w:rPr>
          <w:rFonts w:hint="cs"/>
          <w:rtl/>
        </w:rPr>
        <w:t xml:space="preserve">באתר "מתגייסים", המיועד </w:t>
      </w:r>
      <w:r w:rsidRPr="00B265BB">
        <w:rPr>
          <w:rFonts w:hint="cs"/>
          <w:rtl/>
        </w:rPr>
        <w:t>למלש"בים</w:t>
      </w:r>
      <w:r w:rsidRPr="00B265BB">
        <w:rPr>
          <w:rFonts w:hint="cs"/>
          <w:rtl/>
        </w:rPr>
        <w:t xml:space="preserve"> ולהוריהם, נכלל קישור לדף ושמו "המיון המתקדם"</w:t>
      </w:r>
      <w:r>
        <w:rPr>
          <w:vertAlign w:val="superscript"/>
          <w:rtl/>
        </w:rPr>
        <w:footnoteReference w:id="33"/>
      </w:r>
      <w:r w:rsidRPr="00B265BB">
        <w:rPr>
          <w:rFonts w:hint="cs"/>
          <w:rtl/>
        </w:rPr>
        <w:t xml:space="preserve">, ובו שאלות ותשובות בנושא זה. בתשובה על השאלה הכללית "איך אפשר לקבל מיון נוסף", הנכללת באותו דף, מצוין כי ככלל כל </w:t>
      </w:r>
      <w:r w:rsidRPr="00B265BB">
        <w:rPr>
          <w:rFonts w:hint="cs"/>
          <w:rtl/>
        </w:rPr>
        <w:t>מלש"ב</w:t>
      </w:r>
      <w:r w:rsidRPr="00B265BB">
        <w:rPr>
          <w:rFonts w:hint="cs"/>
          <w:rtl/>
        </w:rPr>
        <w:t xml:space="preserve"> זכאי לקבל זימון למיון אחד בלבד, והזימון למיונים נוספים תלוי בצורכי המערכת. תשובה זו אינה עולה בקנה אחד עם מדיניות חטיבת </w:t>
      </w:r>
      <w:r w:rsidRPr="00B265BB">
        <w:rPr>
          <w:rFonts w:hint="cs"/>
          <w:rtl/>
        </w:rPr>
        <w:t>תומכ"א</w:t>
      </w:r>
      <w:r w:rsidRPr="00B265BB">
        <w:rPr>
          <w:rFonts w:hint="cs"/>
          <w:rtl/>
        </w:rPr>
        <w:t xml:space="preserve"> המפורטת במסמך צה"לי פנימי, ולפיה </w:t>
      </w:r>
      <w:r w:rsidRPr="00B265BB">
        <w:rPr>
          <w:rFonts w:hint="cs"/>
          <w:rtl/>
        </w:rPr>
        <w:t>מלש"ב</w:t>
      </w:r>
      <w:r w:rsidRPr="00B265BB">
        <w:rPr>
          <w:rFonts w:hint="cs"/>
          <w:rtl/>
        </w:rPr>
        <w:t xml:space="preserve"> המיועד ללחימה ושהנתונים שלו אינם עומדים בסף הנדרש ליחידות התנדבות וממיינות</w:t>
      </w:r>
      <w:r>
        <w:rPr>
          <w:vertAlign w:val="superscript"/>
          <w:rtl/>
        </w:rPr>
        <w:footnoteReference w:id="34"/>
      </w:r>
      <w:r w:rsidRPr="00B265BB">
        <w:rPr>
          <w:rFonts w:hint="cs"/>
          <w:rtl/>
        </w:rPr>
        <w:t xml:space="preserve"> לא יזומן כלל למיונים אלו (אף לא לאחד מהם).</w:t>
      </w:r>
    </w:p>
    <w:p w:rsidR="00B265BB" w:rsidRPr="00B265BB" w:rsidP="00B265BB" w14:paraId="3BF101B7" w14:textId="5CC373D0">
      <w:pPr>
        <w:pStyle w:val="735"/>
        <w:numPr>
          <w:ilvl w:val="0"/>
          <w:numId w:val="4"/>
        </w:numPr>
        <w:ind w:left="794" w:hanging="397"/>
        <w:rPr>
          <w:rtl/>
        </w:rPr>
      </w:pPr>
      <w:r w:rsidRPr="00B265BB">
        <w:rPr>
          <w:rFonts w:hint="cs"/>
          <w:rtl/>
        </w:rPr>
        <w:t>בחוברת ההכשרה לנציגי השירות של יחידת מיטב, נאמר כי מועמד אינו רשאי לערער על שיבוץ ליעדי יחידות תומכות לחימה (להלן "</w:t>
      </w:r>
      <w:r w:rsidRPr="00B265BB">
        <w:rPr>
          <w:rFonts w:hint="cs"/>
          <w:rtl/>
        </w:rPr>
        <w:t>תומכ"ל</w:t>
      </w:r>
      <w:r w:rsidRPr="00B265BB">
        <w:rPr>
          <w:rFonts w:hint="cs"/>
          <w:rtl/>
        </w:rPr>
        <w:t xml:space="preserve">"), אלא אם כן יש לו בעיה רפואית או נפשית. </w:t>
      </w:r>
    </w:p>
    <w:p w:rsidR="00B265BB" w:rsidRPr="00B265BB" w:rsidP="00B265BB" w14:paraId="27DBB06F" w14:textId="6174CB27">
      <w:pPr>
        <w:pStyle w:val="735"/>
        <w:numPr>
          <w:ilvl w:val="0"/>
          <w:numId w:val="4"/>
        </w:numPr>
        <w:ind w:left="794" w:hanging="397"/>
        <w:rPr>
          <w:rtl/>
        </w:rPr>
      </w:pPr>
      <w:r w:rsidRPr="00B265BB">
        <w:rPr>
          <w:rFonts w:hint="cs"/>
          <w:rtl/>
        </w:rPr>
        <w:t xml:space="preserve">הנחיה זאת אינה מתיישבת עם פק"ל מדור "איתור ומיון", ובו נאמר כי תא פניות מטפל בין היתר בפניות </w:t>
      </w:r>
      <w:r w:rsidRPr="00B265BB">
        <w:rPr>
          <w:rFonts w:hint="cs"/>
          <w:rtl/>
        </w:rPr>
        <w:t>מלש"בים</w:t>
      </w:r>
      <w:r w:rsidRPr="00B265BB">
        <w:rPr>
          <w:rFonts w:hint="cs"/>
          <w:rtl/>
        </w:rPr>
        <w:t xml:space="preserve"> בבקשות לשינויי שיבוץ, וכי בכל פנייה המועברת לתא </w:t>
      </w:r>
      <w:r w:rsidRPr="00B265BB">
        <w:rPr>
          <w:rFonts w:hint="cs"/>
          <w:rtl/>
        </w:rPr>
        <w:t xml:space="preserve">"תופרים חליפה לפי מידה" ומנסים להגשים את חלומם של הפונים. עוד מצוין </w:t>
      </w:r>
      <w:r w:rsidRPr="00B265BB">
        <w:rPr>
          <w:rFonts w:hint="cs"/>
          <w:rtl/>
        </w:rPr>
        <w:t>בפק"ל</w:t>
      </w:r>
      <w:r w:rsidRPr="00B265BB">
        <w:rPr>
          <w:rFonts w:hint="cs"/>
          <w:rtl/>
        </w:rPr>
        <w:t xml:space="preserve"> כי ראש התא בוחן את כלל הבקשות, ו"בקשות בעלות סיפור מיוחד" - נבחנות במרוכז בדיון בקשות שבועי בהרכב הכולל גם את ראש המדור. </w:t>
      </w:r>
    </w:p>
    <w:p w:rsidR="00B265BB" w:rsidRPr="00B265BB" w14:paraId="320C5BD4" w14:textId="5C17B1CB">
      <w:pPr>
        <w:pStyle w:val="711"/>
        <w:numPr>
          <w:ilvl w:val="0"/>
          <w:numId w:val="14"/>
        </w:numPr>
        <w:ind w:left="680" w:hanging="396"/>
        <w:rPr>
          <w:rtl/>
        </w:rPr>
      </w:pPr>
      <w:r w:rsidRPr="00B265BB">
        <w:rPr>
          <w:rFonts w:hint="cs"/>
          <w:rtl/>
        </w:rPr>
        <w:t xml:space="preserve">בביקורת המעקב </w:t>
      </w:r>
      <w:r w:rsidRPr="00B265BB">
        <w:rPr>
          <w:rFonts w:hint="eastAsia"/>
          <w:rtl/>
        </w:rPr>
        <w:t>עלו</w:t>
      </w:r>
      <w:r w:rsidRPr="00B265BB">
        <w:rPr>
          <w:rtl/>
        </w:rPr>
        <w:t xml:space="preserve"> </w:t>
      </w:r>
      <w:r w:rsidRPr="00B265BB">
        <w:rPr>
          <w:rFonts w:hint="eastAsia"/>
          <w:rtl/>
        </w:rPr>
        <w:t>הממצאים</w:t>
      </w:r>
      <w:r w:rsidRPr="00B265BB">
        <w:rPr>
          <w:rtl/>
        </w:rPr>
        <w:t xml:space="preserve"> </w:t>
      </w:r>
      <w:r w:rsidRPr="00B265BB">
        <w:rPr>
          <w:rFonts w:hint="eastAsia"/>
          <w:rtl/>
        </w:rPr>
        <w:t>הבאים</w:t>
      </w:r>
      <w:r w:rsidRPr="00B265BB">
        <w:rPr>
          <w:rtl/>
        </w:rPr>
        <w:t xml:space="preserve"> </w:t>
      </w:r>
      <w:r w:rsidRPr="00B265BB">
        <w:rPr>
          <w:rFonts w:hint="cs"/>
          <w:rtl/>
        </w:rPr>
        <w:t>מעיון ב</w:t>
      </w:r>
      <w:r w:rsidRPr="00B265BB">
        <w:rPr>
          <w:rFonts w:hint="eastAsia"/>
          <w:rtl/>
        </w:rPr>
        <w:t>אתר</w:t>
      </w:r>
      <w:r w:rsidRPr="00B265BB">
        <w:rPr>
          <w:rtl/>
        </w:rPr>
        <w:t xml:space="preserve"> "מתגייסים"</w:t>
      </w:r>
      <w:r w:rsidRPr="00B265BB">
        <w:rPr>
          <w:rFonts w:hint="cs"/>
          <w:rtl/>
        </w:rPr>
        <w:t xml:space="preserve">: </w:t>
      </w:r>
    </w:p>
    <w:p w:rsidR="00B265BB" w14:paraId="1F2BB520" w14:textId="6EF72152">
      <w:pPr>
        <w:pStyle w:val="735"/>
        <w:numPr>
          <w:ilvl w:val="0"/>
          <w:numId w:val="11"/>
        </w:numPr>
        <w:ind w:left="794" w:hanging="397"/>
      </w:pPr>
      <w:r>
        <w:rPr>
          <w:rFonts w:hint="cs"/>
          <w:rtl/>
        </w:rPr>
        <w:t>בדף הבית של אתר "מתגייסים" לא מופיעים מפת אתר או תרשים זרימה של תהליכי המיון, השיבוץ והגיוס לצה"ל, וכן לא מופיע הסבר כללי על התהליכים, ובכלל זה מתי הם מתקיימים והיכן. יצוין כי מידע וכתבות בנושאים אלו קיימים באתר באופן מפוזר, וכדי להגיע אליהם יש להפעיל כלי חיפוש.</w:t>
      </w:r>
    </w:p>
    <w:p w:rsidR="00B265BB" w14:paraId="6AD04FAF" w14:textId="7E71EC91">
      <w:pPr>
        <w:pStyle w:val="735"/>
        <w:numPr>
          <w:ilvl w:val="0"/>
          <w:numId w:val="11"/>
        </w:numPr>
        <w:ind w:left="794" w:hanging="397"/>
        <w:rPr>
          <w:rtl/>
        </w:rPr>
      </w:pPr>
      <w:r>
        <w:rPr>
          <w:rFonts w:hint="cs"/>
          <w:rtl/>
        </w:rPr>
        <w:t>דף הבית מכיל מספר תפריטי ניווט וקישורים. תפריט הניווט הנמצא בראש הדף לא כולל קישורים לנושאים מרכזיים כגון תהליכי הצו הראשון, תהליכי המיון המתקדם והשיבוץ לתפקידים.</w:t>
      </w:r>
    </w:p>
    <w:p w:rsidR="00B265BB" w14:paraId="548DDC37" w14:textId="5B4F1290">
      <w:pPr>
        <w:pStyle w:val="735"/>
        <w:numPr>
          <w:ilvl w:val="0"/>
          <w:numId w:val="11"/>
        </w:numPr>
        <w:ind w:left="794" w:hanging="397"/>
      </w:pPr>
      <w:r>
        <w:rPr>
          <w:rFonts w:hint="cs"/>
          <w:rtl/>
        </w:rPr>
        <w:t xml:space="preserve">תפריט ניווט נוסף נמצא בהמשך דף הבית והוא כולל קישורים לנושאים אקראיים </w:t>
      </w:r>
      <w:r w:rsidRPr="001C7DC2">
        <w:rPr>
          <w:rFonts w:hint="eastAsia"/>
          <w:rtl/>
        </w:rPr>
        <w:t>ללא</w:t>
      </w:r>
      <w:r w:rsidRPr="001C7DC2">
        <w:rPr>
          <w:rtl/>
        </w:rPr>
        <w:t xml:space="preserve"> סדר כרונולוגי: </w:t>
      </w:r>
      <w:r w:rsidRPr="001C7DC2">
        <w:rPr>
          <w:rFonts w:hint="cs"/>
          <w:rtl/>
        </w:rPr>
        <w:t>"מה</w:t>
      </w:r>
      <w:r>
        <w:rPr>
          <w:rFonts w:hint="cs"/>
          <w:rtl/>
        </w:rPr>
        <w:t xml:space="preserve"> מחכה לכם באתר שלנו?", "תפקידים לבנות", "מידע להורים", "חוק שירות ביטחון", "תפקידים לבנים", "בסיסי צה"ל", "מה מחכה לי בצו הראשון?" "העתודה האקדמית", "מה מחכה לי בגיבושים", "טיפים לייעול הליכי המיון", "שלבי ההתנדבות לצה"ל", ו"תנאי שירות". </w:t>
      </w:r>
    </w:p>
    <w:p w:rsidR="00B265BB" w:rsidRPr="00B265BB" w14:paraId="61461CB2" w14:textId="3339AFD6">
      <w:pPr>
        <w:pStyle w:val="735"/>
        <w:numPr>
          <w:ilvl w:val="0"/>
          <w:numId w:val="11"/>
        </w:numPr>
        <w:ind w:left="794" w:hanging="397"/>
        <w:rPr>
          <w:rtl/>
        </w:rPr>
      </w:pPr>
      <w:r w:rsidRPr="00B265BB">
        <w:rPr>
          <w:rFonts w:hint="cs"/>
          <w:rtl/>
        </w:rPr>
        <w:t xml:space="preserve">דף הבית מכיל קישורים כפולים. כך למשל קיימת הפניה ל"בסיסים" </w:t>
      </w:r>
      <w:r w:rsidRPr="00B265BB">
        <w:rPr>
          <w:rFonts w:hint="cs"/>
          <w:rtl/>
        </w:rPr>
        <w:t>ול"בסיסי</w:t>
      </w:r>
      <w:r w:rsidRPr="00B265BB">
        <w:rPr>
          <w:rFonts w:hint="cs"/>
          <w:rtl/>
        </w:rPr>
        <w:t xml:space="preserve"> צה"ל" בכל אחד מתפריטי הניווט האמורים. בתפריט הניווט שבראש דף הבית קיים קישור ל"התפקידים" ובתפריט הניווט שבהמשך הדף - קישורים ל"תפקידים לבנים" ו"תפקידים לבנות". </w:t>
      </w:r>
    </w:p>
    <w:p w:rsidR="00B265BB" w:rsidRPr="00B265BB" w14:paraId="59C7B606" w14:textId="60A3A192">
      <w:pPr>
        <w:pStyle w:val="735"/>
        <w:numPr>
          <w:ilvl w:val="0"/>
          <w:numId w:val="11"/>
        </w:numPr>
        <w:ind w:left="794" w:hanging="397"/>
      </w:pPr>
      <w:r w:rsidRPr="00B265BB">
        <w:rPr>
          <w:rFonts w:hint="cs"/>
          <w:rtl/>
        </w:rPr>
        <w:t xml:space="preserve">נושאים מהותיים המעסיקים </w:t>
      </w:r>
      <w:r w:rsidRPr="00B265BB">
        <w:rPr>
          <w:rFonts w:hint="cs"/>
          <w:rtl/>
        </w:rPr>
        <w:t>מלש"בים</w:t>
      </w:r>
      <w:r w:rsidRPr="00B265BB">
        <w:rPr>
          <w:rFonts w:hint="cs"/>
          <w:rtl/>
        </w:rPr>
        <w:t xml:space="preserve"> אינם מקבלים מענה בתפריטי הניווט שבדף הבית: כך למשל, </w:t>
      </w:r>
      <w:r w:rsidRPr="00B265BB">
        <w:rPr>
          <w:rFonts w:hint="cs"/>
          <w:rtl/>
        </w:rPr>
        <w:t>מלש"ב</w:t>
      </w:r>
      <w:r w:rsidRPr="00B265BB">
        <w:rPr>
          <w:rFonts w:hint="cs"/>
          <w:rtl/>
        </w:rPr>
        <w:t xml:space="preserve"> המבקש לקבל מידע לגבי זימון למיונים מתקדמים לא מוצא בדף הבית קישור לדף המכיל את כל המידע הרלוונטי בנושא זה. בתפריט הניווט שבתחתית הדף קיים קישור לנושא "המיון המתקדם", אך יש בו רק שאלות ותשובות מובנות ללא סקירה מלאה של נושא זה. בין היתר אין בו מידע לגבי האפשרות לבקש זימונים חריגים למיונים. </w:t>
      </w:r>
    </w:p>
    <w:p w:rsidR="00B265BB" w:rsidRPr="00B265BB" w14:paraId="5D9EEA75" w14:textId="3AEF486E">
      <w:pPr>
        <w:pStyle w:val="711"/>
        <w:numPr>
          <w:ilvl w:val="0"/>
          <w:numId w:val="14"/>
        </w:numPr>
        <w:ind w:left="680" w:hanging="396"/>
        <w:rPr>
          <w:rtl/>
        </w:rPr>
      </w:pPr>
      <w:r w:rsidRPr="00B265BB">
        <w:rPr>
          <w:rFonts w:hint="cs"/>
          <w:rtl/>
        </w:rPr>
        <w:t>בביקורת המעקב נמצא חוסר בהירות בנושא ערעורים ופניות חוזרות.</w:t>
      </w:r>
    </w:p>
    <w:p w:rsidR="00B265BB" w:rsidRPr="003F477E" w:rsidP="00B265BB" w14:paraId="34956205" w14:textId="4572A240">
      <w:pPr>
        <w:pStyle w:val="7317"/>
        <w:rPr>
          <w:rtl/>
        </w:rPr>
      </w:pPr>
      <w:r>
        <w:rPr>
          <w:rFonts w:hint="cs"/>
          <w:rtl/>
        </w:rPr>
        <w:t xml:space="preserve">בביקורת הקודמת נמצא כי לא קיים מדרג טיפול בפניות חוזרות של </w:t>
      </w:r>
      <w:r>
        <w:rPr>
          <w:rFonts w:hint="cs"/>
          <w:rtl/>
        </w:rPr>
        <w:t>מלש"ב</w:t>
      </w:r>
      <w:r>
        <w:rPr>
          <w:rFonts w:hint="cs"/>
          <w:rtl/>
        </w:rPr>
        <w:t xml:space="preserve"> באותו נושא. </w:t>
      </w:r>
      <w:r w:rsidRPr="003F477E">
        <w:rPr>
          <w:rFonts w:hint="cs"/>
          <w:rtl/>
        </w:rPr>
        <w:t>מבקר המדינה</w:t>
      </w:r>
      <w:r>
        <w:rPr>
          <w:rFonts w:hint="cs"/>
          <w:rtl/>
        </w:rPr>
        <w:t xml:space="preserve"> המליץ</w:t>
      </w:r>
      <w:r w:rsidRPr="003F477E">
        <w:rPr>
          <w:rFonts w:hint="cs"/>
          <w:rtl/>
        </w:rPr>
        <w:t xml:space="preserve"> למיטב לעגן בהוראות ברורות בכתב את אופן הטיפול בפניות חוזרות של </w:t>
      </w:r>
      <w:r w:rsidRPr="003F477E">
        <w:rPr>
          <w:rFonts w:hint="cs"/>
          <w:rtl/>
        </w:rPr>
        <w:t>מלש"בים</w:t>
      </w:r>
      <w:r w:rsidRPr="003F477E">
        <w:rPr>
          <w:rFonts w:hint="cs"/>
          <w:rtl/>
        </w:rPr>
        <w:t xml:space="preserve">, לרבות את מדרג ההתייחסות לפניות כאלו, ולקיים בקרה רצופה על </w:t>
      </w:r>
      <w:r>
        <w:rPr>
          <w:rFonts w:hint="cs"/>
          <w:rtl/>
        </w:rPr>
        <w:t xml:space="preserve">אופן </w:t>
      </w:r>
      <w:r w:rsidRPr="003F477E">
        <w:rPr>
          <w:rFonts w:hint="cs"/>
          <w:rtl/>
        </w:rPr>
        <w:t>יישום</w:t>
      </w:r>
      <w:r>
        <w:rPr>
          <w:rFonts w:hint="cs"/>
          <w:rtl/>
        </w:rPr>
        <w:t xml:space="preserve"> ההוראות</w:t>
      </w:r>
      <w:r w:rsidRPr="003F477E">
        <w:rPr>
          <w:rFonts w:hint="cs"/>
          <w:rtl/>
        </w:rPr>
        <w:t>.</w:t>
      </w:r>
    </w:p>
    <w:p w:rsidR="00B265BB" w:rsidRPr="003F477E" w:rsidP="00B265BB" w14:paraId="25567B5C" w14:textId="40DF95BD">
      <w:pPr>
        <w:pStyle w:val="7317"/>
        <w:rPr>
          <w:rtl/>
        </w:rPr>
      </w:pPr>
      <w:r>
        <w:rPr>
          <w:rFonts w:hint="cs"/>
          <w:rtl/>
        </w:rPr>
        <w:t>בתגובתו של צה"ל</w:t>
      </w:r>
      <w:r w:rsidRPr="003F477E">
        <w:rPr>
          <w:rFonts w:hint="cs"/>
          <w:rtl/>
        </w:rPr>
        <w:t xml:space="preserve"> מינואר 2016 </w:t>
      </w:r>
      <w:r>
        <w:rPr>
          <w:rFonts w:hint="cs"/>
          <w:rtl/>
        </w:rPr>
        <w:t xml:space="preserve">על </w:t>
      </w:r>
      <w:r w:rsidRPr="003F477E">
        <w:rPr>
          <w:rFonts w:hint="cs"/>
          <w:rtl/>
        </w:rPr>
        <w:t xml:space="preserve">ממצאי הביקורת </w:t>
      </w:r>
      <w:r>
        <w:rPr>
          <w:rFonts w:hint="cs"/>
          <w:rtl/>
        </w:rPr>
        <w:t>נמסר כי הוא מקבל</w:t>
      </w:r>
      <w:r w:rsidRPr="003F477E">
        <w:rPr>
          <w:rFonts w:hint="cs"/>
          <w:rtl/>
        </w:rPr>
        <w:t xml:space="preserve"> את הביקורת בנושא זה</w:t>
      </w:r>
      <w:r>
        <w:rPr>
          <w:rFonts w:hint="cs"/>
          <w:rtl/>
        </w:rPr>
        <w:t>,</w:t>
      </w:r>
      <w:r w:rsidRPr="003F477E">
        <w:rPr>
          <w:rFonts w:hint="cs"/>
          <w:rtl/>
        </w:rPr>
        <w:t xml:space="preserve"> </w:t>
      </w:r>
      <w:r>
        <w:rPr>
          <w:rFonts w:hint="cs"/>
          <w:rtl/>
        </w:rPr>
        <w:t xml:space="preserve">וכי "הליקוי </w:t>
      </w:r>
      <w:r w:rsidRPr="003F477E">
        <w:rPr>
          <w:rFonts w:hint="cs"/>
          <w:rtl/>
        </w:rPr>
        <w:t>בפניות חוזרות ללא מדרג ערעורים בענף</w:t>
      </w:r>
      <w:r>
        <w:rPr>
          <w:rFonts w:hint="cs"/>
          <w:rtl/>
        </w:rPr>
        <w:t xml:space="preserve"> תגבורת</w:t>
      </w:r>
      <w:r w:rsidRPr="003F477E">
        <w:rPr>
          <w:rFonts w:hint="cs"/>
          <w:rtl/>
        </w:rPr>
        <w:t xml:space="preserve"> סדיר</w:t>
      </w:r>
      <w:r>
        <w:rPr>
          <w:rFonts w:hint="cs"/>
          <w:rtl/>
        </w:rPr>
        <w:t xml:space="preserve"> נכון ויטופל על ידי ראש הענף"</w:t>
      </w:r>
      <w:r w:rsidRPr="003F477E">
        <w:rPr>
          <w:rFonts w:hint="cs"/>
          <w:rtl/>
        </w:rPr>
        <w:t>.</w:t>
      </w:r>
    </w:p>
    <w:p w:rsidR="00B265BB" w:rsidP="00B265BB" w14:paraId="01C73B0A" w14:textId="77777777">
      <w:pPr>
        <w:pStyle w:val="7317"/>
        <w:rPr>
          <w:rtl/>
        </w:rPr>
      </w:pPr>
      <w:r w:rsidRPr="00435646">
        <w:rPr>
          <w:rFonts w:hint="eastAsia"/>
          <w:rtl/>
        </w:rPr>
        <w:t>בעניין</w:t>
      </w:r>
      <w:r w:rsidRPr="00435646">
        <w:rPr>
          <w:rtl/>
        </w:rPr>
        <w:t xml:space="preserve"> זה נמצא בביקורת המעקב </w:t>
      </w:r>
      <w:r w:rsidRPr="00435646">
        <w:rPr>
          <w:rFonts w:hint="eastAsia"/>
          <w:rtl/>
        </w:rPr>
        <w:t>כלהלן</w:t>
      </w:r>
      <w:r w:rsidRPr="00435646">
        <w:rPr>
          <w:rtl/>
        </w:rPr>
        <w:t>:</w:t>
      </w:r>
    </w:p>
    <w:p w:rsidR="00B265BB" w:rsidP="00B265BB" w14:paraId="53308E1A" w14:textId="77777777">
      <w:pPr>
        <w:pStyle w:val="7317"/>
        <w:rPr>
          <w:rtl/>
        </w:rPr>
      </w:pPr>
      <w:r>
        <w:rPr>
          <w:rFonts w:hint="cs"/>
          <w:rtl/>
        </w:rPr>
        <w:t xml:space="preserve">בנוהל פנימי בנושא טיפול בפניות במיטב שהיה בתוקף בתקופת הביקורת (להלן - נוהל טיפול בפניות) קיים סעיף ושמו "ערעורים לפניות שבסמכות הענפים המקצועיים" (להלן - נוהל ערעורים), העוסק בפניות חוזרות של </w:t>
      </w:r>
      <w:r w:rsidRPr="005554F5">
        <w:rPr>
          <w:rFonts w:hint="cs"/>
          <w:rtl/>
        </w:rPr>
        <w:t>מלש"</w:t>
      </w:r>
      <w:r>
        <w:rPr>
          <w:rFonts w:hint="cs"/>
          <w:rtl/>
        </w:rPr>
        <w:t>בים</w:t>
      </w:r>
      <w:r>
        <w:rPr>
          <w:rFonts w:hint="cs"/>
          <w:rtl/>
        </w:rPr>
        <w:t xml:space="preserve">. לפי הסעיף, אם בפנייה החוזרת מדובר בערעור - ידון בו ראש המדור הרלוונטי, ואם הוגש ערעור על החלטתו של ראש המדור - ידון בו ראש ענף סדיר או ראש ענף גיוס, לפי העניין. בסעיף לא נקבע מהו </w:t>
      </w:r>
      <w:r w:rsidRPr="00E056BA">
        <w:rPr>
          <w:rFonts w:hint="eastAsia"/>
          <w:rtl/>
        </w:rPr>
        <w:t>מדרג</w:t>
      </w:r>
      <w:r w:rsidRPr="00E056BA">
        <w:rPr>
          <w:rtl/>
        </w:rPr>
        <w:t xml:space="preserve"> </w:t>
      </w:r>
      <w:r>
        <w:rPr>
          <w:rFonts w:hint="cs"/>
          <w:rtl/>
        </w:rPr>
        <w:t>ה</w:t>
      </w:r>
      <w:r w:rsidRPr="00E056BA">
        <w:rPr>
          <w:rtl/>
        </w:rPr>
        <w:t>טיפול בפניות חוזרות מטעמים שאינם ערעור</w:t>
      </w:r>
      <w:r>
        <w:rPr>
          <w:rFonts w:hint="cs"/>
          <w:rtl/>
        </w:rPr>
        <w:t>,</w:t>
      </w:r>
      <w:r w:rsidRPr="00E056BA">
        <w:rPr>
          <w:rtl/>
        </w:rPr>
        <w:t xml:space="preserve"> כגון פניות קודמות שלא נענו</w:t>
      </w:r>
      <w:r>
        <w:rPr>
          <w:rFonts w:hint="cs"/>
          <w:rtl/>
        </w:rPr>
        <w:t xml:space="preserve"> או</w:t>
      </w:r>
      <w:r w:rsidRPr="00E056BA">
        <w:rPr>
          <w:rtl/>
        </w:rPr>
        <w:t xml:space="preserve"> </w:t>
      </w:r>
      <w:r>
        <w:rPr>
          <w:rFonts w:hint="cs"/>
          <w:rtl/>
        </w:rPr>
        <w:t xml:space="preserve">פניות המעידות </w:t>
      </w:r>
      <w:r>
        <w:rPr>
          <w:rFonts w:hint="cs"/>
          <w:rtl/>
        </w:rPr>
        <w:t>ש</w:t>
      </w:r>
      <w:r w:rsidRPr="00E056BA">
        <w:rPr>
          <w:rFonts w:hint="eastAsia"/>
          <w:rtl/>
        </w:rPr>
        <w:t>המלש</w:t>
      </w:r>
      <w:r w:rsidRPr="00E056BA">
        <w:rPr>
          <w:rtl/>
        </w:rPr>
        <w:t>"ב</w:t>
      </w:r>
      <w:r w:rsidRPr="00E056BA">
        <w:rPr>
          <w:rtl/>
        </w:rPr>
        <w:t xml:space="preserve"> </w:t>
      </w:r>
      <w:r>
        <w:rPr>
          <w:rFonts w:hint="cs"/>
          <w:rtl/>
        </w:rPr>
        <w:t xml:space="preserve">לא הבין </w:t>
      </w:r>
      <w:r w:rsidRPr="00E056BA">
        <w:rPr>
          <w:rtl/>
        </w:rPr>
        <w:t>את התשו</w:t>
      </w:r>
      <w:r>
        <w:rPr>
          <w:rtl/>
        </w:rPr>
        <w:t>בות שנתנו לו נציגי השירות</w:t>
      </w:r>
      <w:r>
        <w:rPr>
          <w:rStyle w:val="FootnoteReference0"/>
          <w:rtl/>
        </w:rPr>
        <w:footnoteReference w:id="35"/>
      </w:r>
      <w:r w:rsidRPr="00E056BA">
        <w:rPr>
          <w:rtl/>
        </w:rPr>
        <w:t>.</w:t>
      </w:r>
      <w:r>
        <w:rPr>
          <w:rFonts w:hint="cs"/>
          <w:rtl/>
        </w:rPr>
        <w:t xml:space="preserve"> </w:t>
      </w:r>
    </w:p>
    <w:p w:rsidR="00B265BB" w:rsidP="00B265BB" w14:paraId="08C86061" w14:textId="77777777">
      <w:pPr>
        <w:pStyle w:val="7317"/>
        <w:rPr>
          <w:rtl/>
        </w:rPr>
      </w:pPr>
      <w:r w:rsidRPr="00760196">
        <w:rPr>
          <w:rFonts w:hint="cs"/>
          <w:rtl/>
        </w:rPr>
        <w:t xml:space="preserve">ראש ענף סדיר </w:t>
      </w:r>
      <w:r>
        <w:rPr>
          <w:rFonts w:hint="cs"/>
          <w:rtl/>
        </w:rPr>
        <w:t xml:space="preserve">מסר לצוות הביקורת כי נוהל ערעורים אינו מיושם בענף משום שקשה להבחין בין ערעורים לבין פניות חוזרות של </w:t>
      </w:r>
      <w:r>
        <w:rPr>
          <w:rFonts w:hint="cs"/>
          <w:rtl/>
        </w:rPr>
        <w:t>מלש"בים</w:t>
      </w:r>
      <w:r>
        <w:rPr>
          <w:rFonts w:hint="cs"/>
          <w:rtl/>
        </w:rPr>
        <w:t>, המעסיקות מאוד את מרכז השירות.</w:t>
      </w:r>
    </w:p>
    <w:p w:rsidR="00B265BB" w:rsidP="00B265BB" w14:paraId="0A26270F" w14:textId="77777777">
      <w:pPr>
        <w:pStyle w:val="7317"/>
        <w:rPr>
          <w:rtl/>
        </w:rPr>
      </w:pPr>
      <w:r>
        <w:rPr>
          <w:rFonts w:hint="cs"/>
          <w:rtl/>
        </w:rPr>
        <w:t xml:space="preserve">ראשת ענף השירות מסרה דברים דומים. למשל, </w:t>
      </w:r>
      <w:r>
        <w:rPr>
          <w:rFonts w:hint="cs"/>
          <w:rtl/>
        </w:rPr>
        <w:t>למלש"בית</w:t>
      </w:r>
      <w:r>
        <w:rPr>
          <w:rFonts w:hint="cs"/>
          <w:rtl/>
        </w:rPr>
        <w:t xml:space="preserve"> הפונה בבקשת שיבוץ מסוים כחצי שנה לפני מועד גיוסה יש להשיב כי בקשתה עדיין אינה רלוונטית. </w:t>
      </w:r>
      <w:r>
        <w:rPr>
          <w:rFonts w:hint="cs"/>
          <w:rtl/>
        </w:rPr>
        <w:t>מלש"בים</w:t>
      </w:r>
      <w:r>
        <w:rPr>
          <w:rFonts w:hint="cs"/>
          <w:rtl/>
        </w:rPr>
        <w:t xml:space="preserve"> רבים אינם מוכנים לקבל תשובה כזאת, והם שבים ופונים באותו עניין, לעיתים עשרות פעמים בתוך פרקי זמן קצרים, ו"מטרידים" את נציגי השירות. למרות זאת, על מנת שלא להחמיץ פניות שמקורן בטעויות בטיפול, גורמי בקרה במרכז השירות בוחנים כדרך שגרה פניות חוזרות של </w:t>
      </w:r>
      <w:r>
        <w:rPr>
          <w:rFonts w:hint="cs"/>
          <w:rtl/>
        </w:rPr>
        <w:t>מלש"בים</w:t>
      </w:r>
      <w:r>
        <w:rPr>
          <w:rFonts w:hint="cs"/>
          <w:rtl/>
        </w:rPr>
        <w:t>, ואלו שנמצאו מוצדקות מטופלות כנדרש, ובמידת הצורך - מועברות לטיפול ראש ענף סדיר.</w:t>
      </w:r>
    </w:p>
    <w:p w:rsidR="00B265BB" w:rsidP="00B265BB" w14:paraId="74B5184D" w14:textId="77777777">
      <w:pPr>
        <w:pStyle w:val="7317"/>
        <w:rPr>
          <w:rtl/>
        </w:rPr>
      </w:pPr>
      <w:r>
        <w:rPr>
          <w:rFonts w:hint="cs"/>
          <w:rtl/>
        </w:rPr>
        <w:t xml:space="preserve">ראשת הענף הדגישה כי הקושי ליישם את נוהל מדרג הערעור במסגרת הטיפול בפניות חוזרות נובע גם מכך שהשיקולים בתחום המיון והשיבוץ הם מורכבים מאוד ועשויים להשתנות, ובהתאם לכך עשויות להשתנות הנחיות הטיפול שניתנות לנציגי השירות. למשל, ערעור של </w:t>
      </w:r>
      <w:r>
        <w:rPr>
          <w:rFonts w:hint="cs"/>
          <w:rtl/>
        </w:rPr>
        <w:t>מלש"ב</w:t>
      </w:r>
      <w:r>
        <w:rPr>
          <w:rFonts w:hint="cs"/>
          <w:rtl/>
        </w:rPr>
        <w:t xml:space="preserve"> על דחיית בקשתו להשתבץ לתפקיד כחריג נתונים עשוי שלא לעבור את משוכת נציג השירות אם במועד פנייתו לא יהיו מכסות פנויות לתפקיד; ואילו ערעור דומה של </w:t>
      </w:r>
      <w:r>
        <w:rPr>
          <w:rFonts w:hint="cs"/>
          <w:rtl/>
        </w:rPr>
        <w:t>מלש"ב</w:t>
      </w:r>
      <w:r>
        <w:rPr>
          <w:rFonts w:hint="cs"/>
          <w:rtl/>
        </w:rPr>
        <w:t xml:space="preserve"> אחר, שיוגש במועד שבו יש מכסות פנויות לתפקיד, יועבר על ידי הנציג לראש ענף סדיר. </w:t>
      </w:r>
    </w:p>
    <w:p w:rsidR="00B265BB" w:rsidP="00B265BB" w14:paraId="62724878" w14:textId="77777777">
      <w:pPr>
        <w:pStyle w:val="7317"/>
        <w:rPr>
          <w:rtl/>
        </w:rPr>
      </w:pPr>
      <w:r>
        <w:rPr>
          <w:rFonts w:hint="cs"/>
          <w:rtl/>
        </w:rPr>
        <w:t>ראשת הענף ציינה כי על מנת להתמודד עם אתגר זה יזם לאחרונה הענף את הקמתו של "גרעין מחוזק מקצועית" של נציגי שירות בכירים, שלהם מומחיות בנושא המיון והשיבוץ. לשם כך בינואר 2022 עברו 24 נציגי שירות מצטיינים הכשרה מתקדמת וייעודית, ורק הם יטפלו בפניות בתחום זה, אשר ינותבו אליהם באמצעות מערכת ה-</w:t>
      </w:r>
      <w:r>
        <w:t>IVR</w:t>
      </w:r>
      <w:r>
        <w:rPr>
          <w:rFonts w:hint="cs"/>
          <w:rtl/>
        </w:rPr>
        <w:t xml:space="preserve"> המשמשת את המוקד הטלפוני. כמו כן, נכתב בימים אלה נוהל ערעורים חדש, ובהתאם להוראותיו יפעלו אותם נציגי השירות.</w:t>
      </w:r>
    </w:p>
    <w:p w:rsidR="00B265BB" w:rsidP="00B265BB" w14:paraId="5552FF3B" w14:textId="77777777">
      <w:pPr>
        <w:pStyle w:val="7318"/>
        <w:rPr>
          <w:rtl/>
        </w:rPr>
      </w:pPr>
      <w:r w:rsidRPr="00B265BB">
        <w:rPr>
          <w:rFonts w:hint="cs"/>
          <w:rtl/>
        </w:rPr>
        <w:t>הליקוי בנושא בהירותו ושלמותו של המידע לגבי פניות בנושא מיונים ושיבוצים תוקן במידה מועטה: ההפניות למידע בדף הבית של אתר "מתגייסים" מכילות כפילויות ואינן מסודרות על פי היגיון מסדר. כתוצאה מכך הדף אינו ידידותי למשתמש ומקשה על ההתמצאות באתר "מתגייסים";</w:t>
      </w:r>
      <w:r w:rsidRPr="00B265BB">
        <w:rPr>
          <w:rtl/>
        </w:rPr>
        <w:t xml:space="preserve"> </w:t>
      </w:r>
      <w:r w:rsidRPr="00B265BB">
        <w:rPr>
          <w:rFonts w:hint="cs"/>
          <w:rtl/>
        </w:rPr>
        <w:t xml:space="preserve">והמידע העומד לרשות </w:t>
      </w:r>
      <w:r w:rsidRPr="00B265BB">
        <w:rPr>
          <w:rFonts w:hint="cs"/>
          <w:rtl/>
        </w:rPr>
        <w:t>המלש"בים</w:t>
      </w:r>
      <w:r w:rsidRPr="00B265BB">
        <w:rPr>
          <w:rFonts w:hint="cs"/>
          <w:rtl/>
        </w:rPr>
        <w:t xml:space="preserve"> והגורמים המטפלים בנושא בקשות למיונים ולשיבוצים כולל הנחיות </w:t>
      </w:r>
      <w:r w:rsidRPr="00B265BB">
        <w:rPr>
          <w:rFonts w:hint="eastAsia"/>
          <w:rtl/>
        </w:rPr>
        <w:t>שאינן</w:t>
      </w:r>
      <w:r w:rsidRPr="00B265BB">
        <w:rPr>
          <w:rtl/>
        </w:rPr>
        <w:t xml:space="preserve"> </w:t>
      </w:r>
      <w:r w:rsidRPr="00B265BB">
        <w:rPr>
          <w:rFonts w:hint="cs"/>
          <w:rtl/>
        </w:rPr>
        <w:t xml:space="preserve">עולות </w:t>
      </w:r>
      <w:r w:rsidRPr="00B265BB">
        <w:rPr>
          <w:rFonts w:hint="eastAsia"/>
          <w:rtl/>
        </w:rPr>
        <w:t>בקנה</w:t>
      </w:r>
      <w:r w:rsidRPr="00B265BB">
        <w:rPr>
          <w:rtl/>
        </w:rPr>
        <w:t xml:space="preserve"> </w:t>
      </w:r>
      <w:r w:rsidRPr="00B265BB">
        <w:rPr>
          <w:rFonts w:hint="eastAsia"/>
          <w:rtl/>
        </w:rPr>
        <w:t>אחד</w:t>
      </w:r>
      <w:r w:rsidRPr="00B265BB">
        <w:rPr>
          <w:rtl/>
        </w:rPr>
        <w:t xml:space="preserve"> </w:t>
      </w:r>
      <w:r w:rsidRPr="00B265BB">
        <w:rPr>
          <w:rFonts w:hint="cs"/>
          <w:rtl/>
        </w:rPr>
        <w:t xml:space="preserve">זו </w:t>
      </w:r>
      <w:r w:rsidRPr="00B265BB">
        <w:rPr>
          <w:rFonts w:hint="eastAsia"/>
          <w:rtl/>
        </w:rPr>
        <w:t>עם</w:t>
      </w:r>
      <w:r w:rsidRPr="00B265BB">
        <w:rPr>
          <w:rFonts w:hint="cs"/>
          <w:rtl/>
        </w:rPr>
        <w:t xml:space="preserve"> זו. עקב כך עלולים </w:t>
      </w:r>
      <w:r w:rsidRPr="00B265BB">
        <w:rPr>
          <w:rFonts w:hint="cs"/>
          <w:rtl/>
        </w:rPr>
        <w:t>מלש"בים</w:t>
      </w:r>
      <w:r w:rsidRPr="00B265BB">
        <w:rPr>
          <w:rFonts w:hint="cs"/>
          <w:rtl/>
        </w:rPr>
        <w:t xml:space="preserve"> להיות מונחים על ידי מידע שגוי או לא מלא, ולעיתים אף להימנע מהגשת בקשות בשל כך, או לחלופין - לפנות בבקשות חוזרות מיותרות; ומבחינת הגורמים המטפלים יש במצב זה פוטנציאל לטעויות מקצועיות. </w:t>
      </w:r>
    </w:p>
    <w:p w:rsidR="00B265BB" w:rsidRPr="00657BEE" w:rsidP="00657BEE" w14:paraId="30836967" w14:textId="77777777">
      <w:pPr>
        <w:pStyle w:val="734"/>
        <w:rPr>
          <w:rtl/>
        </w:rPr>
      </w:pPr>
      <w:r w:rsidRPr="00657BEE">
        <w:rPr>
          <w:rFonts w:hint="cs"/>
          <w:rtl/>
        </w:rPr>
        <w:t>מידת תיקון הליקוי</w:t>
      </w:r>
    </w:p>
    <w:p w:rsidR="00B265BB" w:rsidP="00657BEE" w14:paraId="3C6F6BB6" w14:textId="77777777">
      <w:pPr>
        <w:spacing w:after="240" w:line="269" w:lineRule="auto"/>
        <w:jc w:val="center"/>
        <w:rPr>
          <w:rtl/>
        </w:rPr>
      </w:pPr>
      <w:r w:rsidRPr="003D6779">
        <w:rPr>
          <w:noProof/>
        </w:rPr>
        <w:drawing>
          <wp:inline distT="0" distB="0" distL="0" distR="0">
            <wp:extent cx="3422650" cy="686385"/>
            <wp:effectExtent l="0" t="0" r="0"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תמונה 30"/>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bwMode="auto">
                    <a:xfrm>
                      <a:off x="0" y="0"/>
                      <a:ext cx="3422650" cy="686385"/>
                    </a:xfrm>
                    <a:prstGeom prst="rect">
                      <a:avLst/>
                    </a:prstGeom>
                    <a:noFill/>
                    <a:ln>
                      <a:noFill/>
                    </a:ln>
                  </pic:spPr>
                </pic:pic>
              </a:graphicData>
            </a:graphic>
          </wp:inline>
        </w:drawing>
      </w:r>
    </w:p>
    <w:p w:rsidR="00B265BB" w:rsidRPr="00B265BB" w:rsidP="00B265BB" w14:paraId="1983F00C" w14:textId="77777777">
      <w:pPr>
        <w:pStyle w:val="7318"/>
        <w:rPr>
          <w:rtl/>
        </w:rPr>
      </w:pPr>
      <w:r w:rsidRPr="00B265BB">
        <w:rPr>
          <w:rFonts w:hint="cs"/>
          <w:rtl/>
        </w:rPr>
        <w:t xml:space="preserve">מומלץ למיטב לבחון את בהירות ושלמות המידע באתר "מתגייסים", להעמיד את המידע הנדרש לרשות הגורמים המטפלים ולרשות </w:t>
      </w:r>
      <w:r w:rsidRPr="00B265BB">
        <w:rPr>
          <w:rFonts w:hint="cs"/>
          <w:rtl/>
        </w:rPr>
        <w:t>המלש"בים</w:t>
      </w:r>
      <w:r w:rsidRPr="00B265BB">
        <w:rPr>
          <w:rFonts w:hint="cs"/>
          <w:rtl/>
        </w:rPr>
        <w:t xml:space="preserve">, </w:t>
      </w:r>
      <w:r w:rsidRPr="00B265BB">
        <w:rPr>
          <w:rFonts w:hint="cs"/>
          <w:rtl/>
        </w:rPr>
        <w:t>להנגישו</w:t>
      </w:r>
      <w:r w:rsidRPr="00B265BB">
        <w:rPr>
          <w:rFonts w:hint="cs"/>
          <w:rtl/>
        </w:rPr>
        <w:t xml:space="preserve"> להם ולקיים בקרה הדוקה על שלמותו. </w:t>
      </w:r>
    </w:p>
    <w:p w:rsidR="00B265BB" w:rsidRPr="00B265BB" w:rsidP="00B265BB" w14:paraId="759CC869" w14:textId="77777777">
      <w:pPr>
        <w:pStyle w:val="7318"/>
        <w:rPr>
          <w:rtl/>
        </w:rPr>
      </w:pPr>
      <w:r w:rsidRPr="00B265BB">
        <w:rPr>
          <w:rFonts w:hint="cs"/>
          <w:rtl/>
        </w:rPr>
        <w:t xml:space="preserve">במסגרת בחינת נוהל ערעורים וכתיבתו מחדש מומלץ למיטב לקבוע באיזה שלב בתהליך ניתן להגיש ערעור על החלטות בנושא המיון והשיבוץ ומהו מדרג הערעורים הראוי ולקבוע נהלים ישימים בנושאים אלו. </w:t>
      </w:r>
    </w:p>
    <w:p w:rsidR="00B265BB" w:rsidRPr="00B265BB" w:rsidP="00B265BB" w14:paraId="1AC14BFF" w14:textId="77777777">
      <w:pPr>
        <w:pStyle w:val="7318"/>
        <w:rPr>
          <w:rtl/>
        </w:rPr>
      </w:pPr>
      <w:r w:rsidRPr="00B265BB">
        <w:rPr>
          <w:rFonts w:hint="cs"/>
          <w:rtl/>
        </w:rPr>
        <w:t xml:space="preserve">כמו כן מומלץ למיטב לבצע עבודה מקיפה לבחינת הגורמים העיקריים לכך </w:t>
      </w:r>
      <w:r w:rsidRPr="00B265BB">
        <w:rPr>
          <w:rFonts w:hint="cs"/>
          <w:rtl/>
        </w:rPr>
        <w:t>שהמלש"בים</w:t>
      </w:r>
      <w:r w:rsidRPr="00B265BB">
        <w:rPr>
          <w:rFonts w:hint="cs"/>
          <w:rtl/>
        </w:rPr>
        <w:t xml:space="preserve"> חוזרים ופונים למיטב, חוץ מאשר לצורך ערעורים, ולטפל בהם. בכלל זה מומלץ לבחון באופן עיתי את בהירותו ומלאותו של המידע העומד לרשות </w:t>
      </w:r>
      <w:r w:rsidRPr="00B265BB">
        <w:rPr>
          <w:rFonts w:hint="cs"/>
          <w:rtl/>
        </w:rPr>
        <w:t>המלש"ב</w:t>
      </w:r>
      <w:r w:rsidRPr="00B265BB">
        <w:rPr>
          <w:rFonts w:hint="cs"/>
          <w:rtl/>
        </w:rPr>
        <w:t xml:space="preserve">, וכן לשקוד על שכלול מתמיד והוספה של אמצעים דיגיטליים מתקדמים (כדוגמת </w:t>
      </w:r>
      <w:r w:rsidRPr="00B265BB">
        <w:rPr>
          <w:rFonts w:hint="cs"/>
          <w:rtl/>
        </w:rPr>
        <w:t>צ'טבוט</w:t>
      </w:r>
      <w:r w:rsidRPr="00B265BB">
        <w:rPr>
          <w:rFonts w:hint="cs"/>
          <w:rtl/>
        </w:rPr>
        <w:t xml:space="preserve"> באתר "מתגייסים") שיש בהם לסייע באיתור המידע הרלוונטי על ידי </w:t>
      </w:r>
      <w:r w:rsidRPr="00B265BB">
        <w:rPr>
          <w:rFonts w:hint="cs"/>
          <w:rtl/>
        </w:rPr>
        <w:t>המלש"בים</w:t>
      </w:r>
      <w:r w:rsidRPr="00B265BB">
        <w:rPr>
          <w:rFonts w:hint="cs"/>
          <w:rtl/>
        </w:rPr>
        <w:t>, ובכך לייתר חלק מהפניות החוזרות למרכז השירות.</w:t>
      </w:r>
    </w:p>
    <w:p w:rsidR="00B265BB" w:rsidRPr="00657BEE" w:rsidP="00657BEE" w14:paraId="048D4630" w14:textId="1EAFE26D">
      <w:pPr>
        <w:pStyle w:val="7392"/>
        <w:rPr>
          <w:rtl/>
        </w:rPr>
      </w:pPr>
      <w:r w:rsidRPr="00657BEE">
        <w:rPr>
          <w:rFonts w:hint="cs"/>
          <w:rtl/>
        </w:rPr>
        <w:t>בתגובתו על ממצאי הדוח מסר צה"ל כי ישנה כתבה מלאה באתר באשר לכלל תהליכי המיון והשיבוץ בצה"ל</w:t>
      </w:r>
      <w:r w:rsidR="001F7ADB">
        <w:rPr>
          <w:rFonts w:hint="cs"/>
          <w:rtl/>
        </w:rPr>
        <w:t>,</w:t>
      </w:r>
      <w:r w:rsidRPr="00657BEE">
        <w:rPr>
          <w:rFonts w:hint="cs"/>
          <w:rtl/>
        </w:rPr>
        <w:t xml:space="preserve"> וכי "מתיחת פנים" לאתר "מתגייסים" או השקת אתר חדש עתידים להיות בשנת 2023. צה"ל ציין כי כחלק משיפור השירות, החלוקה לקטגוריות (שורת החיפוש והסינון באתר) תהיה נגישה וקלה יותר עבור </w:t>
      </w:r>
      <w:r w:rsidRPr="00657BEE">
        <w:rPr>
          <w:rFonts w:hint="cs"/>
          <w:rtl/>
        </w:rPr>
        <w:t>המלש"בים</w:t>
      </w:r>
      <w:r w:rsidRPr="00657BEE">
        <w:rPr>
          <w:rFonts w:hint="cs"/>
          <w:rtl/>
        </w:rPr>
        <w:t xml:space="preserve"> והוריהם. צה"ל הוסיף כי במסגרת השיפור יוצג בדף הבית מסלול תהליך הגיוס.</w:t>
      </w:r>
    </w:p>
    <w:p w:rsidR="00B265BB" w:rsidRPr="00D85532" w:rsidP="00D85532" w14:paraId="3ACA5D07" w14:textId="77777777">
      <w:pPr>
        <w:pStyle w:val="733155"/>
        <w:rPr>
          <w:rtl/>
        </w:rPr>
      </w:pPr>
      <w:r w:rsidRPr="00D85532">
        <w:rPr>
          <w:rFonts w:hint="eastAsia"/>
          <w:rtl/>
        </w:rPr>
        <w:t>פניות</w:t>
      </w:r>
      <w:r w:rsidRPr="00D85532">
        <w:rPr>
          <w:rtl/>
        </w:rPr>
        <w:t xml:space="preserve"> </w:t>
      </w:r>
      <w:r w:rsidRPr="00D85532">
        <w:rPr>
          <w:rFonts w:hint="eastAsia"/>
          <w:rtl/>
        </w:rPr>
        <w:t>ישירות</w:t>
      </w:r>
      <w:r w:rsidRPr="00D85532">
        <w:rPr>
          <w:rtl/>
        </w:rPr>
        <w:t xml:space="preserve"> </w:t>
      </w:r>
      <w:r w:rsidRPr="00D85532">
        <w:rPr>
          <w:rFonts w:hint="eastAsia"/>
          <w:rtl/>
        </w:rPr>
        <w:t>לגורמים</w:t>
      </w:r>
      <w:r w:rsidRPr="00D85532">
        <w:rPr>
          <w:rtl/>
        </w:rPr>
        <w:t xml:space="preserve"> </w:t>
      </w:r>
      <w:r w:rsidRPr="00D85532">
        <w:rPr>
          <w:rFonts w:hint="eastAsia"/>
          <w:rtl/>
        </w:rPr>
        <w:t>מטפלים</w:t>
      </w:r>
      <w:r w:rsidRPr="00D85532">
        <w:rPr>
          <w:rtl/>
        </w:rPr>
        <w:t xml:space="preserve"> שלא באמצעות מרכז השירות</w:t>
      </w:r>
    </w:p>
    <w:p w:rsidR="00B265BB" w14:paraId="005FBB3A" w14:textId="77777777">
      <w:pPr>
        <w:pStyle w:val="711"/>
        <w:numPr>
          <w:ilvl w:val="0"/>
          <w:numId w:val="15"/>
        </w:numPr>
        <w:ind w:left="680" w:hanging="396"/>
      </w:pPr>
      <w:r w:rsidRPr="00E86B10">
        <w:rPr>
          <w:rFonts w:hint="eastAsia"/>
          <w:rtl/>
        </w:rPr>
        <w:t>פניות</w:t>
      </w:r>
      <w:r w:rsidRPr="00E86B10">
        <w:rPr>
          <w:rtl/>
        </w:rPr>
        <w:t xml:space="preserve"> ישירות </w:t>
      </w:r>
      <w:r w:rsidRPr="00E86B10">
        <w:rPr>
          <w:rFonts w:hint="eastAsia"/>
          <w:rtl/>
        </w:rPr>
        <w:t>לראש</w:t>
      </w:r>
      <w:r w:rsidRPr="00E86B10">
        <w:rPr>
          <w:rtl/>
        </w:rPr>
        <w:t xml:space="preserve"> ענף סדיר </w:t>
      </w:r>
      <w:r w:rsidRPr="00E86B10">
        <w:rPr>
          <w:rFonts w:hint="eastAsia"/>
          <w:rtl/>
        </w:rPr>
        <w:t>בבקשות</w:t>
      </w:r>
      <w:r w:rsidRPr="00E86B10">
        <w:rPr>
          <w:rtl/>
        </w:rPr>
        <w:t xml:space="preserve"> </w:t>
      </w:r>
      <w:r w:rsidRPr="00E86B10">
        <w:rPr>
          <w:rFonts w:hint="eastAsia"/>
          <w:rtl/>
        </w:rPr>
        <w:t>בנושאי</w:t>
      </w:r>
      <w:r w:rsidRPr="00E86B10">
        <w:rPr>
          <w:rtl/>
        </w:rPr>
        <w:t xml:space="preserve"> </w:t>
      </w:r>
      <w:r w:rsidRPr="00E86B10">
        <w:rPr>
          <w:rFonts w:hint="eastAsia"/>
          <w:rtl/>
        </w:rPr>
        <w:t>מיון</w:t>
      </w:r>
      <w:r w:rsidRPr="00E86B10">
        <w:rPr>
          <w:rtl/>
        </w:rPr>
        <w:t xml:space="preserve"> </w:t>
      </w:r>
      <w:r w:rsidRPr="00E86B10">
        <w:rPr>
          <w:rFonts w:hint="eastAsia"/>
          <w:rtl/>
        </w:rPr>
        <w:t>ושיבוץ</w:t>
      </w:r>
    </w:p>
    <w:p w:rsidR="00B265BB" w:rsidRPr="00B265BB" w:rsidP="00B265BB" w14:paraId="739E3FD6" w14:textId="77777777">
      <w:pPr>
        <w:pStyle w:val="711"/>
        <w:ind w:left="680" w:firstLine="0"/>
        <w:rPr>
          <w:rtl/>
        </w:rPr>
      </w:pPr>
      <w:r w:rsidRPr="00B265BB">
        <w:rPr>
          <w:rFonts w:hint="eastAsia"/>
          <w:rtl/>
        </w:rPr>
        <w:t>בביקורת</w:t>
      </w:r>
      <w:r w:rsidRPr="00B265BB">
        <w:rPr>
          <w:rtl/>
        </w:rPr>
        <w:t xml:space="preserve"> המעקב </w:t>
      </w:r>
      <w:r w:rsidRPr="00B265BB">
        <w:rPr>
          <w:rFonts w:hint="eastAsia"/>
          <w:rtl/>
        </w:rPr>
        <w:t>עלה</w:t>
      </w:r>
      <w:r w:rsidRPr="00B265BB">
        <w:rPr>
          <w:rtl/>
        </w:rPr>
        <w:t xml:space="preserve"> </w:t>
      </w:r>
      <w:r w:rsidRPr="00B265BB">
        <w:rPr>
          <w:rFonts w:hint="eastAsia"/>
          <w:rtl/>
        </w:rPr>
        <w:t>כי</w:t>
      </w:r>
      <w:r w:rsidRPr="00B265BB">
        <w:rPr>
          <w:rtl/>
        </w:rPr>
        <w:t xml:space="preserve"> </w:t>
      </w:r>
      <w:r w:rsidRPr="00B265BB">
        <w:rPr>
          <w:rFonts w:hint="eastAsia"/>
          <w:rtl/>
        </w:rPr>
        <w:t>ראש</w:t>
      </w:r>
      <w:r w:rsidRPr="00B265BB">
        <w:rPr>
          <w:rtl/>
        </w:rPr>
        <w:t xml:space="preserve"> </w:t>
      </w:r>
      <w:r w:rsidRPr="00B265BB">
        <w:rPr>
          <w:rFonts w:hint="eastAsia"/>
          <w:rtl/>
        </w:rPr>
        <w:t>ענף</w:t>
      </w:r>
      <w:r w:rsidRPr="00B265BB">
        <w:rPr>
          <w:rtl/>
        </w:rPr>
        <w:t xml:space="preserve"> סדיר דן ב</w:t>
      </w:r>
      <w:r w:rsidRPr="00B265BB">
        <w:rPr>
          <w:rFonts w:hint="eastAsia"/>
          <w:rtl/>
        </w:rPr>
        <w:t>פניות</w:t>
      </w:r>
      <w:r w:rsidRPr="00B265BB">
        <w:rPr>
          <w:rtl/>
        </w:rPr>
        <w:t xml:space="preserve"> </w:t>
      </w:r>
      <w:r w:rsidRPr="00B265BB">
        <w:rPr>
          <w:rFonts w:hint="eastAsia"/>
          <w:rtl/>
        </w:rPr>
        <w:t>מלש</w:t>
      </w:r>
      <w:r w:rsidRPr="00B265BB">
        <w:rPr>
          <w:rtl/>
        </w:rPr>
        <w:t>"בים</w:t>
      </w:r>
      <w:r w:rsidRPr="00B265BB">
        <w:rPr>
          <w:rtl/>
        </w:rPr>
        <w:t xml:space="preserve"> בנושא מיונים ושיבוצים </w:t>
      </w:r>
      <w:r w:rsidRPr="00B265BB">
        <w:rPr>
          <w:rFonts w:hint="eastAsia"/>
          <w:rtl/>
        </w:rPr>
        <w:t>המגיעות</w:t>
      </w:r>
      <w:r w:rsidRPr="00B265BB">
        <w:rPr>
          <w:rtl/>
        </w:rPr>
        <w:t xml:space="preserve"> אליו שלא ממרכז השירות, אלא ישירות </w:t>
      </w:r>
      <w:r w:rsidRPr="00B265BB">
        <w:rPr>
          <w:rFonts w:hint="eastAsia"/>
          <w:rtl/>
        </w:rPr>
        <w:t>ממלש</w:t>
      </w:r>
      <w:r w:rsidRPr="00B265BB">
        <w:rPr>
          <w:rtl/>
        </w:rPr>
        <w:t>"בים</w:t>
      </w:r>
      <w:r w:rsidRPr="00B265BB">
        <w:rPr>
          <w:rtl/>
        </w:rPr>
        <w:t xml:space="preserve"> או מ</w:t>
      </w:r>
      <w:r w:rsidRPr="00B265BB">
        <w:rPr>
          <w:rFonts w:hint="eastAsia"/>
          <w:rtl/>
        </w:rPr>
        <w:t>גורמים</w:t>
      </w:r>
      <w:r w:rsidRPr="00B265BB">
        <w:rPr>
          <w:rtl/>
        </w:rPr>
        <w:t xml:space="preserve"> </w:t>
      </w:r>
      <w:r w:rsidRPr="00B265BB">
        <w:rPr>
          <w:rFonts w:hint="eastAsia"/>
          <w:rtl/>
        </w:rPr>
        <w:t>הפונים</w:t>
      </w:r>
      <w:r w:rsidRPr="00B265BB">
        <w:rPr>
          <w:rtl/>
        </w:rPr>
        <w:t xml:space="preserve"> </w:t>
      </w:r>
      <w:r w:rsidRPr="00B265BB">
        <w:rPr>
          <w:rFonts w:hint="eastAsia"/>
          <w:rtl/>
        </w:rPr>
        <w:t>בשמם</w:t>
      </w:r>
      <w:r w:rsidRPr="00B265BB">
        <w:rPr>
          <w:rtl/>
        </w:rPr>
        <w:t xml:space="preserve"> של </w:t>
      </w:r>
      <w:r w:rsidRPr="00B265BB">
        <w:rPr>
          <w:rFonts w:hint="eastAsia"/>
          <w:rtl/>
        </w:rPr>
        <w:t>המלש</w:t>
      </w:r>
      <w:r w:rsidRPr="00B265BB">
        <w:rPr>
          <w:rtl/>
        </w:rPr>
        <w:t>"בים</w:t>
      </w:r>
      <w:r w:rsidRPr="00B265BB">
        <w:rPr>
          <w:rtl/>
        </w:rPr>
        <w:t xml:space="preserve">. </w:t>
      </w:r>
    </w:p>
    <w:p w:rsidR="00B265BB" w:rsidRPr="00B265BB" w:rsidP="00B265BB" w14:paraId="1903F58C" w14:textId="77777777">
      <w:pPr>
        <w:pStyle w:val="711"/>
        <w:ind w:left="680" w:firstLine="0"/>
        <w:rPr>
          <w:rtl/>
        </w:rPr>
      </w:pPr>
      <w:r w:rsidRPr="00B265BB">
        <w:rPr>
          <w:rFonts w:hint="eastAsia"/>
          <w:rtl/>
        </w:rPr>
        <w:t>הפנייה</w:t>
      </w:r>
      <w:r w:rsidRPr="00B265BB">
        <w:rPr>
          <w:rtl/>
        </w:rPr>
        <w:t xml:space="preserve"> הישירה </w:t>
      </w:r>
      <w:r w:rsidRPr="00B265BB">
        <w:rPr>
          <w:rFonts w:hint="eastAsia"/>
          <w:rtl/>
        </w:rPr>
        <w:t>לראש</w:t>
      </w:r>
      <w:r w:rsidRPr="00B265BB">
        <w:rPr>
          <w:rtl/>
        </w:rPr>
        <w:t xml:space="preserve"> ענף סדיר </w:t>
      </w:r>
      <w:r w:rsidRPr="00B265BB">
        <w:rPr>
          <w:rFonts w:hint="eastAsia"/>
          <w:rtl/>
        </w:rPr>
        <w:t>היא</w:t>
      </w:r>
      <w:r w:rsidRPr="00B265BB">
        <w:rPr>
          <w:rtl/>
        </w:rPr>
        <w:t xml:space="preserve"> </w:t>
      </w:r>
      <w:r w:rsidRPr="00B265BB">
        <w:rPr>
          <w:rFonts w:hint="eastAsia"/>
          <w:rtl/>
        </w:rPr>
        <w:t>ערוץ</w:t>
      </w:r>
      <w:r w:rsidRPr="00B265BB">
        <w:rPr>
          <w:rtl/>
        </w:rPr>
        <w:t xml:space="preserve"> לא רשמי להעברת בקשות </w:t>
      </w:r>
      <w:r w:rsidRPr="00B265BB">
        <w:rPr>
          <w:rFonts w:hint="eastAsia"/>
          <w:rtl/>
        </w:rPr>
        <w:t>ואינה</w:t>
      </w:r>
      <w:r w:rsidRPr="00B265BB">
        <w:rPr>
          <w:rtl/>
        </w:rPr>
        <w:t xml:space="preserve"> מפורס</w:t>
      </w:r>
      <w:r w:rsidRPr="00B265BB">
        <w:rPr>
          <w:rFonts w:hint="eastAsia"/>
          <w:rtl/>
        </w:rPr>
        <w:t>מת</w:t>
      </w:r>
      <w:r w:rsidRPr="00B265BB">
        <w:rPr>
          <w:rtl/>
        </w:rPr>
        <w:t xml:space="preserve"> באתר "</w:t>
      </w:r>
      <w:r w:rsidRPr="00B265BB">
        <w:rPr>
          <w:rFonts w:hint="eastAsia"/>
          <w:rtl/>
        </w:rPr>
        <w:t>מתגייסים</w:t>
      </w:r>
      <w:r w:rsidRPr="00B265BB">
        <w:rPr>
          <w:rtl/>
        </w:rPr>
        <w:t xml:space="preserve">". </w:t>
      </w:r>
      <w:r w:rsidRPr="00B265BB">
        <w:rPr>
          <w:rFonts w:hint="eastAsia"/>
          <w:rtl/>
        </w:rPr>
        <w:t>בדצמבר</w:t>
      </w:r>
      <w:r w:rsidRPr="00B265BB">
        <w:rPr>
          <w:rtl/>
        </w:rPr>
        <w:t xml:space="preserve"> 2021 מסר ראש הענף לצוות הביקורת קובץ אקסל שהוא מנהל, </w:t>
      </w:r>
      <w:r w:rsidRPr="00B265BB">
        <w:rPr>
          <w:rFonts w:hint="eastAsia"/>
          <w:rtl/>
        </w:rPr>
        <w:t>הכולל</w:t>
      </w:r>
      <w:r w:rsidRPr="00B265BB">
        <w:rPr>
          <w:rtl/>
        </w:rPr>
        <w:t xml:space="preserve"> 1,102 פניות שהתקבלו אצלו בערוץ </w:t>
      </w:r>
      <w:r w:rsidRPr="00B265BB">
        <w:rPr>
          <w:rFonts w:hint="eastAsia"/>
          <w:rtl/>
        </w:rPr>
        <w:t>הלא</w:t>
      </w:r>
      <w:r w:rsidRPr="00B265BB">
        <w:rPr>
          <w:rtl/>
        </w:rPr>
        <w:t xml:space="preserve"> רשמי </w:t>
      </w:r>
      <w:r w:rsidRPr="00B265BB">
        <w:rPr>
          <w:rFonts w:hint="eastAsia"/>
          <w:rtl/>
        </w:rPr>
        <w:t>בחודשים</w:t>
      </w:r>
      <w:r w:rsidRPr="00B265BB">
        <w:rPr>
          <w:rtl/>
        </w:rPr>
        <w:t xml:space="preserve"> </w:t>
      </w:r>
      <w:r w:rsidRPr="00B265BB">
        <w:rPr>
          <w:rFonts w:hint="eastAsia"/>
          <w:rtl/>
        </w:rPr>
        <w:t>מאי</w:t>
      </w:r>
      <w:r w:rsidRPr="00B265BB">
        <w:rPr>
          <w:rtl/>
        </w:rPr>
        <w:t xml:space="preserve"> 2020 </w:t>
      </w:r>
      <w:r w:rsidRPr="00B265BB">
        <w:rPr>
          <w:rFonts w:hint="eastAsia"/>
          <w:rtl/>
        </w:rPr>
        <w:t>עד</w:t>
      </w:r>
      <w:r w:rsidRPr="00B265BB">
        <w:rPr>
          <w:rtl/>
        </w:rPr>
        <w:t xml:space="preserve"> דצמבר 2021. לדברי ראש ענף סדיר, בערוץ </w:t>
      </w:r>
      <w:r w:rsidRPr="00B265BB">
        <w:rPr>
          <w:rFonts w:hint="eastAsia"/>
          <w:rtl/>
        </w:rPr>
        <w:t>הלא</w:t>
      </w:r>
      <w:r w:rsidRPr="00B265BB">
        <w:rPr>
          <w:rtl/>
        </w:rPr>
        <w:t xml:space="preserve"> </w:t>
      </w:r>
      <w:r w:rsidRPr="00B265BB">
        <w:rPr>
          <w:rFonts w:hint="eastAsia"/>
          <w:rtl/>
        </w:rPr>
        <w:t>רשמי</w:t>
      </w:r>
      <w:r w:rsidRPr="00B265BB">
        <w:rPr>
          <w:rtl/>
        </w:rPr>
        <w:t xml:space="preserve"> מתקבלים </w:t>
      </w:r>
      <w:r w:rsidRPr="00B265BB">
        <w:rPr>
          <w:rFonts w:hint="eastAsia"/>
          <w:rtl/>
        </w:rPr>
        <w:t>כ</w:t>
      </w:r>
      <w:r w:rsidRPr="00B265BB">
        <w:rPr>
          <w:rtl/>
        </w:rPr>
        <w:t xml:space="preserve">-5% מהבקשות </w:t>
      </w:r>
      <w:r w:rsidRPr="00B265BB">
        <w:rPr>
          <w:rFonts w:hint="eastAsia"/>
          <w:rtl/>
        </w:rPr>
        <w:t>שבהן</w:t>
      </w:r>
      <w:r w:rsidRPr="00B265BB">
        <w:rPr>
          <w:rtl/>
        </w:rPr>
        <w:t xml:space="preserve"> </w:t>
      </w:r>
      <w:r w:rsidRPr="00B265BB">
        <w:rPr>
          <w:rFonts w:hint="eastAsia"/>
          <w:rtl/>
        </w:rPr>
        <w:t>הוא</w:t>
      </w:r>
      <w:r w:rsidRPr="00B265BB">
        <w:rPr>
          <w:rtl/>
        </w:rPr>
        <w:t xml:space="preserve"> </w:t>
      </w:r>
      <w:r w:rsidRPr="00B265BB">
        <w:rPr>
          <w:rFonts w:hint="eastAsia"/>
          <w:rtl/>
        </w:rPr>
        <w:t>דן</w:t>
      </w:r>
      <w:r w:rsidRPr="00B265BB">
        <w:rPr>
          <w:rtl/>
        </w:rPr>
        <w:t>.</w:t>
      </w:r>
    </w:p>
    <w:p w:rsidR="00B265BB" w:rsidRPr="00B265BB" w:rsidP="00B265BB" w14:paraId="47EFC703" w14:textId="77777777">
      <w:pPr>
        <w:pStyle w:val="7317"/>
        <w:rPr>
          <w:rtl/>
        </w:rPr>
      </w:pPr>
      <w:r w:rsidRPr="00B265BB">
        <w:rPr>
          <w:rFonts w:hint="cs"/>
          <w:rtl/>
        </w:rPr>
        <w:t xml:space="preserve">ראש ענף סדיר מנה את הנסיבות שבהן מתקבלות אצלו פניות בערוץ הלא רשמי: פניות ישירות של </w:t>
      </w:r>
      <w:r w:rsidRPr="00B265BB">
        <w:rPr>
          <w:rFonts w:hint="cs"/>
          <w:rtl/>
        </w:rPr>
        <w:t>מלש"בים</w:t>
      </w:r>
      <w:r w:rsidRPr="00B265BB">
        <w:rPr>
          <w:rFonts w:hint="cs"/>
          <w:rtl/>
        </w:rPr>
        <w:t xml:space="preserve"> שהוא מקבל במהלך ביקוריו בגופים שונים כדוגמת מכינות, או במסגרות לימוד מיוחדות ("מסגרות הזדמנות שנייה"); פניות בעניין </w:t>
      </w:r>
      <w:r w:rsidRPr="00B265BB">
        <w:rPr>
          <w:rFonts w:hint="cs"/>
          <w:rtl/>
        </w:rPr>
        <w:t>מלש"בים</w:t>
      </w:r>
      <w:r w:rsidRPr="00B265BB">
        <w:rPr>
          <w:rFonts w:hint="cs"/>
          <w:rtl/>
        </w:rPr>
        <w:t xml:space="preserve"> שעל פי מדיניות אכ"א נמנים עם אוכלוסיות הזכאיות להעדפה מתקנת או ליחס מיוחד (אוכלוסיות במיקוד). פניות כאלו מתקבלות לעיתים ממנהלי מסגרות לימוד או מגורמים שונים בקהילה; פניות ממנהלי קבוצות </w:t>
      </w:r>
      <w:r w:rsidRPr="00B265BB">
        <w:rPr>
          <w:rFonts w:hint="cs"/>
          <w:rtl/>
        </w:rPr>
        <w:t>פייסבוק</w:t>
      </w:r>
      <w:r w:rsidRPr="00B265BB">
        <w:rPr>
          <w:rFonts w:hint="cs"/>
          <w:rtl/>
        </w:rPr>
        <w:t xml:space="preserve"> שהוא נמצא בקשר עימם ואשר מסייעות "לזהות מקרים חריגים בהם פספסנו/לא הכרנו"; פניות בעניינם של </w:t>
      </w:r>
      <w:r w:rsidRPr="00B265BB">
        <w:rPr>
          <w:rFonts w:hint="cs"/>
          <w:rtl/>
        </w:rPr>
        <w:t>מלש"בים</w:t>
      </w:r>
      <w:r w:rsidRPr="00B265BB">
        <w:rPr>
          <w:rFonts w:hint="cs"/>
          <w:rtl/>
        </w:rPr>
        <w:t xml:space="preserve"> המעוניינים להמשיך את מסורת משפחתם ולהתגייס ליחידה מסוימת; וכן פניות המבוססות על היכרות אישית עם ראש הענף.</w:t>
      </w:r>
    </w:p>
    <w:p w:rsidR="00B265BB" w:rsidRPr="00B265BB" w:rsidP="00B265BB" w14:paraId="54B29F0C" w14:textId="77777777">
      <w:pPr>
        <w:pStyle w:val="7317"/>
        <w:rPr>
          <w:rtl/>
        </w:rPr>
      </w:pPr>
      <w:r w:rsidRPr="00B265BB">
        <w:rPr>
          <w:rFonts w:hint="cs"/>
          <w:rtl/>
        </w:rPr>
        <w:t xml:space="preserve">ראש הענף ציין כי נוסף על אלו פונים אליו גופים שונים וחטיבות בצה"ל בבקשות לקבל לשורותיהם </w:t>
      </w:r>
      <w:r w:rsidRPr="00B265BB">
        <w:rPr>
          <w:rFonts w:hint="cs"/>
          <w:rtl/>
        </w:rPr>
        <w:t>מלש"בים</w:t>
      </w:r>
      <w:r w:rsidRPr="00B265BB">
        <w:rPr>
          <w:rFonts w:hint="cs"/>
          <w:rtl/>
        </w:rPr>
        <w:t xml:space="preserve"> מסוימים, וזאת במסגרת נוהל של מיטב המאפשר לכל אחד מהם להגיש חמש בקשות כאלו בכל מחזור גיוס. </w:t>
      </w:r>
    </w:p>
    <w:p w:rsidR="00B265BB" w:rsidRPr="00B265BB" w:rsidP="00B265BB" w14:paraId="638C6AD8" w14:textId="77777777">
      <w:pPr>
        <w:pStyle w:val="7317"/>
      </w:pPr>
      <w:r w:rsidRPr="00B265BB">
        <w:rPr>
          <w:rFonts w:hint="cs"/>
          <w:rtl/>
        </w:rPr>
        <w:t xml:space="preserve">אחת הבקשות הלא רשמיות המפורטות בקובץ האמור, שראש הענף החליט לאשרן, היא בקשת עירייה מסוימת לאשר </w:t>
      </w:r>
      <w:r w:rsidRPr="00B265BB">
        <w:rPr>
          <w:rFonts w:hint="cs"/>
          <w:rtl/>
        </w:rPr>
        <w:t>למלש"ב</w:t>
      </w:r>
      <w:r w:rsidRPr="00B265BB">
        <w:rPr>
          <w:rFonts w:hint="cs"/>
          <w:rtl/>
        </w:rPr>
        <w:t xml:space="preserve"> שיבוץ כמפקד כיתה, אף שנתוני האיכות שלו אינם מאפשרים לו שיבוץ זה (הבקשה אושרה לשם "עידוד השירות המשמעותי בפריפריה"); וכן בקשת "חמ"ל הורים"</w:t>
      </w:r>
      <w:r>
        <w:rPr>
          <w:rStyle w:val="FootnoteReference0"/>
          <w:rtl/>
        </w:rPr>
        <w:footnoteReference w:id="36"/>
      </w:r>
      <w:r w:rsidRPr="00B265BB">
        <w:rPr>
          <w:rFonts w:hint="cs"/>
          <w:rtl/>
        </w:rPr>
        <w:t xml:space="preserve"> לאפשר </w:t>
      </w:r>
      <w:r w:rsidRPr="00B265BB">
        <w:rPr>
          <w:rFonts w:hint="cs"/>
          <w:rtl/>
        </w:rPr>
        <w:t>למלש"ב</w:t>
      </w:r>
      <w:r w:rsidRPr="00B265BB">
        <w:rPr>
          <w:rFonts w:hint="cs"/>
          <w:rtl/>
        </w:rPr>
        <w:t xml:space="preserve"> להתמיין לתפקיד לוחם ימי, אף כי לא דירג זאת בשאלון ההעדפות (הבקשה אושרה משום שמדובר ביעד שהמוטיבציה אליו בינונית); פנייה של מנהלת קבוצת </w:t>
      </w:r>
      <w:r w:rsidRPr="00B265BB">
        <w:rPr>
          <w:rFonts w:hint="cs"/>
          <w:rtl/>
        </w:rPr>
        <w:t>מלש"בים</w:t>
      </w:r>
      <w:r w:rsidRPr="00B265BB">
        <w:rPr>
          <w:rFonts w:hint="cs"/>
          <w:rtl/>
        </w:rPr>
        <w:t xml:space="preserve"> </w:t>
      </w:r>
      <w:r w:rsidRPr="00B265BB">
        <w:rPr>
          <w:rFonts w:hint="cs"/>
          <w:rtl/>
        </w:rPr>
        <w:t>בפייסבוק</w:t>
      </w:r>
      <w:r w:rsidRPr="00B265BB">
        <w:rPr>
          <w:rFonts w:hint="cs"/>
          <w:rtl/>
        </w:rPr>
        <w:t xml:space="preserve"> בבקשה לאפשר </w:t>
      </w:r>
      <w:r w:rsidRPr="00B265BB">
        <w:rPr>
          <w:rFonts w:hint="cs"/>
          <w:rtl/>
        </w:rPr>
        <w:t>למלש"ב</w:t>
      </w:r>
      <w:r w:rsidRPr="00B265BB">
        <w:rPr>
          <w:rFonts w:hint="cs"/>
          <w:rtl/>
        </w:rPr>
        <w:t xml:space="preserve"> המתנדב כמה שנים במגן דוד אדום להשתבץ לתפקיד חובש כללי; ובקשת חיל האוויר והחלל לשבץ </w:t>
      </w:r>
      <w:r w:rsidRPr="00B265BB">
        <w:rPr>
          <w:rFonts w:hint="cs"/>
          <w:rtl/>
        </w:rPr>
        <w:t>מלש"ב</w:t>
      </w:r>
      <w:r w:rsidRPr="00B265BB">
        <w:rPr>
          <w:rFonts w:hint="cs"/>
          <w:rtl/>
        </w:rPr>
        <w:t xml:space="preserve"> למערך ההגנה האווירית, במסגרת "חמש הבקשות". </w:t>
      </w:r>
    </w:p>
    <w:p w:rsidR="00B265BB" w:rsidRPr="00B265BB" w:rsidP="00B265BB" w14:paraId="1CEBD85B" w14:textId="77777777">
      <w:pPr>
        <w:pStyle w:val="7317"/>
        <w:rPr>
          <w:rtl/>
        </w:rPr>
      </w:pPr>
      <w:r w:rsidRPr="00B265BB">
        <w:rPr>
          <w:rFonts w:hint="cs"/>
          <w:rtl/>
        </w:rPr>
        <w:t>יודגש כי לדברי ראש הענף הוא דחה בקשות רבות שקיבל מגורמים שונים.</w:t>
      </w:r>
    </w:p>
    <w:p w:rsidR="00B265BB" w:rsidRPr="00B265BB" w:rsidP="00B265BB" w14:paraId="1ED7E684" w14:textId="77777777">
      <w:pPr>
        <w:pStyle w:val="7317"/>
        <w:rPr>
          <w:rtl/>
        </w:rPr>
      </w:pPr>
      <w:r w:rsidRPr="00B265BB">
        <w:rPr>
          <w:rFonts w:hint="cs"/>
          <w:rtl/>
        </w:rPr>
        <w:t>במאי 2022 מסר מפקד מיטב כי מדובר בתופעה הקיימת זה שנים רבות, כי גם ראשי ענף סדיר בעבר קיבלו פניות ישירות וטיפלו בהן, וכי אין דרך למנוע זאת.</w:t>
      </w:r>
    </w:p>
    <w:p w:rsidR="00B265BB" w:rsidRPr="00B265BB" w:rsidP="00B265BB" w14:paraId="7DFC3873" w14:textId="77777777">
      <w:pPr>
        <w:pStyle w:val="7317"/>
        <w:rPr>
          <w:rtl/>
        </w:rPr>
      </w:pPr>
      <w:r w:rsidRPr="00B265BB">
        <w:rPr>
          <w:rFonts w:hint="cs"/>
          <w:rtl/>
        </w:rPr>
        <w:t xml:space="preserve">ראש חטיבת </w:t>
      </w:r>
      <w:r w:rsidRPr="00B265BB">
        <w:rPr>
          <w:rFonts w:hint="cs"/>
          <w:rtl/>
        </w:rPr>
        <w:t>תומכ"א</w:t>
      </w:r>
      <w:r w:rsidRPr="00B265BB">
        <w:rPr>
          <w:rFonts w:hint="cs"/>
          <w:rtl/>
        </w:rPr>
        <w:t xml:space="preserve"> מסר באותה שיחה כי גם אליו פונים אלפי אנשים בשנה, בהם בכירים בצה"ל, וכי הוא מפנה את הפניות הללו ישירות למי שאמון על הטיפול בהן. לפי תפיסתו, כל עוד הטיפול עצמו נעשה ללא משוא פנים, אין בכך פסול. </w:t>
      </w:r>
    </w:p>
    <w:p w:rsidR="00B265BB" w14:paraId="500E8D29" w14:textId="77777777">
      <w:pPr>
        <w:pStyle w:val="711"/>
        <w:numPr>
          <w:ilvl w:val="0"/>
          <w:numId w:val="15"/>
        </w:numPr>
        <w:ind w:left="680" w:hanging="396"/>
        <w:rPr>
          <w:rtl/>
        </w:rPr>
      </w:pPr>
      <w:r w:rsidRPr="00F50E73">
        <w:rPr>
          <w:rFonts w:hint="eastAsia"/>
          <w:rtl/>
        </w:rPr>
        <w:t>פניות</w:t>
      </w:r>
      <w:r w:rsidRPr="00F50E73">
        <w:rPr>
          <w:rtl/>
        </w:rPr>
        <w:t xml:space="preserve"> </w:t>
      </w:r>
      <w:r>
        <w:rPr>
          <w:rFonts w:hint="cs"/>
          <w:rtl/>
        </w:rPr>
        <w:t>ה</w:t>
      </w:r>
      <w:r w:rsidRPr="00F50E73">
        <w:rPr>
          <w:rFonts w:hint="eastAsia"/>
          <w:rtl/>
        </w:rPr>
        <w:t>מגיעות</w:t>
      </w:r>
      <w:r w:rsidRPr="00F50E73">
        <w:rPr>
          <w:rtl/>
        </w:rPr>
        <w:t xml:space="preserve"> </w:t>
      </w:r>
      <w:r w:rsidRPr="00F50E73">
        <w:rPr>
          <w:rFonts w:hint="eastAsia"/>
          <w:rtl/>
        </w:rPr>
        <w:t>למדור</w:t>
      </w:r>
      <w:r w:rsidRPr="00F50E73">
        <w:rPr>
          <w:rtl/>
        </w:rPr>
        <w:t xml:space="preserve"> פניות</w:t>
      </w:r>
      <w:r>
        <w:rPr>
          <w:rFonts w:hint="cs"/>
          <w:rtl/>
        </w:rPr>
        <w:t xml:space="preserve"> במיטב</w:t>
      </w:r>
    </w:p>
    <w:p w:rsidR="00B265BB" w:rsidRPr="00B265BB" w:rsidP="00B265BB" w14:paraId="594A419F" w14:textId="77777777">
      <w:pPr>
        <w:pStyle w:val="7317"/>
        <w:rPr>
          <w:rtl/>
        </w:rPr>
      </w:pPr>
      <w:r w:rsidRPr="00B265BB">
        <w:rPr>
          <w:rFonts w:hint="cs"/>
          <w:rtl/>
        </w:rPr>
        <w:t xml:space="preserve">לעיתים </w:t>
      </w:r>
      <w:r w:rsidRPr="00B265BB">
        <w:rPr>
          <w:rFonts w:hint="cs"/>
          <w:rtl/>
        </w:rPr>
        <w:t>מלש"בים</w:t>
      </w:r>
      <w:r w:rsidRPr="00B265BB">
        <w:rPr>
          <w:rFonts w:hint="cs"/>
          <w:rtl/>
        </w:rPr>
        <w:t xml:space="preserve"> פונים בבקשות לגורמים בכירים שונים, כגון לראש אכ"א ואף לסגן הרמטכ"ל, ואלה מעבירים את הפניות למיטב; ויש גם </w:t>
      </w:r>
      <w:r w:rsidRPr="00B265BB">
        <w:rPr>
          <w:rFonts w:hint="cs"/>
          <w:rtl/>
        </w:rPr>
        <w:t>מלש"בים</w:t>
      </w:r>
      <w:r w:rsidRPr="00B265BB">
        <w:rPr>
          <w:rFonts w:hint="cs"/>
          <w:rtl/>
        </w:rPr>
        <w:t xml:space="preserve"> הפונים למיטב באמצעות עורכי דין. הטיפול הראשוני בפניות אלו, הניתוב לגורמים המטפלים הרלוונטיים והבקרה על הטיפול מרוכזים במדור פניות בלשכת מפקד מיטב, שבראשותו עומדת </w:t>
      </w:r>
      <w:r w:rsidRPr="00B265BB">
        <w:rPr>
          <w:rFonts w:hint="cs"/>
          <w:rtl/>
        </w:rPr>
        <w:t>נגדת</w:t>
      </w:r>
      <w:r w:rsidRPr="00B265BB">
        <w:rPr>
          <w:rFonts w:hint="cs"/>
          <w:rtl/>
        </w:rPr>
        <w:t xml:space="preserve"> (להלן - ראשת מדור פניות).</w:t>
      </w:r>
    </w:p>
    <w:p w:rsidR="00B265BB" w:rsidRPr="00B265BB" w:rsidP="00B265BB" w14:paraId="10C467E7" w14:textId="77777777">
      <w:pPr>
        <w:pStyle w:val="7317"/>
        <w:rPr>
          <w:rtl/>
        </w:rPr>
      </w:pPr>
      <w:r w:rsidRPr="00B265BB">
        <w:rPr>
          <w:rFonts w:hint="cs"/>
          <w:rtl/>
        </w:rPr>
        <w:t xml:space="preserve">ראשת מדור פניות מסרה לצוות הביקורת כי בשנים שחלפו מאז הביקורת הקודמת גדל במידה ניכרת מספר הפניות שמקבלת מיטב בעניינם של </w:t>
      </w:r>
      <w:r w:rsidRPr="00B265BB">
        <w:rPr>
          <w:rFonts w:hint="cs"/>
          <w:rtl/>
        </w:rPr>
        <w:t>מלש"בים</w:t>
      </w:r>
      <w:r w:rsidRPr="00B265BB">
        <w:rPr>
          <w:rFonts w:hint="cs"/>
          <w:rtl/>
        </w:rPr>
        <w:t xml:space="preserve"> ממשרדי עורכי דין המתמחים בכך, ואלו פונים ישירות אליה באמצעות כתובת דואר אלקטרוני ייעודית (שאינה מתפרסמת באתר "מתגייסים").</w:t>
      </w:r>
    </w:p>
    <w:p w:rsidR="00B265BB" w:rsidRPr="003D5636" w:rsidP="00657BEE" w14:paraId="59D2B50D" w14:textId="77777777">
      <w:pPr>
        <w:pStyle w:val="7392"/>
        <w:rPr>
          <w:rtl/>
        </w:rPr>
      </w:pPr>
      <w:r w:rsidRPr="003D5636">
        <w:rPr>
          <w:rFonts w:hint="cs"/>
          <w:rtl/>
        </w:rPr>
        <w:t>ב</w:t>
      </w:r>
      <w:r>
        <w:rPr>
          <w:rFonts w:hint="cs"/>
          <w:rtl/>
        </w:rPr>
        <w:t xml:space="preserve">תגובתו על </w:t>
      </w:r>
      <w:r w:rsidRPr="003D5636">
        <w:rPr>
          <w:rFonts w:hint="cs"/>
          <w:rtl/>
        </w:rPr>
        <w:t>טיוטת הדוח מסר צה"ל כי יש מגוון רחב של פניות יי</w:t>
      </w:r>
      <w:r>
        <w:rPr>
          <w:rFonts w:hint="cs"/>
          <w:rtl/>
        </w:rPr>
        <w:t>חודיות שלא ניתן להפנות למרכז</w:t>
      </w:r>
      <w:r w:rsidRPr="003D5636">
        <w:rPr>
          <w:rFonts w:hint="cs"/>
          <w:rtl/>
        </w:rPr>
        <w:t xml:space="preserve"> השירות</w:t>
      </w:r>
      <w:r>
        <w:rPr>
          <w:rFonts w:hint="cs"/>
          <w:rtl/>
        </w:rPr>
        <w:t>,</w:t>
      </w:r>
      <w:r w:rsidRPr="003D5636">
        <w:rPr>
          <w:rFonts w:hint="cs"/>
          <w:rtl/>
        </w:rPr>
        <w:t xml:space="preserve"> וחלק מהאחריות של המפקדים במיטב </w:t>
      </w:r>
      <w:r>
        <w:rPr>
          <w:rFonts w:hint="cs"/>
          <w:rtl/>
        </w:rPr>
        <w:t>היא לבחון ולתת מענה מקצועי לאלו;</w:t>
      </w:r>
      <w:r w:rsidRPr="003D5636">
        <w:rPr>
          <w:rFonts w:hint="cs"/>
          <w:rtl/>
        </w:rPr>
        <w:t xml:space="preserve"> כי פניות אלו מתועדות במערכות ונבחנות על בסיס אותן דירקטיבות שיבוץ כשאר הפניות; וכי השאלה מי דן בפנייה אינה רלוונטית, כל עוד אין השגות על התשובה ו</w:t>
      </w:r>
      <w:r>
        <w:rPr>
          <w:rFonts w:hint="cs"/>
          <w:rtl/>
        </w:rPr>
        <w:t xml:space="preserve">על </w:t>
      </w:r>
      <w:r w:rsidRPr="003D5636">
        <w:rPr>
          <w:rFonts w:hint="cs"/>
          <w:rtl/>
        </w:rPr>
        <w:t>איכות המענה</w:t>
      </w:r>
      <w:r w:rsidRPr="00240849">
        <w:rPr>
          <w:rFonts w:hint="cs"/>
          <w:rtl/>
        </w:rPr>
        <w:t xml:space="preserve">. עוד מסר צה"ל כי הפניות המתקבלות בלשכות בכירים אינן עוסקות </w:t>
      </w:r>
      <w:r w:rsidRPr="00240849">
        <w:rPr>
          <w:rFonts w:hint="cs"/>
          <w:rtl/>
        </w:rPr>
        <w:t>במלשב"ים</w:t>
      </w:r>
      <w:r w:rsidRPr="00240849">
        <w:rPr>
          <w:rFonts w:hint="cs"/>
          <w:rtl/>
        </w:rPr>
        <w:t xml:space="preserve"> המוכרים אישית לאותם בכירים אלא הן מממשות את זכותו של כל אזרח לפנות אל אותם גורמים. פניות מעור</w:t>
      </w:r>
      <w:r>
        <w:rPr>
          <w:rFonts w:hint="cs"/>
          <w:rtl/>
        </w:rPr>
        <w:t xml:space="preserve">כי דין מנותבות למדור פניות בשל הרגישות והצורך בהתמודדות עם התפתחות עתידית כגון עתירות לבג"ץ. צה"ל הוסיף כי אין למדור זה סמכות קבלת החלטות. </w:t>
      </w:r>
    </w:p>
    <w:p w:rsidR="00B265BB" w:rsidRPr="00B265BB" w:rsidP="00B265BB" w14:paraId="03788D0B" w14:textId="77777777">
      <w:pPr>
        <w:pStyle w:val="7318"/>
        <w:rPr>
          <w:rtl/>
        </w:rPr>
      </w:pPr>
      <w:r w:rsidRPr="00B265BB">
        <w:rPr>
          <w:rtl/>
        </w:rPr>
        <w:t>ערו</w:t>
      </w:r>
      <w:r w:rsidRPr="00B265BB">
        <w:rPr>
          <w:rFonts w:hint="eastAsia"/>
          <w:rtl/>
        </w:rPr>
        <w:t>צי</w:t>
      </w:r>
      <w:r w:rsidRPr="00B265BB">
        <w:rPr>
          <w:rtl/>
        </w:rPr>
        <w:t xml:space="preserve"> פנייה </w:t>
      </w:r>
      <w:r w:rsidRPr="00B265BB">
        <w:rPr>
          <w:rFonts w:hint="eastAsia"/>
          <w:rtl/>
        </w:rPr>
        <w:t>שאינם</w:t>
      </w:r>
      <w:r w:rsidRPr="00B265BB">
        <w:rPr>
          <w:rtl/>
        </w:rPr>
        <w:t xml:space="preserve"> רשמיים </w:t>
      </w:r>
      <w:r w:rsidRPr="00B265BB">
        <w:rPr>
          <w:rFonts w:hint="cs"/>
          <w:rtl/>
        </w:rPr>
        <w:t>ו</w:t>
      </w:r>
      <w:r w:rsidRPr="00B265BB">
        <w:rPr>
          <w:rtl/>
        </w:rPr>
        <w:t xml:space="preserve">שלא </w:t>
      </w:r>
      <w:r w:rsidRPr="00B265BB">
        <w:rPr>
          <w:rFonts w:hint="cs"/>
          <w:rtl/>
        </w:rPr>
        <w:t>באמצעות</w:t>
      </w:r>
      <w:r w:rsidRPr="00B265BB">
        <w:rPr>
          <w:rtl/>
        </w:rPr>
        <w:t xml:space="preserve"> מרכז השירות במיטב</w:t>
      </w:r>
      <w:r w:rsidRPr="00B265BB">
        <w:rPr>
          <w:rFonts w:hint="cs"/>
          <w:rtl/>
        </w:rPr>
        <w:t>, ובלי שערוצים אלה מתפרסמים</w:t>
      </w:r>
      <w:r w:rsidRPr="00B265BB">
        <w:rPr>
          <w:rtl/>
        </w:rPr>
        <w:t xml:space="preserve"> באתר </w:t>
      </w:r>
      <w:r w:rsidRPr="00B265BB">
        <w:rPr>
          <w:rFonts w:hint="cs"/>
          <w:rtl/>
        </w:rPr>
        <w:t>"מתגייסים"</w:t>
      </w:r>
      <w:r w:rsidRPr="00B265BB">
        <w:rPr>
          <w:rtl/>
        </w:rPr>
        <w:t xml:space="preserve">, </w:t>
      </w:r>
      <w:r w:rsidRPr="00B265BB">
        <w:rPr>
          <w:rFonts w:hint="cs"/>
          <w:rtl/>
        </w:rPr>
        <w:t>עלול לפגוע</w:t>
      </w:r>
      <w:r w:rsidRPr="00B265BB">
        <w:rPr>
          <w:rtl/>
        </w:rPr>
        <w:t xml:space="preserve"> </w:t>
      </w:r>
      <w:r w:rsidRPr="00B265BB">
        <w:rPr>
          <w:rFonts w:hint="cs"/>
          <w:rtl/>
        </w:rPr>
        <w:t>ב</w:t>
      </w:r>
      <w:r w:rsidRPr="00B265BB">
        <w:rPr>
          <w:rFonts w:hint="eastAsia"/>
          <w:rtl/>
        </w:rPr>
        <w:t>שוויון</w:t>
      </w:r>
      <w:r w:rsidRPr="00B265BB">
        <w:rPr>
          <w:rtl/>
        </w:rPr>
        <w:t xml:space="preserve"> </w:t>
      </w:r>
      <w:r w:rsidRPr="00B265BB">
        <w:rPr>
          <w:rFonts w:hint="eastAsia"/>
          <w:rtl/>
        </w:rPr>
        <w:t>ההזדמנויות</w:t>
      </w:r>
      <w:r w:rsidRPr="00B265BB">
        <w:rPr>
          <w:rtl/>
        </w:rPr>
        <w:t xml:space="preserve"> </w:t>
      </w:r>
      <w:r w:rsidRPr="00B265BB">
        <w:rPr>
          <w:rFonts w:hint="cs"/>
          <w:rtl/>
        </w:rPr>
        <w:t xml:space="preserve">של </w:t>
      </w:r>
      <w:r w:rsidRPr="00B265BB">
        <w:rPr>
          <w:rFonts w:hint="cs"/>
          <w:rtl/>
        </w:rPr>
        <w:t>ה</w:t>
      </w:r>
      <w:r w:rsidRPr="00B265BB">
        <w:rPr>
          <w:rFonts w:hint="eastAsia"/>
          <w:rtl/>
        </w:rPr>
        <w:t>מלש</w:t>
      </w:r>
      <w:r w:rsidRPr="00B265BB">
        <w:rPr>
          <w:rtl/>
        </w:rPr>
        <w:t>"ב</w:t>
      </w:r>
      <w:r w:rsidRPr="00B265BB">
        <w:rPr>
          <w:rFonts w:hint="cs"/>
          <w:rtl/>
        </w:rPr>
        <w:t>ים</w:t>
      </w:r>
      <w:r w:rsidRPr="00B265BB">
        <w:rPr>
          <w:rtl/>
        </w:rPr>
        <w:t>. א</w:t>
      </w:r>
      <w:r w:rsidRPr="00B265BB">
        <w:rPr>
          <w:rFonts w:hint="cs"/>
          <w:rtl/>
        </w:rPr>
        <w:t>ו</w:t>
      </w:r>
      <w:r w:rsidRPr="00B265BB">
        <w:rPr>
          <w:rtl/>
        </w:rPr>
        <w:t xml:space="preserve">מנם </w:t>
      </w:r>
      <w:r w:rsidRPr="00B265BB">
        <w:rPr>
          <w:rFonts w:hint="eastAsia"/>
          <w:rtl/>
        </w:rPr>
        <w:t>ראוי</w:t>
      </w:r>
      <w:r w:rsidRPr="00B265BB">
        <w:rPr>
          <w:rtl/>
        </w:rPr>
        <w:t xml:space="preserve"> </w:t>
      </w:r>
      <w:r w:rsidRPr="00B265BB">
        <w:rPr>
          <w:rFonts w:hint="eastAsia"/>
          <w:rtl/>
        </w:rPr>
        <w:t>שלגורמים</w:t>
      </w:r>
      <w:r w:rsidRPr="00B265BB">
        <w:rPr>
          <w:rtl/>
        </w:rPr>
        <w:t xml:space="preserve"> </w:t>
      </w:r>
      <w:r w:rsidRPr="00B265BB">
        <w:rPr>
          <w:rFonts w:hint="eastAsia"/>
          <w:rtl/>
        </w:rPr>
        <w:t>המטפלים</w:t>
      </w:r>
      <w:r w:rsidRPr="00B265BB">
        <w:rPr>
          <w:rtl/>
        </w:rPr>
        <w:t xml:space="preserve"> </w:t>
      </w:r>
      <w:r w:rsidRPr="00B265BB">
        <w:rPr>
          <w:rFonts w:hint="eastAsia"/>
          <w:rtl/>
        </w:rPr>
        <w:t>יהיה</w:t>
      </w:r>
      <w:r w:rsidRPr="00B265BB">
        <w:rPr>
          <w:rtl/>
        </w:rPr>
        <w:t xml:space="preserve"> </w:t>
      </w:r>
      <w:r w:rsidRPr="00B265BB">
        <w:rPr>
          <w:rFonts w:hint="cs"/>
          <w:rtl/>
        </w:rPr>
        <w:t xml:space="preserve">נתון </w:t>
      </w:r>
      <w:r w:rsidRPr="00B265BB">
        <w:rPr>
          <w:rtl/>
        </w:rPr>
        <w:t>מרחב שיקול דעת</w:t>
      </w:r>
      <w:r w:rsidRPr="00B265BB">
        <w:rPr>
          <w:rFonts w:hint="cs"/>
          <w:rtl/>
        </w:rPr>
        <w:t>,</w:t>
      </w:r>
      <w:r w:rsidRPr="00B265BB">
        <w:rPr>
          <w:rtl/>
        </w:rPr>
        <w:t xml:space="preserve"> </w:t>
      </w:r>
      <w:r w:rsidRPr="00B265BB">
        <w:rPr>
          <w:rFonts w:hint="cs"/>
          <w:rtl/>
        </w:rPr>
        <w:t xml:space="preserve">שיאפשר להם </w:t>
      </w:r>
      <w:r w:rsidRPr="00B265BB">
        <w:rPr>
          <w:rFonts w:hint="eastAsia"/>
          <w:rtl/>
        </w:rPr>
        <w:t>לבחון</w:t>
      </w:r>
      <w:r w:rsidRPr="00B265BB">
        <w:rPr>
          <w:rtl/>
        </w:rPr>
        <w:t xml:space="preserve"> </w:t>
      </w:r>
      <w:r w:rsidRPr="00B265BB">
        <w:rPr>
          <w:rFonts w:hint="eastAsia"/>
          <w:rtl/>
        </w:rPr>
        <w:t>מקרים</w:t>
      </w:r>
      <w:r w:rsidRPr="00B265BB">
        <w:rPr>
          <w:rtl/>
        </w:rPr>
        <w:t xml:space="preserve"> </w:t>
      </w:r>
      <w:r w:rsidRPr="00B265BB">
        <w:rPr>
          <w:rFonts w:hint="eastAsia"/>
          <w:rtl/>
        </w:rPr>
        <w:t>מיוחדים</w:t>
      </w:r>
      <w:r w:rsidRPr="00B265BB">
        <w:rPr>
          <w:rtl/>
        </w:rPr>
        <w:t xml:space="preserve"> </w:t>
      </w:r>
      <w:r w:rsidRPr="00B265BB">
        <w:rPr>
          <w:rFonts w:hint="eastAsia"/>
          <w:rtl/>
        </w:rPr>
        <w:t>ובמידת</w:t>
      </w:r>
      <w:r w:rsidRPr="00B265BB">
        <w:rPr>
          <w:rtl/>
        </w:rPr>
        <w:t xml:space="preserve"> הצורך לאפשר טיפול ייחודי; </w:t>
      </w:r>
      <w:r w:rsidRPr="00B265BB">
        <w:rPr>
          <w:rFonts w:hint="cs"/>
          <w:rtl/>
        </w:rPr>
        <w:t>אך</w:t>
      </w:r>
      <w:r w:rsidRPr="00B265BB">
        <w:rPr>
          <w:rtl/>
        </w:rPr>
        <w:t xml:space="preserve"> </w:t>
      </w:r>
      <w:r w:rsidRPr="00B265BB">
        <w:rPr>
          <w:rFonts w:hint="eastAsia"/>
          <w:rtl/>
        </w:rPr>
        <w:t>חשוב</w:t>
      </w:r>
      <w:r w:rsidRPr="00B265BB">
        <w:rPr>
          <w:rtl/>
        </w:rPr>
        <w:t xml:space="preserve"> </w:t>
      </w:r>
      <w:r w:rsidRPr="00B265BB">
        <w:rPr>
          <w:rFonts w:hint="eastAsia"/>
          <w:rtl/>
        </w:rPr>
        <w:t>שתהליכי</w:t>
      </w:r>
      <w:r w:rsidRPr="00B265BB">
        <w:rPr>
          <w:rtl/>
        </w:rPr>
        <w:t xml:space="preserve"> </w:t>
      </w:r>
      <w:r w:rsidRPr="00B265BB">
        <w:rPr>
          <w:rFonts w:hint="eastAsia"/>
          <w:rtl/>
        </w:rPr>
        <w:t>קליטת</w:t>
      </w:r>
      <w:r w:rsidRPr="00B265BB">
        <w:rPr>
          <w:rtl/>
        </w:rPr>
        <w:t xml:space="preserve"> </w:t>
      </w:r>
      <w:r w:rsidRPr="00B265BB">
        <w:rPr>
          <w:rFonts w:hint="eastAsia"/>
          <w:rtl/>
        </w:rPr>
        <w:t>הפניות</w:t>
      </w:r>
      <w:r w:rsidRPr="00B265BB">
        <w:rPr>
          <w:rtl/>
        </w:rPr>
        <w:t xml:space="preserve">, </w:t>
      </w:r>
      <w:r w:rsidRPr="00B265BB">
        <w:rPr>
          <w:rFonts w:hint="eastAsia"/>
          <w:rtl/>
        </w:rPr>
        <w:t>סיווגן</w:t>
      </w:r>
      <w:r w:rsidRPr="00B265BB">
        <w:rPr>
          <w:rtl/>
        </w:rPr>
        <w:t xml:space="preserve"> </w:t>
      </w:r>
      <w:r w:rsidRPr="00B265BB">
        <w:rPr>
          <w:rFonts w:hint="eastAsia"/>
          <w:rtl/>
        </w:rPr>
        <w:t>וניתובן</w:t>
      </w:r>
      <w:r w:rsidRPr="00B265BB">
        <w:rPr>
          <w:rtl/>
        </w:rPr>
        <w:t xml:space="preserve"> </w:t>
      </w:r>
      <w:r w:rsidRPr="00B265BB">
        <w:rPr>
          <w:rFonts w:hint="eastAsia"/>
          <w:rtl/>
        </w:rPr>
        <w:t>יהיו</w:t>
      </w:r>
      <w:r w:rsidRPr="00B265BB">
        <w:rPr>
          <w:rtl/>
        </w:rPr>
        <w:t xml:space="preserve"> </w:t>
      </w:r>
      <w:r w:rsidRPr="00B265BB">
        <w:rPr>
          <w:rFonts w:hint="eastAsia"/>
          <w:rtl/>
        </w:rPr>
        <w:t>אחידים</w:t>
      </w:r>
      <w:r w:rsidRPr="00B265BB">
        <w:rPr>
          <w:rtl/>
        </w:rPr>
        <w:t>, ויבטיחו שוויון הזדמ</w:t>
      </w:r>
      <w:r w:rsidRPr="00B265BB">
        <w:rPr>
          <w:rFonts w:hint="eastAsia"/>
          <w:rtl/>
        </w:rPr>
        <w:t>נויות</w:t>
      </w:r>
      <w:r w:rsidRPr="00B265BB">
        <w:rPr>
          <w:rtl/>
        </w:rPr>
        <w:t xml:space="preserve"> </w:t>
      </w:r>
      <w:r w:rsidRPr="00B265BB">
        <w:rPr>
          <w:rFonts w:hint="eastAsia"/>
          <w:rtl/>
        </w:rPr>
        <w:t>לכלל</w:t>
      </w:r>
      <w:r w:rsidRPr="00B265BB">
        <w:rPr>
          <w:rtl/>
        </w:rPr>
        <w:t xml:space="preserve"> </w:t>
      </w:r>
      <w:r w:rsidRPr="00B265BB">
        <w:rPr>
          <w:rFonts w:hint="eastAsia"/>
          <w:rtl/>
        </w:rPr>
        <w:t>המלש</w:t>
      </w:r>
      <w:r w:rsidRPr="00B265BB">
        <w:rPr>
          <w:rtl/>
        </w:rPr>
        <w:t>"בים</w:t>
      </w:r>
      <w:r w:rsidRPr="00B265BB">
        <w:rPr>
          <w:rtl/>
        </w:rPr>
        <w:t>.</w:t>
      </w:r>
    </w:p>
    <w:p w:rsidR="00B265BB" w:rsidRPr="00B265BB" w:rsidP="00B265BB" w14:paraId="42C77FE4" w14:textId="77777777">
      <w:pPr>
        <w:pStyle w:val="7318"/>
        <w:rPr>
          <w:rtl/>
        </w:rPr>
      </w:pPr>
      <w:r w:rsidRPr="00B265BB">
        <w:rPr>
          <w:rFonts w:hint="eastAsia"/>
          <w:rtl/>
        </w:rPr>
        <w:t>על</w:t>
      </w:r>
      <w:r w:rsidRPr="00B265BB">
        <w:rPr>
          <w:rtl/>
        </w:rPr>
        <w:t xml:space="preserve"> </w:t>
      </w:r>
      <w:r w:rsidRPr="00B265BB">
        <w:rPr>
          <w:rFonts w:hint="eastAsia"/>
          <w:rtl/>
        </w:rPr>
        <w:t>מיטב</w:t>
      </w:r>
      <w:r w:rsidRPr="00B265BB">
        <w:rPr>
          <w:rtl/>
        </w:rPr>
        <w:t xml:space="preserve"> </w:t>
      </w:r>
      <w:r w:rsidRPr="00B265BB">
        <w:rPr>
          <w:rFonts w:hint="eastAsia"/>
          <w:rtl/>
        </w:rPr>
        <w:t>לוודא</w:t>
      </w:r>
      <w:r w:rsidRPr="00B265BB">
        <w:rPr>
          <w:rtl/>
        </w:rPr>
        <w:t xml:space="preserve"> </w:t>
      </w:r>
      <w:r w:rsidRPr="00B265BB">
        <w:rPr>
          <w:rFonts w:hint="eastAsia"/>
          <w:rtl/>
        </w:rPr>
        <w:t>כי</w:t>
      </w:r>
      <w:r w:rsidRPr="00B265BB">
        <w:rPr>
          <w:rtl/>
        </w:rPr>
        <w:t xml:space="preserve"> </w:t>
      </w:r>
      <w:r w:rsidRPr="00B265BB">
        <w:rPr>
          <w:rFonts w:hint="eastAsia"/>
          <w:rtl/>
        </w:rPr>
        <w:t>כלל</w:t>
      </w:r>
      <w:r w:rsidRPr="00B265BB">
        <w:rPr>
          <w:rtl/>
        </w:rPr>
        <w:t xml:space="preserve"> </w:t>
      </w:r>
      <w:r w:rsidRPr="00B265BB">
        <w:rPr>
          <w:rFonts w:hint="eastAsia"/>
          <w:rtl/>
        </w:rPr>
        <w:t>המלש</w:t>
      </w:r>
      <w:r w:rsidRPr="00B265BB">
        <w:rPr>
          <w:rtl/>
        </w:rPr>
        <w:t>"בים</w:t>
      </w:r>
      <w:r w:rsidRPr="00B265BB">
        <w:rPr>
          <w:rtl/>
        </w:rPr>
        <w:t xml:space="preserve"> </w:t>
      </w:r>
      <w:r w:rsidRPr="00B265BB">
        <w:rPr>
          <w:rFonts w:hint="eastAsia"/>
          <w:rtl/>
        </w:rPr>
        <w:t>וגורמים</w:t>
      </w:r>
      <w:r w:rsidRPr="00B265BB">
        <w:rPr>
          <w:rtl/>
        </w:rPr>
        <w:t xml:space="preserve"> </w:t>
      </w:r>
      <w:r w:rsidRPr="00B265BB">
        <w:rPr>
          <w:rFonts w:hint="eastAsia"/>
          <w:rtl/>
        </w:rPr>
        <w:t>מטעמם</w:t>
      </w:r>
      <w:r w:rsidRPr="00B265BB">
        <w:rPr>
          <w:rtl/>
        </w:rPr>
        <w:t xml:space="preserve"> </w:t>
      </w:r>
      <w:r w:rsidRPr="00B265BB">
        <w:rPr>
          <w:rFonts w:hint="eastAsia"/>
          <w:rtl/>
        </w:rPr>
        <w:t>יפנו</w:t>
      </w:r>
      <w:r w:rsidRPr="00B265BB">
        <w:rPr>
          <w:rtl/>
        </w:rPr>
        <w:t xml:space="preserve"> </w:t>
      </w:r>
      <w:r w:rsidRPr="00B265BB">
        <w:rPr>
          <w:rFonts w:hint="eastAsia"/>
          <w:rtl/>
        </w:rPr>
        <w:t>בערוץ</w:t>
      </w:r>
      <w:r w:rsidRPr="00B265BB">
        <w:rPr>
          <w:rtl/>
        </w:rPr>
        <w:t xml:space="preserve"> </w:t>
      </w:r>
      <w:r w:rsidRPr="00B265BB">
        <w:rPr>
          <w:rFonts w:hint="eastAsia"/>
          <w:rtl/>
        </w:rPr>
        <w:t>הרשמי</w:t>
      </w:r>
      <w:r w:rsidRPr="00B265BB">
        <w:rPr>
          <w:rtl/>
        </w:rPr>
        <w:t xml:space="preserve"> </w:t>
      </w:r>
      <w:r w:rsidRPr="00B265BB">
        <w:rPr>
          <w:rFonts w:hint="cs"/>
          <w:rtl/>
        </w:rPr>
        <w:t>באמצעות</w:t>
      </w:r>
      <w:r w:rsidRPr="00B265BB">
        <w:rPr>
          <w:rtl/>
        </w:rPr>
        <w:t xml:space="preserve"> </w:t>
      </w:r>
      <w:r w:rsidRPr="00B265BB">
        <w:rPr>
          <w:rFonts w:hint="eastAsia"/>
          <w:rtl/>
        </w:rPr>
        <w:t>מרכז</w:t>
      </w:r>
      <w:r w:rsidRPr="00B265BB">
        <w:rPr>
          <w:rtl/>
        </w:rPr>
        <w:t xml:space="preserve"> </w:t>
      </w:r>
      <w:r w:rsidRPr="00B265BB">
        <w:rPr>
          <w:rFonts w:hint="eastAsia"/>
          <w:rtl/>
        </w:rPr>
        <w:t>השירות</w:t>
      </w:r>
      <w:r w:rsidRPr="00B265BB">
        <w:rPr>
          <w:rtl/>
        </w:rPr>
        <w:t xml:space="preserve">, </w:t>
      </w:r>
      <w:r w:rsidRPr="00B265BB">
        <w:rPr>
          <w:rFonts w:hint="cs"/>
          <w:rtl/>
        </w:rPr>
        <w:t>באופן</w:t>
      </w:r>
      <w:r w:rsidRPr="00B265BB">
        <w:rPr>
          <w:rtl/>
        </w:rPr>
        <w:t xml:space="preserve"> </w:t>
      </w:r>
      <w:r w:rsidRPr="00B265BB">
        <w:rPr>
          <w:rFonts w:hint="eastAsia"/>
          <w:rtl/>
        </w:rPr>
        <w:t>שכל</w:t>
      </w:r>
      <w:r w:rsidRPr="00B265BB">
        <w:rPr>
          <w:rtl/>
        </w:rPr>
        <w:t xml:space="preserve"> </w:t>
      </w:r>
      <w:r w:rsidRPr="00B265BB">
        <w:rPr>
          <w:rFonts w:hint="eastAsia"/>
          <w:rtl/>
        </w:rPr>
        <w:t>פנייה</w:t>
      </w:r>
      <w:r w:rsidRPr="00B265BB">
        <w:rPr>
          <w:rtl/>
        </w:rPr>
        <w:t xml:space="preserve"> </w:t>
      </w:r>
      <w:r w:rsidRPr="00B265BB">
        <w:rPr>
          <w:rFonts w:hint="eastAsia"/>
          <w:rtl/>
        </w:rPr>
        <w:t>תיקלט</w:t>
      </w:r>
      <w:r w:rsidRPr="00B265BB">
        <w:rPr>
          <w:rtl/>
        </w:rPr>
        <w:t xml:space="preserve"> קודם כ</w:t>
      </w:r>
      <w:r w:rsidRPr="00B265BB">
        <w:rPr>
          <w:rFonts w:hint="cs"/>
          <w:rtl/>
        </w:rPr>
        <w:t>ו</w:t>
      </w:r>
      <w:r w:rsidRPr="00B265BB">
        <w:rPr>
          <w:rFonts w:hint="eastAsia"/>
          <w:rtl/>
        </w:rPr>
        <w:t>ל</w:t>
      </w:r>
      <w:r w:rsidRPr="00B265BB">
        <w:rPr>
          <w:rtl/>
        </w:rPr>
        <w:t xml:space="preserve"> במרכז ובמערכות הממוכנות; </w:t>
      </w:r>
      <w:r w:rsidRPr="00B265BB">
        <w:rPr>
          <w:rFonts w:hint="eastAsia"/>
          <w:rtl/>
        </w:rPr>
        <w:t>לקבוע</w:t>
      </w:r>
      <w:r w:rsidRPr="00B265BB">
        <w:rPr>
          <w:rtl/>
        </w:rPr>
        <w:t xml:space="preserve"> </w:t>
      </w:r>
      <w:r w:rsidRPr="00B265BB">
        <w:rPr>
          <w:rFonts w:hint="cs"/>
          <w:rtl/>
        </w:rPr>
        <w:t>בנהליו</w:t>
      </w:r>
      <w:r w:rsidRPr="00B265BB">
        <w:rPr>
          <w:rtl/>
        </w:rPr>
        <w:t xml:space="preserve"> </w:t>
      </w:r>
      <w:r w:rsidRPr="00B265BB">
        <w:rPr>
          <w:rFonts w:hint="eastAsia"/>
          <w:rtl/>
        </w:rPr>
        <w:t>באילו</w:t>
      </w:r>
      <w:r w:rsidRPr="00B265BB">
        <w:rPr>
          <w:rtl/>
        </w:rPr>
        <w:t xml:space="preserve"> </w:t>
      </w:r>
      <w:r w:rsidRPr="00B265BB">
        <w:rPr>
          <w:rFonts w:hint="eastAsia"/>
          <w:rtl/>
        </w:rPr>
        <w:t>נסיבות</w:t>
      </w:r>
      <w:r w:rsidRPr="00B265BB">
        <w:rPr>
          <w:rtl/>
        </w:rPr>
        <w:t xml:space="preserve"> </w:t>
      </w:r>
      <w:r w:rsidRPr="00B265BB">
        <w:rPr>
          <w:rFonts w:hint="eastAsia"/>
          <w:rtl/>
        </w:rPr>
        <w:t>ינתב</w:t>
      </w:r>
      <w:r w:rsidRPr="00B265BB">
        <w:rPr>
          <w:rtl/>
        </w:rPr>
        <w:t xml:space="preserve"> </w:t>
      </w:r>
      <w:r w:rsidRPr="00B265BB">
        <w:rPr>
          <w:rFonts w:hint="eastAsia"/>
          <w:rtl/>
        </w:rPr>
        <w:t>מרכז</w:t>
      </w:r>
      <w:r w:rsidRPr="00B265BB">
        <w:rPr>
          <w:rtl/>
        </w:rPr>
        <w:t xml:space="preserve"> </w:t>
      </w:r>
      <w:r w:rsidRPr="00B265BB">
        <w:rPr>
          <w:rFonts w:hint="eastAsia"/>
          <w:rtl/>
        </w:rPr>
        <w:t>השירות</w:t>
      </w:r>
      <w:r w:rsidRPr="00B265BB">
        <w:rPr>
          <w:rtl/>
        </w:rPr>
        <w:t xml:space="preserve"> </w:t>
      </w:r>
      <w:r w:rsidRPr="00B265BB">
        <w:rPr>
          <w:rFonts w:hint="eastAsia"/>
          <w:rtl/>
        </w:rPr>
        <w:t>פניות</w:t>
      </w:r>
      <w:r w:rsidRPr="00B265BB">
        <w:rPr>
          <w:rtl/>
        </w:rPr>
        <w:t xml:space="preserve"> </w:t>
      </w:r>
      <w:r w:rsidRPr="00B265BB">
        <w:rPr>
          <w:rFonts w:hint="eastAsia"/>
          <w:rtl/>
        </w:rPr>
        <w:t>לראש</w:t>
      </w:r>
      <w:r w:rsidRPr="00B265BB">
        <w:rPr>
          <w:rtl/>
        </w:rPr>
        <w:t xml:space="preserve"> ענף </w:t>
      </w:r>
      <w:r w:rsidRPr="00B265BB">
        <w:rPr>
          <w:rFonts w:hint="eastAsia"/>
          <w:rtl/>
        </w:rPr>
        <w:t>סדיר</w:t>
      </w:r>
      <w:r w:rsidRPr="00B265BB">
        <w:rPr>
          <w:rtl/>
        </w:rPr>
        <w:t xml:space="preserve"> </w:t>
      </w:r>
      <w:r w:rsidRPr="00B265BB">
        <w:rPr>
          <w:rFonts w:hint="eastAsia"/>
          <w:rtl/>
        </w:rPr>
        <w:t>או</w:t>
      </w:r>
      <w:r w:rsidRPr="00B265BB">
        <w:rPr>
          <w:rtl/>
        </w:rPr>
        <w:t xml:space="preserve"> </w:t>
      </w:r>
      <w:r w:rsidRPr="00B265BB">
        <w:rPr>
          <w:rFonts w:hint="eastAsia"/>
          <w:rtl/>
        </w:rPr>
        <w:t>למדור</w:t>
      </w:r>
      <w:r w:rsidRPr="00B265BB">
        <w:rPr>
          <w:rtl/>
        </w:rPr>
        <w:t xml:space="preserve"> </w:t>
      </w:r>
      <w:r w:rsidRPr="00B265BB">
        <w:rPr>
          <w:rFonts w:hint="eastAsia"/>
          <w:rtl/>
        </w:rPr>
        <w:t>פניות</w:t>
      </w:r>
      <w:r w:rsidRPr="00B265BB">
        <w:rPr>
          <w:rtl/>
        </w:rPr>
        <w:t xml:space="preserve">, </w:t>
      </w:r>
      <w:r w:rsidRPr="00B265BB">
        <w:rPr>
          <w:rFonts w:hint="cs"/>
          <w:rtl/>
        </w:rPr>
        <w:t>וכן</w:t>
      </w:r>
      <w:r w:rsidRPr="00B265BB">
        <w:rPr>
          <w:rtl/>
        </w:rPr>
        <w:t xml:space="preserve"> ליתר הגורמים המטפלים, </w:t>
      </w:r>
      <w:r w:rsidRPr="00B265BB">
        <w:rPr>
          <w:rFonts w:hint="eastAsia"/>
          <w:rtl/>
        </w:rPr>
        <w:t>ולעגן</w:t>
      </w:r>
      <w:r w:rsidRPr="00B265BB">
        <w:rPr>
          <w:rtl/>
        </w:rPr>
        <w:t xml:space="preserve"> </w:t>
      </w:r>
      <w:r w:rsidRPr="00B265BB">
        <w:rPr>
          <w:rFonts w:hint="eastAsia"/>
          <w:rtl/>
        </w:rPr>
        <w:t>זאת</w:t>
      </w:r>
      <w:r w:rsidRPr="00B265BB">
        <w:rPr>
          <w:rtl/>
        </w:rPr>
        <w:t xml:space="preserve"> </w:t>
      </w:r>
      <w:r w:rsidRPr="00B265BB">
        <w:rPr>
          <w:rFonts w:hint="eastAsia"/>
          <w:rtl/>
        </w:rPr>
        <w:t>בנוהל</w:t>
      </w:r>
      <w:r w:rsidRPr="00B265BB">
        <w:rPr>
          <w:rtl/>
        </w:rPr>
        <w:t xml:space="preserve"> </w:t>
      </w:r>
      <w:r w:rsidRPr="00B265BB">
        <w:rPr>
          <w:rFonts w:hint="cs"/>
          <w:rtl/>
        </w:rPr>
        <w:t xml:space="preserve">שיפורסם עבור כלל </w:t>
      </w:r>
      <w:r w:rsidRPr="00B265BB">
        <w:rPr>
          <w:rFonts w:hint="cs"/>
          <w:rtl/>
        </w:rPr>
        <w:t>המלש"בים</w:t>
      </w:r>
      <w:r w:rsidRPr="00B265BB">
        <w:rPr>
          <w:rFonts w:hint="cs"/>
          <w:rtl/>
        </w:rPr>
        <w:t xml:space="preserve"> באתר "מתגייסים"</w:t>
      </w:r>
      <w:r w:rsidRPr="00B265BB">
        <w:rPr>
          <w:rtl/>
        </w:rPr>
        <w:t>.</w:t>
      </w:r>
    </w:p>
    <w:p w:rsidR="00B265BB" w:rsidRPr="00D85532" w:rsidP="00D85532" w14:paraId="7A821DB3" w14:textId="77777777">
      <w:pPr>
        <w:pStyle w:val="733155"/>
        <w:rPr>
          <w:rtl/>
        </w:rPr>
      </w:pPr>
      <w:r w:rsidRPr="00D85532">
        <w:rPr>
          <w:rFonts w:hint="cs"/>
          <w:rtl/>
        </w:rPr>
        <w:t xml:space="preserve">קבלת היזון חוזר יזום </w:t>
      </w:r>
      <w:r w:rsidRPr="00D85532">
        <w:rPr>
          <w:rFonts w:hint="cs"/>
          <w:rtl/>
        </w:rPr>
        <w:t>מהמלש"בים</w:t>
      </w:r>
      <w:r w:rsidRPr="00D85532">
        <w:rPr>
          <w:rFonts w:hint="cs"/>
          <w:rtl/>
        </w:rPr>
        <w:t xml:space="preserve"> בעניין הטיפול בפניותיהם</w:t>
      </w:r>
    </w:p>
    <w:p w:rsidR="00B265BB" w:rsidP="00657BEE" w14:paraId="6CBA4DFE" w14:textId="77777777">
      <w:pPr>
        <w:pStyle w:val="7392"/>
        <w:rPr>
          <w:rtl/>
        </w:rPr>
      </w:pPr>
      <w:r>
        <w:rPr>
          <w:rFonts w:hint="cs"/>
          <w:rtl/>
        </w:rPr>
        <w:t xml:space="preserve">במסגרת הבקרות שמפעילה מיטב היא מבצעת סקרי שביעות רצון של </w:t>
      </w:r>
      <w:r>
        <w:rPr>
          <w:rFonts w:hint="cs"/>
          <w:rtl/>
        </w:rPr>
        <w:t>מלש"בים</w:t>
      </w:r>
      <w:r>
        <w:rPr>
          <w:rFonts w:hint="cs"/>
          <w:rtl/>
        </w:rPr>
        <w:t xml:space="preserve"> מהטיפול בפניותיהם במרכז השירות. הסקרים, הכוללים חמש שאלות, נשלחים אוטומטית ב-</w:t>
      </w:r>
      <w:r>
        <w:rPr>
          <w:rFonts w:hint="cs"/>
        </w:rPr>
        <w:t>SMS</w:t>
      </w:r>
      <w:r>
        <w:rPr>
          <w:rFonts w:hint="cs"/>
          <w:rtl/>
        </w:rPr>
        <w:t xml:space="preserve"> לכל </w:t>
      </w:r>
      <w:r>
        <w:rPr>
          <w:rFonts w:hint="cs"/>
          <w:rtl/>
        </w:rPr>
        <w:t>מלש"ב</w:t>
      </w:r>
      <w:r>
        <w:rPr>
          <w:rFonts w:hint="cs"/>
          <w:rtl/>
        </w:rPr>
        <w:t xml:space="preserve"> שפנה למרכז השירות ובהתאם לערוץ הפנייה שלו (בטלפון או בערוץ הדיגיטלי).</w:t>
      </w:r>
    </w:p>
    <w:p w:rsidR="00B265BB" w:rsidRPr="00657BEE" w:rsidP="00657BEE" w14:paraId="424EEDC1" w14:textId="1D972B86">
      <w:pPr>
        <w:pStyle w:val="734"/>
      </w:pPr>
      <w:r w:rsidRPr="00657BEE">
        <w:rPr>
          <w:b w:val="0"/>
          <w:bCs w:val="0"/>
          <w:rtl/>
        </w:rPr>
        <w:t xml:space="preserve">תרשים </w:t>
      </w:r>
      <w:r w:rsidRPr="00657BEE">
        <w:rPr>
          <w:rFonts w:hint="cs"/>
          <w:b w:val="0"/>
          <w:bCs w:val="0"/>
          <w:rtl/>
        </w:rPr>
        <w:t>10:</w:t>
      </w:r>
      <w:r w:rsidRPr="00657BEE">
        <w:rPr>
          <w:rFonts w:hint="cs"/>
          <w:rtl/>
        </w:rPr>
        <w:t xml:space="preserve"> נתוני השבה לסקרי שביעות רצון ממרכז השירות, </w:t>
      </w:r>
      <w:r w:rsidR="00657BEE">
        <w:rPr>
          <w:rtl/>
        </w:rPr>
        <w:br/>
      </w:r>
      <w:r w:rsidRPr="00657BEE">
        <w:rPr>
          <w:rFonts w:hint="cs"/>
          <w:rtl/>
        </w:rPr>
        <w:t>ינואר-מרץ 2022</w:t>
      </w:r>
    </w:p>
    <w:p w:rsidR="00B265BB" w:rsidP="00B265BB" w14:paraId="6903CEEA" w14:textId="77777777">
      <w:pPr>
        <w:spacing w:line="269" w:lineRule="auto"/>
        <w:jc w:val="center"/>
        <w:rPr>
          <w:b/>
          <w:bCs/>
          <w:rtl/>
        </w:rPr>
      </w:pPr>
      <w:r>
        <w:rPr>
          <w:b/>
          <w:bCs/>
          <w:noProof/>
        </w:rPr>
        <w:drawing>
          <wp:inline distT="0" distB="0" distL="0" distR="0">
            <wp:extent cx="4636311" cy="2867791"/>
            <wp:effectExtent l="0" t="0" r="0" b="0"/>
            <wp:docPr id="1451066655" name="תמונה 145106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5" name="תמונה 1451066655"/>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bwMode="auto">
                    <a:xfrm>
                      <a:off x="0" y="0"/>
                      <a:ext cx="4655908" cy="2879913"/>
                    </a:xfrm>
                    <a:prstGeom prst="rect">
                      <a:avLst/>
                    </a:prstGeom>
                    <a:noFill/>
                  </pic:spPr>
                </pic:pic>
              </a:graphicData>
            </a:graphic>
          </wp:inline>
        </w:drawing>
      </w:r>
    </w:p>
    <w:p w:rsidR="00B265BB" w:rsidRPr="00657BEE" w:rsidP="00657BEE" w14:paraId="5225E3FD" w14:textId="77777777">
      <w:pPr>
        <w:pStyle w:val="738"/>
        <w:rPr>
          <w:rtl/>
        </w:rPr>
      </w:pPr>
      <w:r w:rsidRPr="00657BEE">
        <w:rPr>
          <w:rFonts w:hint="cs"/>
          <w:rtl/>
        </w:rPr>
        <w:t>על פי נתוני מיטב, בעיבוד משרד מבקר המדינה.</w:t>
      </w:r>
    </w:p>
    <w:p w:rsidR="00B265BB" w:rsidRPr="00B265BB" w:rsidP="00B265BB" w14:paraId="12A839DA" w14:textId="77777777">
      <w:pPr>
        <w:pStyle w:val="7318"/>
        <w:rPr>
          <w:rtl/>
        </w:rPr>
      </w:pPr>
      <w:r w:rsidRPr="00B265BB">
        <w:rPr>
          <w:rFonts w:hint="eastAsia"/>
          <w:rtl/>
        </w:rPr>
        <w:t>מהתרשים</w:t>
      </w:r>
      <w:r w:rsidRPr="00B265BB">
        <w:rPr>
          <w:rtl/>
        </w:rPr>
        <w:t xml:space="preserve"> </w:t>
      </w:r>
      <w:r w:rsidRPr="00B265BB">
        <w:rPr>
          <w:rFonts w:hint="eastAsia"/>
          <w:rtl/>
        </w:rPr>
        <w:t>עולה</w:t>
      </w:r>
      <w:r w:rsidRPr="00B265BB">
        <w:rPr>
          <w:rtl/>
        </w:rPr>
        <w:t xml:space="preserve"> </w:t>
      </w:r>
      <w:r w:rsidRPr="00B265BB">
        <w:rPr>
          <w:rFonts w:hint="eastAsia"/>
          <w:rtl/>
        </w:rPr>
        <w:t>כי</w:t>
      </w:r>
      <w:r w:rsidRPr="00B265BB">
        <w:rPr>
          <w:rtl/>
        </w:rPr>
        <w:t xml:space="preserve"> </w:t>
      </w:r>
      <w:r w:rsidRPr="00B265BB">
        <w:rPr>
          <w:rFonts w:hint="cs"/>
          <w:rtl/>
        </w:rPr>
        <w:t>ב</w:t>
      </w:r>
      <w:r w:rsidRPr="00B265BB">
        <w:rPr>
          <w:rFonts w:hint="eastAsia"/>
          <w:rtl/>
        </w:rPr>
        <w:t>חודשים</w:t>
      </w:r>
      <w:r w:rsidRPr="00B265BB">
        <w:rPr>
          <w:rtl/>
        </w:rPr>
        <w:t xml:space="preserve"> </w:t>
      </w:r>
      <w:r w:rsidRPr="00B265BB">
        <w:rPr>
          <w:rFonts w:hint="eastAsia"/>
          <w:rtl/>
        </w:rPr>
        <w:t>ינואר</w:t>
      </w:r>
      <w:r w:rsidRPr="00B265BB">
        <w:rPr>
          <w:rtl/>
        </w:rPr>
        <w:t xml:space="preserve">-מרץ 2022 </w:t>
      </w:r>
      <w:r w:rsidRPr="00B265BB">
        <w:rPr>
          <w:rFonts w:hint="eastAsia"/>
          <w:rtl/>
        </w:rPr>
        <w:t>עמד</w:t>
      </w:r>
      <w:r w:rsidRPr="00B265BB">
        <w:rPr>
          <w:rtl/>
        </w:rPr>
        <w:t xml:space="preserve"> </w:t>
      </w:r>
      <w:r w:rsidRPr="00B265BB">
        <w:rPr>
          <w:rFonts w:hint="eastAsia"/>
          <w:rtl/>
        </w:rPr>
        <w:t>שיעור</w:t>
      </w:r>
      <w:r w:rsidRPr="00B265BB">
        <w:rPr>
          <w:rtl/>
        </w:rPr>
        <w:t xml:space="preserve"> </w:t>
      </w:r>
      <w:r w:rsidRPr="00B265BB">
        <w:rPr>
          <w:rFonts w:hint="eastAsia"/>
          <w:rtl/>
        </w:rPr>
        <w:t>המשיבים</w:t>
      </w:r>
      <w:r w:rsidRPr="00B265BB">
        <w:rPr>
          <w:rtl/>
        </w:rPr>
        <w:t xml:space="preserve"> </w:t>
      </w:r>
      <w:r w:rsidRPr="00B265BB">
        <w:rPr>
          <w:rFonts w:hint="cs"/>
          <w:rtl/>
        </w:rPr>
        <w:t>ל</w:t>
      </w:r>
      <w:r w:rsidRPr="00B265BB">
        <w:rPr>
          <w:rFonts w:hint="eastAsia"/>
          <w:rtl/>
        </w:rPr>
        <w:t>סקר</w:t>
      </w:r>
      <w:r w:rsidRPr="00B265BB">
        <w:rPr>
          <w:rtl/>
        </w:rPr>
        <w:t xml:space="preserve"> </w:t>
      </w:r>
      <w:r w:rsidRPr="00B265BB">
        <w:rPr>
          <w:rFonts w:hint="eastAsia"/>
          <w:rtl/>
        </w:rPr>
        <w:t>שביעות</w:t>
      </w:r>
      <w:r w:rsidRPr="00B265BB">
        <w:rPr>
          <w:rtl/>
        </w:rPr>
        <w:t xml:space="preserve"> </w:t>
      </w:r>
      <w:r w:rsidRPr="00B265BB">
        <w:rPr>
          <w:rFonts w:hint="eastAsia"/>
          <w:rtl/>
        </w:rPr>
        <w:t>הרצון</w:t>
      </w:r>
      <w:r w:rsidRPr="00B265BB">
        <w:rPr>
          <w:rtl/>
        </w:rPr>
        <w:t xml:space="preserve"> </w:t>
      </w:r>
      <w:r w:rsidRPr="00B265BB">
        <w:rPr>
          <w:rFonts w:hint="eastAsia"/>
          <w:rtl/>
        </w:rPr>
        <w:t>על</w:t>
      </w:r>
      <w:r w:rsidRPr="00B265BB">
        <w:rPr>
          <w:rtl/>
        </w:rPr>
        <w:t xml:space="preserve"> 5% </w:t>
      </w:r>
      <w:r w:rsidRPr="00B265BB">
        <w:rPr>
          <w:rFonts w:hint="eastAsia"/>
          <w:rtl/>
        </w:rPr>
        <w:t>עבור</w:t>
      </w:r>
      <w:r w:rsidRPr="00B265BB">
        <w:rPr>
          <w:rtl/>
        </w:rPr>
        <w:t xml:space="preserve"> </w:t>
      </w:r>
      <w:r w:rsidRPr="00B265BB">
        <w:rPr>
          <w:rFonts w:hint="eastAsia"/>
          <w:rtl/>
        </w:rPr>
        <w:t>מוקד</w:t>
      </w:r>
      <w:r w:rsidRPr="00B265BB">
        <w:rPr>
          <w:rtl/>
        </w:rPr>
        <w:t xml:space="preserve"> </w:t>
      </w:r>
      <w:r w:rsidRPr="00B265BB">
        <w:rPr>
          <w:rFonts w:hint="eastAsia"/>
          <w:rtl/>
        </w:rPr>
        <w:t>הדיגיטל</w:t>
      </w:r>
      <w:r w:rsidRPr="00B265BB">
        <w:rPr>
          <w:rtl/>
        </w:rPr>
        <w:t xml:space="preserve"> </w:t>
      </w:r>
      <w:r w:rsidRPr="00B265BB">
        <w:rPr>
          <w:rFonts w:hint="eastAsia"/>
          <w:rtl/>
        </w:rPr>
        <w:t>ו</w:t>
      </w:r>
      <w:r w:rsidRPr="00B265BB">
        <w:rPr>
          <w:rtl/>
        </w:rPr>
        <w:t xml:space="preserve">-8%-9% </w:t>
      </w:r>
      <w:r w:rsidRPr="00B265BB">
        <w:rPr>
          <w:rFonts w:hint="eastAsia"/>
          <w:rtl/>
        </w:rPr>
        <w:t>עבור</w:t>
      </w:r>
      <w:r w:rsidRPr="00B265BB">
        <w:rPr>
          <w:rtl/>
        </w:rPr>
        <w:t xml:space="preserve"> </w:t>
      </w:r>
      <w:r w:rsidRPr="00B265BB">
        <w:rPr>
          <w:rFonts w:hint="eastAsia"/>
          <w:rtl/>
        </w:rPr>
        <w:t>המוקד</w:t>
      </w:r>
      <w:r w:rsidRPr="00B265BB">
        <w:rPr>
          <w:rtl/>
        </w:rPr>
        <w:t xml:space="preserve"> </w:t>
      </w:r>
      <w:r w:rsidRPr="00B265BB">
        <w:rPr>
          <w:rFonts w:hint="eastAsia"/>
          <w:rtl/>
        </w:rPr>
        <w:t>הטלפוני</w:t>
      </w:r>
      <w:r w:rsidRPr="00B265BB">
        <w:rPr>
          <w:rFonts w:hint="cs"/>
          <w:rtl/>
        </w:rPr>
        <w:t xml:space="preserve">. </w:t>
      </w:r>
    </w:p>
    <w:p w:rsidR="00B265BB" w:rsidP="00657BEE" w14:paraId="5AC02AF9" w14:textId="77777777">
      <w:pPr>
        <w:pStyle w:val="7392"/>
        <w:rPr>
          <w:rtl/>
        </w:rPr>
      </w:pPr>
      <w:r>
        <w:rPr>
          <w:rFonts w:hint="cs"/>
          <w:rtl/>
        </w:rPr>
        <w:t xml:space="preserve">מרבית השאלות בסקר נוגעות להתרשמות </w:t>
      </w:r>
      <w:r>
        <w:rPr>
          <w:rFonts w:hint="cs"/>
          <w:rtl/>
        </w:rPr>
        <w:t>המלש"ב</w:t>
      </w:r>
      <w:r>
        <w:rPr>
          <w:rFonts w:hint="cs"/>
          <w:rtl/>
        </w:rPr>
        <w:t xml:space="preserve"> מהטיפול בו. שאלה ממוקדת אחת נוגעת לאיכות המענה של המוקד הטלפוני: "האם בסיום השיחה קיבלת תשובה בנושא שבגינו פנית?".</w:t>
      </w:r>
    </w:p>
    <w:p w:rsidR="00B265BB" w:rsidRPr="00363391" w:rsidP="00657BEE" w14:paraId="193D76F0" w14:textId="77777777">
      <w:pPr>
        <w:pStyle w:val="734"/>
        <w:rPr>
          <w:rtl/>
        </w:rPr>
      </w:pPr>
      <w:r w:rsidRPr="00657BEE">
        <w:rPr>
          <w:b w:val="0"/>
          <w:bCs w:val="0"/>
          <w:rtl/>
        </w:rPr>
        <w:t xml:space="preserve">תרשים </w:t>
      </w:r>
      <w:r w:rsidRPr="00657BEE">
        <w:rPr>
          <w:rFonts w:hint="cs"/>
          <w:b w:val="0"/>
          <w:bCs w:val="0"/>
          <w:rtl/>
        </w:rPr>
        <w:t>11:</w:t>
      </w:r>
      <w:r w:rsidRPr="00363391">
        <w:rPr>
          <w:rFonts w:hint="cs"/>
          <w:rtl/>
        </w:rPr>
        <w:t xml:space="preserve"> איכות המענה של המוקד הטלפוני ומוקד </w:t>
      </w:r>
      <w:r w:rsidRPr="00363391">
        <w:rPr>
          <w:rFonts w:hint="cs"/>
          <w:rtl/>
        </w:rPr>
        <w:t>הדיגיטל</w:t>
      </w:r>
      <w:r w:rsidRPr="00363391">
        <w:rPr>
          <w:rFonts w:hint="cs"/>
          <w:rtl/>
        </w:rPr>
        <w:t xml:space="preserve"> לפניות </w:t>
      </w:r>
      <w:r w:rsidRPr="00363391">
        <w:rPr>
          <w:rFonts w:hint="cs"/>
          <w:rtl/>
        </w:rPr>
        <w:t>המלש"בים</w:t>
      </w:r>
      <w:r w:rsidRPr="00363391">
        <w:rPr>
          <w:rFonts w:hint="cs"/>
          <w:rtl/>
        </w:rPr>
        <w:t>, בהתאם לתשובותיהם על סקרי מיטב, ינואר-מרץ 2022</w:t>
      </w:r>
    </w:p>
    <w:p w:rsidR="00B265BB" w:rsidRPr="00657BEE" w:rsidP="00657BEE" w14:paraId="66089EEA" w14:textId="77777777">
      <w:pPr>
        <w:rPr>
          <w:rtl/>
        </w:rPr>
      </w:pPr>
      <w:r w:rsidRPr="00657BEE">
        <w:rPr>
          <w:noProof/>
        </w:rPr>
        <w:drawing>
          <wp:inline distT="0" distB="0" distL="0" distR="0">
            <wp:extent cx="4668778" cy="2669681"/>
            <wp:effectExtent l="0" t="0" r="0" b="0"/>
            <wp:docPr id="1451066656" name="תמונה 145106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6" name="תמונה 1451066656"/>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0" y="0"/>
                      <a:ext cx="4668778" cy="2669681"/>
                    </a:xfrm>
                    <a:prstGeom prst="rect">
                      <a:avLst/>
                    </a:prstGeom>
                    <a:noFill/>
                  </pic:spPr>
                </pic:pic>
              </a:graphicData>
            </a:graphic>
          </wp:inline>
        </w:drawing>
      </w:r>
    </w:p>
    <w:p w:rsidR="00B265BB" w:rsidRPr="00657BEE" w:rsidP="00657BEE" w14:paraId="73C56D04" w14:textId="77777777">
      <w:pPr>
        <w:pStyle w:val="738"/>
        <w:rPr>
          <w:rtl/>
        </w:rPr>
      </w:pPr>
      <w:r w:rsidRPr="00657BEE">
        <w:rPr>
          <w:rFonts w:hint="cs"/>
          <w:rtl/>
        </w:rPr>
        <w:t>על פי נתוני מיטב, בעיבוד משרד מבקר המדינה.</w:t>
      </w:r>
    </w:p>
    <w:p w:rsidR="00B265BB" w:rsidRPr="00B265BB" w:rsidP="00B265BB" w14:paraId="77F435E0" w14:textId="77777777">
      <w:pPr>
        <w:pStyle w:val="7318"/>
        <w:rPr>
          <w:rtl/>
        </w:rPr>
      </w:pPr>
      <w:r w:rsidRPr="00B265BB">
        <w:rPr>
          <w:rFonts w:hint="eastAsia"/>
          <w:rtl/>
        </w:rPr>
        <w:t>מתרשים</w:t>
      </w:r>
      <w:r w:rsidRPr="00B265BB">
        <w:rPr>
          <w:rFonts w:hint="cs"/>
          <w:rtl/>
        </w:rPr>
        <w:t xml:space="preserve"> 11</w:t>
      </w:r>
      <w:r w:rsidRPr="00B265BB">
        <w:rPr>
          <w:rtl/>
        </w:rPr>
        <w:t xml:space="preserve"> עולה כי </w:t>
      </w:r>
      <w:r w:rsidRPr="00B265BB">
        <w:rPr>
          <w:rFonts w:hint="eastAsia"/>
          <w:rtl/>
        </w:rPr>
        <w:t>בכ</w:t>
      </w:r>
      <w:r w:rsidRPr="00B265BB">
        <w:rPr>
          <w:rtl/>
        </w:rPr>
        <w:t>-5</w:t>
      </w:r>
      <w:r w:rsidRPr="00B265BB">
        <w:rPr>
          <w:rFonts w:hint="cs"/>
          <w:rtl/>
        </w:rPr>
        <w:t>1</w:t>
      </w:r>
      <w:r w:rsidRPr="00B265BB">
        <w:rPr>
          <w:rtl/>
        </w:rPr>
        <w:t xml:space="preserve">% בממוצע משיחות </w:t>
      </w:r>
      <w:r w:rsidRPr="00B265BB">
        <w:rPr>
          <w:rFonts w:hint="eastAsia"/>
          <w:rtl/>
        </w:rPr>
        <w:t>המלש</w:t>
      </w:r>
      <w:r w:rsidRPr="00B265BB">
        <w:rPr>
          <w:rtl/>
        </w:rPr>
        <w:t>"בים</w:t>
      </w:r>
      <w:r w:rsidRPr="00B265BB">
        <w:rPr>
          <w:rtl/>
        </w:rPr>
        <w:t xml:space="preserve"> למיטב, הן בערוץ </w:t>
      </w:r>
      <w:r w:rsidRPr="00B265BB">
        <w:rPr>
          <w:rtl/>
        </w:rPr>
        <w:t>הדיגיטל</w:t>
      </w:r>
      <w:r w:rsidRPr="00B265BB">
        <w:rPr>
          <w:rtl/>
        </w:rPr>
        <w:t xml:space="preserve"> והן בערוץ הטלפוני, </w:t>
      </w:r>
      <w:r w:rsidRPr="00B265BB">
        <w:rPr>
          <w:rFonts w:hint="eastAsia"/>
          <w:rtl/>
        </w:rPr>
        <w:t>התקבל</w:t>
      </w:r>
      <w:r w:rsidRPr="00B265BB">
        <w:rPr>
          <w:rtl/>
        </w:rPr>
        <w:t xml:space="preserve"> </w:t>
      </w:r>
      <w:r w:rsidRPr="00B265BB">
        <w:rPr>
          <w:rFonts w:hint="eastAsia"/>
          <w:rtl/>
        </w:rPr>
        <w:t>מענה</w:t>
      </w:r>
      <w:r w:rsidRPr="00B265BB">
        <w:rPr>
          <w:rtl/>
        </w:rPr>
        <w:t xml:space="preserve"> או פתרון</w:t>
      </w:r>
      <w:r w:rsidRPr="00B265BB">
        <w:rPr>
          <w:rFonts w:hint="cs"/>
          <w:rtl/>
        </w:rPr>
        <w:t>, וכי ב42% בממוצע מהשיחות לא התקבלו פתרון או מענה</w:t>
      </w:r>
      <w:r w:rsidRPr="00B265BB">
        <w:rPr>
          <w:rtl/>
        </w:rPr>
        <w:t xml:space="preserve">. </w:t>
      </w:r>
    </w:p>
    <w:p w:rsidR="00B265BB" w:rsidP="00657BEE" w14:paraId="6EC3C34A" w14:textId="77777777">
      <w:pPr>
        <w:pStyle w:val="7392"/>
        <w:rPr>
          <w:rtl/>
        </w:rPr>
      </w:pPr>
      <w:r w:rsidRPr="007D00A7">
        <w:rPr>
          <w:rFonts w:hint="cs"/>
          <w:rtl/>
        </w:rPr>
        <w:t xml:space="preserve">מיטב מנתחת את ממצאי הסקרים שהיא מבצעת מדי חודש ומשווה ביניהם. </w:t>
      </w:r>
      <w:r>
        <w:rPr>
          <w:rFonts w:hint="cs"/>
          <w:rtl/>
        </w:rPr>
        <w:t xml:space="preserve">למשל, מהשוואת ממצאי הסקרים לגבי המענה הטלפוני בחודשים ינואר-פברואר 2022 היא הסיקה כי "ניכרת עלייה [בפברואר לעומת ינואר] בשביעות רצון המשיבים בכלל החתכים". </w:t>
      </w:r>
    </w:p>
    <w:p w:rsidR="00B265BB" w:rsidRPr="00B265BB" w:rsidP="00B265BB" w14:paraId="6727E3E5" w14:textId="77777777">
      <w:pPr>
        <w:pStyle w:val="7318"/>
        <w:rPr>
          <w:rtl/>
        </w:rPr>
      </w:pPr>
      <w:r w:rsidRPr="00B265BB">
        <w:rPr>
          <w:rFonts w:hint="cs"/>
          <w:rtl/>
        </w:rPr>
        <w:t>מומלץ שמיטב תנתח את ממצאי הסקרים ותשווה ביניהם לאורך זמן על מנת שתוכל להפיק תמונת מצב מקיפה המשקפת מגמות מתמשכות בנושאים שבהם עוסקים הסקרים. כמו כן מומלץ שמיטב תבחן דרכים להעלאת שיעור שביעות הרצון של הפונים ולטיוב השאלות ולחידודן באופן שהיא תוכל להפיק מהתשובות בסקרים מידע שיש בו כדי לשפר את החוליות החלשות בטיפול בפניות.</w:t>
      </w:r>
    </w:p>
    <w:p w:rsidR="00B265BB" w:rsidP="00D85532" w14:paraId="005EA555" w14:textId="77777777">
      <w:pPr>
        <w:pStyle w:val="7329"/>
        <w:bidi/>
        <w:jc w:val="left"/>
        <w:rPr>
          <w:rtl/>
        </w:rPr>
      </w:pPr>
      <w:r>
        <w:rPr>
          <w:rFonts w:hint="cs"/>
          <w:rtl/>
        </w:rPr>
        <w:t>תהליכים לצמצום פערים במיון ל</w:t>
      </w:r>
      <w:r w:rsidRPr="00F015F2">
        <w:rPr>
          <w:rFonts w:hint="cs"/>
          <w:rtl/>
        </w:rPr>
        <w:t>מקצועות הטכנולוגיים</w:t>
      </w:r>
    </w:p>
    <w:p w:rsidR="00B265BB" w:rsidRPr="00657BEE" w:rsidP="00657BEE" w14:paraId="49F958E3" w14:textId="77777777">
      <w:pPr>
        <w:pStyle w:val="7392"/>
        <w:rPr>
          <w:rtl/>
        </w:rPr>
      </w:pPr>
      <w:r w:rsidRPr="00657BEE">
        <w:rPr>
          <w:rFonts w:hint="cs"/>
          <w:rtl/>
        </w:rPr>
        <w:t>המדד החברתי-כלכלי המשמש את הלשכה המרכזית לסטטיסטיקה מסווג את כלל יישובי הארץ על פי רמתם החברתית-כלכלית, המדורגת מאחת (הרמה הנמוכה ביותר) עד עשר. על פי מדד זה, היישובים המדורגים בסולם בין רמה אחת לארבע נחשבים "פריפריה"</w:t>
      </w:r>
      <w:r>
        <w:rPr>
          <w:vertAlign w:val="superscript"/>
          <w:rtl/>
        </w:rPr>
        <w:footnoteReference w:id="37"/>
      </w:r>
      <w:r w:rsidRPr="00657BEE">
        <w:rPr>
          <w:rFonts w:hint="cs"/>
          <w:rtl/>
        </w:rPr>
        <w:t xml:space="preserve"> מהבחינה החברתית-כלכלית (למשל בית שמש, בני ברק, לוד); יישובים המדורגים ברמה חמש בסולם נחשבים ליישובים ברמת ביניים (למשל בת-ים, אשקלון); ויישובים המדורגים ברמה שש עד עשר אינם נחשבים ליישובי פריפריה (למשל, קריית טבעון, להבים ועומר). צה"ל מחשיב גם את היישובים המדורגים ברמה חמש כפריפריה. בסך הכול מתגוררים באזורים המדורגים ברמה אחת עד ארבע כ-31% מכלל האוכלוסייה בישראל</w:t>
      </w:r>
      <w:r>
        <w:rPr>
          <w:vertAlign w:val="superscript"/>
          <w:rtl/>
        </w:rPr>
        <w:footnoteReference w:id="38"/>
      </w:r>
      <w:r w:rsidRPr="001F7ADB">
        <w:rPr>
          <w:rFonts w:hint="cs"/>
          <w:rtl/>
        </w:rPr>
        <w:t>.</w:t>
      </w:r>
    </w:p>
    <w:p w:rsidR="00B265BB" w:rsidRPr="00A80E5F" w:rsidP="00657BEE" w14:paraId="7DD3E058" w14:textId="77777777">
      <w:pPr>
        <w:pStyle w:val="7392"/>
        <w:rPr>
          <w:rtl/>
        </w:rPr>
      </w:pPr>
      <w:r>
        <w:rPr>
          <w:rFonts w:hint="cs"/>
          <w:rtl/>
        </w:rPr>
        <w:t xml:space="preserve">בצה"ל קיים </w:t>
      </w:r>
      <w:r w:rsidRPr="00E70DB6">
        <w:rPr>
          <w:rFonts w:hint="eastAsia"/>
          <w:rtl/>
        </w:rPr>
        <w:t>מגוון</w:t>
      </w:r>
      <w:r>
        <w:rPr>
          <w:rFonts w:hint="cs"/>
          <w:rtl/>
        </w:rPr>
        <w:t xml:space="preserve"> תפקידים בעולמות הטכנולוגיים המקנים למשרתים בהם ניסיון הנחשב למועיל בשוק העבודה האזרחי, ומשכך הם נחשקים על ידי </w:t>
      </w:r>
      <w:r>
        <w:rPr>
          <w:rFonts w:hint="cs"/>
          <w:rtl/>
        </w:rPr>
        <w:t>מלש"בים</w:t>
      </w:r>
      <w:r>
        <w:rPr>
          <w:rFonts w:hint="cs"/>
          <w:rtl/>
        </w:rPr>
        <w:t xml:space="preserve"> רבים. ככלל, על מנת להשתבץ לתפקידים אלו יש לעבור מיון קדם צבאי בשלב </w:t>
      </w:r>
      <w:r>
        <w:rPr>
          <w:rFonts w:hint="cs"/>
          <w:rtl/>
        </w:rPr>
        <w:t>המלש"ב</w:t>
      </w:r>
      <w:r>
        <w:rPr>
          <w:rFonts w:hint="cs"/>
          <w:rtl/>
        </w:rPr>
        <w:t>. הגופים הטכנולוגיים המרכזיים בצה"ל הם חיל המודיעין ואגף התקשוב.</w:t>
      </w:r>
    </w:p>
    <w:p w:rsidR="00B265BB" w:rsidRPr="00B265BB" w:rsidP="00B265BB" w14:paraId="44527D10" w14:textId="77777777">
      <w:pPr>
        <w:pStyle w:val="734"/>
      </w:pPr>
      <w:r w:rsidRPr="00B265BB">
        <w:rPr>
          <w:b w:val="0"/>
          <w:bCs w:val="0"/>
          <w:rtl/>
        </w:rPr>
        <w:t xml:space="preserve">תרשים </w:t>
      </w:r>
      <w:r w:rsidRPr="00B265BB">
        <w:rPr>
          <w:rFonts w:hint="cs"/>
          <w:b w:val="0"/>
          <w:bCs w:val="0"/>
          <w:rtl/>
        </w:rPr>
        <w:t>12</w:t>
      </w:r>
      <w:r w:rsidRPr="00B265BB">
        <w:rPr>
          <w:b w:val="0"/>
          <w:bCs w:val="0"/>
        </w:rPr>
        <w:t>:</w:t>
      </w:r>
      <w:r w:rsidRPr="00B265BB">
        <w:rPr>
          <w:rFonts w:hint="cs"/>
          <w:rtl/>
        </w:rPr>
        <w:t xml:space="preserve"> שיעור המשרתים מהפריפריה במסלולים הטכנולוגיים העיקריים (באמ"ן ובאגף התקשוב) לעומת שיעור תושבי הפריפריה בכלל יחידות צה"ל, דצמבר 2021</w:t>
      </w:r>
    </w:p>
    <w:p w:rsidR="00B265BB" w:rsidP="00B265BB" w14:paraId="2B94BAA3" w14:textId="77777777">
      <w:pPr>
        <w:spacing w:line="269" w:lineRule="auto"/>
        <w:jc w:val="center"/>
        <w:rPr>
          <w:sz w:val="22"/>
          <w:szCs w:val="22"/>
          <w:rtl/>
        </w:rPr>
      </w:pPr>
      <w:r w:rsidRPr="00F6757C">
        <w:rPr>
          <w:noProof/>
          <w:sz w:val="22"/>
          <w:szCs w:val="22"/>
        </w:rPr>
        <w:drawing>
          <wp:inline distT="0" distB="0" distL="0" distR="0">
            <wp:extent cx="4621598" cy="2996292"/>
            <wp:effectExtent l="0" t="0" r="0" b="0"/>
            <wp:docPr id="1451066657" name="תמונה 145106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7" name="תמונה 1451066657"/>
                    <pic:cNvPicPr>
                      <a:picLocks noChangeAspect="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rcRect t="328" b="2851"/>
                    <a:stretch>
                      <a:fillRect/>
                    </a:stretch>
                  </pic:blipFill>
                  <pic:spPr bwMode="auto">
                    <a:xfrm>
                      <a:off x="0" y="0"/>
                      <a:ext cx="4623002" cy="299720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B265BB" w:rsidRPr="00B265BB" w:rsidP="00B265BB" w14:paraId="03C8C14E" w14:textId="77777777">
      <w:pPr>
        <w:pStyle w:val="738"/>
        <w:rPr>
          <w:rtl/>
        </w:rPr>
      </w:pPr>
      <w:r w:rsidRPr="00B265BB">
        <w:rPr>
          <w:rFonts w:hint="cs"/>
          <w:rtl/>
        </w:rPr>
        <w:t>על פי נתוני אכ"א, בעיבוד משרד מבקר המדינה.</w:t>
      </w:r>
    </w:p>
    <w:p w:rsidR="00B265BB" w:rsidRPr="009E73BA" w:rsidP="00B265BB" w14:paraId="47AC88C1" w14:textId="77777777">
      <w:pPr>
        <w:pStyle w:val="7318"/>
        <w:rPr>
          <w:rtl/>
        </w:rPr>
      </w:pPr>
      <w:r w:rsidRPr="009E73BA">
        <w:rPr>
          <w:rFonts w:hint="eastAsia"/>
          <w:rtl/>
        </w:rPr>
        <w:t>מתרשים</w:t>
      </w:r>
      <w:r w:rsidRPr="009E73BA">
        <w:rPr>
          <w:rtl/>
        </w:rPr>
        <w:t xml:space="preserve"> </w:t>
      </w:r>
      <w:r>
        <w:rPr>
          <w:rFonts w:hint="cs"/>
          <w:rtl/>
        </w:rPr>
        <w:t>12</w:t>
      </w:r>
      <w:r w:rsidRPr="009E73BA">
        <w:rPr>
          <w:rtl/>
        </w:rPr>
        <w:t xml:space="preserve"> עולה כי שיעור </w:t>
      </w:r>
      <w:r w:rsidRPr="009E73BA">
        <w:rPr>
          <w:rFonts w:hint="eastAsia"/>
          <w:rtl/>
        </w:rPr>
        <w:t>תושבי</w:t>
      </w:r>
      <w:r w:rsidRPr="009E73BA">
        <w:rPr>
          <w:rtl/>
        </w:rPr>
        <w:t xml:space="preserve"> </w:t>
      </w:r>
      <w:r w:rsidRPr="009E73BA">
        <w:rPr>
          <w:rFonts w:hint="eastAsia"/>
          <w:rtl/>
        </w:rPr>
        <w:t>הפריפריה</w:t>
      </w:r>
      <w:r w:rsidRPr="009E73BA">
        <w:rPr>
          <w:rtl/>
        </w:rPr>
        <w:t xml:space="preserve"> </w:t>
      </w:r>
      <w:r w:rsidRPr="009E73BA">
        <w:rPr>
          <w:rFonts w:hint="eastAsia"/>
          <w:rtl/>
        </w:rPr>
        <w:t>המשרתים</w:t>
      </w:r>
      <w:r w:rsidRPr="009E73BA">
        <w:rPr>
          <w:rtl/>
        </w:rPr>
        <w:t xml:space="preserve"> </w:t>
      </w:r>
      <w:r w:rsidRPr="009E73BA">
        <w:rPr>
          <w:rFonts w:hint="eastAsia"/>
          <w:rtl/>
        </w:rPr>
        <w:t>במסלולים</w:t>
      </w:r>
      <w:r w:rsidRPr="009E73BA">
        <w:rPr>
          <w:rtl/>
        </w:rPr>
        <w:t xml:space="preserve"> הטכנולוגי</w:t>
      </w:r>
      <w:r w:rsidRPr="009E73BA">
        <w:rPr>
          <w:rFonts w:hint="eastAsia"/>
          <w:rtl/>
        </w:rPr>
        <w:t>ים</w:t>
      </w:r>
      <w:r w:rsidRPr="009E73BA">
        <w:rPr>
          <w:rtl/>
        </w:rPr>
        <w:t xml:space="preserve"> </w:t>
      </w:r>
      <w:r w:rsidRPr="009E73BA">
        <w:rPr>
          <w:rFonts w:hint="eastAsia"/>
          <w:rtl/>
        </w:rPr>
        <w:t>העיקריים</w:t>
      </w:r>
      <w:r w:rsidRPr="009E73BA">
        <w:rPr>
          <w:rtl/>
        </w:rPr>
        <w:t xml:space="preserve"> </w:t>
      </w:r>
      <w:r w:rsidRPr="009E73BA">
        <w:rPr>
          <w:rFonts w:hint="eastAsia"/>
          <w:rtl/>
        </w:rPr>
        <w:t>הוא</w:t>
      </w:r>
      <w:r w:rsidRPr="009E73BA">
        <w:rPr>
          <w:rtl/>
        </w:rPr>
        <w:t xml:space="preserve"> כמחצית משיעורם ביח</w:t>
      </w:r>
      <w:r w:rsidRPr="009E73BA">
        <w:rPr>
          <w:rFonts w:hint="eastAsia"/>
          <w:rtl/>
        </w:rPr>
        <w:t>ידות</w:t>
      </w:r>
      <w:r w:rsidRPr="009E73BA">
        <w:rPr>
          <w:rtl/>
        </w:rPr>
        <w:t xml:space="preserve"> </w:t>
      </w:r>
      <w:r w:rsidRPr="009E73BA">
        <w:rPr>
          <w:rFonts w:hint="eastAsia"/>
          <w:rtl/>
        </w:rPr>
        <w:t>בכלל</w:t>
      </w:r>
      <w:r w:rsidRPr="009E73BA">
        <w:rPr>
          <w:rtl/>
        </w:rPr>
        <w:t xml:space="preserve"> </w:t>
      </w:r>
      <w:r w:rsidRPr="009E73BA">
        <w:rPr>
          <w:rFonts w:hint="eastAsia"/>
          <w:rtl/>
        </w:rPr>
        <w:t>צה</w:t>
      </w:r>
      <w:r w:rsidRPr="009E73BA">
        <w:rPr>
          <w:rtl/>
        </w:rPr>
        <w:t xml:space="preserve">"ל: </w:t>
      </w:r>
      <w:r w:rsidRPr="009E73BA">
        <w:rPr>
          <w:rFonts w:hint="eastAsia"/>
          <w:rtl/>
        </w:rPr>
        <w:t>כ</w:t>
      </w:r>
      <w:r w:rsidRPr="009E73BA">
        <w:rPr>
          <w:rtl/>
        </w:rPr>
        <w:t xml:space="preserve">-16.5% </w:t>
      </w:r>
      <w:r w:rsidRPr="009E73BA">
        <w:rPr>
          <w:rFonts w:hint="eastAsia"/>
          <w:rtl/>
        </w:rPr>
        <w:t>במסלולים</w:t>
      </w:r>
      <w:r w:rsidRPr="009E73BA">
        <w:rPr>
          <w:rtl/>
        </w:rPr>
        <w:t xml:space="preserve"> </w:t>
      </w:r>
      <w:r w:rsidRPr="009E73BA">
        <w:rPr>
          <w:rFonts w:hint="eastAsia"/>
          <w:rtl/>
        </w:rPr>
        <w:t>הטכנולוגיים</w:t>
      </w:r>
      <w:r w:rsidRPr="009E73BA">
        <w:rPr>
          <w:rtl/>
        </w:rPr>
        <w:t xml:space="preserve"> </w:t>
      </w:r>
      <w:r w:rsidRPr="009E73BA">
        <w:rPr>
          <w:rFonts w:hint="eastAsia"/>
          <w:rtl/>
        </w:rPr>
        <w:t>העיקריים</w:t>
      </w:r>
      <w:r w:rsidRPr="009E73BA">
        <w:rPr>
          <w:rtl/>
        </w:rPr>
        <w:t xml:space="preserve"> </w:t>
      </w:r>
      <w:r w:rsidRPr="009E73BA">
        <w:rPr>
          <w:rFonts w:hint="eastAsia"/>
          <w:rtl/>
        </w:rPr>
        <w:t>לעומת</w:t>
      </w:r>
      <w:r w:rsidRPr="009E73BA">
        <w:rPr>
          <w:rtl/>
        </w:rPr>
        <w:t xml:space="preserve"> </w:t>
      </w:r>
      <w:r w:rsidRPr="009E73BA">
        <w:rPr>
          <w:rFonts w:hint="eastAsia"/>
          <w:rtl/>
        </w:rPr>
        <w:t>כ</w:t>
      </w:r>
      <w:r w:rsidRPr="009E73BA">
        <w:rPr>
          <w:rtl/>
        </w:rPr>
        <w:t>-32% ביחידות בכלל צה"ל.</w:t>
      </w:r>
    </w:p>
    <w:p w:rsidR="00B265BB" w:rsidRPr="00B265BB" w:rsidP="00B265BB" w14:paraId="41072F87" w14:textId="77777777">
      <w:pPr>
        <w:pStyle w:val="7392"/>
        <w:rPr>
          <w:rtl/>
        </w:rPr>
      </w:pPr>
      <w:r w:rsidRPr="00B265BB">
        <w:rPr>
          <w:rFonts w:hint="cs"/>
          <w:rtl/>
        </w:rPr>
        <w:t>אחת</w:t>
      </w:r>
      <w:r w:rsidRPr="00B265BB">
        <w:rPr>
          <w:rtl/>
        </w:rPr>
        <w:t xml:space="preserve"> ממטרות </w:t>
      </w:r>
      <w:r w:rsidRPr="00B265BB">
        <w:rPr>
          <w:rtl/>
        </w:rPr>
        <w:t>תר"ש</w:t>
      </w:r>
      <w:r w:rsidRPr="00B265BB">
        <w:rPr>
          <w:rtl/>
        </w:rPr>
        <w:t xml:space="preserve"> המיון בצה"ל היא </w:t>
      </w:r>
      <w:r w:rsidRPr="00B265BB">
        <w:rPr>
          <w:rFonts w:hint="cs"/>
          <w:rtl/>
        </w:rPr>
        <w:t xml:space="preserve">להרחיב את מקורות </w:t>
      </w:r>
      <w:r w:rsidRPr="00B265BB">
        <w:rPr>
          <w:rtl/>
        </w:rPr>
        <w:t xml:space="preserve">כוח האדם </w:t>
      </w:r>
      <w:r w:rsidRPr="00B265BB">
        <w:rPr>
          <w:rFonts w:hint="cs"/>
          <w:rtl/>
        </w:rPr>
        <w:t>בתחומים הטכנולוגיים והטכניים</w:t>
      </w:r>
      <w:r w:rsidRPr="00B265BB">
        <w:rPr>
          <w:rtl/>
        </w:rPr>
        <w:t xml:space="preserve"> בצה"ל, </w:t>
      </w:r>
      <w:r w:rsidRPr="00B265BB">
        <w:rPr>
          <w:rFonts w:hint="cs"/>
          <w:rtl/>
        </w:rPr>
        <w:t xml:space="preserve">המצויים בתת-איוש משמעותי, ולהתאימם לשיאי כוח האדם בתחום זה על פי </w:t>
      </w:r>
      <w:r w:rsidRPr="00B265BB">
        <w:rPr>
          <w:rFonts w:hint="cs"/>
          <w:rtl/>
        </w:rPr>
        <w:t>תר"ש</w:t>
      </w:r>
      <w:r w:rsidRPr="00B265BB">
        <w:rPr>
          <w:rFonts w:hint="cs"/>
          <w:rtl/>
        </w:rPr>
        <w:t xml:space="preserve"> צה"ל "תנופה" משנת 2027. מטרה נוספת של </w:t>
      </w:r>
      <w:r w:rsidRPr="00B265BB">
        <w:rPr>
          <w:rFonts w:hint="cs"/>
          <w:rtl/>
        </w:rPr>
        <w:t>תר"ש</w:t>
      </w:r>
      <w:r w:rsidRPr="00B265BB">
        <w:rPr>
          <w:rFonts w:hint="cs"/>
          <w:rtl/>
        </w:rPr>
        <w:t xml:space="preserve"> המיון בצה"ל היא מיון הוגן ושוויוני של </w:t>
      </w:r>
      <w:r w:rsidRPr="00B265BB">
        <w:rPr>
          <w:rFonts w:hint="cs"/>
          <w:rtl/>
        </w:rPr>
        <w:t>מלש"בים</w:t>
      </w:r>
      <w:r w:rsidRPr="00B265BB">
        <w:rPr>
          <w:rFonts w:hint="cs"/>
          <w:rtl/>
        </w:rPr>
        <w:t xml:space="preserve">. </w:t>
      </w:r>
    </w:p>
    <w:p w:rsidR="00B265BB" w:rsidRPr="00B265BB" w:rsidP="00B265BB" w14:paraId="4BB71899" w14:textId="77777777">
      <w:pPr>
        <w:pStyle w:val="7392"/>
        <w:rPr>
          <w:rtl/>
        </w:rPr>
      </w:pPr>
      <w:r w:rsidRPr="00B265BB">
        <w:rPr>
          <w:rFonts w:hint="cs"/>
          <w:rtl/>
        </w:rPr>
        <w:t>צה"ל מחבר בין שתי המטרות האמורות ופועל למימושן, בין היתר באמצעות יוזמות שונות המוכוונות ליצור תמהיל שוויוני יותר של משרתים מהפריפריה בתפקידים איכותיים בכלל וטכנולוגיים בפרט. למשל, צה"ל מקדם מהלכי הנבטת מקורות בשיתוף משרד החינוך ועמותות שונות באמצעות "הסללה טכנולוגית" - הרחבת היקף התלמידים מחטיבות הביניים המשתתפים בקורסי העשרה ובחוגים מעבר לשעות הפעילות; והוא פועל לאיתור מתגייסים בעלי ידע טכנולוגי מוקדם בבתי הספר.</w:t>
      </w:r>
    </w:p>
    <w:p w:rsidR="00B265BB" w:rsidRPr="00B265BB" w:rsidP="00B265BB" w14:paraId="4A377528" w14:textId="77777777">
      <w:pPr>
        <w:pStyle w:val="7392"/>
        <w:rPr>
          <w:rtl/>
        </w:rPr>
      </w:pPr>
      <w:r w:rsidRPr="00B265BB">
        <w:rPr>
          <w:rFonts w:hint="cs"/>
          <w:rtl/>
        </w:rPr>
        <w:t>בין היוזמות נמנים גם שינויים והתאמות בתהליכי המיון לצה"ל, כגון מיונים פיזיים בפריפריה, מיון מקוון ומכינות; וחיזוק הקשר בין צה"ל לרשויות שונות, לשם שיפור תהליכי ההכנה לצה"ל, הגדלת שיעור הגיוס והגברת המוטיבציה לשירות משמעותי.</w:t>
      </w:r>
    </w:p>
    <w:p w:rsidR="00B265BB" w:rsidRPr="00B265BB" w:rsidP="00B265BB" w14:paraId="4C9655A0" w14:textId="77777777">
      <w:pPr>
        <w:pStyle w:val="7392"/>
      </w:pPr>
      <w:r w:rsidRPr="00B265BB">
        <w:rPr>
          <w:rFonts w:hint="cs"/>
          <w:rtl/>
        </w:rPr>
        <w:t xml:space="preserve">באוגוסט 2021 ביקר שר הביטחון במיטב. בסיום הביקור הוא הגדיר יעד ולפיו 30% מהחיילים מהפריפריה ישתלבו ביחידות הטכנולוגיות. </w:t>
      </w:r>
    </w:p>
    <w:p w:rsidR="00B265BB" w:rsidRPr="00B265BB" w:rsidP="00B265BB" w14:paraId="3E5FA9A6" w14:textId="77777777">
      <w:pPr>
        <w:pStyle w:val="7392"/>
        <w:rPr>
          <w:rtl/>
        </w:rPr>
      </w:pPr>
      <w:r w:rsidRPr="00B265BB">
        <w:rPr>
          <w:rFonts w:hint="cs"/>
          <w:rtl/>
        </w:rPr>
        <w:t>בתגובתו מסר צה"ל כי כחלק מהמנגנון הלאומי הוא עוסק בצמצום הפערים בין אוכלוסיית הפריפריה למרכז ומשקיע מאמצים אדירים בבניית מסלולים ייחודיים ובהם מסלולי עתודה אקדמית; בהרחבת תוכניות טכנולוגיות בפריפריה; ובטיוב השיבוץ לאוכלוסיות הפריפריה באמצעות קביעת מדיניות מפצה. צה"ל ציין כי הוא פועל להנבטת מקורות כוח אדם בפריפריה באמצעות תוכניות ליצירת מוביליות, כלהלן:</w:t>
      </w:r>
    </w:p>
    <w:p w:rsidR="00B265BB" w:rsidP="00B265BB" w14:paraId="76FC2CED" w14:textId="77777777">
      <w:pPr>
        <w:pStyle w:val="73BULLETS"/>
      </w:pPr>
      <w:r>
        <w:rPr>
          <w:rFonts w:hint="cs"/>
          <w:rtl/>
        </w:rPr>
        <w:t xml:space="preserve">"תכנית עתידים" - שמטרתה </w:t>
      </w:r>
      <w:r>
        <w:rPr>
          <w:rFonts w:hint="cs"/>
          <w:rtl/>
        </w:rPr>
        <w:t>להנגיש</w:t>
      </w:r>
      <w:r>
        <w:rPr>
          <w:rFonts w:hint="cs"/>
          <w:rtl/>
        </w:rPr>
        <w:t xml:space="preserve"> השכלה גבוהה לתלמידי הפריפריה באמצעות ליווי והכנה;</w:t>
      </w:r>
    </w:p>
    <w:p w:rsidR="00B265BB" w:rsidP="00B265BB" w14:paraId="43548851" w14:textId="77777777">
      <w:pPr>
        <w:pStyle w:val="73BULLETS"/>
      </w:pPr>
      <w:r>
        <w:rPr>
          <w:rFonts w:hint="cs"/>
          <w:rtl/>
        </w:rPr>
        <w:t>"עתידים להוראה" - גיוס עתודאיות מהפריפריה ללימוד מדעים והוראה על מנת להכשירן כמורות למדעים המדויקים בפריפריה;</w:t>
      </w:r>
    </w:p>
    <w:p w:rsidR="00B265BB" w:rsidP="00B265BB" w14:paraId="1CFE6DF5" w14:textId="77777777">
      <w:pPr>
        <w:pStyle w:val="73BULLETS"/>
      </w:pPr>
      <w:r>
        <w:rPr>
          <w:rFonts w:hint="cs"/>
          <w:rtl/>
        </w:rPr>
        <w:t xml:space="preserve">"תלפיות" - להכשרת מנהיגות טכנולוגית-ביטחונית במערכי המחקר, הפיתוח </w:t>
      </w:r>
      <w:r>
        <w:rPr>
          <w:rFonts w:hint="cs"/>
          <w:rtl/>
        </w:rPr>
        <w:t>והאמל"ח</w:t>
      </w:r>
      <w:r>
        <w:rPr>
          <w:rFonts w:hint="cs"/>
          <w:rtl/>
        </w:rPr>
        <w:t xml:space="preserve"> של מערכת הביטחון;</w:t>
      </w:r>
    </w:p>
    <w:p w:rsidR="00B265BB" w:rsidP="00B265BB" w14:paraId="67CD245F" w14:textId="77777777">
      <w:pPr>
        <w:pStyle w:val="73BULLETS"/>
      </w:pPr>
      <w:r>
        <w:rPr>
          <w:rFonts w:hint="cs"/>
          <w:rtl/>
        </w:rPr>
        <w:t>"מגשימות" - קידום נערות מהפריפריה לעולם הסייבר והטכנולוגיה באמצעות תוכנית ללימודי סייבר ומחשבים ייעודית.</w:t>
      </w:r>
    </w:p>
    <w:p w:rsidR="00B265BB" w:rsidP="00B265BB" w14:paraId="43F93E95" w14:textId="77777777">
      <w:pPr>
        <w:pStyle w:val="7392"/>
        <w:rPr>
          <w:rtl/>
        </w:rPr>
      </w:pPr>
      <w:r>
        <w:rPr>
          <w:rFonts w:hint="cs"/>
          <w:rtl/>
        </w:rPr>
        <w:t>צה"ל ציין כי ממדי ההשפעה של התהליכים שנקט לקידום אוכלוסיית הפריפריה עדיין אינם ניכרים מכיוון שמדובר בתהליכים ארוכים שמתפרסים על כמה שנים. צה"ל הוסיף כי הרמטכ"ל קבע יעד ולפיו שיעור המשרתים מהפריפריה ביחידות טכנולוגיות יתייצב על 30% עד לסוף שנת 2026.</w:t>
      </w:r>
    </w:p>
    <w:p w:rsidR="00B265BB" w:rsidRPr="00B265BB" w:rsidP="00B265BB" w14:paraId="4BE2AD73" w14:textId="77777777">
      <w:pPr>
        <w:pStyle w:val="7318"/>
        <w:rPr>
          <w:rtl/>
        </w:rPr>
      </w:pPr>
      <w:r w:rsidRPr="00B265BB">
        <w:rPr>
          <w:rFonts w:hint="cs"/>
          <w:rtl/>
        </w:rPr>
        <w:t xml:space="preserve">משרד מבקר המדינה ממליץ כי צה"ל ימשיך לפעול לצמצום פערים בין </w:t>
      </w:r>
      <w:r w:rsidRPr="00B265BB">
        <w:rPr>
          <w:rFonts w:hint="cs"/>
          <w:rtl/>
        </w:rPr>
        <w:t>מלש"בים</w:t>
      </w:r>
      <w:r w:rsidRPr="00B265BB">
        <w:rPr>
          <w:rFonts w:hint="cs"/>
          <w:rtl/>
        </w:rPr>
        <w:t xml:space="preserve"> מהפריפריה ובין שאר </w:t>
      </w:r>
      <w:r w:rsidRPr="00B265BB">
        <w:rPr>
          <w:rFonts w:hint="cs"/>
          <w:rtl/>
        </w:rPr>
        <w:t>המלש"בים</w:t>
      </w:r>
      <w:r w:rsidRPr="00B265BB">
        <w:rPr>
          <w:rFonts w:hint="cs"/>
          <w:rtl/>
        </w:rPr>
        <w:t xml:space="preserve"> ולהגדלת ייצוג הפריפריה בתפקידים טכנולוגיים.</w:t>
      </w:r>
    </w:p>
    <w:p w:rsidR="00B265BB" w:rsidRPr="00B265BB" w:rsidP="00B265BB" w14:paraId="5224EE04" w14:textId="77777777">
      <w:pPr>
        <w:pStyle w:val="7318"/>
        <w:rPr>
          <w:rtl/>
        </w:rPr>
      </w:pPr>
      <w:r w:rsidRPr="00B265BB">
        <w:rPr>
          <w:rFonts w:hint="cs"/>
          <w:rtl/>
        </w:rPr>
        <w:t xml:space="preserve">משרד מבקר המדינה ממליץ לבצע תהליכי תחקור ובקרה עיתיים בעניין היוזמות השונות הכרוכות בצמצום הפערים האמור, בדגש על תרומת השינויים בתהליכי המיון לצמצום פערים אלו ועל העמידה ביעדים שקבעו שר הביטחון והרמטכ"ל. </w:t>
      </w:r>
    </w:p>
    <w:p w:rsidR="00B265BB" w:rsidP="00B265BB" w14:paraId="6DCBF61A" w14:textId="77777777">
      <w:pPr>
        <w:bidi w:val="0"/>
        <w:spacing w:after="200" w:line="276" w:lineRule="auto"/>
        <w:rPr>
          <w:rFonts w:eastAsiaTheme="majorEastAsia"/>
          <w:bCs/>
          <w:szCs w:val="28"/>
          <w:u w:val="single"/>
          <w:rtl/>
        </w:rPr>
      </w:pPr>
      <w:r>
        <w:rPr>
          <w:rtl/>
        </w:rPr>
        <w:br w:type="page"/>
      </w:r>
    </w:p>
    <w:p w:rsidR="00B265BB" w:rsidRPr="00B265BB" w:rsidP="00B265BB" w14:paraId="44AD3DCE" w14:textId="77777777">
      <w:pPr>
        <w:pStyle w:val="7326"/>
      </w:pPr>
      <w:r w:rsidRPr="00B265BB">
        <w:rPr>
          <w:rtl/>
        </w:rPr>
        <w:t>סיכום</w:t>
      </w:r>
    </w:p>
    <w:p w:rsidR="00B265BB" w:rsidRPr="00B265BB" w:rsidP="00B265BB" w14:paraId="4528D324" w14:textId="77777777">
      <w:pPr>
        <w:pStyle w:val="7318"/>
        <w:rPr>
          <w:rtl/>
        </w:rPr>
      </w:pPr>
      <w:r w:rsidRPr="00B265BB">
        <w:rPr>
          <w:rtl/>
        </w:rPr>
        <w:t xml:space="preserve">מיטב היא היחידה שבאחריותה </w:t>
      </w:r>
      <w:r w:rsidRPr="00B265BB">
        <w:rPr>
          <w:rFonts w:hint="cs"/>
          <w:rtl/>
        </w:rPr>
        <w:t>לבצע</w:t>
      </w:r>
      <w:r w:rsidRPr="00B265BB">
        <w:rPr>
          <w:rtl/>
        </w:rPr>
        <w:t xml:space="preserve"> את תהליכי המיון והגיוס לצה"ל ובעשייתה היא </w:t>
      </w:r>
      <w:r w:rsidRPr="00B265BB">
        <w:rPr>
          <w:rFonts w:hint="cs"/>
          <w:rtl/>
        </w:rPr>
        <w:t>ניצבת</w:t>
      </w:r>
      <w:r w:rsidRPr="00B265BB">
        <w:rPr>
          <w:rtl/>
        </w:rPr>
        <w:t xml:space="preserve"> </w:t>
      </w:r>
      <w:r w:rsidRPr="00B265BB">
        <w:rPr>
          <w:rFonts w:hint="cs"/>
          <w:rtl/>
        </w:rPr>
        <w:t>ב</w:t>
      </w:r>
      <w:r w:rsidRPr="00B265BB">
        <w:rPr>
          <w:rtl/>
        </w:rPr>
        <w:t>פני אתגרים שונים: הצורך בהתאמ</w:t>
      </w:r>
      <w:r w:rsidRPr="00B265BB">
        <w:rPr>
          <w:rFonts w:hint="cs"/>
          <w:rtl/>
        </w:rPr>
        <w:t>ת התהליכים</w:t>
      </w:r>
      <w:r w:rsidRPr="00B265BB">
        <w:rPr>
          <w:rtl/>
        </w:rPr>
        <w:t xml:space="preserve"> להתפתחויות הטכנולוגיות, </w:t>
      </w:r>
      <w:r w:rsidRPr="00B265BB">
        <w:rPr>
          <w:rFonts w:hint="cs"/>
          <w:rtl/>
        </w:rPr>
        <w:t>השינויים החברתיים וה</w:t>
      </w:r>
      <w:r w:rsidRPr="00B265BB">
        <w:rPr>
          <w:rtl/>
        </w:rPr>
        <w:t xml:space="preserve">בין-דוריים </w:t>
      </w:r>
      <w:r w:rsidRPr="00B265BB">
        <w:rPr>
          <w:rFonts w:hint="cs"/>
          <w:rtl/>
        </w:rPr>
        <w:t xml:space="preserve">המשפיעים על </w:t>
      </w:r>
      <w:r w:rsidRPr="00B265BB">
        <w:rPr>
          <w:rtl/>
        </w:rPr>
        <w:t xml:space="preserve">התנהלות </w:t>
      </w:r>
      <w:r w:rsidRPr="00B265BB">
        <w:rPr>
          <w:rtl/>
        </w:rPr>
        <w:t>המלש"בים</w:t>
      </w:r>
      <w:r w:rsidRPr="00B265BB">
        <w:rPr>
          <w:rtl/>
        </w:rPr>
        <w:t xml:space="preserve"> ו</w:t>
      </w:r>
      <w:r w:rsidRPr="00B265BB">
        <w:rPr>
          <w:rFonts w:hint="cs"/>
          <w:rtl/>
        </w:rPr>
        <w:t xml:space="preserve">על </w:t>
      </w:r>
      <w:r w:rsidRPr="00B265BB">
        <w:rPr>
          <w:rtl/>
        </w:rPr>
        <w:t xml:space="preserve">ציפיותיהם. אתגרים אלו מחייבים שקידה מתמדת על ייעול ושיפור </w:t>
      </w:r>
      <w:r w:rsidRPr="00B265BB">
        <w:rPr>
          <w:rFonts w:hint="cs"/>
          <w:rtl/>
        </w:rPr>
        <w:t xml:space="preserve">של </w:t>
      </w:r>
      <w:r w:rsidRPr="00B265BB">
        <w:rPr>
          <w:rtl/>
        </w:rPr>
        <w:t>מנגנונים טכנולוגיים ו</w:t>
      </w:r>
      <w:r w:rsidRPr="00B265BB">
        <w:rPr>
          <w:rFonts w:hint="cs"/>
          <w:rtl/>
        </w:rPr>
        <w:t xml:space="preserve">של </w:t>
      </w:r>
      <w:r w:rsidRPr="00B265BB">
        <w:rPr>
          <w:rtl/>
        </w:rPr>
        <w:t xml:space="preserve">דרכי </w:t>
      </w:r>
      <w:r w:rsidRPr="00B265BB">
        <w:rPr>
          <w:rFonts w:hint="cs"/>
          <w:rtl/>
        </w:rPr>
        <w:t>ה</w:t>
      </w:r>
      <w:r w:rsidRPr="00B265BB">
        <w:rPr>
          <w:rtl/>
        </w:rPr>
        <w:t>התמודדות עם שינויים בחברה הישראלית.</w:t>
      </w:r>
    </w:p>
    <w:p w:rsidR="00B265BB" w:rsidRPr="00B265BB" w:rsidP="00B265BB" w14:paraId="4A38D49C" w14:textId="353A88A1">
      <w:pPr>
        <w:pStyle w:val="7318"/>
        <w:rPr>
          <w:rtl/>
        </w:rPr>
      </w:pPr>
      <w:r w:rsidRPr="00B265BB">
        <w:rPr>
          <w:rtl/>
        </w:rPr>
        <w:t xml:space="preserve">ממצאי דוח </w:t>
      </w:r>
      <w:r w:rsidRPr="00B265BB">
        <w:rPr>
          <w:rFonts w:hint="cs"/>
          <w:rtl/>
        </w:rPr>
        <w:t>הביקורת</w:t>
      </w:r>
      <w:r w:rsidRPr="00B265BB">
        <w:rPr>
          <w:rtl/>
        </w:rPr>
        <w:t xml:space="preserve"> מעידים כי אכ"א ומיטב פעלו לתיקון חלק מהליקויים אשר עלו בדוח הקודם. בכלל זה </w:t>
      </w:r>
      <w:r w:rsidRPr="00B265BB">
        <w:rPr>
          <w:rFonts w:hint="cs"/>
          <w:rtl/>
        </w:rPr>
        <w:t xml:space="preserve">בתחום המיון הרפואי </w:t>
      </w:r>
      <w:r w:rsidRPr="00B265BB">
        <w:rPr>
          <w:rtl/>
        </w:rPr>
        <w:t>נקבעו מכסות לעבודת הרופאים</w:t>
      </w:r>
      <w:r w:rsidRPr="00B265BB">
        <w:rPr>
          <w:rFonts w:hint="cs"/>
          <w:rtl/>
        </w:rPr>
        <w:t>,</w:t>
      </w:r>
      <w:r w:rsidRPr="00B265BB">
        <w:rPr>
          <w:rtl/>
        </w:rPr>
        <w:t xml:space="preserve"> המביאות בחשבון את </w:t>
      </w:r>
      <w:r w:rsidRPr="00B265BB">
        <w:rPr>
          <w:rFonts w:hint="cs"/>
          <w:rtl/>
        </w:rPr>
        <w:t>הסוגים השונים של</w:t>
      </w:r>
      <w:r w:rsidRPr="00B265BB">
        <w:rPr>
          <w:rtl/>
        </w:rPr>
        <w:t xml:space="preserve"> התפוקות הנדרשות מהם, הופצה הנחיה עדכנית בנושא בקרת איכות</w:t>
      </w:r>
      <w:r w:rsidRPr="00B265BB">
        <w:rPr>
          <w:rFonts w:hint="cs"/>
          <w:rtl/>
        </w:rPr>
        <w:t xml:space="preserve"> על הוועדות הרפואיות בלשכות הגיוס</w:t>
      </w:r>
      <w:r w:rsidRPr="00B265BB">
        <w:rPr>
          <w:rtl/>
        </w:rPr>
        <w:t xml:space="preserve"> </w:t>
      </w:r>
      <w:r w:rsidRPr="00B265BB">
        <w:rPr>
          <w:rFonts w:hint="cs"/>
          <w:rtl/>
        </w:rPr>
        <w:t>ובוצעו</w:t>
      </w:r>
      <w:r w:rsidRPr="00B265BB">
        <w:rPr>
          <w:rtl/>
        </w:rPr>
        <w:t xml:space="preserve"> שינויים מבניים </w:t>
      </w:r>
      <w:r w:rsidRPr="00B265BB">
        <w:rPr>
          <w:rFonts w:hint="cs"/>
          <w:rtl/>
        </w:rPr>
        <w:t>שנועדו לשמור</w:t>
      </w:r>
      <w:r w:rsidRPr="00B265BB">
        <w:rPr>
          <w:rtl/>
        </w:rPr>
        <w:t xml:space="preserve"> על צנעת הפרט</w:t>
      </w:r>
      <w:r w:rsidRPr="00B265BB">
        <w:rPr>
          <w:rFonts w:hint="cs"/>
          <w:rtl/>
        </w:rPr>
        <w:t xml:space="preserve"> של </w:t>
      </w:r>
      <w:r w:rsidRPr="00B265BB">
        <w:rPr>
          <w:rFonts w:hint="cs"/>
          <w:rtl/>
        </w:rPr>
        <w:t>מלש"בים</w:t>
      </w:r>
      <w:r w:rsidRPr="00B265BB">
        <w:rPr>
          <w:rtl/>
        </w:rPr>
        <w:t xml:space="preserve"> ב</w:t>
      </w:r>
      <w:r w:rsidRPr="00B265BB">
        <w:rPr>
          <w:rFonts w:hint="cs"/>
          <w:rtl/>
        </w:rPr>
        <w:t>מסגרת עבודתן של הו</w:t>
      </w:r>
      <w:r w:rsidRPr="00B265BB">
        <w:rPr>
          <w:rtl/>
        </w:rPr>
        <w:t>ועדות הרפואיות</w:t>
      </w:r>
      <w:r w:rsidRPr="00B265BB">
        <w:rPr>
          <w:rFonts w:hint="cs"/>
          <w:rtl/>
        </w:rPr>
        <w:t>.</w:t>
      </w:r>
      <w:r w:rsidRPr="00B265BB">
        <w:rPr>
          <w:rtl/>
        </w:rPr>
        <w:t xml:space="preserve"> בתחום המיון האיכותי </w:t>
      </w:r>
      <w:r w:rsidRPr="00B265BB">
        <w:rPr>
          <w:rFonts w:hint="cs"/>
          <w:rtl/>
        </w:rPr>
        <w:t>נקבע טווח זמן ל</w:t>
      </w:r>
      <w:r w:rsidRPr="00B265BB">
        <w:rPr>
          <w:rtl/>
        </w:rPr>
        <w:t xml:space="preserve">ביצוע </w:t>
      </w:r>
      <w:r w:rsidRPr="00B265BB">
        <w:rPr>
          <w:rFonts w:hint="cs"/>
          <w:rtl/>
        </w:rPr>
        <w:t>ר</w:t>
      </w:r>
      <w:r w:rsidR="00C57A04">
        <w:rPr>
          <w:rFonts w:hint="cs"/>
          <w:rtl/>
        </w:rPr>
        <w:t>י</w:t>
      </w:r>
      <w:r w:rsidRPr="00B265BB">
        <w:rPr>
          <w:rFonts w:hint="cs"/>
          <w:rtl/>
        </w:rPr>
        <w:t xml:space="preserve">איון </w:t>
      </w:r>
      <w:r w:rsidRPr="00B265BB">
        <w:rPr>
          <w:rtl/>
        </w:rPr>
        <w:t xml:space="preserve">משוב למראיינים. כמו כן, מדיניות סף הגיוס נקבעה על ידי ראש חטיבת </w:t>
      </w:r>
      <w:r w:rsidRPr="00B265BB">
        <w:rPr>
          <w:rtl/>
        </w:rPr>
        <w:t>תומכ"א</w:t>
      </w:r>
      <w:r w:rsidRPr="00B265BB">
        <w:rPr>
          <w:rtl/>
        </w:rPr>
        <w:t xml:space="preserve">, עוגנה בפקודה ואושרה על ידי ראש אכ"א. עוד עלה כי מדיניות סף הגיוס ופעולות אכ"א תומכות בהרחבת היקפי הגיוס של אוכלוסיות מגוונות </w:t>
      </w:r>
      <w:r w:rsidRPr="00B265BB">
        <w:rPr>
          <w:rFonts w:hint="cs"/>
          <w:rtl/>
        </w:rPr>
        <w:t>ובהתאמת</w:t>
      </w:r>
      <w:r w:rsidRPr="00B265BB">
        <w:rPr>
          <w:rtl/>
        </w:rPr>
        <w:t xml:space="preserve"> מסלולי גיוס ייחודיים </w:t>
      </w:r>
      <w:r w:rsidRPr="00B265BB">
        <w:rPr>
          <w:rFonts w:hint="cs"/>
          <w:rtl/>
        </w:rPr>
        <w:t>ל</w:t>
      </w:r>
      <w:r w:rsidRPr="00B265BB">
        <w:rPr>
          <w:rtl/>
        </w:rPr>
        <w:t xml:space="preserve">כך. </w:t>
      </w:r>
      <w:r w:rsidRPr="00B265BB">
        <w:rPr>
          <w:rFonts w:hint="cs"/>
          <w:rtl/>
        </w:rPr>
        <w:t>כמו כן</w:t>
      </w:r>
      <w:r w:rsidRPr="00B265BB">
        <w:rPr>
          <w:rtl/>
        </w:rPr>
        <w:t xml:space="preserve"> הוצגו מיזמים לשיפור תהליכי המיון והשיבוץ: שיתוף הפעולה עם משרד החינוך בביצוע</w:t>
      </w:r>
      <w:r w:rsidRPr="00B265BB">
        <w:rPr>
          <w:rFonts w:hint="cs"/>
          <w:rtl/>
        </w:rPr>
        <w:t xml:space="preserve"> "</w:t>
      </w:r>
      <w:r w:rsidRPr="00B265BB">
        <w:rPr>
          <w:rtl/>
        </w:rPr>
        <w:t>צו בצוותא</w:t>
      </w:r>
      <w:r w:rsidRPr="00B265BB">
        <w:rPr>
          <w:rFonts w:hint="cs"/>
          <w:rtl/>
        </w:rPr>
        <w:t>"</w:t>
      </w:r>
      <w:r w:rsidRPr="00B265BB">
        <w:rPr>
          <w:rtl/>
        </w:rPr>
        <w:t>; עבודת מטה לשיפור תהליכי המיון הרפואי ות</w:t>
      </w:r>
      <w:r w:rsidRPr="00B265BB">
        <w:rPr>
          <w:rFonts w:hint="cs"/>
          <w:rtl/>
        </w:rPr>
        <w:t>ו</w:t>
      </w:r>
      <w:r w:rsidRPr="00B265BB">
        <w:rPr>
          <w:rtl/>
        </w:rPr>
        <w:t xml:space="preserve">כנית לשיפור מערכת המיון האיכותי - שתיהן בשילוב אמצעים טכנולוגיים מתקדמים; הקמת גרעין </w:t>
      </w:r>
      <w:r w:rsidRPr="00B265BB">
        <w:rPr>
          <w:rFonts w:hint="cs"/>
          <w:rtl/>
        </w:rPr>
        <w:t xml:space="preserve">מחוזק </w:t>
      </w:r>
      <w:r w:rsidRPr="00B265BB">
        <w:rPr>
          <w:rtl/>
        </w:rPr>
        <w:t>מ</w:t>
      </w:r>
      <w:r w:rsidRPr="00B265BB">
        <w:rPr>
          <w:rFonts w:hint="cs"/>
          <w:rtl/>
        </w:rPr>
        <w:t>בחינה מ</w:t>
      </w:r>
      <w:r w:rsidRPr="00B265BB">
        <w:rPr>
          <w:rtl/>
        </w:rPr>
        <w:t>קצועי</w:t>
      </w:r>
      <w:r w:rsidRPr="00B265BB">
        <w:rPr>
          <w:rFonts w:hint="cs"/>
          <w:rtl/>
        </w:rPr>
        <w:t>ת</w:t>
      </w:r>
      <w:r w:rsidRPr="00B265BB">
        <w:rPr>
          <w:rtl/>
        </w:rPr>
        <w:t xml:space="preserve"> לטיפול ממוקד בפניות בנושא המורכב של המיון והשיבוץ</w:t>
      </w:r>
      <w:r w:rsidRPr="00B265BB">
        <w:rPr>
          <w:rFonts w:hint="cs"/>
          <w:rtl/>
        </w:rPr>
        <w:t>, שיפורים במוקד הטלפוני</w:t>
      </w:r>
      <w:r w:rsidRPr="00B265BB">
        <w:rPr>
          <w:rtl/>
        </w:rPr>
        <w:t xml:space="preserve"> </w:t>
      </w:r>
      <w:r w:rsidRPr="00B265BB">
        <w:rPr>
          <w:rFonts w:hint="cs"/>
          <w:rtl/>
        </w:rPr>
        <w:t>והוספת</w:t>
      </w:r>
      <w:r w:rsidRPr="00B265BB">
        <w:rPr>
          <w:rtl/>
        </w:rPr>
        <w:t xml:space="preserve"> </w:t>
      </w:r>
      <w:r w:rsidRPr="00B265BB">
        <w:rPr>
          <w:rFonts w:hint="cs"/>
          <w:rtl/>
        </w:rPr>
        <w:t>חידושים</w:t>
      </w:r>
      <w:r w:rsidRPr="00B265BB">
        <w:rPr>
          <w:rtl/>
        </w:rPr>
        <w:t xml:space="preserve"> טכנולוגיים מתקדמים בתחום הטיפול בפניות של </w:t>
      </w:r>
      <w:r w:rsidRPr="00B265BB">
        <w:rPr>
          <w:rtl/>
        </w:rPr>
        <w:t>מלש"בים</w:t>
      </w:r>
      <w:r w:rsidRPr="00B265BB">
        <w:rPr>
          <w:rtl/>
        </w:rPr>
        <w:t xml:space="preserve">; ופעולות </w:t>
      </w:r>
      <w:r w:rsidRPr="00B265BB">
        <w:rPr>
          <w:rFonts w:hint="cs"/>
          <w:rtl/>
        </w:rPr>
        <w:t>למיצוי ההון האנושי באופן מיטבי וזאת תוך דאגה</w:t>
      </w:r>
      <w:r w:rsidRPr="00B265BB">
        <w:rPr>
          <w:rtl/>
        </w:rPr>
        <w:t xml:space="preserve"> </w:t>
      </w:r>
      <w:r w:rsidRPr="00B265BB">
        <w:rPr>
          <w:rFonts w:hint="cs"/>
          <w:rtl/>
        </w:rPr>
        <w:t>ל</w:t>
      </w:r>
      <w:r w:rsidRPr="00B265BB">
        <w:rPr>
          <w:rtl/>
        </w:rPr>
        <w:t>שוויון הזדמנויות וצמצום הטיות בתהליכי המיון והשיבוץ.</w:t>
      </w:r>
    </w:p>
    <w:p w:rsidR="00B265BB" w:rsidRPr="00B265BB" w:rsidP="00B265BB" w14:paraId="014137EC" w14:textId="77777777">
      <w:pPr>
        <w:pStyle w:val="7318"/>
        <w:rPr>
          <w:rtl/>
        </w:rPr>
      </w:pPr>
      <w:r w:rsidRPr="00B265BB">
        <w:rPr>
          <w:rtl/>
        </w:rPr>
        <w:t>חלק מהליקויים ש</w:t>
      </w:r>
      <w:r w:rsidRPr="00B265BB">
        <w:rPr>
          <w:rFonts w:hint="cs"/>
          <w:rtl/>
        </w:rPr>
        <w:t>הו</w:t>
      </w:r>
      <w:r w:rsidRPr="00B265BB">
        <w:rPr>
          <w:rtl/>
        </w:rPr>
        <w:t>עלו בדוח הקודם לא תוקנו או תוקנו חלקית</w:t>
      </w:r>
      <w:r w:rsidRPr="00B265BB">
        <w:rPr>
          <w:rFonts w:hint="cs"/>
          <w:rtl/>
        </w:rPr>
        <w:t>,</w:t>
      </w:r>
      <w:r w:rsidRPr="00B265BB">
        <w:rPr>
          <w:rtl/>
        </w:rPr>
        <w:t xml:space="preserve"> ובעיקר בשני תחומים </w:t>
      </w:r>
      <w:r w:rsidRPr="00B265BB">
        <w:rPr>
          <w:rFonts w:hint="cs"/>
          <w:rtl/>
        </w:rPr>
        <w:t>עיקריים</w:t>
      </w:r>
      <w:r w:rsidRPr="00B265BB">
        <w:rPr>
          <w:rtl/>
        </w:rPr>
        <w:t xml:space="preserve">: בתחום הרפואי - שיעור הבקרות של הרופאים הראשיים בלשכות הגיוס ושל </w:t>
      </w:r>
      <w:r w:rsidRPr="00B265BB">
        <w:rPr>
          <w:rtl/>
        </w:rPr>
        <w:t>מקרפ"ר</w:t>
      </w:r>
      <w:r w:rsidRPr="00B265BB">
        <w:rPr>
          <w:rtl/>
        </w:rPr>
        <w:t xml:space="preserve"> </w:t>
      </w:r>
      <w:r w:rsidRPr="00B265BB">
        <w:rPr>
          <w:rFonts w:hint="cs"/>
          <w:rtl/>
        </w:rPr>
        <w:t xml:space="preserve">קטן מכפי שנקבע </w:t>
      </w:r>
      <w:r w:rsidRPr="00B265BB">
        <w:rPr>
          <w:rtl/>
        </w:rPr>
        <w:t>בהנחיות</w:t>
      </w:r>
      <w:r w:rsidRPr="00B265BB">
        <w:rPr>
          <w:rFonts w:hint="cs"/>
          <w:rtl/>
        </w:rPr>
        <w:t>; ענף מיו"ר לא דוגם את כל סוגי התיקים הרפואיים שבלשכות הגיוס אלא מתמקד בתיקים שהם "מורכבים" בראייתו;</w:t>
      </w:r>
      <w:r w:rsidRPr="00B265BB">
        <w:rPr>
          <w:rtl/>
        </w:rPr>
        <w:t xml:space="preserve"> </w:t>
      </w:r>
      <w:r w:rsidRPr="00B265BB">
        <w:rPr>
          <w:rFonts w:hint="cs"/>
          <w:rtl/>
        </w:rPr>
        <w:t>ובשונה מהביקורת הקודמת, תוצאות הבדיקות המדגמיות שביצע ענף מיו"ר נוסחו על פי רוב כשאלות בלבד המופנות אל הרופא הראשי של הלשכה הנבדקת, ללא שניתנה בהן הכרעה מקצועית של הענף.</w:t>
      </w:r>
      <w:r w:rsidRPr="00B265BB">
        <w:rPr>
          <w:rtl/>
        </w:rPr>
        <w:t xml:space="preserve"> </w:t>
      </w:r>
      <w:r w:rsidRPr="00B265BB">
        <w:rPr>
          <w:rFonts w:hint="cs"/>
          <w:rtl/>
        </w:rPr>
        <w:t>ו</w:t>
      </w:r>
      <w:r w:rsidRPr="00B265BB">
        <w:rPr>
          <w:rtl/>
        </w:rPr>
        <w:t xml:space="preserve">בתחום הטיפול בפניות של </w:t>
      </w:r>
      <w:r w:rsidRPr="00B265BB">
        <w:rPr>
          <w:rtl/>
        </w:rPr>
        <w:t>מלש"בים</w:t>
      </w:r>
      <w:r w:rsidRPr="00B265BB">
        <w:rPr>
          <w:rtl/>
        </w:rPr>
        <w:t xml:space="preserve"> - עדיין קיימים ליקויי</w:t>
      </w:r>
      <w:r w:rsidRPr="00B265BB">
        <w:rPr>
          <w:rFonts w:hint="cs"/>
          <w:rtl/>
        </w:rPr>
        <w:t>ם</w:t>
      </w:r>
      <w:r w:rsidRPr="00B265BB">
        <w:rPr>
          <w:rtl/>
        </w:rPr>
        <w:t xml:space="preserve"> </w:t>
      </w:r>
      <w:r w:rsidRPr="00B265BB">
        <w:rPr>
          <w:rFonts w:hint="cs"/>
          <w:rtl/>
        </w:rPr>
        <w:t>ב</w:t>
      </w:r>
      <w:r w:rsidRPr="00B265BB">
        <w:rPr>
          <w:rtl/>
        </w:rPr>
        <w:t>תיעוד ו</w:t>
      </w:r>
      <w:r w:rsidRPr="00B265BB">
        <w:rPr>
          <w:rFonts w:hint="cs"/>
          <w:rtl/>
        </w:rPr>
        <w:t>ב</w:t>
      </w:r>
      <w:r w:rsidRPr="00B265BB">
        <w:rPr>
          <w:rtl/>
        </w:rPr>
        <w:t>הזנת מסמכים במערכות הממוכנות</w:t>
      </w:r>
      <w:r w:rsidRPr="00B265BB">
        <w:rPr>
          <w:rFonts w:hint="cs"/>
          <w:rtl/>
        </w:rPr>
        <w:t>,</w:t>
      </w:r>
      <w:r w:rsidRPr="00B265BB">
        <w:rPr>
          <w:rtl/>
        </w:rPr>
        <w:t xml:space="preserve"> ונמשכות תקלות במערכות </w:t>
      </w:r>
      <w:r w:rsidRPr="00B265BB">
        <w:rPr>
          <w:rFonts w:hint="cs"/>
          <w:rtl/>
        </w:rPr>
        <w:t>אלה</w:t>
      </w:r>
      <w:r w:rsidRPr="00B265BB">
        <w:rPr>
          <w:rtl/>
        </w:rPr>
        <w:t xml:space="preserve">; </w:t>
      </w:r>
      <w:r w:rsidRPr="00B265BB">
        <w:rPr>
          <w:rFonts w:hint="cs"/>
          <w:rtl/>
        </w:rPr>
        <w:t xml:space="preserve">ההפניות למידע בדף הבית שבאתר "מתגייסים" מכילות כפילויות ואינן מסודרות על פי היגיון מסדר. כתוצאה מכך הדף אינו ידידותי למשתמש ומקשה על ההתמצאות באתר "מתגייסים"; המידע העומד לרשות </w:t>
      </w:r>
      <w:r w:rsidRPr="00B265BB">
        <w:rPr>
          <w:rFonts w:hint="cs"/>
          <w:rtl/>
        </w:rPr>
        <w:t>המלש"בים</w:t>
      </w:r>
      <w:r w:rsidRPr="00B265BB">
        <w:rPr>
          <w:rFonts w:hint="cs"/>
          <w:rtl/>
        </w:rPr>
        <w:t xml:space="preserve"> והגורמים המטפלים בנושא הבקשות למיונים ולשיבוצים כולל הנחיות </w:t>
      </w:r>
      <w:r w:rsidRPr="00B265BB">
        <w:rPr>
          <w:rFonts w:hint="eastAsia"/>
          <w:rtl/>
        </w:rPr>
        <w:t>שאינן</w:t>
      </w:r>
      <w:r w:rsidRPr="00B265BB">
        <w:rPr>
          <w:rtl/>
        </w:rPr>
        <w:t xml:space="preserve"> </w:t>
      </w:r>
      <w:r w:rsidRPr="00B265BB">
        <w:rPr>
          <w:rFonts w:hint="eastAsia"/>
          <w:rtl/>
        </w:rPr>
        <w:t>עולות</w:t>
      </w:r>
      <w:r w:rsidRPr="00B265BB">
        <w:rPr>
          <w:rtl/>
        </w:rPr>
        <w:t xml:space="preserve"> </w:t>
      </w:r>
      <w:r w:rsidRPr="00B265BB">
        <w:rPr>
          <w:rFonts w:hint="eastAsia"/>
          <w:rtl/>
        </w:rPr>
        <w:t>בקנה</w:t>
      </w:r>
      <w:r w:rsidRPr="00B265BB">
        <w:rPr>
          <w:rtl/>
        </w:rPr>
        <w:t xml:space="preserve"> </w:t>
      </w:r>
      <w:r w:rsidRPr="00B265BB">
        <w:rPr>
          <w:rFonts w:hint="eastAsia"/>
          <w:rtl/>
        </w:rPr>
        <w:t>אחד</w:t>
      </w:r>
      <w:r w:rsidRPr="00B265BB">
        <w:rPr>
          <w:rtl/>
        </w:rPr>
        <w:t xml:space="preserve"> זו עם זו; </w:t>
      </w:r>
      <w:r w:rsidRPr="00B265BB">
        <w:rPr>
          <w:rFonts w:hint="cs"/>
          <w:rtl/>
        </w:rPr>
        <w:t>ויש כמה</w:t>
      </w:r>
      <w:r w:rsidRPr="00B265BB">
        <w:rPr>
          <w:rtl/>
        </w:rPr>
        <w:t xml:space="preserve"> ערוצי פנייה </w:t>
      </w:r>
      <w:r w:rsidRPr="00B265BB">
        <w:rPr>
          <w:rFonts w:hint="cs"/>
          <w:rtl/>
        </w:rPr>
        <w:t xml:space="preserve">למיטב </w:t>
      </w:r>
      <w:r w:rsidRPr="00B265BB">
        <w:rPr>
          <w:rtl/>
        </w:rPr>
        <w:t xml:space="preserve">שאינם רשמיים ואינם </w:t>
      </w:r>
      <w:r w:rsidRPr="00B265BB">
        <w:rPr>
          <w:rFonts w:hint="cs"/>
          <w:rtl/>
        </w:rPr>
        <w:t>מתפרסמים</w:t>
      </w:r>
      <w:r w:rsidRPr="00B265BB">
        <w:rPr>
          <w:rtl/>
        </w:rPr>
        <w:t xml:space="preserve"> באתר </w:t>
      </w:r>
      <w:r w:rsidRPr="00B265BB">
        <w:rPr>
          <w:rFonts w:hint="cs"/>
          <w:rtl/>
        </w:rPr>
        <w:t>"</w:t>
      </w:r>
      <w:r w:rsidRPr="00B265BB">
        <w:rPr>
          <w:rtl/>
        </w:rPr>
        <w:t>מתגייסים</w:t>
      </w:r>
      <w:r w:rsidRPr="00B265BB">
        <w:rPr>
          <w:rFonts w:hint="cs"/>
          <w:rtl/>
        </w:rPr>
        <w:t>"</w:t>
      </w:r>
      <w:r w:rsidRPr="00B265BB">
        <w:rPr>
          <w:rtl/>
        </w:rPr>
        <w:t xml:space="preserve">. </w:t>
      </w:r>
    </w:p>
    <w:p w:rsidR="00B265BB" w:rsidRPr="00B265BB" w:rsidP="00B265BB" w14:paraId="3E0B04A5" w14:textId="77777777">
      <w:pPr>
        <w:pStyle w:val="7318"/>
        <w:rPr>
          <w:rtl/>
        </w:rPr>
      </w:pPr>
      <w:r w:rsidRPr="00B265BB">
        <w:rPr>
          <w:rtl/>
        </w:rPr>
        <w:t>על אכ"א ומיטב לפעול לתיקון הליקויים בשני תחומים מרכזיים אלו</w:t>
      </w:r>
      <w:r w:rsidRPr="00B265BB">
        <w:rPr>
          <w:rFonts w:hint="cs"/>
          <w:rtl/>
        </w:rPr>
        <w:t>, שכן</w:t>
      </w:r>
      <w:r w:rsidRPr="00B265BB">
        <w:rPr>
          <w:rtl/>
        </w:rPr>
        <w:t xml:space="preserve"> קביעת הפרופיל הרפואי היא הבסיס לעתידו של </w:t>
      </w:r>
      <w:r w:rsidRPr="00B265BB">
        <w:rPr>
          <w:rtl/>
        </w:rPr>
        <w:t>המלש"ב</w:t>
      </w:r>
      <w:r w:rsidRPr="00B265BB">
        <w:rPr>
          <w:rtl/>
        </w:rPr>
        <w:t xml:space="preserve"> בשירות הצבאי</w:t>
      </w:r>
      <w:r w:rsidRPr="00B265BB">
        <w:rPr>
          <w:rFonts w:hint="cs"/>
          <w:rtl/>
        </w:rPr>
        <w:t>,</w:t>
      </w:r>
      <w:r w:rsidRPr="00B265BB">
        <w:rPr>
          <w:rtl/>
        </w:rPr>
        <w:t xml:space="preserve"> והטיפול בפניות </w:t>
      </w:r>
      <w:r w:rsidRPr="00B265BB">
        <w:rPr>
          <w:rtl/>
        </w:rPr>
        <w:t>מלש"בים</w:t>
      </w:r>
      <w:r w:rsidRPr="00B265BB">
        <w:rPr>
          <w:rtl/>
        </w:rPr>
        <w:t xml:space="preserve"> </w:t>
      </w:r>
      <w:r w:rsidRPr="00B265BB">
        <w:rPr>
          <w:rFonts w:hint="cs"/>
          <w:rtl/>
        </w:rPr>
        <w:t>עשוי להשפיע על עתידם הצבאי.</w:t>
      </w:r>
    </w:p>
    <w:sectPr w:rsidSect="00F35B8C">
      <w:headerReference w:type="default" r:id="rId52"/>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E55B86" w14:paraId="1FC661E5" w14:textId="77777777">
      <w:pPr>
        <w:spacing w:line="240" w:lineRule="auto"/>
      </w:pPr>
      <w:r>
        <w:separator/>
      </w:r>
    </w:p>
    <w:p w:rsidR="00E55B86" w14:paraId="18A63F6C" w14:textId="77777777"/>
    <w:p w:rsidR="00E55B86" w14:paraId="3CDBD2AC" w14:textId="77777777"/>
    <w:p w:rsidR="00E55B86" w14:paraId="582DF26A" w14:textId="77777777"/>
  </w:endnote>
  <w:endnote w:type="continuationSeparator" w:id="1">
    <w:p w:rsidR="00E55B86" w14:paraId="70827B3B" w14:textId="77777777">
      <w:pPr>
        <w:spacing w:line="240" w:lineRule="auto"/>
      </w:pPr>
      <w:r>
        <w:continuationSeparator/>
      </w:r>
    </w:p>
    <w:p w:rsidR="00E55B86" w14:paraId="58BE7D32" w14:textId="77777777"/>
    <w:p w:rsidR="00E55B86" w14:paraId="1ED5BD42" w14:textId="77777777"/>
    <w:p w:rsidR="00E55B86" w14:paraId="08CA5B8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altName w:val="Arial"/>
    <w:panose1 w:val="020E0502060401010101"/>
    <w:charset w:val="00"/>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E1B0F" w14:paraId="568354A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E1B0F" w14:paraId="33DC78C7"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64C3D7BF" w14:textId="77777777">
    <w:pPr>
      <w:pStyle w:val="Footer"/>
      <w:spacing w:after="120" w:line="312" w:lineRule="auto"/>
      <w:ind w:left="-510"/>
      <w:jc w:val="left"/>
      <w:rPr>
        <w:rFonts w:ascii="Tahoma" w:hAnsi="Tahoma" w:cs="Tahoma"/>
        <w:sz w:val="18"/>
        <w:szCs w:val="18"/>
        <w:rtl/>
      </w:rPr>
    </w:pPr>
  </w:p>
  <w:p w:rsidR="004E71DD" w:rsidP="004E71DD" w14:paraId="4838AE27"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E55B86" w:rsidP="00E7235E" w14:paraId="5DDEC277" w14:textId="77777777">
      <w:pPr>
        <w:spacing w:line="240" w:lineRule="auto"/>
      </w:pPr>
      <w:r>
        <w:separator/>
      </w:r>
    </w:p>
  </w:footnote>
  <w:footnote w:type="continuationSeparator" w:id="1">
    <w:p w:rsidR="00E55B86" w:rsidP="00C23CC9" w14:paraId="69A5D0D7" w14:textId="77777777">
      <w:pPr>
        <w:spacing w:line="240" w:lineRule="auto"/>
      </w:pPr>
      <w:r>
        <w:continuationSeparator/>
      </w:r>
    </w:p>
    <w:p w:rsidR="00E55B86" w14:paraId="1949AE76" w14:textId="77777777"/>
    <w:p w:rsidR="00E55B86" w14:paraId="3AB69CFD" w14:textId="77777777"/>
    <w:p w:rsidR="00E55B86" w14:paraId="0AB171A0" w14:textId="77777777"/>
  </w:footnote>
  <w:footnote w:id="2">
    <w:p w:rsidR="004F7410" w:rsidRPr="00B265BB" w:rsidP="00B265BB" w14:paraId="658FD52C" w14:textId="77777777">
      <w:pPr>
        <w:pStyle w:val="733"/>
      </w:pPr>
      <w:r w:rsidRPr="00B265BB">
        <w:rPr>
          <w:rStyle w:val="FootnoteReference0"/>
          <w:vertAlign w:val="baseline"/>
        </w:rPr>
        <w:footnoteRef/>
      </w:r>
      <w:r w:rsidRPr="00B265BB">
        <w:rPr>
          <w:rtl/>
        </w:rPr>
        <w:t xml:space="preserve"> </w:t>
      </w:r>
      <w:r w:rsidRPr="00B265BB">
        <w:rPr>
          <w:rtl/>
        </w:rPr>
        <w:tab/>
        <w:t xml:space="preserve">"ערוץ לא רשמי" - פניות </w:t>
      </w:r>
      <w:r w:rsidRPr="00B265BB">
        <w:rPr>
          <w:rtl/>
        </w:rPr>
        <w:t>מלש"בים</w:t>
      </w:r>
      <w:r w:rsidRPr="00B265BB">
        <w:rPr>
          <w:rtl/>
        </w:rPr>
        <w:t xml:space="preserve"> למיטב שלא באמצעות ערוצי התקשורת המפורסמים לציבור (כגון - אתר "מתגייסים", דוא"ל, מוקד טלפוני ועוד) ובאופן ישיר לבעלי תפקיד במיטב ולא באמצעות מרכז השירות.</w:t>
      </w:r>
    </w:p>
  </w:footnote>
  <w:footnote w:id="3">
    <w:p w:rsidR="00B265BB" w:rsidRPr="00B265BB" w:rsidP="00B265BB" w14:paraId="28239B64" w14:textId="77777777">
      <w:pPr>
        <w:pStyle w:val="733"/>
        <w:rPr>
          <w:rtl/>
        </w:rPr>
      </w:pPr>
      <w:r w:rsidRPr="00B265BB">
        <w:rPr>
          <w:rStyle w:val="FootnoteReference0"/>
          <w:vertAlign w:val="baseline"/>
        </w:rPr>
        <w:footnoteRef/>
      </w:r>
      <w:r w:rsidRPr="00B265BB">
        <w:rPr>
          <w:rtl/>
        </w:rPr>
        <w:t xml:space="preserve"> </w:t>
      </w:r>
      <w:r w:rsidRPr="00B265BB">
        <w:rPr>
          <w:rtl/>
        </w:rPr>
        <w:tab/>
        <w:t>מבקר המדינה, דוח שנתי 67א (2016), "המיון והגיוס לצה"ל", עמ' 1133.</w:t>
      </w:r>
    </w:p>
  </w:footnote>
  <w:footnote w:id="4">
    <w:p w:rsidR="00B265BB" w:rsidRPr="00B265BB" w:rsidP="00B265BB" w14:paraId="790D0A1D" w14:textId="77777777">
      <w:pPr>
        <w:pStyle w:val="733"/>
        <w:rPr>
          <w:rtl/>
        </w:rPr>
      </w:pPr>
      <w:r w:rsidRPr="00B265BB">
        <w:rPr>
          <w:rStyle w:val="FootnoteReference0"/>
          <w:vertAlign w:val="baseline"/>
        </w:rPr>
        <w:footnoteRef/>
      </w:r>
      <w:r w:rsidRPr="00B265BB">
        <w:rPr>
          <w:rtl/>
        </w:rPr>
        <w:t xml:space="preserve"> </w:t>
      </w:r>
      <w:r w:rsidRPr="00B265BB">
        <w:rPr>
          <w:rtl/>
        </w:rPr>
        <w:tab/>
        <w:t xml:space="preserve">פורסם </w:t>
      </w:r>
      <w:r w:rsidRPr="00B265BB">
        <w:rPr>
          <w:rtl/>
        </w:rPr>
        <w:t>בס"ח</w:t>
      </w:r>
      <w:r w:rsidRPr="00B265BB">
        <w:rPr>
          <w:rtl/>
        </w:rPr>
        <w:t xml:space="preserve"> 1170.</w:t>
      </w:r>
    </w:p>
  </w:footnote>
  <w:footnote w:id="5">
    <w:p w:rsidR="00B265BB" w:rsidRPr="00B265BB" w:rsidP="00B265BB" w14:paraId="044A02FC" w14:textId="77777777">
      <w:pPr>
        <w:pStyle w:val="733"/>
        <w:rPr>
          <w:rtl/>
        </w:rPr>
      </w:pPr>
      <w:r w:rsidRPr="00B265BB">
        <w:rPr>
          <w:rStyle w:val="FootnoteReference0"/>
          <w:vertAlign w:val="baseline"/>
        </w:rPr>
        <w:footnoteRef/>
      </w:r>
      <w:r w:rsidRPr="00B265BB">
        <w:rPr>
          <w:rtl/>
        </w:rPr>
        <w:t xml:space="preserve"> </w:t>
      </w:r>
      <w:r w:rsidRPr="00B265BB">
        <w:rPr>
          <w:rtl/>
        </w:rPr>
        <w:tab/>
        <w:t>סעיף 1 לחוק שירות ביטחון.</w:t>
      </w:r>
    </w:p>
  </w:footnote>
  <w:footnote w:id="6">
    <w:p w:rsidR="00B265BB" w:rsidRPr="00B265BB" w:rsidP="00B265BB" w14:paraId="2661282F" w14:textId="77777777">
      <w:pPr>
        <w:pStyle w:val="733"/>
      </w:pPr>
      <w:r w:rsidRPr="00B265BB">
        <w:rPr>
          <w:rStyle w:val="FootnoteReference0"/>
          <w:vertAlign w:val="baseline"/>
        </w:rPr>
        <w:footnoteRef/>
      </w:r>
      <w:r w:rsidRPr="00B265BB">
        <w:rPr>
          <w:rtl/>
        </w:rPr>
        <w:t xml:space="preserve"> </w:t>
      </w:r>
      <w:r w:rsidRPr="00B265BB">
        <w:rPr>
          <w:rtl/>
        </w:rPr>
        <w:tab/>
        <w:t xml:space="preserve">סעיף 5(ב) לחוק שירות ביטחון, שלפיו חייב </w:t>
      </w:r>
      <w:r w:rsidRPr="00B265BB">
        <w:rPr>
          <w:rtl/>
        </w:rPr>
        <w:t>מלש"ב</w:t>
      </w:r>
      <w:r w:rsidRPr="00B265BB">
        <w:rPr>
          <w:rtl/>
        </w:rPr>
        <w:t xml:space="preserve"> להתייצב בין היתר כדי להיבדק "כל בדיקה אחרת.... לרבות בדיקה לשם קביעת מידת התאמתו למילוי תפקיד פלוני".</w:t>
      </w:r>
    </w:p>
  </w:footnote>
  <w:footnote w:id="7">
    <w:p w:rsidR="00B265BB" w:rsidRPr="00B265BB" w:rsidP="00B265BB" w14:paraId="784F541C" w14:textId="77777777">
      <w:pPr>
        <w:pStyle w:val="733"/>
        <w:rPr>
          <w:rtl/>
        </w:rPr>
      </w:pPr>
      <w:r w:rsidRPr="00B265BB">
        <w:rPr>
          <w:rStyle w:val="FootnoteReference0"/>
          <w:vertAlign w:val="baseline"/>
        </w:rPr>
        <w:footnoteRef/>
      </w:r>
      <w:r w:rsidRPr="00B265BB">
        <w:rPr>
          <w:rtl/>
        </w:rPr>
        <w:t xml:space="preserve"> </w:t>
      </w:r>
      <w:r w:rsidRPr="00B265BB">
        <w:rPr>
          <w:rtl/>
        </w:rPr>
        <w:tab/>
      </w:r>
      <w:r w:rsidRPr="00B265BB">
        <w:rPr>
          <w:rFonts w:hint="cs"/>
          <w:rtl/>
        </w:rPr>
        <w:t>סעיף 36 לחוק שירות ביטחון.</w:t>
      </w:r>
    </w:p>
  </w:footnote>
  <w:footnote w:id="8">
    <w:p w:rsidR="00B265BB" w:rsidRPr="00B265BB" w:rsidP="00B265BB" w14:paraId="165AA97D" w14:textId="77777777">
      <w:pPr>
        <w:pStyle w:val="733"/>
      </w:pPr>
      <w:r w:rsidRPr="00B265BB">
        <w:rPr>
          <w:rStyle w:val="FootnoteReference0"/>
          <w:vertAlign w:val="baseline"/>
        </w:rPr>
        <w:footnoteRef/>
      </w:r>
      <w:r w:rsidRPr="00B265BB">
        <w:rPr>
          <w:rtl/>
        </w:rPr>
        <w:t xml:space="preserve"> </w:t>
      </w:r>
      <w:r w:rsidRPr="00B265BB">
        <w:rPr>
          <w:rtl/>
        </w:rPr>
        <w:tab/>
      </w:r>
      <w:r w:rsidRPr="00B265BB">
        <w:rPr>
          <w:rFonts w:hint="cs"/>
          <w:rtl/>
        </w:rPr>
        <w:t>סעיף 54 לחוק שירות ביטחון.</w:t>
      </w:r>
    </w:p>
  </w:footnote>
  <w:footnote w:id="9">
    <w:p w:rsidR="00B265BB" w:rsidRPr="00B265BB" w:rsidP="00B265BB" w14:paraId="2F24E8DE" w14:textId="77777777">
      <w:pPr>
        <w:pStyle w:val="733"/>
        <w:rPr>
          <w:rtl/>
        </w:rPr>
      </w:pPr>
      <w:r w:rsidRPr="00B265BB">
        <w:rPr>
          <w:rStyle w:val="FootnoteReference0"/>
          <w:vertAlign w:val="baseline"/>
        </w:rPr>
        <w:footnoteRef/>
      </w:r>
      <w:r w:rsidRPr="00B265BB">
        <w:rPr>
          <w:rtl/>
        </w:rPr>
        <w:t xml:space="preserve"> </w:t>
      </w:r>
      <w:r w:rsidRPr="00B265BB">
        <w:rPr>
          <w:rtl/>
        </w:rPr>
        <w:tab/>
      </w:r>
      <w:r w:rsidRPr="00B265BB">
        <w:rPr>
          <w:rFonts w:hint="cs"/>
          <w:rtl/>
        </w:rPr>
        <w:t xml:space="preserve">מדובר בפוטנציאל </w:t>
      </w:r>
      <w:r w:rsidRPr="00B265BB">
        <w:rPr>
          <w:rFonts w:hint="cs"/>
          <w:rtl/>
        </w:rPr>
        <w:t>המלש"בים</w:t>
      </w:r>
      <w:r w:rsidRPr="00B265BB">
        <w:rPr>
          <w:rFonts w:hint="cs"/>
          <w:rtl/>
        </w:rPr>
        <w:t xml:space="preserve"> היהודים. הנתונים המתייחסים לשנתוני הלידה 2001 - 2003 הם חזויים ואינם חלוטים, שכן מיצוי שנתון לידה מתבצע בעיקרו בהגיע </w:t>
      </w:r>
      <w:r w:rsidRPr="00B265BB">
        <w:rPr>
          <w:rFonts w:hint="cs"/>
          <w:rtl/>
        </w:rPr>
        <w:t>המלש"ב</w:t>
      </w:r>
      <w:r w:rsidRPr="00B265BB">
        <w:rPr>
          <w:rFonts w:hint="cs"/>
          <w:rtl/>
        </w:rPr>
        <w:t xml:space="preserve"> לגיל 18, אך כולל גם מקרים של דחיית מועד הגיוס מסיבות שונות עד הגיע לגיל 21.</w:t>
      </w:r>
    </w:p>
  </w:footnote>
  <w:footnote w:id="10">
    <w:p w:rsidR="00B265BB" w:rsidRPr="00B265BB" w:rsidP="00B265BB" w14:paraId="360658ED" w14:textId="29B15A5E">
      <w:pPr>
        <w:pStyle w:val="733"/>
      </w:pPr>
      <w:r w:rsidRPr="00B265BB">
        <w:rPr>
          <w:rStyle w:val="FootnoteReference0"/>
          <w:vertAlign w:val="baseline"/>
        </w:rPr>
        <w:footnoteRef/>
      </w:r>
      <w:r w:rsidRPr="00B265BB">
        <w:rPr>
          <w:rtl/>
        </w:rPr>
        <w:t xml:space="preserve"> </w:t>
      </w:r>
      <w:r w:rsidRPr="00B265BB">
        <w:rPr>
          <w:rtl/>
        </w:rPr>
        <w:tab/>
      </w:r>
      <w:r w:rsidRPr="00B265BB">
        <w:rPr>
          <w:rFonts w:hint="cs"/>
          <w:rtl/>
        </w:rPr>
        <w:t>פוקד לעניין זה</w:t>
      </w:r>
      <w:r w:rsidR="00C2006D">
        <w:rPr>
          <w:rFonts w:hint="cs"/>
          <w:rtl/>
        </w:rPr>
        <w:t xml:space="preserve"> הוא</w:t>
      </w:r>
      <w:r w:rsidRPr="00B265BB">
        <w:rPr>
          <w:rFonts w:hint="cs"/>
          <w:rtl/>
        </w:rPr>
        <w:t xml:space="preserve"> מי ששר הביטחון מינה כדי לממש סמכויות שונות המוענקות בחוק שירות הביטחון ובין היתר לקרוא </w:t>
      </w:r>
      <w:r w:rsidRPr="00B265BB">
        <w:rPr>
          <w:rFonts w:hint="cs"/>
          <w:rtl/>
        </w:rPr>
        <w:t>למלש"בים</w:t>
      </w:r>
      <w:r w:rsidRPr="00B265BB">
        <w:rPr>
          <w:rFonts w:hint="cs"/>
          <w:rtl/>
        </w:rPr>
        <w:t xml:space="preserve"> להתייצב לתהליכי צו ראשון. הודעה על המינוי מתפרסמת ברשומות.</w:t>
      </w:r>
    </w:p>
  </w:footnote>
  <w:footnote w:id="11">
    <w:p w:rsidR="00B265BB" w:rsidRPr="00B265BB" w:rsidP="00B265BB" w14:paraId="2C8E527E" w14:textId="77777777">
      <w:pPr>
        <w:pStyle w:val="733"/>
      </w:pPr>
      <w:r w:rsidRPr="00B265BB">
        <w:rPr>
          <w:rStyle w:val="FootnoteReference0"/>
          <w:vertAlign w:val="baseline"/>
        </w:rPr>
        <w:footnoteRef/>
      </w:r>
      <w:r w:rsidRPr="00B265BB">
        <w:rPr>
          <w:rtl/>
        </w:rPr>
        <w:t xml:space="preserve"> </w:t>
      </w:r>
      <w:r w:rsidRPr="00B265BB">
        <w:rPr>
          <w:rtl/>
        </w:rPr>
        <w:tab/>
      </w:r>
      <w:r w:rsidRPr="00B265BB">
        <w:rPr>
          <w:rFonts w:hint="cs"/>
          <w:rtl/>
        </w:rPr>
        <w:t>למשל טירונות מוגנת "סער" לבנים</w:t>
      </w:r>
      <w:r w:rsidRPr="00B265BB">
        <w:rPr>
          <w:rStyle w:val="FootnoteReference0"/>
          <w:rFonts w:hint="cs"/>
          <w:vertAlign w:val="baseline"/>
          <w:rtl/>
        </w:rPr>
        <w:t xml:space="preserve"> </w:t>
      </w:r>
      <w:r w:rsidRPr="00B265BB">
        <w:rPr>
          <w:rFonts w:hint="cs"/>
          <w:rtl/>
        </w:rPr>
        <w:t>וקורס הכנה לשירות "חוסן" לבנות, ראו בהמשך.</w:t>
      </w:r>
      <w:r w:rsidRPr="00B265BB">
        <w:rPr>
          <w:rtl/>
        </w:rPr>
        <w:tab/>
      </w:r>
    </w:p>
  </w:footnote>
  <w:footnote w:id="12">
    <w:p w:rsidR="00B265BB" w:rsidRPr="00B265BB" w:rsidP="00B265BB" w14:paraId="6AFF6FCE" w14:textId="23FDE263">
      <w:pPr>
        <w:pStyle w:val="733"/>
        <w:rPr>
          <w:rtl/>
        </w:rPr>
      </w:pPr>
      <w:r w:rsidRPr="00B265BB">
        <w:rPr>
          <w:rStyle w:val="FootnoteReference0"/>
          <w:vertAlign w:val="baseline"/>
        </w:rPr>
        <w:footnoteRef/>
      </w:r>
      <w:r w:rsidRPr="00B265BB">
        <w:rPr>
          <w:rtl/>
        </w:rPr>
        <w:t xml:space="preserve"> </w:t>
      </w:r>
      <w:r w:rsidRPr="00B265BB">
        <w:rPr>
          <w:rtl/>
        </w:rPr>
        <w:tab/>
      </w:r>
      <w:r w:rsidRPr="00B265BB">
        <w:rPr>
          <w:rFonts w:hint="cs"/>
          <w:rtl/>
        </w:rPr>
        <w:t xml:space="preserve">נתוני שנת גיוס מחושבים על בסיס שנתון לידה. מאחר שיש </w:t>
      </w:r>
      <w:r w:rsidRPr="00B265BB">
        <w:rPr>
          <w:rFonts w:hint="cs"/>
          <w:rtl/>
        </w:rPr>
        <w:t>מלש"בים</w:t>
      </w:r>
      <w:r w:rsidRPr="00B265BB">
        <w:rPr>
          <w:rFonts w:hint="cs"/>
          <w:rtl/>
        </w:rPr>
        <w:t xml:space="preserve"> הדוחים את מועד גיוסם מסיבות שונות (לימודים, רפואי וכיו"ב), הנתונים לגבי שנתוני הלידה 2000 ואילך אינם חלוטים, אלא חזויים וייחלטו בהגיע כלל הפוטנציאל של שנתונים אלו לגיל 21. מבוסס על נתוני מיטב המעודכנים ליולי 2022.</w:t>
      </w:r>
    </w:p>
  </w:footnote>
  <w:footnote w:id="13">
    <w:p w:rsidR="00B265BB" w:rsidRPr="00B265BB" w:rsidP="00B265BB" w14:paraId="64712F57" w14:textId="7B8960EA">
      <w:pPr>
        <w:pStyle w:val="733"/>
      </w:pPr>
      <w:r w:rsidRPr="00B265BB">
        <w:rPr>
          <w:rStyle w:val="FootnoteReference0"/>
          <w:vertAlign w:val="baseline"/>
        </w:rPr>
        <w:footnoteRef/>
      </w:r>
      <w:r w:rsidRPr="00B265BB">
        <w:rPr>
          <w:rtl/>
        </w:rPr>
        <w:t xml:space="preserve"> </w:t>
      </w:r>
      <w:r w:rsidRPr="00B265BB">
        <w:rPr>
          <w:rtl/>
        </w:rPr>
        <w:tab/>
      </w:r>
      <w:r w:rsidRPr="00B265BB">
        <w:rPr>
          <w:rFonts w:hint="cs"/>
          <w:rtl/>
        </w:rPr>
        <w:t>הנתונים המתייחסים לשנתוני הלידה</w:t>
      </w:r>
      <w:r w:rsidR="00C2006D">
        <w:t xml:space="preserve"> </w:t>
      </w:r>
      <w:r w:rsidRPr="00B265BB">
        <w:rPr>
          <w:rFonts w:hint="cs"/>
          <w:rtl/>
        </w:rPr>
        <w:t>2001</w:t>
      </w:r>
      <w:r w:rsidR="00C2006D">
        <w:t xml:space="preserve"> </w:t>
      </w:r>
      <w:r w:rsidRPr="00B265BB">
        <w:rPr>
          <w:rFonts w:hint="cs"/>
          <w:rtl/>
        </w:rPr>
        <w:t>-</w:t>
      </w:r>
      <w:r w:rsidR="00C2006D">
        <w:rPr>
          <w:rFonts w:hint="cs"/>
          <w:rtl/>
        </w:rPr>
        <w:t xml:space="preserve"> </w:t>
      </w:r>
      <w:r w:rsidRPr="00B265BB">
        <w:rPr>
          <w:rFonts w:hint="cs"/>
          <w:rtl/>
        </w:rPr>
        <w:t xml:space="preserve">2003 אינם חלוטים שכן מיצוי שנתון לידה מתבצע בעיקרו בהגיע </w:t>
      </w:r>
      <w:r w:rsidRPr="00B265BB">
        <w:rPr>
          <w:rFonts w:hint="cs"/>
          <w:rtl/>
        </w:rPr>
        <w:t>המלש"ב</w:t>
      </w:r>
      <w:r w:rsidRPr="00B265BB">
        <w:rPr>
          <w:rFonts w:hint="cs"/>
          <w:rtl/>
        </w:rPr>
        <w:t xml:space="preserve"> לגיל 18, אך כולל גם מקרים של דחיית מועד הגיוס מסיבות שונות עד הגיעו לגיל 21.</w:t>
      </w:r>
    </w:p>
  </w:footnote>
  <w:footnote w:id="14">
    <w:p w:rsidR="00B265BB" w:rsidRPr="00B265BB" w:rsidP="00B265BB" w14:paraId="65320009" w14:textId="77777777">
      <w:pPr>
        <w:pStyle w:val="733"/>
      </w:pPr>
      <w:r w:rsidRPr="00B265BB">
        <w:rPr>
          <w:rStyle w:val="FootnoteReference0"/>
          <w:vertAlign w:val="baseline"/>
        </w:rPr>
        <w:footnoteRef/>
      </w:r>
      <w:r w:rsidRPr="00B265BB">
        <w:rPr>
          <w:rtl/>
        </w:rPr>
        <w:t xml:space="preserve"> </w:t>
      </w:r>
      <w:r w:rsidRPr="00B265BB">
        <w:rPr>
          <w:rtl/>
        </w:rPr>
        <w:tab/>
      </w:r>
      <w:r w:rsidRPr="00B265BB">
        <w:rPr>
          <w:rFonts w:hint="cs"/>
          <w:rtl/>
        </w:rPr>
        <w:t xml:space="preserve">דף קורס סער באתר </w:t>
      </w:r>
      <w:r w:rsidRPr="00B265BB">
        <w:rPr>
          <w:rtl/>
        </w:rPr>
        <w:t>"</w:t>
      </w:r>
      <w:r w:rsidRPr="00B265BB">
        <w:rPr>
          <w:rFonts w:hint="cs"/>
          <w:rtl/>
        </w:rPr>
        <w:t>מתגייסים</w:t>
      </w:r>
      <w:r w:rsidRPr="00B265BB">
        <w:rPr>
          <w:rtl/>
        </w:rPr>
        <w:t>"</w:t>
      </w:r>
      <w:r w:rsidRPr="00B265BB">
        <w:rPr>
          <w:rFonts w:hint="cs"/>
          <w:rtl/>
        </w:rPr>
        <w:t xml:space="preserve"> במרשתת - </w:t>
      </w:r>
      <w:r w:rsidRPr="00B265BB">
        <w:t>www.mitgaisim.idf.il</w:t>
      </w:r>
      <w:r w:rsidRPr="00B265BB">
        <w:rPr>
          <w:rtl/>
        </w:rPr>
        <w:t>.</w:t>
      </w:r>
    </w:p>
  </w:footnote>
  <w:footnote w:id="15">
    <w:p w:rsidR="00B265BB" w:rsidRPr="00B265BB" w:rsidP="00B265BB" w14:paraId="4A383488" w14:textId="77777777">
      <w:pPr>
        <w:pStyle w:val="733"/>
        <w:rPr>
          <w:rtl/>
        </w:rPr>
      </w:pPr>
      <w:r w:rsidRPr="00B265BB">
        <w:rPr>
          <w:rStyle w:val="FootnoteReference0"/>
          <w:vertAlign w:val="baseline"/>
        </w:rPr>
        <w:footnoteRef/>
      </w:r>
      <w:r w:rsidRPr="00B265BB">
        <w:rPr>
          <w:rtl/>
        </w:rPr>
        <w:t xml:space="preserve"> </w:t>
      </w:r>
      <w:r w:rsidRPr="00B265BB">
        <w:rPr>
          <w:rtl/>
        </w:rPr>
        <w:tab/>
      </w:r>
      <w:r w:rsidRPr="00B265BB">
        <w:rPr>
          <w:rFonts w:hint="cs"/>
          <w:rtl/>
        </w:rPr>
        <w:t xml:space="preserve">דף קורס חוסן לבנות באתר "מתגייסים" במרשתת - </w:t>
      </w:r>
      <w:r w:rsidRPr="00B265BB">
        <w:t>www.mitgaisim.idf.il</w:t>
      </w:r>
      <w:r w:rsidRPr="00B265BB">
        <w:rPr>
          <w:rFonts w:hint="cs"/>
          <w:rtl/>
        </w:rPr>
        <w:t>.</w:t>
      </w:r>
    </w:p>
  </w:footnote>
  <w:footnote w:id="16">
    <w:p w:rsidR="00B265BB" w:rsidRPr="00B265BB" w:rsidP="00B265BB" w14:paraId="69442862" w14:textId="77777777">
      <w:pPr>
        <w:pStyle w:val="733"/>
        <w:rPr>
          <w:rtl/>
        </w:rPr>
      </w:pPr>
      <w:r w:rsidRPr="00B265BB">
        <w:rPr>
          <w:rStyle w:val="FootnoteReference0"/>
          <w:vertAlign w:val="baseline"/>
        </w:rPr>
        <w:footnoteRef/>
      </w:r>
      <w:r w:rsidRPr="00B265BB">
        <w:rPr>
          <w:rtl/>
        </w:rPr>
        <w:t xml:space="preserve"> </w:t>
      </w:r>
      <w:r w:rsidRPr="00B265BB">
        <w:rPr>
          <w:rtl/>
        </w:rPr>
        <w:tab/>
        <w:t xml:space="preserve"> </w:t>
      </w:r>
      <w:r w:rsidRPr="00B265BB">
        <w:rPr>
          <w:rFonts w:hint="cs"/>
          <w:rtl/>
        </w:rPr>
        <w:t xml:space="preserve">פורסם </w:t>
      </w:r>
      <w:r w:rsidRPr="00B265BB">
        <w:rPr>
          <w:rFonts w:hint="cs"/>
          <w:rtl/>
        </w:rPr>
        <w:t>ב</w:t>
      </w:r>
      <w:r w:rsidRPr="00B265BB">
        <w:rPr>
          <w:rtl/>
        </w:rPr>
        <w:t>ס"ח</w:t>
      </w:r>
      <w:r w:rsidRPr="00B265BB">
        <w:rPr>
          <w:rtl/>
        </w:rPr>
        <w:t xml:space="preserve"> </w:t>
      </w:r>
      <w:r w:rsidRPr="00B265BB">
        <w:rPr>
          <w:rFonts w:hint="cs"/>
          <w:rtl/>
        </w:rPr>
        <w:t>137.</w:t>
      </w:r>
    </w:p>
  </w:footnote>
  <w:footnote w:id="17">
    <w:p w:rsidR="00B265BB" w:rsidRPr="00B265BB" w:rsidP="00B265BB" w14:paraId="76CE35C7" w14:textId="77777777">
      <w:pPr>
        <w:pStyle w:val="733"/>
        <w:rPr>
          <w:rtl/>
        </w:rPr>
      </w:pPr>
      <w:r w:rsidRPr="00B265BB">
        <w:rPr>
          <w:rStyle w:val="FootnoteReference0"/>
          <w:vertAlign w:val="baseline"/>
        </w:rPr>
        <w:footnoteRef/>
      </w:r>
      <w:r w:rsidRPr="00B265BB">
        <w:rPr>
          <w:rtl/>
        </w:rPr>
        <w:t xml:space="preserve"> </w:t>
      </w:r>
      <w:r w:rsidRPr="00B265BB">
        <w:rPr>
          <w:rtl/>
        </w:rPr>
        <w:tab/>
      </w:r>
      <w:r w:rsidRPr="00B265BB">
        <w:rPr>
          <w:rFonts w:hint="cs"/>
          <w:rtl/>
        </w:rPr>
        <w:t>סעיף 2(א)(13) לחוק חינוך ממלכתי. בשנת 2007 פרסם משרד החינוך הוראה בנושא נכונות לשירות ומוכנות לצה"ל. בשנת 2018 המשרד הרחיב ועדכן את ההוראה ובכלל זה הציע בה את השימוש בכלי ה"צו בצוותא".</w:t>
      </w:r>
    </w:p>
  </w:footnote>
  <w:footnote w:id="18">
    <w:p w:rsidR="00B265BB" w:rsidRPr="00B265BB" w:rsidP="00B265BB" w14:paraId="5FF20EFF" w14:textId="77777777">
      <w:pPr>
        <w:pStyle w:val="733"/>
        <w:rPr>
          <w:rtl/>
        </w:rPr>
      </w:pPr>
      <w:r w:rsidRPr="00B265BB">
        <w:rPr>
          <w:rStyle w:val="FootnoteReference0"/>
          <w:vertAlign w:val="baseline"/>
        </w:rPr>
        <w:footnoteRef/>
      </w:r>
      <w:r w:rsidRPr="00B265BB">
        <w:rPr>
          <w:rtl/>
        </w:rPr>
        <w:t xml:space="preserve"> </w:t>
      </w:r>
      <w:r w:rsidRPr="00B265BB">
        <w:rPr>
          <w:rtl/>
        </w:rPr>
        <w:tab/>
      </w:r>
      <w:r w:rsidRPr="00B265BB">
        <w:rPr>
          <w:rFonts w:hint="cs"/>
          <w:rtl/>
        </w:rPr>
        <w:t>יש לציין שלשכות הגיוס מקיימות, על פי דרישה, פעולות הסברה מקדימות גם עבור תלמידים במסגרות שאינן מקיימות "צו בצוותא".</w:t>
      </w:r>
    </w:p>
  </w:footnote>
  <w:footnote w:id="19">
    <w:p w:rsidR="00B265BB" w:rsidRPr="00B265BB" w:rsidP="00B265BB" w14:paraId="643648A4" w14:textId="4FB3F6F3">
      <w:pPr>
        <w:pStyle w:val="733"/>
        <w:rPr>
          <w:rtl/>
        </w:rPr>
      </w:pPr>
      <w:r w:rsidRPr="00B265BB">
        <w:rPr>
          <w:rStyle w:val="FootnoteReference0"/>
          <w:vertAlign w:val="baseline"/>
        </w:rPr>
        <w:footnoteRef/>
      </w:r>
      <w:r w:rsidRPr="00B265BB">
        <w:rPr>
          <w:rtl/>
        </w:rPr>
        <w:t xml:space="preserve"> </w:t>
      </w:r>
      <w:r w:rsidRPr="00B265BB">
        <w:rPr>
          <w:rFonts w:hint="cs"/>
          <w:rtl/>
        </w:rPr>
        <w:tab/>
        <w:t xml:space="preserve">הפרופיל הרפואי הוא קוד של שתי ספרות. הפרופיל הנמוך ביותר הוא 21 (שמשמעו - </w:t>
      </w:r>
      <w:r w:rsidRPr="00B265BB">
        <w:rPr>
          <w:rFonts w:hint="cs"/>
          <w:rtl/>
        </w:rPr>
        <w:t>המלש"ב</w:t>
      </w:r>
      <w:r w:rsidRPr="00B265BB">
        <w:rPr>
          <w:rFonts w:hint="cs"/>
          <w:rtl/>
        </w:rPr>
        <w:t xml:space="preserve"> אינו כשיר לשירות לצמיתות); והפרופילים הגבוהים ביותר הם 82 ו-97 (שמשמעם - </w:t>
      </w:r>
      <w:r w:rsidRPr="00B265BB">
        <w:rPr>
          <w:rFonts w:hint="cs"/>
          <w:rtl/>
        </w:rPr>
        <w:t>המלש"ב</w:t>
      </w:r>
      <w:r w:rsidRPr="00B265BB">
        <w:rPr>
          <w:rFonts w:hint="cs"/>
          <w:rtl/>
        </w:rPr>
        <w:t xml:space="preserve"> כשיר ליחידות חי"ר וליחידות התנדבות</w:t>
      </w:r>
      <w:r w:rsidR="00C2006D">
        <w:t>(</w:t>
      </w:r>
      <w:r w:rsidRPr="00B265BB">
        <w:rPr>
          <w:rFonts w:hint="cs"/>
          <w:rtl/>
        </w:rPr>
        <w:t xml:space="preserve">. </w:t>
      </w:r>
      <w:r w:rsidRPr="00B265BB">
        <w:rPr>
          <w:rFonts w:hint="cs"/>
          <w:rtl/>
        </w:rPr>
        <w:t>מלש"בים</w:t>
      </w:r>
      <w:r w:rsidRPr="00B265BB">
        <w:rPr>
          <w:rFonts w:hint="cs"/>
          <w:rtl/>
        </w:rPr>
        <w:t xml:space="preserve"> שהפרופילים שלהם נמצאים בטווח שבין שני אלו נחשבים כשירים לשירות, אך ביחידות או מערכים שונים אחרים.</w:t>
      </w:r>
    </w:p>
  </w:footnote>
  <w:footnote w:id="20">
    <w:p w:rsidR="00B265BB" w:rsidRPr="00B265BB" w:rsidP="00B265BB" w14:paraId="118DAD06" w14:textId="77777777">
      <w:pPr>
        <w:pStyle w:val="733"/>
        <w:rPr>
          <w:rtl/>
        </w:rPr>
      </w:pPr>
      <w:r w:rsidRPr="00B265BB">
        <w:rPr>
          <w:rStyle w:val="FootnoteReference0"/>
          <w:vertAlign w:val="baseline"/>
        </w:rPr>
        <w:footnoteRef/>
      </w:r>
      <w:r w:rsidRPr="00B265BB">
        <w:rPr>
          <w:rtl/>
        </w:rPr>
        <w:t xml:space="preserve"> </w:t>
      </w:r>
      <w:r w:rsidRPr="00B265BB">
        <w:rPr>
          <w:rtl/>
        </w:rPr>
        <w:tab/>
      </w:r>
      <w:r w:rsidRPr="00B265BB">
        <w:rPr>
          <w:rFonts w:hint="cs"/>
          <w:rtl/>
        </w:rPr>
        <w:t>על כל אחד מכ-30 הרופאים שבשירות סדיר יש לבצע שתי בקרות בשנה, ובסך הכול - כ-120 בשנתיים; ועל כל אחד מכ-100 רופאים במילואים יש לבצע בקרה אחת בשנה, ובסך הכול - כ-200 בשנתיים.</w:t>
      </w:r>
    </w:p>
  </w:footnote>
  <w:footnote w:id="21">
    <w:p w:rsidR="00B265BB" w:rsidRPr="00B265BB" w:rsidP="00B265BB" w14:paraId="033372CF" w14:textId="77777777">
      <w:pPr>
        <w:pStyle w:val="733"/>
      </w:pPr>
      <w:r w:rsidRPr="00B265BB">
        <w:rPr>
          <w:rStyle w:val="FootnoteReference0"/>
          <w:vertAlign w:val="baseline"/>
        </w:rPr>
        <w:footnoteRef/>
      </w:r>
      <w:r w:rsidRPr="00B265BB">
        <w:rPr>
          <w:rtl/>
        </w:rPr>
        <w:t xml:space="preserve"> </w:t>
      </w:r>
      <w:r w:rsidRPr="00B265BB">
        <w:rPr>
          <w:rtl/>
        </w:rPr>
        <w:tab/>
      </w:r>
      <w:r w:rsidRPr="00B265BB">
        <w:rPr>
          <w:rFonts w:hint="cs"/>
          <w:rtl/>
        </w:rPr>
        <w:t xml:space="preserve">אתר "מתגייסים" במרשתת - </w:t>
      </w:r>
      <w:r w:rsidRPr="00B265BB">
        <w:t>www.mitgaisim.idf.il</w:t>
      </w:r>
      <w:r w:rsidRPr="00B265BB">
        <w:rPr>
          <w:rtl/>
        </w:rPr>
        <w:t>.</w:t>
      </w:r>
    </w:p>
  </w:footnote>
  <w:footnote w:id="22">
    <w:p w:rsidR="00B265BB" w:rsidRPr="00B265BB" w:rsidP="00B265BB" w14:paraId="67C82871" w14:textId="77777777">
      <w:pPr>
        <w:pStyle w:val="733"/>
      </w:pPr>
      <w:r w:rsidRPr="00B265BB">
        <w:rPr>
          <w:rStyle w:val="FootnoteReference0"/>
          <w:vertAlign w:val="baseline"/>
        </w:rPr>
        <w:footnoteRef/>
      </w:r>
      <w:r w:rsidRPr="00B265BB">
        <w:rPr>
          <w:rtl/>
        </w:rPr>
        <w:t xml:space="preserve"> </w:t>
      </w:r>
      <w:r w:rsidRPr="00B265BB">
        <w:rPr>
          <w:rtl/>
        </w:rPr>
        <w:tab/>
      </w:r>
      <w:r w:rsidRPr="00B265BB">
        <w:rPr>
          <w:rFonts w:hint="cs"/>
          <w:rtl/>
        </w:rPr>
        <w:t>מלש"בים</w:t>
      </w:r>
      <w:r w:rsidRPr="00B265BB">
        <w:rPr>
          <w:rFonts w:hint="cs"/>
          <w:rtl/>
        </w:rPr>
        <w:t xml:space="preserve"> שנתוניהם אינם מאומתים במסגרת שאלון צו ברשת מסיבות שונות, כגון - עולים חדשים, בני מיעוטים ואוכלוסיות ללא נגישות למערכות מחשב - עוברים בתחנת אימות נתונים בלשכת הגיוס.</w:t>
      </w:r>
    </w:p>
  </w:footnote>
  <w:footnote w:id="23">
    <w:p w:rsidR="00B265BB" w:rsidRPr="00B265BB" w:rsidP="00B265BB" w14:paraId="04C46E91" w14:textId="77777777">
      <w:pPr>
        <w:pStyle w:val="733"/>
      </w:pPr>
      <w:r w:rsidRPr="00B265BB">
        <w:rPr>
          <w:rStyle w:val="FootnoteReference0"/>
          <w:vertAlign w:val="baseline"/>
        </w:rPr>
        <w:footnoteRef/>
      </w:r>
      <w:r w:rsidRPr="00B265BB">
        <w:rPr>
          <w:rtl/>
        </w:rPr>
        <w:t xml:space="preserve"> </w:t>
      </w:r>
      <w:r w:rsidRPr="00B265BB">
        <w:rPr>
          <w:rtl/>
        </w:rPr>
        <w:tab/>
      </w:r>
      <w:r w:rsidRPr="00B265BB">
        <w:rPr>
          <w:rFonts w:hint="cs"/>
          <w:rtl/>
        </w:rPr>
        <w:t xml:space="preserve">בריאיון האישי נבחנת גם רמת העברית של </w:t>
      </w:r>
      <w:r w:rsidRPr="00B265BB">
        <w:rPr>
          <w:rFonts w:hint="cs"/>
          <w:rtl/>
        </w:rPr>
        <w:t>המלש"ב</w:t>
      </w:r>
      <w:r w:rsidRPr="00B265BB">
        <w:rPr>
          <w:rFonts w:hint="cs"/>
          <w:rtl/>
        </w:rPr>
        <w:t xml:space="preserve"> ונקבע לו ציון (סימול עברית), ובהתאם לצורך מבצע </w:t>
      </w:r>
      <w:r w:rsidRPr="00B265BB">
        <w:rPr>
          <w:rFonts w:hint="cs"/>
          <w:rtl/>
        </w:rPr>
        <w:t>המלש"ב</w:t>
      </w:r>
      <w:r w:rsidRPr="00B265BB">
        <w:rPr>
          <w:rFonts w:hint="cs"/>
          <w:rtl/>
        </w:rPr>
        <w:t xml:space="preserve"> גם מבחן הבנת הנקרא. </w:t>
      </w:r>
      <w:r w:rsidRPr="00B265BB">
        <w:rPr>
          <w:rFonts w:hint="cs"/>
          <w:rtl/>
        </w:rPr>
        <w:t>מלש"ב</w:t>
      </w:r>
      <w:r w:rsidRPr="00B265BB">
        <w:rPr>
          <w:rFonts w:hint="cs"/>
          <w:rtl/>
        </w:rPr>
        <w:t xml:space="preserve"> שאינו דובר עברית כשפת אם מבצע מבחנים ייעודיים לקביעת רמת הדיבור והבנת הנקרא.</w:t>
      </w:r>
    </w:p>
  </w:footnote>
  <w:footnote w:id="24">
    <w:p w:rsidR="00B265BB" w:rsidRPr="00B265BB" w:rsidP="00B265BB" w14:paraId="7ED27049" w14:textId="77777777">
      <w:pPr>
        <w:pStyle w:val="733"/>
      </w:pPr>
      <w:r w:rsidRPr="00B265BB">
        <w:rPr>
          <w:rStyle w:val="FootnoteReference0"/>
          <w:vertAlign w:val="baseline"/>
        </w:rPr>
        <w:footnoteRef/>
      </w:r>
      <w:r w:rsidRPr="00B265BB">
        <w:rPr>
          <w:rtl/>
        </w:rPr>
        <w:t xml:space="preserve"> </w:t>
      </w:r>
      <w:r w:rsidRPr="00B265BB">
        <w:rPr>
          <w:rtl/>
        </w:rPr>
        <w:tab/>
        <w:t>בכל לשכת גיוס יש 25 - 110 מאבחנים, לפי גודלה.</w:t>
      </w:r>
    </w:p>
  </w:footnote>
  <w:footnote w:id="25">
    <w:p w:rsidR="00B265BB" w:rsidRPr="00B265BB" w:rsidP="00B265BB" w14:paraId="6A2AA8E3" w14:textId="77777777">
      <w:pPr>
        <w:pStyle w:val="733"/>
      </w:pPr>
      <w:r w:rsidRPr="00B265BB">
        <w:rPr>
          <w:rStyle w:val="FootnoteReference0"/>
          <w:vertAlign w:val="baseline"/>
        </w:rPr>
        <w:footnoteRef/>
      </w:r>
      <w:r w:rsidRPr="00B265BB">
        <w:rPr>
          <w:rtl/>
        </w:rPr>
        <w:tab/>
      </w:r>
      <w:r w:rsidRPr="00B265BB">
        <w:rPr>
          <w:rFonts w:hint="cs"/>
          <w:rtl/>
        </w:rPr>
        <w:t>התפלגות גאוס לקוחה מתחום הסטטיסטיקה התאורטית, והיא מיושמת בכל תחומי המדע. היא מופיעה כל אימת שמחשבים ממוצע של משתנים רבים, כגון מדדים פסיכומטריים שונים ועוד. התפלגות זו נקראת גם התפלגות נורמלית או עקומת הפעמון, משום שכאשר היא משורטטת בתור גרף מקבלת העקומה צורה דמוית פעמון - גבוהה במרכזה ונמוכה בשני צדדיה, כמוכתב על ידי הממוצע וסטיית התקן של ההתפלגות. ראו הערך "התפלגות נורמלית" בוויקיפדיה.</w:t>
      </w:r>
    </w:p>
  </w:footnote>
  <w:footnote w:id="26">
    <w:p w:rsidR="00B265BB" w:rsidRPr="00B265BB" w:rsidP="00B265BB" w14:paraId="24F76936" w14:textId="77777777">
      <w:pPr>
        <w:pStyle w:val="733"/>
      </w:pPr>
      <w:r w:rsidRPr="00B265BB">
        <w:rPr>
          <w:rStyle w:val="FootnoteReference0"/>
          <w:vertAlign w:val="baseline"/>
        </w:rPr>
        <w:footnoteRef/>
      </w:r>
      <w:r w:rsidRPr="00B265BB">
        <w:rPr>
          <w:rtl/>
        </w:rPr>
        <w:t xml:space="preserve"> </w:t>
      </w:r>
      <w:r w:rsidRPr="00B265BB">
        <w:rPr>
          <w:rtl/>
        </w:rPr>
        <w:tab/>
      </w:r>
      <w:r w:rsidRPr="00B265BB">
        <w:rPr>
          <w:rFonts w:hint="cs"/>
          <w:rtl/>
        </w:rPr>
        <w:t xml:space="preserve">בשאלון מפורט מגוון התפקידים המוצעים </w:t>
      </w:r>
      <w:r w:rsidRPr="00B265BB">
        <w:rPr>
          <w:rFonts w:hint="cs"/>
          <w:rtl/>
        </w:rPr>
        <w:t>למלש"ב</w:t>
      </w:r>
      <w:r w:rsidRPr="00B265BB">
        <w:rPr>
          <w:rFonts w:hint="cs"/>
          <w:rtl/>
        </w:rPr>
        <w:t xml:space="preserve"> בהתאם לנתוניו ולצורכי הצבא.</w:t>
      </w:r>
    </w:p>
  </w:footnote>
  <w:footnote w:id="27">
    <w:p w:rsidR="00B265BB" w:rsidRPr="00B265BB" w:rsidP="00B265BB" w14:paraId="428C0D51" w14:textId="77777777">
      <w:pPr>
        <w:pStyle w:val="733"/>
      </w:pPr>
      <w:r w:rsidRPr="00B265BB">
        <w:rPr>
          <w:rStyle w:val="FootnoteReference0"/>
          <w:vertAlign w:val="baseline"/>
        </w:rPr>
        <w:footnoteRef/>
      </w:r>
      <w:r w:rsidRPr="00B265BB">
        <w:rPr>
          <w:rtl/>
        </w:rPr>
        <w:t xml:space="preserve"> </w:t>
      </w:r>
      <w:r w:rsidRPr="00B265BB">
        <w:rPr>
          <w:rtl/>
        </w:rPr>
        <w:tab/>
      </w:r>
      <w:r w:rsidRPr="00B265BB">
        <w:rPr>
          <w:rFonts w:hint="cs"/>
          <w:rtl/>
        </w:rPr>
        <w:t>שיבוץ בקביעה באמצעות מערבל השיבוץ נעשה כמה פעמים במהלך תקופת הצו.</w:t>
      </w:r>
    </w:p>
  </w:footnote>
  <w:footnote w:id="28">
    <w:p w:rsidR="00B265BB" w:rsidRPr="00B265BB" w:rsidP="00B265BB" w14:paraId="11E7B375" w14:textId="77777777">
      <w:pPr>
        <w:pStyle w:val="733"/>
        <w:rPr>
          <w:rtl/>
        </w:rPr>
      </w:pPr>
      <w:r w:rsidRPr="00B265BB">
        <w:rPr>
          <w:rStyle w:val="FootnoteReference0"/>
          <w:vertAlign w:val="baseline"/>
        </w:rPr>
        <w:footnoteRef/>
      </w:r>
      <w:r w:rsidRPr="00B265BB">
        <w:rPr>
          <w:rtl/>
        </w:rPr>
        <w:t xml:space="preserve"> </w:t>
      </w:r>
      <w:r w:rsidRPr="00B265BB">
        <w:rPr>
          <w:rtl/>
        </w:rPr>
        <w:tab/>
      </w:r>
      <w:r w:rsidRPr="00B265BB">
        <w:rPr>
          <w:rFonts w:hint="cs"/>
          <w:rtl/>
        </w:rPr>
        <w:t xml:space="preserve">עם זאת, </w:t>
      </w:r>
      <w:r w:rsidRPr="00B265BB">
        <w:rPr>
          <w:rFonts w:hint="cs"/>
          <w:rtl/>
        </w:rPr>
        <w:t>מלש"בים</w:t>
      </w:r>
      <w:r w:rsidRPr="00B265BB">
        <w:rPr>
          <w:rFonts w:hint="cs"/>
          <w:rtl/>
        </w:rPr>
        <w:t xml:space="preserve"> רשאים לפנות למדורי האיתור של הסמכויות השונות לצורך בירורים לגבי מיונים שנערכו להם בסמכויות אלה.</w:t>
      </w:r>
    </w:p>
  </w:footnote>
  <w:footnote w:id="29">
    <w:p w:rsidR="00B265BB" w:rsidRPr="00B265BB" w:rsidP="00B265BB" w14:paraId="00DC5531" w14:textId="4004620C">
      <w:pPr>
        <w:pStyle w:val="733"/>
        <w:rPr>
          <w:rtl/>
        </w:rPr>
      </w:pPr>
      <w:r w:rsidRPr="00B265BB">
        <w:rPr>
          <w:rStyle w:val="FootnoteReference0"/>
          <w:vertAlign w:val="baseline"/>
        </w:rPr>
        <w:footnoteRef/>
      </w:r>
      <w:r w:rsidRPr="00B265BB">
        <w:rPr>
          <w:rtl/>
        </w:rPr>
        <w:t xml:space="preserve"> </w:t>
      </w:r>
      <w:r w:rsidRPr="00B265BB">
        <w:rPr>
          <w:rtl/>
        </w:rPr>
        <w:tab/>
      </w:r>
      <w:r w:rsidRPr="00B265BB">
        <w:rPr>
          <w:rFonts w:hint="cs"/>
          <w:rtl/>
        </w:rPr>
        <w:t>מדובר במערכת לתכנון משאבי ארגון</w:t>
      </w:r>
      <w:r w:rsidR="005164C5">
        <w:rPr>
          <w:rFonts w:hint="cs"/>
          <w:rtl/>
        </w:rPr>
        <w:t>.</w:t>
      </w:r>
      <w:r w:rsidRPr="00B265BB">
        <w:rPr>
          <w:rFonts w:hint="cs"/>
          <w:rtl/>
        </w:rPr>
        <w:t xml:space="preserve"> </w:t>
      </w:r>
    </w:p>
  </w:footnote>
  <w:footnote w:id="30">
    <w:p w:rsidR="00B265BB" w:rsidRPr="00B265BB" w:rsidP="00B265BB" w14:paraId="1FBCE96E" w14:textId="77777777">
      <w:pPr>
        <w:pStyle w:val="733"/>
      </w:pPr>
      <w:r w:rsidRPr="00B265BB">
        <w:rPr>
          <w:rStyle w:val="FootnoteReference0"/>
          <w:vertAlign w:val="baseline"/>
        </w:rPr>
        <w:footnoteRef/>
      </w:r>
      <w:r w:rsidRPr="00B265BB">
        <w:rPr>
          <w:rtl/>
        </w:rPr>
        <w:t xml:space="preserve"> </w:t>
      </w:r>
      <w:r w:rsidRPr="00B265BB">
        <w:rPr>
          <w:rtl/>
        </w:rPr>
        <w:tab/>
      </w:r>
      <w:r w:rsidRPr="00B265BB">
        <w:rPr>
          <w:rFonts w:hint="cs"/>
          <w:rtl/>
        </w:rPr>
        <w:t>חלק מן התקלות בחודש זה היו במערכת שירות לקוח, בשל שדרוג שנעשה בה באותו חודש.</w:t>
      </w:r>
    </w:p>
  </w:footnote>
  <w:footnote w:id="31">
    <w:p w:rsidR="00B265BB" w:rsidRPr="00B265BB" w:rsidP="00B265BB" w14:paraId="2D53F662" w14:textId="77777777">
      <w:pPr>
        <w:pStyle w:val="733"/>
      </w:pPr>
      <w:r w:rsidRPr="00B265BB">
        <w:rPr>
          <w:rStyle w:val="FootnoteReference0"/>
          <w:vertAlign w:val="baseline"/>
        </w:rPr>
        <w:footnoteRef/>
      </w:r>
      <w:r w:rsidRPr="00B265BB">
        <w:rPr>
          <w:rtl/>
        </w:rPr>
        <w:t xml:space="preserve"> </w:t>
      </w:r>
      <w:r w:rsidRPr="00B265BB">
        <w:rPr>
          <w:rtl/>
        </w:rPr>
        <w:tab/>
      </w:r>
      <w:r w:rsidRPr="00B265BB">
        <w:rPr>
          <w:rFonts w:hint="cs"/>
          <w:rtl/>
        </w:rPr>
        <w:t>ההחלטות בדבר קבלה ליחידות הממיינות לאחר מעבר תהליכי המיון מתקבלות על ידי היחידות הרלוונטיות.</w:t>
      </w:r>
    </w:p>
  </w:footnote>
  <w:footnote w:id="32">
    <w:p w:rsidR="00B265BB" w:rsidRPr="00B265BB" w:rsidP="00B265BB" w14:paraId="091FCF48" w14:textId="77777777">
      <w:pPr>
        <w:pStyle w:val="733"/>
        <w:rPr>
          <w:rtl/>
        </w:rPr>
      </w:pPr>
      <w:r w:rsidRPr="00B265BB">
        <w:rPr>
          <w:rStyle w:val="FootnoteReference0"/>
          <w:vertAlign w:val="baseline"/>
        </w:rPr>
        <w:footnoteRef/>
      </w:r>
      <w:r w:rsidRPr="00B265BB">
        <w:rPr>
          <w:rtl/>
        </w:rPr>
        <w:t xml:space="preserve"> </w:t>
      </w:r>
      <w:r w:rsidRPr="00B265BB">
        <w:rPr>
          <w:rtl/>
        </w:rPr>
        <w:tab/>
      </w:r>
      <w:r w:rsidRPr="00B265BB">
        <w:rPr>
          <w:rFonts w:hint="cs"/>
          <w:rtl/>
        </w:rPr>
        <w:t xml:space="preserve">ענף סדיר פועל בנושא זה באמצעות שלושה מדורים: מדור תכנון סיירות ולחימה, האמון על הניהול וההובלה של האיתור והמיון של לוחמים ליחידות ההתנדבות וליחידות הממיינות; מדור איתור ומיון, האמון על איתור, מיון ושיבוץ של </w:t>
      </w:r>
      <w:r w:rsidRPr="00B265BB">
        <w:rPr>
          <w:rFonts w:hint="cs"/>
          <w:rtl/>
        </w:rPr>
        <w:t>מלש"ביות</w:t>
      </w:r>
      <w:r w:rsidRPr="00B265BB">
        <w:rPr>
          <w:rFonts w:hint="cs"/>
          <w:rtl/>
        </w:rPr>
        <w:t xml:space="preserve"> </w:t>
      </w:r>
      <w:r w:rsidRPr="00B265BB">
        <w:rPr>
          <w:rFonts w:hint="cs"/>
          <w:rtl/>
        </w:rPr>
        <w:t>ומלש"בים</w:t>
      </w:r>
      <w:r w:rsidRPr="00B265BB">
        <w:rPr>
          <w:rFonts w:hint="cs"/>
          <w:rtl/>
        </w:rPr>
        <w:t xml:space="preserve"> ליעדים שאינם יעדי לחימה - תומכי לחימה, אמ"ן וחיל האוויר והחלל; ומדור נשים - האמון על מיון ושיבוץ של הלוחמות בצה"ל.</w:t>
      </w:r>
    </w:p>
  </w:footnote>
  <w:footnote w:id="33">
    <w:p w:rsidR="00B265BB" w:rsidRPr="00B265BB" w:rsidP="00B265BB" w14:paraId="245FA56F" w14:textId="77777777">
      <w:pPr>
        <w:pStyle w:val="733"/>
        <w:rPr>
          <w:rtl/>
        </w:rPr>
      </w:pPr>
      <w:r w:rsidRPr="00B265BB">
        <w:rPr>
          <w:rStyle w:val="FootnoteReference0"/>
          <w:vertAlign w:val="baseline"/>
        </w:rPr>
        <w:footnoteRef/>
      </w:r>
      <w:r w:rsidRPr="00B265BB">
        <w:rPr>
          <w:rtl/>
        </w:rPr>
        <w:t xml:space="preserve"> </w:t>
      </w:r>
      <w:r w:rsidRPr="00B265BB">
        <w:rPr>
          <w:rtl/>
        </w:rPr>
        <w:tab/>
      </w:r>
      <w:r w:rsidRPr="00B265BB">
        <w:rPr>
          <w:rFonts w:hint="cs"/>
          <w:rtl/>
        </w:rPr>
        <w:t>הקישור מובא בחלק התחתון של עמוד הבית.</w:t>
      </w:r>
    </w:p>
  </w:footnote>
  <w:footnote w:id="34">
    <w:p w:rsidR="00B265BB" w:rsidRPr="00B265BB" w:rsidP="00B265BB" w14:paraId="045A4BDD" w14:textId="77777777">
      <w:pPr>
        <w:pStyle w:val="733"/>
      </w:pPr>
      <w:r w:rsidRPr="00B265BB">
        <w:rPr>
          <w:rStyle w:val="FootnoteReference0"/>
          <w:vertAlign w:val="baseline"/>
        </w:rPr>
        <w:footnoteRef/>
      </w:r>
      <w:r w:rsidRPr="00B265BB">
        <w:rPr>
          <w:rtl/>
        </w:rPr>
        <w:t xml:space="preserve"> </w:t>
      </w:r>
      <w:r w:rsidRPr="00B265BB">
        <w:rPr>
          <w:rtl/>
        </w:rPr>
        <w:tab/>
      </w:r>
      <w:r w:rsidRPr="00B265BB">
        <w:rPr>
          <w:rFonts w:hint="cs"/>
          <w:rtl/>
        </w:rPr>
        <w:t xml:space="preserve">יחידות התנדבות - סיירת מטכ"ל, שייטת 13, יחידת החילוץ של חיל האוויר והחלל, יחידת שלדג, צוללות, יחידת חובלים </w:t>
      </w:r>
      <w:r w:rsidRPr="00B265BB">
        <w:rPr>
          <w:rFonts w:hint="eastAsia"/>
          <w:rtl/>
        </w:rPr>
        <w:t>ולוחם</w:t>
      </w:r>
      <w:r w:rsidRPr="00B265BB">
        <w:rPr>
          <w:rtl/>
        </w:rPr>
        <w:t xml:space="preserve"> </w:t>
      </w:r>
      <w:r w:rsidRPr="00B265BB">
        <w:rPr>
          <w:rFonts w:hint="eastAsia"/>
          <w:rtl/>
        </w:rPr>
        <w:t>צוות</w:t>
      </w:r>
      <w:r w:rsidRPr="00B265BB">
        <w:rPr>
          <w:rtl/>
        </w:rPr>
        <w:t xml:space="preserve"> </w:t>
      </w:r>
      <w:r w:rsidRPr="00B265BB">
        <w:rPr>
          <w:rFonts w:hint="eastAsia"/>
          <w:rtl/>
        </w:rPr>
        <w:t>אוויר</w:t>
      </w:r>
      <w:r w:rsidRPr="00B265BB">
        <w:rPr>
          <w:rFonts w:hint="cs"/>
          <w:rtl/>
        </w:rPr>
        <w:t xml:space="preserve">. יחידות ממיינות - חטיבת הקומנדו (אגוז, מגלן ודובדבן), צנחנים, לוחם ימי, תצפיתנים, </w:t>
      </w:r>
      <w:r w:rsidRPr="00B265BB">
        <w:rPr>
          <w:rFonts w:hint="cs"/>
          <w:rtl/>
        </w:rPr>
        <w:t>מד"צים</w:t>
      </w:r>
      <w:r w:rsidRPr="00B265BB">
        <w:rPr>
          <w:rFonts w:hint="cs"/>
          <w:rtl/>
        </w:rPr>
        <w:t xml:space="preserve">, עוקץ, </w:t>
      </w:r>
      <w:r w:rsidRPr="00B265BB">
        <w:rPr>
          <w:rFonts w:hint="cs"/>
          <w:rtl/>
        </w:rPr>
        <w:t>יהל"ם</w:t>
      </w:r>
      <w:r w:rsidRPr="00B265BB">
        <w:rPr>
          <w:rFonts w:hint="cs"/>
          <w:rtl/>
        </w:rPr>
        <w:t xml:space="preserve">, קודקוד ועוצבת המודיעין האנושי. </w:t>
      </w:r>
    </w:p>
  </w:footnote>
  <w:footnote w:id="35">
    <w:p w:rsidR="00B265BB" w:rsidRPr="00B265BB" w:rsidP="00B265BB" w14:paraId="171CFF6B" w14:textId="77777777">
      <w:pPr>
        <w:pStyle w:val="733"/>
        <w:rPr>
          <w:rtl/>
        </w:rPr>
      </w:pPr>
      <w:r w:rsidRPr="00B265BB">
        <w:rPr>
          <w:rStyle w:val="FootnoteReference0"/>
          <w:vertAlign w:val="baseline"/>
        </w:rPr>
        <w:footnoteRef/>
      </w:r>
      <w:r w:rsidRPr="00B265BB">
        <w:rPr>
          <w:rtl/>
        </w:rPr>
        <w:t xml:space="preserve"> </w:t>
      </w:r>
      <w:r w:rsidRPr="00B265BB">
        <w:rPr>
          <w:rtl/>
        </w:rPr>
        <w:tab/>
      </w:r>
      <w:r w:rsidRPr="00B265BB">
        <w:rPr>
          <w:rFonts w:hint="cs"/>
          <w:rtl/>
        </w:rPr>
        <w:t>ההתייחסות היחידה בנוהל לנושא זה היא לגבי פנייה חוזרת שצורפו לה פרטים חדשים - לפי הנוהל על אותו הדרג שבחן את הפנייה לראשונה לבחון מחדש פנייה זו.</w:t>
      </w:r>
    </w:p>
  </w:footnote>
  <w:footnote w:id="36">
    <w:p w:rsidR="00B265BB" w:rsidRPr="00B265BB" w:rsidP="00B265BB" w14:paraId="4E7F6873" w14:textId="77777777">
      <w:pPr>
        <w:pStyle w:val="733"/>
      </w:pPr>
      <w:r w:rsidRPr="00B265BB">
        <w:rPr>
          <w:rStyle w:val="FootnoteReference0"/>
          <w:vertAlign w:val="baseline"/>
        </w:rPr>
        <w:footnoteRef/>
      </w:r>
      <w:r w:rsidRPr="00B265BB">
        <w:rPr>
          <w:rtl/>
        </w:rPr>
        <w:t xml:space="preserve"> </w:t>
      </w:r>
      <w:r w:rsidRPr="00B265BB">
        <w:rPr>
          <w:rtl/>
        </w:rPr>
        <w:tab/>
      </w:r>
      <w:r w:rsidRPr="00B265BB">
        <w:rPr>
          <w:rFonts w:hint="cs"/>
          <w:rtl/>
        </w:rPr>
        <w:t xml:space="preserve">"חמ"ל הורים" - מיזם אזרחי שהוקם במטרה לשמש כתובת לפניות חיילים, חיילות והוריהם, בכל בעיה/קושי/תלונה שלא מקבלת מענה מספק על ידי המערכת הצבאית. </w:t>
      </w:r>
      <w:r w:rsidRPr="00B265BB">
        <w:rPr>
          <w:rFonts w:hint="cs"/>
          <w:rtl/>
        </w:rPr>
        <w:t>החמ"ל</w:t>
      </w:r>
      <w:r w:rsidRPr="00B265BB">
        <w:rPr>
          <w:rFonts w:hint="cs"/>
          <w:rtl/>
        </w:rPr>
        <w:t xml:space="preserve"> פונה בנושאים השונים לצה"ל ומקדם את הטיפול בפניות אלה.</w:t>
      </w:r>
    </w:p>
  </w:footnote>
  <w:footnote w:id="37">
    <w:p w:rsidR="00B265BB" w:rsidRPr="00B265BB" w:rsidP="00B265BB" w14:paraId="08D6EB4B" w14:textId="77777777">
      <w:pPr>
        <w:pStyle w:val="733"/>
        <w:rPr>
          <w:rtl/>
        </w:rPr>
      </w:pPr>
      <w:r w:rsidRPr="00B265BB">
        <w:rPr>
          <w:rStyle w:val="FootnoteReference0"/>
          <w:vertAlign w:val="baseline"/>
        </w:rPr>
        <w:footnoteRef/>
      </w:r>
      <w:r w:rsidRPr="00B265BB">
        <w:rPr>
          <w:rtl/>
        </w:rPr>
        <w:t xml:space="preserve"> </w:t>
      </w:r>
      <w:r w:rsidRPr="00B265BB">
        <w:rPr>
          <w:rtl/>
        </w:rPr>
        <w:tab/>
      </w:r>
      <w:r w:rsidRPr="00B265BB">
        <w:rPr>
          <w:rFonts w:hint="cs"/>
          <w:rtl/>
        </w:rPr>
        <w:t xml:space="preserve">על פי החלטה 631 של הממשלה ה-34 "שינוי שם המשרד לפיתוח הנגב והגליל ל'המשרד לפיתוח הפריפריה, הנגב והגליל' והתפטרות השר אריה </w:t>
      </w:r>
      <w:r w:rsidRPr="00B265BB">
        <w:rPr>
          <w:rFonts w:hint="cs"/>
          <w:rtl/>
        </w:rPr>
        <w:t>מכלוף</w:t>
      </w:r>
      <w:r w:rsidRPr="00B265BB">
        <w:rPr>
          <w:rFonts w:hint="cs"/>
          <w:rtl/>
        </w:rPr>
        <w:t xml:space="preserve"> דרעי מתפקידו כשר הכלכלה" (1.11.2015) </w:t>
      </w:r>
      <w:r w:rsidRPr="00B265BB">
        <w:rPr>
          <w:rFonts w:hint="eastAsia"/>
          <w:rtl/>
        </w:rPr>
        <w:t>והחלט</w:t>
      </w:r>
      <w:r w:rsidRPr="00B265BB">
        <w:rPr>
          <w:rFonts w:hint="cs"/>
          <w:rtl/>
        </w:rPr>
        <w:t>ה</w:t>
      </w:r>
      <w:r w:rsidRPr="00B265BB">
        <w:rPr>
          <w:rtl/>
        </w:rPr>
        <w:t xml:space="preserve"> </w:t>
      </w:r>
      <w:r w:rsidRPr="00B265BB">
        <w:rPr>
          <w:rFonts w:hint="cs"/>
          <w:rtl/>
        </w:rPr>
        <w:t>1453</w:t>
      </w:r>
      <w:r w:rsidRPr="00B265BB">
        <w:rPr>
          <w:rtl/>
        </w:rPr>
        <w:t xml:space="preserve"> </w:t>
      </w:r>
      <w:r w:rsidRPr="00B265BB">
        <w:rPr>
          <w:rFonts w:hint="cs"/>
          <w:rtl/>
        </w:rPr>
        <w:t>של הממשלה ה-34 "שינוי הגדרת הפריפריה החברתית לעניין תחומי פעילותו של המשרד לפיתוח הפריפריה, הנגב והגליל - תיקון החלטות ממשלה" (</w:t>
      </w:r>
      <w:r w:rsidRPr="00B265BB">
        <w:rPr>
          <w:rtl/>
        </w:rPr>
        <w:t>15.5.16</w:t>
      </w:r>
      <w:r w:rsidRPr="00B265BB">
        <w:rPr>
          <w:rFonts w:hint="cs"/>
          <w:rtl/>
        </w:rPr>
        <w:t>).</w:t>
      </w:r>
      <w:r w:rsidRPr="00B265BB">
        <w:rPr>
          <w:rtl/>
        </w:rPr>
        <w:t xml:space="preserve"> </w:t>
      </w:r>
      <w:r w:rsidRPr="00B265BB">
        <w:rPr>
          <w:rFonts w:hint="cs"/>
          <w:rtl/>
        </w:rPr>
        <w:t xml:space="preserve"> </w:t>
      </w:r>
    </w:p>
  </w:footnote>
  <w:footnote w:id="38">
    <w:p w:rsidR="00B265BB" w:rsidRPr="00B265BB" w:rsidP="00B265BB" w14:paraId="380D606F" w14:textId="77777777">
      <w:pPr>
        <w:pStyle w:val="733"/>
        <w:rPr>
          <w:rtl/>
        </w:rPr>
      </w:pPr>
      <w:r w:rsidRPr="00B265BB">
        <w:rPr>
          <w:rStyle w:val="FootnoteReference0"/>
          <w:vertAlign w:val="baseline"/>
        </w:rPr>
        <w:footnoteRef/>
      </w:r>
      <w:r w:rsidRPr="00B265BB">
        <w:rPr>
          <w:rtl/>
        </w:rPr>
        <w:t xml:space="preserve"> </w:t>
      </w:r>
      <w:r w:rsidRPr="00B265BB">
        <w:rPr>
          <w:rtl/>
        </w:rPr>
        <w:tab/>
      </w:r>
      <w:r w:rsidRPr="00B265BB">
        <w:rPr>
          <w:rFonts w:hint="cs"/>
          <w:rtl/>
        </w:rPr>
        <w:t>על פי נתוני המשרד לפיתוח הפריפריה, הנגב והגליל, המובאים באתר המשרד במרשתת (מאי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586851" w14:textId="6F75608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87651C" w:rsidR="0087651C">
                            <w:rPr>
                              <w:rFonts w:ascii="Tahoma" w:hAnsi="Tahoma" w:cs="Tahoma"/>
                              <w:b/>
                              <w:bCs/>
                              <w:rtl/>
                            </w:rPr>
                            <w:t>המיון והגיוס לצה"ל - ביקורת מעקב מורחבת</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586851" w14:paraId="77809697" w14:textId="6F75608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87651C" w:rsidR="0087651C">
                      <w:rPr>
                        <w:rFonts w:ascii="Tahoma" w:hAnsi="Tahoma" w:cs="Tahoma"/>
                        <w:b/>
                        <w:bCs/>
                        <w:rtl/>
                      </w:rPr>
                      <w:t>המיון והגיוס לצה"ל - ביקורת מעקב מורחבת</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C55DC9" w:rsidRPr="00136A3E" w:rsidP="00C55DC9" w14:textId="45BAA40E">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BA79D3">
                            <w:rPr>
                              <w:rFonts w:ascii="Tahoma" w:hAnsi="Tahoma" w:cs="Tahoma" w:hint="cs"/>
                              <w:color w:val="0D0D0D"/>
                              <w:sz w:val="16"/>
                              <w:szCs w:val="16"/>
                              <w:rtl/>
                            </w:rPr>
                            <w:t>אדר</w:t>
                          </w:r>
                          <w:r w:rsidRPr="00A80DC3">
                            <w:rPr>
                              <w:rFonts w:ascii="Tahoma" w:hAnsi="Tahoma" w:cs="Tahoma"/>
                              <w:color w:val="0D0D0D"/>
                              <w:sz w:val="16"/>
                              <w:szCs w:val="16"/>
                              <w:rtl/>
                            </w:rPr>
                            <w:t xml:space="preserve">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F73EE0" w:rsidRPr="00136A3E" w:rsidP="00B244B0" w14:textId="34B6912D">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C55DC9" w:rsidRPr="00136A3E" w:rsidP="00C55DC9" w14:paraId="5AEC4C14" w14:textId="45BAA40E">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BA79D3">
                      <w:rPr>
                        <w:rFonts w:ascii="Tahoma" w:hAnsi="Tahoma" w:cs="Tahoma" w:hint="cs"/>
                        <w:color w:val="0D0D0D"/>
                        <w:sz w:val="16"/>
                        <w:szCs w:val="16"/>
                        <w:rtl/>
                      </w:rPr>
                      <w:t>אדר</w:t>
                    </w:r>
                    <w:r w:rsidRPr="00A80DC3">
                      <w:rPr>
                        <w:rFonts w:ascii="Tahoma" w:hAnsi="Tahoma" w:cs="Tahoma"/>
                        <w:color w:val="0D0D0D"/>
                        <w:sz w:val="16"/>
                        <w:szCs w:val="16"/>
                        <w:rtl/>
                      </w:rPr>
                      <w:t xml:space="preserve">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F73EE0" w:rsidRPr="00136A3E" w:rsidP="00B244B0" w14:paraId="1CF273F4" w14:textId="34B6912D">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0388F2AD" w14:textId="77777777">
    <w:pPr>
      <w:pStyle w:val="Header"/>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79E8F3BE" w14:textId="77777777">
    <w:pPr>
      <w:pStyle w:val="Header"/>
      <w:ind w:firstLine="720"/>
      <w:rPr>
        <w:rtl/>
      </w:rPr>
    </w:pPr>
  </w:p>
  <w:p w:rsidR="004E71DD" w:rsidP="004E71DD" w14:paraId="78DBB37C" w14:textId="77777777">
    <w:pPr>
      <w:pStyle w:val="Header"/>
      <w:rPr>
        <w:rtl/>
      </w:rPr>
    </w:pPr>
  </w:p>
  <w:p w:rsidR="004E71DD" w:rsidP="004E71DD" w14:paraId="1F8198C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3D62C4" w:rsidP="004E71DD" w14:textId="3C9BEDD2">
                          <w:pPr>
                            <w:pStyle w:val="Heading1"/>
                            <w:spacing w:line="269" w:lineRule="auto"/>
                            <w:jc w:val="left"/>
                            <w:rPr>
                              <w:rFonts w:ascii="Tahoma" w:hAnsi="Tahoma" w:eastAsiaTheme="minorHAnsi" w:cs="Tahoma"/>
                              <w:bCs w:val="0"/>
                              <w:color w:val="0D0D0D" w:themeColor="text1" w:themeTint="F2"/>
                              <w:sz w:val="16"/>
                              <w:szCs w:val="16"/>
                              <w:u w:val="none"/>
                            </w:rPr>
                          </w:pPr>
                          <w:r w:rsidRPr="0087651C">
                            <w:rPr>
                              <w:rFonts w:ascii="Tahoma" w:hAnsi="Tahoma" w:eastAsiaTheme="minorHAnsi" w:cs="Tahoma"/>
                              <w:bCs w:val="0"/>
                              <w:color w:val="0D0D0D" w:themeColor="text1" w:themeTint="F2"/>
                              <w:sz w:val="16"/>
                              <w:szCs w:val="16"/>
                              <w:u w:val="none"/>
                              <w:rtl/>
                            </w:rPr>
                            <w:t>המיון והגיוס לצה"ל - ביקורת מעקב מורחבת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4E71DD" w:rsidRPr="003D62C4" w:rsidP="004E71DD" w14:paraId="66EBAA16" w14:textId="3C9BEDD2">
                    <w:pPr>
                      <w:pStyle w:val="Heading1"/>
                      <w:spacing w:line="269" w:lineRule="auto"/>
                      <w:jc w:val="left"/>
                      <w:rPr>
                        <w:rFonts w:ascii="Tahoma" w:hAnsi="Tahoma" w:eastAsiaTheme="minorHAnsi" w:cs="Tahoma"/>
                        <w:bCs w:val="0"/>
                        <w:color w:val="0D0D0D" w:themeColor="text1" w:themeTint="F2"/>
                        <w:sz w:val="16"/>
                        <w:szCs w:val="16"/>
                        <w:u w:val="none"/>
                      </w:rPr>
                    </w:pPr>
                    <w:r w:rsidRPr="0087651C">
                      <w:rPr>
                        <w:rFonts w:ascii="Tahoma" w:hAnsi="Tahoma" w:eastAsiaTheme="minorHAnsi" w:cs="Tahoma"/>
                        <w:bCs w:val="0"/>
                        <w:color w:val="0D0D0D" w:themeColor="text1" w:themeTint="F2"/>
                        <w:sz w:val="16"/>
                        <w:szCs w:val="16"/>
                        <w:u w:val="none"/>
                        <w:rtl/>
                      </w:rPr>
                      <w:t>המיון והגיוס לצה"ל - ביקורת מעקב מורחבת</w:t>
                    </w:r>
                  </w:p>
                </w:txbxContent>
              </v:textbox>
              <w10:wrap type="square"/>
            </v:shape>
          </w:pict>
        </mc:Fallback>
      </mc:AlternateContent>
    </w:r>
  </w:p>
  <w:p w:rsidR="004E71DD" w:rsidP="004E71DD" w14:paraId="49CFDAF2"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P="004E71DD" w14:paraId="4E47EA6D" w14:textId="324E80B4">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586851" w14:textId="6901812F">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87651C" w:rsidR="0087651C">
                            <w:rPr>
                              <w:rFonts w:ascii="Tahoma" w:hAnsi="Tahoma" w:cs="Tahoma"/>
                              <w:b/>
                              <w:bCs/>
                              <w:rtl/>
                            </w:rPr>
                            <w:t>המיון והגיוס לצה"ל - ביקורת מעקב מורחבת</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E56721" w:rsidRPr="009B7D1B" w:rsidP="00586851" w14:paraId="3B4CCAD6" w14:textId="6901812F">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87651C" w:rsidR="0087651C">
                      <w:rPr>
                        <w:rFonts w:ascii="Tahoma" w:hAnsi="Tahoma" w:cs="Tahoma"/>
                        <w:b/>
                        <w:bCs/>
                        <w:rtl/>
                      </w:rPr>
                      <w:t>המיון והגיוס לצה"ל - ביקורת מעקב מורחבת</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C55DC9" w:rsidRPr="00136A3E" w:rsidP="00C55DC9" w14:textId="243491CB">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BA79D3">
                            <w:rPr>
                              <w:rFonts w:ascii="Tahoma" w:hAnsi="Tahoma" w:cs="Tahoma" w:hint="cs"/>
                              <w:color w:val="0D0D0D"/>
                              <w:sz w:val="16"/>
                              <w:szCs w:val="16"/>
                              <w:rtl/>
                            </w:rPr>
                            <w:t>אדר</w:t>
                          </w:r>
                          <w:r w:rsidRPr="00A80DC3">
                            <w:rPr>
                              <w:rFonts w:ascii="Tahoma" w:hAnsi="Tahoma" w:cs="Tahoma"/>
                              <w:color w:val="0D0D0D"/>
                              <w:sz w:val="16"/>
                              <w:szCs w:val="16"/>
                              <w:rtl/>
                            </w:rPr>
                            <w:t xml:space="preserve">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E56721" w:rsidRPr="00C55DC9" w:rsidP="00B244B0" w14:textId="7A514447">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C55DC9" w:rsidRPr="00136A3E" w:rsidP="00C55DC9" w14:paraId="1AB55108" w14:textId="243491CB">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sidR="00BA79D3">
                      <w:rPr>
                        <w:rFonts w:ascii="Tahoma" w:hAnsi="Tahoma" w:cs="Tahoma" w:hint="cs"/>
                        <w:color w:val="0D0D0D"/>
                        <w:sz w:val="16"/>
                        <w:szCs w:val="16"/>
                        <w:rtl/>
                      </w:rPr>
                      <w:t>אדר</w:t>
                    </w:r>
                    <w:r w:rsidRPr="00A80DC3">
                      <w:rPr>
                        <w:rFonts w:ascii="Tahoma" w:hAnsi="Tahoma" w:cs="Tahoma"/>
                        <w:color w:val="0D0D0D"/>
                        <w:sz w:val="16"/>
                        <w:szCs w:val="16"/>
                        <w:rtl/>
                      </w:rPr>
                      <w:t xml:space="preserve">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Pr>
                        <w:rFonts w:ascii="Tahoma" w:hAnsi="Tahoma" w:cs="Tahoma" w:hint="cs"/>
                        <w:color w:val="0D0D0D"/>
                        <w:sz w:val="16"/>
                        <w:szCs w:val="16"/>
                        <w:rtl/>
                      </w:rPr>
                      <w:t>פברואר</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rsidR="00E56721" w:rsidRPr="00C55DC9" w:rsidP="00B244B0" w14:paraId="0C0E463E" w14:textId="7A514447">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062AC906"/>
    <w:lvl w:ilvl="0">
      <w:start w:val="1"/>
      <w:numFmt w:val="decimal"/>
      <w:lvlText w:val="%1."/>
      <w:lvlJc w:val="left"/>
      <w:pPr>
        <w:tabs>
          <w:tab w:val="num" w:pos="1492"/>
        </w:tabs>
        <w:ind w:left="1492" w:hanging="360"/>
      </w:pPr>
    </w:lvl>
  </w:abstractNum>
  <w:abstractNum w:abstractNumId="1">
    <w:nsid w:val="FFFFFF7D"/>
    <w:multiLevelType w:val="singleLevel"/>
    <w:tmpl w:val="6EECB79A"/>
    <w:lvl w:ilvl="0">
      <w:start w:val="1"/>
      <w:numFmt w:val="decimal"/>
      <w:lvlText w:val="%1."/>
      <w:lvlJc w:val="left"/>
      <w:pPr>
        <w:tabs>
          <w:tab w:val="num" w:pos="1209"/>
        </w:tabs>
        <w:ind w:left="1209" w:hanging="360"/>
      </w:pPr>
    </w:lvl>
  </w:abstractNum>
  <w:abstractNum w:abstractNumId="2">
    <w:nsid w:val="FFFFFF7F"/>
    <w:multiLevelType w:val="singleLevel"/>
    <w:tmpl w:val="36B67462"/>
    <w:lvl w:ilvl="0">
      <w:start w:val="1"/>
      <w:numFmt w:val="decimal"/>
      <w:lvlText w:val="%1."/>
      <w:lvlJc w:val="left"/>
      <w:pPr>
        <w:tabs>
          <w:tab w:val="num" w:pos="643"/>
        </w:tabs>
        <w:ind w:left="643" w:hanging="360"/>
      </w:pPr>
    </w:lvl>
  </w:abstractNum>
  <w:abstractNum w:abstractNumId="3">
    <w:nsid w:val="FFFFFF80"/>
    <w:multiLevelType w:val="singleLevel"/>
    <w:tmpl w:val="317019D6"/>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A4D635FE"/>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B0A656E8"/>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8E32B5CA"/>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A4EC9C0C"/>
    <w:lvl w:ilvl="0">
      <w:start w:val="1"/>
      <w:numFmt w:val="bullet"/>
      <w:lvlText w:val=""/>
      <w:lvlJc w:val="left"/>
      <w:pPr>
        <w:tabs>
          <w:tab w:val="num" w:pos="360"/>
        </w:tabs>
        <w:ind w:left="360" w:hanging="360"/>
      </w:pPr>
      <w:rPr>
        <w:rFonts w:ascii="Symbol" w:hAnsi="Symbol" w:hint="default"/>
      </w:rPr>
    </w:lvl>
  </w:abstractNum>
  <w:abstractNum w:abstractNumId="8">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nsid w:val="089F781C"/>
    <w:multiLevelType w:val="hybridMultilevel"/>
    <w:tmpl w:val="E760D1B8"/>
    <w:lvl w:ilvl="0">
      <w:start w:val="1"/>
      <w:numFmt w:val="decimal"/>
      <w:lvlText w:val="%1."/>
      <w:lvlJc w:val="left"/>
      <w:pPr>
        <w:ind w:left="397" w:hanging="397"/>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0CB5357F"/>
    <w:multiLevelType w:val="hybridMultilevel"/>
    <w:tmpl w:val="699871C0"/>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3D2190E"/>
    <w:multiLevelType w:val="hybridMultilevel"/>
    <w:tmpl w:val="FBB4E3EA"/>
    <w:lvl w:ilvl="0">
      <w:start w:val="1"/>
      <w:numFmt w:val="hebrew1"/>
      <w:lvlText w:val="%1."/>
      <w:lvlJc w:val="left"/>
      <w:pPr>
        <w:ind w:left="672" w:hanging="360"/>
      </w:pPr>
      <w:rPr>
        <w:rFonts w:hint="default"/>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13">
    <w:nsid w:val="21C9630A"/>
    <w:multiLevelType w:val="multilevel"/>
    <w:tmpl w:val="3D5C4AE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nsid w:val="28980170"/>
    <w:multiLevelType w:val="hybridMultilevel"/>
    <w:tmpl w:val="A7F0169A"/>
    <w:lvl w:ilvl="0">
      <w:start w:val="1"/>
      <w:numFmt w:val="hebrew1"/>
      <w:lvlText w:val="%1."/>
      <w:lvlJc w:val="left"/>
      <w:pPr>
        <w:ind w:left="672" w:hanging="360"/>
      </w:pPr>
      <w:rPr>
        <w:rFonts w:hint="default"/>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15">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6">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nsid w:val="551F5E06"/>
    <w:multiLevelType w:val="hybridMultilevel"/>
    <w:tmpl w:val="9B769176"/>
    <w:lvl w:ilvl="0">
      <w:start w:val="1"/>
      <w:numFmt w:val="hebrew1"/>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56F708C1"/>
    <w:multiLevelType w:val="hybridMultilevel"/>
    <w:tmpl w:val="744602CC"/>
    <w:lvl w:ilvl="0">
      <w:start w:val="1"/>
      <w:numFmt w:val="hebrew1"/>
      <w:lvlText w:val="%1."/>
      <w:lvlJc w:val="left"/>
      <w:pPr>
        <w:ind w:left="794" w:hanging="397"/>
      </w:pPr>
      <w:rPr>
        <w:rFonts w:hint="default"/>
      </w:rPr>
    </w:lvl>
    <w:lvl w:ilvl="1" w:tentative="1">
      <w:start w:val="1"/>
      <w:numFmt w:val="lowerLetter"/>
      <w:lvlText w:val="%2."/>
      <w:lvlJc w:val="left"/>
      <w:pPr>
        <w:ind w:left="1837" w:hanging="360"/>
      </w:pPr>
    </w:lvl>
    <w:lvl w:ilvl="2" w:tentative="1">
      <w:start w:val="1"/>
      <w:numFmt w:val="lowerRoman"/>
      <w:lvlText w:val="%3."/>
      <w:lvlJc w:val="right"/>
      <w:pPr>
        <w:ind w:left="2557" w:hanging="180"/>
      </w:pPr>
    </w:lvl>
    <w:lvl w:ilvl="3" w:tentative="1">
      <w:start w:val="1"/>
      <w:numFmt w:val="decimal"/>
      <w:lvlText w:val="%4."/>
      <w:lvlJc w:val="left"/>
      <w:pPr>
        <w:ind w:left="3277" w:hanging="360"/>
      </w:pPr>
    </w:lvl>
    <w:lvl w:ilvl="4" w:tentative="1">
      <w:start w:val="1"/>
      <w:numFmt w:val="lowerLetter"/>
      <w:lvlText w:val="%5."/>
      <w:lvlJc w:val="left"/>
      <w:pPr>
        <w:ind w:left="3997" w:hanging="360"/>
      </w:pPr>
    </w:lvl>
    <w:lvl w:ilvl="5" w:tentative="1">
      <w:start w:val="1"/>
      <w:numFmt w:val="lowerRoman"/>
      <w:lvlText w:val="%6."/>
      <w:lvlJc w:val="right"/>
      <w:pPr>
        <w:ind w:left="4717" w:hanging="180"/>
      </w:pPr>
    </w:lvl>
    <w:lvl w:ilvl="6" w:tentative="1">
      <w:start w:val="1"/>
      <w:numFmt w:val="decimal"/>
      <w:lvlText w:val="%7."/>
      <w:lvlJc w:val="left"/>
      <w:pPr>
        <w:ind w:left="5437" w:hanging="360"/>
      </w:pPr>
    </w:lvl>
    <w:lvl w:ilvl="7" w:tentative="1">
      <w:start w:val="1"/>
      <w:numFmt w:val="lowerLetter"/>
      <w:lvlText w:val="%8."/>
      <w:lvlJc w:val="left"/>
      <w:pPr>
        <w:ind w:left="6157" w:hanging="360"/>
      </w:pPr>
    </w:lvl>
    <w:lvl w:ilvl="8" w:tentative="1">
      <w:start w:val="1"/>
      <w:numFmt w:val="lowerRoman"/>
      <w:lvlText w:val="%9."/>
      <w:lvlJc w:val="right"/>
      <w:pPr>
        <w:ind w:left="6877" w:hanging="180"/>
      </w:pPr>
    </w:lvl>
  </w:abstractNum>
  <w:abstractNum w:abstractNumId="2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1">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3">
    <w:nsid w:val="6D470199"/>
    <w:multiLevelType w:val="hybridMultilevel"/>
    <w:tmpl w:val="45E242EC"/>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73C7694F"/>
    <w:multiLevelType w:val="multilevel"/>
    <w:tmpl w:val="3D5C4AE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5">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26">
    <w:nsid w:val="7D81149B"/>
    <w:multiLevelType w:val="hybridMultilevel"/>
    <w:tmpl w:val="E5BCE254"/>
    <w:lvl w:ilvl="0">
      <w:start w:val="3"/>
      <w:numFmt w:val="decimal"/>
      <w:lvlText w:val="%1."/>
      <w:lvlJc w:val="left"/>
      <w:pPr>
        <w:ind w:left="397" w:hanging="397"/>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7D81163B"/>
    <w:multiLevelType w:val="hybridMultilevel"/>
    <w:tmpl w:val="F924A692"/>
    <w:lvl w:ilvl="0">
      <w:start w:val="1"/>
      <w:numFmt w:val="decimal"/>
      <w:lvlText w:val="%1."/>
      <w:lvlJc w:val="left"/>
      <w:pPr>
        <w:ind w:left="1004" w:hanging="360"/>
      </w:pPr>
    </w:lvl>
    <w:lvl w:ilvl="1" w:tentative="1">
      <w:start w:val="1"/>
      <w:numFmt w:val="lowerLetter"/>
      <w:lvlText w:val="%2."/>
      <w:lvlJc w:val="left"/>
      <w:pPr>
        <w:ind w:left="1724" w:hanging="360"/>
      </w:pPr>
    </w:lvl>
    <w:lvl w:ilvl="2" w:tentative="1">
      <w:start w:val="1"/>
      <w:numFmt w:val="lowerRoman"/>
      <w:lvlText w:val="%3."/>
      <w:lvlJc w:val="right"/>
      <w:pPr>
        <w:ind w:left="2444" w:hanging="180"/>
      </w:pPr>
    </w:lvl>
    <w:lvl w:ilvl="3" w:tentative="1">
      <w:start w:val="1"/>
      <w:numFmt w:val="decimal"/>
      <w:lvlText w:val="%4."/>
      <w:lvlJc w:val="left"/>
      <w:pPr>
        <w:ind w:left="3164" w:hanging="360"/>
      </w:pPr>
    </w:lvl>
    <w:lvl w:ilvl="4" w:tentative="1">
      <w:start w:val="1"/>
      <w:numFmt w:val="lowerLetter"/>
      <w:lvlText w:val="%5."/>
      <w:lvlJc w:val="left"/>
      <w:pPr>
        <w:ind w:left="3884" w:hanging="360"/>
      </w:pPr>
    </w:lvl>
    <w:lvl w:ilvl="5" w:tentative="1">
      <w:start w:val="1"/>
      <w:numFmt w:val="lowerRoman"/>
      <w:lvlText w:val="%6."/>
      <w:lvlJc w:val="right"/>
      <w:pPr>
        <w:ind w:left="4604" w:hanging="180"/>
      </w:pPr>
    </w:lvl>
    <w:lvl w:ilvl="6" w:tentative="1">
      <w:start w:val="1"/>
      <w:numFmt w:val="decimal"/>
      <w:lvlText w:val="%7."/>
      <w:lvlJc w:val="left"/>
      <w:pPr>
        <w:ind w:left="5324" w:hanging="360"/>
      </w:pPr>
    </w:lvl>
    <w:lvl w:ilvl="7" w:tentative="1">
      <w:start w:val="1"/>
      <w:numFmt w:val="lowerLetter"/>
      <w:lvlText w:val="%8."/>
      <w:lvlJc w:val="left"/>
      <w:pPr>
        <w:ind w:left="6044" w:hanging="360"/>
      </w:pPr>
    </w:lvl>
    <w:lvl w:ilvl="8" w:tentative="1">
      <w:start w:val="1"/>
      <w:numFmt w:val="lowerRoman"/>
      <w:lvlText w:val="%9."/>
      <w:lvlJc w:val="right"/>
      <w:pPr>
        <w:ind w:left="6764" w:hanging="180"/>
      </w:pPr>
    </w:lvl>
  </w:abstractNum>
  <w:num w:numId="1">
    <w:abstractNumId w:val="20"/>
  </w:num>
  <w:num w:numId="2">
    <w:abstractNumId w:val="15"/>
  </w:num>
  <w:num w:numId="3">
    <w:abstractNumId w:val="16"/>
  </w:num>
  <w:num w:numId="4">
    <w:abstractNumId w:val="25"/>
  </w:num>
  <w:num w:numId="5">
    <w:abstractNumId w:val="8"/>
  </w:num>
  <w:num w:numId="6">
    <w:abstractNumId w:val="17"/>
  </w:num>
  <w:num w:numId="7">
    <w:abstractNumId w:val="22"/>
  </w:num>
  <w:num w:numId="8">
    <w:abstractNumId w:val="11"/>
  </w:num>
  <w:num w:numId="9">
    <w:abstractNumId w:val="21"/>
  </w:num>
  <w:num w:numId="10">
    <w:abstractNumId w:val="18"/>
  </w:num>
  <w:num w:numId="11">
    <w:abstractNumId w:val="14"/>
  </w:num>
  <w:num w:numId="12">
    <w:abstractNumId w:val="12"/>
  </w:num>
  <w:num w:numId="13">
    <w:abstractNumId w:val="24"/>
  </w:num>
  <w:num w:numId="14">
    <w:abstractNumId w:val="13"/>
  </w:num>
  <w:num w:numId="15">
    <w:abstractNumId w:val="27"/>
  </w:num>
  <w:num w:numId="16">
    <w:abstractNumId w:val="9"/>
  </w:num>
  <w:num w:numId="17">
    <w:abstractNumId w:val="26"/>
  </w:num>
  <w:num w:numId="18">
    <w:abstractNumId w:val="19"/>
  </w:num>
  <w:num w:numId="19">
    <w:abstractNumId w:val="3"/>
  </w:num>
  <w:num w:numId="20">
    <w:abstractNumId w:val="4"/>
  </w:num>
  <w:num w:numId="21">
    <w:abstractNumId w:val="5"/>
  </w:num>
  <w:num w:numId="22">
    <w:abstractNumId w:val="6"/>
  </w:num>
  <w:num w:numId="23">
    <w:abstractNumId w:val="7"/>
  </w:num>
  <w:num w:numId="24">
    <w:abstractNumId w:val="0"/>
  </w:num>
  <w:num w:numId="25">
    <w:abstractNumId w:val="1"/>
  </w:num>
  <w:num w:numId="26">
    <w:abstractNumId w:val="2"/>
  </w:num>
  <w:num w:numId="27">
    <w:abstractNumId w:val="10"/>
  </w:num>
  <w:num w:numId="28">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56"/>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75"/>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2B"/>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5437"/>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4E6F"/>
    <w:rsid w:val="000C50A1"/>
    <w:rsid w:val="000C5E23"/>
    <w:rsid w:val="000C5F85"/>
    <w:rsid w:val="000C6AAF"/>
    <w:rsid w:val="000C7459"/>
    <w:rsid w:val="000D02DC"/>
    <w:rsid w:val="000D04B8"/>
    <w:rsid w:val="000D0837"/>
    <w:rsid w:val="000D09DC"/>
    <w:rsid w:val="000D11EB"/>
    <w:rsid w:val="000D1300"/>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0FC3"/>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3328"/>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369C"/>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A54"/>
    <w:rsid w:val="00157D86"/>
    <w:rsid w:val="00157F23"/>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09E"/>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CA7"/>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BA1"/>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C7DC2"/>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870"/>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3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1F7ADB"/>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3F69"/>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49"/>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01"/>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4D05"/>
    <w:rsid w:val="00285362"/>
    <w:rsid w:val="00285B61"/>
    <w:rsid w:val="00285EC0"/>
    <w:rsid w:val="0028686C"/>
    <w:rsid w:val="0028694C"/>
    <w:rsid w:val="002869E1"/>
    <w:rsid w:val="00286A23"/>
    <w:rsid w:val="00286C34"/>
    <w:rsid w:val="002870FF"/>
    <w:rsid w:val="00287385"/>
    <w:rsid w:val="00287BEF"/>
    <w:rsid w:val="00290BA4"/>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4FC3"/>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0EBF"/>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67A"/>
    <w:rsid w:val="002F5A80"/>
    <w:rsid w:val="002F5B51"/>
    <w:rsid w:val="002F5CEC"/>
    <w:rsid w:val="002F69ED"/>
    <w:rsid w:val="002F6FA5"/>
    <w:rsid w:val="002F724D"/>
    <w:rsid w:val="002F78B6"/>
    <w:rsid w:val="002F7C75"/>
    <w:rsid w:val="002F7D09"/>
    <w:rsid w:val="00300146"/>
    <w:rsid w:val="0030043A"/>
    <w:rsid w:val="00300E4A"/>
    <w:rsid w:val="00300F74"/>
    <w:rsid w:val="0030114C"/>
    <w:rsid w:val="00301153"/>
    <w:rsid w:val="00301A99"/>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CED"/>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53"/>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91"/>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0933"/>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4CAD"/>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539"/>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3258"/>
    <w:rsid w:val="003B475E"/>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0B2"/>
    <w:rsid w:val="003D2136"/>
    <w:rsid w:val="003D2796"/>
    <w:rsid w:val="003D29BF"/>
    <w:rsid w:val="003D2AE6"/>
    <w:rsid w:val="003D2C35"/>
    <w:rsid w:val="003D314F"/>
    <w:rsid w:val="003D3533"/>
    <w:rsid w:val="003D3F08"/>
    <w:rsid w:val="003D415E"/>
    <w:rsid w:val="003D4194"/>
    <w:rsid w:val="003D43B8"/>
    <w:rsid w:val="003D5549"/>
    <w:rsid w:val="003D5636"/>
    <w:rsid w:val="003D5B8A"/>
    <w:rsid w:val="003D5BAF"/>
    <w:rsid w:val="003D5CAC"/>
    <w:rsid w:val="003D62C4"/>
    <w:rsid w:val="003D6310"/>
    <w:rsid w:val="003D6CAC"/>
    <w:rsid w:val="003D6FE1"/>
    <w:rsid w:val="003D7383"/>
    <w:rsid w:val="003D7489"/>
    <w:rsid w:val="003D7A6A"/>
    <w:rsid w:val="003D7FF0"/>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B0"/>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77E"/>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536E"/>
    <w:rsid w:val="004064E0"/>
    <w:rsid w:val="00406B63"/>
    <w:rsid w:val="00406E80"/>
    <w:rsid w:val="00406F61"/>
    <w:rsid w:val="00406FEF"/>
    <w:rsid w:val="0040710C"/>
    <w:rsid w:val="004078B5"/>
    <w:rsid w:val="00410333"/>
    <w:rsid w:val="0041045D"/>
    <w:rsid w:val="004105DF"/>
    <w:rsid w:val="0041076C"/>
    <w:rsid w:val="00410935"/>
    <w:rsid w:val="00410CF0"/>
    <w:rsid w:val="00410D67"/>
    <w:rsid w:val="00410D75"/>
    <w:rsid w:val="00410D9E"/>
    <w:rsid w:val="00411396"/>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AD0"/>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4B1"/>
    <w:rsid w:val="00432A56"/>
    <w:rsid w:val="00433D69"/>
    <w:rsid w:val="00433DC5"/>
    <w:rsid w:val="00434C19"/>
    <w:rsid w:val="00435646"/>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C01"/>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2EBF"/>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4C4E"/>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5D94"/>
    <w:rsid w:val="004C61C4"/>
    <w:rsid w:val="004C6628"/>
    <w:rsid w:val="004C7A8F"/>
    <w:rsid w:val="004C7D9F"/>
    <w:rsid w:val="004D09D2"/>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46AC"/>
    <w:rsid w:val="004E5265"/>
    <w:rsid w:val="004E5B3C"/>
    <w:rsid w:val="004E6717"/>
    <w:rsid w:val="004E694F"/>
    <w:rsid w:val="004E6D72"/>
    <w:rsid w:val="004E71DD"/>
    <w:rsid w:val="004E7219"/>
    <w:rsid w:val="004E7332"/>
    <w:rsid w:val="004E776C"/>
    <w:rsid w:val="004E7906"/>
    <w:rsid w:val="004E7A25"/>
    <w:rsid w:val="004E7F0D"/>
    <w:rsid w:val="004F01B0"/>
    <w:rsid w:val="004F05C6"/>
    <w:rsid w:val="004F0FB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4F7410"/>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ECA"/>
    <w:rsid w:val="00513F33"/>
    <w:rsid w:val="005147FC"/>
    <w:rsid w:val="00514DD2"/>
    <w:rsid w:val="005158BE"/>
    <w:rsid w:val="00515C82"/>
    <w:rsid w:val="005164BC"/>
    <w:rsid w:val="005164C5"/>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29D"/>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4F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DD3"/>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2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C08"/>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133"/>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57BEE"/>
    <w:rsid w:val="006600F5"/>
    <w:rsid w:val="0066027D"/>
    <w:rsid w:val="00660609"/>
    <w:rsid w:val="006609B1"/>
    <w:rsid w:val="00660AD1"/>
    <w:rsid w:val="006615C6"/>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BA2"/>
    <w:rsid w:val="00677C73"/>
    <w:rsid w:val="00677F7C"/>
    <w:rsid w:val="0068074C"/>
    <w:rsid w:val="00682FEC"/>
    <w:rsid w:val="006834E5"/>
    <w:rsid w:val="00683564"/>
    <w:rsid w:val="006836FF"/>
    <w:rsid w:val="00683815"/>
    <w:rsid w:val="00683A28"/>
    <w:rsid w:val="00683DDC"/>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793"/>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149B"/>
    <w:rsid w:val="00711D00"/>
    <w:rsid w:val="007123F2"/>
    <w:rsid w:val="00712ACD"/>
    <w:rsid w:val="0071327A"/>
    <w:rsid w:val="00713714"/>
    <w:rsid w:val="0071397B"/>
    <w:rsid w:val="007139D1"/>
    <w:rsid w:val="00713E05"/>
    <w:rsid w:val="007149F9"/>
    <w:rsid w:val="00714DBE"/>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196"/>
    <w:rsid w:val="00760B67"/>
    <w:rsid w:val="00760F3C"/>
    <w:rsid w:val="0076115B"/>
    <w:rsid w:val="00761CE2"/>
    <w:rsid w:val="00761E1F"/>
    <w:rsid w:val="00761E43"/>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6D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58B"/>
    <w:rsid w:val="007C56CB"/>
    <w:rsid w:val="007C5CAC"/>
    <w:rsid w:val="007C64BA"/>
    <w:rsid w:val="007C6847"/>
    <w:rsid w:val="007C71D4"/>
    <w:rsid w:val="007C71E2"/>
    <w:rsid w:val="007C76F8"/>
    <w:rsid w:val="007C7734"/>
    <w:rsid w:val="007C7D40"/>
    <w:rsid w:val="007D00A7"/>
    <w:rsid w:val="007D01B9"/>
    <w:rsid w:val="007D03D5"/>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855"/>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1FFD"/>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51C"/>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579"/>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1CDC"/>
    <w:rsid w:val="008C2AB9"/>
    <w:rsid w:val="008C329B"/>
    <w:rsid w:val="008C3464"/>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56"/>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4375"/>
    <w:rsid w:val="009462A7"/>
    <w:rsid w:val="0094678B"/>
    <w:rsid w:val="00946AB7"/>
    <w:rsid w:val="00946B07"/>
    <w:rsid w:val="00950145"/>
    <w:rsid w:val="009505BB"/>
    <w:rsid w:val="00950D70"/>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37F"/>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06D"/>
    <w:rsid w:val="009679D9"/>
    <w:rsid w:val="009703F8"/>
    <w:rsid w:val="0097067B"/>
    <w:rsid w:val="009712AE"/>
    <w:rsid w:val="009715BE"/>
    <w:rsid w:val="0097174E"/>
    <w:rsid w:val="00971BE0"/>
    <w:rsid w:val="00971EFA"/>
    <w:rsid w:val="0097253D"/>
    <w:rsid w:val="009725A2"/>
    <w:rsid w:val="00972CE5"/>
    <w:rsid w:val="00973313"/>
    <w:rsid w:val="00973381"/>
    <w:rsid w:val="00973C85"/>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3F9A"/>
    <w:rsid w:val="009D41A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516"/>
    <w:rsid w:val="009E3966"/>
    <w:rsid w:val="009E41D0"/>
    <w:rsid w:val="009E43DE"/>
    <w:rsid w:val="009E4844"/>
    <w:rsid w:val="009E4A1E"/>
    <w:rsid w:val="009E4CC2"/>
    <w:rsid w:val="009E5156"/>
    <w:rsid w:val="009E564F"/>
    <w:rsid w:val="009E58C8"/>
    <w:rsid w:val="009E5E7A"/>
    <w:rsid w:val="009E6184"/>
    <w:rsid w:val="009E6333"/>
    <w:rsid w:val="009E655C"/>
    <w:rsid w:val="009E6F2E"/>
    <w:rsid w:val="009E73BA"/>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5F5"/>
    <w:rsid w:val="00A0287D"/>
    <w:rsid w:val="00A03332"/>
    <w:rsid w:val="00A0369C"/>
    <w:rsid w:val="00A03771"/>
    <w:rsid w:val="00A03810"/>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1ED"/>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37EA8"/>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0E5F"/>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64"/>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6D5"/>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0FC0"/>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5BB"/>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4EE"/>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A50"/>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937"/>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973"/>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109"/>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18F"/>
    <w:rsid w:val="00C0153B"/>
    <w:rsid w:val="00C0163D"/>
    <w:rsid w:val="00C017CA"/>
    <w:rsid w:val="00C02152"/>
    <w:rsid w:val="00C02478"/>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06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914"/>
    <w:rsid w:val="00C539F2"/>
    <w:rsid w:val="00C544CC"/>
    <w:rsid w:val="00C546E7"/>
    <w:rsid w:val="00C55114"/>
    <w:rsid w:val="00C55DC9"/>
    <w:rsid w:val="00C56262"/>
    <w:rsid w:val="00C57198"/>
    <w:rsid w:val="00C578CE"/>
    <w:rsid w:val="00C57A04"/>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A42"/>
    <w:rsid w:val="00C67EA3"/>
    <w:rsid w:val="00C702A8"/>
    <w:rsid w:val="00C70669"/>
    <w:rsid w:val="00C70A2C"/>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6AC4"/>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58C"/>
    <w:rsid w:val="00CA4753"/>
    <w:rsid w:val="00CA4D91"/>
    <w:rsid w:val="00CA4F20"/>
    <w:rsid w:val="00CA5080"/>
    <w:rsid w:val="00CA5908"/>
    <w:rsid w:val="00CA5A5A"/>
    <w:rsid w:val="00CA5D21"/>
    <w:rsid w:val="00CA5F84"/>
    <w:rsid w:val="00CA61C0"/>
    <w:rsid w:val="00CA6512"/>
    <w:rsid w:val="00CA7A61"/>
    <w:rsid w:val="00CA7BF2"/>
    <w:rsid w:val="00CB045B"/>
    <w:rsid w:val="00CB0A21"/>
    <w:rsid w:val="00CB0C16"/>
    <w:rsid w:val="00CB1327"/>
    <w:rsid w:val="00CB144F"/>
    <w:rsid w:val="00CB149F"/>
    <w:rsid w:val="00CB1EAE"/>
    <w:rsid w:val="00CB1F5B"/>
    <w:rsid w:val="00CB2147"/>
    <w:rsid w:val="00CB2248"/>
    <w:rsid w:val="00CB28EA"/>
    <w:rsid w:val="00CB30F5"/>
    <w:rsid w:val="00CB315D"/>
    <w:rsid w:val="00CB38FE"/>
    <w:rsid w:val="00CB3A7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812"/>
    <w:rsid w:val="00CD6C4D"/>
    <w:rsid w:val="00CD7357"/>
    <w:rsid w:val="00CD7B3A"/>
    <w:rsid w:val="00CE0199"/>
    <w:rsid w:val="00CE0440"/>
    <w:rsid w:val="00CE05E1"/>
    <w:rsid w:val="00CE0620"/>
    <w:rsid w:val="00CE1146"/>
    <w:rsid w:val="00CE16F2"/>
    <w:rsid w:val="00CE176D"/>
    <w:rsid w:val="00CE178F"/>
    <w:rsid w:val="00CE18AA"/>
    <w:rsid w:val="00CE1B0F"/>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78C"/>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753"/>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500"/>
    <w:rsid w:val="00D23626"/>
    <w:rsid w:val="00D240CE"/>
    <w:rsid w:val="00D242C0"/>
    <w:rsid w:val="00D242E5"/>
    <w:rsid w:val="00D25371"/>
    <w:rsid w:val="00D26918"/>
    <w:rsid w:val="00D26AEF"/>
    <w:rsid w:val="00D2700D"/>
    <w:rsid w:val="00D2743E"/>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756"/>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3D"/>
    <w:rsid w:val="00D844D3"/>
    <w:rsid w:val="00D85532"/>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3927"/>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0B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5DB"/>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6BA"/>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4F96"/>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6A"/>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B86"/>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8B0"/>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0BD8"/>
    <w:rsid w:val="00E70DB6"/>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38"/>
    <w:rsid w:val="00E84E89"/>
    <w:rsid w:val="00E859DB"/>
    <w:rsid w:val="00E85AEE"/>
    <w:rsid w:val="00E86400"/>
    <w:rsid w:val="00E86804"/>
    <w:rsid w:val="00E86871"/>
    <w:rsid w:val="00E86B10"/>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0C1"/>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3BCB"/>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310"/>
    <w:rsid w:val="00ED172E"/>
    <w:rsid w:val="00ED1757"/>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5F2"/>
    <w:rsid w:val="00F018BF"/>
    <w:rsid w:val="00F01B1E"/>
    <w:rsid w:val="00F01B25"/>
    <w:rsid w:val="00F01FA5"/>
    <w:rsid w:val="00F02214"/>
    <w:rsid w:val="00F02230"/>
    <w:rsid w:val="00F0267C"/>
    <w:rsid w:val="00F02A53"/>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743"/>
    <w:rsid w:val="00F14AEC"/>
    <w:rsid w:val="00F14ED0"/>
    <w:rsid w:val="00F15ED6"/>
    <w:rsid w:val="00F15F5B"/>
    <w:rsid w:val="00F16210"/>
    <w:rsid w:val="00F164D5"/>
    <w:rsid w:val="00F164FF"/>
    <w:rsid w:val="00F1792F"/>
    <w:rsid w:val="00F17A56"/>
    <w:rsid w:val="00F20151"/>
    <w:rsid w:val="00F20474"/>
    <w:rsid w:val="00F209A2"/>
    <w:rsid w:val="00F20E9E"/>
    <w:rsid w:val="00F21AB6"/>
    <w:rsid w:val="00F2238B"/>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A71"/>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73"/>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E04"/>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77F5D"/>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6"/>
    <w:qFormat/>
    <w:rsid w:val="00F07E70"/>
    <w:pPr>
      <w:pBdr>
        <w:top w:val="double" w:sz="12" w:space="5" w:color="auto"/>
      </w:pBdr>
      <w:spacing w:before="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styleId="Emphasis">
    <w:name w:val="Emphasis"/>
    <w:basedOn w:val="DefaultParagraphFont"/>
    <w:uiPriority w:val="20"/>
    <w:qFormat/>
    <w:rsid w:val="00417266"/>
    <w:rPr>
      <w:i/>
      <w:iCs/>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78358A"/>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78358A"/>
    <w:rPr>
      <w:rFonts w:ascii="Tahoma" w:eastAsia="Times New Roman" w:hAnsi="Tahoma" w:cs="Tahoma"/>
      <w:b/>
      <w:bCs/>
      <w:color w:val="00305F"/>
      <w:sz w:val="32"/>
      <w:szCs w:val="31"/>
      <w:u w:val="single"/>
    </w:rPr>
  </w:style>
  <w:style w:type="paragraph" w:customStyle="1" w:styleId="733">
    <w:name w:val="73א הערות שוליים"/>
    <w:basedOn w:val="FootnoteText"/>
    <w:link w:val="7330"/>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4B039B"/>
    <w:pPr>
      <w:widowControl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520550"/>
    <w:pPr>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1">
    <w:name w:val="הפניה להערת שוליים1"/>
    <w:unhideWhenUsed/>
    <w:rsid w:val="002516DF"/>
    <w:rPr>
      <w:vertAlign w:val="superscript"/>
    </w:rPr>
  </w:style>
  <w:style w:type="paragraph" w:customStyle="1" w:styleId="112">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3">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3"/>
    <w:uiPriority w:val="99"/>
    <w:semiHidden/>
    <w:rsid w:val="002516DF"/>
    <w:rPr>
      <w:rFonts w:ascii="Tahoma" w:eastAsia="Calibri" w:hAnsi="Tahoma" w:cs="Tahoma"/>
      <w:sz w:val="18"/>
      <w:szCs w:val="18"/>
    </w:rPr>
  </w:style>
  <w:style w:type="paragraph" w:customStyle="1" w:styleId="114">
    <w:name w:val="גוף טקסט1"/>
    <w:basedOn w:val="Normal"/>
    <w:link w:val="115"/>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rsid w:val="002516DF"/>
  </w:style>
  <w:style w:type="character" w:customStyle="1" w:styleId="115">
    <w:name w:val="גוף טקסט תו1"/>
    <w:link w:val="114"/>
    <w:uiPriority w:val="99"/>
    <w:rsid w:val="002516DF"/>
    <w:rPr>
      <w:rFonts w:eastAsia="Times New Roman" w:cs="FrankRuehl"/>
      <w:sz w:val="22"/>
      <w:szCs w:val="22"/>
    </w:rPr>
  </w:style>
  <w:style w:type="character" w:customStyle="1" w:styleId="116">
    <w:name w:val="כותרת תחתונה תו1"/>
    <w:uiPriority w:val="99"/>
    <w:rsid w:val="002516DF"/>
    <w:rPr>
      <w:rFonts w:cs="David"/>
      <w:sz w:val="24"/>
      <w:szCs w:val="24"/>
    </w:rPr>
  </w:style>
  <w:style w:type="character" w:customStyle="1" w:styleId="117">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8">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19">
    <w:name w:val="הפניה להערה1"/>
    <w:uiPriority w:val="99"/>
    <w:semiHidden/>
    <w:unhideWhenUsed/>
    <w:rsid w:val="002516DF"/>
    <w:rPr>
      <w:sz w:val="16"/>
      <w:szCs w:val="16"/>
    </w:rPr>
  </w:style>
  <w:style w:type="paragraph" w:customStyle="1" w:styleId="120">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0"/>
    <w:uiPriority w:val="99"/>
    <w:rsid w:val="002516DF"/>
    <w:rPr>
      <w:rFonts w:eastAsia="Calibri"/>
      <w:szCs w:val="20"/>
    </w:rPr>
  </w:style>
  <w:style w:type="paragraph" w:customStyle="1" w:styleId="122">
    <w:name w:val="נושא הערה1"/>
    <w:basedOn w:val="120"/>
    <w:next w:val="120"/>
    <w:link w:val="a14"/>
    <w:uiPriority w:val="99"/>
    <w:semiHidden/>
    <w:unhideWhenUsed/>
    <w:rsid w:val="002516DF"/>
    <w:rPr>
      <w:b/>
      <w:bCs/>
    </w:rPr>
  </w:style>
  <w:style w:type="character" w:customStyle="1" w:styleId="a14">
    <w:name w:val="נושא הערה תו"/>
    <w:link w:val="122"/>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2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5">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28"/>
    <w:unhideWhenUsed/>
    <w:rsid w:val="00114E4E"/>
    <w:pPr>
      <w:spacing w:after="120"/>
    </w:pPr>
  </w:style>
  <w:style w:type="character" w:customStyle="1" w:styleId="28">
    <w:name w:val="גוף טקסט תו2"/>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8">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2"/>
    <w:locked/>
    <w:rsid w:val="00CF1EB5"/>
    <w:rPr>
      <w:bCs/>
      <w:noProof/>
      <w:sz w:val="24"/>
      <w:lang w:eastAsia="he-IL"/>
    </w:rPr>
  </w:style>
  <w:style w:type="paragraph" w:customStyle="1" w:styleId="a22">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4">
    <w:name w:val="כותרת טקסט1"/>
    <w:basedOn w:val="DefaultParagraphFont"/>
    <w:rsid w:val="00D81F77"/>
  </w:style>
  <w:style w:type="paragraph" w:customStyle="1" w:styleId="a23">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4"/>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4"/>
    <w:rsid w:val="00D17911"/>
    <w:rPr>
      <w:rFonts w:ascii="Tahoma" w:hAnsi="Tahoma" w:cs="Tahoma"/>
      <w:color w:val="0D0D0D"/>
      <w:szCs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25">
    <w:name w:val="אייקון טורקיז רקע"/>
    <w:basedOn w:val="121"/>
    <w:link w:val="Char5"/>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5">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4">
    <w:name w:val="סיכום תקציר 21"/>
    <w:basedOn w:val="Normal"/>
    <w:link w:val="21Char0"/>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5">
    <w:name w:val="עיקרי המלצות הביקורת 21"/>
    <w:basedOn w:val="Normal"/>
    <w:link w:val="21Char1"/>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0">
    <w:name w:val="סיכום תקציר 21 Char"/>
    <w:basedOn w:val="DefaultParagraphFont"/>
    <w:link w:val="214"/>
    <w:rsid w:val="00454096"/>
    <w:rPr>
      <w:rFonts w:ascii="Tahoma" w:hAnsi="Tahoma" w:eastAsiaTheme="minorEastAsia" w:cs="Tahoma"/>
      <w:b/>
      <w:bCs/>
      <w:color w:val="00305F"/>
      <w:sz w:val="34"/>
      <w:szCs w:val="32"/>
    </w:rPr>
  </w:style>
  <w:style w:type="paragraph" w:customStyle="1" w:styleId="216">
    <w:name w:val="פעולות הביקורת 21"/>
    <w:basedOn w:val="Normal"/>
    <w:link w:val="21Char2"/>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1">
    <w:name w:val="עיקרי המלצות הביקורת 21 Char"/>
    <w:basedOn w:val="DefaultParagraphFont"/>
    <w:link w:val="215"/>
    <w:rsid w:val="00454096"/>
    <w:rPr>
      <w:rFonts w:ascii="Tahoma" w:hAnsi="Tahoma" w:eastAsiaTheme="minorEastAsia" w:cs="Tahoma"/>
      <w:b/>
      <w:bCs/>
      <w:color w:val="002E5F"/>
      <w:sz w:val="34"/>
      <w:szCs w:val="32"/>
    </w:rPr>
  </w:style>
  <w:style w:type="character" w:customStyle="1" w:styleId="21Char2">
    <w:name w:val="פעולות הביקורת 21 Char"/>
    <w:basedOn w:val="DefaultParagraphFont"/>
    <w:link w:val="216"/>
    <w:rsid w:val="00454096"/>
    <w:rPr>
      <w:rFonts w:ascii="Tahoma" w:hAnsi="Tahoma" w:eastAsiaTheme="minorEastAsia" w:cs="Tahoma"/>
      <w:b w:val="0"/>
      <w:bCs/>
      <w:color w:val="00305F"/>
      <w:sz w:val="32"/>
      <w:szCs w:val="32"/>
    </w:rPr>
  </w:style>
  <w:style w:type="paragraph" w:customStyle="1" w:styleId="217">
    <w:name w:val="פעולות הביקורת21"/>
    <w:basedOn w:val="Normal"/>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sz w:val="31"/>
    </w:rPr>
  </w:style>
  <w:style w:type="paragraph" w:customStyle="1" w:styleId="7327">
    <w:name w:val="73א תמונת המצב העולה מן הביקורת"/>
    <w:basedOn w:val="216"/>
    <w:link w:val="7328"/>
    <w:qFormat/>
    <w:rsid w:val="00F07E70"/>
    <w:pPr>
      <w:keepNext/>
      <w:keepLines/>
      <w:pBdr>
        <w:top w:val="single" w:sz="12" w:space="5" w:color="auto"/>
      </w:pBdr>
      <w:spacing w:before="360"/>
      <w:outlineLvl w:val="9"/>
    </w:pPr>
    <w:rPr>
      <w:sz w:val="31"/>
      <w:szCs w:val="31"/>
    </w:rPr>
  </w:style>
  <w:style w:type="character" w:customStyle="1" w:styleId="7328">
    <w:name w:val="73א תמונת המצב העולה מן הביקורת תו"/>
    <w:basedOn w:val="21Char2"/>
    <w:link w:val="7327"/>
    <w:rsid w:val="00F07E70"/>
    <w:rPr>
      <w:rFonts w:ascii="Tahoma" w:hAnsi="Tahoma" w:eastAsiaTheme="minorEastAsia" w:cs="Tahoma"/>
      <w:b w:val="0"/>
      <w:bCs/>
      <w:color w:val="00305F"/>
      <w:sz w:val="31"/>
      <w:szCs w:val="31"/>
    </w:rPr>
  </w:style>
  <w:style w:type="paragraph" w:customStyle="1" w:styleId="7329">
    <w:name w:val="73א כותרת 2"/>
    <w:link w:val="73210"/>
    <w:qFormat/>
    <w:rsid w:val="0078358A"/>
    <w:pPr>
      <w:keepNext/>
      <w:keepLines/>
      <w:spacing w:before="360" w:after="240" w:line="240" w:lineRule="atLeast"/>
      <w:jc w:val="righ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78358A"/>
    <w:rPr>
      <w:rFonts w:ascii="Tahoma" w:hAnsi="Tahoma" w:cs="Tahoma"/>
      <w:b/>
      <w:bCs/>
      <w:color w:val="00305F"/>
      <w:sz w:val="34"/>
      <w:szCs w:val="34"/>
    </w:rPr>
  </w:style>
  <w:style w:type="character" w:customStyle="1" w:styleId="7330">
    <w:name w:val="73א הערות שוליים תו"/>
    <w:basedOn w:val="3"/>
    <w:link w:val="733"/>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DefaultParagraphFont"/>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7">
    <w:name w:val="כותרת לבנה בתוך תבנית אדומה בתקציר"/>
    <w:basedOn w:val="Normal"/>
    <w:link w:val="Char6"/>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7"/>
    <w:link w:val="7333"/>
    <w:qFormat/>
    <w:rsid w:val="009D41AC"/>
  </w:style>
  <w:style w:type="character" w:customStyle="1" w:styleId="Char6">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6"/>
    <w:link w:val="7332"/>
    <w:rsid w:val="009D41AC"/>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334">
    <w:name w:val="73א היפרלינק"/>
    <w:basedOn w:val="733"/>
    <w:link w:val="7335"/>
    <w:qFormat/>
    <w:rsid w:val="00973E62"/>
    <w:pPr>
      <w:bidi w:val="0"/>
    </w:pPr>
    <w:rPr>
      <w:color w:val="0000FF"/>
      <w:u w:val="single"/>
    </w:rPr>
  </w:style>
  <w:style w:type="character" w:customStyle="1" w:styleId="7335">
    <w:name w:val="73א היפרלינק תו"/>
    <w:basedOn w:val="7330"/>
    <w:link w:val="7334"/>
    <w:rsid w:val="00973E62"/>
    <w:rPr>
      <w:rFonts w:ascii="Tahoma" w:hAnsi="Tahoma" w:cs="Tahoma"/>
      <w:color w:val="0000FF"/>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BE57E3"/>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9">
    <w:name w:val="נבנצאל תו"/>
    <w:basedOn w:val="DefaultParagraphFont"/>
    <w:link w:val="a30"/>
    <w:uiPriority w:val="99"/>
    <w:locked/>
    <w:rsid w:val="00905FB1"/>
    <w:rPr>
      <w:szCs w:val="20"/>
    </w:rPr>
  </w:style>
  <w:style w:type="paragraph" w:customStyle="1" w:styleId="a30">
    <w:name w:val="נבנצאל"/>
    <w:basedOn w:val="Normal"/>
    <w:next w:val="Normal"/>
    <w:link w:val="a29"/>
    <w:uiPriority w:val="99"/>
    <w:rsid w:val="00905FB1"/>
    <w:pPr>
      <w:ind w:left="-567"/>
    </w:pPr>
    <w:rPr>
      <w:szCs w:val="20"/>
    </w:rPr>
  </w:style>
  <w:style w:type="paragraph" w:styleId="DocumentMap">
    <w:name w:val="Document Map"/>
    <w:basedOn w:val="Normal"/>
    <w:link w:val="a31"/>
    <w:uiPriority w:val="99"/>
    <w:semiHidden/>
    <w:unhideWhenUsed/>
    <w:rsid w:val="0030451F"/>
    <w:pPr>
      <w:spacing w:line="240" w:lineRule="auto"/>
    </w:pPr>
    <w:rPr>
      <w:rFonts w:ascii="Tahoma" w:hAnsi="Tahoma" w:cs="Tahoma"/>
      <w:sz w:val="16"/>
      <w:szCs w:val="16"/>
    </w:rPr>
  </w:style>
  <w:style w:type="character" w:customStyle="1" w:styleId="a31">
    <w:name w:val="מפת מסמך תו"/>
    <w:basedOn w:val="DefaultParagraphFont"/>
    <w:link w:val="DocumentMap"/>
    <w:uiPriority w:val="99"/>
    <w:semiHidden/>
    <w:rsid w:val="0030451F"/>
    <w:rPr>
      <w:rFonts w:ascii="Tahoma" w:hAnsi="Tahoma" w:cs="Tahoma"/>
      <w:sz w:val="16"/>
      <w:szCs w:val="16"/>
    </w:rPr>
  </w:style>
  <w:style w:type="paragraph" w:customStyle="1" w:styleId="125">
    <w:name w:val="סגנון1"/>
    <w:basedOn w:val="Caption"/>
    <w:qFormat/>
    <w:rsid w:val="0030451F"/>
    <w:pPr>
      <w:jc w:val="center"/>
    </w:pPr>
    <w:rPr>
      <w:b/>
      <w:bCs/>
      <w:iCs w:val="0"/>
      <w:color w:val="000000" w:themeColor="text1"/>
      <w:sz w:val="24"/>
      <w:szCs w:val="24"/>
    </w:rPr>
  </w:style>
  <w:style w:type="paragraph" w:customStyle="1" w:styleId="29">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32">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3">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Normal"/>
    <w:qFormat/>
    <w:rsid w:val="003570AC"/>
    <w:pPr>
      <w:ind w:left="2268"/>
    </w:pPr>
    <w:rPr>
      <w:rFonts w:ascii="Tahoma" w:hAnsi="Tahoma" w:cs="Tahoma"/>
      <w:sz w:val="18"/>
      <w:szCs w:val="18"/>
    </w:rPr>
  </w:style>
  <w:style w:type="paragraph" w:customStyle="1" w:styleId="-2">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3">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4">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4"/>
    <w:link w:val="7393"/>
    <w:qFormat/>
    <w:rsid w:val="0078358A"/>
    <w:rPr>
      <w:color w:val="0D0D0D" w:themeColor="text1" w:themeTint="F2"/>
      <w:sz w:val="18"/>
    </w:rPr>
  </w:style>
  <w:style w:type="character" w:customStyle="1" w:styleId="7393">
    <w:name w:val="73א טקסט רץ 9 תו"/>
    <w:basedOn w:val="Char4"/>
    <w:link w:val="7392"/>
    <w:rsid w:val="0078358A"/>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6">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6">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9"/>
      </w:numPr>
      <w:ind w:left="850" w:right="284" w:hanging="425"/>
    </w:pPr>
    <w:rPr>
      <w:noProof/>
      <w:lang w:val="he-IL"/>
    </w:rPr>
  </w:style>
  <w:style w:type="paragraph" w:customStyle="1" w:styleId="711">
    <w:name w:val="71ג קוביה כחולה עם מספרים מוזחים"/>
    <w:basedOn w:val="Normal"/>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437586"/>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numbering" w:customStyle="1" w:styleId="127">
    <w:name w:val="ללא רשימה1"/>
    <w:next w:val="NoList"/>
    <w:uiPriority w:val="99"/>
    <w:semiHidden/>
    <w:unhideWhenUsed/>
    <w:rsid w:val="00B265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image" Target="media/image10.jpeg" /><Relationship Id="rId26" Type="http://schemas.openxmlformats.org/officeDocument/2006/relationships/image" Target="media/image11.jpeg" /><Relationship Id="rId27" Type="http://schemas.openxmlformats.org/officeDocument/2006/relationships/image" Target="media/image12.emf" /><Relationship Id="rId28" Type="http://schemas.openxmlformats.org/officeDocument/2006/relationships/image" Target="media/image13.emf" /><Relationship Id="rId29" Type="http://schemas.openxmlformats.org/officeDocument/2006/relationships/image" Target="media/image14.png" /><Relationship Id="rId3" Type="http://schemas.openxmlformats.org/officeDocument/2006/relationships/settings" Target="settings.xml" /><Relationship Id="rId30" Type="http://schemas.openxmlformats.org/officeDocument/2006/relationships/header" Target="header5.xml" /><Relationship Id="rId31" Type="http://schemas.openxmlformats.org/officeDocument/2006/relationships/footer" Target="footer4.xml" /><Relationship Id="rId32" Type="http://schemas.openxmlformats.org/officeDocument/2006/relationships/image" Target="media/image15.emf" /><Relationship Id="rId33" Type="http://schemas.openxmlformats.org/officeDocument/2006/relationships/image" Target="media/image16.emf" /><Relationship Id="rId34" Type="http://schemas.openxmlformats.org/officeDocument/2006/relationships/image" Target="media/image17.emf" /><Relationship Id="rId35" Type="http://schemas.openxmlformats.org/officeDocument/2006/relationships/image" Target="media/image18.emf" /><Relationship Id="rId36" Type="http://schemas.openxmlformats.org/officeDocument/2006/relationships/image" Target="media/image19.jpeg" /><Relationship Id="rId37" Type="http://schemas.openxmlformats.org/officeDocument/2006/relationships/image" Target="media/image20.emf" /><Relationship Id="rId38" Type="http://schemas.openxmlformats.org/officeDocument/2006/relationships/image" Target="media/image21.jpeg" /><Relationship Id="rId39" Type="http://schemas.openxmlformats.org/officeDocument/2006/relationships/image" Target="media/image22.jpeg" /><Relationship Id="rId4" Type="http://schemas.openxmlformats.org/officeDocument/2006/relationships/webSettings" Target="webSettings.xml" /><Relationship Id="rId40" Type="http://schemas.openxmlformats.org/officeDocument/2006/relationships/image" Target="media/image23.emf" /><Relationship Id="rId41" Type="http://schemas.openxmlformats.org/officeDocument/2006/relationships/image" Target="media/image24.jpeg" /><Relationship Id="rId42" Type="http://schemas.openxmlformats.org/officeDocument/2006/relationships/image" Target="media/image25.jpeg" /><Relationship Id="rId43" Type="http://schemas.openxmlformats.org/officeDocument/2006/relationships/image" Target="media/image26.jpeg" /><Relationship Id="rId44" Type="http://schemas.openxmlformats.org/officeDocument/2006/relationships/image" Target="media/image27.jpeg" /><Relationship Id="rId45" Type="http://schemas.openxmlformats.org/officeDocument/2006/relationships/image" Target="media/image28.emf" /><Relationship Id="rId46" Type="http://schemas.openxmlformats.org/officeDocument/2006/relationships/image" Target="media/image29.emf" /><Relationship Id="rId47" Type="http://schemas.openxmlformats.org/officeDocument/2006/relationships/image" Target="media/image30.emf" /><Relationship Id="rId48" Type="http://schemas.openxmlformats.org/officeDocument/2006/relationships/image" Target="media/image31.emf" /><Relationship Id="rId49" Type="http://schemas.openxmlformats.org/officeDocument/2006/relationships/image" Target="media/image32.emf" /><Relationship Id="rId5" Type="http://schemas.openxmlformats.org/officeDocument/2006/relationships/fontTable" Target="fontTable.xml" /><Relationship Id="rId50" Type="http://schemas.openxmlformats.org/officeDocument/2006/relationships/image" Target="media/image33.emf" /><Relationship Id="rId51" Type="http://schemas.openxmlformats.org/officeDocument/2006/relationships/image" Target="media/image34.emf" /><Relationship Id="rId52" Type="http://schemas.openxmlformats.org/officeDocument/2006/relationships/header" Target="header6.xml" /><Relationship Id="rId53" Type="http://schemas.openxmlformats.org/officeDocument/2006/relationships/theme" Target="theme/theme1.xml" /><Relationship Id="rId54" Type="http://schemas.openxmlformats.org/officeDocument/2006/relationships/numbering" Target="numbering.xml" /><Relationship Id="rId55" Type="http://schemas.openxmlformats.org/officeDocument/2006/relationships/styles" Target="styles.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35.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4.xml><?xml version="1.0" encoding="utf-8"?>
<ds:datastoreItem xmlns:ds="http://schemas.openxmlformats.org/officeDocument/2006/customXml" ds:itemID="{F85C7EB5-1A68-4D14-889C-0CEA6CF1A302}"/>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