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docx" ContentType="application/vnd.openxmlformats-officedocument.wordprocessingml.document"/>
  <Default Extension="xml" ContentType="application/xml"/>
  <Default Extension="jpg" ContentType="image/jpeg"/>
  <Override PartName="/word/document.xml" ContentType="application/vnd.openxmlformats-officedocument.wordprocessingml.document.main+xml"/>
  <Override PartName="/word/footer4.xml" ContentType="application/vnd.openxmlformats-officedocument.wordprocessingml.footer+xml"/>
  <Override PartName="/word/header6.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4.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MON_1716892609"/>
    <w:bookmarkEnd w:id="0"/>
    <w:p w14:paraId="1815C0C8" w14:textId="72B186D4" w:rsidR="008B2E28" w:rsidRDefault="00B6776E" w:rsidP="008D2388">
      <w:pPr>
        <w:spacing w:line="240" w:lineRule="atLeast"/>
        <w:jc w:val="center"/>
        <w:rPr>
          <w:rFonts w:ascii="Tahoma" w:hAnsi="Tahoma" w:cs="Tahoma"/>
          <w:sz w:val="22"/>
          <w:szCs w:val="22"/>
          <w:rtl/>
        </w:rPr>
      </w:pPr>
      <w:r>
        <w:rPr>
          <w:rFonts w:ascii="Tahoma" w:hAnsi="Tahoma" w:cs="Tahoma"/>
          <w:sz w:val="22"/>
          <w:szCs w:val="22"/>
        </w:rPr>
        <w:object w:dxaOrig="1517" w:dyaOrig="989" w14:anchorId="1F8E60F0">
          <v:shape id="_x0000_i1026" type="#_x0000_t75" style="width:75.85pt;height:49.45pt" o:ole="">
            <v:imagedata r:id="rId8" o:title=""/>
          </v:shape>
          <o:OLEObject Type="Embed" ProgID="Word.Document.12" ShapeID="_x0000_i1026" DrawAspect="Icon" ObjectID="_1718011642" r:id="rId9">
            <o:FieldCodes>\s</o:FieldCodes>
          </o:OLEObject>
        </w:object>
      </w:r>
      <w:r w:rsidR="009D10F3">
        <w:rPr>
          <w:noProof/>
        </w:rPr>
        <mc:AlternateContent>
          <mc:Choice Requires="wps">
            <w:drawing>
              <wp:anchor distT="0" distB="0" distL="114300" distR="114300" simplePos="0" relativeHeight="251772416" behindDoc="1" locked="0" layoutInCell="1" allowOverlap="1" wp14:anchorId="4AB4C1EF" wp14:editId="4F78C6A6">
                <wp:simplePos x="0" y="0"/>
                <wp:positionH relativeFrom="column">
                  <wp:posOffset>-589915</wp:posOffset>
                </wp:positionH>
                <wp:positionV relativeFrom="paragraph">
                  <wp:posOffset>-243673</wp:posOffset>
                </wp:positionV>
                <wp:extent cx="6721475" cy="0"/>
                <wp:effectExtent l="0" t="0" r="0" b="0"/>
                <wp:wrapNone/>
                <wp:docPr id="618" name="Straight Connector 618"/>
                <wp:cNvGraphicFramePr/>
                <a:graphic xmlns:a="http://schemas.openxmlformats.org/drawingml/2006/main">
                  <a:graphicData uri="http://schemas.microsoft.com/office/word/2010/wordprocessingShape">
                    <wps:wsp>
                      <wps:cNvCnPr/>
                      <wps:spPr>
                        <a:xfrm flipH="1">
                          <a:off x="0" y="0"/>
                          <a:ext cx="6721475" cy="0"/>
                        </a:xfrm>
                        <a:prstGeom prst="line">
                          <a:avLst/>
                        </a:prstGeom>
                        <a:ln>
                          <a:gradFill>
                            <a:gsLst>
                              <a:gs pos="0">
                                <a:srgbClr val="0D0D0D"/>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3E508A" id="Straight Connector 618" o:spid="_x0000_s1026" style="position:absolute;left:0;text-align:left;flip:x;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45pt,-19.2pt" to="482.8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"/>
            </w:pict>
          </mc:Fallback>
        </mc:AlternateContent>
      </w:r>
      <w:r w:rsidR="003C32FE">
        <w:rPr>
          <w:rFonts w:ascii="Tahoma" w:hAnsi="Tahoma" w:cs="Tahoma"/>
          <w:noProof/>
          <w:szCs w:val="18"/>
        </w:rPr>
        <mc:AlternateContent>
          <mc:Choice Requires="wps">
            <w:drawing>
              <wp:anchor distT="0" distB="0" distL="114300" distR="114300" simplePos="0" relativeHeight="251658752" behindDoc="0" locked="0" layoutInCell="1" allowOverlap="1" wp14:anchorId="677A2A3F" wp14:editId="4977BC40">
                <wp:simplePos x="0" y="0"/>
                <wp:positionH relativeFrom="column">
                  <wp:posOffset>-15163846</wp:posOffset>
                </wp:positionH>
                <wp:positionV relativeFrom="paragraph">
                  <wp:posOffset>-5918996</wp:posOffset>
                </wp:positionV>
                <wp:extent cx="20269200" cy="15478699"/>
                <wp:effectExtent l="0" t="0" r="19050" b="28575"/>
                <wp:wrapNone/>
                <wp:docPr id="11" name="Rectangle 11"/>
                <wp:cNvGraphicFramePr/>
                <a:graphic xmlns:a="http://schemas.openxmlformats.org/drawingml/2006/main">
                  <a:graphicData uri="http://schemas.microsoft.com/office/word/2010/wordprocessingShape">
                    <wps:wsp>
                      <wps:cNvSpPr/>
                      <wps:spPr>
                        <a:xfrm>
                          <a:off x="0" y="0"/>
                          <a:ext cx="20269200" cy="15478699"/>
                        </a:xfrm>
                        <a:prstGeom prst="rect">
                          <a:avLst/>
                        </a:prstGeom>
                        <a:solidFill>
                          <a:srgbClr val="00305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B0966" id="Rectangle 11" o:spid="_x0000_s1026" style="position:absolute;left:0;text-align:left;margin-left:-1194pt;margin-top:-466.05pt;width:1596pt;height:1218.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" fillcolor="#00305f" strokecolor="#243f60 [1604]" strokeweight="2pt"/>
            </w:pict>
          </mc:Fallback>
        </mc:AlternateContent>
      </w:r>
      <w:bookmarkStart w:id="1" w:name="_Hlk63775048"/>
      <w:bookmarkEnd w:id="1"/>
      <w:r w:rsidR="003C32FE">
        <w:rPr>
          <w:rFonts w:hint="cs"/>
          <w:noProof/>
          <w:rtl/>
          <w:lang w:val="he-IL"/>
        </w:rPr>
        <w:drawing>
          <wp:anchor distT="0" distB="0" distL="114300" distR="114300" simplePos="0" relativeHeight="251662848" behindDoc="0" locked="0" layoutInCell="1" allowOverlap="1" wp14:anchorId="48268CB6" wp14:editId="26F09691">
            <wp:simplePos x="0" y="0"/>
            <wp:positionH relativeFrom="column">
              <wp:posOffset>-7113867</wp:posOffset>
            </wp:positionH>
            <wp:positionV relativeFrom="paragraph">
              <wp:posOffset>-4161346</wp:posOffset>
            </wp:positionV>
            <wp:extent cx="474980" cy="177800"/>
            <wp:effectExtent l="0" t="0" r="1270" b="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6" name="Picture 956"/>
                    <pic:cNvPicPr preferRelativeResize="0"/>
                  </pic:nvPicPr>
                  <pic:blipFill>
                    <a:blip r:embed="rId10" cstate="print">
                      <a:extLst>
                        <a:ext uri="{28A0092B-C50C-407E-A947-70E740481C1C}">
                          <a14:useLocalDpi xmlns:a14="http://schemas.microsoft.com/office/drawing/2010/main" val="0"/>
                        </a:ext>
                      </a:extLst>
                    </a:blip>
                    <a:stretch>
                      <a:fillRect/>
                    </a:stretch>
                  </pic:blipFill>
                  <pic:spPr>
                    <a:xfrm>
                      <a:off x="0" y="0"/>
                      <a:ext cx="474980" cy="177800"/>
                    </a:xfrm>
                    <a:prstGeom prst="rect">
                      <a:avLst/>
                    </a:prstGeom>
                  </pic:spPr>
                </pic:pic>
              </a:graphicData>
            </a:graphic>
            <wp14:sizeRelH relativeFrom="margin">
              <wp14:pctWidth>0</wp14:pctWidth>
            </wp14:sizeRelH>
            <wp14:sizeRelV relativeFrom="margin">
              <wp14:pctHeight>0</wp14:pctHeight>
            </wp14:sizeRelV>
          </wp:anchor>
        </w:drawing>
      </w:r>
    </w:p>
    <w:p w14:paraId="09862827" w14:textId="38BAB0E9" w:rsidR="008B2E28" w:rsidRDefault="0030415A" w:rsidP="008D2388">
      <w:pPr>
        <w:spacing w:line="240" w:lineRule="atLeast"/>
        <w:jc w:val="center"/>
        <w:rPr>
          <w:rFonts w:ascii="Tahoma" w:hAnsi="Tahoma" w:cs="Tahoma"/>
          <w:sz w:val="22"/>
          <w:szCs w:val="22"/>
          <w:rtl/>
        </w:rPr>
      </w:pPr>
      <w:r w:rsidRPr="0030415A">
        <w:rPr>
          <w:rFonts w:ascii="Tahoma" w:hAnsi="Tahoma" w:cs="Tahoma"/>
          <w:noProof/>
          <w:sz w:val="22"/>
          <w:szCs w:val="22"/>
          <w:rtl/>
        </w:rPr>
        <mc:AlternateContent>
          <mc:Choice Requires="wps">
            <w:drawing>
              <wp:anchor distT="0" distB="0" distL="114300" distR="114300" simplePos="0" relativeHeight="251656704" behindDoc="0" locked="0" layoutInCell="1" allowOverlap="1" wp14:anchorId="2B74F5FF" wp14:editId="76CCF4C4">
                <wp:simplePos x="0" y="0"/>
                <wp:positionH relativeFrom="column">
                  <wp:posOffset>7165975</wp:posOffset>
                </wp:positionH>
                <wp:positionV relativeFrom="paragraph">
                  <wp:posOffset>281305</wp:posOffset>
                </wp:positionV>
                <wp:extent cx="0" cy="2235835"/>
                <wp:effectExtent l="19050" t="0" r="19050" b="31115"/>
                <wp:wrapNone/>
                <wp:docPr id="16" name="Straight Connector 16"/>
                <wp:cNvGraphicFramePr/>
                <a:graphic xmlns:a="http://schemas.openxmlformats.org/drawingml/2006/main">
                  <a:graphicData uri="http://schemas.microsoft.com/office/word/2010/wordprocessingShape">
                    <wps:wsp>
                      <wps:cNvCnPr/>
                      <wps:spPr>
                        <a:xfrm>
                          <a:off x="0" y="0"/>
                          <a:ext cx="0" cy="2235835"/>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FD2AFB" id="Straight Connector 16" o:spid="_x0000_s1026" style="position:absolute;left:0;text-align:left;z-index:251656704;visibility:visible;mso-wrap-style:square;mso-wrap-distance-left:9pt;mso-wrap-distance-top:0;mso-wrap-distance-right:9pt;mso-wrap-distance-bottom:0;mso-position-horizontal:absolute;mso-position-horizontal-relative:text;mso-position-vertical:absolute;mso-position-vertical-relative:text" from="564.25pt,22.15pt" to="564.25pt,1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" strokecolor="white [3212]" strokeweight="3.5pt"/>
            </w:pict>
          </mc:Fallback>
        </mc:AlternateContent>
      </w:r>
    </w:p>
    <w:p w14:paraId="1061471B" w14:textId="4127C7C1" w:rsidR="008B2E28" w:rsidRDefault="008B2E28" w:rsidP="008D2388">
      <w:pPr>
        <w:spacing w:line="240" w:lineRule="atLeast"/>
        <w:jc w:val="center"/>
        <w:rPr>
          <w:rFonts w:ascii="Tahoma" w:hAnsi="Tahoma" w:cs="Tahoma"/>
          <w:sz w:val="22"/>
          <w:szCs w:val="22"/>
          <w:rtl/>
        </w:rPr>
      </w:pPr>
    </w:p>
    <w:p w14:paraId="40B3A360" w14:textId="3F96A396" w:rsidR="008B2E28" w:rsidRDefault="008B2E28" w:rsidP="008D2388">
      <w:pPr>
        <w:spacing w:line="240" w:lineRule="atLeast"/>
        <w:jc w:val="center"/>
        <w:rPr>
          <w:rFonts w:ascii="Tahoma" w:hAnsi="Tahoma" w:cs="Tahoma"/>
          <w:sz w:val="22"/>
          <w:szCs w:val="22"/>
          <w:rtl/>
        </w:rPr>
      </w:pPr>
    </w:p>
    <w:p w14:paraId="665C333F" w14:textId="76424F71" w:rsidR="003C32FE" w:rsidRPr="00170230" w:rsidRDefault="003C32FE" w:rsidP="003C32FE">
      <w:pPr>
        <w:spacing w:line="240" w:lineRule="atLeast"/>
        <w:jc w:val="center"/>
        <w:rPr>
          <w:rFonts w:ascii="Tahoma" w:hAnsi="Tahoma" w:cs="Tahoma"/>
          <w:szCs w:val="18"/>
          <w:rtl/>
        </w:rPr>
      </w:pPr>
    </w:p>
    <w:p w14:paraId="7A26D94A" w14:textId="6CADE27D" w:rsidR="003C32FE" w:rsidRDefault="000E4B61" w:rsidP="003C32FE">
      <w:pPr>
        <w:spacing w:line="240" w:lineRule="atLeast"/>
        <w:jc w:val="center"/>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75136" behindDoc="0" locked="0" layoutInCell="1" allowOverlap="1" wp14:anchorId="7734C2EE" wp14:editId="79709D81">
                <wp:simplePos x="0" y="0"/>
                <wp:positionH relativeFrom="column">
                  <wp:posOffset>3208020</wp:posOffset>
                </wp:positionH>
                <wp:positionV relativeFrom="paragraph">
                  <wp:posOffset>372110</wp:posOffset>
                </wp:positionV>
                <wp:extent cx="0" cy="2390775"/>
                <wp:effectExtent l="19050" t="0" r="38100" b="47625"/>
                <wp:wrapNone/>
                <wp:docPr id="5" name="Straight Connector 5"/>
                <wp:cNvGraphicFramePr/>
                <a:graphic xmlns:a="http://schemas.openxmlformats.org/drawingml/2006/main">
                  <a:graphicData uri="http://schemas.microsoft.com/office/word/2010/wordprocessingShape">
                    <wps:wsp>
                      <wps:cNvCnPr/>
                      <wps:spPr>
                        <a:xfrm>
                          <a:off x="0" y="0"/>
                          <a:ext cx="0" cy="2390775"/>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A2D8F76" id="Straight Connector 5" o:spid="_x0000_s1026" style="position:absolute;z-index:25167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2.6pt,29.3pt" to="252.6pt,2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" strokecolor="white [3212]" strokeweight="4pt"/>
            </w:pict>
          </mc:Fallback>
        </mc:AlternateContent>
      </w:r>
      <w:r w:rsidR="000F07F7">
        <w:rPr>
          <w:rFonts w:ascii="Tahoma" w:hAnsi="Tahoma" w:cs="Tahoma"/>
          <w:noProof/>
          <w:sz w:val="22"/>
          <w:szCs w:val="22"/>
          <w:rtl/>
          <w:lang w:val="he-IL"/>
        </w:rPr>
        <mc:AlternateContent>
          <mc:Choice Requires="wps">
            <w:drawing>
              <wp:anchor distT="0" distB="0" distL="114300" distR="114300" simplePos="0" relativeHeight="251676160" behindDoc="0" locked="0" layoutInCell="1" allowOverlap="1" wp14:anchorId="53584DBA" wp14:editId="4AA9C8C0">
                <wp:simplePos x="0" y="0"/>
                <wp:positionH relativeFrom="column">
                  <wp:posOffset>403860</wp:posOffset>
                </wp:positionH>
                <wp:positionV relativeFrom="paragraph">
                  <wp:posOffset>1648460</wp:posOffset>
                </wp:positionV>
                <wp:extent cx="2578100" cy="0"/>
                <wp:effectExtent l="0" t="0" r="0" b="0"/>
                <wp:wrapNone/>
                <wp:docPr id="8" name="Straight Connector 8"/>
                <wp:cNvGraphicFramePr/>
                <a:graphic xmlns:a="http://schemas.openxmlformats.org/drawingml/2006/main">
                  <a:graphicData uri="http://schemas.microsoft.com/office/word/2010/wordprocessingShape">
                    <wps:wsp>
                      <wps:cNvCnPr/>
                      <wps:spPr>
                        <a:xfrm flipH="1">
                          <a:off x="0" y="0"/>
                          <a:ext cx="25781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B163005" id="Straight Connector 8" o:spid="_x0000_s1026" style="position:absolute;flip:x;z-index:25167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8pt,129.8pt" to="234.8pt,1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" strokecolor="white [3212]" strokeweight="1.5pt"/>
            </w:pict>
          </mc:Fallback>
        </mc:AlternateContent>
      </w:r>
      <w:r w:rsidR="009567A1">
        <w:rPr>
          <w:rFonts w:ascii="Tahoma" w:hAnsi="Tahoma" w:cs="Tahoma"/>
          <w:noProof/>
          <w:sz w:val="22"/>
          <w:szCs w:val="22"/>
          <w:rtl/>
          <w:lang w:val="he-IL"/>
        </w:rPr>
        <w:drawing>
          <wp:anchor distT="0" distB="0" distL="114300" distR="114300" simplePos="0" relativeHeight="251674112" behindDoc="0" locked="0" layoutInCell="1" allowOverlap="1" wp14:anchorId="0642EECC" wp14:editId="08139747">
            <wp:simplePos x="0" y="0"/>
            <wp:positionH relativeFrom="column">
              <wp:posOffset>3400425</wp:posOffset>
            </wp:positionH>
            <wp:positionV relativeFrom="paragraph">
              <wp:posOffset>439420</wp:posOffset>
            </wp:positionV>
            <wp:extent cx="1010285" cy="7073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10285" cy="707390"/>
                    </a:xfrm>
                    <a:prstGeom prst="rect">
                      <a:avLst/>
                    </a:prstGeom>
                  </pic:spPr>
                </pic:pic>
              </a:graphicData>
            </a:graphic>
            <wp14:sizeRelH relativeFrom="margin">
              <wp14:pctWidth>0</wp14:pctWidth>
            </wp14:sizeRelH>
            <wp14:sizeRelV relativeFrom="margin">
              <wp14:pctHeight>0</wp14:pctHeight>
            </wp14:sizeRelV>
          </wp:anchor>
        </w:drawing>
      </w:r>
      <w:r w:rsidR="009567A1" w:rsidRPr="0030415A">
        <w:rPr>
          <w:rFonts w:ascii="Tahoma" w:hAnsi="Tahoma" w:cs="Tahoma"/>
          <w:noProof/>
          <w:sz w:val="22"/>
          <w:szCs w:val="22"/>
          <w:rtl/>
        </w:rPr>
        <mc:AlternateContent>
          <mc:Choice Requires="wps">
            <w:drawing>
              <wp:anchor distT="45720" distB="45720" distL="114300" distR="114300" simplePos="0" relativeHeight="251659776" behindDoc="0" locked="0" layoutInCell="1" allowOverlap="1" wp14:anchorId="0862BFB6" wp14:editId="2499270C">
                <wp:simplePos x="0" y="0"/>
                <wp:positionH relativeFrom="column">
                  <wp:posOffset>-699770</wp:posOffset>
                </wp:positionH>
                <wp:positionV relativeFrom="paragraph">
                  <wp:posOffset>260985</wp:posOffset>
                </wp:positionV>
                <wp:extent cx="5254625" cy="4273550"/>
                <wp:effectExtent l="0" t="0" r="3175"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4625" cy="4273550"/>
                        </a:xfrm>
                        <a:prstGeom prst="rect">
                          <a:avLst/>
                        </a:prstGeom>
                        <a:solidFill>
                          <a:srgbClr val="00305F"/>
                        </a:solidFill>
                        <a:ln w="9525">
                          <a:noFill/>
                          <a:miter lim="800000"/>
                          <a:headEnd/>
                          <a:tailEnd/>
                        </a:ln>
                      </wps:spPr>
                      <wps:txbx>
                        <w:txbxContent>
                          <w:p w14:paraId="3B790B1A" w14:textId="77777777" w:rsidR="00F73EE0" w:rsidRDefault="00F73EE0" w:rsidP="0052031E">
                            <w:pPr>
                              <w:ind w:left="2268"/>
                              <w:rPr>
                                <w:rFonts w:ascii="Tahoma" w:hAnsi="Tahoma" w:cs="Tahoma"/>
                                <w:sz w:val="18"/>
                                <w:szCs w:val="18"/>
                                <w:rtl/>
                              </w:rPr>
                            </w:pPr>
                          </w:p>
                          <w:p w14:paraId="01373895" w14:textId="77777777" w:rsidR="00F73EE0" w:rsidRDefault="00F73EE0" w:rsidP="0052031E">
                            <w:pPr>
                              <w:ind w:left="2268"/>
                              <w:rPr>
                                <w:rFonts w:ascii="Tahoma" w:hAnsi="Tahoma" w:cs="Tahoma"/>
                                <w:sz w:val="18"/>
                                <w:szCs w:val="18"/>
                                <w:rtl/>
                              </w:rPr>
                            </w:pPr>
                          </w:p>
                          <w:p w14:paraId="36732496" w14:textId="21687E3C" w:rsidR="00F73EE0" w:rsidRPr="0052031E" w:rsidRDefault="00F73EE0" w:rsidP="0052031E">
                            <w:pPr>
                              <w:ind w:left="2268"/>
                              <w:rPr>
                                <w:rFonts w:ascii="Tahoma" w:hAnsi="Tahoma" w:cs="Tahoma"/>
                                <w:sz w:val="18"/>
                                <w:szCs w:val="18"/>
                                <w:rtl/>
                              </w:rPr>
                            </w:pPr>
                            <w:r w:rsidRPr="0052031E">
                              <w:rPr>
                                <w:rFonts w:ascii="Tahoma" w:hAnsi="Tahoma" w:cs="Tahoma"/>
                                <w:sz w:val="18"/>
                                <w:szCs w:val="18"/>
                                <w:rtl/>
                              </w:rPr>
                              <w:t>מבקר המדינה  |  דו</w:t>
                            </w:r>
                            <w:r w:rsidR="009567A1">
                              <w:rPr>
                                <w:rFonts w:ascii="Tahoma" w:hAnsi="Tahoma" w:cs="Tahoma" w:hint="cs"/>
                                <w:sz w:val="18"/>
                                <w:szCs w:val="18"/>
                                <w:rtl/>
                              </w:rPr>
                              <w:t>ח על ה</w:t>
                            </w:r>
                            <w:r w:rsidRPr="0052031E">
                              <w:rPr>
                                <w:rFonts w:ascii="Tahoma" w:hAnsi="Tahoma" w:cs="Tahoma"/>
                                <w:sz w:val="18"/>
                                <w:szCs w:val="18"/>
                                <w:rtl/>
                              </w:rPr>
                              <w:t xml:space="preserve">ביקורת </w:t>
                            </w:r>
                            <w:r w:rsidR="009567A1">
                              <w:rPr>
                                <w:rFonts w:ascii="Tahoma" w:hAnsi="Tahoma" w:cs="Tahoma" w:hint="cs"/>
                                <w:sz w:val="18"/>
                                <w:szCs w:val="18"/>
                                <w:rtl/>
                              </w:rPr>
                              <w:t>ב</w:t>
                            </w:r>
                            <w:r w:rsidR="00D720D8">
                              <w:rPr>
                                <w:rFonts w:ascii="Tahoma" w:hAnsi="Tahoma" w:cs="Tahoma" w:hint="cs"/>
                                <w:sz w:val="18"/>
                                <w:szCs w:val="18"/>
                                <w:rtl/>
                              </w:rPr>
                              <w:t>שלטון המקומי</w:t>
                            </w:r>
                            <w:r w:rsidRPr="0052031E">
                              <w:rPr>
                                <w:rFonts w:ascii="Tahoma" w:hAnsi="Tahoma" w:cs="Tahoma"/>
                                <w:sz w:val="18"/>
                                <w:szCs w:val="18"/>
                                <w:rtl/>
                              </w:rPr>
                              <w:t xml:space="preserve">  |  התשפ"</w:t>
                            </w:r>
                            <w:r w:rsidR="00D67E4E">
                              <w:rPr>
                                <w:rFonts w:ascii="Tahoma" w:hAnsi="Tahoma" w:cs="Tahoma" w:hint="cs"/>
                                <w:sz w:val="18"/>
                                <w:szCs w:val="18"/>
                                <w:rtl/>
                              </w:rPr>
                              <w:t>ב</w:t>
                            </w:r>
                            <w:r w:rsidRPr="0052031E">
                              <w:rPr>
                                <w:rFonts w:ascii="Tahoma" w:hAnsi="Tahoma" w:cs="Tahoma"/>
                                <w:sz w:val="18"/>
                                <w:szCs w:val="18"/>
                                <w:rtl/>
                              </w:rPr>
                              <w:t>-202</w:t>
                            </w:r>
                            <w:r w:rsidR="00D67E4E">
                              <w:rPr>
                                <w:rFonts w:ascii="Tahoma" w:hAnsi="Tahoma" w:cs="Tahoma" w:hint="cs"/>
                                <w:sz w:val="18"/>
                                <w:szCs w:val="18"/>
                                <w:rtl/>
                              </w:rPr>
                              <w:t>2</w:t>
                            </w:r>
                          </w:p>
                          <w:p w14:paraId="7A4F68DA" w14:textId="77777777" w:rsidR="00F73EE0" w:rsidRDefault="00F73EE0" w:rsidP="0052031E">
                            <w:pPr>
                              <w:ind w:left="2268"/>
                              <w:rPr>
                                <w:rtl/>
                              </w:rPr>
                            </w:pPr>
                          </w:p>
                          <w:p w14:paraId="537675A5" w14:textId="77777777" w:rsidR="00F73EE0" w:rsidRDefault="00F73EE0" w:rsidP="0052031E">
                            <w:pPr>
                              <w:ind w:left="2268"/>
                              <w:rPr>
                                <w:rtl/>
                              </w:rPr>
                            </w:pPr>
                          </w:p>
                          <w:p w14:paraId="028C1DED" w14:textId="2271163E" w:rsidR="00F73EE0" w:rsidRPr="00876ED9" w:rsidRDefault="002A4DEF" w:rsidP="0052031E">
                            <w:pPr>
                              <w:ind w:left="2268"/>
                              <w:rPr>
                                <w:rFonts w:ascii="Tahoma" w:eastAsiaTheme="minorEastAsia" w:hAnsi="Tahoma" w:cs="Tahoma"/>
                                <w:color w:val="FFFFFF" w:themeColor="background1"/>
                                <w:sz w:val="28"/>
                                <w:szCs w:val="28"/>
                              </w:rPr>
                            </w:pPr>
                            <w:r>
                              <w:rPr>
                                <w:rFonts w:ascii="Tahoma" w:eastAsiaTheme="minorEastAsia" w:hAnsi="Tahoma" w:cs="Tahoma" w:hint="cs"/>
                                <w:color w:val="FFFFFF" w:themeColor="background1"/>
                                <w:sz w:val="28"/>
                                <w:szCs w:val="28"/>
                                <w:rtl/>
                              </w:rPr>
                              <w:t>ביקורת מערכתית</w:t>
                            </w:r>
                          </w:p>
                          <w:p w14:paraId="5464BE8D" w14:textId="40EEBE38" w:rsidR="00F73EE0" w:rsidRPr="00344BBF" w:rsidRDefault="00703819" w:rsidP="005A4A40">
                            <w:pPr>
                              <w:spacing w:before="360" w:line="600" w:lineRule="exact"/>
                              <w:ind w:left="2268"/>
                              <w:jc w:val="left"/>
                              <w:rPr>
                                <w:rFonts w:ascii="Tahoma" w:hAnsi="Tahoma" w:cs="Tahoma"/>
                                <w:b/>
                                <w:bCs/>
                                <w:color w:val="FFFFFF" w:themeColor="background1"/>
                                <w:sz w:val="44"/>
                                <w:szCs w:val="44"/>
                                <w:rtl/>
                              </w:rPr>
                            </w:pPr>
                            <w:r w:rsidRPr="000F5ED8">
                              <w:rPr>
                                <w:rFonts w:ascii="Tahoma" w:hAnsi="Tahoma" w:cs="Tahoma"/>
                                <w:b/>
                                <w:bCs/>
                                <w:sz w:val="40"/>
                                <w:szCs w:val="40"/>
                                <w:rtl/>
                              </w:rPr>
                              <w:t>פינוי פסולת ברשויות המקומיות והטמנתה</w:t>
                            </w:r>
                            <w:r w:rsidRPr="005A4A40">
                              <w:rPr>
                                <w:rFonts w:ascii="Tahoma" w:hAnsi="Tahoma" w:cs="Tahoma"/>
                                <w:b/>
                                <w:bCs/>
                                <w:sz w:val="40"/>
                                <w:szCs w:val="40"/>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62BFB6" id="_x0000_t202" coordsize="21600,21600" o:spt="202" path="m,l,21600r21600,l21600,xe">
                <v:stroke joinstyle="miter"/>
                <v:path gradientshapeok="t" o:connecttype="rect"/>
              </v:shapetype>
              <v:shape id="_x0000_s1026" type="#_x0000_t202" style="position:absolute;left:0;text-align:left;margin-left:-55.1pt;margin-top:20.55pt;width:413.75pt;height:336.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" fillcolor="#00305f" stroked="f">
                <v:textbox>
                  <w:txbxContent>
                    <w:p w14:paraId="3B790B1A" w14:textId="77777777" w:rsidR="00F73EE0" w:rsidRDefault="00F73EE0" w:rsidP="0052031E">
                      <w:pPr>
                        <w:ind w:left="2268"/>
                        <w:rPr>
                          <w:rFonts w:ascii="Tahoma" w:hAnsi="Tahoma" w:cs="Tahoma"/>
                          <w:sz w:val="18"/>
                          <w:szCs w:val="18"/>
                          <w:rtl/>
                        </w:rPr>
                      </w:pPr>
                    </w:p>
                    <w:p w14:paraId="01373895" w14:textId="77777777" w:rsidR="00F73EE0" w:rsidRDefault="00F73EE0" w:rsidP="0052031E">
                      <w:pPr>
                        <w:ind w:left="2268"/>
                        <w:rPr>
                          <w:rFonts w:ascii="Tahoma" w:hAnsi="Tahoma" w:cs="Tahoma"/>
                          <w:sz w:val="18"/>
                          <w:szCs w:val="18"/>
                          <w:rtl/>
                        </w:rPr>
                      </w:pPr>
                    </w:p>
                    <w:p w14:paraId="36732496" w14:textId="21687E3C" w:rsidR="00F73EE0" w:rsidRPr="0052031E" w:rsidRDefault="00F73EE0" w:rsidP="0052031E">
                      <w:pPr>
                        <w:ind w:left="2268"/>
                        <w:rPr>
                          <w:rFonts w:ascii="Tahoma" w:hAnsi="Tahoma" w:cs="Tahoma"/>
                          <w:sz w:val="18"/>
                          <w:szCs w:val="18"/>
                          <w:rtl/>
                        </w:rPr>
                      </w:pPr>
                      <w:r w:rsidRPr="0052031E">
                        <w:rPr>
                          <w:rFonts w:ascii="Tahoma" w:hAnsi="Tahoma" w:cs="Tahoma"/>
                          <w:sz w:val="18"/>
                          <w:szCs w:val="18"/>
                          <w:rtl/>
                        </w:rPr>
                        <w:t>מבקר המדינה  |  דו</w:t>
                      </w:r>
                      <w:r w:rsidR="009567A1">
                        <w:rPr>
                          <w:rFonts w:ascii="Tahoma" w:hAnsi="Tahoma" w:cs="Tahoma" w:hint="cs"/>
                          <w:sz w:val="18"/>
                          <w:szCs w:val="18"/>
                          <w:rtl/>
                        </w:rPr>
                        <w:t>ח על ה</w:t>
                      </w:r>
                      <w:r w:rsidRPr="0052031E">
                        <w:rPr>
                          <w:rFonts w:ascii="Tahoma" w:hAnsi="Tahoma" w:cs="Tahoma"/>
                          <w:sz w:val="18"/>
                          <w:szCs w:val="18"/>
                          <w:rtl/>
                        </w:rPr>
                        <w:t xml:space="preserve">ביקורת </w:t>
                      </w:r>
                      <w:r w:rsidR="009567A1">
                        <w:rPr>
                          <w:rFonts w:ascii="Tahoma" w:hAnsi="Tahoma" w:cs="Tahoma" w:hint="cs"/>
                          <w:sz w:val="18"/>
                          <w:szCs w:val="18"/>
                          <w:rtl/>
                        </w:rPr>
                        <w:t>ב</w:t>
                      </w:r>
                      <w:r w:rsidR="00D720D8">
                        <w:rPr>
                          <w:rFonts w:ascii="Tahoma" w:hAnsi="Tahoma" w:cs="Tahoma" w:hint="cs"/>
                          <w:sz w:val="18"/>
                          <w:szCs w:val="18"/>
                          <w:rtl/>
                        </w:rPr>
                        <w:t>שלטון המקומי</w:t>
                      </w:r>
                      <w:r w:rsidRPr="0052031E">
                        <w:rPr>
                          <w:rFonts w:ascii="Tahoma" w:hAnsi="Tahoma" w:cs="Tahoma"/>
                          <w:sz w:val="18"/>
                          <w:szCs w:val="18"/>
                          <w:rtl/>
                        </w:rPr>
                        <w:t xml:space="preserve">  |  התשפ"</w:t>
                      </w:r>
                      <w:r w:rsidR="00D67E4E">
                        <w:rPr>
                          <w:rFonts w:ascii="Tahoma" w:hAnsi="Tahoma" w:cs="Tahoma" w:hint="cs"/>
                          <w:sz w:val="18"/>
                          <w:szCs w:val="18"/>
                          <w:rtl/>
                        </w:rPr>
                        <w:t>ב</w:t>
                      </w:r>
                      <w:r w:rsidRPr="0052031E">
                        <w:rPr>
                          <w:rFonts w:ascii="Tahoma" w:hAnsi="Tahoma" w:cs="Tahoma"/>
                          <w:sz w:val="18"/>
                          <w:szCs w:val="18"/>
                          <w:rtl/>
                        </w:rPr>
                        <w:t>-202</w:t>
                      </w:r>
                      <w:r w:rsidR="00D67E4E">
                        <w:rPr>
                          <w:rFonts w:ascii="Tahoma" w:hAnsi="Tahoma" w:cs="Tahoma" w:hint="cs"/>
                          <w:sz w:val="18"/>
                          <w:szCs w:val="18"/>
                          <w:rtl/>
                        </w:rPr>
                        <w:t>2</w:t>
                      </w:r>
                    </w:p>
                    <w:p w14:paraId="7A4F68DA" w14:textId="77777777" w:rsidR="00F73EE0" w:rsidRDefault="00F73EE0" w:rsidP="0052031E">
                      <w:pPr>
                        <w:ind w:left="2268"/>
                        <w:rPr>
                          <w:rtl/>
                        </w:rPr>
                      </w:pPr>
                    </w:p>
                    <w:p w14:paraId="537675A5" w14:textId="77777777" w:rsidR="00F73EE0" w:rsidRDefault="00F73EE0" w:rsidP="0052031E">
                      <w:pPr>
                        <w:ind w:left="2268"/>
                        <w:rPr>
                          <w:rtl/>
                        </w:rPr>
                      </w:pPr>
                    </w:p>
                    <w:p w14:paraId="028C1DED" w14:textId="2271163E" w:rsidR="00F73EE0" w:rsidRPr="00876ED9" w:rsidRDefault="002A4DEF" w:rsidP="0052031E">
                      <w:pPr>
                        <w:ind w:left="2268"/>
                        <w:rPr>
                          <w:rFonts w:ascii="Tahoma" w:eastAsiaTheme="minorEastAsia" w:hAnsi="Tahoma" w:cs="Tahoma"/>
                          <w:color w:val="FFFFFF" w:themeColor="background1"/>
                          <w:sz w:val="28"/>
                          <w:szCs w:val="28"/>
                        </w:rPr>
                      </w:pPr>
                      <w:r>
                        <w:rPr>
                          <w:rFonts w:ascii="Tahoma" w:eastAsiaTheme="minorEastAsia" w:hAnsi="Tahoma" w:cs="Tahoma" w:hint="cs"/>
                          <w:color w:val="FFFFFF" w:themeColor="background1"/>
                          <w:sz w:val="28"/>
                          <w:szCs w:val="28"/>
                          <w:rtl/>
                        </w:rPr>
                        <w:t>ביקורת מערכתית</w:t>
                      </w:r>
                    </w:p>
                    <w:p w14:paraId="5464BE8D" w14:textId="40EEBE38" w:rsidR="00F73EE0" w:rsidRPr="00344BBF" w:rsidRDefault="00703819" w:rsidP="005A4A40">
                      <w:pPr>
                        <w:spacing w:before="360" w:line="600" w:lineRule="exact"/>
                        <w:ind w:left="2268"/>
                        <w:jc w:val="left"/>
                        <w:rPr>
                          <w:rFonts w:ascii="Tahoma" w:hAnsi="Tahoma" w:cs="Tahoma"/>
                          <w:b/>
                          <w:bCs/>
                          <w:color w:val="FFFFFF" w:themeColor="background1"/>
                          <w:sz w:val="44"/>
                          <w:szCs w:val="44"/>
                          <w:rtl/>
                        </w:rPr>
                      </w:pPr>
                      <w:r w:rsidRPr="000F5ED8">
                        <w:rPr>
                          <w:rFonts w:ascii="Tahoma" w:hAnsi="Tahoma" w:cs="Tahoma"/>
                          <w:b/>
                          <w:bCs/>
                          <w:sz w:val="40"/>
                          <w:szCs w:val="40"/>
                          <w:rtl/>
                        </w:rPr>
                        <w:t>פינוי פסולת ברשויות המקומיות והטמנתה</w:t>
                      </w:r>
                      <w:r w:rsidRPr="005A4A40">
                        <w:rPr>
                          <w:rFonts w:ascii="Tahoma" w:hAnsi="Tahoma" w:cs="Tahoma"/>
                          <w:b/>
                          <w:bCs/>
                          <w:sz w:val="40"/>
                          <w:szCs w:val="40"/>
                          <w:rtl/>
                        </w:rPr>
                        <w:t xml:space="preserve"> </w:t>
                      </w:r>
                    </w:p>
                  </w:txbxContent>
                </v:textbox>
                <w10:wrap type="square"/>
              </v:shape>
            </w:pict>
          </mc:Fallback>
        </mc:AlternateContent>
      </w:r>
    </w:p>
    <w:p w14:paraId="3F6AF12E" w14:textId="56059EC3" w:rsidR="003C32FE" w:rsidRDefault="003C32FE" w:rsidP="003C32FE">
      <w:pPr>
        <w:spacing w:line="240" w:lineRule="atLeast"/>
        <w:jc w:val="center"/>
        <w:rPr>
          <w:rFonts w:ascii="Tahoma" w:hAnsi="Tahoma" w:cs="Tahoma"/>
          <w:sz w:val="22"/>
          <w:szCs w:val="22"/>
          <w:rtl/>
        </w:rPr>
      </w:pPr>
    </w:p>
    <w:p w14:paraId="5F398D7B" w14:textId="6E0C704E" w:rsidR="00E35DF9" w:rsidRPr="00406E80" w:rsidRDefault="00E35DF9" w:rsidP="008D2388">
      <w:pPr>
        <w:spacing w:line="240" w:lineRule="atLeast"/>
        <w:jc w:val="center"/>
        <w:rPr>
          <w:rFonts w:ascii="Tahoma" w:hAnsi="Tahoma" w:cs="Tahoma"/>
          <w:color w:val="C6D9F1"/>
          <w:sz w:val="22"/>
          <w:szCs w:val="22"/>
          <w:rtl/>
        </w:rPr>
      </w:pPr>
    </w:p>
    <w:p w14:paraId="1D311F15" w14:textId="58FFD4BD" w:rsidR="008C0B8B" w:rsidRDefault="008C0B8B" w:rsidP="008D2388">
      <w:pPr>
        <w:spacing w:line="240" w:lineRule="atLeast"/>
        <w:jc w:val="center"/>
        <w:rPr>
          <w:rFonts w:ascii="Tahoma" w:hAnsi="Tahoma" w:cs="Tahoma"/>
          <w:sz w:val="22"/>
          <w:szCs w:val="22"/>
          <w:rtl/>
        </w:rPr>
      </w:pPr>
    </w:p>
    <w:p w14:paraId="1AC7C61F" w14:textId="6B3E24EF" w:rsidR="008C0B8B" w:rsidRDefault="008C0B8B" w:rsidP="008D2388">
      <w:pPr>
        <w:spacing w:line="240" w:lineRule="atLeast"/>
        <w:jc w:val="center"/>
        <w:rPr>
          <w:rFonts w:ascii="Tahoma" w:hAnsi="Tahoma" w:cs="Tahoma"/>
          <w:sz w:val="22"/>
          <w:szCs w:val="22"/>
          <w:rtl/>
        </w:rPr>
      </w:pPr>
    </w:p>
    <w:p w14:paraId="1081EBD1" w14:textId="5EC27FDB" w:rsidR="00E35DF9" w:rsidRDefault="00E35DF9" w:rsidP="008D2388">
      <w:pPr>
        <w:spacing w:line="240" w:lineRule="atLeast"/>
        <w:jc w:val="center"/>
        <w:rPr>
          <w:rFonts w:ascii="Tahoma" w:hAnsi="Tahoma" w:cs="Tahoma"/>
          <w:sz w:val="22"/>
          <w:szCs w:val="22"/>
          <w:rtl/>
        </w:rPr>
      </w:pPr>
    </w:p>
    <w:p w14:paraId="4090303B" w14:textId="24E90DE2" w:rsidR="00035688" w:rsidRDefault="00035688" w:rsidP="008D2388">
      <w:pPr>
        <w:spacing w:line="240" w:lineRule="atLeast"/>
        <w:jc w:val="center"/>
        <w:rPr>
          <w:rFonts w:ascii="Tahoma" w:hAnsi="Tahoma" w:cs="Tahoma"/>
          <w:sz w:val="22"/>
          <w:szCs w:val="22"/>
          <w:rtl/>
        </w:rPr>
        <w:sectPr w:rsidR="00035688" w:rsidSect="00EB18B2">
          <w:headerReference w:type="even" r:id="rId12"/>
          <w:headerReference w:type="default" r:id="rId13"/>
          <w:footerReference w:type="default" r:id="rId14"/>
          <w:pgSz w:w="11906" w:h="16838" w:code="9"/>
          <w:pgMar w:top="3062" w:right="2268" w:bottom="2552" w:left="2268" w:header="1134" w:footer="1361" w:gutter="0"/>
          <w:cols w:space="720"/>
          <w:titlePg/>
          <w:bidi/>
          <w:rtlGutter/>
          <w:docGrid w:linePitch="272"/>
        </w:sectPr>
      </w:pPr>
    </w:p>
    <w:p w14:paraId="67CE1943" w14:textId="3B6F0B38" w:rsidR="00BF5BF6" w:rsidRDefault="00A4391C" w:rsidP="000E64A1">
      <w:pPr>
        <w:spacing w:line="240" w:lineRule="atLeast"/>
        <w:jc w:val="left"/>
        <w:rPr>
          <w:rFonts w:ascii="Tahoma" w:hAnsi="Tahoma" w:cs="Tahoma"/>
          <w:sz w:val="22"/>
          <w:szCs w:val="22"/>
          <w:rtl/>
        </w:rPr>
      </w:pPr>
      <w:r>
        <w:rPr>
          <w:rFonts w:ascii="Tahoma" w:hAnsi="Tahoma" w:cs="Tahoma"/>
          <w:noProof/>
          <w:sz w:val="22"/>
          <w:szCs w:val="22"/>
          <w:rtl/>
          <w:lang w:val="he-IL"/>
        </w:rPr>
        <w:lastRenderedPageBreak/>
        <mc:AlternateContent>
          <mc:Choice Requires="wps">
            <w:drawing>
              <wp:anchor distT="0" distB="0" distL="114300" distR="114300" simplePos="0" relativeHeight="251729408" behindDoc="0" locked="0" layoutInCell="1" allowOverlap="1" wp14:anchorId="62E8C69A" wp14:editId="40B8862A">
                <wp:simplePos x="0" y="0"/>
                <wp:positionH relativeFrom="column">
                  <wp:posOffset>-1468755</wp:posOffset>
                </wp:positionH>
                <wp:positionV relativeFrom="paragraph">
                  <wp:posOffset>-1249045</wp:posOffset>
                </wp:positionV>
                <wp:extent cx="7601578" cy="1543050"/>
                <wp:effectExtent l="0" t="0" r="0" b="0"/>
                <wp:wrapNone/>
                <wp:docPr id="24" name="Rectangle 24"/>
                <wp:cNvGraphicFramePr/>
                <a:graphic xmlns:a="http://schemas.openxmlformats.org/drawingml/2006/main">
                  <a:graphicData uri="http://schemas.microsoft.com/office/word/2010/wordprocessingShape">
                    <wps:wsp>
                      <wps:cNvSpPr/>
                      <wps:spPr>
                        <a:xfrm flipV="1">
                          <a:off x="0" y="0"/>
                          <a:ext cx="7601578" cy="1543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C93FB" id="Rectangle 24" o:spid="_x0000_s1026" style="position:absolute;left:0;text-align:left;margin-left:-115.65pt;margin-top:-98.35pt;width:598.55pt;height:121.5pt;flip:y;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" fillcolor="white [3212]" stroked="f" strokeweight="2pt"/>
            </w:pict>
          </mc:Fallback>
        </mc:AlternateContent>
      </w:r>
    </w:p>
    <w:p w14:paraId="291315C1" w14:textId="514133F9" w:rsidR="000E64A1" w:rsidRDefault="000E64A1" w:rsidP="000E64A1">
      <w:pPr>
        <w:jc w:val="left"/>
        <w:rPr>
          <w:rFonts w:ascii="Tahoma" w:hAnsi="Tahoma" w:cs="Tahoma"/>
          <w:sz w:val="22"/>
          <w:szCs w:val="22"/>
          <w:rtl/>
        </w:rPr>
        <w:sectPr w:rsidR="000E64A1" w:rsidSect="00EB18B2">
          <w:headerReference w:type="even" r:id="rId15"/>
          <w:pgSz w:w="11906" w:h="16838" w:code="9"/>
          <w:pgMar w:top="3062" w:right="2268" w:bottom="2552" w:left="2268" w:header="709" w:footer="709" w:gutter="0"/>
          <w:pgNumType w:start="0"/>
          <w:cols w:space="720"/>
          <w:bidi/>
          <w:rtlGutter/>
          <w:docGrid w:linePitch="272"/>
        </w:sectPr>
      </w:pPr>
    </w:p>
    <w:p w14:paraId="5A6EB86C" w14:textId="1D2C4F59" w:rsidR="006C40AB" w:rsidRDefault="00703819" w:rsidP="005038C5">
      <w:pPr>
        <w:pStyle w:val="7120"/>
        <w:spacing w:after="0"/>
        <w:rPr>
          <w:rtl/>
        </w:rPr>
      </w:pPr>
      <w:r w:rsidRPr="000F5ED8">
        <w:rPr>
          <w:szCs w:val="40"/>
          <w:rtl/>
        </w:rPr>
        <w:lastRenderedPageBreak/>
        <w:t>פינוי פסולת ברשויות המקומיות והטמנתה</w:t>
      </w:r>
    </w:p>
    <w:p w14:paraId="21AF30D1" w14:textId="319C762F" w:rsidR="003F4A41" w:rsidRDefault="003F4A41" w:rsidP="005038C5">
      <w:pPr>
        <w:pStyle w:val="7120"/>
        <w:spacing w:after="0"/>
        <w:rPr>
          <w:szCs w:val="40"/>
          <w:rtl/>
        </w:rPr>
      </w:pPr>
      <w:r w:rsidRPr="00600337">
        <w:rPr>
          <w:rtl/>
        </w:rPr>
        <w:t xml:space="preserve"> </w:t>
      </w:r>
    </w:p>
    <w:p w14:paraId="0165F9FB" w14:textId="60997D3E" w:rsidR="0027424D" w:rsidRPr="000D2FE7" w:rsidRDefault="004562F8" w:rsidP="004562F8">
      <w:pPr>
        <w:pStyle w:val="af7"/>
        <w:spacing w:after="0"/>
        <w:rPr>
          <w:rtl/>
        </w:rPr>
      </w:pPr>
      <w:r>
        <w:rPr>
          <w:rtl/>
        </w:rPr>
        <w:drawing>
          <wp:anchor distT="0" distB="0" distL="114300" distR="114300" simplePos="0" relativeHeight="251677184" behindDoc="0" locked="0" layoutInCell="1" allowOverlap="1" wp14:anchorId="510ACD8F" wp14:editId="04C92B25">
            <wp:simplePos x="0" y="0"/>
            <wp:positionH relativeFrom="column">
              <wp:posOffset>3325495</wp:posOffset>
            </wp:positionH>
            <wp:positionV relativeFrom="paragraph">
              <wp:posOffset>78740</wp:posOffset>
            </wp:positionV>
            <wp:extent cx="1386840" cy="421640"/>
            <wp:effectExtent l="0" t="0" r="381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86840" cy="421640"/>
                    </a:xfrm>
                    <a:prstGeom prst="rect">
                      <a:avLst/>
                    </a:prstGeom>
                  </pic:spPr>
                </pic:pic>
              </a:graphicData>
            </a:graphic>
          </wp:anchor>
        </w:drawing>
      </w:r>
    </w:p>
    <w:p w14:paraId="0F3E6090" w14:textId="0A13AC6D" w:rsidR="00FC6505" w:rsidRDefault="00703819" w:rsidP="00703819">
      <w:pPr>
        <w:pStyle w:val="7190"/>
        <w:rPr>
          <w:rtl/>
        </w:rPr>
      </w:pPr>
      <w:r w:rsidRPr="000F5ED8">
        <w:rPr>
          <w:rtl/>
        </w:rPr>
        <w:t xml:space="preserve">אחד השירותים החיוניים שכל רשות מקומית מחויבת לספק לתושביה הוא פינוי פסולת מרשות הרבים ופינוי אשפה ביתית, גזם וגרוטאות בתחום שיפוטה. עובדי הרשות המקומית או עובדי </w:t>
      </w:r>
      <w:r w:rsidRPr="00703819">
        <w:rPr>
          <w:rtl/>
        </w:rPr>
        <w:t>חברה</w:t>
      </w:r>
      <w:r w:rsidRPr="000F5ED8">
        <w:rPr>
          <w:rtl/>
        </w:rPr>
        <w:t xml:space="preserve"> קבלנית חיצונית מפנים את הפסולת במשאיות ייעודיות מכלי האצירה לתחנת מעבר. בתחנת המעבר נעשות פעולות למיון הפסולת ולהקטנת נפחה, ומשם היא מועברת להטמנה או למיחזור. כמות הפסולת המיוצרת בישראל בשנה ביחס לגודל האוכלוסייה גדולה במידה ניכרת מכמות הפסולת המיוצרת בשנה בשאר העולם ביחס לגודל האוכלוסייה. הרשויות המקומיות מתמודדות עם הגידול בכמויות הפסולת ונדרשות לשאת בעלויות הגבוהות הכרוכות בפינויה</w:t>
      </w:r>
      <w:r w:rsidR="00FC6505">
        <w:rPr>
          <w:rFonts w:hint="cs"/>
          <w:rtl/>
        </w:rPr>
        <w:t>.</w:t>
      </w:r>
    </w:p>
    <w:p w14:paraId="2DB3EF72" w14:textId="0C480602" w:rsidR="008B22AB" w:rsidRDefault="008B22AB" w:rsidP="00FC6505">
      <w:pPr>
        <w:pStyle w:val="7190"/>
        <w:rPr>
          <w:rtl/>
        </w:rPr>
      </w:pPr>
    </w:p>
    <w:p w14:paraId="6F07E1DB" w14:textId="1C7077AF" w:rsidR="008B22AB" w:rsidRDefault="008B22AB" w:rsidP="00FC6505">
      <w:pPr>
        <w:pStyle w:val="7190"/>
        <w:rPr>
          <w:rtl/>
        </w:rPr>
      </w:pPr>
    </w:p>
    <w:p w14:paraId="21AC486C" w14:textId="69631486" w:rsidR="008B22AB" w:rsidRDefault="008B22AB" w:rsidP="00FC6505">
      <w:pPr>
        <w:pStyle w:val="7190"/>
        <w:rPr>
          <w:rtl/>
        </w:rPr>
      </w:pPr>
    </w:p>
    <w:p w14:paraId="191748DA" w14:textId="2D528373" w:rsidR="008B22AB" w:rsidRDefault="008B22AB" w:rsidP="00FC6505">
      <w:pPr>
        <w:pStyle w:val="7190"/>
        <w:rPr>
          <w:rtl/>
        </w:rPr>
      </w:pPr>
    </w:p>
    <w:p w14:paraId="5189ABB7" w14:textId="298D7CA0" w:rsidR="008B22AB" w:rsidRDefault="008B22AB" w:rsidP="00FC6505">
      <w:pPr>
        <w:pStyle w:val="7190"/>
        <w:rPr>
          <w:rtl/>
        </w:rPr>
      </w:pPr>
    </w:p>
    <w:p w14:paraId="7963B542" w14:textId="2832786A" w:rsidR="008B22AB" w:rsidRDefault="008B22AB" w:rsidP="00FC6505">
      <w:pPr>
        <w:pStyle w:val="7190"/>
        <w:rPr>
          <w:rtl/>
        </w:rPr>
      </w:pPr>
    </w:p>
    <w:p w14:paraId="334251CD" w14:textId="1248F067" w:rsidR="00703819" w:rsidRDefault="00703819" w:rsidP="00FC6505">
      <w:pPr>
        <w:pStyle w:val="7190"/>
        <w:rPr>
          <w:rtl/>
        </w:rPr>
      </w:pPr>
    </w:p>
    <w:p w14:paraId="133B6B79" w14:textId="6996C271" w:rsidR="00703819" w:rsidRDefault="00703819" w:rsidP="00FC6505">
      <w:pPr>
        <w:pStyle w:val="7190"/>
        <w:rPr>
          <w:rtl/>
        </w:rPr>
      </w:pPr>
    </w:p>
    <w:p w14:paraId="57AE5FD0" w14:textId="579E8494" w:rsidR="00703819" w:rsidRDefault="00703819" w:rsidP="00FC6505">
      <w:pPr>
        <w:pStyle w:val="7190"/>
        <w:rPr>
          <w:rtl/>
        </w:rPr>
      </w:pPr>
    </w:p>
    <w:p w14:paraId="77510FAF" w14:textId="7BD39851" w:rsidR="00703819" w:rsidRDefault="00703819" w:rsidP="00FC6505">
      <w:pPr>
        <w:pStyle w:val="7190"/>
        <w:rPr>
          <w:rtl/>
        </w:rPr>
      </w:pPr>
    </w:p>
    <w:p w14:paraId="7F87636B" w14:textId="45C5F533" w:rsidR="00703819" w:rsidRDefault="00703819" w:rsidP="00FC6505">
      <w:pPr>
        <w:pStyle w:val="7190"/>
        <w:rPr>
          <w:rtl/>
        </w:rPr>
      </w:pPr>
    </w:p>
    <w:p w14:paraId="347E3FDC" w14:textId="74CF9AC2" w:rsidR="00E1288D" w:rsidRDefault="00E1288D">
      <w:pPr>
        <w:bidi w:val="0"/>
        <w:spacing w:after="200" w:line="276" w:lineRule="auto"/>
        <w:rPr>
          <w:rFonts w:ascii="Tahoma" w:hAnsi="Tahoma" w:cs="Tahoma"/>
          <w:color w:val="0D0D0D" w:themeColor="text1" w:themeTint="F2"/>
          <w:sz w:val="18"/>
          <w:szCs w:val="18"/>
          <w:rtl/>
        </w:rPr>
      </w:pPr>
      <w:r>
        <w:rPr>
          <w:rtl/>
        </w:rPr>
        <w:br w:type="page"/>
      </w:r>
    </w:p>
    <w:p w14:paraId="7BF7B52D" w14:textId="56A54685" w:rsidR="005202DE" w:rsidRDefault="005202DE" w:rsidP="001E5E11">
      <w:pPr>
        <w:pStyle w:val="7190"/>
        <w:rPr>
          <w:rtl/>
        </w:rPr>
      </w:pPr>
      <w:r>
        <w:rPr>
          <w:b/>
          <w:bCs/>
          <w:noProof/>
          <w:color w:val="00305F"/>
          <w:sz w:val="22"/>
          <w:szCs w:val="22"/>
          <w:rtl/>
          <w:lang w:val="he-IL"/>
        </w:rPr>
        <w:lastRenderedPageBreak/>
        <w:drawing>
          <wp:anchor distT="0" distB="0" distL="114300" distR="114300" simplePos="0" relativeHeight="252041728" behindDoc="0" locked="0" layoutInCell="1" allowOverlap="1" wp14:anchorId="67FD8BD3" wp14:editId="30199B1E">
            <wp:simplePos x="0" y="0"/>
            <wp:positionH relativeFrom="column">
              <wp:posOffset>3274695</wp:posOffset>
            </wp:positionH>
            <wp:positionV relativeFrom="paragraph">
              <wp:posOffset>57150</wp:posOffset>
            </wp:positionV>
            <wp:extent cx="1405407" cy="432000"/>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5407" cy="432000"/>
                    </a:xfrm>
                    <a:prstGeom prst="rect">
                      <a:avLst/>
                    </a:prstGeom>
                  </pic:spPr>
                </pic:pic>
              </a:graphicData>
            </a:graphic>
            <wp14:sizeRelH relativeFrom="margin">
              <wp14:pctWidth>0</wp14:pctWidth>
            </wp14:sizeRelH>
            <wp14:sizeRelV relativeFrom="margin">
              <wp14:pctHeight>0</wp14:pctHeight>
            </wp14:sizeRelV>
          </wp:anchor>
        </w:drawing>
      </w:r>
    </w:p>
    <w:p w14:paraId="21EAA72D" w14:textId="2D49799D" w:rsidR="005202DE" w:rsidRDefault="005202DE" w:rsidP="001E5E11">
      <w:pPr>
        <w:pStyle w:val="7190"/>
        <w:rPr>
          <w:rtl/>
        </w:rPr>
      </w:pPr>
    </w:p>
    <w:tbl>
      <w:tblPr>
        <w:tblStyle w:val="TableGrid"/>
        <w:bidiVisual/>
        <w:tblW w:w="7386" w:type="dxa"/>
        <w:tblInd w:w="1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5"/>
        <w:gridCol w:w="222"/>
        <w:gridCol w:w="13"/>
        <w:gridCol w:w="2104"/>
        <w:gridCol w:w="242"/>
        <w:gridCol w:w="1328"/>
        <w:gridCol w:w="222"/>
        <w:gridCol w:w="1800"/>
      </w:tblGrid>
      <w:tr w:rsidR="00703819" w:rsidRPr="00B107AF" w14:paraId="3A3C4E4D" w14:textId="77777777" w:rsidTr="00857090">
        <w:tc>
          <w:tcPr>
            <w:tcW w:w="1455" w:type="dxa"/>
            <w:tcBorders>
              <w:bottom w:val="single" w:sz="12" w:space="0" w:color="auto"/>
            </w:tcBorders>
            <w:vAlign w:val="bottom"/>
          </w:tcPr>
          <w:p w14:paraId="65862E54" w14:textId="109BDC03" w:rsidR="00703819" w:rsidRPr="0095050E" w:rsidRDefault="00703819" w:rsidP="00703819">
            <w:pPr>
              <w:spacing w:after="60" w:line="240" w:lineRule="auto"/>
              <w:jc w:val="left"/>
              <w:rPr>
                <w:rFonts w:ascii="Tahoma" w:hAnsi="Tahoma" w:cs="Tahoma"/>
                <w:b/>
                <w:bCs/>
                <w:spacing w:val="-8"/>
                <w:sz w:val="36"/>
                <w:szCs w:val="36"/>
                <w:rtl/>
              </w:rPr>
            </w:pPr>
            <w:r w:rsidRPr="0095050E">
              <w:rPr>
                <w:rFonts w:ascii="Tahoma" w:hAnsi="Tahoma" w:cs="Tahoma"/>
                <w:b/>
                <w:bCs/>
                <w:spacing w:val="-8"/>
                <w:sz w:val="36"/>
                <w:szCs w:val="36"/>
                <w:rtl/>
              </w:rPr>
              <w:br w:type="page"/>
              <w:t xml:space="preserve">680 </w:t>
            </w:r>
            <w:r w:rsidRPr="0095050E">
              <w:rPr>
                <w:rFonts w:ascii="Tahoma" w:hAnsi="Tahoma" w:cs="Tahoma"/>
                <w:b/>
                <w:bCs/>
                <w:spacing w:val="-8"/>
                <w:sz w:val="26"/>
                <w:szCs w:val="26"/>
                <w:rtl/>
              </w:rPr>
              <w:t>ק"ג</w:t>
            </w:r>
          </w:p>
        </w:tc>
        <w:tc>
          <w:tcPr>
            <w:tcW w:w="222" w:type="dxa"/>
            <w:vAlign w:val="bottom"/>
          </w:tcPr>
          <w:p w14:paraId="67AC3197" w14:textId="3A197387" w:rsidR="00703819" w:rsidRPr="0095050E" w:rsidRDefault="00703819" w:rsidP="00703819">
            <w:pPr>
              <w:spacing w:after="60" w:line="240" w:lineRule="auto"/>
              <w:jc w:val="left"/>
              <w:rPr>
                <w:rFonts w:ascii="Tahoma" w:hAnsi="Tahoma" w:cs="Tahoma"/>
                <w:b/>
                <w:bCs/>
                <w:spacing w:val="-8"/>
                <w:sz w:val="36"/>
                <w:szCs w:val="36"/>
                <w:rtl/>
              </w:rPr>
            </w:pPr>
          </w:p>
        </w:tc>
        <w:tc>
          <w:tcPr>
            <w:tcW w:w="2117" w:type="dxa"/>
            <w:gridSpan w:val="2"/>
            <w:tcBorders>
              <w:bottom w:val="single" w:sz="12" w:space="0" w:color="auto"/>
            </w:tcBorders>
            <w:vAlign w:val="bottom"/>
          </w:tcPr>
          <w:p w14:paraId="53F76F55" w14:textId="60F01229" w:rsidR="00703819" w:rsidRPr="0095050E" w:rsidRDefault="00703819" w:rsidP="00703819">
            <w:pPr>
              <w:spacing w:after="60" w:line="240" w:lineRule="auto"/>
              <w:jc w:val="left"/>
              <w:rPr>
                <w:rFonts w:ascii="Tahoma" w:hAnsi="Tahoma" w:cs="Tahoma"/>
                <w:b/>
                <w:bCs/>
                <w:spacing w:val="-18"/>
                <w:sz w:val="36"/>
                <w:szCs w:val="36"/>
                <w:rtl/>
              </w:rPr>
            </w:pPr>
            <w:r w:rsidRPr="0095050E">
              <w:rPr>
                <w:rFonts w:ascii="Tahoma" w:hAnsi="Tahoma" w:cs="Tahoma"/>
                <w:b/>
                <w:bCs/>
                <w:spacing w:val="-18"/>
                <w:sz w:val="36"/>
                <w:szCs w:val="36"/>
                <w:rtl/>
              </w:rPr>
              <w:t>12%-</w:t>
            </w:r>
            <w:r w:rsidR="00505881" w:rsidRPr="0095050E">
              <w:rPr>
                <w:rFonts w:ascii="Tahoma" w:hAnsi="Tahoma" w:cs="Tahoma" w:hint="cs"/>
                <w:b/>
                <w:bCs/>
                <w:spacing w:val="-18"/>
                <w:sz w:val="36"/>
                <w:szCs w:val="36"/>
                <w:rtl/>
              </w:rPr>
              <w:t xml:space="preserve"> </w:t>
            </w:r>
            <w:r w:rsidRPr="0095050E">
              <w:rPr>
                <w:rFonts w:ascii="Tahoma" w:hAnsi="Tahoma" w:cs="Tahoma"/>
                <w:b/>
                <w:bCs/>
                <w:spacing w:val="-18"/>
                <w:sz w:val="36"/>
                <w:szCs w:val="36"/>
                <w:rtl/>
              </w:rPr>
              <w:t>30%</w:t>
            </w:r>
          </w:p>
        </w:tc>
        <w:tc>
          <w:tcPr>
            <w:tcW w:w="242" w:type="dxa"/>
            <w:vAlign w:val="bottom"/>
          </w:tcPr>
          <w:p w14:paraId="5676E4EC" w14:textId="77777777" w:rsidR="00703819" w:rsidRPr="0095050E" w:rsidRDefault="00703819" w:rsidP="00703819">
            <w:pPr>
              <w:spacing w:after="60" w:line="240" w:lineRule="auto"/>
              <w:jc w:val="left"/>
              <w:rPr>
                <w:rFonts w:ascii="Tahoma" w:hAnsi="Tahoma" w:cs="Tahoma"/>
                <w:b/>
                <w:bCs/>
                <w:spacing w:val="-8"/>
                <w:sz w:val="36"/>
                <w:szCs w:val="36"/>
                <w:rtl/>
              </w:rPr>
            </w:pPr>
          </w:p>
        </w:tc>
        <w:tc>
          <w:tcPr>
            <w:tcW w:w="1328" w:type="dxa"/>
            <w:tcBorders>
              <w:bottom w:val="single" w:sz="12" w:space="0" w:color="auto"/>
            </w:tcBorders>
            <w:vAlign w:val="bottom"/>
          </w:tcPr>
          <w:p w14:paraId="2A3911CB" w14:textId="20DCE2D9" w:rsidR="00703819" w:rsidRPr="0095050E" w:rsidRDefault="00703819" w:rsidP="00703819">
            <w:pPr>
              <w:spacing w:after="60" w:line="240" w:lineRule="auto"/>
              <w:jc w:val="left"/>
              <w:rPr>
                <w:rFonts w:ascii="Tahoma" w:hAnsi="Tahoma" w:cs="Tahoma"/>
                <w:b/>
                <w:bCs/>
                <w:spacing w:val="-8"/>
                <w:sz w:val="36"/>
                <w:szCs w:val="36"/>
                <w:rtl/>
              </w:rPr>
            </w:pPr>
            <w:r w:rsidRPr="0095050E">
              <w:rPr>
                <w:rFonts w:ascii="Tahoma" w:hAnsi="Tahoma" w:cs="Tahoma"/>
                <w:b/>
                <w:bCs/>
                <w:spacing w:val="-8"/>
                <w:sz w:val="36"/>
                <w:szCs w:val="36"/>
                <w:rtl/>
              </w:rPr>
              <w:t>83%</w:t>
            </w:r>
          </w:p>
        </w:tc>
        <w:tc>
          <w:tcPr>
            <w:tcW w:w="222" w:type="dxa"/>
            <w:vAlign w:val="bottom"/>
          </w:tcPr>
          <w:p w14:paraId="6A6C6D56" w14:textId="77777777" w:rsidR="00703819" w:rsidRPr="0095050E" w:rsidRDefault="00703819" w:rsidP="00703819">
            <w:pPr>
              <w:spacing w:after="60" w:line="240" w:lineRule="auto"/>
              <w:jc w:val="left"/>
              <w:rPr>
                <w:rFonts w:ascii="Tahoma" w:hAnsi="Tahoma" w:cs="Tahoma"/>
                <w:b/>
                <w:bCs/>
                <w:spacing w:val="-8"/>
                <w:sz w:val="36"/>
                <w:szCs w:val="36"/>
                <w:rtl/>
              </w:rPr>
            </w:pPr>
          </w:p>
        </w:tc>
        <w:tc>
          <w:tcPr>
            <w:tcW w:w="1800" w:type="dxa"/>
            <w:tcBorders>
              <w:bottom w:val="single" w:sz="12" w:space="0" w:color="auto"/>
            </w:tcBorders>
            <w:vAlign w:val="bottom"/>
          </w:tcPr>
          <w:p w14:paraId="5CAB7F37" w14:textId="6BF11C32" w:rsidR="00703819" w:rsidRPr="0095050E" w:rsidRDefault="00164749" w:rsidP="00703819">
            <w:pPr>
              <w:spacing w:after="60" w:line="240" w:lineRule="auto"/>
              <w:jc w:val="left"/>
              <w:rPr>
                <w:rFonts w:ascii="Tahoma" w:hAnsi="Tahoma" w:cs="Tahoma"/>
                <w:b/>
                <w:bCs/>
                <w:spacing w:val="-8"/>
                <w:sz w:val="36"/>
                <w:szCs w:val="36"/>
                <w:rtl/>
              </w:rPr>
            </w:pPr>
            <w:r w:rsidRPr="0095050E">
              <w:rPr>
                <w:rFonts w:ascii="Tahoma" w:hAnsi="Tahoma" w:cs="Tahoma" w:hint="cs"/>
                <w:b/>
                <w:bCs/>
                <w:spacing w:val="-8"/>
                <w:sz w:val="36"/>
                <w:szCs w:val="36"/>
                <w:rtl/>
              </w:rPr>
              <w:t>35.7</w:t>
            </w:r>
            <w:r w:rsidR="00703819" w:rsidRPr="0095050E">
              <w:rPr>
                <w:rFonts w:ascii="Tahoma" w:hAnsi="Tahoma" w:cs="Tahoma"/>
                <w:b/>
                <w:bCs/>
                <w:spacing w:val="-8"/>
                <w:sz w:val="36"/>
                <w:szCs w:val="36"/>
                <w:rtl/>
              </w:rPr>
              <w:t>-</w:t>
            </w:r>
            <w:r w:rsidRPr="0095050E">
              <w:rPr>
                <w:rFonts w:ascii="Tahoma" w:hAnsi="Tahoma" w:cs="Tahoma" w:hint="cs"/>
                <w:b/>
                <w:bCs/>
                <w:spacing w:val="-8"/>
                <w:sz w:val="36"/>
                <w:szCs w:val="36"/>
                <w:rtl/>
              </w:rPr>
              <w:t>2.8</w:t>
            </w:r>
            <w:r w:rsidR="00F55E2A" w:rsidRPr="0095050E">
              <w:rPr>
                <w:rFonts w:ascii="Tahoma" w:hAnsi="Tahoma" w:cs="Tahoma" w:hint="cs"/>
                <w:b/>
                <w:bCs/>
                <w:spacing w:val="-8"/>
                <w:sz w:val="26"/>
                <w:szCs w:val="26"/>
                <w:rtl/>
              </w:rPr>
              <w:t xml:space="preserve"> </w:t>
            </w:r>
            <w:r w:rsidR="00703819" w:rsidRPr="0095050E">
              <w:rPr>
                <w:rFonts w:ascii="Tahoma" w:hAnsi="Tahoma" w:cs="Tahoma"/>
                <w:b/>
                <w:bCs/>
                <w:spacing w:val="-8"/>
                <w:sz w:val="26"/>
                <w:szCs w:val="26"/>
                <w:rtl/>
              </w:rPr>
              <w:t>מיליון ש"ח</w:t>
            </w:r>
          </w:p>
        </w:tc>
      </w:tr>
      <w:tr w:rsidR="00FC6505" w14:paraId="736C842D" w14:textId="77777777" w:rsidTr="00857090">
        <w:tc>
          <w:tcPr>
            <w:tcW w:w="1455" w:type="dxa"/>
            <w:tcBorders>
              <w:top w:val="single" w:sz="12" w:space="0" w:color="auto"/>
            </w:tcBorders>
          </w:tcPr>
          <w:p w14:paraId="0A17EFE3" w14:textId="45735FC6" w:rsidR="00F32DA3" w:rsidRPr="00F32DA3" w:rsidRDefault="00703819" w:rsidP="00366B24">
            <w:pPr>
              <w:pStyle w:val="20211"/>
              <w:spacing w:after="0"/>
              <w:rPr>
                <w:rtl/>
              </w:rPr>
            </w:pPr>
            <w:r w:rsidRPr="000F5ED8">
              <w:rPr>
                <w:rFonts w:eastAsia="Times New Roman"/>
                <w:rtl/>
              </w:rPr>
              <w:t xml:space="preserve">משקל הפסולת הממוצע לנפש בישראל בשנת </w:t>
            </w:r>
            <w:r w:rsidRPr="00703819">
              <w:rPr>
                <w:rtl/>
              </w:rPr>
              <w:t>2019</w:t>
            </w:r>
            <w:r w:rsidRPr="000F5ED8">
              <w:rPr>
                <w:rFonts w:eastAsia="Times New Roman"/>
                <w:rtl/>
              </w:rPr>
              <w:t xml:space="preserve">. משקל זה רב ממשקל הפסולת הממוצע לנפש במדינות </w:t>
            </w:r>
            <w:r w:rsidR="00F55E2A">
              <w:rPr>
                <w:rFonts w:eastAsia="Times New Roman" w:hint="cs"/>
                <w:rtl/>
              </w:rPr>
              <w:t xml:space="preserve">         </w:t>
            </w:r>
            <w:r w:rsidRPr="000F5ED8">
              <w:rPr>
                <w:rFonts w:eastAsia="Times New Roman"/>
                <w:rtl/>
              </w:rPr>
              <w:t>ה-</w:t>
            </w:r>
            <w:r w:rsidRPr="000F5ED8">
              <w:rPr>
                <w:rFonts w:eastAsia="Times New Roman"/>
              </w:rPr>
              <w:t>OECD</w:t>
            </w:r>
            <w:r w:rsidRPr="000F5ED8">
              <w:rPr>
                <w:rtl/>
              </w:rPr>
              <w:t xml:space="preserve"> - 538 ק"ג לנפש</w:t>
            </w:r>
          </w:p>
          <w:p w14:paraId="3694BA56" w14:textId="11F1F6C2" w:rsidR="00FC6505" w:rsidRPr="00F32DA3" w:rsidRDefault="00FC6505" w:rsidP="00366B24">
            <w:pPr>
              <w:pStyle w:val="20211"/>
              <w:spacing w:after="0"/>
              <w:rPr>
                <w:rtl/>
              </w:rPr>
            </w:pPr>
          </w:p>
        </w:tc>
        <w:tc>
          <w:tcPr>
            <w:tcW w:w="222" w:type="dxa"/>
          </w:tcPr>
          <w:p w14:paraId="02BD5155" w14:textId="10A645F6" w:rsidR="00FC6505" w:rsidRDefault="00FC6505" w:rsidP="00366B24">
            <w:pPr>
              <w:pStyle w:val="20211"/>
              <w:spacing w:after="0"/>
              <w:rPr>
                <w:rtl/>
              </w:rPr>
            </w:pPr>
          </w:p>
        </w:tc>
        <w:tc>
          <w:tcPr>
            <w:tcW w:w="2117" w:type="dxa"/>
            <w:gridSpan w:val="2"/>
            <w:tcBorders>
              <w:top w:val="single" w:sz="12" w:space="0" w:color="auto"/>
            </w:tcBorders>
          </w:tcPr>
          <w:p w14:paraId="33E5E66C" w14:textId="152A8E13" w:rsidR="00FC6505" w:rsidRPr="00F32DA3" w:rsidRDefault="000B1984" w:rsidP="00366B24">
            <w:pPr>
              <w:pStyle w:val="20211"/>
              <w:spacing w:after="0"/>
              <w:rPr>
                <w:rtl/>
              </w:rPr>
            </w:pPr>
            <w:r w:rsidRPr="000F5ED8">
              <w:rPr>
                <w:rtl/>
              </w:rPr>
              <w:t xml:space="preserve">טווח שיעור ההתייקרות של מחירי פינוי </w:t>
            </w:r>
            <w:r w:rsidRPr="000B1984">
              <w:rPr>
                <w:rtl/>
              </w:rPr>
              <w:t>הפסולת</w:t>
            </w:r>
            <w:r w:rsidRPr="000F5ED8">
              <w:rPr>
                <w:rtl/>
              </w:rPr>
              <w:t xml:space="preserve"> ששילמו הרשויות שנבדקו, בהתקשרות חדשה עם קבלן פינוי</w:t>
            </w:r>
          </w:p>
        </w:tc>
        <w:tc>
          <w:tcPr>
            <w:tcW w:w="242" w:type="dxa"/>
          </w:tcPr>
          <w:p w14:paraId="15C58E16" w14:textId="77777777" w:rsidR="00FC6505" w:rsidRDefault="00FC6505" w:rsidP="00366B24">
            <w:pPr>
              <w:pStyle w:val="20211"/>
              <w:spacing w:after="0"/>
              <w:rPr>
                <w:rtl/>
              </w:rPr>
            </w:pPr>
          </w:p>
        </w:tc>
        <w:tc>
          <w:tcPr>
            <w:tcW w:w="1328" w:type="dxa"/>
            <w:tcBorders>
              <w:top w:val="single" w:sz="12" w:space="0" w:color="auto"/>
            </w:tcBorders>
          </w:tcPr>
          <w:p w14:paraId="56E8AC18" w14:textId="420E7A55" w:rsidR="00FC6505" w:rsidRPr="00B107AF" w:rsidRDefault="000B1984" w:rsidP="00366B24">
            <w:pPr>
              <w:pStyle w:val="20211"/>
              <w:spacing w:after="0"/>
              <w:rPr>
                <w:rtl/>
              </w:rPr>
            </w:pPr>
            <w:r w:rsidRPr="000F5ED8">
              <w:rPr>
                <w:rtl/>
              </w:rPr>
              <w:t xml:space="preserve">מהפסולת בישראל מוטמנת לעומת 42% </w:t>
            </w:r>
            <w:r w:rsidRPr="000B1984">
              <w:rPr>
                <w:rtl/>
              </w:rPr>
              <w:t>מהפסולת</w:t>
            </w:r>
            <w:r w:rsidRPr="000F5ED8">
              <w:rPr>
                <w:rtl/>
              </w:rPr>
              <w:t xml:space="preserve"> במדינות ה</w:t>
            </w:r>
            <w:r w:rsidRPr="000F5ED8">
              <w:t>,OECD-</w:t>
            </w:r>
            <w:r w:rsidRPr="000F5ED8">
              <w:rPr>
                <w:rtl/>
              </w:rPr>
              <w:t xml:space="preserve"> </w:t>
            </w:r>
            <w:r w:rsidRPr="000F5ED8">
              <w:t>53%</w:t>
            </w:r>
            <w:r w:rsidRPr="000F5ED8">
              <w:rPr>
                <w:rtl/>
              </w:rPr>
              <w:t xml:space="preserve"> בארה"ב</w:t>
            </w:r>
            <w:r>
              <w:rPr>
                <w:rFonts w:hint="cs"/>
                <w:rtl/>
              </w:rPr>
              <w:t xml:space="preserve">      </w:t>
            </w:r>
            <w:r w:rsidRPr="000F5ED8">
              <w:rPr>
                <w:rtl/>
              </w:rPr>
              <w:t xml:space="preserve"> </w:t>
            </w:r>
            <w:r>
              <w:rPr>
                <w:rFonts w:hint="cs"/>
                <w:rtl/>
              </w:rPr>
              <w:t xml:space="preserve">           </w:t>
            </w:r>
            <w:r w:rsidRPr="000F5ED8">
              <w:rPr>
                <w:rtl/>
              </w:rPr>
              <w:t>ו-35% ב-</w:t>
            </w:r>
            <w:r w:rsidRPr="000F5ED8">
              <w:t>OECD</w:t>
            </w:r>
            <w:r w:rsidRPr="000F5ED8">
              <w:rPr>
                <w:rtl/>
              </w:rPr>
              <w:t xml:space="preserve"> אירופה</w:t>
            </w:r>
          </w:p>
        </w:tc>
        <w:tc>
          <w:tcPr>
            <w:tcW w:w="222" w:type="dxa"/>
          </w:tcPr>
          <w:p w14:paraId="371F0736" w14:textId="4C47F358" w:rsidR="00FC6505" w:rsidRDefault="00FC6505" w:rsidP="00366B24">
            <w:pPr>
              <w:pStyle w:val="20211"/>
              <w:spacing w:after="0"/>
              <w:rPr>
                <w:rtl/>
              </w:rPr>
            </w:pPr>
          </w:p>
        </w:tc>
        <w:tc>
          <w:tcPr>
            <w:tcW w:w="1800" w:type="dxa"/>
            <w:tcBorders>
              <w:top w:val="single" w:sz="12" w:space="0" w:color="auto"/>
            </w:tcBorders>
          </w:tcPr>
          <w:p w14:paraId="3C646B13" w14:textId="64934452" w:rsidR="00FC6505" w:rsidRPr="00D65FF6" w:rsidRDefault="000B1984" w:rsidP="00366B24">
            <w:pPr>
              <w:pStyle w:val="20211"/>
              <w:spacing w:after="0"/>
              <w:rPr>
                <w:rtl/>
              </w:rPr>
            </w:pPr>
            <w:r w:rsidRPr="000F5ED8">
              <w:rPr>
                <w:sz w:val="19"/>
                <w:szCs w:val="19"/>
                <w:rtl/>
              </w:rPr>
              <w:t>טווח העלויות של פינוי פסולת שהוציאו חמ</w:t>
            </w:r>
            <w:r w:rsidR="005359DE">
              <w:rPr>
                <w:rFonts w:hint="cs"/>
                <w:sz w:val="19"/>
                <w:szCs w:val="19"/>
                <w:rtl/>
              </w:rPr>
              <w:t>ש</w:t>
            </w:r>
            <w:r w:rsidRPr="000F5ED8">
              <w:rPr>
                <w:sz w:val="19"/>
                <w:szCs w:val="19"/>
                <w:rtl/>
              </w:rPr>
              <w:t>ש הרשויות שנבדקו בשנת 2020</w:t>
            </w:r>
          </w:p>
        </w:tc>
      </w:tr>
      <w:tr w:rsidR="00703819" w:rsidRPr="004562F8" w14:paraId="0EBF03AB" w14:textId="77777777" w:rsidTr="00857090">
        <w:tc>
          <w:tcPr>
            <w:tcW w:w="1455" w:type="dxa"/>
            <w:tcBorders>
              <w:bottom w:val="single" w:sz="12" w:space="0" w:color="auto"/>
            </w:tcBorders>
            <w:vAlign w:val="bottom"/>
          </w:tcPr>
          <w:p w14:paraId="2517AF1B" w14:textId="7E39A30D" w:rsidR="00703819" w:rsidRPr="0095050E" w:rsidRDefault="00703819" w:rsidP="00703819">
            <w:pPr>
              <w:spacing w:after="60" w:line="240" w:lineRule="auto"/>
              <w:rPr>
                <w:rFonts w:ascii="Tahoma" w:hAnsi="Tahoma" w:cs="Tahoma"/>
                <w:b/>
                <w:bCs/>
                <w:spacing w:val="-8"/>
                <w:sz w:val="36"/>
                <w:szCs w:val="36"/>
                <w:rtl/>
              </w:rPr>
            </w:pPr>
            <w:r w:rsidRPr="0095050E">
              <w:rPr>
                <w:rFonts w:ascii="Tahoma" w:hAnsi="Tahoma" w:cs="Tahoma"/>
                <w:b/>
                <w:bCs/>
                <w:spacing w:val="-8"/>
                <w:sz w:val="36"/>
                <w:szCs w:val="36"/>
                <w:rtl/>
              </w:rPr>
              <w:t xml:space="preserve">16,407 </w:t>
            </w:r>
            <w:r w:rsidRPr="0095050E">
              <w:rPr>
                <w:rFonts w:ascii="Tahoma" w:hAnsi="Tahoma" w:cs="Tahoma"/>
                <w:b/>
                <w:bCs/>
                <w:spacing w:val="-8"/>
                <w:sz w:val="26"/>
                <w:szCs w:val="26"/>
                <w:rtl/>
              </w:rPr>
              <w:t>תלונות</w:t>
            </w:r>
          </w:p>
        </w:tc>
        <w:tc>
          <w:tcPr>
            <w:tcW w:w="222" w:type="dxa"/>
            <w:vAlign w:val="bottom"/>
          </w:tcPr>
          <w:p w14:paraId="18A562EC" w14:textId="29250973" w:rsidR="00703819" w:rsidRPr="0095050E" w:rsidRDefault="00703819" w:rsidP="00703819">
            <w:pPr>
              <w:spacing w:after="60"/>
              <w:rPr>
                <w:rFonts w:ascii="Tahoma" w:hAnsi="Tahoma" w:cs="Tahoma"/>
                <w:b/>
                <w:bCs/>
                <w:spacing w:val="-8"/>
                <w:sz w:val="36"/>
                <w:szCs w:val="36"/>
                <w:rtl/>
              </w:rPr>
            </w:pPr>
          </w:p>
        </w:tc>
        <w:tc>
          <w:tcPr>
            <w:tcW w:w="2117" w:type="dxa"/>
            <w:gridSpan w:val="2"/>
            <w:tcBorders>
              <w:bottom w:val="single" w:sz="12" w:space="0" w:color="auto"/>
            </w:tcBorders>
            <w:vAlign w:val="bottom"/>
          </w:tcPr>
          <w:p w14:paraId="6D759704" w14:textId="77777777" w:rsidR="00703819" w:rsidRPr="0095050E" w:rsidRDefault="00703819" w:rsidP="00703819">
            <w:pPr>
              <w:spacing w:line="240" w:lineRule="auto"/>
              <w:jc w:val="left"/>
              <w:outlineLvl w:val="0"/>
              <w:rPr>
                <w:rFonts w:ascii="Tahoma" w:hAnsi="Tahoma" w:cs="Tahoma"/>
                <w:b/>
                <w:bCs/>
                <w:spacing w:val="-8"/>
                <w:sz w:val="36"/>
                <w:szCs w:val="36"/>
                <w:rtl/>
              </w:rPr>
            </w:pPr>
            <w:r w:rsidRPr="0095050E">
              <w:rPr>
                <w:rFonts w:ascii="Tahoma" w:hAnsi="Tahoma" w:cs="Tahoma"/>
                <w:b/>
                <w:bCs/>
                <w:spacing w:val="-8"/>
                <w:sz w:val="26"/>
                <w:szCs w:val="26"/>
                <w:rtl/>
              </w:rPr>
              <w:t>כ</w:t>
            </w:r>
            <w:r w:rsidRPr="0095050E">
              <w:rPr>
                <w:rFonts w:ascii="Tahoma" w:hAnsi="Tahoma" w:cs="Tahoma"/>
                <w:b/>
                <w:bCs/>
                <w:spacing w:val="-8"/>
                <w:sz w:val="36"/>
                <w:szCs w:val="36"/>
                <w:rtl/>
              </w:rPr>
              <w:t xml:space="preserve">-886 </w:t>
            </w:r>
          </w:p>
          <w:p w14:paraId="1BD0AF7C" w14:textId="532F6FC9" w:rsidR="00703819" w:rsidRPr="0095050E" w:rsidRDefault="00703819" w:rsidP="00703819">
            <w:pPr>
              <w:pStyle w:val="20211"/>
              <w:spacing w:after="60"/>
              <w:rPr>
                <w:rFonts w:eastAsiaTheme="minorHAnsi"/>
                <w:b/>
                <w:bCs/>
                <w:color w:val="auto"/>
                <w:spacing w:val="-8"/>
                <w:w w:val="100"/>
                <w:sz w:val="26"/>
                <w:szCs w:val="26"/>
                <w:rtl/>
              </w:rPr>
            </w:pPr>
            <w:r w:rsidRPr="0095050E">
              <w:rPr>
                <w:rFonts w:eastAsiaTheme="minorHAnsi"/>
                <w:b/>
                <w:bCs/>
                <w:color w:val="auto"/>
                <w:spacing w:val="-8"/>
                <w:w w:val="100"/>
                <w:sz w:val="26"/>
                <w:szCs w:val="26"/>
                <w:rtl/>
              </w:rPr>
              <w:t>מיליון ש"ח</w:t>
            </w:r>
          </w:p>
        </w:tc>
        <w:tc>
          <w:tcPr>
            <w:tcW w:w="242" w:type="dxa"/>
            <w:vAlign w:val="bottom"/>
          </w:tcPr>
          <w:p w14:paraId="2FE8E0EB" w14:textId="77777777" w:rsidR="00703819" w:rsidRPr="0095050E" w:rsidRDefault="00703819" w:rsidP="00703819">
            <w:pPr>
              <w:spacing w:after="60"/>
              <w:rPr>
                <w:rFonts w:ascii="Tahoma" w:hAnsi="Tahoma" w:cs="Tahoma"/>
                <w:b/>
                <w:bCs/>
                <w:spacing w:val="-8"/>
                <w:sz w:val="36"/>
                <w:szCs w:val="36"/>
                <w:rtl/>
              </w:rPr>
            </w:pPr>
          </w:p>
        </w:tc>
        <w:tc>
          <w:tcPr>
            <w:tcW w:w="1328" w:type="dxa"/>
            <w:tcBorders>
              <w:bottom w:val="single" w:sz="12" w:space="0" w:color="auto"/>
            </w:tcBorders>
            <w:vAlign w:val="bottom"/>
          </w:tcPr>
          <w:p w14:paraId="14096C0B" w14:textId="00B409A2" w:rsidR="00703819" w:rsidRPr="0095050E" w:rsidRDefault="00703819" w:rsidP="00703819">
            <w:pPr>
              <w:pStyle w:val="20211"/>
              <w:spacing w:after="60"/>
              <w:rPr>
                <w:rFonts w:eastAsiaTheme="minorHAnsi"/>
                <w:b/>
                <w:bCs/>
                <w:color w:val="auto"/>
                <w:spacing w:val="-8"/>
                <w:w w:val="100"/>
                <w:sz w:val="36"/>
                <w:szCs w:val="36"/>
                <w:rtl/>
              </w:rPr>
            </w:pPr>
            <w:r w:rsidRPr="0095050E">
              <w:rPr>
                <w:rFonts w:eastAsiaTheme="minorHAnsi"/>
                <w:b/>
                <w:bCs/>
                <w:color w:val="auto"/>
                <w:spacing w:val="-8"/>
                <w:w w:val="100"/>
                <w:sz w:val="36"/>
                <w:szCs w:val="36"/>
                <w:rtl/>
              </w:rPr>
              <w:t>68%</w:t>
            </w:r>
          </w:p>
        </w:tc>
        <w:tc>
          <w:tcPr>
            <w:tcW w:w="222" w:type="dxa"/>
            <w:vAlign w:val="bottom"/>
          </w:tcPr>
          <w:p w14:paraId="48829F36" w14:textId="77777777" w:rsidR="00703819" w:rsidRPr="0095050E" w:rsidRDefault="00703819" w:rsidP="00703819">
            <w:pPr>
              <w:spacing w:after="60"/>
              <w:rPr>
                <w:rFonts w:ascii="Tahoma" w:hAnsi="Tahoma" w:cs="Tahoma"/>
                <w:b/>
                <w:bCs/>
                <w:spacing w:val="-8"/>
                <w:sz w:val="36"/>
                <w:szCs w:val="36"/>
                <w:rtl/>
              </w:rPr>
            </w:pPr>
          </w:p>
        </w:tc>
        <w:tc>
          <w:tcPr>
            <w:tcW w:w="1800" w:type="dxa"/>
            <w:tcBorders>
              <w:bottom w:val="single" w:sz="12" w:space="0" w:color="auto"/>
            </w:tcBorders>
            <w:vAlign w:val="bottom"/>
          </w:tcPr>
          <w:p w14:paraId="5622C3D1" w14:textId="15E2397C" w:rsidR="00703819" w:rsidRPr="0095050E" w:rsidRDefault="00703819" w:rsidP="000B1984">
            <w:pPr>
              <w:spacing w:after="60" w:line="240" w:lineRule="auto"/>
              <w:jc w:val="left"/>
              <w:rPr>
                <w:rFonts w:ascii="Tahoma" w:hAnsi="Tahoma" w:cs="Tahoma"/>
                <w:b/>
                <w:bCs/>
                <w:spacing w:val="-8"/>
                <w:sz w:val="36"/>
                <w:szCs w:val="36"/>
                <w:rtl/>
              </w:rPr>
            </w:pPr>
            <w:r w:rsidRPr="0095050E">
              <w:rPr>
                <w:rFonts w:ascii="Tahoma" w:hAnsi="Tahoma" w:cs="Tahoma"/>
                <w:b/>
                <w:bCs/>
                <w:spacing w:val="-8"/>
                <w:sz w:val="36"/>
                <w:szCs w:val="36"/>
                <w:rtl/>
              </w:rPr>
              <w:t xml:space="preserve">15 </w:t>
            </w:r>
            <w:r w:rsidRPr="0095050E">
              <w:rPr>
                <w:rFonts w:ascii="Tahoma" w:hAnsi="Tahoma" w:cs="Tahoma"/>
                <w:b/>
                <w:bCs/>
                <w:spacing w:val="-8"/>
                <w:sz w:val="26"/>
                <w:szCs w:val="26"/>
                <w:rtl/>
              </w:rPr>
              <w:t>מתוך</w:t>
            </w:r>
            <w:r w:rsidRPr="0095050E">
              <w:rPr>
                <w:rFonts w:ascii="Tahoma" w:hAnsi="Tahoma" w:cs="Tahoma"/>
                <w:b/>
                <w:bCs/>
                <w:spacing w:val="-8"/>
                <w:sz w:val="36"/>
                <w:szCs w:val="36"/>
                <w:rtl/>
              </w:rPr>
              <w:t xml:space="preserve"> 257</w:t>
            </w:r>
          </w:p>
        </w:tc>
      </w:tr>
      <w:tr w:rsidR="00D65FF6" w:rsidRPr="004562F8" w14:paraId="2692615C" w14:textId="77777777" w:rsidTr="00857090">
        <w:tc>
          <w:tcPr>
            <w:tcW w:w="1455" w:type="dxa"/>
            <w:tcBorders>
              <w:top w:val="single" w:sz="12" w:space="0" w:color="auto"/>
            </w:tcBorders>
          </w:tcPr>
          <w:p w14:paraId="50FC6953" w14:textId="49F53CA1" w:rsidR="00D65FF6" w:rsidRPr="004562F8" w:rsidRDefault="000B1984" w:rsidP="00366B24">
            <w:pPr>
              <w:pStyle w:val="20211"/>
              <w:spacing w:after="0"/>
              <w:rPr>
                <w:rtl/>
              </w:rPr>
            </w:pPr>
            <w:r w:rsidRPr="000F5ED8">
              <w:rPr>
                <w:rtl/>
              </w:rPr>
              <w:t xml:space="preserve">של התושבים בנושא פסולת התקבלו בשנת 2020 בעיריות </w:t>
            </w:r>
            <w:r w:rsidRPr="000F5ED8">
              <w:rPr>
                <w:b/>
                <w:bCs/>
                <w:rtl/>
              </w:rPr>
              <w:t>בית שמש</w:t>
            </w:r>
            <w:r w:rsidRPr="000F5ED8">
              <w:rPr>
                <w:rtl/>
              </w:rPr>
              <w:t xml:space="preserve">, </w:t>
            </w:r>
            <w:r w:rsidRPr="000F5ED8">
              <w:rPr>
                <w:b/>
                <w:bCs/>
                <w:rtl/>
              </w:rPr>
              <w:t>הוד השרון</w:t>
            </w:r>
            <w:r w:rsidRPr="000F5ED8">
              <w:rPr>
                <w:rtl/>
              </w:rPr>
              <w:t xml:space="preserve"> ו</w:t>
            </w:r>
            <w:r w:rsidRPr="000F5ED8">
              <w:rPr>
                <w:b/>
                <w:bCs/>
                <w:rtl/>
              </w:rPr>
              <w:t>יבנה</w:t>
            </w:r>
            <w:r w:rsidRPr="000F5ED8">
              <w:rPr>
                <w:rtl/>
              </w:rPr>
              <w:t xml:space="preserve">. </w:t>
            </w:r>
            <w:r w:rsidRPr="000B1984">
              <w:rPr>
                <w:rtl/>
              </w:rPr>
              <w:t>בעיריית</w:t>
            </w:r>
            <w:r w:rsidRPr="000F5ED8">
              <w:rPr>
                <w:rtl/>
              </w:rPr>
              <w:t xml:space="preserve"> </w:t>
            </w:r>
            <w:r w:rsidRPr="000F5ED8">
              <w:rPr>
                <w:b/>
                <w:bCs/>
                <w:rtl/>
              </w:rPr>
              <w:t>רהט</w:t>
            </w:r>
            <w:r w:rsidRPr="000F5ED8">
              <w:rPr>
                <w:rtl/>
              </w:rPr>
              <w:t xml:space="preserve"> ובמועצה המקומית </w:t>
            </w:r>
            <w:r w:rsidRPr="000F5ED8">
              <w:rPr>
                <w:b/>
                <w:bCs/>
                <w:rtl/>
              </w:rPr>
              <w:t>זמר</w:t>
            </w:r>
            <w:r w:rsidRPr="000F5ED8">
              <w:rPr>
                <w:rtl/>
              </w:rPr>
              <w:t xml:space="preserve"> אין רישום של תלונות מהתושבים לגבי שנה זו</w:t>
            </w:r>
          </w:p>
        </w:tc>
        <w:tc>
          <w:tcPr>
            <w:tcW w:w="235" w:type="dxa"/>
            <w:gridSpan w:val="2"/>
          </w:tcPr>
          <w:p w14:paraId="7E616373" w14:textId="3B2208B7" w:rsidR="00D65FF6" w:rsidRDefault="00D65FF6" w:rsidP="00366B24">
            <w:pPr>
              <w:pStyle w:val="20211"/>
              <w:spacing w:after="0"/>
              <w:rPr>
                <w:rtl/>
              </w:rPr>
            </w:pPr>
          </w:p>
        </w:tc>
        <w:tc>
          <w:tcPr>
            <w:tcW w:w="2104" w:type="dxa"/>
            <w:tcBorders>
              <w:top w:val="single" w:sz="12" w:space="0" w:color="auto"/>
            </w:tcBorders>
          </w:tcPr>
          <w:p w14:paraId="79312BDC" w14:textId="654250E0" w:rsidR="00D65FF6" w:rsidRPr="004562F8" w:rsidRDefault="000B1984" w:rsidP="00366B24">
            <w:pPr>
              <w:pStyle w:val="20211"/>
              <w:spacing w:after="0"/>
              <w:rPr>
                <w:rtl/>
              </w:rPr>
            </w:pPr>
            <w:r w:rsidRPr="000F5ED8">
              <w:rPr>
                <w:rtl/>
              </w:rPr>
              <w:t xml:space="preserve">הוקצו במסגרת שלוש החלטות ממשלה הנוגעות להסדרת משק הפסולת ברשויות לא-יהודיות. מתוכם אישרו המשרד להגנ"ס </w:t>
            </w:r>
            <w:r w:rsidRPr="000B1984">
              <w:rPr>
                <w:rtl/>
              </w:rPr>
              <w:t>ומשרד</w:t>
            </w:r>
            <w:r w:rsidRPr="000F5ED8">
              <w:rPr>
                <w:rtl/>
              </w:rPr>
              <w:t xml:space="preserve"> הפנים תמיכות שהסתכמו </w:t>
            </w:r>
            <w:r w:rsidR="003233BF">
              <w:rPr>
                <w:rFonts w:hint="cs"/>
                <w:rtl/>
              </w:rPr>
              <w:t xml:space="preserve">           </w:t>
            </w:r>
            <w:r w:rsidRPr="000F5ED8">
              <w:rPr>
                <w:rtl/>
              </w:rPr>
              <w:t xml:space="preserve">בכ-792 מיליון ש"ח (89%). הרשויות ניצלו 385 מיליון ש"ח (שהם 43% מההקצאות המקוריות </w:t>
            </w:r>
            <w:r w:rsidR="003233BF">
              <w:rPr>
                <w:rFonts w:hint="cs"/>
                <w:rtl/>
              </w:rPr>
              <w:t xml:space="preserve">           </w:t>
            </w:r>
            <w:r w:rsidRPr="000F5ED8">
              <w:rPr>
                <w:rtl/>
              </w:rPr>
              <w:t>ו-49% מהתמיכות שאושרו)</w:t>
            </w:r>
          </w:p>
        </w:tc>
        <w:tc>
          <w:tcPr>
            <w:tcW w:w="242" w:type="dxa"/>
          </w:tcPr>
          <w:p w14:paraId="6E6C8524" w14:textId="77777777" w:rsidR="00D65FF6" w:rsidRDefault="00D65FF6" w:rsidP="00366B24">
            <w:pPr>
              <w:pStyle w:val="20211"/>
              <w:spacing w:after="0"/>
              <w:rPr>
                <w:rtl/>
              </w:rPr>
            </w:pPr>
          </w:p>
        </w:tc>
        <w:tc>
          <w:tcPr>
            <w:tcW w:w="1328" w:type="dxa"/>
            <w:tcBorders>
              <w:top w:val="single" w:sz="12" w:space="0" w:color="auto"/>
            </w:tcBorders>
          </w:tcPr>
          <w:p w14:paraId="543C9769" w14:textId="2A168F04" w:rsidR="00237723" w:rsidRPr="00D65FF6" w:rsidRDefault="000B1984" w:rsidP="00366B24">
            <w:pPr>
              <w:pStyle w:val="20211"/>
              <w:spacing w:after="0"/>
              <w:rPr>
                <w:rtl/>
              </w:rPr>
            </w:pPr>
            <w:r w:rsidRPr="000F5ED8">
              <w:rPr>
                <w:rtl/>
              </w:rPr>
              <w:t xml:space="preserve">מהפסולת המיוצרת בישראל מוטמנת בדרום הארץ. בשנת 2020 הוטמנו בדרום הארץ 3.15 מיליון טונות </w:t>
            </w:r>
            <w:r w:rsidRPr="000B1984">
              <w:rPr>
                <w:rtl/>
              </w:rPr>
              <w:t>אשפה</w:t>
            </w:r>
            <w:r w:rsidRPr="000F5ED8">
              <w:rPr>
                <w:rtl/>
              </w:rPr>
              <w:t xml:space="preserve"> מתוך 4.66 מיליון טונות ש</w:t>
            </w:r>
            <w:r w:rsidR="0060203A">
              <w:rPr>
                <w:rFonts w:hint="cs"/>
                <w:rtl/>
              </w:rPr>
              <w:t xml:space="preserve">הוטמנו </w:t>
            </w:r>
            <w:r w:rsidRPr="000F5ED8">
              <w:rPr>
                <w:rtl/>
              </w:rPr>
              <w:t>בכל הארץ</w:t>
            </w:r>
          </w:p>
        </w:tc>
        <w:tc>
          <w:tcPr>
            <w:tcW w:w="222" w:type="dxa"/>
          </w:tcPr>
          <w:p w14:paraId="33896F30" w14:textId="77777777" w:rsidR="00D65FF6" w:rsidRDefault="00D65FF6" w:rsidP="00366B24">
            <w:pPr>
              <w:pStyle w:val="20211"/>
              <w:spacing w:after="0"/>
              <w:rPr>
                <w:rtl/>
              </w:rPr>
            </w:pPr>
          </w:p>
        </w:tc>
        <w:tc>
          <w:tcPr>
            <w:tcW w:w="1800" w:type="dxa"/>
            <w:tcBorders>
              <w:top w:val="single" w:sz="12" w:space="0" w:color="auto"/>
            </w:tcBorders>
          </w:tcPr>
          <w:p w14:paraId="3A7B4853" w14:textId="3442553E" w:rsidR="00D65FF6" w:rsidRPr="004562F8" w:rsidRDefault="000B1984" w:rsidP="00366B24">
            <w:pPr>
              <w:pStyle w:val="20211"/>
              <w:spacing w:after="0"/>
              <w:rPr>
                <w:rtl/>
              </w:rPr>
            </w:pPr>
            <w:r w:rsidRPr="000F5ED8">
              <w:rPr>
                <w:rtl/>
              </w:rPr>
              <w:t xml:space="preserve">רשויות מקומיות פרסמו ברשומות חוק עזר בעניין פינוי </w:t>
            </w:r>
            <w:r w:rsidRPr="000B1984">
              <w:rPr>
                <w:rtl/>
              </w:rPr>
              <w:t>פסולת</w:t>
            </w:r>
            <w:r w:rsidRPr="000F5ED8">
              <w:rPr>
                <w:rtl/>
              </w:rPr>
              <w:t xml:space="preserve"> עודפת ממקורות עסקיים</w:t>
            </w:r>
          </w:p>
        </w:tc>
      </w:tr>
    </w:tbl>
    <w:p w14:paraId="465AF18C" w14:textId="49DEDA63" w:rsidR="00B008FD" w:rsidRDefault="00B008FD" w:rsidP="00B008FD">
      <w:pPr>
        <w:pStyle w:val="215"/>
        <w:rPr>
          <w:rtl/>
        </w:rPr>
      </w:pPr>
      <w:r>
        <w:rPr>
          <w:b/>
          <w:bCs w:val="0"/>
          <w:noProof/>
          <w:rtl/>
          <w:lang w:val="he-IL"/>
        </w:rPr>
        <mc:AlternateContent>
          <mc:Choice Requires="wpg">
            <w:drawing>
              <wp:anchor distT="0" distB="0" distL="114300" distR="114300" simplePos="0" relativeHeight="252233216" behindDoc="1" locked="0" layoutInCell="1" allowOverlap="1" wp14:anchorId="176F911B" wp14:editId="5D701E29">
                <wp:simplePos x="0" y="0"/>
                <wp:positionH relativeFrom="column">
                  <wp:posOffset>-55880</wp:posOffset>
                </wp:positionH>
                <wp:positionV relativeFrom="paragraph">
                  <wp:posOffset>167005</wp:posOffset>
                </wp:positionV>
                <wp:extent cx="4724400" cy="38100"/>
                <wp:effectExtent l="0" t="0" r="19050" b="19050"/>
                <wp:wrapSquare wrapText="bothSides"/>
                <wp:docPr id="1438276255" name="Group 1438276255"/>
                <wp:cNvGraphicFramePr/>
                <a:graphic xmlns:a="http://schemas.openxmlformats.org/drawingml/2006/main">
                  <a:graphicData uri="http://schemas.microsoft.com/office/word/2010/wordprocessingGroup">
                    <wpg:wgp>
                      <wpg:cNvGrpSpPr/>
                      <wpg:grpSpPr>
                        <a:xfrm>
                          <a:off x="0" y="0"/>
                          <a:ext cx="4724400" cy="38100"/>
                          <a:chOff x="0" y="0"/>
                          <a:chExt cx="4724400" cy="38100"/>
                        </a:xfrm>
                      </wpg:grpSpPr>
                      <wps:wsp>
                        <wps:cNvPr id="1438276256" name="Straight Connector 1438276256"/>
                        <wps:cNvCnPr/>
                        <wps:spPr>
                          <a:xfrm flipH="1">
                            <a:off x="0" y="38100"/>
                            <a:ext cx="4724400" cy="0"/>
                          </a:xfrm>
                          <a:prstGeom prst="line">
                            <a:avLst/>
                          </a:prstGeom>
                          <a:ln w="19050" cmpd="sng">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438276257" name="Straight Connector 1438276257"/>
                        <wps:cNvCnPr/>
                        <wps:spPr>
                          <a:xfrm flipH="1">
                            <a:off x="0" y="0"/>
                            <a:ext cx="4724400" cy="0"/>
                          </a:xfrm>
                          <a:prstGeom prst="line">
                            <a:avLst/>
                          </a:prstGeom>
                          <a:ln w="19050" cmpd="sng">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78AE42" id="Group 1438276255" o:spid="_x0000_s1026" style="position:absolute;left:0;text-align:left;margin-left:-4.4pt;margin-top:13.15pt;width:372pt;height:3pt;z-index:-251083264;mso-width-relative:margin;mso-height-relative:margin" coordsize="47244,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">
                <v:line id="Straight Connector 1438276256" o:spid="_x0000_s1027" style="position:absolute;flip:x;visibility:visible;mso-wrap-style:square" from="0,381" to="4724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" strokecolor="#0d0d0d [3069]" strokeweight="1.5pt"/>
                <v:line id="Straight Connector 1438276257" o:spid="_x0000_s1028" style="position:absolute;flip:x;visibility:visible;mso-wrap-style:square" from="0,0" to="47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" strokecolor="#0d0d0d [3069]" strokeweight="1.5pt"/>
                <w10:wrap type="square"/>
              </v:group>
            </w:pict>
          </mc:Fallback>
        </mc:AlternateContent>
      </w:r>
      <w:r w:rsidRPr="00C62692">
        <w:rPr>
          <w:rFonts w:hint="cs"/>
          <w:rtl/>
        </w:rPr>
        <w:t>פעולות הביקורת</w:t>
      </w:r>
    </w:p>
    <w:p w14:paraId="768E14FB" w14:textId="3506130C" w:rsidR="00B008FD" w:rsidRDefault="00B008FD" w:rsidP="00B008FD">
      <w:pPr>
        <w:pStyle w:val="71f"/>
        <w:rPr>
          <w:rtl/>
        </w:rPr>
        <w:sectPr w:rsidR="00B008FD" w:rsidSect="00385B3C">
          <w:footerReference w:type="even" r:id="rId18"/>
          <w:footerReference w:type="default" r:id="rId19"/>
          <w:headerReference w:type="first" r:id="rId20"/>
          <w:footerReference w:type="first" r:id="rId21"/>
          <w:pgSz w:w="11906" w:h="16838" w:code="9"/>
          <w:pgMar w:top="3062" w:right="2268" w:bottom="2552" w:left="2268" w:header="1134" w:footer="1361" w:gutter="0"/>
          <w:pgNumType w:start="365"/>
          <w:cols w:space="708"/>
          <w:bidi/>
          <w:rtlGutter/>
          <w:docGrid w:linePitch="360"/>
        </w:sectPr>
      </w:pPr>
      <w:r w:rsidRPr="00BB376E">
        <w:rPr>
          <w:noProof/>
        </w:rPr>
        <w:drawing>
          <wp:anchor distT="0" distB="0" distL="114300" distR="114300" simplePos="0" relativeHeight="252235264" behindDoc="0" locked="0" layoutInCell="1" allowOverlap="1" wp14:anchorId="45157585" wp14:editId="634A5810">
            <wp:simplePos x="0" y="0"/>
            <wp:positionH relativeFrom="column">
              <wp:posOffset>4518025</wp:posOffset>
            </wp:positionH>
            <wp:positionV relativeFrom="paragraph">
              <wp:posOffset>-635</wp:posOffset>
            </wp:positionV>
            <wp:extent cx="161925" cy="161925"/>
            <wp:effectExtent l="0" t="0" r="9525" b="9525"/>
            <wp:wrapNone/>
            <wp:docPr id="1438276271"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תמונה 3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6192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5ED8">
        <w:rPr>
          <w:rtl/>
        </w:rPr>
        <w:t xml:space="preserve">בחודשים יוני - דצמבר 2021 בדק משרד מבקר המדינה את נושא פינוי הפסולת בשנים 2018 - 2020 בתחום שיפוטן של חמש רשויות מקומיות (הרשויות שנבדקו): עיריות </w:t>
      </w:r>
      <w:r w:rsidRPr="000F5ED8">
        <w:rPr>
          <w:b/>
          <w:bCs/>
          <w:rtl/>
        </w:rPr>
        <w:t>בית שמש</w:t>
      </w:r>
      <w:r w:rsidRPr="000F5ED8">
        <w:rPr>
          <w:rtl/>
        </w:rPr>
        <w:t xml:space="preserve">, </w:t>
      </w:r>
      <w:r w:rsidRPr="000F5ED8">
        <w:rPr>
          <w:b/>
          <w:bCs/>
          <w:rtl/>
        </w:rPr>
        <w:t>הוד השרון</w:t>
      </w:r>
      <w:r w:rsidRPr="000F5ED8">
        <w:rPr>
          <w:rtl/>
        </w:rPr>
        <w:t xml:space="preserve">, </w:t>
      </w:r>
      <w:r w:rsidRPr="000F5ED8">
        <w:rPr>
          <w:b/>
          <w:bCs/>
          <w:rtl/>
        </w:rPr>
        <w:t>יבנה</w:t>
      </w:r>
      <w:r w:rsidRPr="000F5ED8">
        <w:rPr>
          <w:rtl/>
        </w:rPr>
        <w:t xml:space="preserve"> ו</w:t>
      </w:r>
      <w:r w:rsidRPr="000F5ED8">
        <w:rPr>
          <w:b/>
          <w:bCs/>
          <w:rtl/>
        </w:rPr>
        <w:t>רהט</w:t>
      </w:r>
      <w:r w:rsidRPr="000F5ED8">
        <w:rPr>
          <w:rtl/>
        </w:rPr>
        <w:t xml:space="preserve"> והמועצה המקומית </w:t>
      </w:r>
      <w:r w:rsidRPr="000F5ED8">
        <w:rPr>
          <w:b/>
          <w:bCs/>
          <w:rtl/>
        </w:rPr>
        <w:t>זמר</w:t>
      </w:r>
      <w:r w:rsidRPr="000F5ED8">
        <w:rPr>
          <w:rtl/>
        </w:rPr>
        <w:t xml:space="preserve"> (מ"מ זמר). בדיקות השלמה נעשו במשרד להגנת הסביבה (המשרד להגנ"ס), במשרד הפנים ובאשכול רשויות נגב מערבי. הבדיקה הקיפה חמישה נושאים עיקריים: השירות לתושב וקידום איכות השירות ברשויות; פערים בפינוי פסולת בין רשויות יהודיות לרשויות לא-יהודיות והפעולות לצמצום הפערים; הטמנת פסולת; חדשנות בפינוי פסולת; חוקי עזר בעניין פינוי פסולת עודפת ממקורות עסקיים</w:t>
      </w:r>
      <w:r>
        <w:rPr>
          <w:rFonts w:hint="cs"/>
          <w:rtl/>
        </w:rPr>
        <w:t>.</w:t>
      </w:r>
    </w:p>
    <w:p w14:paraId="3037171D" w14:textId="05E26CA4" w:rsidR="0060683C" w:rsidRDefault="00666E99" w:rsidP="00666E99">
      <w:pPr>
        <w:pStyle w:val="7190"/>
        <w:rPr>
          <w:rtl/>
        </w:rPr>
      </w:pPr>
      <w:r w:rsidRPr="00362C00">
        <w:rPr>
          <w:noProof/>
          <w:rtl/>
        </w:rPr>
        <w:lastRenderedPageBreak/>
        <w:drawing>
          <wp:anchor distT="0" distB="0" distL="114300" distR="114300" simplePos="0" relativeHeight="251719168" behindDoc="0" locked="0" layoutInCell="1" allowOverlap="1" wp14:anchorId="596EA90B" wp14:editId="7B637133">
            <wp:simplePos x="0" y="0"/>
            <wp:positionH relativeFrom="column">
              <wp:posOffset>2415540</wp:posOffset>
            </wp:positionH>
            <wp:positionV relativeFrom="paragraph">
              <wp:posOffset>525780</wp:posOffset>
            </wp:positionV>
            <wp:extent cx="2270125" cy="195580"/>
            <wp:effectExtent l="0" t="0" r="0" b="0"/>
            <wp:wrapSquare wrapText="bothSides"/>
            <wp:docPr id="15"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50760" name="DISLIK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70125" cy="195580"/>
                    </a:xfrm>
                    <a:prstGeom prst="rect">
                      <a:avLst/>
                    </a:prstGeom>
                  </pic:spPr>
                </pic:pic>
              </a:graphicData>
            </a:graphic>
            <wp14:sizeRelH relativeFrom="margin">
              <wp14:pctWidth>0</wp14:pctWidth>
            </wp14:sizeRelH>
            <wp14:sizeRelV relativeFrom="margin">
              <wp14:pctHeight>0</wp14:pctHeight>
            </wp14:sizeRelV>
          </wp:anchor>
        </w:drawing>
      </w:r>
      <w:r w:rsidRPr="0060683C">
        <w:rPr>
          <w:noProof/>
          <w:sz w:val="22"/>
          <w:szCs w:val="22"/>
        </w:rPr>
        <mc:AlternateContent>
          <mc:Choice Requires="wps">
            <w:drawing>
              <wp:anchor distT="45720" distB="45720" distL="114300" distR="114300" simplePos="0" relativeHeight="251727360" behindDoc="0" locked="0" layoutInCell="1" allowOverlap="1" wp14:anchorId="0D187C07" wp14:editId="7A986853">
                <wp:simplePos x="0" y="0"/>
                <wp:positionH relativeFrom="column">
                  <wp:posOffset>131445</wp:posOffset>
                </wp:positionH>
                <wp:positionV relativeFrom="paragraph">
                  <wp:posOffset>81915</wp:posOffset>
                </wp:positionV>
                <wp:extent cx="4667250" cy="390525"/>
                <wp:effectExtent l="0" t="0" r="19050"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0" cy="390525"/>
                        </a:xfrm>
                        <a:prstGeom prst="rect">
                          <a:avLst/>
                        </a:prstGeom>
                        <a:solidFill>
                          <a:srgbClr val="FFFFFF"/>
                        </a:solidFill>
                        <a:ln w="9525">
                          <a:solidFill>
                            <a:schemeClr val="bg1"/>
                          </a:solidFill>
                          <a:miter lim="800000"/>
                          <a:headEnd/>
                          <a:tailEnd/>
                        </a:ln>
                      </wps:spPr>
                      <wps:txbx>
                        <w:txbxContent>
                          <w:p w14:paraId="4C7E868E" w14:textId="0F491AD2" w:rsidR="00F73EE0" w:rsidRPr="00A25467" w:rsidRDefault="00F73EE0" w:rsidP="0060683C">
                            <w:pPr>
                              <w:pStyle w:val="215"/>
                              <w:rPr>
                                <w:rtl/>
                              </w:rPr>
                            </w:pPr>
                            <w:r w:rsidRPr="00AA2B4F">
                              <w:rPr>
                                <w:rFonts w:hint="cs"/>
                                <w:rtl/>
                              </w:rPr>
                              <w:t>תמונת</w:t>
                            </w:r>
                            <w:r w:rsidRPr="00A25467">
                              <w:rPr>
                                <w:rFonts w:hint="cs"/>
                                <w:rtl/>
                              </w:rPr>
                              <w:t xml:space="preserve"> </w:t>
                            </w:r>
                            <w:r>
                              <w:rPr>
                                <w:rFonts w:hint="cs"/>
                                <w:rtl/>
                              </w:rPr>
                              <w:t>ה</w:t>
                            </w:r>
                            <w:r w:rsidRPr="00A25467">
                              <w:rPr>
                                <w:rFonts w:hint="cs"/>
                                <w:rtl/>
                              </w:rPr>
                              <w:t>מצב העולה מן הביקורת</w:t>
                            </w:r>
                          </w:p>
                          <w:p w14:paraId="2CFCD951" w14:textId="77777777" w:rsidR="00F73EE0" w:rsidRDefault="00F73EE0" w:rsidP="0060683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87C07" id="_x0000_s1027" type="#_x0000_t202" style="position:absolute;left:0;text-align:left;margin-left:10.35pt;margin-top:6.45pt;width:367.5pt;height:30.75pt;z-index:25172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" strokecolor="white [3212]">
                <v:textbox>
                  <w:txbxContent>
                    <w:p w14:paraId="4C7E868E" w14:textId="0F491AD2" w:rsidR="00F73EE0" w:rsidRPr="00A25467" w:rsidRDefault="00F73EE0" w:rsidP="0060683C">
                      <w:pPr>
                        <w:pStyle w:val="215"/>
                        <w:rPr>
                          <w:rtl/>
                        </w:rPr>
                      </w:pPr>
                      <w:r w:rsidRPr="00AA2B4F">
                        <w:rPr>
                          <w:rFonts w:hint="cs"/>
                          <w:rtl/>
                        </w:rPr>
                        <w:t>תמונת</w:t>
                      </w:r>
                      <w:r w:rsidRPr="00A25467">
                        <w:rPr>
                          <w:rFonts w:hint="cs"/>
                          <w:rtl/>
                        </w:rPr>
                        <w:t xml:space="preserve"> </w:t>
                      </w:r>
                      <w:r>
                        <w:rPr>
                          <w:rFonts w:hint="cs"/>
                          <w:rtl/>
                        </w:rPr>
                        <w:t>ה</w:t>
                      </w:r>
                      <w:r w:rsidRPr="00A25467">
                        <w:rPr>
                          <w:rFonts w:hint="cs"/>
                          <w:rtl/>
                        </w:rPr>
                        <w:t>מצב העולה מן הביקורת</w:t>
                      </w:r>
                    </w:p>
                    <w:p w14:paraId="2CFCD951" w14:textId="77777777" w:rsidR="00F73EE0" w:rsidRDefault="00F73EE0" w:rsidP="0060683C"/>
                  </w:txbxContent>
                </v:textbox>
                <w10:wrap type="square"/>
              </v:shape>
            </w:pict>
          </mc:Fallback>
        </mc:AlternateContent>
      </w:r>
      <w:r w:rsidR="0060683C">
        <w:rPr>
          <w:noProof/>
          <w:sz w:val="22"/>
          <w:szCs w:val="22"/>
        </w:rPr>
        <mc:AlternateContent>
          <mc:Choice Requires="wps">
            <w:drawing>
              <wp:anchor distT="0" distB="0" distL="114300" distR="114300" simplePos="0" relativeHeight="251728384" behindDoc="0" locked="0" layoutInCell="1" allowOverlap="1" wp14:anchorId="59406E43" wp14:editId="0E1B053B">
                <wp:simplePos x="0" y="0"/>
                <wp:positionH relativeFrom="column">
                  <wp:posOffset>-30481</wp:posOffset>
                </wp:positionH>
                <wp:positionV relativeFrom="paragraph">
                  <wp:posOffset>56515</wp:posOffset>
                </wp:positionV>
                <wp:extent cx="4733925"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4733925"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D95C1B8" id="Straight Connector 3" o:spid="_x0000_s1026" style="position:absolute;left:0;text-align:left;z-index:25172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4.45pt" to="370.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" strokecolor="black [3213]" strokeweight="2pt"/>
            </w:pict>
          </mc:Fallback>
        </mc:AlternateContent>
      </w:r>
    </w:p>
    <w:p w14:paraId="4F4FAF91" w14:textId="20738209" w:rsidR="00BB376E" w:rsidRPr="00BB376E" w:rsidRDefault="005E340E" w:rsidP="007D5BE6">
      <w:pPr>
        <w:pStyle w:val="71f"/>
      </w:pPr>
      <w:r w:rsidRPr="005A522D">
        <w:rPr>
          <w:rFonts w:hint="cs"/>
          <w:b/>
          <w:bCs/>
          <w:noProof/>
          <w:rtl/>
        </w:rPr>
        <w:drawing>
          <wp:anchor distT="0" distB="3600450" distL="114300" distR="114300" simplePos="0" relativeHeight="252007936" behindDoc="0" locked="0" layoutInCell="1" allowOverlap="1" wp14:anchorId="164C8DB4" wp14:editId="0B0D9D5F">
            <wp:simplePos x="0" y="0"/>
            <wp:positionH relativeFrom="column">
              <wp:posOffset>4518660</wp:posOffset>
            </wp:positionH>
            <wp:positionV relativeFrom="paragraph">
              <wp:posOffset>48895</wp:posOffset>
            </wp:positionV>
            <wp:extent cx="161925" cy="161925"/>
            <wp:effectExtent l="0" t="0" r="9525" b="952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7D5BE6" w:rsidRPr="000F5ED8">
        <w:rPr>
          <w:b/>
          <w:bCs/>
          <w:rtl/>
        </w:rPr>
        <w:t>שיעור הטמנת הפסולת בישראל</w:t>
      </w:r>
      <w:r w:rsidR="007D5BE6" w:rsidRPr="000F5ED8">
        <w:rPr>
          <w:rtl/>
        </w:rPr>
        <w:t xml:space="preserve"> - השיעור הממוצע של הטמנת פסולת בישראל (83%) גבוה מאוד ביחס </w:t>
      </w:r>
      <w:r w:rsidR="007D5BE6" w:rsidRPr="007D5BE6">
        <w:rPr>
          <w:rtl/>
        </w:rPr>
        <w:t>לשיעור</w:t>
      </w:r>
      <w:r w:rsidR="007D5BE6" w:rsidRPr="000F5ED8">
        <w:rPr>
          <w:rtl/>
        </w:rPr>
        <w:t xml:space="preserve"> הממוצע במדינות ה-</w:t>
      </w:r>
      <w:r w:rsidR="007D5BE6" w:rsidRPr="000F5ED8">
        <w:t>OECD</w:t>
      </w:r>
      <w:r w:rsidR="007D5BE6" w:rsidRPr="000F5ED8">
        <w:rPr>
          <w:rtl/>
        </w:rPr>
        <w:t xml:space="preserve"> (42%), בארה"ב (53%) וב-</w:t>
      </w:r>
      <w:r w:rsidR="007D5BE6" w:rsidRPr="000F5ED8">
        <w:t>OECD</w:t>
      </w:r>
      <w:r w:rsidR="007D5BE6" w:rsidRPr="000F5ED8">
        <w:rPr>
          <w:rtl/>
        </w:rPr>
        <w:t xml:space="preserve"> אירופה (35%).</w:t>
      </w:r>
    </w:p>
    <w:p w14:paraId="1685218A" w14:textId="55AF0F9C" w:rsidR="00BB376E" w:rsidRPr="00BB376E" w:rsidRDefault="00167D07" w:rsidP="007D5BE6">
      <w:pPr>
        <w:pStyle w:val="71f"/>
      </w:pPr>
      <w:r w:rsidRPr="00864795">
        <w:rPr>
          <w:rStyle w:val="7195Char"/>
          <w:rFonts w:hint="cs"/>
          <w:rtl/>
        </w:rPr>
        <w:drawing>
          <wp:anchor distT="0" distB="3600450" distL="114300" distR="114300" simplePos="0" relativeHeight="251735552" behindDoc="0" locked="0" layoutInCell="1" allowOverlap="1" wp14:anchorId="6E2493F9" wp14:editId="1752A4CA">
            <wp:simplePos x="0" y="0"/>
            <wp:positionH relativeFrom="column">
              <wp:posOffset>4518660</wp:posOffset>
            </wp:positionH>
            <wp:positionV relativeFrom="paragraph">
              <wp:posOffset>26035</wp:posOffset>
            </wp:positionV>
            <wp:extent cx="161925" cy="161925"/>
            <wp:effectExtent l="0" t="0" r="9525" b="952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7D5BE6" w:rsidRPr="000F5ED8">
        <w:rPr>
          <w:b/>
          <w:bCs/>
          <w:rtl/>
        </w:rPr>
        <w:t xml:space="preserve">היעדר תחרות בין קבלני הפינוי </w:t>
      </w:r>
      <w:r w:rsidR="007D5BE6" w:rsidRPr="000F5ED8">
        <w:rPr>
          <w:rtl/>
        </w:rPr>
        <w:t>- עלה כי אף שבחלק מהרשויות שנבדקו הגישו כמה קבלני פינוי הצעות במכרזים לפינוי פסולת, במשך שנים הייתה התקשרות בינן ובין קבלן פינוי אחד</w:t>
      </w:r>
      <w:r w:rsidR="007D5BE6">
        <w:rPr>
          <w:rStyle w:val="FootnoteReference"/>
          <w:sz w:val="19"/>
          <w:szCs w:val="19"/>
          <w:rtl/>
        </w:rPr>
        <w:footnoteReference w:id="1"/>
      </w:r>
      <w:r w:rsidR="007D5BE6" w:rsidRPr="000F5ED8">
        <w:rPr>
          <w:rtl/>
        </w:rPr>
        <w:t xml:space="preserve"> (</w:t>
      </w:r>
      <w:r w:rsidR="007D5BE6" w:rsidRPr="000F5ED8">
        <w:rPr>
          <w:b/>
          <w:bCs/>
          <w:rtl/>
        </w:rPr>
        <w:t>בית שמש</w:t>
      </w:r>
      <w:r w:rsidR="007D5BE6" w:rsidRPr="000F5ED8">
        <w:rPr>
          <w:rtl/>
        </w:rPr>
        <w:t xml:space="preserve"> - במשך 14 ו-10 שנים, </w:t>
      </w:r>
      <w:r w:rsidR="007D5BE6" w:rsidRPr="000F5ED8">
        <w:rPr>
          <w:b/>
          <w:bCs/>
          <w:rtl/>
        </w:rPr>
        <w:t>הוד השרון</w:t>
      </w:r>
      <w:r w:rsidR="007D5BE6" w:rsidRPr="000F5ED8">
        <w:rPr>
          <w:rtl/>
        </w:rPr>
        <w:t xml:space="preserve"> - במשך 8 שנים, </w:t>
      </w:r>
      <w:r w:rsidR="007D5BE6" w:rsidRPr="000F5ED8">
        <w:rPr>
          <w:b/>
          <w:bCs/>
          <w:rtl/>
        </w:rPr>
        <w:t>יבנה</w:t>
      </w:r>
      <w:r w:rsidR="007D5BE6" w:rsidRPr="000F5ED8">
        <w:rPr>
          <w:rtl/>
        </w:rPr>
        <w:t xml:space="preserve"> - במשך 15 שנים ו</w:t>
      </w:r>
      <w:r w:rsidR="007D5BE6" w:rsidRPr="000F5ED8">
        <w:rPr>
          <w:b/>
          <w:bCs/>
          <w:rtl/>
        </w:rPr>
        <w:t>זמר</w:t>
      </w:r>
      <w:r w:rsidR="007D5BE6" w:rsidRPr="000F5ED8">
        <w:rPr>
          <w:rtl/>
        </w:rPr>
        <w:t xml:space="preserve"> - במשך 8.5 שנים). עוד עלה כי במכרזים שביצעה עיריית </w:t>
      </w:r>
      <w:r w:rsidR="007D5BE6" w:rsidRPr="000F5ED8">
        <w:rPr>
          <w:b/>
          <w:bCs/>
          <w:rtl/>
        </w:rPr>
        <w:t>בית שמש</w:t>
      </w:r>
      <w:r w:rsidR="007D5BE6" w:rsidRPr="000F5ED8">
        <w:rPr>
          <w:rtl/>
        </w:rPr>
        <w:t xml:space="preserve"> לא התקיימה בפועל תחרות בין קבלני הפינוי, בין משום שניגש למכרז קבלן אחד בלבד, ובין משום שניגש קבלן נוסף והצעתו נפסלה כי לא עמדה בדרישות המכרז. עוד עלה כי בעקבות ביצועו של כל מכרז התייקר מחיר השירות ברשויות שנבדקו בשיעורים של 12% - 30%. בין הסיבות לעליית המחירים: היעדר תחרות מספקת בין קבלני הפינוי ובעלות של קבלנים על מטמנות ותחנות מעבר</w:t>
      </w:r>
      <w:r w:rsidR="00BB376E" w:rsidRPr="00BB376E">
        <w:rPr>
          <w:rtl/>
        </w:rPr>
        <w:t>.</w:t>
      </w:r>
    </w:p>
    <w:p w14:paraId="19C7E25D" w14:textId="7D1A5E15" w:rsidR="00903496" w:rsidRPr="00903496" w:rsidRDefault="00384EDD" w:rsidP="007D5BE6">
      <w:pPr>
        <w:pStyle w:val="71f"/>
      </w:pPr>
      <w:r w:rsidRPr="006D32A1">
        <w:rPr>
          <w:rStyle w:val="7195Char"/>
          <w:rFonts w:hint="cs"/>
          <w:rtl/>
        </w:rPr>
        <w:drawing>
          <wp:anchor distT="0" distB="3600450" distL="114300" distR="114300" simplePos="0" relativeHeight="251737600" behindDoc="0" locked="0" layoutInCell="1" allowOverlap="1" wp14:anchorId="680116D6" wp14:editId="78F185E6">
            <wp:simplePos x="0" y="0"/>
            <wp:positionH relativeFrom="column">
              <wp:posOffset>4518660</wp:posOffset>
            </wp:positionH>
            <wp:positionV relativeFrom="paragraph">
              <wp:posOffset>46355</wp:posOffset>
            </wp:positionV>
            <wp:extent cx="161925" cy="161925"/>
            <wp:effectExtent l="0" t="0" r="9525" b="952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7D5BE6" w:rsidRPr="000F5ED8">
        <w:rPr>
          <w:b/>
          <w:bCs/>
          <w:rtl/>
        </w:rPr>
        <w:t>הקנסות שמטילות הרשויות על קבלני הפינוי</w:t>
      </w:r>
      <w:r w:rsidR="007D5BE6" w:rsidRPr="000F5ED8">
        <w:rPr>
          <w:rtl/>
        </w:rPr>
        <w:t xml:space="preserve"> - בשנת 2020 קיזזה עיריית </w:t>
      </w:r>
      <w:r w:rsidR="007D5BE6" w:rsidRPr="000F5ED8">
        <w:rPr>
          <w:b/>
          <w:bCs/>
          <w:rtl/>
        </w:rPr>
        <w:t>הוד השרון</w:t>
      </w:r>
      <w:r w:rsidR="007D5BE6" w:rsidRPr="000F5ED8">
        <w:rPr>
          <w:rtl/>
        </w:rPr>
        <w:t xml:space="preserve"> מהתשלום לקבלני הפינוי בתחום שיפוטה קנסות בהיקף של 43,743 ש"ח מסך עלות פינוי הפסולת (כ-24.</w:t>
      </w:r>
      <w:r w:rsidR="007D5BE6" w:rsidRPr="007D5BE6">
        <w:rPr>
          <w:rtl/>
        </w:rPr>
        <w:t>86</w:t>
      </w:r>
      <w:r w:rsidR="007D5BE6" w:rsidRPr="000F5ED8">
        <w:rPr>
          <w:rtl/>
        </w:rPr>
        <w:t xml:space="preserve"> מיליון ש"ח) ועיריית </w:t>
      </w:r>
      <w:r w:rsidR="007D5BE6" w:rsidRPr="000F5ED8">
        <w:rPr>
          <w:b/>
          <w:bCs/>
          <w:rtl/>
        </w:rPr>
        <w:t>יבנה</w:t>
      </w:r>
      <w:r w:rsidR="007D5BE6" w:rsidRPr="000F5ED8">
        <w:rPr>
          <w:rtl/>
        </w:rPr>
        <w:t xml:space="preserve"> קיזזה קנסות בהיקף של 428,560 ש"ח מסך עלות פינוי הפסולת (כ-24.41 מיליון ש"ח). עיריות </w:t>
      </w:r>
      <w:r w:rsidR="007D5BE6" w:rsidRPr="000F5ED8">
        <w:rPr>
          <w:b/>
          <w:bCs/>
          <w:rtl/>
        </w:rPr>
        <w:t>בית שמש</w:t>
      </w:r>
      <w:r w:rsidR="007D5BE6" w:rsidRPr="000F5ED8">
        <w:rPr>
          <w:rtl/>
        </w:rPr>
        <w:t xml:space="preserve"> ו</w:t>
      </w:r>
      <w:r w:rsidR="007D5BE6" w:rsidRPr="000F5ED8">
        <w:rPr>
          <w:b/>
          <w:bCs/>
          <w:rtl/>
        </w:rPr>
        <w:t>רהט</w:t>
      </w:r>
      <w:r w:rsidR="007D5BE6" w:rsidRPr="000F5ED8">
        <w:rPr>
          <w:rtl/>
        </w:rPr>
        <w:t xml:space="preserve"> לא חייבו את הקבלן בקנסות בשנים שנבדקו, ובמ"מ </w:t>
      </w:r>
      <w:r w:rsidR="007D5BE6" w:rsidRPr="000F5ED8">
        <w:rPr>
          <w:b/>
          <w:bCs/>
          <w:rtl/>
        </w:rPr>
        <w:t>זמר</w:t>
      </w:r>
      <w:r w:rsidR="007D5BE6" w:rsidRPr="000F5ED8">
        <w:rPr>
          <w:rtl/>
        </w:rPr>
        <w:t xml:space="preserve"> לא הייתה פעילות אכיפה</w:t>
      </w:r>
      <w:r w:rsidR="007D5BE6">
        <w:rPr>
          <w:rFonts w:hint="cs"/>
          <w:rtl/>
        </w:rPr>
        <w:t>.</w:t>
      </w:r>
    </w:p>
    <w:p w14:paraId="09ACEE17" w14:textId="5E8A8620" w:rsidR="00903496" w:rsidRPr="00903496" w:rsidRDefault="00384EDD" w:rsidP="004E2759">
      <w:pPr>
        <w:pStyle w:val="71f"/>
      </w:pPr>
      <w:r w:rsidRPr="00FA3679">
        <w:rPr>
          <w:rStyle w:val="71Char3"/>
          <w:rFonts w:hint="cs"/>
          <w:b/>
          <w:bCs/>
          <w:noProof/>
          <w:rtl/>
        </w:rPr>
        <w:drawing>
          <wp:anchor distT="0" distB="3600450" distL="114300" distR="114300" simplePos="0" relativeHeight="251739648" behindDoc="0" locked="0" layoutInCell="1" allowOverlap="1" wp14:anchorId="46EF4DD6" wp14:editId="03486527">
            <wp:simplePos x="0" y="0"/>
            <wp:positionH relativeFrom="column">
              <wp:posOffset>4518660</wp:posOffset>
            </wp:positionH>
            <wp:positionV relativeFrom="paragraph">
              <wp:posOffset>48895</wp:posOffset>
            </wp:positionV>
            <wp:extent cx="161925" cy="161925"/>
            <wp:effectExtent l="0" t="0" r="9525" b="95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7D5BE6" w:rsidRPr="000F5ED8">
        <w:rPr>
          <w:b/>
          <w:bCs/>
          <w:rtl/>
        </w:rPr>
        <w:t xml:space="preserve">הסדרת משק הפסולת ביישובי האוכלוסייה הלא-יהודית </w:t>
      </w:r>
      <w:r w:rsidR="007D5BE6" w:rsidRPr="005D499F">
        <w:rPr>
          <w:rtl/>
        </w:rPr>
        <w:t>-</w:t>
      </w:r>
      <w:r w:rsidR="007D5BE6" w:rsidRPr="000F5ED8">
        <w:rPr>
          <w:b/>
          <w:bCs/>
          <w:rtl/>
        </w:rPr>
        <w:t xml:space="preserve"> </w:t>
      </w:r>
      <w:r w:rsidR="007D5BE6" w:rsidRPr="000F5ED8">
        <w:rPr>
          <w:rtl/>
        </w:rPr>
        <w:t>שלוש החלטות הממשלה שהתקבלו בשנים האחרונות במטרה לסייע לרשויות הלא-יהודיות לקדם את מערך הטיפול בפסולת וכן ההקצאות התקציביות הגדולות שהוקצו לשיפור והסדרת הטיפול בפסולת מהמשרד להגנ"ס וממשרד הפנים - לא יושמו במלואן. הרשויות המקומיות מימשו את ההקצאות התקציביות בשיעורים שהם 43% מההקצאות המקוריות ו-49% מהתמיכות שאושרו. מתוך כ-886 מיליון ש"ח שהוקצו לשלוש ההחלטות, אישרו המשרדים תמיכות בסכום של כ-792 מיליון ש"ח (89%) והרשויות ניצלו כ-385 מיליון ש"ח מהן</w:t>
      </w:r>
      <w:r w:rsidR="005E340E">
        <w:rPr>
          <w:rFonts w:hint="cs"/>
          <w:rtl/>
        </w:rPr>
        <w:t>.</w:t>
      </w:r>
    </w:p>
    <w:p w14:paraId="6F735506" w14:textId="5A2A7017" w:rsidR="00C80B25" w:rsidRDefault="00384EDD" w:rsidP="004E2759">
      <w:pPr>
        <w:pStyle w:val="71f"/>
        <w:rPr>
          <w:rtl/>
        </w:rPr>
      </w:pPr>
      <w:r w:rsidRPr="005E3B69">
        <w:rPr>
          <w:rStyle w:val="7195Char"/>
          <w:rFonts w:hint="cs"/>
          <w:rtl/>
        </w:rPr>
        <w:drawing>
          <wp:anchor distT="0" distB="3600450" distL="114300" distR="114300" simplePos="0" relativeHeight="251741696" behindDoc="0" locked="0" layoutInCell="1" allowOverlap="1" wp14:anchorId="1F98AA70" wp14:editId="15BEFAE5">
            <wp:simplePos x="0" y="0"/>
            <wp:positionH relativeFrom="column">
              <wp:posOffset>4518660</wp:posOffset>
            </wp:positionH>
            <wp:positionV relativeFrom="paragraph">
              <wp:posOffset>51435</wp:posOffset>
            </wp:positionV>
            <wp:extent cx="161925" cy="161925"/>
            <wp:effectExtent l="0" t="0" r="9525" b="952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4E2759" w:rsidRPr="000F5ED8">
        <w:rPr>
          <w:b/>
          <w:bCs/>
          <w:rtl/>
        </w:rPr>
        <w:t>שביעות רצון התושב</w:t>
      </w:r>
      <w:r w:rsidR="004E2759" w:rsidRPr="000F5ED8">
        <w:rPr>
          <w:rtl/>
        </w:rPr>
        <w:t xml:space="preserve"> - שום רשות מחמש הרשויות שנבדקו (עיריות </w:t>
      </w:r>
      <w:r w:rsidR="004E2759" w:rsidRPr="000F5ED8">
        <w:rPr>
          <w:b/>
          <w:bCs/>
          <w:rtl/>
        </w:rPr>
        <w:t>בית שמש</w:t>
      </w:r>
      <w:r w:rsidR="004E2759" w:rsidRPr="000F5ED8">
        <w:rPr>
          <w:rtl/>
        </w:rPr>
        <w:t xml:space="preserve">, </w:t>
      </w:r>
      <w:r w:rsidR="004E2759" w:rsidRPr="000F5ED8">
        <w:rPr>
          <w:b/>
          <w:bCs/>
          <w:rtl/>
        </w:rPr>
        <w:t>הוד השרון</w:t>
      </w:r>
      <w:r w:rsidR="004E2759" w:rsidRPr="000F5ED8">
        <w:rPr>
          <w:rtl/>
        </w:rPr>
        <w:t xml:space="preserve">, </w:t>
      </w:r>
      <w:r w:rsidR="004E2759" w:rsidRPr="000F5ED8">
        <w:rPr>
          <w:b/>
          <w:bCs/>
          <w:rtl/>
        </w:rPr>
        <w:t>יבנה</w:t>
      </w:r>
      <w:r w:rsidR="004E2759" w:rsidRPr="000F5ED8">
        <w:rPr>
          <w:rtl/>
        </w:rPr>
        <w:t xml:space="preserve"> ו</w:t>
      </w:r>
      <w:r w:rsidR="004E2759" w:rsidRPr="000F5ED8">
        <w:rPr>
          <w:b/>
          <w:bCs/>
          <w:rtl/>
        </w:rPr>
        <w:t>רהט</w:t>
      </w:r>
      <w:r w:rsidR="004E2759" w:rsidRPr="000F5ED8">
        <w:rPr>
          <w:rtl/>
        </w:rPr>
        <w:t xml:space="preserve"> ומ"מ </w:t>
      </w:r>
      <w:r w:rsidR="004E2759" w:rsidRPr="000F5ED8">
        <w:rPr>
          <w:b/>
          <w:bCs/>
          <w:rtl/>
        </w:rPr>
        <w:t>זמר</w:t>
      </w:r>
      <w:r w:rsidR="004E2759" w:rsidRPr="000F5ED8">
        <w:rPr>
          <w:rtl/>
        </w:rPr>
        <w:t>) לא קיימה סקר שביעות רצון בקרב התושבים שלה בתחום פינוי פסולת</w:t>
      </w:r>
      <w:r w:rsidR="00851635">
        <w:rPr>
          <w:rFonts w:hint="cs"/>
          <w:rtl/>
        </w:rPr>
        <w:t>.</w:t>
      </w:r>
    </w:p>
    <w:p w14:paraId="4DA2304F" w14:textId="03F66CA2" w:rsidR="0069093D" w:rsidRPr="0069093D" w:rsidRDefault="00021ED5" w:rsidP="004E2759">
      <w:pPr>
        <w:pStyle w:val="71f"/>
      </w:pPr>
      <w:r w:rsidRPr="009E6333">
        <w:rPr>
          <w:rStyle w:val="7195Char"/>
          <w:rFonts w:hint="cs"/>
          <w:rtl/>
        </w:rPr>
        <w:drawing>
          <wp:anchor distT="0" distB="3600450" distL="114300" distR="114300" simplePos="0" relativeHeight="251782656" behindDoc="0" locked="0" layoutInCell="1" allowOverlap="1" wp14:anchorId="515442C0" wp14:editId="3BCF959B">
            <wp:simplePos x="0" y="0"/>
            <wp:positionH relativeFrom="column">
              <wp:posOffset>4495800</wp:posOffset>
            </wp:positionH>
            <wp:positionV relativeFrom="paragraph">
              <wp:posOffset>44450</wp:posOffset>
            </wp:positionV>
            <wp:extent cx="161925" cy="161925"/>
            <wp:effectExtent l="0" t="0" r="9525" b="952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4E2759" w:rsidRPr="000F5ED8">
        <w:rPr>
          <w:b/>
          <w:bCs/>
          <w:rtl/>
        </w:rPr>
        <w:t xml:space="preserve">מוקד עירוני </w:t>
      </w:r>
      <w:r w:rsidR="004E2759" w:rsidRPr="000F5ED8">
        <w:rPr>
          <w:rtl/>
        </w:rPr>
        <w:t>- במאה מ-257 הרשויות בישראל לא פועל מוקד עירוני, כמחציתן מועצות מקומיות לא-יהודיות</w:t>
      </w:r>
      <w:r w:rsidR="009B03D5">
        <w:rPr>
          <w:rtl/>
        </w:rPr>
        <w:t>.</w:t>
      </w:r>
    </w:p>
    <w:p w14:paraId="706F00A3" w14:textId="1F15A57D" w:rsidR="0069093D" w:rsidRPr="0069093D" w:rsidRDefault="0069093D" w:rsidP="0080348E">
      <w:pPr>
        <w:pStyle w:val="71f"/>
      </w:pPr>
      <w:r w:rsidRPr="0069093D">
        <w:rPr>
          <w:rFonts w:hint="cs"/>
          <w:b/>
          <w:bCs/>
          <w:noProof/>
          <w:rtl/>
        </w:rPr>
        <w:drawing>
          <wp:anchor distT="0" distB="3600450" distL="114300" distR="114300" simplePos="0" relativeHeight="251855360" behindDoc="0" locked="0" layoutInCell="1" allowOverlap="1" wp14:anchorId="4830028C" wp14:editId="6C687087">
            <wp:simplePos x="0" y="0"/>
            <wp:positionH relativeFrom="column">
              <wp:posOffset>4518660</wp:posOffset>
            </wp:positionH>
            <wp:positionV relativeFrom="paragraph">
              <wp:posOffset>44450</wp:posOffset>
            </wp:positionV>
            <wp:extent cx="161925" cy="161925"/>
            <wp:effectExtent l="0" t="0" r="9525" b="9525"/>
            <wp:wrapNone/>
            <wp:docPr id="2052770944" name="Picture 205277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AD7535" w:rsidRPr="009510D4">
        <w:rPr>
          <w:b/>
          <w:bCs/>
          <w:rtl/>
        </w:rPr>
        <w:t>יתרת שטחי הקרקע הזמינים להטמנת פסולת בישראל</w:t>
      </w:r>
      <w:r w:rsidR="00AD7535" w:rsidRPr="000F5ED8">
        <w:rPr>
          <w:sz w:val="19"/>
          <w:szCs w:val="19"/>
          <w:rtl/>
        </w:rPr>
        <w:t xml:space="preserve"> </w:t>
      </w:r>
      <w:r w:rsidR="00AD7535" w:rsidRPr="009510D4">
        <w:rPr>
          <w:rtl/>
        </w:rPr>
        <w:t xml:space="preserve">- בשנת 2020 הוטמנו בכלל המטמנות בישראל 4.66 מיליוני טונות של פסולת ויתרת נפח ההטמנה בסוף שנת 2020 </w:t>
      </w:r>
      <w:r w:rsidR="00AD7535" w:rsidRPr="009510D4">
        <w:rPr>
          <w:rtl/>
        </w:rPr>
        <w:lastRenderedPageBreak/>
        <w:t>הסתכמה ב-14.41 מיל</w:t>
      </w:r>
      <w:r w:rsidR="00EA6EE1">
        <w:rPr>
          <w:rFonts w:hint="cs"/>
          <w:rtl/>
        </w:rPr>
        <w:t>י</w:t>
      </w:r>
      <w:r w:rsidR="00AD7535" w:rsidRPr="009510D4">
        <w:rPr>
          <w:rtl/>
        </w:rPr>
        <w:t>וני קוב/טונות. במצב זה עתידות בשנת 2022 להיסגר חמש מטמנות, ובעוד שלוש עד ארבע שנים לא יהיו עוד בארץ שטחים מאושרים להטמנת פסולת</w:t>
      </w:r>
      <w:r w:rsidR="0080348E" w:rsidRPr="00EF19D5">
        <w:rPr>
          <w:rFonts w:hint="cs"/>
          <w:rtl/>
        </w:rPr>
        <w:t>.</w:t>
      </w:r>
    </w:p>
    <w:p w14:paraId="598C6D6C" w14:textId="2CBF9F32" w:rsidR="0069093D" w:rsidRDefault="0069093D" w:rsidP="00AD7535">
      <w:pPr>
        <w:pStyle w:val="71f"/>
        <w:rPr>
          <w:rtl/>
        </w:rPr>
      </w:pPr>
      <w:r w:rsidRPr="009E6333">
        <w:rPr>
          <w:rStyle w:val="7195Char"/>
          <w:rFonts w:hint="cs"/>
          <w:rtl/>
        </w:rPr>
        <w:drawing>
          <wp:anchor distT="0" distB="3600450" distL="114300" distR="114300" simplePos="0" relativeHeight="251856384" behindDoc="0" locked="0" layoutInCell="1" allowOverlap="1" wp14:anchorId="1768EDF9" wp14:editId="36E4D44F">
            <wp:simplePos x="0" y="0"/>
            <wp:positionH relativeFrom="column">
              <wp:posOffset>4495800</wp:posOffset>
            </wp:positionH>
            <wp:positionV relativeFrom="paragraph">
              <wp:posOffset>41910</wp:posOffset>
            </wp:positionV>
            <wp:extent cx="161925" cy="161925"/>
            <wp:effectExtent l="0" t="0" r="9525" b="9525"/>
            <wp:wrapNone/>
            <wp:docPr id="2052770945" name="Picture 205277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AD7535" w:rsidRPr="000F5ED8">
        <w:rPr>
          <w:b/>
          <w:bCs/>
          <w:rtl/>
        </w:rPr>
        <w:t>דמי הכניסה לאתרי הטמנת הפסולת ושינוע הפסולת</w:t>
      </w:r>
      <w:r w:rsidR="00AD7535" w:rsidRPr="000F5ED8">
        <w:rPr>
          <w:rtl/>
        </w:rPr>
        <w:t xml:space="preserve"> - הפערים בין דמי הכניסה לאתרי ההטמנה השונים עשויים להגיע לכ-300%. כמו כן דמי הכניסה שגובות המטמנות מלקוחות שונים - ובהם הרשויות המקומיות - אינם אחידים והפערים בין דמי הכניסה שנגבים מהלקוחות עשויים להגיע לכ-100%.</w:t>
      </w:r>
      <w:r w:rsidR="00AD7535" w:rsidRPr="000F5ED8">
        <w:rPr>
          <w:b/>
          <w:bCs/>
          <w:rtl/>
        </w:rPr>
        <w:t xml:space="preserve"> </w:t>
      </w:r>
      <w:r w:rsidR="00AD7535" w:rsidRPr="000F5ED8">
        <w:rPr>
          <w:rtl/>
        </w:rPr>
        <w:t xml:space="preserve">בשנת 2020 הוטמנה 68% מהפסולת המיוצרת בישראל בדרום הארץ. בבחינת מסלולי שינוע הפסולת עלה כי בקרב הרשויות שנבדקו יש הבדלים משמעותיים במרחקי הנסיעה ובתוואי מסלול הנסיעה של הפסולת. עיריות </w:t>
      </w:r>
      <w:r w:rsidR="00AD7535" w:rsidRPr="000F5ED8">
        <w:rPr>
          <w:b/>
          <w:bCs/>
          <w:rtl/>
        </w:rPr>
        <w:t>יבנה</w:t>
      </w:r>
      <w:r w:rsidR="00AD7535" w:rsidRPr="000F5ED8">
        <w:rPr>
          <w:rtl/>
        </w:rPr>
        <w:t xml:space="preserve"> ו</w:t>
      </w:r>
      <w:r w:rsidR="00AD7535" w:rsidRPr="000F5ED8">
        <w:rPr>
          <w:b/>
          <w:bCs/>
          <w:rtl/>
        </w:rPr>
        <w:t>רהט</w:t>
      </w:r>
      <w:r w:rsidR="00AD7535" w:rsidRPr="000F5ED8">
        <w:rPr>
          <w:rtl/>
        </w:rPr>
        <w:t xml:space="preserve"> משנעות את הפסולת שלהן למרחק של 31 ו-21 ק"מ לאתרי ההטמנה (בהתאמה) - ואילו עיריית </w:t>
      </w:r>
      <w:r w:rsidR="00AD7535" w:rsidRPr="000F5ED8">
        <w:rPr>
          <w:b/>
          <w:bCs/>
          <w:rtl/>
        </w:rPr>
        <w:t>הוד השרון</w:t>
      </w:r>
      <w:r w:rsidR="00AD7535" w:rsidRPr="000F5ED8">
        <w:rPr>
          <w:rtl/>
        </w:rPr>
        <w:t xml:space="preserve"> ומ"מ </w:t>
      </w:r>
      <w:r w:rsidR="00AD7535" w:rsidRPr="000F5ED8">
        <w:rPr>
          <w:b/>
          <w:bCs/>
          <w:rtl/>
        </w:rPr>
        <w:t>זמר</w:t>
      </w:r>
      <w:r w:rsidR="00AD7535" w:rsidRPr="000F5ED8">
        <w:rPr>
          <w:rtl/>
        </w:rPr>
        <w:t xml:space="preserve"> משנעות אותה למרחק של 139 ו-227 ק"מ. עיריית </w:t>
      </w:r>
      <w:r w:rsidR="00AD7535" w:rsidRPr="000F5ED8">
        <w:rPr>
          <w:b/>
          <w:bCs/>
          <w:rtl/>
        </w:rPr>
        <w:t>בית שמש</w:t>
      </w:r>
      <w:r w:rsidR="00AD7535" w:rsidRPr="000F5ED8">
        <w:rPr>
          <w:rtl/>
        </w:rPr>
        <w:t xml:space="preserve"> נאלצה לשנע את הפסולת למרחק של 54 ק"מ נוספים למטמנת אפעה (במקום למרחק של 77 ק"מ למטמנת גני הדס) ומסלול השינוע שלה הסתכם ב-131 ק"מ. אומנם לעירייה הייתה אפשרות לפנות את הפסולת למטמנת דודאים הסמוכה לגני הדס אך עלות הכניסה לדודאים היא 171.27 ש"ח לטונת אשפה והיא גבוהה ב-98.27 ש"ח (שהם כ-135%) מהעלות לגני הדס, שהיא 73 ש"ח לטונת אשפה. לשינוע של פסולת מכל קצוות הארץ והטמנתה בדרום הארץ יש מחיר כלכלי גבוה וגם מחיר סביבתי המתבטא בעומס בדרכים ובפליטות מזהמים</w:t>
      </w:r>
      <w:r w:rsidR="00AE7891">
        <w:rPr>
          <w:rtl/>
        </w:rPr>
        <w:t>.</w:t>
      </w:r>
    </w:p>
    <w:p w14:paraId="00E61549" w14:textId="5094213C" w:rsidR="006C759C" w:rsidRDefault="006C759C" w:rsidP="00AD7535">
      <w:pPr>
        <w:pStyle w:val="71f"/>
        <w:rPr>
          <w:rtl/>
        </w:rPr>
      </w:pPr>
      <w:r w:rsidRPr="009E6333">
        <w:rPr>
          <w:rStyle w:val="7195Char"/>
          <w:rFonts w:hint="cs"/>
          <w:rtl/>
        </w:rPr>
        <w:drawing>
          <wp:anchor distT="0" distB="3600450" distL="114300" distR="114300" simplePos="0" relativeHeight="252043776" behindDoc="0" locked="0" layoutInCell="1" allowOverlap="1" wp14:anchorId="15CB43E0" wp14:editId="720D8756">
            <wp:simplePos x="0" y="0"/>
            <wp:positionH relativeFrom="column">
              <wp:posOffset>4495800</wp:posOffset>
            </wp:positionH>
            <wp:positionV relativeFrom="paragraph">
              <wp:posOffset>44450</wp:posOffset>
            </wp:positionV>
            <wp:extent cx="161925" cy="161925"/>
            <wp:effectExtent l="0" t="0" r="9525" b="9525"/>
            <wp:wrapNone/>
            <wp:docPr id="2052770960" name="Picture 205277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AD7535" w:rsidRPr="000F5ED8">
        <w:rPr>
          <w:b/>
          <w:bCs/>
          <w:rtl/>
        </w:rPr>
        <w:t>הפיקוח על המחירים שגובים קבלני הפינוי ועל דמי הכניסה לתחנות המעבר</w:t>
      </w:r>
      <w:r w:rsidR="00AD7535" w:rsidRPr="000F5ED8">
        <w:rPr>
          <w:rtl/>
        </w:rPr>
        <w:t xml:space="preserve"> - לא לכל הרשויות יש אפשרות לבחור לאיזו תחנת מעבר להעביר את הפסולת שלהן, וזאת בגלל המספר המצומצם של תחנות המעבר הסמוכות אליהן. הרשויות "שבויות" בידי תחנות אלה ונאלצות לשלם את תעריף דמי הכניסה שהן קובעות. אף שנקבע בצו הפיקוח שגם תחנות המעבר וגם קבלני הפינוי יעבירו למשרד להגנ"ס דיווח על המחירים </w:t>
      </w:r>
      <w:r w:rsidR="00AD7535" w:rsidRPr="00AD7535">
        <w:rPr>
          <w:rtl/>
        </w:rPr>
        <w:t>ועל</w:t>
      </w:r>
      <w:r w:rsidR="00AD7535" w:rsidRPr="000F5ED8">
        <w:rPr>
          <w:rtl/>
        </w:rPr>
        <w:t xml:space="preserve"> הרווחים שלהם, במשרד לא גיבשו המלצות סופיות בעניין תחנות המעבר. אשר לקבלני הפינוי, המשרד להגנ"ס לא פעל לקבל את הנתונים מהשנים 2019 ו-2020, על פי צו הפיקוח, ולא גיבש את המלצותיו בעניינם</w:t>
      </w:r>
      <w:r>
        <w:rPr>
          <w:rtl/>
        </w:rPr>
        <w:t>.</w:t>
      </w:r>
    </w:p>
    <w:p w14:paraId="66915278" w14:textId="2C84C27E" w:rsidR="00AD7535" w:rsidRDefault="00AD7535" w:rsidP="00AD7535">
      <w:pPr>
        <w:pStyle w:val="71f"/>
        <w:rPr>
          <w:rtl/>
        </w:rPr>
      </w:pPr>
      <w:r w:rsidRPr="009E6333">
        <w:rPr>
          <w:rStyle w:val="7195Char"/>
          <w:rFonts w:hint="cs"/>
          <w:rtl/>
        </w:rPr>
        <w:drawing>
          <wp:anchor distT="0" distB="3600450" distL="114300" distR="114300" simplePos="0" relativeHeight="252136960" behindDoc="0" locked="0" layoutInCell="1" allowOverlap="1" wp14:anchorId="41999CCE" wp14:editId="17C95F7B">
            <wp:simplePos x="0" y="0"/>
            <wp:positionH relativeFrom="column">
              <wp:posOffset>4518025</wp:posOffset>
            </wp:positionH>
            <wp:positionV relativeFrom="paragraph">
              <wp:posOffset>60325</wp:posOffset>
            </wp:positionV>
            <wp:extent cx="161925" cy="161925"/>
            <wp:effectExtent l="0" t="0" r="9525"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0F5ED8">
        <w:rPr>
          <w:b/>
          <w:bCs/>
          <w:rtl/>
        </w:rPr>
        <w:t>שימוש בכלים טכנולוגיים לניהול הפסולת</w:t>
      </w:r>
      <w:r w:rsidRPr="000F5ED8">
        <w:rPr>
          <w:rtl/>
        </w:rPr>
        <w:t xml:space="preserve"> - מ"מ </w:t>
      </w:r>
      <w:r w:rsidRPr="000F5ED8">
        <w:rPr>
          <w:b/>
          <w:bCs/>
          <w:rtl/>
        </w:rPr>
        <w:t>זמר</w:t>
      </w:r>
      <w:r w:rsidRPr="000F5ED8">
        <w:rPr>
          <w:rtl/>
        </w:rPr>
        <w:t xml:space="preserve"> אינה משתמשת בכלים טכנולוגיים (כגון מערכת ויישומון לניהול פסולת, מצלמות ומערכת איתור על משאיות פינוי הפסולת) לשיפור עבודת ניהול הפסולת שבתחום שיפוטה ולבקרה על עבודת קבלני הפינוי. גם עיריית </w:t>
      </w:r>
      <w:r w:rsidRPr="000F5ED8">
        <w:rPr>
          <w:b/>
          <w:bCs/>
          <w:rtl/>
        </w:rPr>
        <w:t>רהט</w:t>
      </w:r>
      <w:r w:rsidRPr="000F5ED8">
        <w:rPr>
          <w:rtl/>
        </w:rPr>
        <w:t xml:space="preserve"> ממעטת להשתמש באמצעים טכנולוגיים בתחום הפסולת אולם נכון למועד הביקורת היא נמצאת בהליכי מכרז להטמעת כלים כאלה. עיריית </w:t>
      </w:r>
      <w:r w:rsidRPr="000F5ED8">
        <w:rPr>
          <w:b/>
          <w:bCs/>
          <w:rtl/>
        </w:rPr>
        <w:t>בית שמש</w:t>
      </w:r>
      <w:r w:rsidRPr="000F5ED8">
        <w:rPr>
          <w:rtl/>
        </w:rPr>
        <w:t xml:space="preserve"> אינה </w:t>
      </w:r>
      <w:r w:rsidRPr="00AD7535">
        <w:rPr>
          <w:rtl/>
        </w:rPr>
        <w:t>מבצעת</w:t>
      </w:r>
      <w:r w:rsidRPr="000F5ED8">
        <w:rPr>
          <w:rtl/>
        </w:rPr>
        <w:t xml:space="preserve"> שקילת אפס</w:t>
      </w:r>
      <w:r>
        <w:rPr>
          <w:rStyle w:val="FootnoteReference"/>
          <w:sz w:val="19"/>
          <w:szCs w:val="19"/>
          <w:rtl/>
        </w:rPr>
        <w:footnoteReference w:id="2"/>
      </w:r>
      <w:r w:rsidRPr="000F5ED8">
        <w:rPr>
          <w:rtl/>
        </w:rPr>
        <w:t xml:space="preserve"> במשאיות המופעלות בידי קבלן הפינוי האוסף פסולת בשכונות החדשות למרות הדרישה לכך בחוזה עם קבלן הפינוי</w:t>
      </w:r>
      <w:r>
        <w:rPr>
          <w:rtl/>
        </w:rPr>
        <w:t>.</w:t>
      </w:r>
    </w:p>
    <w:p w14:paraId="5EAA7350" w14:textId="019806D9" w:rsidR="00AD7535" w:rsidRDefault="00AD7535" w:rsidP="00AD7535">
      <w:pPr>
        <w:pStyle w:val="71f"/>
        <w:rPr>
          <w:rtl/>
        </w:rPr>
      </w:pPr>
      <w:r w:rsidRPr="009E6333">
        <w:rPr>
          <w:rStyle w:val="7195Char"/>
          <w:rFonts w:hint="cs"/>
          <w:rtl/>
        </w:rPr>
        <w:drawing>
          <wp:anchor distT="0" distB="3600450" distL="114300" distR="114300" simplePos="0" relativeHeight="252139008" behindDoc="0" locked="0" layoutInCell="1" allowOverlap="1" wp14:anchorId="4C16A7CB" wp14:editId="33B2F659">
            <wp:simplePos x="0" y="0"/>
            <wp:positionH relativeFrom="column">
              <wp:posOffset>4518025</wp:posOffset>
            </wp:positionH>
            <wp:positionV relativeFrom="paragraph">
              <wp:posOffset>60325</wp:posOffset>
            </wp:positionV>
            <wp:extent cx="161925" cy="161925"/>
            <wp:effectExtent l="0" t="0" r="9525"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0F5ED8">
        <w:rPr>
          <w:b/>
          <w:bCs/>
          <w:rtl/>
        </w:rPr>
        <w:t>חוקי עזר בעניין פסולת עודפת ממקורות עסקיים</w:t>
      </w:r>
      <w:r w:rsidRPr="000F5ED8">
        <w:rPr>
          <w:rtl/>
        </w:rPr>
        <w:t xml:space="preserve"> - 15 (כ-6%) מתוך 257 רשויות מקומיות השלימו את הליך אישור חוק העזר ופרסמו אותו ברשומות. בעיריית </w:t>
      </w:r>
      <w:r w:rsidRPr="000F5ED8">
        <w:rPr>
          <w:b/>
          <w:bCs/>
          <w:rtl/>
        </w:rPr>
        <w:t>יבנה</w:t>
      </w:r>
      <w:r w:rsidRPr="000F5ED8">
        <w:rPr>
          <w:rtl/>
        </w:rPr>
        <w:t xml:space="preserve"> פורסם חוק </w:t>
      </w:r>
      <w:r w:rsidRPr="00AD7535">
        <w:rPr>
          <w:rtl/>
        </w:rPr>
        <w:t>העזר</w:t>
      </w:r>
      <w:r w:rsidRPr="000F5ED8">
        <w:rPr>
          <w:rtl/>
        </w:rPr>
        <w:t xml:space="preserve">. בארבע הרשויות הנוספות שנבדקו לא פורסם חוק העזר; עיריות </w:t>
      </w:r>
      <w:r w:rsidRPr="000F5ED8">
        <w:rPr>
          <w:b/>
          <w:bCs/>
          <w:rtl/>
        </w:rPr>
        <w:t>בית שמש</w:t>
      </w:r>
      <w:r w:rsidRPr="000F5ED8">
        <w:rPr>
          <w:rtl/>
        </w:rPr>
        <w:t>, ו</w:t>
      </w:r>
      <w:r w:rsidRPr="000F5ED8">
        <w:rPr>
          <w:b/>
          <w:bCs/>
          <w:rtl/>
        </w:rPr>
        <w:t>הוד השרון</w:t>
      </w:r>
      <w:r w:rsidRPr="000F5ED8">
        <w:rPr>
          <w:rtl/>
        </w:rPr>
        <w:t xml:space="preserve"> הגישו את התחשיבים שלהן לאישור המשרד להגנ"ס; עיריית </w:t>
      </w:r>
      <w:r w:rsidRPr="000F5ED8">
        <w:rPr>
          <w:b/>
          <w:bCs/>
          <w:rtl/>
        </w:rPr>
        <w:t>רהט</w:t>
      </w:r>
      <w:r w:rsidRPr="000F5ED8">
        <w:rPr>
          <w:rtl/>
        </w:rPr>
        <w:t xml:space="preserve"> ומ"מ </w:t>
      </w:r>
      <w:r w:rsidRPr="000F5ED8">
        <w:rPr>
          <w:b/>
          <w:bCs/>
          <w:rtl/>
        </w:rPr>
        <w:t>זמר</w:t>
      </w:r>
      <w:r w:rsidRPr="000F5ED8">
        <w:rPr>
          <w:rtl/>
        </w:rPr>
        <w:t xml:space="preserve"> - לא קידמו את נושא חוק העזר</w:t>
      </w:r>
      <w:r>
        <w:rPr>
          <w:rtl/>
        </w:rPr>
        <w:t>.</w:t>
      </w:r>
    </w:p>
    <w:p w14:paraId="7C2626C6" w14:textId="03737A68" w:rsidR="00AD7535" w:rsidRDefault="00D02596" w:rsidP="00AD7535">
      <w:pPr>
        <w:pStyle w:val="71f"/>
        <w:rPr>
          <w:rtl/>
        </w:rPr>
      </w:pPr>
      <w:r w:rsidRPr="00362C00">
        <w:rPr>
          <w:rFonts w:hint="cs"/>
          <w:noProof/>
          <w:rtl/>
        </w:rPr>
        <w:lastRenderedPageBreak/>
        <w:drawing>
          <wp:anchor distT="0" distB="0" distL="114300" distR="114300" simplePos="0" relativeHeight="251655679" behindDoc="0" locked="0" layoutInCell="1" allowOverlap="1" wp14:anchorId="25B1C011" wp14:editId="29B442CD">
            <wp:simplePos x="0" y="0"/>
            <wp:positionH relativeFrom="column">
              <wp:posOffset>2395220</wp:posOffset>
            </wp:positionH>
            <wp:positionV relativeFrom="paragraph">
              <wp:posOffset>-52070</wp:posOffset>
            </wp:positionV>
            <wp:extent cx="2355215" cy="180340"/>
            <wp:effectExtent l="0" t="0" r="6985" b="0"/>
            <wp:wrapNone/>
            <wp:docPr id="19"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799796" name="lik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55215" cy="180340"/>
                    </a:xfrm>
                    <a:prstGeom prst="rect">
                      <a:avLst/>
                    </a:prstGeom>
                  </pic:spPr>
                </pic:pic>
              </a:graphicData>
            </a:graphic>
            <wp14:sizeRelH relativeFrom="margin">
              <wp14:pctWidth>0</wp14:pctWidth>
            </wp14:sizeRelH>
          </wp:anchor>
        </w:drawing>
      </w:r>
    </w:p>
    <w:p w14:paraId="2B0D0A0D" w14:textId="77777777" w:rsidR="00AD7535" w:rsidRDefault="00AD7535" w:rsidP="009A6E9D">
      <w:pPr>
        <w:pStyle w:val="71f"/>
        <w:rPr>
          <w:rtl/>
        </w:rPr>
      </w:pPr>
      <w:r w:rsidRPr="000F5ED8">
        <w:rPr>
          <w:b/>
          <w:bCs/>
          <w:rtl/>
        </w:rPr>
        <w:t>השירות לתושב וקידום איכות השירות ברשויות</w:t>
      </w:r>
      <w:r w:rsidRPr="000F5ED8">
        <w:rPr>
          <w:rtl/>
        </w:rPr>
        <w:t xml:space="preserve"> - משרד מבקר המדינה מציין לחיוב את פעילות האגף לפיתוח ההון האנושי במשרד הפנים, בשיתוף מפעם עמק יזרעאל ומפעם מעלה אדומים, ואת ההכשרות שהוא </w:t>
      </w:r>
      <w:r w:rsidRPr="00AD7535">
        <w:rPr>
          <w:rtl/>
        </w:rPr>
        <w:t>מקיים</w:t>
      </w:r>
      <w:r w:rsidRPr="000F5ED8">
        <w:rPr>
          <w:rtl/>
        </w:rPr>
        <w:t>. מטרת ההכשרות להעלות את המודעות לחשיבות של איכות השירות לתושבים וכן להביא לשיפור ולייעול של רמת השירות שמספקות הרשויות לתושבים.</w:t>
      </w:r>
    </w:p>
    <w:p w14:paraId="2675CFDD" w14:textId="5700A6FC" w:rsidR="00AD7535" w:rsidRDefault="00AD7535" w:rsidP="009A6E9D">
      <w:pPr>
        <w:pStyle w:val="71f"/>
        <w:rPr>
          <w:b/>
          <w:bCs/>
          <w:rtl/>
        </w:rPr>
      </w:pPr>
      <w:r w:rsidRPr="000F5ED8">
        <w:rPr>
          <w:b/>
          <w:bCs/>
          <w:rtl/>
        </w:rPr>
        <w:t>שיתוף פעולה במערך הפסולת</w:t>
      </w:r>
      <w:r w:rsidRPr="000F5ED8">
        <w:rPr>
          <w:rtl/>
        </w:rPr>
        <w:t xml:space="preserve"> - חוק איגודי ערים, התשט"ו-1955, מאפשר לרשויות מקומיות המעוניינות בכך להתאגד ולהקים איגוד ערים מסוג אשכול רשויות מקומיות, כדי לעודד </w:t>
      </w:r>
      <w:r w:rsidRPr="009A6E9D">
        <w:rPr>
          <w:rtl/>
        </w:rPr>
        <w:t>פיתוח</w:t>
      </w:r>
      <w:r w:rsidRPr="000F5ED8">
        <w:rPr>
          <w:rtl/>
        </w:rPr>
        <w:t xml:space="preserve"> אזורי וקידום שיתופי פעולה, בנושאים שונים, בין הרשויות המקומיות החברות בו. משרד מבקר המדינה מציין לטובה את שיתוף הפעולה בין עיריית </w:t>
      </w:r>
      <w:r w:rsidRPr="000F5ED8">
        <w:rPr>
          <w:b/>
          <w:bCs/>
          <w:rtl/>
        </w:rPr>
        <w:t>רהט</w:t>
      </w:r>
      <w:r w:rsidRPr="000F5ED8">
        <w:rPr>
          <w:rtl/>
        </w:rPr>
        <w:t xml:space="preserve"> לבין אשכול נגב מערבי בפעילותם לשיפור מערך פינוי הפסולת ברשות בכלל ולהקמת יחידת האכיפה בפרט.</w:t>
      </w:r>
    </w:p>
    <w:p w14:paraId="756A6EA8" w14:textId="77777777" w:rsidR="00932366" w:rsidRDefault="005D0F91" w:rsidP="005D0F91">
      <w:pPr>
        <w:pStyle w:val="71f"/>
        <w:rPr>
          <w:rFonts w:eastAsiaTheme="minorEastAsia"/>
          <w:bCs/>
          <w:color w:val="00305F"/>
          <w:sz w:val="32"/>
          <w:szCs w:val="32"/>
          <w:rtl/>
        </w:rPr>
      </w:pPr>
      <w:r w:rsidRPr="007B571D">
        <w:rPr>
          <w:rStyle w:val="21Char1"/>
          <w:noProof/>
          <w:rtl/>
        </w:rPr>
        <mc:AlternateContent>
          <mc:Choice Requires="wps">
            <w:drawing>
              <wp:anchor distT="0" distB="0" distL="114300" distR="114300" simplePos="0" relativeHeight="251750912" behindDoc="0" locked="0" layoutInCell="1" allowOverlap="1" wp14:anchorId="4AF189CA" wp14:editId="1CE15419">
                <wp:simplePos x="0" y="0"/>
                <wp:positionH relativeFrom="column">
                  <wp:posOffset>-68580</wp:posOffset>
                </wp:positionH>
                <wp:positionV relativeFrom="paragraph">
                  <wp:posOffset>115570</wp:posOffset>
                </wp:positionV>
                <wp:extent cx="4733925" cy="0"/>
                <wp:effectExtent l="0" t="0" r="0" b="0"/>
                <wp:wrapNone/>
                <wp:docPr id="585" name="Straight Connector 585"/>
                <wp:cNvGraphicFramePr/>
                <a:graphic xmlns:a="http://schemas.openxmlformats.org/drawingml/2006/main">
                  <a:graphicData uri="http://schemas.microsoft.com/office/word/2010/wordprocessingShape">
                    <wps:wsp>
                      <wps:cNvCnPr/>
                      <wps:spPr>
                        <a:xfrm>
                          <a:off x="0" y="0"/>
                          <a:ext cx="4733925"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E4D6A62" id="Straight Connector 585" o:spid="_x0000_s1026" style="position:absolute;left:0;text-align:left;z-index:25175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pt,9.1pt" to="367.3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" strokecolor="black [3213]" strokeweight="2pt"/>
            </w:pict>
          </mc:Fallback>
        </mc:AlternateContent>
      </w:r>
    </w:p>
    <w:p w14:paraId="22C1DA90" w14:textId="39DD2F40" w:rsidR="005D0F91" w:rsidRPr="005D0F91" w:rsidRDefault="005D0F91" w:rsidP="00932366">
      <w:pPr>
        <w:pStyle w:val="71f"/>
        <w:ind w:left="0"/>
        <w:rPr>
          <w:rFonts w:eastAsiaTheme="minorEastAsia"/>
          <w:bCs/>
          <w:color w:val="00305F"/>
          <w:sz w:val="32"/>
          <w:szCs w:val="32"/>
        </w:rPr>
      </w:pPr>
      <w:r w:rsidRPr="005D0F91">
        <w:rPr>
          <w:rFonts w:eastAsiaTheme="minorEastAsia" w:hint="cs"/>
          <w:bCs/>
          <w:color w:val="00305F"/>
          <w:sz w:val="32"/>
          <w:szCs w:val="32"/>
          <w:rtl/>
        </w:rPr>
        <w:t>עיקרי המלצות הביקורת</w:t>
      </w:r>
    </w:p>
    <w:p w14:paraId="5B460EE4" w14:textId="7A18E2F7" w:rsidR="003A3978" w:rsidRPr="003A3978" w:rsidRDefault="00C248DB" w:rsidP="00BA441E">
      <w:pPr>
        <w:pStyle w:val="71f"/>
      </w:pPr>
      <w:r w:rsidRPr="00C76C95">
        <w:rPr>
          <w:noProof/>
        </w:rPr>
        <w:drawing>
          <wp:anchor distT="0" distB="3600450" distL="114300" distR="114300" simplePos="0" relativeHeight="251755008" behindDoc="0" locked="0" layoutInCell="1" allowOverlap="1" wp14:anchorId="4F0667FA" wp14:editId="7D3E572D">
            <wp:simplePos x="0" y="0"/>
            <wp:positionH relativeFrom="column">
              <wp:posOffset>4518660</wp:posOffset>
            </wp:positionH>
            <wp:positionV relativeFrom="paragraph">
              <wp:posOffset>8890</wp:posOffset>
            </wp:positionV>
            <wp:extent cx="140335" cy="161925"/>
            <wp:effectExtent l="0" t="0" r="0" b="9525"/>
            <wp:wrapNone/>
            <wp:docPr id="587"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441E" w:rsidRPr="000F5ED8">
        <w:rPr>
          <w:rtl/>
        </w:rPr>
        <w:t xml:space="preserve">מומלץ לכלל הרשויות, ובפרט לרשויות שנבדקו, לבצע מפעם לפעם סקר שביעות רצון בקרב התושבים בעניין כל השירותים שהן מספקות </w:t>
      </w:r>
      <w:r w:rsidR="00BA441E" w:rsidRPr="00BA441E">
        <w:rPr>
          <w:rtl/>
        </w:rPr>
        <w:t>להם</w:t>
      </w:r>
      <w:r w:rsidR="00BA441E" w:rsidRPr="000F5ED8">
        <w:rPr>
          <w:rtl/>
        </w:rPr>
        <w:t xml:space="preserve"> בתחומים השונים, בכלל זה בתחום פינוי הפסולת; תוצאות של סקר כזה עשויות לשרת את הנהלת הרשות ולקדם שיפור של שירותים אלה; מומלץ שהאגף לפיתוח ההון האנושי במשרד הפנים יסייע לרשויות שאינן מפעילות מוקד עירוני בהקמת מוקדים לשיפור השירות לתושב. מוקדים כאלה יתעדו את פניות התושבים, את המפגעים המדווחים, את הטיפול בהם ואת משך הטיפול</w:t>
      </w:r>
      <w:r w:rsidR="00B46FDC">
        <w:rPr>
          <w:rtl/>
        </w:rPr>
        <w:t>.</w:t>
      </w:r>
    </w:p>
    <w:p w14:paraId="524E991B" w14:textId="27C8292C" w:rsidR="0083723D" w:rsidRPr="003A3978" w:rsidRDefault="00C248DB" w:rsidP="00BA441E">
      <w:pPr>
        <w:pStyle w:val="71f"/>
        <w:rPr>
          <w:rtl/>
        </w:rPr>
      </w:pPr>
      <w:r w:rsidRPr="00C76C95">
        <w:rPr>
          <w:noProof/>
        </w:rPr>
        <w:drawing>
          <wp:anchor distT="0" distB="3600450" distL="114300" distR="114300" simplePos="0" relativeHeight="251752960" behindDoc="0" locked="0" layoutInCell="1" allowOverlap="1" wp14:anchorId="50BE8128" wp14:editId="38D028BE">
            <wp:simplePos x="0" y="0"/>
            <wp:positionH relativeFrom="column">
              <wp:posOffset>4539615</wp:posOffset>
            </wp:positionH>
            <wp:positionV relativeFrom="paragraph">
              <wp:posOffset>19050</wp:posOffset>
            </wp:positionV>
            <wp:extent cx="140335" cy="161925"/>
            <wp:effectExtent l="0" t="0" r="0" b="9525"/>
            <wp:wrapSquare wrapText="bothSides"/>
            <wp:docPr id="586"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441E" w:rsidRPr="000F5ED8">
        <w:rPr>
          <w:rtl/>
        </w:rPr>
        <w:t>מומלץ כי המשרד להגנ"ס ומשרד הפנים יבדקו כיצד אפשר לשפר את הטיפול בבקשות לתמיכה שמגישות רשויות מקומיות לא-יהודיות. זאת על מנת שהן יוכלו לנצל את התמיכות שהוחלט להעניק להן במטרה להגדיל את המקורות הכספיים שעומדים לרשותן ועל מנת לצמצם את הפערים בתחום מערך הפסולת בין הרשויות הלא-יהודיות לרשויות יהודיות</w:t>
      </w:r>
      <w:r w:rsidR="00B46FDC">
        <w:rPr>
          <w:rFonts w:hint="cs"/>
          <w:rtl/>
        </w:rPr>
        <w:t>.</w:t>
      </w:r>
    </w:p>
    <w:p w14:paraId="1F9FE37C" w14:textId="3172F193" w:rsidR="004D507C" w:rsidRDefault="00351AD0" w:rsidP="00BA441E">
      <w:pPr>
        <w:pStyle w:val="71f"/>
        <w:rPr>
          <w:rtl/>
        </w:rPr>
      </w:pPr>
      <w:r w:rsidRPr="00003EBB">
        <w:rPr>
          <w:noProof/>
        </w:rPr>
        <w:drawing>
          <wp:anchor distT="0" distB="3600450" distL="114300" distR="114300" simplePos="0" relativeHeight="251759104" behindDoc="0" locked="0" layoutInCell="1" allowOverlap="1" wp14:anchorId="2D6437BC" wp14:editId="24B7C762">
            <wp:simplePos x="0" y="0"/>
            <wp:positionH relativeFrom="column">
              <wp:posOffset>4539615</wp:posOffset>
            </wp:positionH>
            <wp:positionV relativeFrom="paragraph">
              <wp:posOffset>28575</wp:posOffset>
            </wp:positionV>
            <wp:extent cx="140335" cy="161925"/>
            <wp:effectExtent l="0" t="0" r="0" b="9525"/>
            <wp:wrapSquare wrapText="bothSides"/>
            <wp:docPr id="590"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441E" w:rsidRPr="000F5ED8">
        <w:rPr>
          <w:rtl/>
        </w:rPr>
        <w:t>על המשרד להגנ"ס לפעול למציאת פתרונות אזוריים לטיפול בפסולת, כך שהטיפול בפסולת והפעילות להקטנת נפחה יבוצעו בסמוך למקום היווצרותה. פתרונות כאלה יפחיתו את ההוצאות של הרשויות המקומיות על שינוע הפסולת ויצמצמו את הנזקים הסביבתיים; על המשרד להגנ"ס לפעול בשיתוף מינהל התכנון ורשות מקרקעי ישראל, להגדלת שטחי ההטמנה בטווח הקרוב עד ליישום האסטרטגיה לצמצום ההטמנה בטווח הרחוק; על המשרד להגנ"ס לפעול ליישום התוכנית האסטרטגית שפרסם. עליו לגייס למשימה גם את הרשויות המקומיות, שהן גורם חשוב ביישום התוכנית, וכן עליו לפעול על פי אבני הדרך שקבע ליישומה תוך הקפדה על עמידה בלוחות הזמנים. יישום מלא של התוכנית יביא לשיפור ניכר בטיפול בפסולת במדינת ישראל וימקם אותה לצד מדינות מפותחות באירופה</w:t>
      </w:r>
      <w:r w:rsidR="00003EBB" w:rsidRPr="00003EBB">
        <w:rPr>
          <w:rtl/>
        </w:rPr>
        <w:t>.</w:t>
      </w:r>
    </w:p>
    <w:p w14:paraId="21AA6973" w14:textId="77777777" w:rsidR="004D6D8F" w:rsidRDefault="004D6D8F" w:rsidP="00BA441E">
      <w:pPr>
        <w:pStyle w:val="71f"/>
        <w:rPr>
          <w:rtl/>
        </w:rPr>
      </w:pPr>
    </w:p>
    <w:p w14:paraId="69ED179F" w14:textId="6DA36BFE" w:rsidR="00CA4CCD" w:rsidRDefault="00CA4CCD" w:rsidP="00BA441E">
      <w:pPr>
        <w:pStyle w:val="71f"/>
        <w:rPr>
          <w:rtl/>
        </w:rPr>
      </w:pPr>
      <w:r w:rsidRPr="00003EBB">
        <w:rPr>
          <w:noProof/>
        </w:rPr>
        <w:lastRenderedPageBreak/>
        <w:drawing>
          <wp:anchor distT="0" distB="3600450" distL="114300" distR="114300" simplePos="0" relativeHeight="252049920" behindDoc="0" locked="0" layoutInCell="1" allowOverlap="1" wp14:anchorId="47B02C91" wp14:editId="4CAA8F8A">
            <wp:simplePos x="0" y="0"/>
            <wp:positionH relativeFrom="column">
              <wp:posOffset>4539615</wp:posOffset>
            </wp:positionH>
            <wp:positionV relativeFrom="paragraph">
              <wp:posOffset>28575</wp:posOffset>
            </wp:positionV>
            <wp:extent cx="140335" cy="161925"/>
            <wp:effectExtent l="0" t="0" r="0" b="9525"/>
            <wp:wrapSquare wrapText="bothSides"/>
            <wp:docPr id="2052770963"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441E" w:rsidRPr="000F5ED8">
        <w:rPr>
          <w:rtl/>
        </w:rPr>
        <w:t xml:space="preserve">על המשרד להגנ"ס, בשיתוף רשות התחרות לבחון את נושא התעריפים של דמי הכניסה שגובות המטמנות, את התמונה העולה מהמכרזים לקבלני פינוי פסולת של כלל הרשויות המקומיות ואת הבעלויות הצולבות בין קבלני הפינוי לתחנות הקצה, כדי לסייע לרשויות להפחית את העלויות בגין </w:t>
      </w:r>
      <w:r w:rsidR="00BA441E" w:rsidRPr="00BA441E">
        <w:rPr>
          <w:rtl/>
        </w:rPr>
        <w:t>שירותים</w:t>
      </w:r>
      <w:r w:rsidR="00BA441E" w:rsidRPr="000F5ED8">
        <w:rPr>
          <w:rtl/>
        </w:rPr>
        <w:t xml:space="preserve"> אלה</w:t>
      </w:r>
      <w:r w:rsidRPr="00003EBB">
        <w:rPr>
          <w:rtl/>
        </w:rPr>
        <w:t>.</w:t>
      </w:r>
    </w:p>
    <w:p w14:paraId="1F7D56C2" w14:textId="219C1A79" w:rsidR="00CA4CCD" w:rsidRDefault="00CA4CCD" w:rsidP="00BA441E">
      <w:pPr>
        <w:pStyle w:val="71f"/>
        <w:rPr>
          <w:rtl/>
        </w:rPr>
      </w:pPr>
      <w:r w:rsidRPr="00003EBB">
        <w:rPr>
          <w:noProof/>
        </w:rPr>
        <w:drawing>
          <wp:anchor distT="0" distB="3600450" distL="114300" distR="114300" simplePos="0" relativeHeight="252051968" behindDoc="0" locked="0" layoutInCell="1" allowOverlap="1" wp14:anchorId="2676229A" wp14:editId="1D1A246C">
            <wp:simplePos x="0" y="0"/>
            <wp:positionH relativeFrom="column">
              <wp:posOffset>4539615</wp:posOffset>
            </wp:positionH>
            <wp:positionV relativeFrom="paragraph">
              <wp:posOffset>28575</wp:posOffset>
            </wp:positionV>
            <wp:extent cx="140335" cy="161925"/>
            <wp:effectExtent l="0" t="0" r="0" b="9525"/>
            <wp:wrapSquare wrapText="bothSides"/>
            <wp:docPr id="2052770964"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441E" w:rsidRPr="000F5ED8">
        <w:rPr>
          <w:rtl/>
        </w:rPr>
        <w:t xml:space="preserve">על עיריית </w:t>
      </w:r>
      <w:r w:rsidR="00BA441E" w:rsidRPr="000F5ED8">
        <w:rPr>
          <w:b/>
          <w:bCs/>
          <w:rtl/>
        </w:rPr>
        <w:t>בית שמש</w:t>
      </w:r>
      <w:r w:rsidR="00BA441E" w:rsidRPr="000F5ED8">
        <w:rPr>
          <w:rtl/>
        </w:rPr>
        <w:t>, בסיוע המשרד להגנ"ס, לקדם פתרונות מידיים להטמנת הפסולת. עליה להגיע להסכמות עם המטמנות על כמויות הפסולת שתוכל להטמין בהמשך ועל דמי הכניסה לכל אחת מהן. בה בעת על העירייה ועל כלל הרשויות המקומיות לקיים פעילויות לחינוך והסברה בקרב תושביהן בנושא החשיבות של צמצום כמויות הפסולת להטמנה בטווח הארוך</w:t>
      </w:r>
      <w:r w:rsidRPr="00003EBB">
        <w:rPr>
          <w:rtl/>
        </w:rPr>
        <w:t>.</w:t>
      </w:r>
    </w:p>
    <w:p w14:paraId="72F9CA4D" w14:textId="7CB0688C" w:rsidR="00CA4CCD" w:rsidRDefault="00F163A8" w:rsidP="00BA441E">
      <w:pPr>
        <w:pStyle w:val="71f"/>
        <w:rPr>
          <w:rtl/>
        </w:rPr>
      </w:pPr>
      <w:r>
        <w:rPr>
          <w:noProof/>
          <w:rtl/>
          <w:lang w:val="he-IL"/>
        </w:rPr>
        <w:drawing>
          <wp:anchor distT="0" distB="0" distL="114300" distR="114300" simplePos="0" relativeHeight="252248576" behindDoc="0" locked="0" layoutInCell="1" allowOverlap="1" wp14:anchorId="25B612A3" wp14:editId="6261B37B">
            <wp:simplePos x="0" y="0"/>
            <wp:positionH relativeFrom="column">
              <wp:posOffset>25400</wp:posOffset>
            </wp:positionH>
            <wp:positionV relativeFrom="paragraph">
              <wp:posOffset>2065020</wp:posOffset>
            </wp:positionV>
            <wp:extent cx="4678680" cy="2141220"/>
            <wp:effectExtent l="0" t="0" r="762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42" name="Picture 1438276242"/>
                    <pic:cNvPicPr/>
                  </pic:nvPicPr>
                  <pic:blipFill rotWithShape="1">
                    <a:blip r:embed="rId27" cstate="print">
                      <a:extLst>
                        <a:ext uri="{28A0092B-C50C-407E-A947-70E740481C1C}">
                          <a14:useLocalDpi xmlns:a14="http://schemas.microsoft.com/office/drawing/2010/main" val="0"/>
                        </a:ext>
                      </a:extLst>
                    </a:blip>
                    <a:srcRect l="-1109" t="-2137" r="-223" b="-11279"/>
                    <a:stretch/>
                  </pic:blipFill>
                  <pic:spPr bwMode="auto">
                    <a:xfrm>
                      <a:off x="0" y="0"/>
                      <a:ext cx="4678680" cy="2141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4CCD" w:rsidRPr="00003EBB">
        <w:rPr>
          <w:noProof/>
        </w:rPr>
        <w:drawing>
          <wp:anchor distT="0" distB="3600450" distL="114300" distR="114300" simplePos="0" relativeHeight="252054016" behindDoc="0" locked="0" layoutInCell="1" allowOverlap="1" wp14:anchorId="73D2E74D" wp14:editId="75B98D92">
            <wp:simplePos x="0" y="0"/>
            <wp:positionH relativeFrom="column">
              <wp:posOffset>4539615</wp:posOffset>
            </wp:positionH>
            <wp:positionV relativeFrom="paragraph">
              <wp:posOffset>28575</wp:posOffset>
            </wp:positionV>
            <wp:extent cx="140335" cy="161925"/>
            <wp:effectExtent l="0" t="0" r="0" b="9525"/>
            <wp:wrapSquare wrapText="bothSides"/>
            <wp:docPr id="2052770965"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441E" w:rsidRPr="000F5ED8">
        <w:rPr>
          <w:rtl/>
        </w:rPr>
        <w:t xml:space="preserve">מומלץ למ"מ </w:t>
      </w:r>
      <w:r w:rsidR="00BA441E" w:rsidRPr="000F5ED8">
        <w:rPr>
          <w:b/>
          <w:bCs/>
          <w:rtl/>
        </w:rPr>
        <w:t>זמר</w:t>
      </w:r>
      <w:r w:rsidR="00BA441E" w:rsidRPr="000F5ED8">
        <w:rPr>
          <w:rtl/>
        </w:rPr>
        <w:t xml:space="preserve"> לחייב את קבלן פינוי הפסולת להתקין מערכת איתור על המשאיות לפינוי הפסולת כנדרש בחוזה, לצורך בקרה על עבודתו של קבלן הפינוי; מומלץ לעיריות </w:t>
      </w:r>
      <w:r w:rsidR="00BA441E" w:rsidRPr="000F5ED8">
        <w:rPr>
          <w:b/>
          <w:bCs/>
          <w:rtl/>
        </w:rPr>
        <w:t>הוד השרון</w:t>
      </w:r>
      <w:r w:rsidR="00BA441E" w:rsidRPr="000F5ED8">
        <w:rPr>
          <w:rtl/>
        </w:rPr>
        <w:t xml:space="preserve">, </w:t>
      </w:r>
      <w:r w:rsidR="00BA441E" w:rsidRPr="000F5ED8">
        <w:rPr>
          <w:b/>
          <w:bCs/>
          <w:rtl/>
        </w:rPr>
        <w:t>יבנה</w:t>
      </w:r>
      <w:r w:rsidR="00BA441E" w:rsidRPr="000F5ED8">
        <w:rPr>
          <w:rtl/>
        </w:rPr>
        <w:t xml:space="preserve"> ו</w:t>
      </w:r>
      <w:r w:rsidR="00BA441E" w:rsidRPr="000F5ED8">
        <w:rPr>
          <w:b/>
          <w:bCs/>
          <w:rtl/>
        </w:rPr>
        <w:t>רהט</w:t>
      </w:r>
      <w:r w:rsidR="00BA441E" w:rsidRPr="000F5ED8">
        <w:rPr>
          <w:rtl/>
        </w:rPr>
        <w:t xml:space="preserve"> ומ"מ </w:t>
      </w:r>
      <w:r w:rsidR="00BA441E" w:rsidRPr="00BA441E">
        <w:rPr>
          <w:rtl/>
        </w:rPr>
        <w:t>זמר</w:t>
      </w:r>
      <w:r w:rsidR="00BA441E" w:rsidRPr="000F5ED8">
        <w:rPr>
          <w:rtl/>
        </w:rPr>
        <w:t xml:space="preserve"> לבחון שימוש במצלמות על המשאיות לפינוי פסולת; מומלץ לעיריית </w:t>
      </w:r>
      <w:r w:rsidR="00BA441E" w:rsidRPr="000F5ED8">
        <w:rPr>
          <w:b/>
          <w:bCs/>
          <w:rtl/>
        </w:rPr>
        <w:t>בית שמש</w:t>
      </w:r>
      <w:r w:rsidR="00BA441E" w:rsidRPr="000F5ED8">
        <w:rPr>
          <w:rtl/>
        </w:rPr>
        <w:t xml:space="preserve"> לבצע שקילת אפס ולמ"מ </w:t>
      </w:r>
      <w:r w:rsidR="00BA441E" w:rsidRPr="000F5ED8">
        <w:rPr>
          <w:b/>
          <w:bCs/>
          <w:rtl/>
        </w:rPr>
        <w:t>זמר</w:t>
      </w:r>
      <w:r w:rsidR="00BA441E" w:rsidRPr="000F5ED8">
        <w:rPr>
          <w:rtl/>
        </w:rPr>
        <w:t xml:space="preserve"> להפעיל עמדת שקילה עירונית ולפקח על שקילת הפסולת בכניסה של משאיות לתחום שיפוטה וביציאתן ממנו כדי לוודא שהחיובים בגין הפסולת תואמים לכמויות שנאספו</w:t>
      </w:r>
      <w:r w:rsidR="00CA4CCD" w:rsidRPr="00003EBB">
        <w:rPr>
          <w:rtl/>
        </w:rPr>
        <w:t>.</w:t>
      </w:r>
    </w:p>
    <w:p w14:paraId="540F3EE6" w14:textId="7C6DEA56" w:rsidR="00CA4CCD" w:rsidRPr="00CA4CCD" w:rsidRDefault="003F0FDC" w:rsidP="008E2F87">
      <w:pPr>
        <w:pStyle w:val="71f"/>
        <w:rPr>
          <w:rtl/>
        </w:rPr>
      </w:pPr>
      <w:r>
        <w:rPr>
          <w:rFonts w:eastAsiaTheme="minorEastAsia"/>
          <w:noProof/>
          <w:color w:val="2A2AA6"/>
          <w:sz w:val="42"/>
          <w:szCs w:val="42"/>
          <w:rtl/>
          <w:lang w:val="he-IL"/>
        </w:rPr>
        <w:drawing>
          <wp:anchor distT="0" distB="0" distL="114300" distR="114300" simplePos="0" relativeHeight="252112384" behindDoc="0" locked="0" layoutInCell="1" allowOverlap="1" wp14:anchorId="22B0037A" wp14:editId="293CD870">
            <wp:simplePos x="0" y="0"/>
            <wp:positionH relativeFrom="column">
              <wp:posOffset>0</wp:posOffset>
            </wp:positionH>
            <wp:positionV relativeFrom="paragraph">
              <wp:posOffset>109855</wp:posOffset>
            </wp:positionV>
            <wp:extent cx="4787900" cy="693420"/>
            <wp:effectExtent l="0" t="0" r="0" b="0"/>
            <wp:wrapSquare wrapText="bothSides"/>
            <wp:docPr id="2052770957" name="Picture 205277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87900" cy="693420"/>
                    </a:xfrm>
                    <a:prstGeom prst="rect">
                      <a:avLst/>
                    </a:prstGeom>
                  </pic:spPr>
                </pic:pic>
              </a:graphicData>
            </a:graphic>
            <wp14:sizeRelV relativeFrom="margin">
              <wp14:pctHeight>0</wp14:pctHeight>
            </wp14:sizeRelV>
          </wp:anchor>
        </w:drawing>
      </w:r>
      <w:r>
        <w:rPr>
          <w:rFonts w:eastAsiaTheme="minorEastAsia"/>
          <w:noProof/>
          <w:color w:val="2A2AA6"/>
          <w:sz w:val="42"/>
          <w:szCs w:val="42"/>
          <w:rtl/>
          <w:lang w:val="he-IL"/>
        </w:rPr>
        <mc:AlternateContent>
          <mc:Choice Requires="wps">
            <w:drawing>
              <wp:anchor distT="0" distB="0" distL="114300" distR="114300" simplePos="0" relativeHeight="252113408" behindDoc="1" locked="0" layoutInCell="1" allowOverlap="1" wp14:anchorId="7D6507C2" wp14:editId="1E4815E2">
                <wp:simplePos x="0" y="0"/>
                <wp:positionH relativeFrom="column">
                  <wp:posOffset>274320</wp:posOffset>
                </wp:positionH>
                <wp:positionV relativeFrom="paragraph">
                  <wp:posOffset>188595</wp:posOffset>
                </wp:positionV>
                <wp:extent cx="4428490" cy="403860"/>
                <wp:effectExtent l="0" t="0" r="0" b="0"/>
                <wp:wrapTopAndBottom/>
                <wp:docPr id="2052770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8490" cy="403860"/>
                        </a:xfrm>
                        <a:prstGeom prst="rect">
                          <a:avLst/>
                        </a:prstGeom>
                        <a:solidFill>
                          <a:srgbClr val="F05260"/>
                        </a:solidFill>
                        <a:ln w="9525">
                          <a:noFill/>
                          <a:miter lim="800000"/>
                          <a:headEnd/>
                          <a:tailEnd/>
                        </a:ln>
                      </wps:spPr>
                      <wps:txbx>
                        <w:txbxContent>
                          <w:p w14:paraId="663536B0" w14:textId="6C063C30" w:rsidR="000D7C97" w:rsidRPr="00A47335" w:rsidRDefault="003F0FDC" w:rsidP="003F0FDC">
                            <w:pPr>
                              <w:pStyle w:val="71f7"/>
                              <w:spacing w:before="0"/>
                              <w:rPr>
                                <w:b w:val="0"/>
                                <w:bCs/>
                              </w:rPr>
                            </w:pPr>
                            <w:r>
                              <w:rPr>
                                <w:rFonts w:hint="cs"/>
                                <w:bCs/>
                                <w:rtl/>
                              </w:rPr>
                              <w:t>התפתחות פינוי הפסולת</w:t>
                            </w:r>
                          </w:p>
                        </w:txbxContent>
                      </wps:txbx>
                      <wps:bodyPr rot="0" vert="horz" wrap="square" lIns="91440" tIns="45720" rIns="91440" bIns="45720" anchor="ctr" anchorCtr="0">
                        <a:noAutofit/>
                      </wps:bodyPr>
                    </wps:wsp>
                  </a:graphicData>
                </a:graphic>
                <wp14:sizeRelV relativeFrom="margin">
                  <wp14:pctHeight>0</wp14:pctHeight>
                </wp14:sizeRelV>
              </wp:anchor>
            </w:drawing>
          </mc:Choice>
          <mc:Fallback>
            <w:pict>
              <v:shape w14:anchorId="7D6507C2" id="_x0000_s1028" type="#_x0000_t202" style="position:absolute;left:0;text-align:left;margin-left:21.6pt;margin-top:14.85pt;width:348.7pt;height:31.8pt;z-index:-251203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" fillcolor="#f05260" stroked="f">
                <v:textbox>
                  <w:txbxContent>
                    <w:p w14:paraId="663536B0" w14:textId="6C063C30" w:rsidR="000D7C97" w:rsidRPr="00A47335" w:rsidRDefault="003F0FDC" w:rsidP="003F0FDC">
                      <w:pPr>
                        <w:pStyle w:val="71f7"/>
                        <w:spacing w:before="0"/>
                        <w:rPr>
                          <w:b w:val="0"/>
                          <w:bCs/>
                        </w:rPr>
                      </w:pPr>
                      <w:r>
                        <w:rPr>
                          <w:rFonts w:hint="cs"/>
                          <w:bCs/>
                          <w:rtl/>
                        </w:rPr>
                        <w:t>התפתחות פינוי הפסולת</w:t>
                      </w:r>
                    </w:p>
                  </w:txbxContent>
                </v:textbox>
                <w10:wrap type="topAndBottom"/>
              </v:shape>
            </w:pict>
          </mc:Fallback>
        </mc:AlternateContent>
      </w:r>
    </w:p>
    <w:p w14:paraId="768EA48D" w14:textId="77777777" w:rsidR="00D8654A" w:rsidRDefault="00D8654A">
      <w:pPr>
        <w:bidi w:val="0"/>
        <w:spacing w:after="200" w:line="276" w:lineRule="auto"/>
        <w:rPr>
          <w:rFonts w:ascii="Tahoma" w:eastAsia="Times New Roman" w:hAnsi="Tahoma" w:cs="Tahoma"/>
          <w:b/>
          <w:bCs/>
          <w:color w:val="00305F"/>
          <w:sz w:val="31"/>
          <w:szCs w:val="31"/>
          <w:rtl/>
        </w:rPr>
      </w:pPr>
      <w:r>
        <w:rPr>
          <w:rtl/>
        </w:rPr>
        <w:br w:type="page"/>
      </w:r>
    </w:p>
    <w:p w14:paraId="5E9C70D4" w14:textId="156248C7" w:rsidR="00F27A70" w:rsidRDefault="001A05C8" w:rsidP="00C26D50">
      <w:pPr>
        <w:pStyle w:val="713155"/>
        <w:rPr>
          <w:rtl/>
        </w:rPr>
      </w:pPr>
      <w:r>
        <w:rPr>
          <w:noProof/>
          <w:rtl/>
          <w:lang w:val="he-IL"/>
        </w:rPr>
        <w:lastRenderedPageBreak/>
        <mc:AlternateContent>
          <mc:Choice Requires="wpg">
            <w:drawing>
              <wp:anchor distT="0" distB="0" distL="114300" distR="114300" simplePos="0" relativeHeight="252011008" behindDoc="0" locked="0" layoutInCell="1" allowOverlap="1" wp14:anchorId="001FFDAF" wp14:editId="2AE738C5">
                <wp:simplePos x="0" y="0"/>
                <wp:positionH relativeFrom="column">
                  <wp:posOffset>0</wp:posOffset>
                </wp:positionH>
                <wp:positionV relativeFrom="paragraph">
                  <wp:posOffset>0</wp:posOffset>
                </wp:positionV>
                <wp:extent cx="4679950" cy="37465"/>
                <wp:effectExtent l="0" t="0" r="25400" b="19685"/>
                <wp:wrapSquare wrapText="bothSides"/>
                <wp:docPr id="55" name="Group 55"/>
                <wp:cNvGraphicFramePr/>
                <a:graphic xmlns:a="http://schemas.openxmlformats.org/drawingml/2006/main">
                  <a:graphicData uri="http://schemas.microsoft.com/office/word/2010/wordprocessingGroup">
                    <wpg:wgp>
                      <wpg:cNvGrpSpPr/>
                      <wpg:grpSpPr>
                        <a:xfrm>
                          <a:off x="0" y="0"/>
                          <a:ext cx="4679950" cy="37465"/>
                          <a:chOff x="0" y="0"/>
                          <a:chExt cx="4724400" cy="38100"/>
                        </a:xfrm>
                      </wpg:grpSpPr>
                      <wps:wsp>
                        <wps:cNvPr id="56" name="Straight Connector 56"/>
                        <wps:cNvCnPr/>
                        <wps:spPr>
                          <a:xfrm flipH="1">
                            <a:off x="0" y="38100"/>
                            <a:ext cx="4724400" cy="0"/>
                          </a:xfrm>
                          <a:prstGeom prst="line">
                            <a:avLst/>
                          </a:prstGeom>
                          <a:ln w="19050" cmpd="sng">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57" name="Straight Connector 57"/>
                        <wps:cNvCnPr/>
                        <wps:spPr>
                          <a:xfrm flipH="1">
                            <a:off x="0" y="0"/>
                            <a:ext cx="4724400" cy="0"/>
                          </a:xfrm>
                          <a:prstGeom prst="line">
                            <a:avLst/>
                          </a:prstGeom>
                          <a:ln w="19050" cmpd="sng">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4631057" id="Group 55" o:spid="_x0000_s1026" style="position:absolute;left:0;text-align:left;margin-left:0;margin-top:0;width:368.5pt;height:2.95pt;z-index:252011008" coordsize="47244,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">
                <v:line id="Straight Connector 56" o:spid="_x0000_s1027" style="position:absolute;flip:x;visibility:visible;mso-wrap-style:square" from="0,381" to="4724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" strokecolor="#0d0d0d [3069]" strokeweight="1.5pt"/>
                <v:line id="Straight Connector 57" o:spid="_x0000_s1028" style="position:absolute;flip:x;visibility:visible;mso-wrap-style:square" from="0,0" to="47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" strokecolor="#0d0d0d [3069]" strokeweight="1.5pt"/>
                <w10:wrap type="square"/>
              </v:group>
            </w:pict>
          </mc:Fallback>
        </mc:AlternateContent>
      </w:r>
      <w:r w:rsidR="00EC6229" w:rsidRPr="00EF3061">
        <w:rPr>
          <w:rFonts w:hint="cs"/>
          <w:rtl/>
        </w:rPr>
        <w:t>סיכום</w:t>
      </w:r>
    </w:p>
    <w:p w14:paraId="1BE41CC5" w14:textId="77777777" w:rsidR="003F0FDC" w:rsidRPr="00DB01AA" w:rsidRDefault="003F0FDC" w:rsidP="00DB01AA">
      <w:pPr>
        <w:pStyle w:val="7190"/>
        <w:rPr>
          <w:rtl/>
        </w:rPr>
      </w:pPr>
      <w:r w:rsidRPr="00DB01AA">
        <w:rPr>
          <w:rtl/>
        </w:rPr>
        <w:t>בעשור האחרון קצב הגידול של ייצור הפסולת בישראל הוא כ-2.6% בממוצע בשנה. גידול זה מחייב את הרשויות המקומיות לתכנן את מערך פינוי הפסולת ולהיעזר בכלים טכנולוגיים כדי לאסוף נתונים בנושא ולספק לתושבים שירות יעיל ואיכותי. יצוין כי ברשויות הלא-יהודיות בישראל רמת שירותי פינוי הפסולת נמוכה ביחס לרמת שירותים אלה ברשויות היהודיות. בשנים האחרונות התקבלו כמה החלטות ממשלה שבמסגרתן הוקצו תקציבים לסיוע לרשויות אלה בקידום הטיפול במערך הפסולת אולם הן לא יושמו במלואן; שטחי ההטמנה בישראל הולכים ומצטמצמים, אף שכמויות הפסולת הולכות וגדלות. המחסור בשטחי הטמנה מוביל לגידול בהוצאות פינוי הפסולת של הרשויות המקומיות ועלול להביא להשלכת פסולת בשטחים לא מוסדרים.</w:t>
      </w:r>
    </w:p>
    <w:p w14:paraId="329D0FFC" w14:textId="19307574" w:rsidR="00804E15" w:rsidRDefault="003F0FDC" w:rsidP="003F0FDC">
      <w:pPr>
        <w:pStyle w:val="7190"/>
        <w:rPr>
          <w:rtl/>
        </w:rPr>
      </w:pPr>
      <w:r w:rsidRPr="000F5ED8">
        <w:rPr>
          <w:rtl/>
        </w:rPr>
        <w:t>המשבר שנוצר בשל המחסור בשטחי הטמנה מחייב את כל הגורמים הרלוונטיים, בהובלת המשרד להגנ"ס, לפעול במשותף למציאת פתרונות למשבר וליישמם. על הרשויות המקומיות לפעול להפחתה של כמויות ייצור הפסולת ולהפחתה של כמות הפסולת המועברת להטמנה</w:t>
      </w:r>
      <w:r w:rsidR="00804E15" w:rsidRPr="00804E15">
        <w:rPr>
          <w:rFonts w:hint="cs"/>
          <w:rtl/>
        </w:rPr>
        <w:t>.</w:t>
      </w:r>
    </w:p>
    <w:p w14:paraId="060F1B99" w14:textId="3DE3B2AF" w:rsidR="00F27A70" w:rsidRPr="00BD7633" w:rsidRDefault="00F27A70" w:rsidP="00F20C3B">
      <w:pPr>
        <w:pStyle w:val="7190"/>
      </w:pPr>
      <w:r w:rsidRPr="00BD7633">
        <w:rPr>
          <w:rtl/>
        </w:rPr>
        <w:br w:type="page"/>
      </w:r>
    </w:p>
    <w:p w14:paraId="1A2D546B" w14:textId="77777777" w:rsidR="00F96F26" w:rsidRDefault="00F96F26" w:rsidP="00F96F26">
      <w:pPr>
        <w:bidi w:val="0"/>
        <w:spacing w:after="200" w:line="276" w:lineRule="auto"/>
        <w:jc w:val="right"/>
        <w:sectPr w:rsidR="00F96F26" w:rsidSect="00EB18B2">
          <w:headerReference w:type="default" r:id="rId29"/>
          <w:pgSz w:w="11906" w:h="16838" w:code="9"/>
          <w:pgMar w:top="3062" w:right="2268" w:bottom="2552" w:left="2268" w:header="1134" w:footer="1361" w:gutter="0"/>
          <w:cols w:space="708"/>
          <w:bidi/>
          <w:rtlGutter/>
          <w:docGrid w:linePitch="360"/>
        </w:sectPr>
      </w:pPr>
    </w:p>
    <w:p w14:paraId="4B4F6209" w14:textId="673507CF" w:rsidR="0000534F" w:rsidRDefault="00D33B07">
      <w:pPr>
        <w:bidi w:val="0"/>
        <w:spacing w:after="200" w:line="276" w:lineRule="auto"/>
        <w:rPr>
          <w:rFonts w:ascii="Tahoma" w:eastAsia="Times New Roman" w:hAnsi="Tahoma" w:cs="Tahoma"/>
          <w:b/>
          <w:bCs/>
          <w:color w:val="00305F"/>
          <w:sz w:val="32"/>
          <w:szCs w:val="32"/>
        </w:rPr>
      </w:pPr>
      <w:r>
        <w:rPr>
          <w:noProof/>
          <w:rtl/>
          <w:lang w:val="he-IL"/>
        </w:rPr>
        <w:lastRenderedPageBreak/>
        <mc:AlternateContent>
          <mc:Choice Requires="wps">
            <w:drawing>
              <wp:anchor distT="0" distB="0" distL="114300" distR="114300" simplePos="0" relativeHeight="252134912" behindDoc="0" locked="0" layoutInCell="1" allowOverlap="1" wp14:anchorId="5D0C30E5" wp14:editId="78797559">
                <wp:simplePos x="0" y="0"/>
                <wp:positionH relativeFrom="column">
                  <wp:posOffset>-906780</wp:posOffset>
                </wp:positionH>
                <wp:positionV relativeFrom="paragraph">
                  <wp:posOffset>6842760</wp:posOffset>
                </wp:positionV>
                <wp:extent cx="6339840" cy="914400"/>
                <wp:effectExtent l="0" t="0" r="22860" b="19050"/>
                <wp:wrapNone/>
                <wp:docPr id="1438276231" name="Rectangle 1438276231"/>
                <wp:cNvGraphicFramePr/>
                <a:graphic xmlns:a="http://schemas.openxmlformats.org/drawingml/2006/main">
                  <a:graphicData uri="http://schemas.microsoft.com/office/word/2010/wordprocessingShape">
                    <wps:wsp>
                      <wps:cNvSpPr/>
                      <wps:spPr>
                        <a:xfrm>
                          <a:off x="0" y="0"/>
                          <a:ext cx="6339840" cy="914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165E743A" id="Rectangle 1438276231" o:spid="_x0000_s1026" style="position:absolute;left:0;text-align:left;margin-left:-71.4pt;margin-top:538.8pt;width:499.2pt;height:1in;z-index:25213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" fillcolor="white [3212]" strokecolor="white [3212]" strokeweight="2pt"/>
            </w:pict>
          </mc:Fallback>
        </mc:AlternateContent>
      </w:r>
      <w:r w:rsidR="0000534F">
        <w:rPr>
          <w:noProof/>
          <w:rtl/>
          <w:lang w:val="he-IL"/>
        </w:rPr>
        <mc:AlternateContent>
          <mc:Choice Requires="wps">
            <w:drawing>
              <wp:anchor distT="0" distB="0" distL="114300" distR="114300" simplePos="0" relativeHeight="252132864" behindDoc="0" locked="0" layoutInCell="1" allowOverlap="1" wp14:anchorId="6DAF125E" wp14:editId="1B19A0FC">
                <wp:simplePos x="0" y="0"/>
                <wp:positionH relativeFrom="column">
                  <wp:posOffset>-1394460</wp:posOffset>
                </wp:positionH>
                <wp:positionV relativeFrom="paragraph">
                  <wp:posOffset>-763270</wp:posOffset>
                </wp:positionV>
                <wp:extent cx="6339840" cy="914400"/>
                <wp:effectExtent l="0" t="0" r="22860" b="19050"/>
                <wp:wrapNone/>
                <wp:docPr id="1438276230" name="Rectangle 1438276230"/>
                <wp:cNvGraphicFramePr/>
                <a:graphic xmlns:a="http://schemas.openxmlformats.org/drawingml/2006/main">
                  <a:graphicData uri="http://schemas.microsoft.com/office/word/2010/wordprocessingShape">
                    <wps:wsp>
                      <wps:cNvSpPr/>
                      <wps:spPr>
                        <a:xfrm>
                          <a:off x="0" y="0"/>
                          <a:ext cx="6339840" cy="914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3BF2F00A" id="Rectangle 1438276230" o:spid="_x0000_s1026" style="position:absolute;left:0;text-align:left;margin-left:-109.8pt;margin-top:-60.1pt;width:499.2pt;height:1in;z-index:25213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" fillcolor="white [3212]" strokecolor="white [3212]" strokeweight="2pt"/>
            </w:pict>
          </mc:Fallback>
        </mc:AlternateContent>
      </w:r>
      <w:r w:rsidR="0000534F">
        <w:rPr>
          <w:rtl/>
        </w:rPr>
        <w:br w:type="page"/>
      </w:r>
    </w:p>
    <w:p w14:paraId="49CB31CF" w14:textId="6697DFC6" w:rsidR="00116E1B" w:rsidRPr="00CF008F" w:rsidRDefault="00116E1B" w:rsidP="00CF008F">
      <w:pPr>
        <w:pStyle w:val="713155"/>
        <w:bidi w:val="0"/>
        <w:jc w:val="right"/>
        <w:rPr>
          <w:rtl/>
        </w:rPr>
      </w:pPr>
      <w:r w:rsidRPr="006F4C35">
        <w:rPr>
          <w:rFonts w:hint="cs"/>
          <w:rtl/>
        </w:rPr>
        <w:lastRenderedPageBreak/>
        <w:t>מבוא</w:t>
      </w:r>
    </w:p>
    <w:p w14:paraId="69CD6588" w14:textId="77777777" w:rsidR="003C02AE" w:rsidRPr="00773D43" w:rsidRDefault="003C02AE" w:rsidP="00F046D1">
      <w:pPr>
        <w:pStyle w:val="7190"/>
        <w:rPr>
          <w:rtl/>
        </w:rPr>
      </w:pPr>
      <w:r w:rsidRPr="00773D43">
        <w:rPr>
          <w:rtl/>
        </w:rPr>
        <w:t>פסולת</w:t>
      </w:r>
      <w:r w:rsidRPr="00773D43">
        <w:rPr>
          <w:rFonts w:hint="cs"/>
          <w:rtl/>
        </w:rPr>
        <w:t xml:space="preserve"> היא תוצר הלוואי של מרבית</w:t>
      </w:r>
      <w:r w:rsidRPr="00773D43">
        <w:rPr>
          <w:rtl/>
        </w:rPr>
        <w:t xml:space="preserve"> הפעולות </w:t>
      </w:r>
      <w:r w:rsidRPr="00773D43">
        <w:rPr>
          <w:rFonts w:hint="cs"/>
          <w:rtl/>
        </w:rPr>
        <w:t>היו</w:t>
      </w:r>
      <w:r>
        <w:rPr>
          <w:rFonts w:hint="cs"/>
          <w:rtl/>
        </w:rPr>
        <w:t>ם-</w:t>
      </w:r>
      <w:r w:rsidRPr="00773D43">
        <w:rPr>
          <w:rFonts w:hint="cs"/>
          <w:rtl/>
        </w:rPr>
        <w:t>יומיות של בני האדם</w:t>
      </w:r>
      <w:r>
        <w:rPr>
          <w:rFonts w:hint="cs"/>
          <w:rtl/>
        </w:rPr>
        <w:t>.</w:t>
      </w:r>
      <w:r w:rsidRPr="00773D43">
        <w:rPr>
          <w:rFonts w:hint="cs"/>
          <w:rtl/>
        </w:rPr>
        <w:t xml:space="preserve"> </w:t>
      </w:r>
      <w:r w:rsidRPr="001F40D9">
        <w:rPr>
          <w:rtl/>
        </w:rPr>
        <w:t xml:space="preserve">בתחומן של הרשויות המקומיות </w:t>
      </w:r>
      <w:r>
        <w:rPr>
          <w:rFonts w:hint="cs"/>
          <w:rtl/>
        </w:rPr>
        <w:t>נוצרת</w:t>
      </w:r>
      <w:r w:rsidRPr="001F40D9">
        <w:rPr>
          <w:rtl/>
        </w:rPr>
        <w:t xml:space="preserve"> פסולת מסוגים שונים: אשפה שמקורה במשקי בית, בבתי עסק ובתעשייה</w:t>
      </w:r>
      <w:r>
        <w:rPr>
          <w:rFonts w:hint="cs"/>
          <w:rtl/>
        </w:rPr>
        <w:t>;</w:t>
      </w:r>
      <w:r w:rsidRPr="001F40D9">
        <w:rPr>
          <w:rtl/>
        </w:rPr>
        <w:t xml:space="preserve"> גזם ואשפה שמקור</w:t>
      </w:r>
      <w:r>
        <w:rPr>
          <w:rFonts w:hint="cs"/>
          <w:rtl/>
        </w:rPr>
        <w:t>ם</w:t>
      </w:r>
      <w:r w:rsidRPr="001F40D9">
        <w:rPr>
          <w:rtl/>
        </w:rPr>
        <w:t xml:space="preserve"> בצמחייה</w:t>
      </w:r>
      <w:r>
        <w:rPr>
          <w:rFonts w:hint="cs"/>
          <w:rtl/>
        </w:rPr>
        <w:t>;</w:t>
      </w:r>
      <w:r w:rsidRPr="001F40D9">
        <w:rPr>
          <w:rtl/>
        </w:rPr>
        <w:t xml:space="preserve"> אשפה שמקורה בגרוטאות רכב וגרוטאות אחרות</w:t>
      </w:r>
      <w:r>
        <w:rPr>
          <w:rFonts w:hint="cs"/>
          <w:rtl/>
        </w:rPr>
        <w:t>;</w:t>
      </w:r>
      <w:r w:rsidRPr="001F40D9">
        <w:rPr>
          <w:rtl/>
        </w:rPr>
        <w:t xml:space="preserve"> אשפה הנוצרת מפעילות בנייה</w:t>
      </w:r>
      <w:r>
        <w:rPr>
          <w:rStyle w:val="FootnoteReference"/>
          <w:rtl/>
        </w:rPr>
        <w:footnoteReference w:id="3"/>
      </w:r>
      <w:r w:rsidRPr="001F40D9">
        <w:rPr>
          <w:rtl/>
        </w:rPr>
        <w:t xml:space="preserve">. </w:t>
      </w:r>
    </w:p>
    <w:p w14:paraId="79A291CF" w14:textId="77777777" w:rsidR="003C02AE" w:rsidRPr="00773D43" w:rsidRDefault="003C02AE" w:rsidP="00F046D1">
      <w:pPr>
        <w:pStyle w:val="7190"/>
        <w:rPr>
          <w:b/>
          <w:bCs/>
          <w:rtl/>
        </w:rPr>
      </w:pPr>
      <w:r w:rsidRPr="00773D43">
        <w:rPr>
          <w:rFonts w:hint="cs"/>
          <w:rtl/>
        </w:rPr>
        <w:t>אחד השירותים החיוניים ביותר שעל רשות מקומית לספק לתושביה הוא פינוי פסולת מרשות הרבים ופינוי אשפה ביתית</w:t>
      </w:r>
      <w:r>
        <w:rPr>
          <w:rFonts w:hint="cs"/>
          <w:rtl/>
        </w:rPr>
        <w:t>, גזם וגרוטאות</w:t>
      </w:r>
      <w:r w:rsidRPr="00773D43">
        <w:rPr>
          <w:rFonts w:hint="cs"/>
          <w:rtl/>
        </w:rPr>
        <w:t xml:space="preserve"> בתחו</w:t>
      </w:r>
      <w:r>
        <w:rPr>
          <w:rFonts w:hint="cs"/>
          <w:rtl/>
        </w:rPr>
        <w:t>ם שיפוטה</w:t>
      </w:r>
      <w:r w:rsidRPr="00773D43">
        <w:rPr>
          <w:rFonts w:hint="cs"/>
          <w:rtl/>
        </w:rPr>
        <w:t xml:space="preserve">. כל רשות מקומית מחויבת לפעול לפינוי הפסולת שבתחום שיפוטה ולסלק מפגעים ומטרדים </w:t>
      </w:r>
      <w:r>
        <w:rPr>
          <w:rFonts w:hint="cs"/>
          <w:rtl/>
        </w:rPr>
        <w:t xml:space="preserve">העלולים לסכן את </w:t>
      </w:r>
      <w:r w:rsidRPr="00773D43">
        <w:rPr>
          <w:rFonts w:hint="cs"/>
          <w:rtl/>
        </w:rPr>
        <w:t>בריאות הציבור. בחוק שמירת הניקיון</w:t>
      </w:r>
      <w:r>
        <w:rPr>
          <w:rFonts w:hint="cs"/>
          <w:rtl/>
        </w:rPr>
        <w:t xml:space="preserve">, </w:t>
      </w:r>
      <w:r w:rsidRPr="003B42EA">
        <w:rPr>
          <w:rFonts w:hint="cs"/>
          <w:rtl/>
        </w:rPr>
        <w:t>התשמ"ד-1984 (להלן - חוק שמירת הניקיון)</w:t>
      </w:r>
      <w:r>
        <w:rPr>
          <w:rFonts w:hint="cs"/>
          <w:rtl/>
        </w:rPr>
        <w:t>,</w:t>
      </w:r>
      <w:r w:rsidRPr="00773D43">
        <w:rPr>
          <w:rFonts w:hint="cs"/>
          <w:rtl/>
        </w:rPr>
        <w:t xml:space="preserve"> הוענקו לרשויות המקומיות סמכויות לאכיפת השמירה על הניקיון</w:t>
      </w:r>
      <w:r>
        <w:rPr>
          <w:rFonts w:hint="cs"/>
          <w:rtl/>
        </w:rPr>
        <w:t xml:space="preserve"> בתחומן</w:t>
      </w:r>
      <w:r w:rsidRPr="00773D43">
        <w:rPr>
          <w:rFonts w:hint="cs"/>
          <w:rtl/>
        </w:rPr>
        <w:t xml:space="preserve">. </w:t>
      </w:r>
      <w:r>
        <w:rPr>
          <w:rFonts w:hint="cs"/>
          <w:rtl/>
        </w:rPr>
        <w:t>מתוקף סמכותן לפי</w:t>
      </w:r>
      <w:r w:rsidRPr="00773D43">
        <w:rPr>
          <w:rFonts w:hint="cs"/>
          <w:rtl/>
        </w:rPr>
        <w:t xml:space="preserve"> </w:t>
      </w:r>
      <w:r>
        <w:rPr>
          <w:rFonts w:hint="cs"/>
          <w:rtl/>
        </w:rPr>
        <w:t>ה</w:t>
      </w:r>
      <w:r w:rsidRPr="00773D43">
        <w:rPr>
          <w:rFonts w:hint="cs"/>
          <w:rtl/>
        </w:rPr>
        <w:t>חוק התקינו רשויות מקומיות ח</w:t>
      </w:r>
      <w:r w:rsidRPr="00773D43">
        <w:rPr>
          <w:rtl/>
        </w:rPr>
        <w:t>וק</w:t>
      </w:r>
      <w:r w:rsidRPr="00773D43">
        <w:rPr>
          <w:rFonts w:hint="cs"/>
          <w:rtl/>
        </w:rPr>
        <w:t>י</w:t>
      </w:r>
      <w:r w:rsidRPr="00773D43">
        <w:rPr>
          <w:rtl/>
        </w:rPr>
        <w:t xml:space="preserve"> עזר </w:t>
      </w:r>
      <w:r w:rsidRPr="00773D43">
        <w:rPr>
          <w:rFonts w:hint="cs"/>
          <w:rtl/>
        </w:rPr>
        <w:t xml:space="preserve">בנושא פינוי אשפה ושמירה על ניקיון </w:t>
      </w:r>
      <w:r>
        <w:rPr>
          <w:rFonts w:hint="cs"/>
          <w:rtl/>
        </w:rPr>
        <w:t>המרחב הציבורי</w:t>
      </w:r>
      <w:r w:rsidRPr="00773D43">
        <w:rPr>
          <w:rFonts w:hint="cs"/>
          <w:rtl/>
        </w:rPr>
        <w:t xml:space="preserve"> שבתחומן.</w:t>
      </w:r>
    </w:p>
    <w:p w14:paraId="36807710" w14:textId="77777777" w:rsidR="003C02AE" w:rsidRPr="00773D43" w:rsidRDefault="003C02AE" w:rsidP="00F046D1">
      <w:pPr>
        <w:pStyle w:val="7190"/>
        <w:rPr>
          <w:rtl/>
        </w:rPr>
      </w:pPr>
      <w:r>
        <w:rPr>
          <w:rFonts w:hint="cs"/>
          <w:rtl/>
        </w:rPr>
        <w:t>שלבי הטיפול</w:t>
      </w:r>
      <w:r w:rsidRPr="00773D43">
        <w:rPr>
          <w:rFonts w:hint="cs"/>
          <w:rtl/>
        </w:rPr>
        <w:t xml:space="preserve"> </w:t>
      </w:r>
      <w:r>
        <w:rPr>
          <w:rFonts w:hint="cs"/>
          <w:rtl/>
        </w:rPr>
        <w:t>ב</w:t>
      </w:r>
      <w:r w:rsidRPr="00773D43">
        <w:rPr>
          <w:rFonts w:hint="cs"/>
          <w:rtl/>
        </w:rPr>
        <w:t xml:space="preserve">פסולת </w:t>
      </w:r>
      <w:r>
        <w:rPr>
          <w:rFonts w:hint="cs"/>
          <w:rtl/>
        </w:rPr>
        <w:t>ברשויות המקומיות</w:t>
      </w:r>
      <w:r w:rsidRPr="00773D43">
        <w:rPr>
          <w:rFonts w:hint="cs"/>
          <w:rtl/>
        </w:rPr>
        <w:t>:</w:t>
      </w:r>
    </w:p>
    <w:p w14:paraId="79647CBF" w14:textId="77777777" w:rsidR="003C02AE" w:rsidRPr="00D02295" w:rsidRDefault="003C02AE" w:rsidP="00F046D1">
      <w:pPr>
        <w:pStyle w:val="711"/>
        <w:rPr>
          <w:rtl/>
        </w:rPr>
      </w:pPr>
      <w:r w:rsidRPr="00D02295">
        <w:rPr>
          <w:rtl/>
        </w:rPr>
        <w:t>התושבים ובעלי העסקים משליכים את הפסולת לכלי אצירה שונים (עגלות, מכלים, דחסניות ומכולות); כל רשות מקומית קובעת את מערך כלי האצירה לאיסוף הפסולת בתחום השיפוט שלה.</w:t>
      </w:r>
    </w:p>
    <w:p w14:paraId="1F12A6B9" w14:textId="2CC5EF49" w:rsidR="003C02AE" w:rsidRPr="00D02295" w:rsidRDefault="003C02AE" w:rsidP="00F046D1">
      <w:pPr>
        <w:pStyle w:val="711"/>
      </w:pPr>
      <w:r w:rsidRPr="00D02295">
        <w:rPr>
          <w:rFonts w:hint="cs"/>
          <w:rtl/>
        </w:rPr>
        <w:t xml:space="preserve">עובדי הרשות או עובדי חברה קבלנית חיצונית מפנים את הפסולת בתדירות שקובעת הרשות המקומית. </w:t>
      </w:r>
      <w:r w:rsidRPr="00D02295">
        <w:rPr>
          <w:rtl/>
        </w:rPr>
        <w:t xml:space="preserve">משאיות </w:t>
      </w:r>
      <w:r w:rsidRPr="00D02295">
        <w:rPr>
          <w:rFonts w:hint="cs"/>
          <w:rtl/>
        </w:rPr>
        <w:t>ייעודיות מפנות את הפסולת מכלי האצירה ומעבירות אותה</w:t>
      </w:r>
      <w:r w:rsidRPr="00D02295">
        <w:rPr>
          <w:rtl/>
        </w:rPr>
        <w:t xml:space="preserve"> </w:t>
      </w:r>
      <w:r w:rsidRPr="00D02295">
        <w:rPr>
          <w:rFonts w:hint="cs"/>
          <w:rtl/>
        </w:rPr>
        <w:t>אל</w:t>
      </w:r>
      <w:r w:rsidRPr="00D02295">
        <w:rPr>
          <w:rtl/>
        </w:rPr>
        <w:t xml:space="preserve"> תחנת מעבר</w:t>
      </w:r>
      <w:r w:rsidRPr="002B4B92">
        <w:rPr>
          <w:vertAlign w:val="superscript"/>
          <w:rtl/>
        </w:rPr>
        <w:footnoteReference w:id="4"/>
      </w:r>
      <w:r w:rsidRPr="00D02295">
        <w:rPr>
          <w:rFonts w:hint="cs"/>
          <w:rtl/>
        </w:rPr>
        <w:t>. הגזם והגרוטאות מפונים במשאיות מנוף.</w:t>
      </w:r>
    </w:p>
    <w:p w14:paraId="7CF99E47" w14:textId="6D133468" w:rsidR="003C02AE" w:rsidRDefault="003C02AE" w:rsidP="00A318D0">
      <w:pPr>
        <w:pStyle w:val="711"/>
        <w:rPr>
          <w:szCs w:val="20"/>
        </w:rPr>
      </w:pPr>
      <w:r w:rsidRPr="00D02295">
        <w:rPr>
          <w:rtl/>
        </w:rPr>
        <w:t>בתחנת המעבר נעשות פעולות למיון הפסולת ולהקטנת נפחה, ומשם היא מועברת להטמנה</w:t>
      </w:r>
      <w:r>
        <w:rPr>
          <w:vertAlign w:val="superscript"/>
          <w:rtl/>
        </w:rPr>
        <w:footnoteReference w:id="5"/>
      </w:r>
      <w:r w:rsidRPr="00D02295">
        <w:rPr>
          <w:rtl/>
        </w:rPr>
        <w:t xml:space="preserve"> או למיחזור</w:t>
      </w:r>
      <w:r>
        <w:rPr>
          <w:vertAlign w:val="superscript"/>
          <w:rtl/>
        </w:rPr>
        <w:footnoteReference w:id="6"/>
      </w:r>
      <w:r w:rsidRPr="00D02295">
        <w:rPr>
          <w:rtl/>
        </w:rPr>
        <w:t xml:space="preserve">. בהתאם לקבוע בחוק לשמירת הניקיון משלם מפעיל של אתר לסילוק פסולת היטל </w:t>
      </w:r>
      <w:r w:rsidRPr="006E7796">
        <w:rPr>
          <w:rtl/>
        </w:rPr>
        <w:t>הטמנה</w:t>
      </w:r>
      <w:r w:rsidRPr="006E7796">
        <w:rPr>
          <w:rStyle w:val="FootnoteReference"/>
          <w:rtl/>
        </w:rPr>
        <w:footnoteReference w:id="7"/>
      </w:r>
      <w:r w:rsidRPr="006E7796">
        <w:rPr>
          <w:rtl/>
        </w:rPr>
        <w:t xml:space="preserve"> בג</w:t>
      </w:r>
      <w:r w:rsidRPr="00D02295">
        <w:rPr>
          <w:rtl/>
        </w:rPr>
        <w:t xml:space="preserve">ין הטמנת הפסולת באתר ההטמנה. </w:t>
      </w:r>
    </w:p>
    <w:p w14:paraId="0F3A0427" w14:textId="77777777" w:rsidR="003C02AE" w:rsidRPr="00773D43" w:rsidRDefault="003C02AE" w:rsidP="006D0C2A">
      <w:pPr>
        <w:pStyle w:val="71414"/>
        <w:rPr>
          <w:rtl/>
        </w:rPr>
      </w:pPr>
      <w:r w:rsidRPr="00773D43">
        <w:rPr>
          <w:rFonts w:hint="cs"/>
          <w:rtl/>
        </w:rPr>
        <w:lastRenderedPageBreak/>
        <w:t xml:space="preserve">נתונים </w:t>
      </w:r>
      <w:r>
        <w:rPr>
          <w:rFonts w:hint="cs"/>
          <w:rtl/>
        </w:rPr>
        <w:t>על</w:t>
      </w:r>
      <w:r w:rsidRPr="00773D43">
        <w:rPr>
          <w:rFonts w:hint="cs"/>
          <w:rtl/>
        </w:rPr>
        <w:t xml:space="preserve"> היקפי ייצור פסולת בישראל ובעולם</w:t>
      </w:r>
    </w:p>
    <w:p w14:paraId="7A97457C" w14:textId="77777777" w:rsidR="003C02AE" w:rsidRPr="00773D43" w:rsidRDefault="003C02AE" w:rsidP="006D0C2A">
      <w:pPr>
        <w:pStyle w:val="7190"/>
        <w:rPr>
          <w:rtl/>
        </w:rPr>
      </w:pPr>
      <w:r>
        <w:rPr>
          <w:rFonts w:ascii="David" w:hAnsi="David" w:hint="cs"/>
          <w:sz w:val="24"/>
          <w:rtl/>
        </w:rPr>
        <w:t xml:space="preserve">על פי </w:t>
      </w:r>
      <w:r w:rsidRPr="00773D43">
        <w:rPr>
          <w:rFonts w:ascii="David" w:hAnsi="David" w:hint="cs"/>
          <w:sz w:val="24"/>
          <w:rtl/>
        </w:rPr>
        <w:t>דוח</w:t>
      </w:r>
      <w:r>
        <w:rPr>
          <w:rFonts w:ascii="David" w:hAnsi="David" w:hint="cs"/>
          <w:sz w:val="24"/>
          <w:rtl/>
        </w:rPr>
        <w:t xml:space="preserve"> </w:t>
      </w:r>
      <w:r w:rsidRPr="00773D43">
        <w:rPr>
          <w:rFonts w:ascii="David" w:hAnsi="David" w:hint="cs"/>
          <w:sz w:val="24"/>
          <w:rtl/>
        </w:rPr>
        <w:t>משנת 2018</w:t>
      </w:r>
      <w:r>
        <w:rPr>
          <w:rFonts w:ascii="David" w:hAnsi="David"/>
          <w:sz w:val="24"/>
          <w:vertAlign w:val="superscript"/>
          <w:rtl/>
        </w:rPr>
        <w:footnoteReference w:id="8"/>
      </w:r>
      <w:r w:rsidRPr="00773D43">
        <w:rPr>
          <w:rFonts w:ascii="David" w:hAnsi="David" w:hint="cs"/>
          <w:sz w:val="24"/>
          <w:rtl/>
        </w:rPr>
        <w:t xml:space="preserve"> של הבנק העולמי</w:t>
      </w:r>
      <w:r>
        <w:rPr>
          <w:rFonts w:ascii="David" w:hAnsi="David"/>
          <w:sz w:val="24"/>
          <w:vertAlign w:val="superscript"/>
          <w:rtl/>
        </w:rPr>
        <w:footnoteReference w:id="9"/>
      </w:r>
      <w:r w:rsidRPr="00773D43">
        <w:rPr>
          <w:rFonts w:ascii="David" w:hAnsi="David" w:hint="cs"/>
          <w:sz w:val="24"/>
          <w:rtl/>
        </w:rPr>
        <w:t xml:space="preserve"> (להלן - דוח הבנק העולמי)</w:t>
      </w:r>
      <w:r>
        <w:rPr>
          <w:rFonts w:ascii="David" w:hAnsi="David" w:hint="cs"/>
          <w:sz w:val="24"/>
          <w:rtl/>
        </w:rPr>
        <w:t xml:space="preserve">, </w:t>
      </w:r>
      <w:r w:rsidRPr="00773D43">
        <w:rPr>
          <w:rFonts w:hint="cs"/>
          <w:rtl/>
        </w:rPr>
        <w:t>האנושות מונה כ-7.6 מיליארד בני אדם ומייצרת כשני מיליארד טו</w:t>
      </w:r>
      <w:r>
        <w:rPr>
          <w:rFonts w:hint="cs"/>
          <w:rtl/>
        </w:rPr>
        <w:t>נות</w:t>
      </w:r>
      <w:r w:rsidRPr="00773D43">
        <w:rPr>
          <w:rFonts w:hint="cs"/>
          <w:rtl/>
        </w:rPr>
        <w:t xml:space="preserve"> פסולת בשנה. </w:t>
      </w:r>
      <w:r>
        <w:rPr>
          <w:rFonts w:hint="cs"/>
          <w:rtl/>
        </w:rPr>
        <w:t>לפי הדוח,</w:t>
      </w:r>
      <w:r w:rsidRPr="00773D43">
        <w:rPr>
          <w:rFonts w:hint="cs"/>
          <w:rtl/>
        </w:rPr>
        <w:t xml:space="preserve"> עד שנת 2050 </w:t>
      </w:r>
      <w:r>
        <w:rPr>
          <w:rFonts w:hint="cs"/>
          <w:rtl/>
        </w:rPr>
        <w:t>תמנה האנושות כ-9.8 מיליארד בני אדם, ואם</w:t>
      </w:r>
      <w:r w:rsidRPr="00773D43">
        <w:rPr>
          <w:rFonts w:hint="cs"/>
          <w:rtl/>
        </w:rPr>
        <w:t xml:space="preserve"> לא יינקטו פעולות מניעה דחופות</w:t>
      </w:r>
      <w:r>
        <w:rPr>
          <w:rFonts w:hint="cs"/>
          <w:rtl/>
        </w:rPr>
        <w:t>,</w:t>
      </w:r>
      <w:r w:rsidRPr="00773D43">
        <w:rPr>
          <w:rFonts w:hint="cs"/>
          <w:rtl/>
        </w:rPr>
        <w:t xml:space="preserve"> </w:t>
      </w:r>
      <w:r>
        <w:rPr>
          <w:rFonts w:hint="cs"/>
          <w:rtl/>
        </w:rPr>
        <w:t xml:space="preserve">עד שנת 2050 תגדל </w:t>
      </w:r>
      <w:r w:rsidRPr="00773D43">
        <w:rPr>
          <w:rFonts w:hint="cs"/>
          <w:rtl/>
        </w:rPr>
        <w:t>כמות הפסולת</w:t>
      </w:r>
      <w:r>
        <w:rPr>
          <w:rFonts w:hint="cs"/>
          <w:rtl/>
        </w:rPr>
        <w:t xml:space="preserve"> </w:t>
      </w:r>
      <w:r w:rsidRPr="00773D43">
        <w:rPr>
          <w:rFonts w:hint="cs"/>
          <w:rtl/>
        </w:rPr>
        <w:t>ב-70%</w:t>
      </w:r>
      <w:r>
        <w:rPr>
          <w:rFonts w:hint="cs"/>
          <w:rtl/>
        </w:rPr>
        <w:t xml:space="preserve"> </w:t>
      </w:r>
      <w:r w:rsidRPr="00773D43">
        <w:rPr>
          <w:rFonts w:hint="cs"/>
          <w:rtl/>
        </w:rPr>
        <w:t xml:space="preserve">ותגיע לכמות של כ-3.4 </w:t>
      </w:r>
      <w:r>
        <w:rPr>
          <w:rFonts w:hint="cs"/>
          <w:rtl/>
        </w:rPr>
        <w:t xml:space="preserve">מיליארד </w:t>
      </w:r>
      <w:r w:rsidRPr="00773D43">
        <w:rPr>
          <w:rFonts w:hint="cs"/>
          <w:rtl/>
        </w:rPr>
        <w:t>טו</w:t>
      </w:r>
      <w:r>
        <w:rPr>
          <w:rFonts w:hint="cs"/>
          <w:rtl/>
        </w:rPr>
        <w:t>נות</w:t>
      </w:r>
      <w:r w:rsidRPr="00773D43">
        <w:rPr>
          <w:rFonts w:hint="cs"/>
          <w:rtl/>
        </w:rPr>
        <w:t xml:space="preserve"> פסולת</w:t>
      </w:r>
      <w:r>
        <w:rPr>
          <w:rFonts w:hint="cs"/>
          <w:rtl/>
        </w:rPr>
        <w:t xml:space="preserve"> בשנה.</w:t>
      </w:r>
      <w:r w:rsidRPr="00773D43">
        <w:rPr>
          <w:rFonts w:hint="cs"/>
          <w:rtl/>
        </w:rPr>
        <w:t xml:space="preserve"> הסיבות לגידול בכמות הפסולת </w:t>
      </w:r>
      <w:r>
        <w:rPr>
          <w:rFonts w:hint="cs"/>
          <w:rtl/>
        </w:rPr>
        <w:t>הן</w:t>
      </w:r>
      <w:r w:rsidRPr="00773D43">
        <w:rPr>
          <w:rFonts w:hint="cs"/>
          <w:rtl/>
        </w:rPr>
        <w:t xml:space="preserve"> גידול </w:t>
      </w:r>
      <w:r>
        <w:rPr>
          <w:rFonts w:hint="cs"/>
          <w:rtl/>
        </w:rPr>
        <w:t>ה</w:t>
      </w:r>
      <w:r w:rsidRPr="00773D43">
        <w:rPr>
          <w:rFonts w:hint="cs"/>
          <w:rtl/>
        </w:rPr>
        <w:t>אוכלוסייה</w:t>
      </w:r>
      <w:r>
        <w:rPr>
          <w:rFonts w:hint="cs"/>
          <w:rtl/>
        </w:rPr>
        <w:t xml:space="preserve">, </w:t>
      </w:r>
      <w:r w:rsidRPr="00773D43">
        <w:rPr>
          <w:rFonts w:hint="cs"/>
          <w:rtl/>
        </w:rPr>
        <w:t>עלייה ברמת החיים ו</w:t>
      </w:r>
      <w:r>
        <w:rPr>
          <w:rFonts w:hint="cs"/>
          <w:rtl/>
        </w:rPr>
        <w:t>ה</w:t>
      </w:r>
      <w:r w:rsidRPr="00773D43">
        <w:rPr>
          <w:rFonts w:hint="cs"/>
          <w:rtl/>
        </w:rPr>
        <w:t>צריכה,</w:t>
      </w:r>
      <w:r>
        <w:rPr>
          <w:rFonts w:hint="cs"/>
          <w:rtl/>
        </w:rPr>
        <w:t xml:space="preserve"> ו</w:t>
      </w:r>
      <w:r w:rsidRPr="00773D43">
        <w:rPr>
          <w:rFonts w:hint="cs"/>
          <w:rtl/>
        </w:rPr>
        <w:t>בעיקר ניהול לא נכון של משק הפסולת</w:t>
      </w:r>
      <w:r>
        <w:rPr>
          <w:rFonts w:hint="cs"/>
          <w:rtl/>
        </w:rPr>
        <w:t>, כך</w:t>
      </w:r>
      <w:r w:rsidRPr="00773D43">
        <w:rPr>
          <w:rFonts w:hint="cs"/>
          <w:rtl/>
        </w:rPr>
        <w:t xml:space="preserve"> </w:t>
      </w:r>
      <w:r>
        <w:rPr>
          <w:rFonts w:hint="cs"/>
          <w:rtl/>
        </w:rPr>
        <w:t xml:space="preserve">שכיום </w:t>
      </w:r>
      <w:r w:rsidRPr="00773D43">
        <w:rPr>
          <w:rFonts w:hint="cs"/>
          <w:rtl/>
        </w:rPr>
        <w:t>כ-</w:t>
      </w:r>
      <w:r w:rsidRPr="00773D43">
        <w:rPr>
          <w:rtl/>
        </w:rPr>
        <w:t>33%</w:t>
      </w:r>
      <w:r>
        <w:rPr>
          <w:rFonts w:hint="cs"/>
          <w:rtl/>
        </w:rPr>
        <w:t xml:space="preserve"> </w:t>
      </w:r>
      <w:r w:rsidRPr="00773D43">
        <w:rPr>
          <w:rtl/>
        </w:rPr>
        <w:t>מהפסולת העולמית מועבר</w:t>
      </w:r>
      <w:r>
        <w:rPr>
          <w:rFonts w:hint="cs"/>
          <w:rtl/>
        </w:rPr>
        <w:t xml:space="preserve">ים </w:t>
      </w:r>
      <w:r w:rsidRPr="00773D43">
        <w:rPr>
          <w:rtl/>
        </w:rPr>
        <w:t xml:space="preserve">לשריפה או </w:t>
      </w:r>
      <w:r w:rsidRPr="00773D43">
        <w:rPr>
          <w:rFonts w:hint="cs"/>
          <w:rtl/>
        </w:rPr>
        <w:t>מושלכ</w:t>
      </w:r>
      <w:r>
        <w:rPr>
          <w:rFonts w:hint="cs"/>
          <w:rtl/>
        </w:rPr>
        <w:t>ים</w:t>
      </w:r>
      <w:r w:rsidRPr="00773D43">
        <w:rPr>
          <w:rtl/>
        </w:rPr>
        <w:t xml:space="preserve"> באזורים פתוחים</w:t>
      </w:r>
      <w:r>
        <w:rPr>
          <w:vertAlign w:val="superscript"/>
          <w:rtl/>
        </w:rPr>
        <w:footnoteReference w:id="10"/>
      </w:r>
      <w:r w:rsidRPr="00773D43">
        <w:rPr>
          <w:rFonts w:hint="cs"/>
          <w:rtl/>
        </w:rPr>
        <w:t xml:space="preserve">. </w:t>
      </w:r>
    </w:p>
    <w:p w14:paraId="0E66C261" w14:textId="77777777" w:rsidR="003C02AE" w:rsidRDefault="003C02AE" w:rsidP="006D0C2A">
      <w:pPr>
        <w:pStyle w:val="7190"/>
        <w:rPr>
          <w:rFonts w:ascii="David" w:hAnsi="David"/>
          <w:sz w:val="24"/>
          <w:rtl/>
        </w:rPr>
      </w:pPr>
      <w:r>
        <w:rPr>
          <w:rFonts w:hint="cs"/>
          <w:rtl/>
        </w:rPr>
        <w:t xml:space="preserve">על פי נתוני </w:t>
      </w:r>
      <w:r w:rsidRPr="00773D43">
        <w:rPr>
          <w:rFonts w:hint="cs"/>
          <w:rtl/>
        </w:rPr>
        <w:t>ה</w:t>
      </w:r>
      <w:r>
        <w:rPr>
          <w:rFonts w:hint="cs"/>
          <w:rtl/>
        </w:rPr>
        <w:t>לשכה המרכזית לסטטיסטיקה (להלן - הלמ"ס)</w:t>
      </w:r>
      <w:r>
        <w:rPr>
          <w:rStyle w:val="FootnoteReference"/>
          <w:rtl/>
        </w:rPr>
        <w:footnoteReference w:id="11"/>
      </w:r>
      <w:r>
        <w:rPr>
          <w:rFonts w:hint="cs"/>
          <w:rtl/>
        </w:rPr>
        <w:t xml:space="preserve"> יוצרו בישראל בשנת 2019 כ-5.8 מיליון טונות פסולת מעורבת. בעשר השנים האחרונות </w:t>
      </w:r>
      <w:r w:rsidRPr="00773D43">
        <w:rPr>
          <w:rtl/>
        </w:rPr>
        <w:t xml:space="preserve">קצב </w:t>
      </w:r>
      <w:r>
        <w:rPr>
          <w:rFonts w:hint="cs"/>
          <w:rtl/>
        </w:rPr>
        <w:t>ה</w:t>
      </w:r>
      <w:r w:rsidRPr="00773D43">
        <w:rPr>
          <w:rtl/>
        </w:rPr>
        <w:t>גידול</w:t>
      </w:r>
      <w:r>
        <w:rPr>
          <w:rFonts w:hint="cs"/>
          <w:rtl/>
        </w:rPr>
        <w:t xml:space="preserve"> של</w:t>
      </w:r>
      <w:r w:rsidRPr="00773D43">
        <w:rPr>
          <w:rtl/>
        </w:rPr>
        <w:t xml:space="preserve"> </w:t>
      </w:r>
      <w:r>
        <w:rPr>
          <w:rFonts w:hint="cs"/>
          <w:rtl/>
        </w:rPr>
        <w:t xml:space="preserve">ייצור </w:t>
      </w:r>
      <w:r w:rsidRPr="00773D43">
        <w:rPr>
          <w:rtl/>
        </w:rPr>
        <w:t>הפסולת בישראל</w:t>
      </w:r>
      <w:r>
        <w:rPr>
          <w:rFonts w:hint="cs"/>
          <w:rtl/>
        </w:rPr>
        <w:t xml:space="preserve"> </w:t>
      </w:r>
      <w:r w:rsidRPr="00773D43">
        <w:rPr>
          <w:rtl/>
        </w:rPr>
        <w:t>עומד על כ-2.6% בממוצע בשנה</w:t>
      </w:r>
      <w:r w:rsidRPr="00773D43">
        <w:rPr>
          <w:rFonts w:hint="cs"/>
          <w:rtl/>
        </w:rPr>
        <w:t xml:space="preserve"> - </w:t>
      </w:r>
      <w:r w:rsidRPr="00773D43">
        <w:rPr>
          <w:rtl/>
        </w:rPr>
        <w:t xml:space="preserve">1.94% </w:t>
      </w:r>
      <w:r w:rsidRPr="00773D43">
        <w:rPr>
          <w:rFonts w:hint="cs"/>
          <w:rtl/>
        </w:rPr>
        <w:t xml:space="preserve">ממנו </w:t>
      </w:r>
      <w:r w:rsidRPr="00773D43">
        <w:rPr>
          <w:rtl/>
        </w:rPr>
        <w:t>נובע</w:t>
      </w:r>
      <w:r>
        <w:rPr>
          <w:rFonts w:hint="cs"/>
          <w:rtl/>
        </w:rPr>
        <w:t>ים</w:t>
      </w:r>
      <w:r w:rsidRPr="00773D43">
        <w:rPr>
          <w:rtl/>
        </w:rPr>
        <w:t xml:space="preserve"> מקצב גידול האוכלוסייה ו-0.66% </w:t>
      </w:r>
      <w:r>
        <w:rPr>
          <w:rFonts w:hint="cs"/>
          <w:rtl/>
        </w:rPr>
        <w:t xml:space="preserve">נובעים </w:t>
      </w:r>
      <w:r w:rsidRPr="00773D43">
        <w:rPr>
          <w:rtl/>
        </w:rPr>
        <w:t>מ</w:t>
      </w:r>
      <w:r w:rsidRPr="00773D43">
        <w:rPr>
          <w:rFonts w:hint="cs"/>
          <w:rtl/>
        </w:rPr>
        <w:t>שינוי</w:t>
      </w:r>
      <w:r w:rsidRPr="00773D43">
        <w:rPr>
          <w:rtl/>
        </w:rPr>
        <w:t xml:space="preserve"> ב</w:t>
      </w:r>
      <w:r>
        <w:rPr>
          <w:rFonts w:hint="cs"/>
          <w:rtl/>
        </w:rPr>
        <w:t>הרגלי ה</w:t>
      </w:r>
      <w:r w:rsidRPr="00773D43">
        <w:rPr>
          <w:rFonts w:hint="cs"/>
          <w:rtl/>
        </w:rPr>
        <w:t>צריכה</w:t>
      </w:r>
      <w:r w:rsidRPr="00773D43">
        <w:t>.</w:t>
      </w:r>
      <w:r w:rsidRPr="00773D43">
        <w:rPr>
          <w:rFonts w:hint="cs"/>
          <w:rtl/>
        </w:rPr>
        <w:t xml:space="preserve"> </w:t>
      </w:r>
      <w:r>
        <w:rPr>
          <w:rFonts w:hint="cs"/>
          <w:rtl/>
        </w:rPr>
        <w:t xml:space="preserve">על פי </w:t>
      </w:r>
      <w:r>
        <w:rPr>
          <w:rFonts w:ascii="David" w:hAnsi="David" w:hint="cs"/>
          <w:sz w:val="24"/>
          <w:rtl/>
        </w:rPr>
        <w:t>נתוני ה-</w:t>
      </w:r>
      <w:r w:rsidRPr="00794F9E">
        <w:rPr>
          <w:rFonts w:asciiTheme="majorBidi" w:hAnsiTheme="majorBidi" w:cstheme="majorBidi"/>
          <w:szCs w:val="20"/>
        </w:rPr>
        <w:t>OECD</w:t>
      </w:r>
      <w:r>
        <w:rPr>
          <w:rFonts w:ascii="David" w:hAnsi="David"/>
          <w:sz w:val="24"/>
          <w:vertAlign w:val="superscript"/>
          <w:rtl/>
        </w:rPr>
        <w:footnoteReference w:id="12"/>
      </w:r>
      <w:r>
        <w:rPr>
          <w:rFonts w:ascii="David" w:hAnsi="David" w:hint="cs"/>
          <w:sz w:val="24"/>
          <w:rtl/>
        </w:rPr>
        <w:t xml:space="preserve">, </w:t>
      </w:r>
      <w:r w:rsidRPr="00773D43">
        <w:rPr>
          <w:rFonts w:ascii="David" w:hAnsi="David"/>
          <w:sz w:val="24"/>
          <w:rtl/>
        </w:rPr>
        <w:t xml:space="preserve">ישראל היא </w:t>
      </w:r>
      <w:r>
        <w:rPr>
          <w:rFonts w:ascii="David" w:hAnsi="David" w:hint="cs"/>
          <w:sz w:val="24"/>
          <w:rtl/>
        </w:rPr>
        <w:t>מ</w:t>
      </w:r>
      <w:r w:rsidRPr="00773D43">
        <w:rPr>
          <w:rFonts w:ascii="David" w:hAnsi="David"/>
          <w:sz w:val="24"/>
          <w:rtl/>
        </w:rPr>
        <w:t>שיאניות</w:t>
      </w:r>
      <w:r w:rsidRPr="00773D43">
        <w:rPr>
          <w:rFonts w:ascii="David" w:hAnsi="David" w:hint="cs"/>
          <w:sz w:val="24"/>
          <w:rtl/>
        </w:rPr>
        <w:t xml:space="preserve"> ה-</w:t>
      </w:r>
      <w:r w:rsidRPr="00794F9E">
        <w:rPr>
          <w:rFonts w:asciiTheme="majorBidi" w:hAnsiTheme="majorBidi" w:cstheme="majorBidi"/>
          <w:szCs w:val="20"/>
        </w:rPr>
        <w:t>OECD</w:t>
      </w:r>
      <w:r>
        <w:rPr>
          <w:rFonts w:ascii="David" w:hAnsi="David" w:hint="cs"/>
          <w:sz w:val="24"/>
          <w:rtl/>
        </w:rPr>
        <w:t xml:space="preserve"> </w:t>
      </w:r>
      <w:r w:rsidRPr="00773D43">
        <w:rPr>
          <w:rFonts w:ascii="David" w:hAnsi="David"/>
          <w:sz w:val="24"/>
          <w:rtl/>
        </w:rPr>
        <w:t>בייצור פסולת ו</w:t>
      </w:r>
      <w:r>
        <w:rPr>
          <w:rFonts w:ascii="David" w:hAnsi="David" w:hint="cs"/>
          <w:sz w:val="24"/>
          <w:rtl/>
        </w:rPr>
        <w:t>ב</w:t>
      </w:r>
      <w:r w:rsidRPr="00773D43">
        <w:rPr>
          <w:rFonts w:ascii="David" w:hAnsi="David"/>
          <w:sz w:val="24"/>
          <w:rtl/>
        </w:rPr>
        <w:t>הטמנתה</w:t>
      </w:r>
      <w:r w:rsidRPr="0055715C">
        <w:rPr>
          <w:rFonts w:ascii="David" w:hAnsi="David"/>
          <w:sz w:val="24"/>
          <w:rtl/>
        </w:rPr>
        <w:t xml:space="preserve">: </w:t>
      </w:r>
      <w:r w:rsidRPr="0055715C">
        <w:rPr>
          <w:rFonts w:hint="eastAsia"/>
          <w:rtl/>
        </w:rPr>
        <w:t>לפי</w:t>
      </w:r>
      <w:r w:rsidRPr="0055715C">
        <w:rPr>
          <w:rtl/>
        </w:rPr>
        <w:t xml:space="preserve"> </w:t>
      </w:r>
      <w:r w:rsidRPr="0055715C">
        <w:rPr>
          <w:rFonts w:hint="eastAsia"/>
          <w:rtl/>
        </w:rPr>
        <w:t>הנתונים</w:t>
      </w:r>
      <w:r w:rsidRPr="0055715C">
        <w:rPr>
          <w:rtl/>
        </w:rPr>
        <w:t xml:space="preserve"> </w:t>
      </w:r>
      <w:r w:rsidRPr="0055715C">
        <w:rPr>
          <w:rFonts w:hint="eastAsia"/>
          <w:rtl/>
        </w:rPr>
        <w:t>המוצגים</w:t>
      </w:r>
      <w:r w:rsidRPr="0055715C">
        <w:rPr>
          <w:rtl/>
        </w:rPr>
        <w:t xml:space="preserve"> </w:t>
      </w:r>
      <w:r w:rsidRPr="0055715C">
        <w:rPr>
          <w:rFonts w:hint="eastAsia"/>
          <w:rtl/>
        </w:rPr>
        <w:t>באתר</w:t>
      </w:r>
      <w:r w:rsidRPr="0055715C">
        <w:rPr>
          <w:rtl/>
        </w:rPr>
        <w:t xml:space="preserve"> </w:t>
      </w:r>
      <w:r>
        <w:rPr>
          <w:rFonts w:hint="cs"/>
          <w:rtl/>
        </w:rPr>
        <w:t xml:space="preserve">המרשתת (אינטרנט) של </w:t>
      </w:r>
      <w:r w:rsidRPr="0055715C">
        <w:rPr>
          <w:rFonts w:hint="eastAsia"/>
          <w:rtl/>
        </w:rPr>
        <w:t>ה</w:t>
      </w:r>
      <w:r w:rsidRPr="0055715C">
        <w:rPr>
          <w:rtl/>
        </w:rPr>
        <w:t>-</w:t>
      </w:r>
      <w:r w:rsidRPr="0055715C">
        <w:t>OECD</w:t>
      </w:r>
      <w:r w:rsidRPr="0055715C">
        <w:rPr>
          <w:rtl/>
        </w:rPr>
        <w:t xml:space="preserve"> </w:t>
      </w:r>
      <w:r w:rsidRPr="0055715C">
        <w:rPr>
          <w:rFonts w:ascii="David" w:hAnsi="David"/>
          <w:sz w:val="24"/>
          <w:rtl/>
        </w:rPr>
        <w:t>אדם</w:t>
      </w:r>
      <w:r w:rsidRPr="00773D43">
        <w:rPr>
          <w:rFonts w:ascii="David" w:hAnsi="David"/>
          <w:sz w:val="24"/>
          <w:rtl/>
        </w:rPr>
        <w:t xml:space="preserve"> בישראל מייצר</w:t>
      </w:r>
      <w:r>
        <w:rPr>
          <w:rFonts w:ascii="David" w:hAnsi="David" w:hint="cs"/>
          <w:sz w:val="24"/>
          <w:rtl/>
        </w:rPr>
        <w:t xml:space="preserve"> בממוצע</w:t>
      </w:r>
      <w:r w:rsidRPr="00773D43">
        <w:rPr>
          <w:rFonts w:ascii="David" w:hAnsi="David"/>
          <w:sz w:val="24"/>
          <w:rtl/>
        </w:rPr>
        <w:t xml:space="preserve"> </w:t>
      </w:r>
      <w:r>
        <w:rPr>
          <w:rFonts w:ascii="David" w:hAnsi="David" w:hint="cs"/>
          <w:sz w:val="24"/>
          <w:rtl/>
        </w:rPr>
        <w:t>680</w:t>
      </w:r>
      <w:r>
        <w:rPr>
          <w:rStyle w:val="FootnoteReference"/>
          <w:rFonts w:ascii="David" w:hAnsi="David"/>
          <w:sz w:val="24"/>
          <w:rtl/>
        </w:rPr>
        <w:footnoteReference w:id="13"/>
      </w:r>
      <w:r w:rsidRPr="00773D43">
        <w:rPr>
          <w:rFonts w:ascii="David" w:hAnsi="David"/>
          <w:sz w:val="24"/>
          <w:rtl/>
        </w:rPr>
        <w:t xml:space="preserve"> ק"ג </w:t>
      </w:r>
      <w:r>
        <w:rPr>
          <w:rFonts w:ascii="David" w:hAnsi="David" w:hint="cs"/>
          <w:sz w:val="24"/>
          <w:rtl/>
        </w:rPr>
        <w:t xml:space="preserve">פסולת </w:t>
      </w:r>
      <w:r w:rsidRPr="00773D43">
        <w:rPr>
          <w:rFonts w:ascii="David" w:hAnsi="David"/>
          <w:sz w:val="24"/>
          <w:rtl/>
        </w:rPr>
        <w:t>בכל שנה</w:t>
      </w:r>
      <w:r>
        <w:rPr>
          <w:rFonts w:ascii="David" w:hAnsi="David" w:hint="cs"/>
          <w:sz w:val="24"/>
          <w:rtl/>
        </w:rPr>
        <w:t xml:space="preserve">, </w:t>
      </w:r>
      <w:r w:rsidRPr="0055715C">
        <w:rPr>
          <w:rFonts w:ascii="David" w:hAnsi="David" w:hint="eastAsia"/>
          <w:sz w:val="24"/>
          <w:rtl/>
        </w:rPr>
        <w:t>כ</w:t>
      </w:r>
      <w:r w:rsidRPr="0055715C">
        <w:rPr>
          <w:rFonts w:ascii="David" w:hAnsi="David"/>
          <w:sz w:val="24"/>
          <w:rtl/>
        </w:rPr>
        <w:t>-36%</w:t>
      </w:r>
      <w:r w:rsidRPr="00773D43">
        <w:rPr>
          <w:rFonts w:ascii="David" w:hAnsi="David"/>
          <w:sz w:val="24"/>
          <w:rtl/>
        </w:rPr>
        <w:t xml:space="preserve"> יותר מהממוצע במדינות </w:t>
      </w:r>
      <w:r w:rsidRPr="0034203A">
        <w:rPr>
          <w:rtl/>
        </w:rPr>
        <w:t>ה</w:t>
      </w:r>
      <w:r w:rsidRPr="0034203A">
        <w:t>OECD-</w:t>
      </w:r>
      <w:r w:rsidRPr="0034203A">
        <w:rPr>
          <w:rFonts w:hint="cs"/>
          <w:rtl/>
        </w:rPr>
        <w:t xml:space="preserve"> </w:t>
      </w:r>
      <w:r w:rsidRPr="00802349">
        <w:rPr>
          <w:rFonts w:hint="eastAsia"/>
          <w:rtl/>
        </w:rPr>
        <w:t>אירופה</w:t>
      </w:r>
      <w:r w:rsidRPr="00802349">
        <w:rPr>
          <w:rFonts w:ascii="David" w:hAnsi="David"/>
          <w:sz w:val="24"/>
          <w:rtl/>
        </w:rPr>
        <w:t>,</w:t>
      </w:r>
      <w:r w:rsidRPr="00802349">
        <w:rPr>
          <w:rFonts w:ascii="David" w:hAnsi="David" w:hint="cs"/>
          <w:sz w:val="24"/>
          <w:rtl/>
        </w:rPr>
        <w:t xml:space="preserve"> העומד</w:t>
      </w:r>
      <w:r>
        <w:rPr>
          <w:rFonts w:ascii="David" w:hAnsi="David" w:hint="cs"/>
          <w:sz w:val="24"/>
          <w:rtl/>
        </w:rPr>
        <w:t xml:space="preserve"> על 499 ק"ג.</w:t>
      </w:r>
      <w:r>
        <w:rPr>
          <w:rFonts w:hint="cs"/>
          <w:rtl/>
        </w:rPr>
        <w:t xml:space="preserve"> </w:t>
      </w:r>
    </w:p>
    <w:p w14:paraId="6C7252E5" w14:textId="1AD5612B" w:rsidR="003C02AE" w:rsidRDefault="003C02AE" w:rsidP="006D0C2A">
      <w:pPr>
        <w:pStyle w:val="7190"/>
        <w:rPr>
          <w:rtl/>
        </w:rPr>
      </w:pPr>
      <w:r w:rsidRPr="00773D43">
        <w:rPr>
          <w:rFonts w:hint="cs"/>
          <w:rtl/>
        </w:rPr>
        <w:t>בתרשים שלהלן מוצגים נתוני</w:t>
      </w:r>
      <w:r>
        <w:rPr>
          <w:rFonts w:hint="cs"/>
          <w:rtl/>
        </w:rPr>
        <w:t>ם על אודות</w:t>
      </w:r>
      <w:r w:rsidRPr="00773D43">
        <w:rPr>
          <w:rFonts w:hint="cs"/>
          <w:rtl/>
        </w:rPr>
        <w:t xml:space="preserve"> </w:t>
      </w:r>
      <w:r w:rsidRPr="00773D43">
        <w:rPr>
          <w:rFonts w:hint="eastAsia"/>
          <w:rtl/>
        </w:rPr>
        <w:t>משקל</w:t>
      </w:r>
      <w:r w:rsidRPr="00773D43">
        <w:rPr>
          <w:rtl/>
        </w:rPr>
        <w:t xml:space="preserve"> </w:t>
      </w:r>
      <w:r w:rsidRPr="00773D43">
        <w:rPr>
          <w:rFonts w:hint="eastAsia"/>
          <w:rtl/>
        </w:rPr>
        <w:t>הפסולת</w:t>
      </w:r>
      <w:r w:rsidRPr="00773D43">
        <w:rPr>
          <w:rtl/>
        </w:rPr>
        <w:t xml:space="preserve"> </w:t>
      </w:r>
      <w:r w:rsidRPr="00773D43">
        <w:rPr>
          <w:rFonts w:hint="eastAsia"/>
          <w:rtl/>
        </w:rPr>
        <w:t>הממוצע</w:t>
      </w:r>
      <w:r w:rsidRPr="00773D43">
        <w:rPr>
          <w:rtl/>
        </w:rPr>
        <w:t xml:space="preserve"> </w:t>
      </w:r>
      <w:r w:rsidRPr="00773D43">
        <w:rPr>
          <w:rFonts w:hint="eastAsia"/>
          <w:rtl/>
        </w:rPr>
        <w:t>לנפש</w:t>
      </w:r>
      <w:r w:rsidRPr="00773D43">
        <w:rPr>
          <w:rtl/>
        </w:rPr>
        <w:t xml:space="preserve"> </w:t>
      </w:r>
      <w:r w:rsidRPr="00773D43">
        <w:rPr>
          <w:rFonts w:hint="cs"/>
          <w:rtl/>
        </w:rPr>
        <w:t xml:space="preserve">במדינות נבחרות </w:t>
      </w:r>
      <w:r w:rsidR="00A25C87">
        <w:rPr>
          <w:rFonts w:hint="cs"/>
          <w:rtl/>
        </w:rPr>
        <w:t xml:space="preserve">              </w:t>
      </w:r>
      <w:r>
        <w:rPr>
          <w:rFonts w:hint="cs"/>
          <w:rtl/>
        </w:rPr>
        <w:t>ב-</w:t>
      </w:r>
      <w:r w:rsidRPr="00794F9E">
        <w:rPr>
          <w:rFonts w:asciiTheme="majorBidi" w:hAnsiTheme="majorBidi" w:cstheme="majorBidi"/>
          <w:szCs w:val="20"/>
        </w:rPr>
        <w:t>OECD</w:t>
      </w:r>
      <w:r>
        <w:rPr>
          <w:rFonts w:hint="cs"/>
          <w:rtl/>
        </w:rPr>
        <w:t xml:space="preserve"> בשנת 2019. מהתרשים עולה שישראל מדורגת בין חמש המדינות הראשונות לייצור פסולת שנתית לנפש.</w:t>
      </w:r>
      <w:r w:rsidRPr="00773D43">
        <w:rPr>
          <w:rFonts w:hint="cs"/>
          <w:rtl/>
        </w:rPr>
        <w:t xml:space="preserve"> </w:t>
      </w:r>
    </w:p>
    <w:p w14:paraId="3A03B5DC" w14:textId="020E393B" w:rsidR="003C02AE" w:rsidRPr="00C41196" w:rsidRDefault="006D0C2A" w:rsidP="006D0C2A">
      <w:pPr>
        <w:pStyle w:val="716"/>
        <w:rPr>
          <w:rtl/>
        </w:rPr>
      </w:pPr>
      <w:r>
        <w:rPr>
          <w:noProof/>
          <w:rtl/>
          <w:lang w:val="he-IL"/>
        </w:rPr>
        <w:lastRenderedPageBreak/>
        <w:drawing>
          <wp:anchor distT="0" distB="0" distL="114300" distR="114300" simplePos="0" relativeHeight="252150272" behindDoc="0" locked="0" layoutInCell="1" allowOverlap="1" wp14:anchorId="72BFF833" wp14:editId="3194E5C5">
            <wp:simplePos x="0" y="0"/>
            <wp:positionH relativeFrom="column">
              <wp:posOffset>-57150</wp:posOffset>
            </wp:positionH>
            <wp:positionV relativeFrom="paragraph">
              <wp:posOffset>426720</wp:posOffset>
            </wp:positionV>
            <wp:extent cx="4679950" cy="2611120"/>
            <wp:effectExtent l="0" t="0" r="6350" b="0"/>
            <wp:wrapSquare wrapText="bothSides"/>
            <wp:docPr id="1438276259" name="Picture 1438276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59" name="Picture 143827625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79950" cy="2611120"/>
                    </a:xfrm>
                    <a:prstGeom prst="rect">
                      <a:avLst/>
                    </a:prstGeom>
                  </pic:spPr>
                </pic:pic>
              </a:graphicData>
            </a:graphic>
            <wp14:sizeRelH relativeFrom="margin">
              <wp14:pctWidth>0</wp14:pctWidth>
            </wp14:sizeRelH>
            <wp14:sizeRelV relativeFrom="margin">
              <wp14:pctHeight>0</wp14:pctHeight>
            </wp14:sizeRelV>
          </wp:anchor>
        </w:drawing>
      </w:r>
      <w:r w:rsidR="003C02AE" w:rsidRPr="006D0C2A">
        <w:rPr>
          <w:b w:val="0"/>
          <w:bCs w:val="0"/>
          <w:rtl/>
        </w:rPr>
        <w:t>תרשים 1:</w:t>
      </w:r>
      <w:r w:rsidR="003C02AE" w:rsidRPr="00C41196">
        <w:rPr>
          <w:rtl/>
        </w:rPr>
        <w:t xml:space="preserve"> משקל הפסולת הממוצע לנפש במדינות ה</w:t>
      </w:r>
      <w:r w:rsidR="003C02AE" w:rsidRPr="00C41196">
        <w:rPr>
          <w:rFonts w:hint="cs"/>
          <w:rtl/>
        </w:rPr>
        <w:t>-</w:t>
      </w:r>
      <w:r w:rsidR="003C02AE" w:rsidRPr="00C41196">
        <w:t>OECD</w:t>
      </w:r>
      <w:r w:rsidR="003C02AE" w:rsidRPr="00C41196">
        <w:rPr>
          <w:rtl/>
        </w:rPr>
        <w:t xml:space="preserve"> </w:t>
      </w:r>
      <w:r w:rsidR="003C02AE" w:rsidRPr="00C41196">
        <w:rPr>
          <w:rFonts w:hint="cs"/>
          <w:rtl/>
        </w:rPr>
        <w:t>ב</w:t>
      </w:r>
      <w:r w:rsidR="003C02AE" w:rsidRPr="00C41196">
        <w:rPr>
          <w:rtl/>
        </w:rPr>
        <w:t>שנת 2019 (בק"ג)</w:t>
      </w:r>
    </w:p>
    <w:p w14:paraId="18A4BF73" w14:textId="017F0C79" w:rsidR="003C02AE" w:rsidRPr="00773D43" w:rsidRDefault="003C02AE" w:rsidP="006D0C2A">
      <w:pPr>
        <w:pStyle w:val="718"/>
        <w:rPr>
          <w:rtl/>
        </w:rPr>
      </w:pPr>
      <w:r>
        <w:rPr>
          <w:rFonts w:hint="cs"/>
          <w:rtl/>
        </w:rPr>
        <w:t>ה</w:t>
      </w:r>
      <w:r w:rsidRPr="00773D43">
        <w:rPr>
          <w:rFonts w:hint="cs"/>
          <w:rtl/>
        </w:rPr>
        <w:t xml:space="preserve">מקור: </w:t>
      </w:r>
      <w:r>
        <w:rPr>
          <w:rFonts w:hint="cs"/>
          <w:rtl/>
        </w:rPr>
        <w:t>אתר ה-</w:t>
      </w:r>
      <w:r w:rsidRPr="004709F0">
        <w:rPr>
          <w:rFonts w:hint="cs"/>
          <w:sz w:val="18"/>
          <w:szCs w:val="18"/>
        </w:rPr>
        <w:t>OECD</w:t>
      </w:r>
      <w:r>
        <w:rPr>
          <w:rFonts w:hint="cs"/>
          <w:rtl/>
        </w:rPr>
        <w:t>.</w:t>
      </w:r>
    </w:p>
    <w:p w14:paraId="658D6E17" w14:textId="7C668BD2" w:rsidR="003C02AE" w:rsidRDefault="003C02AE" w:rsidP="00CB230A">
      <w:pPr>
        <w:pStyle w:val="7190"/>
        <w:rPr>
          <w:rtl/>
        </w:rPr>
      </w:pPr>
      <w:r w:rsidRPr="00773D43">
        <w:rPr>
          <w:rFonts w:hint="cs"/>
          <w:rtl/>
        </w:rPr>
        <w:t>בתרשים שלהלן מוצג</w:t>
      </w:r>
      <w:r>
        <w:rPr>
          <w:rFonts w:hint="cs"/>
          <w:rtl/>
        </w:rPr>
        <w:t>ות</w:t>
      </w:r>
      <w:r w:rsidRPr="00773D43">
        <w:rPr>
          <w:rFonts w:hint="cs"/>
          <w:rtl/>
        </w:rPr>
        <w:t xml:space="preserve"> </w:t>
      </w:r>
      <w:r>
        <w:rPr>
          <w:rFonts w:hint="cs"/>
          <w:rtl/>
        </w:rPr>
        <w:t>מגמות השינוי ב</w:t>
      </w:r>
      <w:r w:rsidRPr="00773D43">
        <w:rPr>
          <w:rFonts w:hint="eastAsia"/>
          <w:rtl/>
        </w:rPr>
        <w:t>משקל</w:t>
      </w:r>
      <w:r w:rsidRPr="00773D43">
        <w:rPr>
          <w:rtl/>
        </w:rPr>
        <w:t xml:space="preserve"> </w:t>
      </w:r>
      <w:r w:rsidRPr="00773D43">
        <w:rPr>
          <w:rFonts w:hint="eastAsia"/>
          <w:rtl/>
        </w:rPr>
        <w:t>הפסולת</w:t>
      </w:r>
      <w:r>
        <w:rPr>
          <w:rFonts w:hint="cs"/>
          <w:rtl/>
        </w:rPr>
        <w:t>, על פי</w:t>
      </w:r>
      <w:r w:rsidRPr="00773D43">
        <w:rPr>
          <w:rtl/>
        </w:rPr>
        <w:t xml:space="preserve"> </w:t>
      </w:r>
      <w:r w:rsidRPr="00773D43">
        <w:rPr>
          <w:rFonts w:hint="eastAsia"/>
          <w:rtl/>
        </w:rPr>
        <w:t>ממוצע</w:t>
      </w:r>
      <w:r>
        <w:rPr>
          <w:rFonts w:hint="cs"/>
          <w:rtl/>
        </w:rPr>
        <w:t xml:space="preserve"> שנתי</w:t>
      </w:r>
      <w:r w:rsidRPr="00773D43">
        <w:rPr>
          <w:rtl/>
        </w:rPr>
        <w:t xml:space="preserve"> </w:t>
      </w:r>
      <w:r w:rsidRPr="00773D43">
        <w:rPr>
          <w:rFonts w:hint="eastAsia"/>
          <w:rtl/>
        </w:rPr>
        <w:t>לנפש</w:t>
      </w:r>
      <w:r>
        <w:rPr>
          <w:rFonts w:hint="cs"/>
          <w:rtl/>
        </w:rPr>
        <w:t>,</w:t>
      </w:r>
      <w:r w:rsidRPr="00773D43">
        <w:rPr>
          <w:rtl/>
        </w:rPr>
        <w:t xml:space="preserve"> </w:t>
      </w:r>
      <w:r w:rsidRPr="00773D43">
        <w:rPr>
          <w:rFonts w:hint="cs"/>
          <w:rtl/>
        </w:rPr>
        <w:t>במדינות נבחרות בעולם בשנים 2008 - 2018.</w:t>
      </w:r>
      <w:r>
        <w:rPr>
          <w:rFonts w:hint="cs"/>
          <w:rtl/>
        </w:rPr>
        <w:t xml:space="preserve"> </w:t>
      </w:r>
    </w:p>
    <w:p w14:paraId="6168817B" w14:textId="77777777" w:rsidR="00CB230A" w:rsidRDefault="00CB230A">
      <w:pPr>
        <w:bidi w:val="0"/>
        <w:spacing w:after="200" w:line="276" w:lineRule="auto"/>
        <w:rPr>
          <w:rFonts w:ascii="Tahoma" w:eastAsiaTheme="minorEastAsia" w:hAnsi="Tahoma" w:cs="Tahoma"/>
          <w:color w:val="0D0D0D" w:themeColor="text1" w:themeTint="F2"/>
          <w:szCs w:val="20"/>
        </w:rPr>
      </w:pPr>
      <w:r>
        <w:rPr>
          <w:b/>
          <w:bCs/>
          <w:rtl/>
        </w:rPr>
        <w:br w:type="page"/>
      </w:r>
    </w:p>
    <w:p w14:paraId="142A599A" w14:textId="2E9F584B" w:rsidR="003C02AE" w:rsidRDefault="003C02AE" w:rsidP="00CB230A">
      <w:pPr>
        <w:pStyle w:val="716"/>
        <w:rPr>
          <w:rtl/>
        </w:rPr>
      </w:pPr>
      <w:r w:rsidRPr="00CB230A">
        <w:rPr>
          <w:b w:val="0"/>
          <w:bCs w:val="0"/>
          <w:rtl/>
        </w:rPr>
        <w:lastRenderedPageBreak/>
        <w:t xml:space="preserve">תרשים 2: </w:t>
      </w:r>
      <w:r w:rsidRPr="00C41196">
        <w:rPr>
          <w:rtl/>
        </w:rPr>
        <w:t>מגמות</w:t>
      </w:r>
      <w:r w:rsidRPr="00C41196">
        <w:rPr>
          <w:rFonts w:hint="cs"/>
          <w:rtl/>
        </w:rPr>
        <w:t xml:space="preserve"> </w:t>
      </w:r>
      <w:r w:rsidRPr="00C41196">
        <w:rPr>
          <w:rtl/>
        </w:rPr>
        <w:t>השינוי במשקל הפסולת הממוצע</w:t>
      </w:r>
      <w:r w:rsidRPr="00C41196">
        <w:rPr>
          <w:rFonts w:hint="cs"/>
          <w:rtl/>
        </w:rPr>
        <w:t xml:space="preserve"> לשנה</w:t>
      </w:r>
      <w:r w:rsidRPr="00C41196">
        <w:rPr>
          <w:rtl/>
        </w:rPr>
        <w:t xml:space="preserve"> לנפש</w:t>
      </w:r>
      <w:r w:rsidRPr="00C41196">
        <w:rPr>
          <w:rFonts w:hint="cs"/>
          <w:rtl/>
        </w:rPr>
        <w:t>,</w:t>
      </w:r>
      <w:r w:rsidRPr="00C41196">
        <w:rPr>
          <w:rtl/>
        </w:rPr>
        <w:t xml:space="preserve"> </w:t>
      </w:r>
      <w:r w:rsidRPr="00C41196">
        <w:rPr>
          <w:rFonts w:hint="cs"/>
          <w:rtl/>
        </w:rPr>
        <w:t xml:space="preserve">לפי </w:t>
      </w:r>
      <w:r w:rsidRPr="00C41196">
        <w:rPr>
          <w:rtl/>
        </w:rPr>
        <w:t>מדינות נבחרות בעולם</w:t>
      </w:r>
      <w:r w:rsidRPr="00C41196">
        <w:rPr>
          <w:rFonts w:hint="cs"/>
          <w:rtl/>
        </w:rPr>
        <w:t xml:space="preserve">, </w:t>
      </w:r>
      <w:r w:rsidRPr="00C41196">
        <w:rPr>
          <w:rtl/>
        </w:rPr>
        <w:t>2008 - 2018</w:t>
      </w:r>
      <w:r w:rsidRPr="00C41196">
        <w:rPr>
          <w:rFonts w:hint="cs"/>
          <w:rtl/>
        </w:rPr>
        <w:t>* (בק"ג)</w:t>
      </w:r>
    </w:p>
    <w:p w14:paraId="655196F0" w14:textId="320B0CEA" w:rsidR="00CB230A" w:rsidRPr="00C41196" w:rsidRDefault="002B4B92" w:rsidP="002B4B92">
      <w:pPr>
        <w:jc w:val="center"/>
        <w:rPr>
          <w:rtl/>
        </w:rPr>
      </w:pPr>
      <w:r>
        <w:rPr>
          <w:rFonts w:hint="cs"/>
          <w:noProof/>
          <w:rtl/>
          <w:lang w:val="he-IL"/>
        </w:rPr>
        <w:drawing>
          <wp:anchor distT="0" distB="0" distL="114300" distR="114300" simplePos="0" relativeHeight="252236288" behindDoc="0" locked="0" layoutInCell="1" allowOverlap="1" wp14:anchorId="6CFB3469" wp14:editId="5AFCA13B">
            <wp:simplePos x="0" y="0"/>
            <wp:positionH relativeFrom="column">
              <wp:posOffset>198120</wp:posOffset>
            </wp:positionH>
            <wp:positionV relativeFrom="paragraph">
              <wp:posOffset>1905</wp:posOffset>
            </wp:positionV>
            <wp:extent cx="4276089" cy="3809773"/>
            <wp:effectExtent l="0" t="0" r="0" b="635"/>
            <wp:wrapTopAndBottom/>
            <wp:docPr id="1438276261" name="Picture 1438276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61" name="Picture 143827626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76089" cy="3809773"/>
                    </a:xfrm>
                    <a:prstGeom prst="rect">
                      <a:avLst/>
                    </a:prstGeom>
                  </pic:spPr>
                </pic:pic>
              </a:graphicData>
            </a:graphic>
          </wp:anchor>
        </w:drawing>
      </w:r>
    </w:p>
    <w:p w14:paraId="4519FE3C" w14:textId="132E9DD4" w:rsidR="003C02AE" w:rsidRDefault="003C02AE" w:rsidP="00CB230A">
      <w:pPr>
        <w:pStyle w:val="718"/>
        <w:spacing w:after="0"/>
        <w:rPr>
          <w:rtl/>
        </w:rPr>
      </w:pPr>
      <w:r w:rsidRPr="00773D43">
        <w:rPr>
          <w:rFonts w:hint="cs"/>
          <w:rtl/>
        </w:rPr>
        <w:t>על פי נתוני ה</w:t>
      </w:r>
      <w:r>
        <w:rPr>
          <w:rFonts w:hint="cs"/>
          <w:rtl/>
        </w:rPr>
        <w:t>-</w:t>
      </w:r>
      <w:r w:rsidRPr="004709F0">
        <w:rPr>
          <w:rFonts w:hint="cs"/>
          <w:sz w:val="18"/>
          <w:szCs w:val="18"/>
        </w:rPr>
        <w:t>OECD</w:t>
      </w:r>
      <w:r>
        <w:rPr>
          <w:rFonts w:hint="cs"/>
          <w:rtl/>
        </w:rPr>
        <w:t xml:space="preserve">, בעיבוד משרד מבקר המדינה. </w:t>
      </w:r>
    </w:p>
    <w:p w14:paraId="113B2C53" w14:textId="77777777" w:rsidR="003C02AE" w:rsidRPr="008B4782" w:rsidRDefault="003C02AE" w:rsidP="00CB230A">
      <w:pPr>
        <w:pStyle w:val="718"/>
        <w:spacing w:before="0"/>
        <w:rPr>
          <w:rtl/>
        </w:rPr>
      </w:pPr>
      <w:r>
        <w:rPr>
          <w:rFonts w:hint="cs"/>
          <w:rtl/>
        </w:rPr>
        <w:t xml:space="preserve">* </w:t>
      </w:r>
      <w:r w:rsidRPr="008B4782">
        <w:rPr>
          <w:rFonts w:hint="cs"/>
          <w:rtl/>
        </w:rPr>
        <w:t xml:space="preserve">הנתונים </w:t>
      </w:r>
      <w:r>
        <w:rPr>
          <w:rFonts w:hint="cs"/>
          <w:rtl/>
        </w:rPr>
        <w:t xml:space="preserve">לגבי </w:t>
      </w:r>
      <w:r w:rsidRPr="008B4782">
        <w:rPr>
          <w:rFonts w:hint="cs"/>
          <w:rtl/>
        </w:rPr>
        <w:t>חלק מהמדינות ה</w:t>
      </w:r>
      <w:r>
        <w:rPr>
          <w:rFonts w:hint="cs"/>
          <w:rtl/>
        </w:rPr>
        <w:t>ם</w:t>
      </w:r>
      <w:r w:rsidRPr="008B4782">
        <w:rPr>
          <w:rFonts w:hint="cs"/>
          <w:rtl/>
        </w:rPr>
        <w:t xml:space="preserve"> עד שנת 2017.</w:t>
      </w:r>
    </w:p>
    <w:p w14:paraId="3BA63B6D" w14:textId="77777777" w:rsidR="003C02AE" w:rsidRPr="00773D43" w:rsidRDefault="003C02AE" w:rsidP="00CB230A">
      <w:pPr>
        <w:pStyle w:val="7190"/>
        <w:rPr>
          <w:rtl/>
        </w:rPr>
      </w:pPr>
      <w:r w:rsidRPr="002E1C74">
        <w:rPr>
          <w:rFonts w:hint="cs"/>
          <w:rtl/>
        </w:rPr>
        <w:t xml:space="preserve">מהנתונים המוצגים </w:t>
      </w:r>
      <w:r>
        <w:rPr>
          <w:rFonts w:hint="cs"/>
          <w:rtl/>
        </w:rPr>
        <w:t>בתרשים 2 עולה</w:t>
      </w:r>
      <w:r w:rsidRPr="002E1C74">
        <w:rPr>
          <w:rFonts w:hint="cs"/>
          <w:rtl/>
        </w:rPr>
        <w:t xml:space="preserve"> כי משקל הפסולת הממוצע לנפש בישראל גבוה ביחס לזה </w:t>
      </w:r>
      <w:r w:rsidRPr="002E1C74">
        <w:rPr>
          <w:rFonts w:hint="eastAsia"/>
          <w:rtl/>
        </w:rPr>
        <w:t>במדינות</w:t>
      </w:r>
      <w:r w:rsidRPr="002E1C74">
        <w:rPr>
          <w:rtl/>
        </w:rPr>
        <w:t xml:space="preserve"> </w:t>
      </w:r>
      <w:r w:rsidRPr="002E1C74">
        <w:rPr>
          <w:rFonts w:hint="eastAsia"/>
          <w:rtl/>
        </w:rPr>
        <w:t>ה</w:t>
      </w:r>
      <w:r w:rsidRPr="002E1C74">
        <w:rPr>
          <w:rFonts w:hint="cs"/>
          <w:rtl/>
        </w:rPr>
        <w:t>-</w:t>
      </w:r>
      <w:r w:rsidRPr="00794F9E">
        <w:rPr>
          <w:rFonts w:cs="Times New Roman"/>
          <w:szCs w:val="20"/>
        </w:rPr>
        <w:t>OECD</w:t>
      </w:r>
      <w:r>
        <w:rPr>
          <w:rFonts w:ascii="David" w:hAnsi="David" w:hint="cs"/>
          <w:sz w:val="24"/>
          <w:rtl/>
        </w:rPr>
        <w:t>,</w:t>
      </w:r>
      <w:r w:rsidRPr="002E1C74">
        <w:rPr>
          <w:rFonts w:hint="cs"/>
          <w:rtl/>
        </w:rPr>
        <w:t xml:space="preserve"> וגבוה גם מהממוצע לנפש בספרד ובצ'כיה, </w:t>
      </w:r>
      <w:r>
        <w:rPr>
          <w:rFonts w:hint="cs"/>
          <w:rtl/>
        </w:rPr>
        <w:t xml:space="preserve">שתי מדינות </w:t>
      </w:r>
      <w:r w:rsidRPr="002E1C74">
        <w:rPr>
          <w:rFonts w:hint="cs"/>
          <w:rtl/>
        </w:rPr>
        <w:t>ש</w:t>
      </w:r>
      <w:r>
        <w:rPr>
          <w:rFonts w:hint="cs"/>
          <w:rtl/>
        </w:rPr>
        <w:t>ה</w:t>
      </w:r>
      <w:r w:rsidRPr="002E1C74">
        <w:rPr>
          <w:rFonts w:hint="cs"/>
          <w:rtl/>
        </w:rPr>
        <w:t>תמ"ג</w:t>
      </w:r>
      <w:r>
        <w:rPr>
          <w:rFonts w:hint="cs"/>
          <w:rtl/>
        </w:rPr>
        <w:t xml:space="preserve"> </w:t>
      </w:r>
      <w:r w:rsidRPr="002E1C74">
        <w:rPr>
          <w:rFonts w:hint="cs"/>
          <w:rtl/>
        </w:rPr>
        <w:t>(תוצר מקומי גולמי)</w:t>
      </w:r>
      <w:r>
        <w:rPr>
          <w:rFonts w:hint="cs"/>
          <w:rtl/>
        </w:rPr>
        <w:t xml:space="preserve"> </w:t>
      </w:r>
      <w:r w:rsidRPr="001520E1">
        <w:rPr>
          <w:rFonts w:hint="eastAsia"/>
          <w:rtl/>
        </w:rPr>
        <w:t>שלהן</w:t>
      </w:r>
      <w:r>
        <w:rPr>
          <w:rFonts w:hint="cs"/>
          <w:rtl/>
        </w:rPr>
        <w:t xml:space="preserve"> לנפש </w:t>
      </w:r>
      <w:r w:rsidRPr="002E1C74">
        <w:rPr>
          <w:rFonts w:hint="cs"/>
          <w:rtl/>
        </w:rPr>
        <w:t xml:space="preserve">דומה לזה של ישראל. </w:t>
      </w:r>
      <w:r>
        <w:rPr>
          <w:rFonts w:hint="cs"/>
          <w:rtl/>
        </w:rPr>
        <w:t>עוד</w:t>
      </w:r>
      <w:r w:rsidRPr="00773D43">
        <w:rPr>
          <w:rFonts w:hint="cs"/>
          <w:rtl/>
        </w:rPr>
        <w:t xml:space="preserve"> עולה כי בישראל</w:t>
      </w:r>
      <w:r>
        <w:rPr>
          <w:rFonts w:hint="cs"/>
          <w:rtl/>
        </w:rPr>
        <w:t xml:space="preserve"> נמשכת </w:t>
      </w:r>
      <w:r w:rsidRPr="00773D43">
        <w:rPr>
          <w:rFonts w:hint="cs"/>
          <w:rtl/>
        </w:rPr>
        <w:t xml:space="preserve">מגמת </w:t>
      </w:r>
      <w:r>
        <w:rPr>
          <w:rFonts w:hint="cs"/>
          <w:rtl/>
        </w:rPr>
        <w:t>ה</w:t>
      </w:r>
      <w:r w:rsidRPr="00773D43">
        <w:rPr>
          <w:rFonts w:hint="cs"/>
          <w:rtl/>
        </w:rPr>
        <w:t xml:space="preserve">עלייה בכמות הפסולת השנתית המיוצרת, </w:t>
      </w:r>
      <w:r>
        <w:rPr>
          <w:rFonts w:hint="cs"/>
          <w:rtl/>
        </w:rPr>
        <w:t xml:space="preserve">לעומת </w:t>
      </w:r>
      <w:r w:rsidRPr="00773D43">
        <w:rPr>
          <w:rFonts w:hint="cs"/>
          <w:rtl/>
        </w:rPr>
        <w:t>מדינות</w:t>
      </w:r>
      <w:r>
        <w:rPr>
          <w:rFonts w:hint="cs"/>
          <w:rtl/>
        </w:rPr>
        <w:t xml:space="preserve"> אחרות</w:t>
      </w:r>
      <w:r w:rsidRPr="00773D43">
        <w:rPr>
          <w:rFonts w:hint="cs"/>
          <w:rtl/>
        </w:rPr>
        <w:t xml:space="preserve"> </w:t>
      </w:r>
      <w:r>
        <w:rPr>
          <w:rFonts w:hint="cs"/>
          <w:rtl/>
        </w:rPr>
        <w:t>ש</w:t>
      </w:r>
      <w:r w:rsidRPr="00773D43">
        <w:rPr>
          <w:rFonts w:hint="cs"/>
          <w:rtl/>
        </w:rPr>
        <w:t>בהן ניכרת מגמת ירידה.</w:t>
      </w:r>
    </w:p>
    <w:p w14:paraId="6BC4FF48" w14:textId="77777777" w:rsidR="002E20C8" w:rsidRDefault="002E20C8">
      <w:pPr>
        <w:bidi w:val="0"/>
        <w:spacing w:after="200" w:line="276" w:lineRule="auto"/>
      </w:pPr>
      <w:r>
        <w:rPr>
          <w:rtl/>
        </w:rPr>
        <w:br w:type="page"/>
      </w:r>
    </w:p>
    <w:p w14:paraId="5B88FA18" w14:textId="0234E13C" w:rsidR="003C02AE" w:rsidRPr="00C41196" w:rsidRDefault="00ED5A3E" w:rsidP="002E20C8">
      <w:pPr>
        <w:pStyle w:val="716"/>
      </w:pPr>
      <w:r>
        <w:rPr>
          <w:noProof/>
          <w:rtl/>
          <w:lang w:val="he-IL"/>
        </w:rPr>
        <w:lastRenderedPageBreak/>
        <w:drawing>
          <wp:anchor distT="0" distB="0" distL="114300" distR="114300" simplePos="0" relativeHeight="252152320" behindDoc="0" locked="0" layoutInCell="1" allowOverlap="1" wp14:anchorId="3BC6611F" wp14:editId="2990C02C">
            <wp:simplePos x="0" y="0"/>
            <wp:positionH relativeFrom="column">
              <wp:posOffset>-15240</wp:posOffset>
            </wp:positionH>
            <wp:positionV relativeFrom="paragraph">
              <wp:posOffset>478155</wp:posOffset>
            </wp:positionV>
            <wp:extent cx="4680000" cy="2523017"/>
            <wp:effectExtent l="0" t="0" r="6350" b="0"/>
            <wp:wrapSquare wrapText="bothSides"/>
            <wp:docPr id="1438276262" name="Picture 1438276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62" name="Picture 1438276262"/>
                    <pic:cNvPicPr/>
                  </pic:nvPicPr>
                  <pic:blipFill>
                    <a:blip r:embed="rId32">
                      <a:extLst>
                        <a:ext uri="{28A0092B-C50C-407E-A947-70E740481C1C}">
                          <a14:useLocalDpi xmlns:a14="http://schemas.microsoft.com/office/drawing/2010/main" val="0"/>
                        </a:ext>
                      </a:extLst>
                    </a:blip>
                    <a:stretch>
                      <a:fillRect/>
                    </a:stretch>
                  </pic:blipFill>
                  <pic:spPr>
                    <a:xfrm>
                      <a:off x="0" y="0"/>
                      <a:ext cx="4680000" cy="2523017"/>
                    </a:xfrm>
                    <a:prstGeom prst="rect">
                      <a:avLst/>
                    </a:prstGeom>
                  </pic:spPr>
                </pic:pic>
              </a:graphicData>
            </a:graphic>
            <wp14:sizeRelH relativeFrom="margin">
              <wp14:pctWidth>0</wp14:pctWidth>
            </wp14:sizeRelH>
            <wp14:sizeRelV relativeFrom="margin">
              <wp14:pctHeight>0</wp14:pctHeight>
            </wp14:sizeRelV>
          </wp:anchor>
        </w:drawing>
      </w:r>
      <w:r w:rsidR="003C02AE" w:rsidRPr="002E20C8">
        <w:rPr>
          <w:b w:val="0"/>
          <w:bCs w:val="0"/>
          <w:rtl/>
        </w:rPr>
        <w:t>תרשים 3:</w:t>
      </w:r>
      <w:r w:rsidR="003C02AE" w:rsidRPr="00C41196">
        <w:rPr>
          <w:rFonts w:hint="cs"/>
          <w:rtl/>
        </w:rPr>
        <w:t xml:space="preserve"> </w:t>
      </w:r>
      <w:r w:rsidR="003C02AE" w:rsidRPr="00C41196">
        <w:rPr>
          <w:rtl/>
        </w:rPr>
        <w:t xml:space="preserve">משקל </w:t>
      </w:r>
      <w:r w:rsidR="003C02AE" w:rsidRPr="00C41196">
        <w:rPr>
          <w:rFonts w:hint="cs"/>
          <w:rtl/>
        </w:rPr>
        <w:t>ה</w:t>
      </w:r>
      <w:r w:rsidR="003C02AE" w:rsidRPr="00C41196">
        <w:rPr>
          <w:rtl/>
        </w:rPr>
        <w:t xml:space="preserve">פסולת </w:t>
      </w:r>
      <w:r w:rsidR="003C02AE" w:rsidRPr="00C41196">
        <w:rPr>
          <w:rFonts w:hint="cs"/>
          <w:rtl/>
        </w:rPr>
        <w:t>ה</w:t>
      </w:r>
      <w:r w:rsidR="003C02AE" w:rsidRPr="00C41196">
        <w:rPr>
          <w:rtl/>
        </w:rPr>
        <w:t xml:space="preserve">ממוצע </w:t>
      </w:r>
      <w:r w:rsidR="003C02AE" w:rsidRPr="00C41196">
        <w:rPr>
          <w:rFonts w:hint="cs"/>
          <w:rtl/>
        </w:rPr>
        <w:t xml:space="preserve">ביום </w:t>
      </w:r>
      <w:r w:rsidR="003C02AE" w:rsidRPr="00C41196">
        <w:rPr>
          <w:rtl/>
        </w:rPr>
        <w:t>לנפש</w:t>
      </w:r>
      <w:r w:rsidR="003C02AE" w:rsidRPr="00C41196">
        <w:rPr>
          <w:rFonts w:hint="cs"/>
          <w:rtl/>
        </w:rPr>
        <w:t>, לפי אזורים</w:t>
      </w:r>
      <w:r w:rsidR="003C02AE" w:rsidRPr="00C41196">
        <w:rPr>
          <w:rtl/>
        </w:rPr>
        <w:t xml:space="preserve"> בעולם</w:t>
      </w:r>
      <w:r w:rsidR="003C02AE" w:rsidRPr="00C41196">
        <w:rPr>
          <w:rFonts w:hint="cs"/>
          <w:rtl/>
        </w:rPr>
        <w:t>,</w:t>
      </w:r>
      <w:r w:rsidR="003C02AE" w:rsidRPr="00C41196">
        <w:rPr>
          <w:rtl/>
        </w:rPr>
        <w:t xml:space="preserve"> 2016 (בק"ג)</w:t>
      </w:r>
    </w:p>
    <w:p w14:paraId="68425B4E" w14:textId="195C3A4A" w:rsidR="003C02AE" w:rsidRDefault="003C02AE" w:rsidP="00706F78">
      <w:pPr>
        <w:pStyle w:val="718"/>
        <w:ind w:left="0" w:firstLine="0"/>
        <w:rPr>
          <w:rtl/>
        </w:rPr>
      </w:pPr>
      <w:r>
        <w:rPr>
          <w:rFonts w:hint="cs"/>
          <w:rtl/>
        </w:rPr>
        <w:t>על פי</w:t>
      </w:r>
      <w:r w:rsidRPr="00773D43">
        <w:rPr>
          <w:rFonts w:hint="cs"/>
          <w:rtl/>
        </w:rPr>
        <w:t xml:space="preserve"> </w:t>
      </w:r>
      <w:r>
        <w:rPr>
          <w:rFonts w:hint="cs"/>
          <w:rtl/>
        </w:rPr>
        <w:t xml:space="preserve">נתוני </w:t>
      </w:r>
      <w:r w:rsidRPr="00773D43">
        <w:rPr>
          <w:rFonts w:hint="cs"/>
          <w:rtl/>
        </w:rPr>
        <w:t xml:space="preserve">הבנק העולמי </w:t>
      </w:r>
      <w:r w:rsidRPr="00794F9E">
        <w:rPr>
          <w:rFonts w:cs="Times New Roman"/>
          <w:rtl/>
        </w:rPr>
        <w:t>(</w:t>
      </w:r>
      <w:r w:rsidRPr="00794F9E">
        <w:rPr>
          <w:rFonts w:cs="Times New Roman"/>
          <w:color w:val="231F20"/>
        </w:rPr>
        <w:t>What a Waste 2.0</w:t>
      </w:r>
      <w:r w:rsidRPr="00794F9E">
        <w:rPr>
          <w:rFonts w:cs="Times New Roman"/>
          <w:color w:val="231F20"/>
          <w:rtl/>
        </w:rPr>
        <w:t>)</w:t>
      </w:r>
      <w:r w:rsidRPr="00794F9E">
        <w:rPr>
          <w:rFonts w:ascii="David" w:hAnsi="David"/>
          <w:color w:val="231F20"/>
          <w:rtl/>
        </w:rPr>
        <w:t xml:space="preserve">, </w:t>
      </w:r>
      <w:r w:rsidRPr="00794F9E">
        <w:rPr>
          <w:rFonts w:hint="eastAsia"/>
          <w:rtl/>
        </w:rPr>
        <w:t>ב</w:t>
      </w:r>
      <w:r w:rsidRPr="00773D43">
        <w:rPr>
          <w:rFonts w:hint="cs"/>
          <w:rtl/>
        </w:rPr>
        <w:t>עיבוד משרד מבקר המדינה</w:t>
      </w:r>
      <w:r>
        <w:rPr>
          <w:rFonts w:hint="cs"/>
          <w:rtl/>
        </w:rPr>
        <w:t>.</w:t>
      </w:r>
      <w:r w:rsidRPr="00773D43">
        <w:rPr>
          <w:rFonts w:hint="cs"/>
          <w:rtl/>
        </w:rPr>
        <w:t xml:space="preserve"> </w:t>
      </w:r>
    </w:p>
    <w:p w14:paraId="5A513083" w14:textId="227A8120" w:rsidR="003C02AE" w:rsidRDefault="003C02AE" w:rsidP="00ED5A3E">
      <w:pPr>
        <w:pStyle w:val="7190"/>
        <w:rPr>
          <w:rtl/>
        </w:rPr>
      </w:pPr>
      <w:r w:rsidRPr="00773D43">
        <w:rPr>
          <w:rFonts w:hint="cs"/>
          <w:rtl/>
        </w:rPr>
        <w:t xml:space="preserve">מתרשים </w:t>
      </w:r>
      <w:r>
        <w:rPr>
          <w:rFonts w:hint="cs"/>
          <w:rtl/>
        </w:rPr>
        <w:t>3</w:t>
      </w:r>
      <w:r w:rsidRPr="00773D43">
        <w:rPr>
          <w:rFonts w:hint="cs"/>
          <w:rtl/>
        </w:rPr>
        <w:t xml:space="preserve"> עולה כי כמות </w:t>
      </w:r>
      <w:r>
        <w:rPr>
          <w:rFonts w:hint="cs"/>
          <w:rtl/>
        </w:rPr>
        <w:t>י</w:t>
      </w:r>
      <w:r w:rsidRPr="00773D43">
        <w:rPr>
          <w:rFonts w:hint="cs"/>
          <w:rtl/>
        </w:rPr>
        <w:t xml:space="preserve">יצור הפסולת היומית לנפש בישראל גבוהה ביחס </w:t>
      </w:r>
      <w:r w:rsidRPr="001520E1">
        <w:rPr>
          <w:rFonts w:hint="cs"/>
          <w:rtl/>
        </w:rPr>
        <w:t>לממוצע ברוב האזורים</w:t>
      </w:r>
      <w:r>
        <w:rPr>
          <w:rFonts w:hint="cs"/>
          <w:rtl/>
        </w:rPr>
        <w:t xml:space="preserve"> </w:t>
      </w:r>
      <w:r w:rsidRPr="001520E1">
        <w:rPr>
          <w:rFonts w:hint="cs"/>
          <w:rtl/>
        </w:rPr>
        <w:t>בעולם, וגבוהה ביותר מפי שניים מהממוצע העולמי לנפש ליום.</w:t>
      </w:r>
    </w:p>
    <w:p w14:paraId="748293CD" w14:textId="0FCBF824" w:rsidR="003C02AE" w:rsidRDefault="008D4E99" w:rsidP="00ED5A3E">
      <w:pPr>
        <w:pStyle w:val="716"/>
        <w:rPr>
          <w:rtl/>
        </w:rPr>
      </w:pPr>
      <w:r>
        <w:rPr>
          <w:noProof/>
          <w:rtl/>
          <w:lang w:val="he-IL"/>
        </w:rPr>
        <w:drawing>
          <wp:anchor distT="0" distB="0" distL="114300" distR="114300" simplePos="0" relativeHeight="252237312" behindDoc="0" locked="0" layoutInCell="1" allowOverlap="1" wp14:anchorId="13728C7C" wp14:editId="14BAE4E4">
            <wp:simplePos x="0" y="0"/>
            <wp:positionH relativeFrom="column">
              <wp:posOffset>45720</wp:posOffset>
            </wp:positionH>
            <wp:positionV relativeFrom="paragraph">
              <wp:posOffset>441325</wp:posOffset>
            </wp:positionV>
            <wp:extent cx="4680000" cy="2437663"/>
            <wp:effectExtent l="0" t="0" r="6350" b="1270"/>
            <wp:wrapTopAndBottom/>
            <wp:docPr id="1438276264" name="Picture 1438276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64" name="Picture 1438276264"/>
                    <pic:cNvPicPr/>
                  </pic:nvPicPr>
                  <pic:blipFill rotWithShape="1">
                    <a:blip r:embed="rId33">
                      <a:extLst>
                        <a:ext uri="{28A0092B-C50C-407E-A947-70E740481C1C}">
                          <a14:useLocalDpi xmlns:a14="http://schemas.microsoft.com/office/drawing/2010/main" val="0"/>
                        </a:ext>
                      </a:extLst>
                    </a:blip>
                    <a:srcRect l="12815" t="13801" r="9077" b="16195"/>
                    <a:stretch/>
                  </pic:blipFill>
                  <pic:spPr bwMode="auto">
                    <a:xfrm>
                      <a:off x="0" y="0"/>
                      <a:ext cx="4680000" cy="24376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ED5A3E">
        <w:rPr>
          <w:b w:val="0"/>
          <w:bCs w:val="0"/>
          <w:rtl/>
        </w:rPr>
        <w:t>תרשים 4:</w:t>
      </w:r>
      <w:r w:rsidR="003C02AE" w:rsidRPr="00C41196">
        <w:rPr>
          <w:rFonts w:hint="cs"/>
          <w:rtl/>
        </w:rPr>
        <w:t xml:space="preserve"> </w:t>
      </w:r>
      <w:r w:rsidR="003C02AE" w:rsidRPr="00C41196">
        <w:rPr>
          <w:rtl/>
        </w:rPr>
        <w:t xml:space="preserve">היחס בין מספר התושבים </w:t>
      </w:r>
      <w:r w:rsidR="003C02AE" w:rsidRPr="00C41196">
        <w:rPr>
          <w:rFonts w:hint="cs"/>
          <w:rtl/>
        </w:rPr>
        <w:t>(</w:t>
      </w:r>
      <w:r w:rsidR="003C02AE" w:rsidRPr="00C41196">
        <w:rPr>
          <w:rtl/>
        </w:rPr>
        <w:t>במיליונים</w:t>
      </w:r>
      <w:r w:rsidR="003C02AE" w:rsidRPr="00C41196">
        <w:rPr>
          <w:rFonts w:hint="cs"/>
          <w:rtl/>
        </w:rPr>
        <w:t>)</w:t>
      </w:r>
      <w:r w:rsidR="003C02AE" w:rsidRPr="00C41196">
        <w:rPr>
          <w:rtl/>
        </w:rPr>
        <w:t xml:space="preserve"> לכמות הפסולת* </w:t>
      </w:r>
      <w:r w:rsidR="00ED5A3E">
        <w:rPr>
          <w:rFonts w:hint="cs"/>
          <w:rtl/>
        </w:rPr>
        <w:t xml:space="preserve">                   </w:t>
      </w:r>
      <w:r w:rsidR="003C02AE" w:rsidRPr="00C41196">
        <w:rPr>
          <w:rtl/>
        </w:rPr>
        <w:t>(במיליוני טו</w:t>
      </w:r>
      <w:r w:rsidR="003C02AE" w:rsidRPr="00C41196">
        <w:rPr>
          <w:rFonts w:hint="cs"/>
          <w:rtl/>
        </w:rPr>
        <w:t>נות</w:t>
      </w:r>
      <w:r w:rsidR="003C02AE" w:rsidRPr="00C41196">
        <w:rPr>
          <w:rtl/>
        </w:rPr>
        <w:t>) בשנת 2016</w:t>
      </w:r>
    </w:p>
    <w:p w14:paraId="01C1AB80" w14:textId="055B0498" w:rsidR="003C02AE" w:rsidRPr="00773D43" w:rsidRDefault="003C02AE" w:rsidP="004B3C75">
      <w:pPr>
        <w:pStyle w:val="718"/>
        <w:spacing w:before="0" w:after="0"/>
        <w:rPr>
          <w:rtl/>
        </w:rPr>
      </w:pPr>
      <w:r>
        <w:rPr>
          <w:rFonts w:hint="cs"/>
          <w:rtl/>
        </w:rPr>
        <w:t>על פי</w:t>
      </w:r>
      <w:r w:rsidRPr="00773D43">
        <w:rPr>
          <w:rFonts w:hint="cs"/>
          <w:rtl/>
        </w:rPr>
        <w:t xml:space="preserve"> </w:t>
      </w:r>
      <w:r>
        <w:rPr>
          <w:rFonts w:hint="cs"/>
          <w:rtl/>
        </w:rPr>
        <w:t xml:space="preserve">נתוני </w:t>
      </w:r>
      <w:r w:rsidRPr="00773D43">
        <w:rPr>
          <w:rFonts w:hint="cs"/>
          <w:rtl/>
        </w:rPr>
        <w:t xml:space="preserve">הבנק העולמי </w:t>
      </w:r>
      <w:r w:rsidRPr="00F52670">
        <w:rPr>
          <w:rFonts w:cs="Times New Roman"/>
          <w:rtl/>
        </w:rPr>
        <w:t>(</w:t>
      </w:r>
      <w:r w:rsidRPr="00F52670">
        <w:rPr>
          <w:rFonts w:cs="Times New Roman"/>
          <w:color w:val="231F20"/>
        </w:rPr>
        <w:t>What a Waste 2.0</w:t>
      </w:r>
      <w:r w:rsidRPr="00F52670">
        <w:rPr>
          <w:rFonts w:cs="Times New Roman"/>
          <w:color w:val="231F20"/>
          <w:rtl/>
        </w:rPr>
        <w:t>)</w:t>
      </w:r>
      <w:r w:rsidRPr="00F52670">
        <w:rPr>
          <w:rFonts w:ascii="David" w:hAnsi="David"/>
          <w:color w:val="231F20"/>
          <w:rtl/>
        </w:rPr>
        <w:t xml:space="preserve">, </w:t>
      </w:r>
      <w:r w:rsidRPr="00F52670">
        <w:rPr>
          <w:rFonts w:hint="cs"/>
          <w:rtl/>
        </w:rPr>
        <w:t>ב</w:t>
      </w:r>
      <w:r w:rsidRPr="00773D43">
        <w:rPr>
          <w:rFonts w:hint="cs"/>
          <w:rtl/>
        </w:rPr>
        <w:t>עיבוד משרד מבקר המדינה</w:t>
      </w:r>
      <w:r>
        <w:rPr>
          <w:rFonts w:hint="cs"/>
          <w:rtl/>
        </w:rPr>
        <w:t>.</w:t>
      </w:r>
      <w:r w:rsidRPr="00773D43">
        <w:rPr>
          <w:rFonts w:hint="cs"/>
          <w:rtl/>
        </w:rPr>
        <w:t xml:space="preserve"> </w:t>
      </w:r>
    </w:p>
    <w:p w14:paraId="7DDD0000" w14:textId="3764BD23" w:rsidR="003C02AE" w:rsidRPr="00773D43" w:rsidRDefault="003C02AE" w:rsidP="00E57056">
      <w:pPr>
        <w:pStyle w:val="718"/>
        <w:spacing w:before="0" w:after="360"/>
        <w:rPr>
          <w:rtl/>
        </w:rPr>
      </w:pPr>
      <w:r w:rsidRPr="00773D43">
        <w:rPr>
          <w:rFonts w:hint="cs"/>
          <w:rtl/>
        </w:rPr>
        <w:t>*</w:t>
      </w:r>
      <w:r w:rsidR="006B7C27">
        <w:rPr>
          <w:rtl/>
        </w:rPr>
        <w:tab/>
      </w:r>
      <w:r>
        <w:rPr>
          <w:rFonts w:hint="cs"/>
          <w:rtl/>
        </w:rPr>
        <w:t xml:space="preserve">הנתונים לגבי ישראל נכונים לשנת 2019 על פי השנתון הסטטיסטי של הלמ"ס. </w:t>
      </w:r>
      <w:r w:rsidRPr="002046A2">
        <w:rPr>
          <w:rtl/>
        </w:rPr>
        <w:t>יש</w:t>
      </w:r>
      <w:r>
        <w:rPr>
          <w:rFonts w:hint="cs"/>
          <w:rtl/>
        </w:rPr>
        <w:t xml:space="preserve"> לבחון </w:t>
      </w:r>
      <w:r w:rsidRPr="002046A2">
        <w:rPr>
          <w:rtl/>
        </w:rPr>
        <w:t>כל עמודה בפני עצמה ב</w:t>
      </w:r>
      <w:r>
        <w:rPr>
          <w:rFonts w:hint="cs"/>
          <w:rtl/>
        </w:rPr>
        <w:t>כל הקשור ל</w:t>
      </w:r>
      <w:r w:rsidRPr="002046A2">
        <w:rPr>
          <w:rtl/>
        </w:rPr>
        <w:t>יחס שבין כמות הפסולת השנתית המיוצרת למספר התושבים</w:t>
      </w:r>
      <w:r w:rsidRPr="00773D43">
        <w:rPr>
          <w:rtl/>
        </w:rPr>
        <w:t>.</w:t>
      </w:r>
    </w:p>
    <w:p w14:paraId="55059996" w14:textId="7690FE09" w:rsidR="003C02AE" w:rsidRPr="00773D43" w:rsidRDefault="003C02AE" w:rsidP="00E57056">
      <w:pPr>
        <w:pStyle w:val="7190"/>
        <w:rPr>
          <w:rtl/>
        </w:rPr>
      </w:pPr>
      <w:r w:rsidRPr="00773D43">
        <w:rPr>
          <w:rFonts w:hint="cs"/>
          <w:rtl/>
        </w:rPr>
        <w:lastRenderedPageBreak/>
        <w:t xml:space="preserve">מתרשים </w:t>
      </w:r>
      <w:r>
        <w:rPr>
          <w:rFonts w:hint="cs"/>
          <w:rtl/>
        </w:rPr>
        <w:t>4</w:t>
      </w:r>
      <w:r w:rsidRPr="00773D43">
        <w:rPr>
          <w:rFonts w:hint="cs"/>
          <w:rtl/>
        </w:rPr>
        <w:t xml:space="preserve"> עולה כי </w:t>
      </w:r>
      <w:r>
        <w:rPr>
          <w:rFonts w:hint="cs"/>
          <w:rtl/>
        </w:rPr>
        <w:t xml:space="preserve">בישראל </w:t>
      </w:r>
      <w:r w:rsidRPr="00773D43">
        <w:rPr>
          <w:rFonts w:hint="cs"/>
          <w:rtl/>
        </w:rPr>
        <w:t xml:space="preserve">כמות הפסולת לשנה ביחס לגודל האוכלוסייה גדולה </w:t>
      </w:r>
      <w:r>
        <w:rPr>
          <w:rFonts w:hint="cs"/>
          <w:rtl/>
        </w:rPr>
        <w:t>במידה ניכרת</w:t>
      </w:r>
      <w:r w:rsidRPr="00773D43">
        <w:rPr>
          <w:rFonts w:hint="cs"/>
          <w:rtl/>
        </w:rPr>
        <w:t xml:space="preserve"> מכמות </w:t>
      </w:r>
      <w:r w:rsidRPr="00E57056">
        <w:rPr>
          <w:rFonts w:hint="cs"/>
          <w:rtl/>
        </w:rPr>
        <w:t>הפסולת</w:t>
      </w:r>
      <w:r>
        <w:rPr>
          <w:rFonts w:hint="cs"/>
          <w:rtl/>
        </w:rPr>
        <w:t xml:space="preserve"> לשנה </w:t>
      </w:r>
      <w:r w:rsidRPr="00773D43">
        <w:rPr>
          <w:rFonts w:hint="cs"/>
          <w:rtl/>
        </w:rPr>
        <w:t>ביחס לגודל האוכלוסייה</w:t>
      </w:r>
      <w:r>
        <w:rPr>
          <w:rFonts w:hint="cs"/>
          <w:rtl/>
        </w:rPr>
        <w:t xml:space="preserve"> ברוב אזורי העולם</w:t>
      </w:r>
      <w:r w:rsidRPr="00773D43">
        <w:rPr>
          <w:rFonts w:hint="cs"/>
          <w:rtl/>
        </w:rPr>
        <w:t xml:space="preserve">. </w:t>
      </w:r>
    </w:p>
    <w:p w14:paraId="1AEC3CEB" w14:textId="57FD10FF" w:rsidR="003C02AE" w:rsidRDefault="003C02AE" w:rsidP="00756C0A">
      <w:pPr>
        <w:pStyle w:val="7190"/>
        <w:rPr>
          <w:rtl/>
        </w:rPr>
      </w:pPr>
      <w:r w:rsidRPr="00773D43">
        <w:rPr>
          <w:rFonts w:hint="cs"/>
          <w:rtl/>
        </w:rPr>
        <w:t xml:space="preserve">הרשויות המקומיות מתמודדות עם הגידול בכמויות הפסולת ונדרשות לשאת בעלויות הגבוהות הכרוכות בפינויה. לפי נתוני </w:t>
      </w:r>
      <w:r>
        <w:rPr>
          <w:rFonts w:hint="cs"/>
          <w:rtl/>
        </w:rPr>
        <w:t>ה</w:t>
      </w:r>
      <w:r w:rsidRPr="00773D43">
        <w:rPr>
          <w:rFonts w:hint="cs"/>
          <w:rtl/>
        </w:rPr>
        <w:t>למ"ס</w:t>
      </w:r>
      <w:r>
        <w:rPr>
          <w:vertAlign w:val="superscript"/>
          <w:rtl/>
        </w:rPr>
        <w:footnoteReference w:id="14"/>
      </w:r>
      <w:r w:rsidRPr="00773D43">
        <w:rPr>
          <w:rFonts w:hint="cs"/>
          <w:rtl/>
        </w:rPr>
        <w:t>, ההוצאה על השמירה על הסביבה לשנת 2018 במגזר הציבורי הייתה 14.7 מיליארד ש"ח. ההוצאה הגבוהה ביותר מתוכה</w:t>
      </w:r>
      <w:r>
        <w:rPr>
          <w:rFonts w:hint="cs"/>
          <w:rtl/>
        </w:rPr>
        <w:t xml:space="preserve"> -</w:t>
      </w:r>
      <w:r w:rsidRPr="00773D43">
        <w:rPr>
          <w:rFonts w:hint="cs"/>
          <w:rtl/>
        </w:rPr>
        <w:t xml:space="preserve"> 5.7 מיליארד ש"ח</w:t>
      </w:r>
      <w:r>
        <w:rPr>
          <w:rFonts w:hint="cs"/>
          <w:rtl/>
        </w:rPr>
        <w:t xml:space="preserve"> -</w:t>
      </w:r>
      <w:r w:rsidRPr="00773D43">
        <w:rPr>
          <w:rFonts w:hint="cs"/>
          <w:rtl/>
        </w:rPr>
        <w:t xml:space="preserve"> הייתה </w:t>
      </w:r>
      <w:r>
        <w:rPr>
          <w:rFonts w:hint="cs"/>
          <w:rtl/>
        </w:rPr>
        <w:t>ע</w:t>
      </w:r>
      <w:r w:rsidRPr="00773D43">
        <w:rPr>
          <w:rFonts w:hint="cs"/>
          <w:rtl/>
        </w:rPr>
        <w:t>ל</w:t>
      </w:r>
      <w:r>
        <w:rPr>
          <w:rFonts w:hint="cs"/>
          <w:rtl/>
        </w:rPr>
        <w:t xml:space="preserve"> </w:t>
      </w:r>
      <w:r w:rsidRPr="00773D43">
        <w:rPr>
          <w:rFonts w:hint="cs"/>
          <w:rtl/>
        </w:rPr>
        <w:t>טיפול בפסולת. בשנה זו 65.6% מההוצאה לשמירה על הסביבה במגזר הציבורי הי</w:t>
      </w:r>
      <w:r>
        <w:rPr>
          <w:rFonts w:hint="cs"/>
          <w:rtl/>
        </w:rPr>
        <w:t>ו</w:t>
      </w:r>
      <w:r w:rsidRPr="00773D43">
        <w:rPr>
          <w:rFonts w:hint="cs"/>
          <w:rtl/>
        </w:rPr>
        <w:t xml:space="preserve"> של הרשויות המקומיות. </w:t>
      </w:r>
    </w:p>
    <w:p w14:paraId="2281E81F" w14:textId="77777777" w:rsidR="00756C0A" w:rsidRPr="00773D43" w:rsidRDefault="00756C0A" w:rsidP="00756C0A">
      <w:pPr>
        <w:pStyle w:val="7190"/>
        <w:rPr>
          <w:rtl/>
        </w:rPr>
      </w:pPr>
    </w:p>
    <w:p w14:paraId="73E9C4EE" w14:textId="77777777" w:rsidR="003C02AE" w:rsidRPr="00773D43" w:rsidRDefault="003C02AE" w:rsidP="00756C0A">
      <w:pPr>
        <w:pStyle w:val="713155"/>
        <w:rPr>
          <w:rtl/>
        </w:rPr>
      </w:pPr>
      <w:r w:rsidRPr="00773D43">
        <w:rPr>
          <w:rFonts w:hint="cs"/>
          <w:rtl/>
        </w:rPr>
        <w:t>פעולות הביקורת</w:t>
      </w:r>
    </w:p>
    <w:p w14:paraId="08F015DA" w14:textId="48A603A6" w:rsidR="003C02AE" w:rsidRDefault="003C02AE" w:rsidP="00756C0A">
      <w:pPr>
        <w:pStyle w:val="7190"/>
        <w:rPr>
          <w:rtl/>
        </w:rPr>
      </w:pPr>
      <w:r w:rsidRPr="00773D43">
        <w:rPr>
          <w:rFonts w:hint="cs"/>
          <w:rtl/>
        </w:rPr>
        <w:t xml:space="preserve">בחודשים יוני - </w:t>
      </w:r>
      <w:r>
        <w:rPr>
          <w:rFonts w:hint="cs"/>
          <w:rtl/>
        </w:rPr>
        <w:t>דצמבר</w:t>
      </w:r>
      <w:r w:rsidRPr="00773D43">
        <w:rPr>
          <w:rFonts w:hint="cs"/>
          <w:rtl/>
        </w:rPr>
        <w:t xml:space="preserve"> 2021 בדק משרד מבקר המדינה את נושא פינוי הפסולת </w:t>
      </w:r>
      <w:r>
        <w:rPr>
          <w:rFonts w:hint="cs"/>
          <w:rtl/>
        </w:rPr>
        <w:t xml:space="preserve">בשנים 2018 - 2020 </w:t>
      </w:r>
      <w:r w:rsidRPr="00773D43">
        <w:rPr>
          <w:rFonts w:hint="cs"/>
          <w:rtl/>
        </w:rPr>
        <w:t>בתחומן של חמש רשויות מקומיות</w:t>
      </w:r>
      <w:r>
        <w:rPr>
          <w:rFonts w:hint="cs"/>
          <w:rtl/>
        </w:rPr>
        <w:t xml:space="preserve"> </w:t>
      </w:r>
      <w:r w:rsidRPr="004E59AA">
        <w:rPr>
          <w:rFonts w:hint="cs"/>
          <w:rtl/>
        </w:rPr>
        <w:t>(</w:t>
      </w:r>
      <w:r w:rsidRPr="004E59AA">
        <w:rPr>
          <w:rFonts w:hint="eastAsia"/>
          <w:rtl/>
        </w:rPr>
        <w:t>להלן</w:t>
      </w:r>
      <w:r w:rsidRPr="004E59AA">
        <w:rPr>
          <w:rtl/>
        </w:rPr>
        <w:t xml:space="preserve"> - </w:t>
      </w:r>
      <w:r w:rsidRPr="004E59AA">
        <w:rPr>
          <w:rFonts w:hint="eastAsia"/>
          <w:rtl/>
        </w:rPr>
        <w:t>הרשויות</w:t>
      </w:r>
      <w:r w:rsidRPr="004E59AA">
        <w:rPr>
          <w:rtl/>
        </w:rPr>
        <w:t xml:space="preserve"> </w:t>
      </w:r>
      <w:r w:rsidRPr="004E59AA">
        <w:rPr>
          <w:rFonts w:hint="eastAsia"/>
          <w:rtl/>
        </w:rPr>
        <w:t>שנבדקו</w:t>
      </w:r>
      <w:r w:rsidRPr="004E59AA">
        <w:rPr>
          <w:rtl/>
        </w:rPr>
        <w:t>):</w:t>
      </w:r>
      <w:r w:rsidRPr="00773D43">
        <w:rPr>
          <w:rFonts w:hint="cs"/>
          <w:rtl/>
        </w:rPr>
        <w:t xml:space="preserve"> עיריות </w:t>
      </w:r>
      <w:r w:rsidRPr="00773D43">
        <w:rPr>
          <w:rFonts w:hint="cs"/>
          <w:b/>
          <w:bCs/>
          <w:rtl/>
        </w:rPr>
        <w:t>בית שמש</w:t>
      </w:r>
      <w:r w:rsidRPr="00773D43">
        <w:rPr>
          <w:rFonts w:hint="cs"/>
          <w:rtl/>
        </w:rPr>
        <w:t xml:space="preserve">, </w:t>
      </w:r>
      <w:r w:rsidRPr="00773D43">
        <w:rPr>
          <w:rFonts w:hint="cs"/>
          <w:b/>
          <w:bCs/>
          <w:rtl/>
        </w:rPr>
        <w:t>הוד השרון</w:t>
      </w:r>
      <w:r w:rsidRPr="00773D43">
        <w:rPr>
          <w:rFonts w:hint="cs"/>
          <w:rtl/>
        </w:rPr>
        <w:t xml:space="preserve">, </w:t>
      </w:r>
      <w:r w:rsidRPr="00773D43">
        <w:rPr>
          <w:rFonts w:hint="cs"/>
          <w:b/>
          <w:bCs/>
          <w:rtl/>
        </w:rPr>
        <w:t>יבנה</w:t>
      </w:r>
      <w:r w:rsidRPr="00773D43">
        <w:rPr>
          <w:rFonts w:hint="cs"/>
          <w:rtl/>
        </w:rPr>
        <w:t xml:space="preserve"> </w:t>
      </w:r>
      <w:r>
        <w:rPr>
          <w:rFonts w:hint="cs"/>
          <w:rtl/>
        </w:rPr>
        <w:t>ו</w:t>
      </w:r>
      <w:r w:rsidRPr="00773D43">
        <w:rPr>
          <w:rFonts w:hint="cs"/>
          <w:b/>
          <w:bCs/>
          <w:rtl/>
        </w:rPr>
        <w:t>רהט</w:t>
      </w:r>
      <w:r w:rsidRPr="00773D43">
        <w:rPr>
          <w:rFonts w:hint="cs"/>
          <w:rtl/>
        </w:rPr>
        <w:t xml:space="preserve"> ו</w:t>
      </w:r>
      <w:r>
        <w:rPr>
          <w:rFonts w:hint="cs"/>
          <w:rtl/>
        </w:rPr>
        <w:t>ה</w:t>
      </w:r>
      <w:r w:rsidRPr="00773D43">
        <w:rPr>
          <w:rFonts w:hint="cs"/>
          <w:rtl/>
        </w:rPr>
        <w:t xml:space="preserve">מועצה </w:t>
      </w:r>
      <w:r>
        <w:rPr>
          <w:rFonts w:hint="cs"/>
          <w:rtl/>
        </w:rPr>
        <w:t>ה</w:t>
      </w:r>
      <w:r w:rsidRPr="00773D43">
        <w:rPr>
          <w:rFonts w:hint="cs"/>
          <w:rtl/>
        </w:rPr>
        <w:t xml:space="preserve">מקומית </w:t>
      </w:r>
      <w:r w:rsidRPr="00773D43">
        <w:rPr>
          <w:rFonts w:hint="cs"/>
          <w:b/>
          <w:bCs/>
          <w:rtl/>
        </w:rPr>
        <w:t>זמר</w:t>
      </w:r>
      <w:r w:rsidRPr="00773D43">
        <w:rPr>
          <w:rFonts w:hint="cs"/>
          <w:rtl/>
        </w:rPr>
        <w:t xml:space="preserve"> </w:t>
      </w:r>
      <w:r>
        <w:rPr>
          <w:rFonts w:hint="cs"/>
          <w:rtl/>
        </w:rPr>
        <w:t>(להלן - מ"מ זמר)</w:t>
      </w:r>
      <w:r w:rsidRPr="00773D43">
        <w:rPr>
          <w:rFonts w:hint="cs"/>
          <w:rtl/>
        </w:rPr>
        <w:t>. בדיקות השלמה נעשו במשרד להגנת הסביבה (להלן - המשרד להגנ"ס)</w:t>
      </w:r>
      <w:r>
        <w:rPr>
          <w:rFonts w:hint="cs"/>
          <w:rtl/>
        </w:rPr>
        <w:t>,</w:t>
      </w:r>
      <w:r w:rsidRPr="00773D43">
        <w:rPr>
          <w:rFonts w:hint="cs"/>
          <w:rtl/>
        </w:rPr>
        <w:t xml:space="preserve"> במשרד הפנים ובאשכול רשויות נגב מערבי</w:t>
      </w:r>
      <w:r>
        <w:rPr>
          <w:rFonts w:hint="cs"/>
          <w:rtl/>
        </w:rPr>
        <w:t xml:space="preserve"> (להלן גם - האשכול)</w:t>
      </w:r>
      <w:r w:rsidRPr="00773D43">
        <w:rPr>
          <w:rFonts w:hint="cs"/>
          <w:rtl/>
        </w:rPr>
        <w:t>. הבדיקה הקיפה חמישה נושאים</w:t>
      </w:r>
      <w:r>
        <w:rPr>
          <w:rFonts w:hint="cs"/>
          <w:rtl/>
        </w:rPr>
        <w:t xml:space="preserve"> עיקריים</w:t>
      </w:r>
      <w:r w:rsidRPr="00773D43">
        <w:rPr>
          <w:rFonts w:hint="cs"/>
          <w:rtl/>
        </w:rPr>
        <w:t xml:space="preserve">: </w:t>
      </w:r>
      <w:r w:rsidRPr="00773D43">
        <w:rPr>
          <w:rtl/>
        </w:rPr>
        <w:t>השירות לתושב וקידום איכות השירות ברשויות</w:t>
      </w:r>
      <w:r w:rsidRPr="00773D43">
        <w:rPr>
          <w:rFonts w:hint="cs"/>
          <w:rtl/>
        </w:rPr>
        <w:t xml:space="preserve">; </w:t>
      </w:r>
      <w:r w:rsidRPr="00773D43">
        <w:rPr>
          <w:rtl/>
        </w:rPr>
        <w:t>פערים בפינוי פסולת בין רשויות יהודיות ל</w:t>
      </w:r>
      <w:r>
        <w:rPr>
          <w:rFonts w:hint="cs"/>
          <w:rtl/>
        </w:rPr>
        <w:t xml:space="preserve">רשויות </w:t>
      </w:r>
      <w:r w:rsidRPr="00773D43">
        <w:rPr>
          <w:rtl/>
        </w:rPr>
        <w:t>לא</w:t>
      </w:r>
      <w:r>
        <w:rPr>
          <w:rFonts w:hint="cs"/>
          <w:rtl/>
        </w:rPr>
        <w:t>-</w:t>
      </w:r>
      <w:r w:rsidRPr="00773D43">
        <w:rPr>
          <w:rtl/>
        </w:rPr>
        <w:t>יהודיות והפעולות לצמצום הפערים</w:t>
      </w:r>
      <w:r w:rsidRPr="00773D43">
        <w:rPr>
          <w:rFonts w:hint="cs"/>
          <w:rtl/>
        </w:rPr>
        <w:t xml:space="preserve">; </w:t>
      </w:r>
      <w:r>
        <w:rPr>
          <w:rFonts w:hint="cs"/>
          <w:rtl/>
        </w:rPr>
        <w:t xml:space="preserve">הטמנת פסולת; </w:t>
      </w:r>
      <w:r w:rsidRPr="00773D43">
        <w:rPr>
          <w:rFonts w:hint="cs"/>
          <w:rtl/>
        </w:rPr>
        <w:t>חדשנות בפינוי פסולת</w:t>
      </w:r>
      <w:r>
        <w:rPr>
          <w:rFonts w:hint="cs"/>
          <w:rtl/>
        </w:rPr>
        <w:t>;</w:t>
      </w:r>
      <w:r w:rsidRPr="00773D43">
        <w:rPr>
          <w:rFonts w:hint="cs"/>
          <w:rtl/>
        </w:rPr>
        <w:t xml:space="preserve"> </w:t>
      </w:r>
      <w:r w:rsidRPr="00773D43">
        <w:rPr>
          <w:rtl/>
        </w:rPr>
        <w:t xml:space="preserve">חוקי עזר בעניין </w:t>
      </w:r>
      <w:r>
        <w:rPr>
          <w:rtl/>
        </w:rPr>
        <w:t>פינוי פסולת עודפת ממקורות עסקיי</w:t>
      </w:r>
      <w:r>
        <w:rPr>
          <w:rFonts w:hint="cs"/>
          <w:rtl/>
        </w:rPr>
        <w:t>ם.</w:t>
      </w:r>
      <w:r w:rsidRPr="00773D43">
        <w:rPr>
          <w:rFonts w:hint="cs"/>
          <w:rtl/>
        </w:rPr>
        <w:t xml:space="preserve"> </w:t>
      </w:r>
    </w:p>
    <w:p w14:paraId="7D82FBB2" w14:textId="77777777" w:rsidR="003C02AE" w:rsidRPr="00773D43" w:rsidRDefault="003C02AE" w:rsidP="003C02AE">
      <w:pPr>
        <w:spacing w:line="269" w:lineRule="auto"/>
        <w:rPr>
          <w:rtl/>
        </w:rPr>
      </w:pPr>
    </w:p>
    <w:p w14:paraId="24FEE203" w14:textId="77777777" w:rsidR="003C02AE" w:rsidRPr="00061A60" w:rsidRDefault="003C02AE" w:rsidP="00756C0A">
      <w:pPr>
        <w:pStyle w:val="7120"/>
        <w:rPr>
          <w:rtl/>
        </w:rPr>
      </w:pPr>
      <w:r w:rsidRPr="00061A60">
        <w:rPr>
          <w:rFonts w:hint="cs"/>
          <w:rtl/>
        </w:rPr>
        <w:t>נתונים על ניהול פינוי הפסולת ברשויות המקומיות שנבדקו</w:t>
      </w:r>
    </w:p>
    <w:p w14:paraId="3D74DF16" w14:textId="77777777" w:rsidR="003C02AE" w:rsidRDefault="003C02AE" w:rsidP="009732AC">
      <w:pPr>
        <w:pStyle w:val="7190"/>
        <w:rPr>
          <w:rtl/>
          <w:lang w:eastAsia="he-IL"/>
        </w:rPr>
      </w:pPr>
      <w:r w:rsidRPr="00061A60">
        <w:rPr>
          <w:rFonts w:hint="cs"/>
          <w:rtl/>
          <w:lang w:eastAsia="he-IL"/>
        </w:rPr>
        <w:t>ניהול מערך הפסולת ברשויות המקומיות הוא על פי רוב באחריות האגפים לשיפור פני העיר (להלן - שפ"ע) או אגפי התברואה</w:t>
      </w:r>
      <w:r>
        <w:rPr>
          <w:rFonts w:hint="cs"/>
          <w:rtl/>
          <w:lang w:eastAsia="he-IL"/>
        </w:rPr>
        <w:t>,</w:t>
      </w:r>
      <w:r w:rsidRPr="00061A60">
        <w:rPr>
          <w:rFonts w:hint="cs"/>
          <w:rtl/>
          <w:lang w:eastAsia="he-IL"/>
        </w:rPr>
        <w:t xml:space="preserve"> והוא </w:t>
      </w:r>
      <w:r>
        <w:rPr>
          <w:rFonts w:hint="cs"/>
          <w:rtl/>
          <w:lang w:eastAsia="he-IL"/>
        </w:rPr>
        <w:t>נוגע</w:t>
      </w:r>
      <w:r w:rsidRPr="00061A60">
        <w:rPr>
          <w:rFonts w:hint="cs"/>
          <w:rtl/>
          <w:lang w:eastAsia="he-IL"/>
        </w:rPr>
        <w:t xml:space="preserve"> </w:t>
      </w:r>
      <w:r>
        <w:rPr>
          <w:rFonts w:hint="cs"/>
          <w:rtl/>
          <w:lang w:eastAsia="he-IL"/>
        </w:rPr>
        <w:t>ל</w:t>
      </w:r>
      <w:r w:rsidRPr="00061A60">
        <w:rPr>
          <w:rFonts w:hint="cs"/>
          <w:rtl/>
          <w:lang w:eastAsia="he-IL"/>
        </w:rPr>
        <w:t xml:space="preserve">מספר משתנים כגון שטח הרשות, הגידול באוכלוסייה, שוני בין שכונות מגורים, </w:t>
      </w:r>
      <w:r>
        <w:rPr>
          <w:rFonts w:hint="cs"/>
          <w:rtl/>
          <w:lang w:eastAsia="he-IL"/>
        </w:rPr>
        <w:t>שוני בין</w:t>
      </w:r>
      <w:r w:rsidRPr="00061A60">
        <w:rPr>
          <w:rFonts w:hint="cs"/>
          <w:rtl/>
          <w:lang w:eastAsia="he-IL"/>
        </w:rPr>
        <w:t xml:space="preserve"> האוכלוסיות וכמובן התקציב. </w:t>
      </w:r>
      <w:r>
        <w:rPr>
          <w:rFonts w:hint="cs"/>
          <w:rtl/>
          <w:lang w:eastAsia="he-IL"/>
        </w:rPr>
        <w:t>בלוח 1 מוצגים נתונים לגבי הרשויות שנבדקו:</w:t>
      </w:r>
    </w:p>
    <w:p w14:paraId="79F87F99" w14:textId="77777777" w:rsidR="00330D47" w:rsidRDefault="00330D47">
      <w:pPr>
        <w:bidi w:val="0"/>
        <w:spacing w:after="200" w:line="276" w:lineRule="auto"/>
        <w:rPr>
          <w:rFonts w:ascii="Tahoma" w:eastAsiaTheme="minorEastAsia" w:hAnsi="Tahoma" w:cs="Tahoma"/>
          <w:b/>
          <w:bCs/>
          <w:color w:val="0D0D0D" w:themeColor="text1" w:themeTint="F2"/>
          <w:szCs w:val="20"/>
          <w:rtl/>
        </w:rPr>
      </w:pPr>
      <w:r>
        <w:rPr>
          <w:rtl/>
        </w:rPr>
        <w:br w:type="page"/>
      </w:r>
    </w:p>
    <w:p w14:paraId="3C6D6D67" w14:textId="5A654442" w:rsidR="003C02AE" w:rsidRPr="004920F6" w:rsidRDefault="003C02AE" w:rsidP="00330D47">
      <w:pPr>
        <w:pStyle w:val="716"/>
      </w:pPr>
      <w:r w:rsidRPr="00287A66">
        <w:rPr>
          <w:rFonts w:hint="eastAsia"/>
          <w:b w:val="0"/>
          <w:bCs w:val="0"/>
          <w:rtl/>
        </w:rPr>
        <w:lastRenderedPageBreak/>
        <w:t>לוח</w:t>
      </w:r>
      <w:r w:rsidRPr="00287A66">
        <w:rPr>
          <w:b w:val="0"/>
          <w:bCs w:val="0"/>
          <w:rtl/>
        </w:rPr>
        <w:t xml:space="preserve"> 1:</w:t>
      </w:r>
      <w:r w:rsidRPr="00287A66">
        <w:rPr>
          <w:rFonts w:hint="cs"/>
          <w:b w:val="0"/>
          <w:bCs w:val="0"/>
          <w:rtl/>
        </w:rPr>
        <w:t xml:space="preserve"> </w:t>
      </w:r>
      <w:r>
        <w:rPr>
          <w:rFonts w:hint="cs"/>
          <w:rtl/>
        </w:rPr>
        <w:t>נתונים כלליים על</w:t>
      </w:r>
      <w:r w:rsidRPr="004920F6">
        <w:rPr>
          <w:rFonts w:hint="cs"/>
          <w:rtl/>
        </w:rPr>
        <w:t xml:space="preserve"> הרשויות שנבדקו (לשנת 2019)</w:t>
      </w:r>
    </w:p>
    <w:tbl>
      <w:tblPr>
        <w:tblStyle w:val="TableGrid"/>
        <w:bidiVisual/>
        <w:tblW w:w="7322" w:type="dxa"/>
        <w:tblInd w:w="648" w:type="dxa"/>
        <w:tblBorders>
          <w:top w:val="none" w:sz="0" w:space="0" w:color="auto"/>
          <w:bottom w:val="none" w:sz="0" w:space="0" w:color="auto"/>
          <w:insideH w:val="none" w:sz="0" w:space="0" w:color="auto"/>
        </w:tblBorders>
        <w:tblLook w:val="04A0" w:firstRow="1" w:lastRow="0" w:firstColumn="1" w:lastColumn="0" w:noHBand="0" w:noVBand="1"/>
      </w:tblPr>
      <w:tblGrid>
        <w:gridCol w:w="1153"/>
        <w:gridCol w:w="1154"/>
        <w:gridCol w:w="1153"/>
        <w:gridCol w:w="1154"/>
        <w:gridCol w:w="1154"/>
        <w:gridCol w:w="1554"/>
      </w:tblGrid>
      <w:tr w:rsidR="003C02AE" w:rsidRPr="00305208" w14:paraId="4B071E26" w14:textId="77777777" w:rsidTr="00431B93">
        <w:tc>
          <w:tcPr>
            <w:tcW w:w="1153" w:type="dxa"/>
            <w:tcBorders>
              <w:bottom w:val="nil"/>
            </w:tcBorders>
            <w:shd w:val="clear" w:color="auto" w:fill="C6DCE4"/>
          </w:tcPr>
          <w:p w14:paraId="4D0ACF3A" w14:textId="77777777" w:rsidR="003C02AE" w:rsidRPr="00305208" w:rsidRDefault="003C02AE" w:rsidP="00305208">
            <w:pPr>
              <w:pStyle w:val="71R"/>
              <w:rPr>
                <w:rFonts w:eastAsia="Times New Roman"/>
                <w:b/>
                <w:bCs/>
                <w:rtl/>
                <w:lang w:eastAsia="he-IL"/>
              </w:rPr>
            </w:pPr>
            <w:r w:rsidRPr="00305208">
              <w:rPr>
                <w:rFonts w:eastAsia="Times New Roman" w:hint="cs"/>
                <w:b/>
                <w:bCs/>
                <w:rtl/>
                <w:lang w:eastAsia="he-IL"/>
              </w:rPr>
              <w:t xml:space="preserve"> </w:t>
            </w:r>
          </w:p>
        </w:tc>
        <w:tc>
          <w:tcPr>
            <w:tcW w:w="1154" w:type="dxa"/>
            <w:tcBorders>
              <w:bottom w:val="nil"/>
            </w:tcBorders>
            <w:shd w:val="clear" w:color="auto" w:fill="C6DCE4"/>
          </w:tcPr>
          <w:p w14:paraId="0BCBDC78" w14:textId="672A9CD7" w:rsidR="003C02AE" w:rsidRPr="00305208" w:rsidRDefault="003C02AE" w:rsidP="00305208">
            <w:pPr>
              <w:pStyle w:val="71R"/>
              <w:rPr>
                <w:rFonts w:eastAsia="Times New Roman"/>
                <w:b/>
                <w:bCs/>
                <w:rtl/>
                <w:lang w:eastAsia="he-IL"/>
              </w:rPr>
            </w:pPr>
            <w:r w:rsidRPr="00305208">
              <w:rPr>
                <w:rFonts w:eastAsia="Times New Roman" w:hint="cs"/>
                <w:b/>
                <w:bCs/>
                <w:rtl/>
                <w:lang w:eastAsia="he-IL"/>
              </w:rPr>
              <w:t>הדירוג החברתי-כלכלי</w:t>
            </w:r>
          </w:p>
        </w:tc>
        <w:tc>
          <w:tcPr>
            <w:tcW w:w="1153" w:type="dxa"/>
            <w:tcBorders>
              <w:bottom w:val="nil"/>
            </w:tcBorders>
            <w:shd w:val="clear" w:color="auto" w:fill="C6DCE4"/>
          </w:tcPr>
          <w:p w14:paraId="26D5A363" w14:textId="77777777" w:rsidR="003C02AE" w:rsidRPr="00305208" w:rsidRDefault="003C02AE" w:rsidP="00305208">
            <w:pPr>
              <w:pStyle w:val="71R"/>
              <w:rPr>
                <w:rFonts w:eastAsia="Times New Roman"/>
                <w:b/>
                <w:bCs/>
                <w:rtl/>
                <w:lang w:eastAsia="he-IL"/>
              </w:rPr>
            </w:pPr>
            <w:r w:rsidRPr="00305208">
              <w:rPr>
                <w:rFonts w:eastAsia="Times New Roman" w:hint="cs"/>
                <w:b/>
                <w:bCs/>
                <w:rtl/>
                <w:lang w:eastAsia="he-IL"/>
              </w:rPr>
              <w:t>מספר בתי האב</w:t>
            </w:r>
          </w:p>
        </w:tc>
        <w:tc>
          <w:tcPr>
            <w:tcW w:w="1154" w:type="dxa"/>
            <w:tcBorders>
              <w:bottom w:val="nil"/>
            </w:tcBorders>
            <w:shd w:val="clear" w:color="auto" w:fill="C6DCE4"/>
          </w:tcPr>
          <w:p w14:paraId="6CE9E4DA" w14:textId="77777777" w:rsidR="003C02AE" w:rsidRPr="00305208" w:rsidRDefault="003C02AE" w:rsidP="00305208">
            <w:pPr>
              <w:pStyle w:val="71R"/>
              <w:rPr>
                <w:rFonts w:eastAsia="Times New Roman"/>
                <w:b/>
                <w:bCs/>
                <w:rtl/>
                <w:lang w:eastAsia="he-IL"/>
              </w:rPr>
            </w:pPr>
            <w:r w:rsidRPr="00305208">
              <w:rPr>
                <w:rFonts w:eastAsia="Times New Roman" w:hint="cs"/>
                <w:b/>
                <w:bCs/>
                <w:rtl/>
                <w:lang w:eastAsia="he-IL"/>
              </w:rPr>
              <w:t xml:space="preserve">מספר התושבים </w:t>
            </w:r>
          </w:p>
        </w:tc>
        <w:tc>
          <w:tcPr>
            <w:tcW w:w="1154" w:type="dxa"/>
            <w:tcBorders>
              <w:bottom w:val="nil"/>
            </w:tcBorders>
            <w:shd w:val="clear" w:color="auto" w:fill="C6DCE4"/>
          </w:tcPr>
          <w:p w14:paraId="0F6C1976" w14:textId="09B0254C" w:rsidR="003C02AE" w:rsidRPr="00305208" w:rsidRDefault="003C02AE" w:rsidP="00305208">
            <w:pPr>
              <w:pStyle w:val="71R"/>
              <w:rPr>
                <w:rFonts w:eastAsia="Times New Roman"/>
                <w:b/>
                <w:bCs/>
                <w:rtl/>
                <w:lang w:eastAsia="he-IL"/>
              </w:rPr>
            </w:pPr>
            <w:r w:rsidRPr="00305208">
              <w:rPr>
                <w:rFonts w:eastAsia="Times New Roman" w:hint="cs"/>
                <w:b/>
                <w:bCs/>
                <w:rtl/>
                <w:lang w:eastAsia="he-IL"/>
              </w:rPr>
              <w:t>שטח השיפוט</w:t>
            </w:r>
            <w:r w:rsidR="00305208">
              <w:rPr>
                <w:rFonts w:eastAsia="Times New Roman" w:hint="cs"/>
                <w:b/>
                <w:bCs/>
                <w:rtl/>
                <w:lang w:eastAsia="he-IL"/>
              </w:rPr>
              <w:t xml:space="preserve"> </w:t>
            </w:r>
            <w:r w:rsidRPr="00305208">
              <w:rPr>
                <w:rFonts w:eastAsia="Times New Roman" w:hint="cs"/>
                <w:b/>
                <w:bCs/>
                <w:rtl/>
                <w:lang w:eastAsia="he-IL"/>
              </w:rPr>
              <w:t>(בדונם)</w:t>
            </w:r>
          </w:p>
        </w:tc>
        <w:tc>
          <w:tcPr>
            <w:tcW w:w="1554" w:type="dxa"/>
            <w:tcBorders>
              <w:bottom w:val="nil"/>
            </w:tcBorders>
            <w:shd w:val="clear" w:color="auto" w:fill="C6DCE4"/>
          </w:tcPr>
          <w:p w14:paraId="0B90BF4A" w14:textId="4A25CB27" w:rsidR="003C02AE" w:rsidRPr="00305208" w:rsidRDefault="003C02AE" w:rsidP="00305208">
            <w:pPr>
              <w:pStyle w:val="71R"/>
              <w:rPr>
                <w:rFonts w:eastAsia="Times New Roman"/>
                <w:b/>
                <w:bCs/>
                <w:rtl/>
                <w:lang w:eastAsia="he-IL"/>
              </w:rPr>
            </w:pPr>
            <w:r w:rsidRPr="00305208">
              <w:rPr>
                <w:rFonts w:eastAsia="Times New Roman" w:hint="eastAsia"/>
                <w:b/>
                <w:bCs/>
                <w:rtl/>
                <w:lang w:eastAsia="he-IL"/>
              </w:rPr>
              <w:t>תקציב</w:t>
            </w:r>
            <w:r w:rsidRPr="00305208">
              <w:rPr>
                <w:rFonts w:eastAsia="Times New Roman"/>
                <w:b/>
                <w:bCs/>
                <w:rtl/>
                <w:lang w:eastAsia="he-IL"/>
              </w:rPr>
              <w:t xml:space="preserve"> </w:t>
            </w:r>
            <w:r w:rsidRPr="00305208">
              <w:rPr>
                <w:rFonts w:eastAsia="Times New Roman" w:hint="eastAsia"/>
                <w:b/>
                <w:bCs/>
                <w:rtl/>
                <w:lang w:eastAsia="he-IL"/>
              </w:rPr>
              <w:t>הרשות</w:t>
            </w:r>
            <w:r w:rsidR="00305208">
              <w:rPr>
                <w:rFonts w:eastAsia="Times New Roman" w:hint="cs"/>
                <w:b/>
                <w:bCs/>
                <w:rtl/>
                <w:lang w:eastAsia="he-IL"/>
              </w:rPr>
              <w:t xml:space="preserve"> </w:t>
            </w:r>
            <w:r w:rsidRPr="00305208">
              <w:rPr>
                <w:rFonts w:eastAsia="Times New Roman" w:hint="cs"/>
                <w:b/>
                <w:bCs/>
                <w:rtl/>
                <w:lang w:eastAsia="he-IL"/>
              </w:rPr>
              <w:t>(באלפי ש"ח)</w:t>
            </w:r>
          </w:p>
        </w:tc>
      </w:tr>
      <w:tr w:rsidR="003C02AE" w14:paraId="06E98CF5" w14:textId="77777777" w:rsidTr="00431B93">
        <w:tc>
          <w:tcPr>
            <w:tcW w:w="1153" w:type="dxa"/>
            <w:tcBorders>
              <w:bottom w:val="nil"/>
            </w:tcBorders>
            <w:shd w:val="clear" w:color="auto" w:fill="DBE8EE"/>
          </w:tcPr>
          <w:p w14:paraId="6B1C6E58"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בית שמש</w:t>
            </w:r>
          </w:p>
        </w:tc>
        <w:tc>
          <w:tcPr>
            <w:tcW w:w="1154" w:type="dxa"/>
            <w:tcBorders>
              <w:bottom w:val="nil"/>
            </w:tcBorders>
            <w:shd w:val="clear" w:color="auto" w:fill="DBE8EE"/>
          </w:tcPr>
          <w:p w14:paraId="3CC21E4E"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2</w:t>
            </w:r>
          </w:p>
        </w:tc>
        <w:tc>
          <w:tcPr>
            <w:tcW w:w="1153" w:type="dxa"/>
            <w:tcBorders>
              <w:bottom w:val="nil"/>
            </w:tcBorders>
            <w:shd w:val="clear" w:color="auto" w:fill="DBE8EE"/>
          </w:tcPr>
          <w:p w14:paraId="7E116562"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24,387</w:t>
            </w:r>
          </w:p>
        </w:tc>
        <w:tc>
          <w:tcPr>
            <w:tcW w:w="1154" w:type="dxa"/>
            <w:tcBorders>
              <w:bottom w:val="nil"/>
            </w:tcBorders>
            <w:shd w:val="clear" w:color="auto" w:fill="DBE8EE"/>
          </w:tcPr>
          <w:p w14:paraId="7C6B52A4"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124,957</w:t>
            </w:r>
          </w:p>
        </w:tc>
        <w:tc>
          <w:tcPr>
            <w:tcW w:w="1154" w:type="dxa"/>
            <w:tcBorders>
              <w:bottom w:val="nil"/>
            </w:tcBorders>
            <w:shd w:val="clear" w:color="auto" w:fill="DBE8EE"/>
          </w:tcPr>
          <w:p w14:paraId="3C4E491A"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38,670</w:t>
            </w:r>
          </w:p>
        </w:tc>
        <w:tc>
          <w:tcPr>
            <w:tcW w:w="1554" w:type="dxa"/>
            <w:tcBorders>
              <w:bottom w:val="nil"/>
            </w:tcBorders>
            <w:shd w:val="clear" w:color="auto" w:fill="DBE8EE"/>
          </w:tcPr>
          <w:p w14:paraId="22573719"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557,132</w:t>
            </w:r>
          </w:p>
        </w:tc>
      </w:tr>
      <w:tr w:rsidR="003C02AE" w14:paraId="7D0D51EA" w14:textId="77777777" w:rsidTr="00431B93">
        <w:tc>
          <w:tcPr>
            <w:tcW w:w="1153" w:type="dxa"/>
            <w:shd w:val="clear" w:color="auto" w:fill="ECF4F5"/>
          </w:tcPr>
          <w:p w14:paraId="48D1426F"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הוד השרון</w:t>
            </w:r>
          </w:p>
        </w:tc>
        <w:tc>
          <w:tcPr>
            <w:tcW w:w="1154" w:type="dxa"/>
            <w:shd w:val="clear" w:color="auto" w:fill="ECF4F5"/>
          </w:tcPr>
          <w:p w14:paraId="1EEE7557"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8</w:t>
            </w:r>
          </w:p>
        </w:tc>
        <w:tc>
          <w:tcPr>
            <w:tcW w:w="1153" w:type="dxa"/>
            <w:shd w:val="clear" w:color="auto" w:fill="ECF4F5"/>
          </w:tcPr>
          <w:p w14:paraId="3D185C5A" w14:textId="77777777" w:rsidR="003C02AE" w:rsidRPr="000011B5" w:rsidRDefault="003C02AE" w:rsidP="00305208">
            <w:pPr>
              <w:pStyle w:val="71R"/>
              <w:rPr>
                <w:rFonts w:eastAsia="Times New Roman"/>
                <w:rtl/>
                <w:lang w:eastAsia="he-IL"/>
              </w:rPr>
            </w:pPr>
            <w:r w:rsidRPr="000011B5">
              <w:rPr>
                <w:rFonts w:eastAsia="Times New Roman"/>
                <w:rtl/>
                <w:lang w:eastAsia="he-IL"/>
              </w:rPr>
              <w:t>19,511</w:t>
            </w:r>
          </w:p>
        </w:tc>
        <w:tc>
          <w:tcPr>
            <w:tcW w:w="1154" w:type="dxa"/>
            <w:shd w:val="clear" w:color="auto" w:fill="ECF4F5"/>
          </w:tcPr>
          <w:p w14:paraId="6A9BC90D"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63,175</w:t>
            </w:r>
          </w:p>
        </w:tc>
        <w:tc>
          <w:tcPr>
            <w:tcW w:w="1154" w:type="dxa"/>
            <w:shd w:val="clear" w:color="auto" w:fill="ECF4F5"/>
          </w:tcPr>
          <w:p w14:paraId="757CE830"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19,236</w:t>
            </w:r>
          </w:p>
        </w:tc>
        <w:tc>
          <w:tcPr>
            <w:tcW w:w="1554" w:type="dxa"/>
            <w:shd w:val="clear" w:color="auto" w:fill="ECF4F5"/>
          </w:tcPr>
          <w:p w14:paraId="53E46BED"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534,080</w:t>
            </w:r>
          </w:p>
        </w:tc>
      </w:tr>
      <w:tr w:rsidR="003C02AE" w14:paraId="384A13C6" w14:textId="77777777" w:rsidTr="00431B93">
        <w:tc>
          <w:tcPr>
            <w:tcW w:w="1153" w:type="dxa"/>
            <w:tcBorders>
              <w:bottom w:val="nil"/>
            </w:tcBorders>
            <w:shd w:val="clear" w:color="auto" w:fill="DBE8EE"/>
          </w:tcPr>
          <w:p w14:paraId="030C70A7"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יבנה</w:t>
            </w:r>
          </w:p>
        </w:tc>
        <w:tc>
          <w:tcPr>
            <w:tcW w:w="1154" w:type="dxa"/>
            <w:tcBorders>
              <w:bottom w:val="nil"/>
            </w:tcBorders>
            <w:shd w:val="clear" w:color="auto" w:fill="DBE8EE"/>
          </w:tcPr>
          <w:p w14:paraId="0F4A66DA"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7</w:t>
            </w:r>
          </w:p>
        </w:tc>
        <w:tc>
          <w:tcPr>
            <w:tcW w:w="1153" w:type="dxa"/>
            <w:tcBorders>
              <w:bottom w:val="nil"/>
            </w:tcBorders>
            <w:shd w:val="clear" w:color="auto" w:fill="DBE8EE"/>
          </w:tcPr>
          <w:p w14:paraId="345864CF"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13,262</w:t>
            </w:r>
          </w:p>
        </w:tc>
        <w:tc>
          <w:tcPr>
            <w:tcW w:w="1154" w:type="dxa"/>
            <w:tcBorders>
              <w:bottom w:val="nil"/>
            </w:tcBorders>
            <w:shd w:val="clear" w:color="auto" w:fill="DBE8EE"/>
          </w:tcPr>
          <w:p w14:paraId="3E2018BD"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47,585</w:t>
            </w:r>
          </w:p>
        </w:tc>
        <w:tc>
          <w:tcPr>
            <w:tcW w:w="1154" w:type="dxa"/>
            <w:tcBorders>
              <w:bottom w:val="nil"/>
            </w:tcBorders>
            <w:shd w:val="clear" w:color="auto" w:fill="DBE8EE"/>
          </w:tcPr>
          <w:p w14:paraId="7061E5B2"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17,000</w:t>
            </w:r>
          </w:p>
        </w:tc>
        <w:tc>
          <w:tcPr>
            <w:tcW w:w="1554" w:type="dxa"/>
            <w:tcBorders>
              <w:bottom w:val="nil"/>
            </w:tcBorders>
            <w:shd w:val="clear" w:color="auto" w:fill="DBE8EE"/>
          </w:tcPr>
          <w:p w14:paraId="76B5D21A"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366,096</w:t>
            </w:r>
          </w:p>
        </w:tc>
      </w:tr>
      <w:tr w:rsidR="003C02AE" w14:paraId="2E07C8C9" w14:textId="77777777" w:rsidTr="00431B93">
        <w:tc>
          <w:tcPr>
            <w:tcW w:w="1153" w:type="dxa"/>
            <w:shd w:val="clear" w:color="auto" w:fill="ECF4F5"/>
          </w:tcPr>
          <w:p w14:paraId="0CE5752A"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רהט</w:t>
            </w:r>
          </w:p>
        </w:tc>
        <w:tc>
          <w:tcPr>
            <w:tcW w:w="1154" w:type="dxa"/>
            <w:shd w:val="clear" w:color="auto" w:fill="ECF4F5"/>
          </w:tcPr>
          <w:p w14:paraId="59CC84C1"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1</w:t>
            </w:r>
          </w:p>
        </w:tc>
        <w:tc>
          <w:tcPr>
            <w:tcW w:w="1153" w:type="dxa"/>
            <w:shd w:val="clear" w:color="auto" w:fill="ECF4F5"/>
          </w:tcPr>
          <w:p w14:paraId="160DB84F"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4,984</w:t>
            </w:r>
          </w:p>
        </w:tc>
        <w:tc>
          <w:tcPr>
            <w:tcW w:w="1154" w:type="dxa"/>
            <w:shd w:val="clear" w:color="auto" w:fill="ECF4F5"/>
          </w:tcPr>
          <w:p w14:paraId="27645A29"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71,437</w:t>
            </w:r>
          </w:p>
        </w:tc>
        <w:tc>
          <w:tcPr>
            <w:tcW w:w="1154" w:type="dxa"/>
            <w:shd w:val="clear" w:color="auto" w:fill="ECF4F5"/>
          </w:tcPr>
          <w:p w14:paraId="4FE397DB"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33,500</w:t>
            </w:r>
          </w:p>
        </w:tc>
        <w:tc>
          <w:tcPr>
            <w:tcW w:w="1554" w:type="dxa"/>
            <w:shd w:val="clear" w:color="auto" w:fill="ECF4F5"/>
          </w:tcPr>
          <w:p w14:paraId="694598E7"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357,670</w:t>
            </w:r>
          </w:p>
        </w:tc>
      </w:tr>
      <w:tr w:rsidR="003C02AE" w14:paraId="6D402269" w14:textId="77777777" w:rsidTr="00431B93">
        <w:tc>
          <w:tcPr>
            <w:tcW w:w="1153" w:type="dxa"/>
            <w:shd w:val="clear" w:color="auto" w:fill="DBE8EE"/>
          </w:tcPr>
          <w:p w14:paraId="7BAE8BF3" w14:textId="77777777" w:rsidR="003C02AE" w:rsidRPr="000011B5" w:rsidRDefault="003C02AE" w:rsidP="00305208">
            <w:pPr>
              <w:pStyle w:val="71R"/>
              <w:rPr>
                <w:rFonts w:eastAsia="Times New Roman"/>
                <w:rtl/>
                <w:lang w:eastAsia="he-IL"/>
              </w:rPr>
            </w:pPr>
            <w:r w:rsidRPr="000011B5">
              <w:rPr>
                <w:rFonts w:eastAsia="Times New Roman" w:hint="eastAsia"/>
                <w:rtl/>
                <w:lang w:eastAsia="he-IL"/>
              </w:rPr>
              <w:t>זמר</w:t>
            </w:r>
          </w:p>
        </w:tc>
        <w:tc>
          <w:tcPr>
            <w:tcW w:w="1154" w:type="dxa"/>
            <w:shd w:val="clear" w:color="auto" w:fill="DBE8EE"/>
          </w:tcPr>
          <w:p w14:paraId="723BEDAC"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4</w:t>
            </w:r>
          </w:p>
        </w:tc>
        <w:tc>
          <w:tcPr>
            <w:tcW w:w="1153" w:type="dxa"/>
            <w:shd w:val="clear" w:color="auto" w:fill="DBE8EE"/>
          </w:tcPr>
          <w:p w14:paraId="0019DE31"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1,433</w:t>
            </w:r>
          </w:p>
        </w:tc>
        <w:tc>
          <w:tcPr>
            <w:tcW w:w="1154" w:type="dxa"/>
            <w:shd w:val="clear" w:color="auto" w:fill="DBE8EE"/>
          </w:tcPr>
          <w:p w14:paraId="7B6DB744"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7,094</w:t>
            </w:r>
          </w:p>
        </w:tc>
        <w:tc>
          <w:tcPr>
            <w:tcW w:w="1154" w:type="dxa"/>
            <w:shd w:val="clear" w:color="auto" w:fill="DBE8EE"/>
          </w:tcPr>
          <w:p w14:paraId="3B1CB81F" w14:textId="77777777" w:rsidR="003C02AE" w:rsidRPr="000011B5" w:rsidRDefault="003C02AE" w:rsidP="00305208">
            <w:pPr>
              <w:pStyle w:val="71R"/>
              <w:rPr>
                <w:rFonts w:eastAsia="Times New Roman"/>
                <w:rtl/>
                <w:lang w:eastAsia="he-IL"/>
              </w:rPr>
            </w:pPr>
            <w:r w:rsidRPr="000011B5">
              <w:rPr>
                <w:rFonts w:eastAsia="Times New Roman"/>
                <w:rtl/>
                <w:lang w:eastAsia="he-IL"/>
              </w:rPr>
              <w:t>12,500</w:t>
            </w:r>
          </w:p>
        </w:tc>
        <w:tc>
          <w:tcPr>
            <w:tcW w:w="1554" w:type="dxa"/>
            <w:shd w:val="clear" w:color="auto" w:fill="DBE8EE"/>
          </w:tcPr>
          <w:p w14:paraId="57D04DA9" w14:textId="77777777" w:rsidR="003C02AE" w:rsidRPr="000011B5" w:rsidRDefault="003C02AE" w:rsidP="00305208">
            <w:pPr>
              <w:pStyle w:val="71R"/>
              <w:rPr>
                <w:rFonts w:eastAsia="Times New Roman"/>
                <w:rtl/>
                <w:lang w:eastAsia="he-IL"/>
              </w:rPr>
            </w:pPr>
            <w:r w:rsidRPr="000011B5">
              <w:rPr>
                <w:rFonts w:eastAsia="Times New Roman" w:hint="cs"/>
                <w:rtl/>
                <w:lang w:eastAsia="he-IL"/>
              </w:rPr>
              <w:t>35,931</w:t>
            </w:r>
          </w:p>
        </w:tc>
      </w:tr>
    </w:tbl>
    <w:p w14:paraId="50750410" w14:textId="77777777" w:rsidR="003C02AE" w:rsidRPr="00061A60" w:rsidRDefault="003C02AE" w:rsidP="00306AE3">
      <w:pPr>
        <w:pStyle w:val="718"/>
        <w:rPr>
          <w:rtl/>
        </w:rPr>
      </w:pPr>
      <w:r>
        <w:rPr>
          <w:rFonts w:hint="cs"/>
          <w:rtl/>
        </w:rPr>
        <w:t>ה</w:t>
      </w:r>
      <w:r w:rsidRPr="00061A60">
        <w:rPr>
          <w:rFonts w:hint="cs"/>
          <w:rtl/>
        </w:rPr>
        <w:t>מקור</w:t>
      </w:r>
      <w:r>
        <w:rPr>
          <w:rFonts w:hint="cs"/>
          <w:rtl/>
        </w:rPr>
        <w:t>: הלמ"ס - מספר התושבים; הדוחות המפורטים - דירוג חברתי-כלכלי, בתי אב ושטח שיפוט.</w:t>
      </w:r>
    </w:p>
    <w:p w14:paraId="42D12BC1" w14:textId="73A645C7" w:rsidR="003C02AE" w:rsidRDefault="003C02AE" w:rsidP="00A75036">
      <w:pPr>
        <w:pStyle w:val="7190"/>
        <w:rPr>
          <w:sz w:val="24"/>
          <w:rtl/>
        </w:rPr>
      </w:pPr>
      <w:r w:rsidRPr="00061A60">
        <w:rPr>
          <w:rFonts w:hint="cs"/>
          <w:rtl/>
        </w:rPr>
        <w:t xml:space="preserve">הרשויות שנבדקו </w:t>
      </w:r>
      <w:r>
        <w:rPr>
          <w:rFonts w:hint="cs"/>
          <w:rtl/>
        </w:rPr>
        <w:t>מפנות את הפסולת שבתחומן באמצעות</w:t>
      </w:r>
      <w:r w:rsidRPr="00061A60">
        <w:rPr>
          <w:rFonts w:hint="cs"/>
          <w:rtl/>
        </w:rPr>
        <w:t xml:space="preserve"> קבלנים לפינוי פסולת</w:t>
      </w:r>
      <w:r>
        <w:rPr>
          <w:vertAlign w:val="superscript"/>
          <w:rtl/>
        </w:rPr>
        <w:footnoteReference w:id="15"/>
      </w:r>
      <w:r>
        <w:rPr>
          <w:rFonts w:hint="cs"/>
          <w:rtl/>
        </w:rPr>
        <w:t>.</w:t>
      </w:r>
      <w:r w:rsidRPr="00061A60">
        <w:rPr>
          <w:rFonts w:hint="cs"/>
          <w:rtl/>
          <w:lang w:eastAsia="he-IL"/>
        </w:rPr>
        <w:t xml:space="preserve"> </w:t>
      </w:r>
      <w:r w:rsidRPr="00061A60">
        <w:rPr>
          <w:rFonts w:hint="cs"/>
          <w:rtl/>
        </w:rPr>
        <w:t>בהסכמי</w:t>
      </w:r>
      <w:r>
        <w:rPr>
          <w:rFonts w:hint="cs"/>
          <w:rtl/>
        </w:rPr>
        <w:t xml:space="preserve"> ההתקשרות עם הקבלנים</w:t>
      </w:r>
      <w:r w:rsidRPr="00061A60">
        <w:rPr>
          <w:rFonts w:hint="cs"/>
          <w:rtl/>
        </w:rPr>
        <w:t xml:space="preserve"> נקבעו ימי הפינוי, תדירות הפינוי, תחזוקת כלי האצירה השונים והתשלום עבור ביצוע העבודה. בפרק זה יוצגו נתונים השוואתיים </w:t>
      </w:r>
      <w:r>
        <w:rPr>
          <w:rFonts w:hint="cs"/>
          <w:rtl/>
        </w:rPr>
        <w:t xml:space="preserve">על </w:t>
      </w:r>
      <w:r w:rsidRPr="00061A60">
        <w:rPr>
          <w:rFonts w:hint="cs"/>
          <w:rtl/>
        </w:rPr>
        <w:t>הרשויות</w:t>
      </w:r>
      <w:r>
        <w:rPr>
          <w:rFonts w:hint="cs"/>
          <w:rtl/>
        </w:rPr>
        <w:t xml:space="preserve"> שנבדקו</w:t>
      </w:r>
      <w:r w:rsidRPr="00061A60">
        <w:rPr>
          <w:rFonts w:hint="cs"/>
          <w:rtl/>
        </w:rPr>
        <w:t xml:space="preserve"> בתחום ניהול הפסולת:</w:t>
      </w:r>
    </w:p>
    <w:p w14:paraId="4CCFCE84" w14:textId="77777777" w:rsidR="00A75036" w:rsidRPr="00061A60" w:rsidRDefault="00A75036" w:rsidP="00A75036">
      <w:pPr>
        <w:pStyle w:val="7190"/>
        <w:rPr>
          <w:sz w:val="24"/>
          <w:rtl/>
        </w:rPr>
      </w:pPr>
    </w:p>
    <w:p w14:paraId="6D886686" w14:textId="77777777" w:rsidR="003C02AE" w:rsidRPr="00061A60" w:rsidRDefault="003C02AE" w:rsidP="00A75036">
      <w:pPr>
        <w:pStyle w:val="713155"/>
        <w:rPr>
          <w:rtl/>
          <w:lang w:eastAsia="he-IL"/>
        </w:rPr>
      </w:pPr>
      <w:r w:rsidRPr="00061A60">
        <w:rPr>
          <w:rFonts w:hint="cs"/>
          <w:rtl/>
          <w:lang w:eastAsia="he-IL"/>
        </w:rPr>
        <w:t>כמויות הפסולת שנאספו ברשויות</w:t>
      </w:r>
    </w:p>
    <w:p w14:paraId="2A46A43C" w14:textId="77777777" w:rsidR="003C02AE" w:rsidRDefault="003C02AE" w:rsidP="00A75036">
      <w:pPr>
        <w:pStyle w:val="7190"/>
        <w:rPr>
          <w:rtl/>
        </w:rPr>
      </w:pPr>
      <w:r w:rsidRPr="00A53723">
        <w:rPr>
          <w:rFonts w:hint="cs"/>
          <w:rtl/>
        </w:rPr>
        <w:t xml:space="preserve">כמות הפסולת </w:t>
      </w:r>
      <w:r>
        <w:rPr>
          <w:rFonts w:hint="cs"/>
          <w:rtl/>
        </w:rPr>
        <w:t>ה</w:t>
      </w:r>
      <w:r w:rsidRPr="00A53723">
        <w:rPr>
          <w:rFonts w:hint="cs"/>
          <w:rtl/>
        </w:rPr>
        <w:t xml:space="preserve">מצטברת </w:t>
      </w:r>
      <w:r w:rsidRPr="00A53723">
        <w:rPr>
          <w:rtl/>
        </w:rPr>
        <w:t>בתחומן של הרשויות המקומיות</w:t>
      </w:r>
      <w:r>
        <w:rPr>
          <w:rFonts w:hint="cs"/>
          <w:rtl/>
        </w:rPr>
        <w:t xml:space="preserve"> הולכת</w:t>
      </w:r>
      <w:r w:rsidRPr="00A53723">
        <w:rPr>
          <w:rFonts w:hint="cs"/>
          <w:rtl/>
        </w:rPr>
        <w:t xml:space="preserve"> </w:t>
      </w:r>
      <w:r>
        <w:rPr>
          <w:rFonts w:hint="cs"/>
          <w:rtl/>
        </w:rPr>
        <w:t>ו</w:t>
      </w:r>
      <w:r w:rsidRPr="00A53723">
        <w:rPr>
          <w:rFonts w:hint="cs"/>
          <w:rtl/>
        </w:rPr>
        <w:t>גדלה משנה לשנה ב</w:t>
      </w:r>
      <w:r>
        <w:rPr>
          <w:rFonts w:hint="cs"/>
          <w:rtl/>
        </w:rPr>
        <w:t>זיקה</w:t>
      </w:r>
      <w:r w:rsidRPr="00A53723">
        <w:rPr>
          <w:rFonts w:hint="cs"/>
          <w:rtl/>
        </w:rPr>
        <w:t xml:space="preserve"> לגידול באוכלוסייה, לעלייה ברמת החיים ולגידול בצריכה. על פי נתוני </w:t>
      </w:r>
      <w:r w:rsidRPr="005264D8">
        <w:rPr>
          <w:rFonts w:hint="cs"/>
          <w:rtl/>
        </w:rPr>
        <w:t>הלמ"ס</w:t>
      </w:r>
      <w:r>
        <w:rPr>
          <w:rStyle w:val="FootnoteReference"/>
          <w:rtl/>
        </w:rPr>
        <w:footnoteReference w:id="16"/>
      </w:r>
      <w:r>
        <w:rPr>
          <w:rFonts w:hint="cs"/>
          <w:rtl/>
        </w:rPr>
        <w:t>,</w:t>
      </w:r>
      <w:r w:rsidRPr="00A53723">
        <w:rPr>
          <w:rFonts w:hint="cs"/>
          <w:rtl/>
        </w:rPr>
        <w:t xml:space="preserve"> בשנת 2019 ייצרו ברשויות המקומיות בישראל 5.8 מיליון טונות של פסולת </w:t>
      </w:r>
      <w:r>
        <w:rPr>
          <w:rFonts w:hint="cs"/>
          <w:rtl/>
        </w:rPr>
        <w:t>ובה</w:t>
      </w:r>
      <w:r w:rsidRPr="00A53723">
        <w:rPr>
          <w:rFonts w:hint="cs"/>
          <w:rtl/>
        </w:rPr>
        <w:t xml:space="preserve"> פסולת ביתית, פסולת מסחרית וגזם. </w:t>
      </w:r>
      <w:r w:rsidRPr="00A53723">
        <w:rPr>
          <w:rtl/>
        </w:rPr>
        <w:t>כמות הפסולת לנפש ליום</w:t>
      </w:r>
      <w:r w:rsidRPr="00A53723">
        <w:rPr>
          <w:rFonts w:hint="cs"/>
          <w:rtl/>
        </w:rPr>
        <w:t xml:space="preserve"> בשנת 2019 </w:t>
      </w:r>
      <w:r>
        <w:rPr>
          <w:rFonts w:hint="cs"/>
          <w:rtl/>
        </w:rPr>
        <w:t xml:space="preserve">נאמדה </w:t>
      </w:r>
      <w:r w:rsidRPr="00A53723">
        <w:rPr>
          <w:rFonts w:hint="cs"/>
          <w:rtl/>
        </w:rPr>
        <w:t xml:space="preserve">ב-1.76 ק"ג. </w:t>
      </w:r>
      <w:r w:rsidRPr="008324C9">
        <w:rPr>
          <w:rFonts w:hint="cs"/>
          <w:rtl/>
        </w:rPr>
        <w:t>מכמות זאת נוצרים</w:t>
      </w:r>
      <w:r>
        <w:rPr>
          <w:rFonts w:hint="cs"/>
          <w:rtl/>
        </w:rPr>
        <w:t xml:space="preserve"> </w:t>
      </w:r>
      <w:r w:rsidRPr="00A53723">
        <w:rPr>
          <w:rFonts w:hint="cs"/>
          <w:rtl/>
        </w:rPr>
        <w:t>כ-53 ק"ג פסולת בחודש ו</w:t>
      </w:r>
      <w:r>
        <w:rPr>
          <w:rFonts w:hint="cs"/>
          <w:rtl/>
        </w:rPr>
        <w:t>כ</w:t>
      </w:r>
      <w:r w:rsidRPr="00A53723">
        <w:rPr>
          <w:rFonts w:hint="cs"/>
          <w:rtl/>
        </w:rPr>
        <w:t>-634 ק"ג פסולת בשנה.</w:t>
      </w:r>
    </w:p>
    <w:p w14:paraId="5F44FA8A" w14:textId="77777777" w:rsidR="003C02AE" w:rsidRDefault="003C02AE" w:rsidP="00A75036">
      <w:pPr>
        <w:pStyle w:val="7190"/>
        <w:rPr>
          <w:rtl/>
        </w:rPr>
      </w:pPr>
      <w:r w:rsidRPr="00061A60">
        <w:rPr>
          <w:rFonts w:hint="cs"/>
          <w:rtl/>
        </w:rPr>
        <w:t xml:space="preserve">בתרשים שלהלן מוצג </w:t>
      </w:r>
      <w:r>
        <w:rPr>
          <w:rFonts w:hint="cs"/>
          <w:rtl/>
        </w:rPr>
        <w:t>הגידול ב</w:t>
      </w:r>
      <w:r w:rsidRPr="00061A60">
        <w:rPr>
          <w:rFonts w:hint="cs"/>
          <w:rtl/>
        </w:rPr>
        <w:t xml:space="preserve">כמויות הפסולת </w:t>
      </w:r>
      <w:r>
        <w:rPr>
          <w:rFonts w:hint="cs"/>
          <w:rtl/>
        </w:rPr>
        <w:t xml:space="preserve">שנאספה </w:t>
      </w:r>
      <w:r w:rsidRPr="00061A60">
        <w:rPr>
          <w:rtl/>
        </w:rPr>
        <w:t>ברשויות</w:t>
      </w:r>
      <w:r>
        <w:rPr>
          <w:rtl/>
        </w:rPr>
        <w:t xml:space="preserve"> </w:t>
      </w:r>
      <w:r w:rsidRPr="00061A60">
        <w:rPr>
          <w:rtl/>
        </w:rPr>
        <w:t>שנבדקו בשנים 2018 - 2020</w:t>
      </w:r>
      <w:r w:rsidRPr="00061A60">
        <w:rPr>
          <w:rFonts w:hint="cs"/>
          <w:rtl/>
        </w:rPr>
        <w:t xml:space="preserve">. </w:t>
      </w:r>
    </w:p>
    <w:p w14:paraId="234617DB" w14:textId="77777777" w:rsidR="00A75036" w:rsidRDefault="00A75036">
      <w:pPr>
        <w:bidi w:val="0"/>
        <w:spacing w:after="200" w:line="276" w:lineRule="auto"/>
        <w:rPr>
          <w:rFonts w:ascii="Tahoma" w:eastAsiaTheme="minorEastAsia" w:hAnsi="Tahoma" w:cs="Tahoma"/>
          <w:color w:val="0D0D0D" w:themeColor="text1" w:themeTint="F2"/>
          <w:szCs w:val="20"/>
          <w:rtl/>
        </w:rPr>
      </w:pPr>
      <w:r>
        <w:rPr>
          <w:b/>
          <w:bCs/>
          <w:rtl/>
        </w:rPr>
        <w:br w:type="page"/>
      </w:r>
    </w:p>
    <w:p w14:paraId="32469E8F" w14:textId="4B5C257C" w:rsidR="003C02AE" w:rsidRPr="00C41196" w:rsidRDefault="00A75036" w:rsidP="00A75036">
      <w:pPr>
        <w:pStyle w:val="716"/>
        <w:rPr>
          <w:rtl/>
        </w:rPr>
      </w:pPr>
      <w:r>
        <w:rPr>
          <w:noProof/>
          <w:sz w:val="16"/>
          <w:rtl/>
          <w:lang w:val="he-IL"/>
        </w:rPr>
        <w:lastRenderedPageBreak/>
        <w:drawing>
          <wp:anchor distT="0" distB="0" distL="114300" distR="114300" simplePos="0" relativeHeight="252156416" behindDoc="0" locked="0" layoutInCell="1" allowOverlap="1" wp14:anchorId="2EF51D84" wp14:editId="5E8BD4B7">
            <wp:simplePos x="0" y="0"/>
            <wp:positionH relativeFrom="column">
              <wp:posOffset>152400</wp:posOffset>
            </wp:positionH>
            <wp:positionV relativeFrom="paragraph">
              <wp:posOffset>410210</wp:posOffset>
            </wp:positionV>
            <wp:extent cx="4276090" cy="2758440"/>
            <wp:effectExtent l="0" t="0" r="0" b="381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4">
                      <a:extLst>
                        <a:ext uri="{28A0092B-C50C-407E-A947-70E740481C1C}">
                          <a14:useLocalDpi xmlns:a14="http://schemas.microsoft.com/office/drawing/2010/main" val="0"/>
                        </a:ext>
                      </a:extLst>
                    </a:blip>
                    <a:srcRect t="1883" b="1883"/>
                    <a:stretch>
                      <a:fillRect/>
                    </a:stretch>
                  </pic:blipFill>
                  <pic:spPr bwMode="auto">
                    <a:xfrm>
                      <a:off x="0" y="0"/>
                      <a:ext cx="4276090" cy="2758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A75036">
        <w:rPr>
          <w:rFonts w:hint="eastAsia"/>
          <w:b w:val="0"/>
          <w:bCs w:val="0"/>
          <w:rtl/>
        </w:rPr>
        <w:t>תרשים</w:t>
      </w:r>
      <w:r w:rsidR="003C02AE" w:rsidRPr="00A75036">
        <w:rPr>
          <w:b w:val="0"/>
          <w:bCs w:val="0"/>
          <w:rtl/>
        </w:rPr>
        <w:t xml:space="preserve"> 5:</w:t>
      </w:r>
      <w:r w:rsidR="003C02AE" w:rsidRPr="00C41196">
        <w:rPr>
          <w:rFonts w:hint="cs"/>
          <w:rtl/>
        </w:rPr>
        <w:t xml:space="preserve"> הגידול בכמויות הפסולת שנאספה ברשויות שנבדקו בשנים</w:t>
      </w:r>
      <w:r>
        <w:rPr>
          <w:rFonts w:hint="cs"/>
          <w:rtl/>
        </w:rPr>
        <w:t xml:space="preserve">                    </w:t>
      </w:r>
      <w:r w:rsidR="003C02AE" w:rsidRPr="00C41196">
        <w:rPr>
          <w:rFonts w:hint="cs"/>
          <w:rtl/>
        </w:rPr>
        <w:t xml:space="preserve"> 2018</w:t>
      </w:r>
      <w:r>
        <w:rPr>
          <w:rFonts w:hint="cs"/>
          <w:rtl/>
        </w:rPr>
        <w:t xml:space="preserve">  </w:t>
      </w:r>
      <w:r w:rsidR="003C02AE" w:rsidRPr="00C41196">
        <w:rPr>
          <w:rFonts w:hint="cs"/>
          <w:rtl/>
        </w:rPr>
        <w:t>- 2020 (בטונות)</w:t>
      </w:r>
    </w:p>
    <w:p w14:paraId="11C1D2A5" w14:textId="77777777" w:rsidR="009A3D1F" w:rsidRDefault="009A3D1F" w:rsidP="009A3D1F">
      <w:pPr>
        <w:pStyle w:val="718"/>
        <w:spacing w:before="0" w:after="0" w:line="100" w:lineRule="exact"/>
        <w:rPr>
          <w:rtl/>
        </w:rPr>
      </w:pPr>
    </w:p>
    <w:p w14:paraId="08D40BFE" w14:textId="462B9A0E" w:rsidR="003C02AE" w:rsidRDefault="003C02AE" w:rsidP="009A3D1F">
      <w:pPr>
        <w:pStyle w:val="718"/>
        <w:spacing w:before="0" w:after="0" w:line="160" w:lineRule="exact"/>
        <w:rPr>
          <w:rtl/>
        </w:rPr>
      </w:pPr>
      <w:r>
        <w:rPr>
          <w:rFonts w:hint="cs"/>
          <w:rtl/>
        </w:rPr>
        <w:t>על פי נתוני</w:t>
      </w:r>
      <w:r w:rsidRPr="00061A60">
        <w:rPr>
          <w:rFonts w:hint="cs"/>
          <w:rtl/>
        </w:rPr>
        <w:t xml:space="preserve"> הרשויות המקומיות, בעיבוד משרד מבקר המדינה</w:t>
      </w:r>
      <w:r>
        <w:rPr>
          <w:rFonts w:hint="cs"/>
          <w:rtl/>
        </w:rPr>
        <w:t>.</w:t>
      </w:r>
    </w:p>
    <w:p w14:paraId="49DCCA18" w14:textId="77777777" w:rsidR="003C02AE" w:rsidRPr="009673B6" w:rsidRDefault="003C02AE" w:rsidP="009A3D1F">
      <w:pPr>
        <w:pStyle w:val="718"/>
        <w:spacing w:before="0" w:after="120"/>
        <w:rPr>
          <w:rtl/>
        </w:rPr>
      </w:pPr>
      <w:r>
        <w:rPr>
          <w:rFonts w:hint="cs"/>
          <w:rtl/>
        </w:rPr>
        <w:t xml:space="preserve">* </w:t>
      </w:r>
      <w:r w:rsidRPr="00DA5753">
        <w:rPr>
          <w:rtl/>
        </w:rPr>
        <w:t>נתוני הגזם והגרוטאות לשנת 2018 מהוד השרון כוללים נתונים על חצי שנה בלבד (מחודש יולי 2018).</w:t>
      </w:r>
    </w:p>
    <w:p w14:paraId="1425BEE9" w14:textId="7105FD12" w:rsidR="003C02AE" w:rsidRPr="00061A60" w:rsidRDefault="003C02AE" w:rsidP="009A3D1F">
      <w:pPr>
        <w:pStyle w:val="7190"/>
        <w:rPr>
          <w:rtl/>
        </w:rPr>
      </w:pPr>
      <w:r w:rsidRPr="00061A60">
        <w:rPr>
          <w:rFonts w:hint="cs"/>
          <w:rtl/>
        </w:rPr>
        <w:t>בתרשים שלעיל בולט הגידול בכמויות ייצור הפסולת לאורך השנים בכל הרשויות שנבדקו.</w:t>
      </w:r>
    </w:p>
    <w:p w14:paraId="017CFF9D" w14:textId="0DCA9646" w:rsidR="003C02AE" w:rsidRDefault="007C4BE7" w:rsidP="009A3D1F">
      <w:pPr>
        <w:pStyle w:val="716"/>
        <w:rPr>
          <w:rtl/>
        </w:rPr>
      </w:pPr>
      <w:r>
        <w:rPr>
          <w:noProof/>
          <w:rtl/>
          <w:lang w:val="he-IL"/>
        </w:rPr>
        <w:drawing>
          <wp:anchor distT="0" distB="0" distL="114300" distR="114300" simplePos="0" relativeHeight="252157440" behindDoc="0" locked="0" layoutInCell="1" allowOverlap="1" wp14:anchorId="4B90BA14" wp14:editId="25709F9D">
            <wp:simplePos x="0" y="0"/>
            <wp:positionH relativeFrom="column">
              <wp:posOffset>-29845</wp:posOffset>
            </wp:positionH>
            <wp:positionV relativeFrom="paragraph">
              <wp:posOffset>430530</wp:posOffset>
            </wp:positionV>
            <wp:extent cx="4644000" cy="2449994"/>
            <wp:effectExtent l="0" t="0" r="4445" b="762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5">
                      <a:extLst>
                        <a:ext uri="{28A0092B-C50C-407E-A947-70E740481C1C}">
                          <a14:useLocalDpi xmlns:a14="http://schemas.microsoft.com/office/drawing/2010/main" val="0"/>
                        </a:ext>
                      </a:extLst>
                    </a:blip>
                    <a:stretch>
                      <a:fillRect/>
                    </a:stretch>
                  </pic:blipFill>
                  <pic:spPr>
                    <a:xfrm>
                      <a:off x="0" y="0"/>
                      <a:ext cx="4644000" cy="2449994"/>
                    </a:xfrm>
                    <a:prstGeom prst="rect">
                      <a:avLst/>
                    </a:prstGeom>
                  </pic:spPr>
                </pic:pic>
              </a:graphicData>
            </a:graphic>
            <wp14:sizeRelH relativeFrom="margin">
              <wp14:pctWidth>0</wp14:pctWidth>
            </wp14:sizeRelH>
            <wp14:sizeRelV relativeFrom="margin">
              <wp14:pctHeight>0</wp14:pctHeight>
            </wp14:sizeRelV>
          </wp:anchor>
        </w:drawing>
      </w:r>
      <w:r w:rsidR="003C02AE" w:rsidRPr="009A3D1F">
        <w:rPr>
          <w:rFonts w:hint="eastAsia"/>
          <w:b w:val="0"/>
          <w:bCs w:val="0"/>
          <w:rtl/>
        </w:rPr>
        <w:t>תרשים</w:t>
      </w:r>
      <w:r w:rsidR="003C02AE" w:rsidRPr="009A3D1F">
        <w:rPr>
          <w:b w:val="0"/>
          <w:bCs w:val="0"/>
          <w:rtl/>
        </w:rPr>
        <w:t xml:space="preserve"> 6:</w:t>
      </w:r>
      <w:r w:rsidR="003C02AE" w:rsidRPr="00C41196">
        <w:rPr>
          <w:rFonts w:hint="cs"/>
          <w:rtl/>
        </w:rPr>
        <w:t xml:space="preserve"> </w:t>
      </w:r>
      <w:r w:rsidR="003C02AE" w:rsidRPr="00C41196">
        <w:rPr>
          <w:rFonts w:hint="eastAsia"/>
          <w:rtl/>
        </w:rPr>
        <w:t>כמות</w:t>
      </w:r>
      <w:r w:rsidR="003C02AE" w:rsidRPr="00C41196">
        <w:rPr>
          <w:rtl/>
        </w:rPr>
        <w:t xml:space="preserve"> </w:t>
      </w:r>
      <w:r w:rsidR="003C02AE" w:rsidRPr="00C41196">
        <w:rPr>
          <w:rFonts w:hint="eastAsia"/>
          <w:rtl/>
        </w:rPr>
        <w:t>הפסולת</w:t>
      </w:r>
      <w:r w:rsidR="003C02AE" w:rsidRPr="00C41196">
        <w:rPr>
          <w:rtl/>
        </w:rPr>
        <w:t xml:space="preserve"> </w:t>
      </w:r>
      <w:r w:rsidR="003C02AE" w:rsidRPr="00C41196">
        <w:rPr>
          <w:rFonts w:hint="eastAsia"/>
          <w:rtl/>
        </w:rPr>
        <w:t>ה</w:t>
      </w:r>
      <w:r w:rsidR="003C02AE" w:rsidRPr="00C41196">
        <w:rPr>
          <w:rFonts w:hint="cs"/>
          <w:rtl/>
        </w:rPr>
        <w:t>שנתית ה</w:t>
      </w:r>
      <w:r w:rsidR="003C02AE" w:rsidRPr="00C41196">
        <w:rPr>
          <w:rFonts w:hint="eastAsia"/>
          <w:rtl/>
        </w:rPr>
        <w:t>ממוצעת</w:t>
      </w:r>
      <w:r w:rsidR="003C02AE" w:rsidRPr="00C41196">
        <w:rPr>
          <w:rFonts w:hint="cs"/>
          <w:rtl/>
        </w:rPr>
        <w:t xml:space="preserve"> </w:t>
      </w:r>
      <w:r w:rsidR="003C02AE" w:rsidRPr="00C41196">
        <w:rPr>
          <w:rtl/>
        </w:rPr>
        <w:t xml:space="preserve">לתושב </w:t>
      </w:r>
      <w:r w:rsidR="003C02AE" w:rsidRPr="00C41196">
        <w:rPr>
          <w:rFonts w:hint="cs"/>
          <w:rtl/>
        </w:rPr>
        <w:t>והדירוג החברתי-כלכלי של הרשות,</w:t>
      </w:r>
      <w:r w:rsidR="003C02AE" w:rsidRPr="00C41196">
        <w:rPr>
          <w:rtl/>
        </w:rPr>
        <w:t xml:space="preserve"> 2019</w:t>
      </w:r>
      <w:r w:rsidR="003C02AE" w:rsidRPr="00C41196">
        <w:rPr>
          <w:rFonts w:hint="cs"/>
          <w:rtl/>
        </w:rPr>
        <w:t xml:space="preserve"> (בק"ג)</w:t>
      </w:r>
    </w:p>
    <w:p w14:paraId="0C4F9C23" w14:textId="105404A9" w:rsidR="003C02AE" w:rsidRPr="00F843ED" w:rsidRDefault="003C02AE" w:rsidP="0057363A">
      <w:pPr>
        <w:pStyle w:val="718"/>
        <w:spacing w:after="120"/>
        <w:rPr>
          <w:rtl/>
        </w:rPr>
      </w:pPr>
      <w:r w:rsidRPr="00F843ED">
        <w:rPr>
          <w:rFonts w:hint="cs"/>
          <w:rtl/>
        </w:rPr>
        <w:t>על פי נתוני הרשויות המקומיות, בעיבוד משרד מבקר המדינה</w:t>
      </w:r>
      <w:r>
        <w:rPr>
          <w:rFonts w:hint="cs"/>
          <w:rtl/>
        </w:rPr>
        <w:t>.</w:t>
      </w:r>
    </w:p>
    <w:p w14:paraId="703C7382" w14:textId="393C6651" w:rsidR="003C02AE" w:rsidRPr="00061A60" w:rsidRDefault="003C02AE" w:rsidP="005A2AD2">
      <w:pPr>
        <w:pStyle w:val="7190"/>
        <w:rPr>
          <w:rtl/>
        </w:rPr>
      </w:pPr>
      <w:r w:rsidRPr="00061A60">
        <w:rPr>
          <w:rFonts w:hint="cs"/>
          <w:rtl/>
        </w:rPr>
        <w:lastRenderedPageBreak/>
        <w:t>מהתרשים שלעיל עולה כי בשנת 2019 ברשויות בעלות ד</w:t>
      </w:r>
      <w:r>
        <w:rPr>
          <w:rFonts w:hint="cs"/>
          <w:rtl/>
        </w:rPr>
        <w:t>י</w:t>
      </w:r>
      <w:r w:rsidRPr="00061A60">
        <w:rPr>
          <w:rFonts w:hint="cs"/>
          <w:rtl/>
        </w:rPr>
        <w:t>רוג חברתי-כלכלי גבוה גם</w:t>
      </w:r>
      <w:r>
        <w:rPr>
          <w:rFonts w:hint="cs"/>
          <w:rtl/>
        </w:rPr>
        <w:t xml:space="preserve"> </w:t>
      </w:r>
      <w:r w:rsidRPr="00061A60">
        <w:rPr>
          <w:rFonts w:hint="cs"/>
          <w:rtl/>
        </w:rPr>
        <w:t xml:space="preserve">ממוצע ייצור הפסולת לתושב היה גבוה. </w:t>
      </w:r>
      <w:r w:rsidRPr="00697A72">
        <w:rPr>
          <w:rFonts w:hint="cs"/>
          <w:b/>
          <w:bCs/>
          <w:rtl/>
        </w:rPr>
        <w:t>הוד השרון</w:t>
      </w:r>
      <w:r>
        <w:rPr>
          <w:rFonts w:hint="cs"/>
          <w:b/>
          <w:bCs/>
          <w:rtl/>
        </w:rPr>
        <w:t xml:space="preserve"> </w:t>
      </w:r>
      <w:r w:rsidRPr="00497B08">
        <w:rPr>
          <w:rFonts w:hint="eastAsia"/>
          <w:rtl/>
        </w:rPr>
        <w:t>חריגה</w:t>
      </w:r>
      <w:r w:rsidRPr="00497B08">
        <w:rPr>
          <w:rtl/>
        </w:rPr>
        <w:t xml:space="preserve"> </w:t>
      </w:r>
      <w:r w:rsidRPr="00497B08">
        <w:rPr>
          <w:rFonts w:hint="eastAsia"/>
          <w:rtl/>
        </w:rPr>
        <w:t>בעניין</w:t>
      </w:r>
      <w:r w:rsidRPr="00497B08">
        <w:rPr>
          <w:rtl/>
        </w:rPr>
        <w:t xml:space="preserve"> </w:t>
      </w:r>
      <w:r w:rsidRPr="00497B08">
        <w:rPr>
          <w:rFonts w:hint="eastAsia"/>
          <w:rtl/>
        </w:rPr>
        <w:t>זה</w:t>
      </w:r>
      <w:r w:rsidRPr="007E27E9">
        <w:rPr>
          <w:rFonts w:hint="cs"/>
          <w:rtl/>
        </w:rPr>
        <w:t>,</w:t>
      </w:r>
      <w:r w:rsidRPr="00061A60">
        <w:rPr>
          <w:rFonts w:hint="cs"/>
          <w:rtl/>
        </w:rPr>
        <w:t xml:space="preserve"> ש</w:t>
      </w:r>
      <w:r>
        <w:rPr>
          <w:rFonts w:hint="cs"/>
          <w:rtl/>
        </w:rPr>
        <w:t xml:space="preserve">כן </w:t>
      </w:r>
      <w:r w:rsidRPr="00061A60">
        <w:rPr>
          <w:rFonts w:hint="cs"/>
          <w:rtl/>
        </w:rPr>
        <w:t>הד</w:t>
      </w:r>
      <w:r>
        <w:rPr>
          <w:rFonts w:hint="cs"/>
          <w:rtl/>
        </w:rPr>
        <w:t>י</w:t>
      </w:r>
      <w:r w:rsidRPr="00061A60">
        <w:rPr>
          <w:rFonts w:hint="cs"/>
          <w:rtl/>
        </w:rPr>
        <w:t xml:space="preserve">רוג החברתי-כלכלי שלה גבוה </w:t>
      </w:r>
      <w:r>
        <w:rPr>
          <w:rFonts w:hint="cs"/>
          <w:rtl/>
        </w:rPr>
        <w:t xml:space="preserve">אך </w:t>
      </w:r>
      <w:r w:rsidRPr="00061A60">
        <w:rPr>
          <w:rFonts w:hint="cs"/>
          <w:rtl/>
        </w:rPr>
        <w:t xml:space="preserve">כמות הפסולת </w:t>
      </w:r>
      <w:r>
        <w:rPr>
          <w:rFonts w:hint="cs"/>
          <w:rtl/>
        </w:rPr>
        <w:t xml:space="preserve">שלה ב-2019 הייתה </w:t>
      </w:r>
      <w:r w:rsidRPr="00061A60">
        <w:rPr>
          <w:rFonts w:hint="cs"/>
          <w:rtl/>
        </w:rPr>
        <w:t xml:space="preserve">נמוכה יחסית. </w:t>
      </w:r>
      <w:r>
        <w:rPr>
          <w:rFonts w:hint="cs"/>
          <w:rtl/>
        </w:rPr>
        <w:t>כאמור, כמות ה</w:t>
      </w:r>
      <w:r w:rsidRPr="00A53723">
        <w:rPr>
          <w:rFonts w:hint="cs"/>
          <w:rtl/>
        </w:rPr>
        <w:t xml:space="preserve">פסולת </w:t>
      </w:r>
      <w:r>
        <w:rPr>
          <w:rFonts w:hint="cs"/>
          <w:rtl/>
        </w:rPr>
        <w:t>המיוצרת בישראל לנפש בשנה נאמדת ב-</w:t>
      </w:r>
      <w:r w:rsidRPr="00A53723">
        <w:rPr>
          <w:rFonts w:hint="cs"/>
          <w:rtl/>
        </w:rPr>
        <w:t>634 ק"ג</w:t>
      </w:r>
      <w:r>
        <w:rPr>
          <w:rFonts w:hint="cs"/>
          <w:rtl/>
        </w:rPr>
        <w:t xml:space="preserve">. על פי התרשים, בקרב הרשויות שנבדקו </w:t>
      </w:r>
      <w:r w:rsidRPr="00023F4C">
        <w:rPr>
          <w:rFonts w:hint="cs"/>
          <w:b/>
          <w:bCs/>
          <w:rtl/>
        </w:rPr>
        <w:t>יבנה</w:t>
      </w:r>
      <w:r>
        <w:rPr>
          <w:rFonts w:hint="cs"/>
          <w:rtl/>
        </w:rPr>
        <w:t xml:space="preserve"> היא הרשות היחידה המייצרת כמות פסולת מעל הממוצע הארצי - כ-109%, ואילו </w:t>
      </w:r>
      <w:r w:rsidRPr="00697A72">
        <w:rPr>
          <w:rFonts w:hint="cs"/>
          <w:b/>
          <w:bCs/>
          <w:rtl/>
        </w:rPr>
        <w:t>רהט</w:t>
      </w:r>
      <w:r>
        <w:rPr>
          <w:rFonts w:hint="cs"/>
          <w:rtl/>
        </w:rPr>
        <w:t xml:space="preserve"> ו</w:t>
      </w:r>
      <w:r w:rsidRPr="00697A72">
        <w:rPr>
          <w:rFonts w:hint="cs"/>
          <w:b/>
          <w:bCs/>
          <w:rtl/>
        </w:rPr>
        <w:t>בית שמש</w:t>
      </w:r>
      <w:r>
        <w:rPr>
          <w:rFonts w:hint="cs"/>
          <w:rtl/>
        </w:rPr>
        <w:t xml:space="preserve"> מייצרות </w:t>
      </w:r>
      <w:r w:rsidRPr="00E26E80">
        <w:rPr>
          <w:rFonts w:hint="eastAsia"/>
          <w:rtl/>
        </w:rPr>
        <w:t>פחות</w:t>
      </w:r>
      <w:r w:rsidRPr="00E26E80">
        <w:rPr>
          <w:rFonts w:hint="cs"/>
          <w:rtl/>
        </w:rPr>
        <w:t xml:space="preserve"> פסולת </w:t>
      </w:r>
      <w:r>
        <w:rPr>
          <w:rFonts w:hint="cs"/>
          <w:rtl/>
        </w:rPr>
        <w:t xml:space="preserve">ביחס לממוצע הארצי: </w:t>
      </w:r>
      <w:r w:rsidRPr="00BE0649">
        <w:rPr>
          <w:rFonts w:hint="eastAsia"/>
          <w:b/>
          <w:bCs/>
          <w:rtl/>
        </w:rPr>
        <w:t>רהט</w:t>
      </w:r>
      <w:r>
        <w:rPr>
          <w:rFonts w:hint="cs"/>
          <w:rtl/>
        </w:rPr>
        <w:t xml:space="preserve"> כ-75% ו</w:t>
      </w:r>
      <w:r w:rsidRPr="00BE0649">
        <w:rPr>
          <w:rFonts w:hint="eastAsia"/>
          <w:b/>
          <w:bCs/>
          <w:rtl/>
        </w:rPr>
        <w:t>בית</w:t>
      </w:r>
      <w:r w:rsidRPr="00BE0649">
        <w:rPr>
          <w:b/>
          <w:bCs/>
          <w:rtl/>
        </w:rPr>
        <w:t xml:space="preserve"> </w:t>
      </w:r>
      <w:r w:rsidRPr="00BE0649">
        <w:rPr>
          <w:rFonts w:hint="eastAsia"/>
          <w:b/>
          <w:bCs/>
          <w:rtl/>
        </w:rPr>
        <w:t>שמש</w:t>
      </w:r>
      <w:r>
        <w:rPr>
          <w:rFonts w:hint="cs"/>
          <w:rtl/>
        </w:rPr>
        <w:t xml:space="preserve"> כ-82%.</w:t>
      </w:r>
    </w:p>
    <w:p w14:paraId="52F70566" w14:textId="77777777" w:rsidR="003C02AE" w:rsidRPr="00C71953" w:rsidRDefault="003C02AE" w:rsidP="005A2AD2">
      <w:pPr>
        <w:pStyle w:val="7190"/>
        <w:rPr>
          <w:rtl/>
        </w:rPr>
      </w:pPr>
      <w:r>
        <w:rPr>
          <w:rFonts w:hint="cs"/>
          <w:rtl/>
        </w:rPr>
        <w:t xml:space="preserve">בתשובת עיריית </w:t>
      </w:r>
      <w:r w:rsidRPr="00864467">
        <w:rPr>
          <w:rFonts w:hint="cs"/>
          <w:b/>
          <w:bCs/>
          <w:rtl/>
        </w:rPr>
        <w:t>יבנה</w:t>
      </w:r>
      <w:r>
        <w:rPr>
          <w:rFonts w:hint="cs"/>
          <w:rtl/>
        </w:rPr>
        <w:t xml:space="preserve"> למשרד מבקר </w:t>
      </w:r>
      <w:r w:rsidRPr="00802349">
        <w:rPr>
          <w:rFonts w:hint="cs"/>
          <w:rtl/>
        </w:rPr>
        <w:t xml:space="preserve">המדינה שהתקבלה במרץ 2022 (להלן - </w:t>
      </w:r>
      <w:r w:rsidRPr="005264D8">
        <w:rPr>
          <w:rFonts w:hint="cs"/>
          <w:rtl/>
        </w:rPr>
        <w:t>תשובת עיריית יבנה</w:t>
      </w:r>
      <w:r w:rsidRPr="00802349">
        <w:rPr>
          <w:rFonts w:hint="cs"/>
          <w:rtl/>
        </w:rPr>
        <w:t xml:space="preserve">) </w:t>
      </w:r>
      <w:r w:rsidRPr="00C71953">
        <w:rPr>
          <w:rFonts w:hint="cs"/>
          <w:rtl/>
        </w:rPr>
        <w:t xml:space="preserve">נמסר כי בארבע השנים האחרונות </w:t>
      </w:r>
      <w:r w:rsidRPr="00C71953">
        <w:rPr>
          <w:rFonts w:hint="eastAsia"/>
          <w:rtl/>
        </w:rPr>
        <w:t>נמצאת</w:t>
      </w:r>
      <w:r w:rsidRPr="00C71953">
        <w:rPr>
          <w:rFonts w:hint="cs"/>
          <w:rtl/>
        </w:rPr>
        <w:t xml:space="preserve"> יבנה בתהליך פיתוח ואכלוס מואץ</w:t>
      </w:r>
      <w:r w:rsidRPr="00C71953">
        <w:rPr>
          <w:rtl/>
        </w:rPr>
        <w:t>,</w:t>
      </w:r>
      <w:r w:rsidRPr="00C71953">
        <w:rPr>
          <w:rFonts w:hint="cs"/>
          <w:rtl/>
        </w:rPr>
        <w:t xml:space="preserve"> ו</w:t>
      </w:r>
      <w:r w:rsidRPr="00C71953">
        <w:rPr>
          <w:rtl/>
        </w:rPr>
        <w:t xml:space="preserve">בשלבי </w:t>
      </w:r>
      <w:r w:rsidRPr="007D7C08">
        <w:rPr>
          <w:rFonts w:hint="eastAsia"/>
          <w:rtl/>
        </w:rPr>
        <w:t>ה</w:t>
      </w:r>
      <w:r w:rsidRPr="00C71953">
        <w:rPr>
          <w:rtl/>
        </w:rPr>
        <w:t>אכלוס כמות האשפה גדלה</w:t>
      </w:r>
      <w:r w:rsidRPr="00C71953">
        <w:rPr>
          <w:rFonts w:hint="cs"/>
          <w:rtl/>
        </w:rPr>
        <w:t>.</w:t>
      </w:r>
    </w:p>
    <w:p w14:paraId="5B64C568" w14:textId="65000BF0" w:rsidR="003C02AE" w:rsidRDefault="003C02AE" w:rsidP="005A2AD2">
      <w:pPr>
        <w:pStyle w:val="7190"/>
        <w:rPr>
          <w:rtl/>
        </w:rPr>
      </w:pPr>
      <w:r w:rsidRPr="00802349">
        <w:rPr>
          <w:rFonts w:hint="cs"/>
          <w:rtl/>
          <w:lang w:eastAsia="he-IL"/>
        </w:rPr>
        <w:t xml:space="preserve">עיריית </w:t>
      </w:r>
      <w:r w:rsidRPr="00251C3B">
        <w:rPr>
          <w:rFonts w:hint="cs"/>
          <w:b/>
          <w:bCs/>
          <w:rtl/>
          <w:lang w:eastAsia="he-IL"/>
        </w:rPr>
        <w:t>רהט</w:t>
      </w:r>
      <w:r w:rsidRPr="00802349">
        <w:rPr>
          <w:rFonts w:hint="cs"/>
          <w:rtl/>
          <w:lang w:eastAsia="he-IL"/>
        </w:rPr>
        <w:t xml:space="preserve"> מסרה בתשובתה למשרד מבקר המדינה מאפריל 2022 (להלן - </w:t>
      </w:r>
      <w:r w:rsidRPr="005264D8">
        <w:rPr>
          <w:rFonts w:hint="cs"/>
          <w:rtl/>
          <w:lang w:eastAsia="he-IL"/>
        </w:rPr>
        <w:t>תשובת עיריית רהט</w:t>
      </w:r>
      <w:r w:rsidRPr="00802349">
        <w:rPr>
          <w:rFonts w:hint="cs"/>
          <w:rtl/>
          <w:lang w:eastAsia="he-IL"/>
        </w:rPr>
        <w:t xml:space="preserve">) </w:t>
      </w:r>
      <w:r w:rsidRPr="00C71953">
        <w:rPr>
          <w:rFonts w:hint="cs"/>
          <w:rtl/>
        </w:rPr>
        <w:t xml:space="preserve">כי לא ניתן </w:t>
      </w:r>
      <w:r w:rsidRPr="00C71953">
        <w:rPr>
          <w:rFonts w:hint="eastAsia"/>
          <w:rtl/>
        </w:rPr>
        <w:t>להשוות</w:t>
      </w:r>
      <w:r w:rsidRPr="00C71953">
        <w:rPr>
          <w:rFonts w:hint="cs"/>
          <w:rtl/>
        </w:rPr>
        <w:t xml:space="preserve"> בין הרשויות הבדואיות לכל</w:t>
      </w:r>
      <w:r w:rsidRPr="00C71953">
        <w:rPr>
          <w:rFonts w:hint="eastAsia"/>
          <w:rtl/>
        </w:rPr>
        <w:t>ל</w:t>
      </w:r>
      <w:r w:rsidRPr="00C71953">
        <w:rPr>
          <w:rFonts w:hint="cs"/>
          <w:rtl/>
        </w:rPr>
        <w:t xml:space="preserve"> הרשויות ואף לכל הרשויות הערביות באותם כלים. האוכלוסייה הבדואית חווה בעשורים האחרונים עיור מואץ - היא הפכה מאוכלוסייה </w:t>
      </w:r>
      <w:r w:rsidRPr="00802349">
        <w:rPr>
          <w:rFonts w:hint="eastAsia"/>
          <w:rtl/>
        </w:rPr>
        <w:t>הממחזרת</w:t>
      </w:r>
      <w:r w:rsidRPr="00802349">
        <w:rPr>
          <w:rtl/>
        </w:rPr>
        <w:t xml:space="preserve"> </w:t>
      </w:r>
      <w:r w:rsidRPr="00802349">
        <w:rPr>
          <w:rFonts w:hint="eastAsia"/>
          <w:rtl/>
        </w:rPr>
        <w:t>באופן</w:t>
      </w:r>
      <w:r w:rsidRPr="00802349">
        <w:rPr>
          <w:rtl/>
        </w:rPr>
        <w:t xml:space="preserve"> </w:t>
      </w:r>
      <w:r w:rsidRPr="00802349">
        <w:rPr>
          <w:rFonts w:hint="eastAsia"/>
          <w:rtl/>
        </w:rPr>
        <w:t>טבעי</w:t>
      </w:r>
      <w:r w:rsidRPr="00802349">
        <w:rPr>
          <w:rtl/>
        </w:rPr>
        <w:t xml:space="preserve"> </w:t>
      </w:r>
      <w:r w:rsidRPr="00802349">
        <w:rPr>
          <w:rFonts w:hint="eastAsia"/>
          <w:rtl/>
        </w:rPr>
        <w:t>לאוכלוסייה</w:t>
      </w:r>
      <w:r w:rsidRPr="00802349">
        <w:rPr>
          <w:rtl/>
        </w:rPr>
        <w:t xml:space="preserve"> </w:t>
      </w:r>
      <w:r w:rsidRPr="00802349">
        <w:rPr>
          <w:rFonts w:hint="eastAsia"/>
          <w:rtl/>
        </w:rPr>
        <w:t>צרכנית</w:t>
      </w:r>
      <w:r w:rsidRPr="00802349">
        <w:rPr>
          <w:rtl/>
        </w:rPr>
        <w:t xml:space="preserve">, </w:t>
      </w:r>
      <w:r w:rsidRPr="00802349">
        <w:rPr>
          <w:rFonts w:hint="eastAsia"/>
          <w:rtl/>
        </w:rPr>
        <w:t>והדבר</w:t>
      </w:r>
      <w:r w:rsidRPr="00802349">
        <w:rPr>
          <w:rtl/>
        </w:rPr>
        <w:t xml:space="preserve"> </w:t>
      </w:r>
      <w:r w:rsidRPr="00802349">
        <w:rPr>
          <w:rFonts w:hint="eastAsia"/>
          <w:rtl/>
        </w:rPr>
        <w:t>גרם</w:t>
      </w:r>
      <w:r w:rsidRPr="00802349">
        <w:rPr>
          <w:rtl/>
        </w:rPr>
        <w:t xml:space="preserve"> </w:t>
      </w:r>
      <w:r w:rsidRPr="00802349">
        <w:rPr>
          <w:rFonts w:hint="eastAsia"/>
          <w:rtl/>
        </w:rPr>
        <w:t>לגידול</w:t>
      </w:r>
      <w:r w:rsidRPr="00802349">
        <w:rPr>
          <w:rtl/>
        </w:rPr>
        <w:t xml:space="preserve"> </w:t>
      </w:r>
      <w:r w:rsidRPr="00802349">
        <w:rPr>
          <w:rFonts w:hint="eastAsia"/>
          <w:rtl/>
        </w:rPr>
        <w:t>ניכר</w:t>
      </w:r>
      <w:r w:rsidRPr="00802349">
        <w:rPr>
          <w:rtl/>
        </w:rPr>
        <w:t xml:space="preserve"> </w:t>
      </w:r>
      <w:r w:rsidRPr="00802349">
        <w:rPr>
          <w:rFonts w:hint="eastAsia"/>
          <w:rtl/>
        </w:rPr>
        <w:t>בכמות</w:t>
      </w:r>
      <w:r w:rsidRPr="00802349">
        <w:rPr>
          <w:rtl/>
        </w:rPr>
        <w:t xml:space="preserve"> הפסולת לנפש </w:t>
      </w:r>
      <w:r w:rsidRPr="00802349">
        <w:rPr>
          <w:rFonts w:hint="eastAsia"/>
          <w:rtl/>
        </w:rPr>
        <w:t>יחסית</w:t>
      </w:r>
      <w:r w:rsidRPr="00802349">
        <w:rPr>
          <w:rtl/>
        </w:rPr>
        <w:t xml:space="preserve"> לעבר</w:t>
      </w:r>
      <w:r>
        <w:rPr>
          <w:rFonts w:hint="cs"/>
          <w:rtl/>
        </w:rPr>
        <w:t>.</w:t>
      </w:r>
    </w:p>
    <w:p w14:paraId="4DD6F21E" w14:textId="77777777" w:rsidR="005A2AD2" w:rsidRPr="00D41FF1" w:rsidRDefault="005A2AD2" w:rsidP="005A2AD2">
      <w:pPr>
        <w:pStyle w:val="7190"/>
        <w:rPr>
          <w:rtl/>
        </w:rPr>
      </w:pPr>
    </w:p>
    <w:p w14:paraId="43F61201" w14:textId="77777777" w:rsidR="003C02AE" w:rsidRPr="00061A60" w:rsidRDefault="003C02AE" w:rsidP="005A2AD2">
      <w:pPr>
        <w:pStyle w:val="713155"/>
        <w:rPr>
          <w:rtl/>
        </w:rPr>
      </w:pPr>
      <w:r w:rsidRPr="00061A60">
        <w:rPr>
          <w:rFonts w:hint="cs"/>
          <w:rtl/>
        </w:rPr>
        <w:t>עלויות פינוי הפסולת</w:t>
      </w:r>
    </w:p>
    <w:p w14:paraId="51E16359" w14:textId="77777777" w:rsidR="003C02AE" w:rsidRPr="003F6BF6" w:rsidRDefault="003C02AE" w:rsidP="005A2AD2">
      <w:pPr>
        <w:pStyle w:val="7190"/>
        <w:rPr>
          <w:b/>
          <w:bCs/>
          <w:rtl/>
        </w:rPr>
      </w:pPr>
      <w:r w:rsidRPr="00061A60">
        <w:rPr>
          <w:rFonts w:hint="cs"/>
          <w:rtl/>
        </w:rPr>
        <w:t>עלויות פינוי הפסולת ברשויות המקומיות כוללות רכישה של כלי אצירה ותחזוקתם, איסוף הפסולת ושינועה לתחנות המעבר והמטמנות, תשלום עבור היטל הטמנה</w:t>
      </w:r>
      <w:r>
        <w:rPr>
          <w:rStyle w:val="FootnoteReference"/>
          <w:sz w:val="24"/>
          <w:rtl/>
        </w:rPr>
        <w:footnoteReference w:id="17"/>
      </w:r>
      <w:r w:rsidRPr="00061A60">
        <w:rPr>
          <w:rFonts w:hint="cs"/>
          <w:rtl/>
        </w:rPr>
        <w:t xml:space="preserve"> וכניסה לאתרי הפינוי </w:t>
      </w:r>
      <w:r>
        <w:rPr>
          <w:rFonts w:hint="cs"/>
          <w:rtl/>
        </w:rPr>
        <w:t>ה</w:t>
      </w:r>
      <w:r w:rsidRPr="00061A60">
        <w:rPr>
          <w:rFonts w:hint="cs"/>
          <w:rtl/>
        </w:rPr>
        <w:t>מתומחרים על פי טו</w:t>
      </w:r>
      <w:r>
        <w:rPr>
          <w:rFonts w:hint="cs"/>
          <w:rtl/>
        </w:rPr>
        <w:t>נות</w:t>
      </w:r>
      <w:r w:rsidRPr="00061A60">
        <w:rPr>
          <w:rFonts w:hint="cs"/>
          <w:rtl/>
        </w:rPr>
        <w:t xml:space="preserve"> אשפה. חלק ממרכיבים אלה מגולמים בתשלום לקבלני הפינוי. </w:t>
      </w:r>
    </w:p>
    <w:p w14:paraId="638DF71D" w14:textId="58BE86D6" w:rsidR="003C02AE" w:rsidRPr="00C41196" w:rsidRDefault="00544AC5" w:rsidP="00DC3A36">
      <w:pPr>
        <w:pStyle w:val="716"/>
        <w:spacing w:after="120"/>
        <w:rPr>
          <w:rtl/>
        </w:rPr>
      </w:pPr>
      <w:r>
        <w:rPr>
          <w:noProof/>
          <w:rtl/>
          <w:lang w:val="he-IL"/>
        </w:rPr>
        <w:lastRenderedPageBreak/>
        <w:drawing>
          <wp:anchor distT="0" distB="0" distL="114300" distR="114300" simplePos="0" relativeHeight="252238336" behindDoc="0" locked="0" layoutInCell="1" allowOverlap="1" wp14:anchorId="719198CA" wp14:editId="4B849A0A">
            <wp:simplePos x="0" y="0"/>
            <wp:positionH relativeFrom="column">
              <wp:posOffset>-60960</wp:posOffset>
            </wp:positionH>
            <wp:positionV relativeFrom="paragraph">
              <wp:posOffset>341630</wp:posOffset>
            </wp:positionV>
            <wp:extent cx="4608000" cy="2448762"/>
            <wp:effectExtent l="0" t="0" r="2540" b="889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36">
                      <a:extLst>
                        <a:ext uri="{28A0092B-C50C-407E-A947-70E740481C1C}">
                          <a14:useLocalDpi xmlns:a14="http://schemas.microsoft.com/office/drawing/2010/main" val="0"/>
                        </a:ext>
                      </a:extLst>
                    </a:blip>
                    <a:srcRect t="6261" b="1751"/>
                    <a:stretch/>
                  </pic:blipFill>
                  <pic:spPr bwMode="auto">
                    <a:xfrm>
                      <a:off x="0" y="0"/>
                      <a:ext cx="4608000" cy="24487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5A2AD2">
        <w:rPr>
          <w:rFonts w:hint="eastAsia"/>
          <w:b w:val="0"/>
          <w:bCs w:val="0"/>
          <w:rtl/>
        </w:rPr>
        <w:t>תרשים</w:t>
      </w:r>
      <w:r w:rsidR="003C02AE" w:rsidRPr="005A2AD2">
        <w:rPr>
          <w:b w:val="0"/>
          <w:bCs w:val="0"/>
          <w:rtl/>
        </w:rPr>
        <w:t xml:space="preserve"> 7:</w:t>
      </w:r>
      <w:r w:rsidR="003C02AE" w:rsidRPr="00C41196">
        <w:rPr>
          <w:rtl/>
        </w:rPr>
        <w:t xml:space="preserve"> </w:t>
      </w:r>
      <w:r w:rsidR="003C02AE" w:rsidRPr="00C41196">
        <w:rPr>
          <w:rFonts w:hint="cs"/>
          <w:rtl/>
        </w:rPr>
        <w:t>שיעור העלויות של פינוי הפסולת מסך כל ביצוע תקציב הרשו</w:t>
      </w:r>
      <w:r w:rsidR="003C02AE" w:rsidRPr="00C41196">
        <w:rPr>
          <w:rFonts w:hint="eastAsia"/>
          <w:rtl/>
        </w:rPr>
        <w:t>יו</w:t>
      </w:r>
      <w:r w:rsidR="003C02AE" w:rsidRPr="00C41196">
        <w:rPr>
          <w:rFonts w:hint="cs"/>
          <w:rtl/>
        </w:rPr>
        <w:t>ת, 2019</w:t>
      </w:r>
    </w:p>
    <w:p w14:paraId="40C36B9B" w14:textId="0DB59A48" w:rsidR="003C02AE" w:rsidRDefault="003C02AE" w:rsidP="0057363A">
      <w:pPr>
        <w:pStyle w:val="718"/>
        <w:spacing w:before="0" w:after="120"/>
        <w:rPr>
          <w:b/>
          <w:bCs/>
          <w:sz w:val="24"/>
          <w:rtl/>
        </w:rPr>
      </w:pPr>
      <w:r w:rsidRPr="00F843ED">
        <w:rPr>
          <w:rFonts w:hint="cs"/>
          <w:rtl/>
        </w:rPr>
        <w:t>על פי נתוני הרשויות המקומיות, בעיבוד משרד מבקר המדינה</w:t>
      </w:r>
      <w:r>
        <w:rPr>
          <w:rFonts w:hint="cs"/>
          <w:rtl/>
        </w:rPr>
        <w:t>.</w:t>
      </w:r>
    </w:p>
    <w:p w14:paraId="48BE9184" w14:textId="77777777" w:rsidR="003C02AE" w:rsidRPr="00061A60" w:rsidRDefault="003C02AE" w:rsidP="00843A33">
      <w:pPr>
        <w:pStyle w:val="7190"/>
        <w:rPr>
          <w:rtl/>
          <w:lang w:eastAsia="he-IL"/>
        </w:rPr>
      </w:pPr>
      <w:r>
        <w:rPr>
          <w:rFonts w:hint="cs"/>
          <w:rtl/>
          <w:lang w:eastAsia="he-IL"/>
        </w:rPr>
        <w:t>מהתרשים עולה</w:t>
      </w:r>
      <w:r w:rsidRPr="00061A60">
        <w:rPr>
          <w:rFonts w:hint="cs"/>
          <w:rtl/>
          <w:lang w:eastAsia="he-IL"/>
        </w:rPr>
        <w:t xml:space="preserve"> כי </w:t>
      </w:r>
      <w:r>
        <w:rPr>
          <w:rFonts w:hint="cs"/>
          <w:rtl/>
          <w:lang w:eastAsia="he-IL"/>
        </w:rPr>
        <w:t>שיעורן של</w:t>
      </w:r>
      <w:r w:rsidRPr="00061A60">
        <w:rPr>
          <w:rFonts w:hint="cs"/>
          <w:rtl/>
          <w:lang w:eastAsia="he-IL"/>
        </w:rPr>
        <w:t xml:space="preserve"> עלויות פינוי הפסולת ברשויות שנבדקו מ</w:t>
      </w:r>
      <w:r>
        <w:rPr>
          <w:rFonts w:hint="cs"/>
          <w:rtl/>
          <w:lang w:eastAsia="he-IL"/>
        </w:rPr>
        <w:t>סך כל</w:t>
      </w:r>
      <w:r w:rsidRPr="00061A60">
        <w:rPr>
          <w:rFonts w:hint="cs"/>
          <w:rtl/>
          <w:lang w:eastAsia="he-IL"/>
        </w:rPr>
        <w:t xml:space="preserve"> ביצוע תקציב הרשויות לשנת 2019</w:t>
      </w:r>
      <w:r>
        <w:rPr>
          <w:rFonts w:hint="cs"/>
          <w:rtl/>
          <w:lang w:eastAsia="he-IL"/>
        </w:rPr>
        <w:t xml:space="preserve">, </w:t>
      </w:r>
      <w:r w:rsidRPr="00061A60">
        <w:rPr>
          <w:rFonts w:hint="cs"/>
          <w:rtl/>
          <w:lang w:eastAsia="he-IL"/>
        </w:rPr>
        <w:t>נע בין 3.5</w:t>
      </w:r>
      <w:r>
        <w:rPr>
          <w:rFonts w:hint="cs"/>
          <w:rtl/>
          <w:lang w:eastAsia="he-IL"/>
        </w:rPr>
        <w:t>%</w:t>
      </w:r>
      <w:r w:rsidRPr="00061A60">
        <w:rPr>
          <w:rFonts w:hint="cs"/>
          <w:rtl/>
          <w:lang w:eastAsia="he-IL"/>
        </w:rPr>
        <w:t xml:space="preserve"> ל-6.9</w:t>
      </w:r>
      <w:r>
        <w:rPr>
          <w:rFonts w:hint="cs"/>
          <w:rtl/>
          <w:lang w:eastAsia="he-IL"/>
        </w:rPr>
        <w:t>%</w:t>
      </w:r>
      <w:r w:rsidRPr="00061A60">
        <w:rPr>
          <w:rFonts w:hint="cs"/>
          <w:rtl/>
          <w:lang w:eastAsia="he-IL"/>
        </w:rPr>
        <w:t>. ב</w:t>
      </w:r>
      <w:r w:rsidRPr="00B02424">
        <w:rPr>
          <w:rFonts w:hint="cs"/>
          <w:b/>
          <w:bCs/>
          <w:rtl/>
          <w:lang w:eastAsia="he-IL"/>
        </w:rPr>
        <w:t>זמר</w:t>
      </w:r>
      <w:r w:rsidRPr="00061A60">
        <w:rPr>
          <w:rFonts w:hint="cs"/>
          <w:rtl/>
          <w:lang w:eastAsia="he-IL"/>
        </w:rPr>
        <w:t xml:space="preserve"> </w:t>
      </w:r>
      <w:r>
        <w:rPr>
          <w:rFonts w:hint="cs"/>
          <w:rtl/>
          <w:lang w:eastAsia="he-IL"/>
        </w:rPr>
        <w:t>שיעור</w:t>
      </w:r>
      <w:r w:rsidRPr="00061A60">
        <w:rPr>
          <w:rFonts w:hint="cs"/>
          <w:rtl/>
          <w:lang w:eastAsia="he-IL"/>
        </w:rPr>
        <w:t xml:space="preserve"> עלויות הפינוי מ</w:t>
      </w:r>
      <w:r>
        <w:rPr>
          <w:rFonts w:hint="cs"/>
          <w:rtl/>
          <w:lang w:eastAsia="he-IL"/>
        </w:rPr>
        <w:t>סך כל</w:t>
      </w:r>
      <w:r w:rsidRPr="00061A60">
        <w:rPr>
          <w:rFonts w:hint="cs"/>
          <w:rtl/>
          <w:lang w:eastAsia="he-IL"/>
        </w:rPr>
        <w:t xml:space="preserve"> ביצוע התקציב של הרשות לשנת 2019 הוא הגבוה ביותר</w:t>
      </w:r>
      <w:r>
        <w:rPr>
          <w:rFonts w:hint="cs"/>
          <w:rtl/>
          <w:lang w:eastAsia="he-IL"/>
        </w:rPr>
        <w:t xml:space="preserve">, </w:t>
      </w:r>
      <w:r w:rsidRPr="00061A60">
        <w:rPr>
          <w:rFonts w:hint="cs"/>
          <w:rtl/>
          <w:lang w:eastAsia="he-IL"/>
        </w:rPr>
        <w:t>ואילו ב</w:t>
      </w:r>
      <w:r w:rsidRPr="00023F4C">
        <w:rPr>
          <w:rFonts w:hint="cs"/>
          <w:b/>
          <w:bCs/>
          <w:rtl/>
          <w:lang w:eastAsia="he-IL"/>
        </w:rPr>
        <w:t>רהט</w:t>
      </w:r>
      <w:r w:rsidRPr="00061A60">
        <w:rPr>
          <w:rFonts w:hint="cs"/>
          <w:rtl/>
          <w:lang w:eastAsia="he-IL"/>
        </w:rPr>
        <w:t xml:space="preserve"> </w:t>
      </w:r>
      <w:r>
        <w:rPr>
          <w:rFonts w:hint="cs"/>
          <w:rtl/>
          <w:lang w:eastAsia="he-IL"/>
        </w:rPr>
        <w:t xml:space="preserve">- </w:t>
      </w:r>
      <w:r w:rsidRPr="00061A60">
        <w:rPr>
          <w:rFonts w:hint="cs"/>
          <w:rtl/>
          <w:lang w:eastAsia="he-IL"/>
        </w:rPr>
        <w:t>הנמוך ביותר.</w:t>
      </w:r>
    </w:p>
    <w:p w14:paraId="4D11227A" w14:textId="77777777" w:rsidR="003C02AE" w:rsidRDefault="003C02AE" w:rsidP="00843A33">
      <w:pPr>
        <w:pStyle w:val="7190"/>
        <w:rPr>
          <w:rtl/>
          <w:lang w:eastAsia="he-IL"/>
        </w:rPr>
      </w:pPr>
      <w:r>
        <w:rPr>
          <w:rFonts w:hint="cs"/>
          <w:rtl/>
          <w:lang w:eastAsia="he-IL"/>
        </w:rPr>
        <w:t>בלוח 2 שלהלן מוצגות עלויות פינוי הפסולת ברשויות שנבדקו בשנים 2018 - 2020 ביחס למספר התושבים בכל רשות.</w:t>
      </w:r>
    </w:p>
    <w:p w14:paraId="1A806821" w14:textId="77777777" w:rsidR="003C02AE" w:rsidRPr="00A41A06" w:rsidRDefault="003C02AE" w:rsidP="00843A33">
      <w:pPr>
        <w:pStyle w:val="716"/>
        <w:rPr>
          <w:rFonts w:eastAsia="Times New Roman"/>
          <w:rtl/>
          <w:lang w:eastAsia="he-IL"/>
        </w:rPr>
      </w:pPr>
      <w:r w:rsidRPr="00843A33">
        <w:rPr>
          <w:rFonts w:hint="cs"/>
          <w:b w:val="0"/>
          <w:bCs w:val="0"/>
          <w:rtl/>
          <w:lang w:eastAsia="he-IL"/>
        </w:rPr>
        <w:t>לוח 2:</w:t>
      </w:r>
      <w:r w:rsidRPr="004E6C7C">
        <w:rPr>
          <w:rFonts w:eastAsia="Times New Roman" w:hint="cs"/>
          <w:rtl/>
          <w:lang w:eastAsia="he-IL"/>
        </w:rPr>
        <w:t xml:space="preserve"> </w:t>
      </w:r>
      <w:r w:rsidRPr="00061A60">
        <w:rPr>
          <w:rFonts w:eastAsia="Times New Roman" w:hint="cs"/>
          <w:rtl/>
          <w:lang w:eastAsia="he-IL"/>
        </w:rPr>
        <w:t>עלויות פינוי הפסולת ברשויות שנבדקו</w:t>
      </w:r>
      <w:r>
        <w:rPr>
          <w:rFonts w:eastAsia="Times New Roman" w:hint="cs"/>
          <w:rtl/>
          <w:lang w:eastAsia="he-IL"/>
        </w:rPr>
        <w:t>,</w:t>
      </w:r>
      <w:r w:rsidRPr="00061A60">
        <w:rPr>
          <w:rFonts w:eastAsia="Times New Roman" w:hint="cs"/>
          <w:rtl/>
          <w:lang w:eastAsia="he-IL"/>
        </w:rPr>
        <w:t xml:space="preserve"> 2018 -</w:t>
      </w:r>
      <w:r>
        <w:rPr>
          <w:rFonts w:eastAsia="Times New Roman" w:hint="cs"/>
          <w:rtl/>
          <w:lang w:eastAsia="he-IL"/>
        </w:rPr>
        <w:t xml:space="preserve"> </w:t>
      </w:r>
      <w:r w:rsidRPr="00061A60">
        <w:rPr>
          <w:rFonts w:eastAsia="Times New Roman" w:hint="cs"/>
          <w:rtl/>
          <w:lang w:eastAsia="he-IL"/>
        </w:rPr>
        <w:t>20</w:t>
      </w:r>
      <w:r>
        <w:rPr>
          <w:rFonts w:eastAsia="Times New Roman" w:hint="cs"/>
          <w:rtl/>
          <w:lang w:eastAsia="he-IL"/>
        </w:rPr>
        <w:t xml:space="preserve">20 </w:t>
      </w:r>
      <w:r w:rsidRPr="00A41A06">
        <w:rPr>
          <w:rFonts w:eastAsia="Times New Roman" w:hint="cs"/>
          <w:rtl/>
          <w:lang w:eastAsia="he-IL"/>
        </w:rPr>
        <w:t>(בש"ח)</w:t>
      </w:r>
    </w:p>
    <w:tbl>
      <w:tblPr>
        <w:bidiVisual/>
        <w:tblW w:w="7595" w:type="dxa"/>
        <w:tblInd w:w="171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94"/>
        <w:gridCol w:w="649"/>
        <w:gridCol w:w="811"/>
        <w:gridCol w:w="585"/>
        <w:gridCol w:w="649"/>
        <w:gridCol w:w="811"/>
        <w:gridCol w:w="585"/>
        <w:gridCol w:w="649"/>
        <w:gridCol w:w="811"/>
        <w:gridCol w:w="585"/>
        <w:gridCol w:w="666"/>
      </w:tblGrid>
      <w:tr w:rsidR="000615A0" w:rsidRPr="00843A33" w14:paraId="775CF813" w14:textId="77777777" w:rsidTr="00B3743F">
        <w:trPr>
          <w:trHeight w:val="170"/>
          <w:tblHeader/>
        </w:trPr>
        <w:tc>
          <w:tcPr>
            <w:tcW w:w="794" w:type="dxa"/>
            <w:vMerge w:val="restart"/>
            <w:tcBorders>
              <w:top w:val="nil"/>
              <w:left w:val="single" w:sz="8" w:space="0" w:color="auto"/>
              <w:bottom w:val="nil"/>
              <w:right w:val="single" w:sz="8" w:space="0" w:color="auto"/>
            </w:tcBorders>
            <w:shd w:val="clear" w:color="auto" w:fill="C6DCE4"/>
            <w:tcMar>
              <w:left w:w="57" w:type="dxa"/>
              <w:right w:w="57" w:type="dxa"/>
            </w:tcMar>
            <w:hideMark/>
          </w:tcPr>
          <w:p w14:paraId="4B2784C4" w14:textId="77777777" w:rsidR="003C02AE" w:rsidRPr="00843A33" w:rsidRDefault="003C02AE" w:rsidP="00B3743F">
            <w:pPr>
              <w:pStyle w:val="71R"/>
              <w:spacing w:line="200" w:lineRule="atLeast"/>
              <w:rPr>
                <w:rFonts w:eastAsia="Times New Roman"/>
                <w:b/>
                <w:bCs/>
                <w:sz w:val="14"/>
                <w:szCs w:val="14"/>
              </w:rPr>
            </w:pPr>
            <w:r w:rsidRPr="00843A33">
              <w:rPr>
                <w:rFonts w:eastAsia="Times New Roman" w:hint="cs"/>
                <w:b/>
                <w:bCs/>
                <w:sz w:val="14"/>
                <w:szCs w:val="14"/>
                <w:rtl/>
              </w:rPr>
              <w:t>הרשות המקומית</w:t>
            </w:r>
          </w:p>
        </w:tc>
        <w:tc>
          <w:tcPr>
            <w:tcW w:w="2045" w:type="dxa"/>
            <w:gridSpan w:val="3"/>
            <w:tcBorders>
              <w:top w:val="nil"/>
              <w:left w:val="single" w:sz="8" w:space="0" w:color="auto"/>
              <w:bottom w:val="nil"/>
              <w:right w:val="single" w:sz="8" w:space="0" w:color="auto"/>
            </w:tcBorders>
            <w:shd w:val="clear" w:color="auto" w:fill="C6DCE4"/>
            <w:tcMar>
              <w:left w:w="57" w:type="dxa"/>
              <w:right w:w="57" w:type="dxa"/>
            </w:tcMar>
            <w:hideMark/>
          </w:tcPr>
          <w:p w14:paraId="461D37AF" w14:textId="77777777" w:rsidR="003C02AE" w:rsidRPr="00843A33" w:rsidRDefault="003C02AE" w:rsidP="00B3743F">
            <w:pPr>
              <w:pStyle w:val="71R"/>
              <w:spacing w:line="200" w:lineRule="atLeast"/>
              <w:jc w:val="center"/>
              <w:rPr>
                <w:rFonts w:eastAsia="Times New Roman"/>
                <w:b/>
                <w:bCs/>
                <w:sz w:val="14"/>
                <w:szCs w:val="14"/>
                <w:rtl/>
              </w:rPr>
            </w:pPr>
            <w:r w:rsidRPr="00843A33">
              <w:rPr>
                <w:rFonts w:eastAsia="Times New Roman" w:hint="cs"/>
                <w:b/>
                <w:bCs/>
                <w:sz w:val="14"/>
                <w:szCs w:val="14"/>
                <w:rtl/>
              </w:rPr>
              <w:t>2018</w:t>
            </w:r>
          </w:p>
        </w:tc>
        <w:tc>
          <w:tcPr>
            <w:tcW w:w="2045" w:type="dxa"/>
            <w:gridSpan w:val="3"/>
            <w:tcBorders>
              <w:top w:val="nil"/>
              <w:left w:val="single" w:sz="8" w:space="0" w:color="auto"/>
              <w:bottom w:val="nil"/>
              <w:right w:val="single" w:sz="8" w:space="0" w:color="auto"/>
            </w:tcBorders>
            <w:shd w:val="clear" w:color="auto" w:fill="C6DCE4"/>
            <w:tcMar>
              <w:left w:w="57" w:type="dxa"/>
              <w:right w:w="57" w:type="dxa"/>
            </w:tcMar>
            <w:hideMark/>
          </w:tcPr>
          <w:p w14:paraId="69EDFE4D" w14:textId="77777777" w:rsidR="003C02AE" w:rsidRPr="00843A33" w:rsidRDefault="003C02AE" w:rsidP="00B3743F">
            <w:pPr>
              <w:pStyle w:val="71R"/>
              <w:spacing w:line="200" w:lineRule="atLeast"/>
              <w:jc w:val="center"/>
              <w:rPr>
                <w:rFonts w:eastAsia="Times New Roman"/>
                <w:b/>
                <w:bCs/>
                <w:sz w:val="14"/>
                <w:szCs w:val="14"/>
                <w:rtl/>
              </w:rPr>
            </w:pPr>
            <w:r w:rsidRPr="00843A33">
              <w:rPr>
                <w:rFonts w:eastAsia="Times New Roman" w:hint="cs"/>
                <w:b/>
                <w:bCs/>
                <w:sz w:val="14"/>
                <w:szCs w:val="14"/>
                <w:rtl/>
              </w:rPr>
              <w:t>2019</w:t>
            </w:r>
          </w:p>
        </w:tc>
        <w:tc>
          <w:tcPr>
            <w:tcW w:w="2045" w:type="dxa"/>
            <w:gridSpan w:val="3"/>
            <w:tcBorders>
              <w:top w:val="nil"/>
              <w:left w:val="single" w:sz="8" w:space="0" w:color="auto"/>
              <w:bottom w:val="nil"/>
              <w:right w:val="single" w:sz="8" w:space="0" w:color="auto"/>
            </w:tcBorders>
            <w:shd w:val="clear" w:color="auto" w:fill="C6DCE4"/>
            <w:tcMar>
              <w:left w:w="57" w:type="dxa"/>
              <w:right w:w="57" w:type="dxa"/>
            </w:tcMar>
            <w:hideMark/>
          </w:tcPr>
          <w:p w14:paraId="6A41C5FC" w14:textId="77777777" w:rsidR="003C02AE" w:rsidRPr="00843A33" w:rsidRDefault="003C02AE" w:rsidP="00B3743F">
            <w:pPr>
              <w:pStyle w:val="71R"/>
              <w:spacing w:line="200" w:lineRule="atLeast"/>
              <w:jc w:val="center"/>
              <w:rPr>
                <w:rFonts w:eastAsia="Times New Roman"/>
                <w:b/>
                <w:bCs/>
                <w:sz w:val="14"/>
                <w:szCs w:val="14"/>
                <w:rtl/>
              </w:rPr>
            </w:pPr>
            <w:r w:rsidRPr="00843A33">
              <w:rPr>
                <w:rFonts w:eastAsia="Times New Roman" w:hint="cs"/>
                <w:b/>
                <w:bCs/>
                <w:sz w:val="14"/>
                <w:szCs w:val="14"/>
                <w:rtl/>
              </w:rPr>
              <w:t>2020</w:t>
            </w:r>
          </w:p>
        </w:tc>
        <w:tc>
          <w:tcPr>
            <w:tcW w:w="666" w:type="dxa"/>
            <w:tcBorders>
              <w:top w:val="nil"/>
              <w:left w:val="single" w:sz="8" w:space="0" w:color="auto"/>
              <w:bottom w:val="nil"/>
              <w:right w:val="single" w:sz="8" w:space="0" w:color="auto"/>
            </w:tcBorders>
            <w:shd w:val="clear" w:color="auto" w:fill="C6DCE4"/>
            <w:tcMar>
              <w:left w:w="57" w:type="dxa"/>
              <w:right w:w="57" w:type="dxa"/>
            </w:tcMar>
          </w:tcPr>
          <w:p w14:paraId="7855319B" w14:textId="77777777" w:rsidR="003C02AE" w:rsidRPr="00843A33" w:rsidRDefault="003C02AE" w:rsidP="00B3743F">
            <w:pPr>
              <w:pStyle w:val="71R"/>
              <w:spacing w:line="200" w:lineRule="atLeast"/>
              <w:rPr>
                <w:rFonts w:eastAsia="Times New Roman"/>
                <w:b/>
                <w:bCs/>
                <w:sz w:val="14"/>
                <w:szCs w:val="14"/>
                <w:rtl/>
              </w:rPr>
            </w:pPr>
            <w:r w:rsidRPr="00843A33">
              <w:rPr>
                <w:rFonts w:eastAsia="Times New Roman" w:hint="cs"/>
                <w:b/>
                <w:bCs/>
                <w:sz w:val="14"/>
                <w:szCs w:val="14"/>
                <w:rtl/>
              </w:rPr>
              <w:t>2018 - 2020</w:t>
            </w:r>
          </w:p>
        </w:tc>
      </w:tr>
      <w:tr w:rsidR="00A45C64" w:rsidRPr="00843A33" w14:paraId="1E256258" w14:textId="77777777" w:rsidTr="00B3743F">
        <w:trPr>
          <w:trHeight w:val="737"/>
          <w:tblHeader/>
        </w:trPr>
        <w:tc>
          <w:tcPr>
            <w:tcW w:w="794" w:type="dxa"/>
            <w:vMerge/>
            <w:tcBorders>
              <w:top w:val="nil"/>
              <w:left w:val="single" w:sz="8" w:space="0" w:color="auto"/>
              <w:bottom w:val="nil"/>
              <w:right w:val="single" w:sz="8" w:space="0" w:color="auto"/>
            </w:tcBorders>
            <w:shd w:val="clear" w:color="auto" w:fill="C6DCE4"/>
            <w:tcMar>
              <w:left w:w="57" w:type="dxa"/>
              <w:right w:w="57" w:type="dxa"/>
            </w:tcMar>
            <w:hideMark/>
          </w:tcPr>
          <w:p w14:paraId="44A5D8FA" w14:textId="77777777" w:rsidR="003C02AE" w:rsidRPr="00843A33" w:rsidRDefault="003C02AE" w:rsidP="00B3743F">
            <w:pPr>
              <w:pStyle w:val="71R"/>
              <w:spacing w:line="200" w:lineRule="atLeast"/>
              <w:rPr>
                <w:rFonts w:eastAsia="Times New Roman"/>
                <w:b/>
                <w:bCs/>
                <w:sz w:val="14"/>
                <w:szCs w:val="14"/>
              </w:rPr>
            </w:pPr>
          </w:p>
        </w:tc>
        <w:tc>
          <w:tcPr>
            <w:tcW w:w="649" w:type="dxa"/>
            <w:tcBorders>
              <w:top w:val="nil"/>
              <w:left w:val="single" w:sz="8" w:space="0" w:color="auto"/>
              <w:bottom w:val="nil"/>
              <w:right w:val="single" w:sz="8" w:space="0" w:color="auto"/>
            </w:tcBorders>
            <w:shd w:val="clear" w:color="auto" w:fill="C6DCE4"/>
            <w:tcMar>
              <w:left w:w="57" w:type="dxa"/>
              <w:right w:w="57" w:type="dxa"/>
            </w:tcMar>
            <w:hideMark/>
          </w:tcPr>
          <w:p w14:paraId="2981D433" w14:textId="77777777" w:rsidR="003C02AE" w:rsidRPr="00843A33" w:rsidRDefault="003C02AE" w:rsidP="003443AE">
            <w:pPr>
              <w:pStyle w:val="71R"/>
              <w:spacing w:before="60" w:line="200" w:lineRule="atLeast"/>
              <w:rPr>
                <w:rFonts w:eastAsia="Times New Roman"/>
                <w:b/>
                <w:bCs/>
                <w:sz w:val="14"/>
                <w:szCs w:val="14"/>
                <w:rtl/>
              </w:rPr>
            </w:pPr>
            <w:r w:rsidRPr="00843A33">
              <w:rPr>
                <w:rFonts w:eastAsia="Times New Roman" w:hint="cs"/>
                <w:b/>
                <w:bCs/>
                <w:sz w:val="14"/>
                <w:szCs w:val="14"/>
                <w:rtl/>
              </w:rPr>
              <w:t>מס' תושבים</w:t>
            </w:r>
          </w:p>
        </w:tc>
        <w:tc>
          <w:tcPr>
            <w:tcW w:w="811" w:type="dxa"/>
            <w:tcBorders>
              <w:top w:val="nil"/>
              <w:left w:val="single" w:sz="8" w:space="0" w:color="auto"/>
              <w:bottom w:val="nil"/>
              <w:right w:val="single" w:sz="8" w:space="0" w:color="auto"/>
            </w:tcBorders>
            <w:shd w:val="clear" w:color="auto" w:fill="C6DCE4"/>
            <w:tcMar>
              <w:left w:w="57" w:type="dxa"/>
              <w:right w:w="57" w:type="dxa"/>
            </w:tcMar>
            <w:hideMark/>
          </w:tcPr>
          <w:p w14:paraId="74B67926" w14:textId="77777777" w:rsidR="003C02AE" w:rsidRPr="00843A33" w:rsidRDefault="003C02AE" w:rsidP="003443AE">
            <w:pPr>
              <w:pStyle w:val="71R"/>
              <w:spacing w:before="60" w:line="200" w:lineRule="atLeast"/>
              <w:rPr>
                <w:rFonts w:eastAsia="Times New Roman"/>
                <w:b/>
                <w:bCs/>
                <w:sz w:val="14"/>
                <w:szCs w:val="14"/>
                <w:rtl/>
              </w:rPr>
            </w:pPr>
            <w:r w:rsidRPr="00843A33">
              <w:rPr>
                <w:rFonts w:eastAsia="Times New Roman" w:hint="cs"/>
                <w:b/>
                <w:bCs/>
                <w:sz w:val="14"/>
                <w:szCs w:val="14"/>
                <w:rtl/>
              </w:rPr>
              <w:t xml:space="preserve">עלויות פינוי פסולת </w:t>
            </w:r>
          </w:p>
        </w:tc>
        <w:tc>
          <w:tcPr>
            <w:tcW w:w="585" w:type="dxa"/>
            <w:tcBorders>
              <w:top w:val="nil"/>
              <w:left w:val="single" w:sz="8" w:space="0" w:color="auto"/>
              <w:bottom w:val="nil"/>
              <w:right w:val="single" w:sz="8" w:space="0" w:color="auto"/>
            </w:tcBorders>
            <w:shd w:val="clear" w:color="auto" w:fill="C6DCE4"/>
            <w:tcMar>
              <w:left w:w="57" w:type="dxa"/>
              <w:right w:w="57" w:type="dxa"/>
            </w:tcMar>
            <w:hideMark/>
          </w:tcPr>
          <w:p w14:paraId="55AD6E33" w14:textId="3975FAD9" w:rsidR="003C02AE" w:rsidRPr="00843A33" w:rsidRDefault="003C02AE" w:rsidP="003443AE">
            <w:pPr>
              <w:pStyle w:val="71R"/>
              <w:spacing w:before="60" w:line="200" w:lineRule="atLeast"/>
              <w:rPr>
                <w:rFonts w:eastAsia="Times New Roman"/>
                <w:b/>
                <w:bCs/>
                <w:sz w:val="14"/>
                <w:szCs w:val="14"/>
                <w:rtl/>
              </w:rPr>
            </w:pPr>
            <w:r w:rsidRPr="00843A33">
              <w:rPr>
                <w:rFonts w:eastAsia="Times New Roman" w:hint="cs"/>
                <w:b/>
                <w:bCs/>
                <w:sz w:val="14"/>
                <w:szCs w:val="14"/>
                <w:rtl/>
              </w:rPr>
              <w:t>עלות פינוי פסולת</w:t>
            </w:r>
            <w:r w:rsidR="00843A33" w:rsidRPr="00843A33">
              <w:rPr>
                <w:rFonts w:eastAsia="Times New Roman" w:hint="cs"/>
                <w:b/>
                <w:bCs/>
                <w:sz w:val="14"/>
                <w:szCs w:val="14"/>
                <w:rtl/>
              </w:rPr>
              <w:t xml:space="preserve"> </w:t>
            </w:r>
            <w:r w:rsidRPr="00843A33">
              <w:rPr>
                <w:rFonts w:eastAsia="Times New Roman" w:hint="cs"/>
                <w:b/>
                <w:bCs/>
                <w:sz w:val="14"/>
                <w:szCs w:val="14"/>
                <w:rtl/>
              </w:rPr>
              <w:t>לתושב</w:t>
            </w:r>
          </w:p>
        </w:tc>
        <w:tc>
          <w:tcPr>
            <w:tcW w:w="649" w:type="dxa"/>
            <w:tcBorders>
              <w:top w:val="nil"/>
              <w:left w:val="single" w:sz="8" w:space="0" w:color="auto"/>
              <w:bottom w:val="nil"/>
              <w:right w:val="single" w:sz="8" w:space="0" w:color="auto"/>
            </w:tcBorders>
            <w:shd w:val="clear" w:color="auto" w:fill="C6DCE4"/>
            <w:tcMar>
              <w:left w:w="57" w:type="dxa"/>
              <w:right w:w="57" w:type="dxa"/>
            </w:tcMar>
            <w:hideMark/>
          </w:tcPr>
          <w:p w14:paraId="79698E5D" w14:textId="77777777" w:rsidR="003C02AE" w:rsidRPr="00843A33" w:rsidRDefault="003C02AE" w:rsidP="003443AE">
            <w:pPr>
              <w:pStyle w:val="71R"/>
              <w:spacing w:before="60" w:line="200" w:lineRule="atLeast"/>
              <w:rPr>
                <w:rFonts w:eastAsia="Times New Roman"/>
                <w:b/>
                <w:bCs/>
                <w:sz w:val="14"/>
                <w:szCs w:val="14"/>
                <w:rtl/>
              </w:rPr>
            </w:pPr>
            <w:r w:rsidRPr="00843A33">
              <w:rPr>
                <w:rFonts w:eastAsia="Times New Roman" w:hint="cs"/>
                <w:b/>
                <w:bCs/>
                <w:sz w:val="14"/>
                <w:szCs w:val="14"/>
                <w:rtl/>
              </w:rPr>
              <w:t>מס' תושבים</w:t>
            </w:r>
          </w:p>
        </w:tc>
        <w:tc>
          <w:tcPr>
            <w:tcW w:w="811" w:type="dxa"/>
            <w:tcBorders>
              <w:top w:val="nil"/>
              <w:left w:val="single" w:sz="8" w:space="0" w:color="auto"/>
              <w:bottom w:val="nil"/>
              <w:right w:val="single" w:sz="8" w:space="0" w:color="auto"/>
            </w:tcBorders>
            <w:shd w:val="clear" w:color="auto" w:fill="C6DCE4"/>
            <w:tcMar>
              <w:left w:w="57" w:type="dxa"/>
              <w:right w:w="57" w:type="dxa"/>
            </w:tcMar>
            <w:hideMark/>
          </w:tcPr>
          <w:p w14:paraId="61877EF1" w14:textId="77777777" w:rsidR="003C02AE" w:rsidRPr="00843A33" w:rsidRDefault="003C02AE" w:rsidP="003443AE">
            <w:pPr>
              <w:pStyle w:val="71R"/>
              <w:spacing w:before="60" w:line="200" w:lineRule="atLeast"/>
              <w:rPr>
                <w:rFonts w:eastAsia="Times New Roman"/>
                <w:b/>
                <w:bCs/>
                <w:sz w:val="14"/>
                <w:szCs w:val="14"/>
                <w:rtl/>
              </w:rPr>
            </w:pPr>
            <w:r w:rsidRPr="00843A33">
              <w:rPr>
                <w:rFonts w:eastAsia="Times New Roman" w:hint="cs"/>
                <w:b/>
                <w:bCs/>
                <w:sz w:val="14"/>
                <w:szCs w:val="14"/>
                <w:rtl/>
              </w:rPr>
              <w:t>עלויות פינוי פסולת</w:t>
            </w:r>
          </w:p>
        </w:tc>
        <w:tc>
          <w:tcPr>
            <w:tcW w:w="585" w:type="dxa"/>
            <w:tcBorders>
              <w:top w:val="nil"/>
              <w:left w:val="single" w:sz="8" w:space="0" w:color="auto"/>
              <w:bottom w:val="nil"/>
              <w:right w:val="single" w:sz="8" w:space="0" w:color="auto"/>
            </w:tcBorders>
            <w:shd w:val="clear" w:color="auto" w:fill="C6DCE4"/>
            <w:tcMar>
              <w:left w:w="57" w:type="dxa"/>
              <w:right w:w="57" w:type="dxa"/>
            </w:tcMar>
            <w:hideMark/>
          </w:tcPr>
          <w:p w14:paraId="261DD8D1" w14:textId="77777777" w:rsidR="003C02AE" w:rsidRPr="00843A33" w:rsidRDefault="003C02AE" w:rsidP="003443AE">
            <w:pPr>
              <w:pStyle w:val="71R"/>
              <w:spacing w:before="60" w:line="200" w:lineRule="atLeast"/>
              <w:rPr>
                <w:rFonts w:eastAsia="Times New Roman"/>
                <w:b/>
                <w:bCs/>
                <w:sz w:val="14"/>
                <w:szCs w:val="14"/>
                <w:rtl/>
              </w:rPr>
            </w:pPr>
            <w:r w:rsidRPr="00843A33">
              <w:rPr>
                <w:rFonts w:eastAsia="Times New Roman" w:hint="cs"/>
                <w:b/>
                <w:bCs/>
                <w:sz w:val="14"/>
                <w:szCs w:val="14"/>
                <w:rtl/>
              </w:rPr>
              <w:t>עלות פינוי פסולת לתושב</w:t>
            </w:r>
          </w:p>
        </w:tc>
        <w:tc>
          <w:tcPr>
            <w:tcW w:w="649" w:type="dxa"/>
            <w:tcBorders>
              <w:top w:val="nil"/>
              <w:left w:val="single" w:sz="8" w:space="0" w:color="auto"/>
              <w:bottom w:val="nil"/>
              <w:right w:val="single" w:sz="8" w:space="0" w:color="auto"/>
            </w:tcBorders>
            <w:shd w:val="clear" w:color="auto" w:fill="C6DCE4"/>
            <w:tcMar>
              <w:left w:w="57" w:type="dxa"/>
              <w:right w:w="57" w:type="dxa"/>
            </w:tcMar>
            <w:hideMark/>
          </w:tcPr>
          <w:p w14:paraId="621387AA" w14:textId="77777777" w:rsidR="003C02AE" w:rsidRPr="00843A33" w:rsidRDefault="003C02AE" w:rsidP="003443AE">
            <w:pPr>
              <w:pStyle w:val="71R"/>
              <w:spacing w:before="60" w:line="200" w:lineRule="atLeast"/>
              <w:rPr>
                <w:rFonts w:eastAsia="Times New Roman"/>
                <w:b/>
                <w:bCs/>
                <w:sz w:val="14"/>
                <w:szCs w:val="14"/>
                <w:rtl/>
              </w:rPr>
            </w:pPr>
            <w:r w:rsidRPr="00843A33">
              <w:rPr>
                <w:rFonts w:eastAsia="Times New Roman" w:hint="cs"/>
                <w:b/>
                <w:bCs/>
                <w:sz w:val="14"/>
                <w:szCs w:val="14"/>
                <w:rtl/>
              </w:rPr>
              <w:t>מס' תושבים</w:t>
            </w:r>
          </w:p>
        </w:tc>
        <w:tc>
          <w:tcPr>
            <w:tcW w:w="811" w:type="dxa"/>
            <w:tcBorders>
              <w:top w:val="nil"/>
              <w:left w:val="single" w:sz="8" w:space="0" w:color="auto"/>
              <w:bottom w:val="nil"/>
              <w:right w:val="single" w:sz="8" w:space="0" w:color="auto"/>
            </w:tcBorders>
            <w:shd w:val="clear" w:color="auto" w:fill="C6DCE4"/>
            <w:tcMar>
              <w:left w:w="57" w:type="dxa"/>
              <w:right w:w="57" w:type="dxa"/>
            </w:tcMar>
            <w:hideMark/>
          </w:tcPr>
          <w:p w14:paraId="22487860" w14:textId="77777777" w:rsidR="003C02AE" w:rsidRPr="00843A33" w:rsidRDefault="003C02AE" w:rsidP="003443AE">
            <w:pPr>
              <w:pStyle w:val="71R"/>
              <w:spacing w:before="60" w:line="200" w:lineRule="atLeast"/>
              <w:rPr>
                <w:rFonts w:eastAsia="Times New Roman"/>
                <w:b/>
                <w:bCs/>
                <w:sz w:val="14"/>
                <w:szCs w:val="14"/>
                <w:rtl/>
              </w:rPr>
            </w:pPr>
            <w:r w:rsidRPr="00843A33">
              <w:rPr>
                <w:rFonts w:eastAsia="Times New Roman" w:hint="cs"/>
                <w:b/>
                <w:bCs/>
                <w:sz w:val="14"/>
                <w:szCs w:val="14"/>
                <w:rtl/>
              </w:rPr>
              <w:t>עלויות פינוי פסולת</w:t>
            </w:r>
          </w:p>
        </w:tc>
        <w:tc>
          <w:tcPr>
            <w:tcW w:w="585" w:type="dxa"/>
            <w:tcBorders>
              <w:top w:val="nil"/>
              <w:left w:val="single" w:sz="8" w:space="0" w:color="auto"/>
              <w:bottom w:val="nil"/>
              <w:right w:val="single" w:sz="8" w:space="0" w:color="auto"/>
            </w:tcBorders>
            <w:shd w:val="clear" w:color="auto" w:fill="C6DCE4"/>
            <w:tcMar>
              <w:left w:w="57" w:type="dxa"/>
              <w:right w:w="57" w:type="dxa"/>
            </w:tcMar>
            <w:hideMark/>
          </w:tcPr>
          <w:p w14:paraId="513EB8C4" w14:textId="77777777" w:rsidR="003C02AE" w:rsidRPr="00843A33" w:rsidRDefault="003C02AE" w:rsidP="003443AE">
            <w:pPr>
              <w:pStyle w:val="71R"/>
              <w:spacing w:before="60" w:line="200" w:lineRule="atLeast"/>
              <w:rPr>
                <w:rFonts w:eastAsia="Times New Roman"/>
                <w:b/>
                <w:bCs/>
                <w:sz w:val="14"/>
                <w:szCs w:val="14"/>
                <w:rtl/>
              </w:rPr>
            </w:pPr>
            <w:r w:rsidRPr="00843A33">
              <w:rPr>
                <w:rFonts w:eastAsia="Times New Roman" w:hint="cs"/>
                <w:b/>
                <w:bCs/>
                <w:sz w:val="14"/>
                <w:szCs w:val="14"/>
                <w:rtl/>
              </w:rPr>
              <w:t>עלות פינוי פסולת לתושב</w:t>
            </w:r>
          </w:p>
        </w:tc>
        <w:tc>
          <w:tcPr>
            <w:tcW w:w="666" w:type="dxa"/>
            <w:tcBorders>
              <w:top w:val="nil"/>
              <w:left w:val="single" w:sz="8" w:space="0" w:color="auto"/>
              <w:bottom w:val="nil"/>
              <w:right w:val="single" w:sz="8" w:space="0" w:color="auto"/>
            </w:tcBorders>
            <w:shd w:val="clear" w:color="auto" w:fill="C6DCE4"/>
            <w:tcMar>
              <w:left w:w="57" w:type="dxa"/>
              <w:right w:w="57" w:type="dxa"/>
            </w:tcMar>
          </w:tcPr>
          <w:p w14:paraId="6E431263" w14:textId="77777777" w:rsidR="003C02AE" w:rsidRPr="00843A33" w:rsidRDefault="003C02AE" w:rsidP="003443AE">
            <w:pPr>
              <w:pStyle w:val="71R"/>
              <w:spacing w:before="60" w:line="200" w:lineRule="atLeast"/>
              <w:rPr>
                <w:rFonts w:eastAsia="Times New Roman"/>
                <w:b/>
                <w:bCs/>
                <w:sz w:val="14"/>
                <w:szCs w:val="14"/>
                <w:rtl/>
              </w:rPr>
            </w:pPr>
            <w:r w:rsidRPr="00843A33">
              <w:rPr>
                <w:rFonts w:eastAsia="Times New Roman" w:hint="cs"/>
                <w:b/>
                <w:bCs/>
                <w:sz w:val="14"/>
                <w:szCs w:val="14"/>
                <w:rtl/>
              </w:rPr>
              <w:t>שינוי בעלויות לתושב ב-%</w:t>
            </w:r>
          </w:p>
        </w:tc>
      </w:tr>
      <w:tr w:rsidR="000615A0" w:rsidRPr="00843A33" w14:paraId="6BECEF86" w14:textId="77777777" w:rsidTr="00B3743F">
        <w:trPr>
          <w:trHeight w:val="315"/>
        </w:trPr>
        <w:tc>
          <w:tcPr>
            <w:tcW w:w="794" w:type="dxa"/>
            <w:tcBorders>
              <w:top w:val="nil"/>
              <w:left w:val="single" w:sz="8" w:space="0" w:color="auto"/>
              <w:bottom w:val="nil"/>
              <w:right w:val="single" w:sz="8" w:space="0" w:color="auto"/>
            </w:tcBorders>
            <w:shd w:val="clear" w:color="auto" w:fill="DBE8EE"/>
            <w:tcMar>
              <w:left w:w="57" w:type="dxa"/>
              <w:right w:w="57" w:type="dxa"/>
            </w:tcMar>
            <w:hideMark/>
          </w:tcPr>
          <w:p w14:paraId="1B3A7F8C"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בית שמש</w:t>
            </w:r>
          </w:p>
        </w:tc>
        <w:tc>
          <w:tcPr>
            <w:tcW w:w="649" w:type="dxa"/>
            <w:tcBorders>
              <w:top w:val="nil"/>
              <w:left w:val="single" w:sz="8" w:space="0" w:color="auto"/>
              <w:bottom w:val="nil"/>
              <w:right w:val="single" w:sz="8" w:space="0" w:color="auto"/>
            </w:tcBorders>
            <w:shd w:val="clear" w:color="auto" w:fill="DBE8EE"/>
            <w:tcMar>
              <w:left w:w="57" w:type="dxa"/>
              <w:right w:w="57" w:type="dxa"/>
            </w:tcMar>
            <w:hideMark/>
          </w:tcPr>
          <w:p w14:paraId="2E3BCC77"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118,676</w:t>
            </w:r>
          </w:p>
        </w:tc>
        <w:tc>
          <w:tcPr>
            <w:tcW w:w="811" w:type="dxa"/>
            <w:tcBorders>
              <w:top w:val="nil"/>
              <w:left w:val="single" w:sz="8" w:space="0" w:color="auto"/>
              <w:bottom w:val="nil"/>
              <w:right w:val="single" w:sz="8" w:space="0" w:color="auto"/>
            </w:tcBorders>
            <w:shd w:val="clear" w:color="auto" w:fill="DBE8EE"/>
            <w:tcMar>
              <w:left w:w="57" w:type="dxa"/>
              <w:right w:w="57" w:type="dxa"/>
            </w:tcMar>
            <w:hideMark/>
          </w:tcPr>
          <w:p w14:paraId="471FCA52"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30,264,464</w:t>
            </w:r>
          </w:p>
        </w:tc>
        <w:tc>
          <w:tcPr>
            <w:tcW w:w="585" w:type="dxa"/>
            <w:tcBorders>
              <w:top w:val="nil"/>
              <w:left w:val="single" w:sz="8" w:space="0" w:color="auto"/>
              <w:bottom w:val="nil"/>
              <w:right w:val="single" w:sz="8" w:space="0" w:color="auto"/>
            </w:tcBorders>
            <w:shd w:val="clear" w:color="auto" w:fill="DBE8EE"/>
            <w:tcMar>
              <w:left w:w="57" w:type="dxa"/>
              <w:right w:w="57" w:type="dxa"/>
            </w:tcMar>
            <w:hideMark/>
          </w:tcPr>
          <w:p w14:paraId="29A18481"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255</w:t>
            </w:r>
          </w:p>
        </w:tc>
        <w:tc>
          <w:tcPr>
            <w:tcW w:w="649" w:type="dxa"/>
            <w:tcBorders>
              <w:top w:val="nil"/>
              <w:left w:val="single" w:sz="8" w:space="0" w:color="auto"/>
              <w:bottom w:val="nil"/>
              <w:right w:val="single" w:sz="8" w:space="0" w:color="auto"/>
            </w:tcBorders>
            <w:shd w:val="clear" w:color="auto" w:fill="DBE8EE"/>
            <w:tcMar>
              <w:left w:w="57" w:type="dxa"/>
              <w:right w:w="57" w:type="dxa"/>
            </w:tcMar>
            <w:hideMark/>
          </w:tcPr>
          <w:p w14:paraId="3465251A"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124,957</w:t>
            </w:r>
          </w:p>
        </w:tc>
        <w:tc>
          <w:tcPr>
            <w:tcW w:w="811" w:type="dxa"/>
            <w:tcBorders>
              <w:top w:val="nil"/>
              <w:left w:val="single" w:sz="8" w:space="0" w:color="auto"/>
              <w:bottom w:val="nil"/>
              <w:right w:val="single" w:sz="8" w:space="0" w:color="auto"/>
            </w:tcBorders>
            <w:shd w:val="clear" w:color="auto" w:fill="DBE8EE"/>
            <w:tcMar>
              <w:left w:w="57" w:type="dxa"/>
              <w:right w:w="57" w:type="dxa"/>
            </w:tcMar>
            <w:hideMark/>
          </w:tcPr>
          <w:p w14:paraId="274D20ED"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34,555,665</w:t>
            </w:r>
          </w:p>
        </w:tc>
        <w:tc>
          <w:tcPr>
            <w:tcW w:w="585" w:type="dxa"/>
            <w:tcBorders>
              <w:top w:val="nil"/>
              <w:left w:val="single" w:sz="8" w:space="0" w:color="auto"/>
              <w:bottom w:val="nil"/>
              <w:right w:val="single" w:sz="8" w:space="0" w:color="auto"/>
            </w:tcBorders>
            <w:shd w:val="clear" w:color="auto" w:fill="DBE8EE"/>
            <w:tcMar>
              <w:left w:w="57" w:type="dxa"/>
              <w:right w:w="57" w:type="dxa"/>
            </w:tcMar>
            <w:hideMark/>
          </w:tcPr>
          <w:p w14:paraId="54F4ECB4"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277</w:t>
            </w:r>
          </w:p>
        </w:tc>
        <w:tc>
          <w:tcPr>
            <w:tcW w:w="649" w:type="dxa"/>
            <w:tcBorders>
              <w:top w:val="nil"/>
              <w:left w:val="single" w:sz="8" w:space="0" w:color="auto"/>
              <w:bottom w:val="nil"/>
              <w:right w:val="single" w:sz="8" w:space="0" w:color="auto"/>
            </w:tcBorders>
            <w:shd w:val="clear" w:color="auto" w:fill="DBE8EE"/>
            <w:tcMar>
              <w:left w:w="57" w:type="dxa"/>
              <w:right w:w="57" w:type="dxa"/>
            </w:tcMar>
            <w:hideMark/>
          </w:tcPr>
          <w:p w14:paraId="53298F9A"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132,544</w:t>
            </w:r>
          </w:p>
        </w:tc>
        <w:tc>
          <w:tcPr>
            <w:tcW w:w="811" w:type="dxa"/>
            <w:tcBorders>
              <w:top w:val="nil"/>
              <w:left w:val="single" w:sz="8" w:space="0" w:color="auto"/>
              <w:bottom w:val="nil"/>
              <w:right w:val="single" w:sz="8" w:space="0" w:color="auto"/>
            </w:tcBorders>
            <w:shd w:val="clear" w:color="auto" w:fill="DBE8EE"/>
            <w:tcMar>
              <w:left w:w="57" w:type="dxa"/>
              <w:right w:w="57" w:type="dxa"/>
            </w:tcMar>
            <w:hideMark/>
          </w:tcPr>
          <w:p w14:paraId="7C76FB75"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35,735,330</w:t>
            </w:r>
          </w:p>
        </w:tc>
        <w:tc>
          <w:tcPr>
            <w:tcW w:w="585" w:type="dxa"/>
            <w:tcBorders>
              <w:top w:val="nil"/>
              <w:left w:val="single" w:sz="8" w:space="0" w:color="auto"/>
              <w:bottom w:val="nil"/>
              <w:right w:val="single" w:sz="8" w:space="0" w:color="auto"/>
            </w:tcBorders>
            <w:shd w:val="clear" w:color="auto" w:fill="DBE8EE"/>
            <w:tcMar>
              <w:left w:w="57" w:type="dxa"/>
              <w:right w:w="57" w:type="dxa"/>
            </w:tcMar>
            <w:hideMark/>
          </w:tcPr>
          <w:p w14:paraId="7B99A2A6"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270</w:t>
            </w:r>
          </w:p>
        </w:tc>
        <w:tc>
          <w:tcPr>
            <w:tcW w:w="666" w:type="dxa"/>
            <w:tcBorders>
              <w:top w:val="nil"/>
              <w:left w:val="single" w:sz="8" w:space="0" w:color="auto"/>
              <w:bottom w:val="nil"/>
              <w:right w:val="single" w:sz="8" w:space="0" w:color="auto"/>
            </w:tcBorders>
            <w:shd w:val="clear" w:color="auto" w:fill="DBE8EE"/>
            <w:tcMar>
              <w:left w:w="57" w:type="dxa"/>
              <w:right w:w="57" w:type="dxa"/>
            </w:tcMar>
          </w:tcPr>
          <w:p w14:paraId="5001B0EA"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5.9</w:t>
            </w:r>
          </w:p>
        </w:tc>
      </w:tr>
      <w:tr w:rsidR="00A45C64" w:rsidRPr="00843A33" w14:paraId="49D7D5E6" w14:textId="77777777" w:rsidTr="00B3743F">
        <w:trPr>
          <w:trHeight w:val="315"/>
        </w:trPr>
        <w:tc>
          <w:tcPr>
            <w:tcW w:w="794" w:type="dxa"/>
            <w:tcBorders>
              <w:top w:val="nil"/>
              <w:left w:val="single" w:sz="8" w:space="0" w:color="auto"/>
              <w:bottom w:val="nil"/>
              <w:right w:val="single" w:sz="8" w:space="0" w:color="auto"/>
            </w:tcBorders>
            <w:shd w:val="clear" w:color="auto" w:fill="ECF4F5"/>
            <w:tcMar>
              <w:left w:w="57" w:type="dxa"/>
              <w:right w:w="57" w:type="dxa"/>
            </w:tcMar>
            <w:hideMark/>
          </w:tcPr>
          <w:p w14:paraId="7BADE4CE"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הוד השרון</w:t>
            </w:r>
          </w:p>
        </w:tc>
        <w:tc>
          <w:tcPr>
            <w:tcW w:w="649" w:type="dxa"/>
            <w:tcBorders>
              <w:top w:val="nil"/>
              <w:left w:val="single" w:sz="8" w:space="0" w:color="auto"/>
              <w:bottom w:val="nil"/>
              <w:right w:val="single" w:sz="8" w:space="0" w:color="auto"/>
            </w:tcBorders>
            <w:shd w:val="clear" w:color="auto" w:fill="ECF4F5"/>
            <w:tcMar>
              <w:left w:w="57" w:type="dxa"/>
              <w:right w:w="57" w:type="dxa"/>
            </w:tcMar>
            <w:hideMark/>
          </w:tcPr>
          <w:p w14:paraId="592FC039"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62,325</w:t>
            </w:r>
          </w:p>
        </w:tc>
        <w:tc>
          <w:tcPr>
            <w:tcW w:w="811" w:type="dxa"/>
            <w:tcBorders>
              <w:top w:val="nil"/>
              <w:left w:val="single" w:sz="8" w:space="0" w:color="auto"/>
              <w:bottom w:val="nil"/>
              <w:right w:val="single" w:sz="8" w:space="0" w:color="auto"/>
            </w:tcBorders>
            <w:shd w:val="clear" w:color="auto" w:fill="ECF4F5"/>
            <w:tcMar>
              <w:left w:w="57" w:type="dxa"/>
              <w:right w:w="57" w:type="dxa"/>
            </w:tcMar>
            <w:hideMark/>
          </w:tcPr>
          <w:p w14:paraId="17EE419F"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22,597,612</w:t>
            </w:r>
          </w:p>
        </w:tc>
        <w:tc>
          <w:tcPr>
            <w:tcW w:w="585" w:type="dxa"/>
            <w:tcBorders>
              <w:top w:val="nil"/>
              <w:left w:val="single" w:sz="8" w:space="0" w:color="auto"/>
              <w:bottom w:val="nil"/>
              <w:right w:val="single" w:sz="8" w:space="0" w:color="auto"/>
            </w:tcBorders>
            <w:shd w:val="clear" w:color="auto" w:fill="ECF4F5"/>
            <w:tcMar>
              <w:left w:w="57" w:type="dxa"/>
              <w:right w:w="57" w:type="dxa"/>
            </w:tcMar>
            <w:hideMark/>
          </w:tcPr>
          <w:p w14:paraId="2A582E5B"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363</w:t>
            </w:r>
          </w:p>
        </w:tc>
        <w:tc>
          <w:tcPr>
            <w:tcW w:w="649" w:type="dxa"/>
            <w:tcBorders>
              <w:top w:val="nil"/>
              <w:left w:val="single" w:sz="8" w:space="0" w:color="auto"/>
              <w:bottom w:val="nil"/>
              <w:right w:val="single" w:sz="8" w:space="0" w:color="auto"/>
            </w:tcBorders>
            <w:shd w:val="clear" w:color="auto" w:fill="ECF4F5"/>
            <w:tcMar>
              <w:left w:w="57" w:type="dxa"/>
              <w:right w:w="57" w:type="dxa"/>
            </w:tcMar>
            <w:hideMark/>
          </w:tcPr>
          <w:p w14:paraId="13F71860"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63,175</w:t>
            </w:r>
          </w:p>
        </w:tc>
        <w:tc>
          <w:tcPr>
            <w:tcW w:w="811" w:type="dxa"/>
            <w:tcBorders>
              <w:top w:val="nil"/>
              <w:left w:val="single" w:sz="8" w:space="0" w:color="auto"/>
              <w:bottom w:val="nil"/>
              <w:right w:val="single" w:sz="8" w:space="0" w:color="auto"/>
            </w:tcBorders>
            <w:shd w:val="clear" w:color="auto" w:fill="ECF4F5"/>
            <w:tcMar>
              <w:left w:w="57" w:type="dxa"/>
              <w:right w:w="57" w:type="dxa"/>
            </w:tcMar>
            <w:hideMark/>
          </w:tcPr>
          <w:p w14:paraId="096EE103"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24,059,091</w:t>
            </w:r>
          </w:p>
        </w:tc>
        <w:tc>
          <w:tcPr>
            <w:tcW w:w="585" w:type="dxa"/>
            <w:tcBorders>
              <w:top w:val="nil"/>
              <w:left w:val="single" w:sz="8" w:space="0" w:color="auto"/>
              <w:bottom w:val="nil"/>
              <w:right w:val="single" w:sz="8" w:space="0" w:color="auto"/>
            </w:tcBorders>
            <w:shd w:val="clear" w:color="auto" w:fill="ECF4F5"/>
            <w:tcMar>
              <w:left w:w="57" w:type="dxa"/>
              <w:right w:w="57" w:type="dxa"/>
            </w:tcMar>
            <w:hideMark/>
          </w:tcPr>
          <w:p w14:paraId="7DBAE429"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381</w:t>
            </w:r>
          </w:p>
        </w:tc>
        <w:tc>
          <w:tcPr>
            <w:tcW w:w="649" w:type="dxa"/>
            <w:tcBorders>
              <w:top w:val="nil"/>
              <w:left w:val="single" w:sz="8" w:space="0" w:color="auto"/>
              <w:bottom w:val="nil"/>
              <w:right w:val="single" w:sz="8" w:space="0" w:color="auto"/>
            </w:tcBorders>
            <w:shd w:val="clear" w:color="auto" w:fill="ECF4F5"/>
            <w:tcMar>
              <w:left w:w="57" w:type="dxa"/>
              <w:right w:w="57" w:type="dxa"/>
            </w:tcMar>
            <w:hideMark/>
          </w:tcPr>
          <w:p w14:paraId="05D00251"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64,489</w:t>
            </w:r>
          </w:p>
        </w:tc>
        <w:tc>
          <w:tcPr>
            <w:tcW w:w="811" w:type="dxa"/>
            <w:tcBorders>
              <w:top w:val="nil"/>
              <w:left w:val="single" w:sz="8" w:space="0" w:color="auto"/>
              <w:bottom w:val="nil"/>
              <w:right w:val="single" w:sz="8" w:space="0" w:color="auto"/>
            </w:tcBorders>
            <w:shd w:val="clear" w:color="auto" w:fill="ECF4F5"/>
            <w:tcMar>
              <w:left w:w="57" w:type="dxa"/>
              <w:right w:w="57" w:type="dxa"/>
            </w:tcMar>
            <w:hideMark/>
          </w:tcPr>
          <w:p w14:paraId="17F59600"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24,855,080</w:t>
            </w:r>
          </w:p>
        </w:tc>
        <w:tc>
          <w:tcPr>
            <w:tcW w:w="585" w:type="dxa"/>
            <w:tcBorders>
              <w:top w:val="nil"/>
              <w:left w:val="single" w:sz="8" w:space="0" w:color="auto"/>
              <w:bottom w:val="nil"/>
              <w:right w:val="single" w:sz="8" w:space="0" w:color="auto"/>
            </w:tcBorders>
            <w:shd w:val="clear" w:color="auto" w:fill="ECF4F5"/>
            <w:tcMar>
              <w:left w:w="57" w:type="dxa"/>
              <w:right w:w="57" w:type="dxa"/>
            </w:tcMar>
            <w:hideMark/>
          </w:tcPr>
          <w:p w14:paraId="438836CC"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385</w:t>
            </w:r>
          </w:p>
        </w:tc>
        <w:tc>
          <w:tcPr>
            <w:tcW w:w="666" w:type="dxa"/>
            <w:tcBorders>
              <w:top w:val="nil"/>
              <w:left w:val="single" w:sz="8" w:space="0" w:color="auto"/>
              <w:bottom w:val="nil"/>
              <w:right w:val="single" w:sz="8" w:space="0" w:color="auto"/>
            </w:tcBorders>
            <w:shd w:val="clear" w:color="auto" w:fill="ECF4F5"/>
            <w:tcMar>
              <w:left w:w="57" w:type="dxa"/>
              <w:right w:w="57" w:type="dxa"/>
            </w:tcMar>
          </w:tcPr>
          <w:p w14:paraId="5BAAFDCF"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6.1</w:t>
            </w:r>
          </w:p>
        </w:tc>
      </w:tr>
      <w:tr w:rsidR="000615A0" w:rsidRPr="00843A33" w14:paraId="1874AB83" w14:textId="77777777" w:rsidTr="00B3743F">
        <w:trPr>
          <w:trHeight w:val="315"/>
        </w:trPr>
        <w:tc>
          <w:tcPr>
            <w:tcW w:w="794" w:type="dxa"/>
            <w:tcBorders>
              <w:top w:val="nil"/>
              <w:left w:val="single" w:sz="8" w:space="0" w:color="auto"/>
              <w:bottom w:val="nil"/>
              <w:right w:val="single" w:sz="8" w:space="0" w:color="auto"/>
            </w:tcBorders>
            <w:shd w:val="clear" w:color="auto" w:fill="DBE8EE"/>
            <w:tcMar>
              <w:left w:w="57" w:type="dxa"/>
              <w:right w:w="57" w:type="dxa"/>
            </w:tcMar>
            <w:hideMark/>
          </w:tcPr>
          <w:p w14:paraId="7835C160"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יבנה</w:t>
            </w:r>
          </w:p>
        </w:tc>
        <w:tc>
          <w:tcPr>
            <w:tcW w:w="649" w:type="dxa"/>
            <w:tcBorders>
              <w:top w:val="nil"/>
              <w:left w:val="single" w:sz="8" w:space="0" w:color="auto"/>
              <w:bottom w:val="nil"/>
              <w:right w:val="single" w:sz="8" w:space="0" w:color="auto"/>
            </w:tcBorders>
            <w:shd w:val="clear" w:color="auto" w:fill="DBE8EE"/>
            <w:tcMar>
              <w:left w:w="57" w:type="dxa"/>
              <w:right w:w="57" w:type="dxa"/>
            </w:tcMar>
            <w:hideMark/>
          </w:tcPr>
          <w:p w14:paraId="41488480"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46,705</w:t>
            </w:r>
          </w:p>
        </w:tc>
        <w:tc>
          <w:tcPr>
            <w:tcW w:w="811" w:type="dxa"/>
            <w:tcBorders>
              <w:top w:val="nil"/>
              <w:left w:val="single" w:sz="8" w:space="0" w:color="auto"/>
              <w:bottom w:val="nil"/>
              <w:right w:val="single" w:sz="8" w:space="0" w:color="auto"/>
            </w:tcBorders>
            <w:shd w:val="clear" w:color="auto" w:fill="DBE8EE"/>
            <w:tcMar>
              <w:left w:w="57" w:type="dxa"/>
              <w:right w:w="57" w:type="dxa"/>
            </w:tcMar>
            <w:hideMark/>
          </w:tcPr>
          <w:p w14:paraId="160FE976"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23,473,163</w:t>
            </w:r>
          </w:p>
        </w:tc>
        <w:tc>
          <w:tcPr>
            <w:tcW w:w="585" w:type="dxa"/>
            <w:tcBorders>
              <w:top w:val="nil"/>
              <w:left w:val="single" w:sz="8" w:space="0" w:color="auto"/>
              <w:bottom w:val="nil"/>
              <w:right w:val="single" w:sz="8" w:space="0" w:color="auto"/>
            </w:tcBorders>
            <w:shd w:val="clear" w:color="auto" w:fill="DBE8EE"/>
            <w:tcMar>
              <w:left w:w="57" w:type="dxa"/>
              <w:right w:w="57" w:type="dxa"/>
            </w:tcMar>
            <w:hideMark/>
          </w:tcPr>
          <w:p w14:paraId="7B7C07DD"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503</w:t>
            </w:r>
          </w:p>
        </w:tc>
        <w:tc>
          <w:tcPr>
            <w:tcW w:w="649" w:type="dxa"/>
            <w:tcBorders>
              <w:top w:val="nil"/>
              <w:left w:val="single" w:sz="8" w:space="0" w:color="auto"/>
              <w:bottom w:val="nil"/>
              <w:right w:val="single" w:sz="8" w:space="0" w:color="auto"/>
            </w:tcBorders>
            <w:shd w:val="clear" w:color="auto" w:fill="DBE8EE"/>
            <w:tcMar>
              <w:left w:w="57" w:type="dxa"/>
              <w:right w:w="57" w:type="dxa"/>
            </w:tcMar>
            <w:hideMark/>
          </w:tcPr>
          <w:p w14:paraId="6046ABBC"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47,585</w:t>
            </w:r>
          </w:p>
        </w:tc>
        <w:tc>
          <w:tcPr>
            <w:tcW w:w="811" w:type="dxa"/>
            <w:tcBorders>
              <w:top w:val="nil"/>
              <w:left w:val="single" w:sz="8" w:space="0" w:color="auto"/>
              <w:bottom w:val="nil"/>
              <w:right w:val="single" w:sz="8" w:space="0" w:color="auto"/>
            </w:tcBorders>
            <w:shd w:val="clear" w:color="auto" w:fill="DBE8EE"/>
            <w:tcMar>
              <w:left w:w="57" w:type="dxa"/>
              <w:right w:w="57" w:type="dxa"/>
            </w:tcMar>
            <w:hideMark/>
          </w:tcPr>
          <w:p w14:paraId="12372E48"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24,903,255</w:t>
            </w:r>
          </w:p>
        </w:tc>
        <w:tc>
          <w:tcPr>
            <w:tcW w:w="585" w:type="dxa"/>
            <w:tcBorders>
              <w:top w:val="nil"/>
              <w:left w:val="single" w:sz="8" w:space="0" w:color="auto"/>
              <w:bottom w:val="nil"/>
              <w:right w:val="single" w:sz="8" w:space="0" w:color="auto"/>
            </w:tcBorders>
            <w:shd w:val="clear" w:color="auto" w:fill="DBE8EE"/>
            <w:tcMar>
              <w:left w:w="57" w:type="dxa"/>
              <w:right w:w="57" w:type="dxa"/>
            </w:tcMar>
            <w:hideMark/>
          </w:tcPr>
          <w:p w14:paraId="69F7319B"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523</w:t>
            </w:r>
          </w:p>
        </w:tc>
        <w:tc>
          <w:tcPr>
            <w:tcW w:w="649" w:type="dxa"/>
            <w:tcBorders>
              <w:top w:val="nil"/>
              <w:left w:val="single" w:sz="8" w:space="0" w:color="auto"/>
              <w:bottom w:val="nil"/>
              <w:right w:val="single" w:sz="8" w:space="0" w:color="auto"/>
            </w:tcBorders>
            <w:shd w:val="clear" w:color="auto" w:fill="DBE8EE"/>
            <w:tcMar>
              <w:left w:w="57" w:type="dxa"/>
              <w:right w:w="57" w:type="dxa"/>
            </w:tcMar>
            <w:hideMark/>
          </w:tcPr>
          <w:p w14:paraId="4B370304"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49,836</w:t>
            </w:r>
          </w:p>
        </w:tc>
        <w:tc>
          <w:tcPr>
            <w:tcW w:w="811" w:type="dxa"/>
            <w:tcBorders>
              <w:top w:val="nil"/>
              <w:left w:val="single" w:sz="8" w:space="0" w:color="auto"/>
              <w:bottom w:val="nil"/>
              <w:right w:val="single" w:sz="8" w:space="0" w:color="auto"/>
            </w:tcBorders>
            <w:shd w:val="clear" w:color="auto" w:fill="DBE8EE"/>
            <w:tcMar>
              <w:left w:w="57" w:type="dxa"/>
              <w:right w:w="57" w:type="dxa"/>
            </w:tcMar>
            <w:hideMark/>
          </w:tcPr>
          <w:p w14:paraId="187B8606"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24,407,128</w:t>
            </w:r>
          </w:p>
        </w:tc>
        <w:tc>
          <w:tcPr>
            <w:tcW w:w="585" w:type="dxa"/>
            <w:tcBorders>
              <w:top w:val="nil"/>
              <w:left w:val="single" w:sz="8" w:space="0" w:color="auto"/>
              <w:bottom w:val="nil"/>
              <w:right w:val="single" w:sz="8" w:space="0" w:color="auto"/>
            </w:tcBorders>
            <w:shd w:val="clear" w:color="auto" w:fill="DBE8EE"/>
            <w:tcMar>
              <w:left w:w="57" w:type="dxa"/>
              <w:right w:w="57" w:type="dxa"/>
            </w:tcMar>
            <w:hideMark/>
          </w:tcPr>
          <w:p w14:paraId="55D1584A"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490</w:t>
            </w:r>
          </w:p>
        </w:tc>
        <w:tc>
          <w:tcPr>
            <w:tcW w:w="666" w:type="dxa"/>
            <w:tcBorders>
              <w:top w:val="nil"/>
              <w:left w:val="single" w:sz="8" w:space="0" w:color="auto"/>
              <w:bottom w:val="nil"/>
              <w:right w:val="single" w:sz="8" w:space="0" w:color="auto"/>
            </w:tcBorders>
            <w:shd w:val="clear" w:color="auto" w:fill="DBE8EE"/>
            <w:tcMar>
              <w:left w:w="57" w:type="dxa"/>
              <w:right w:w="57" w:type="dxa"/>
            </w:tcMar>
          </w:tcPr>
          <w:p w14:paraId="5B34ECFE"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(2.6)</w:t>
            </w:r>
          </w:p>
        </w:tc>
      </w:tr>
      <w:tr w:rsidR="00A45C64" w:rsidRPr="00843A33" w14:paraId="7C1F2239" w14:textId="77777777" w:rsidTr="00B3743F">
        <w:trPr>
          <w:trHeight w:val="315"/>
        </w:trPr>
        <w:tc>
          <w:tcPr>
            <w:tcW w:w="794" w:type="dxa"/>
            <w:tcBorders>
              <w:top w:val="nil"/>
              <w:left w:val="single" w:sz="8" w:space="0" w:color="auto"/>
              <w:bottom w:val="nil"/>
              <w:right w:val="single" w:sz="8" w:space="0" w:color="auto"/>
            </w:tcBorders>
            <w:shd w:val="clear" w:color="auto" w:fill="ECF4F5"/>
            <w:tcMar>
              <w:left w:w="57" w:type="dxa"/>
              <w:right w:w="57" w:type="dxa"/>
            </w:tcMar>
            <w:hideMark/>
          </w:tcPr>
          <w:p w14:paraId="4EE46EE5" w14:textId="77777777" w:rsidR="003C02AE" w:rsidRPr="00843A33" w:rsidRDefault="003C02AE" w:rsidP="00B3743F">
            <w:pPr>
              <w:pStyle w:val="71R"/>
              <w:spacing w:line="200" w:lineRule="exact"/>
              <w:rPr>
                <w:rFonts w:eastAsia="Times New Roman"/>
                <w:sz w:val="14"/>
                <w:szCs w:val="14"/>
              </w:rPr>
            </w:pPr>
            <w:r w:rsidRPr="00843A33">
              <w:rPr>
                <w:rFonts w:hint="cs"/>
                <w:sz w:val="14"/>
                <w:szCs w:val="14"/>
                <w:rtl/>
              </w:rPr>
              <w:t>רהט</w:t>
            </w:r>
          </w:p>
        </w:tc>
        <w:tc>
          <w:tcPr>
            <w:tcW w:w="649" w:type="dxa"/>
            <w:tcBorders>
              <w:top w:val="nil"/>
              <w:left w:val="single" w:sz="8" w:space="0" w:color="auto"/>
              <w:bottom w:val="nil"/>
              <w:right w:val="single" w:sz="8" w:space="0" w:color="auto"/>
            </w:tcBorders>
            <w:shd w:val="clear" w:color="auto" w:fill="ECF4F5"/>
            <w:tcMar>
              <w:left w:w="57" w:type="dxa"/>
              <w:right w:w="57" w:type="dxa"/>
            </w:tcMar>
            <w:hideMark/>
          </w:tcPr>
          <w:p w14:paraId="2C7F2AC6"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69,033</w:t>
            </w:r>
          </w:p>
        </w:tc>
        <w:tc>
          <w:tcPr>
            <w:tcW w:w="811" w:type="dxa"/>
            <w:tcBorders>
              <w:top w:val="nil"/>
              <w:left w:val="single" w:sz="8" w:space="0" w:color="auto"/>
              <w:bottom w:val="nil"/>
              <w:right w:val="single" w:sz="8" w:space="0" w:color="auto"/>
            </w:tcBorders>
            <w:shd w:val="clear" w:color="auto" w:fill="ECF4F5"/>
            <w:tcMar>
              <w:left w:w="57" w:type="dxa"/>
              <w:right w:w="57" w:type="dxa"/>
            </w:tcMar>
            <w:hideMark/>
          </w:tcPr>
          <w:p w14:paraId="2598B0C5"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12,532,768</w:t>
            </w:r>
          </w:p>
        </w:tc>
        <w:tc>
          <w:tcPr>
            <w:tcW w:w="585" w:type="dxa"/>
            <w:tcBorders>
              <w:top w:val="nil"/>
              <w:left w:val="single" w:sz="8" w:space="0" w:color="auto"/>
              <w:bottom w:val="nil"/>
              <w:right w:val="single" w:sz="8" w:space="0" w:color="auto"/>
            </w:tcBorders>
            <w:shd w:val="clear" w:color="auto" w:fill="ECF4F5"/>
            <w:tcMar>
              <w:left w:w="57" w:type="dxa"/>
              <w:right w:w="57" w:type="dxa"/>
            </w:tcMar>
            <w:hideMark/>
          </w:tcPr>
          <w:p w14:paraId="6DC229F0"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182</w:t>
            </w:r>
          </w:p>
        </w:tc>
        <w:tc>
          <w:tcPr>
            <w:tcW w:w="649" w:type="dxa"/>
            <w:tcBorders>
              <w:top w:val="nil"/>
              <w:left w:val="single" w:sz="8" w:space="0" w:color="auto"/>
              <w:bottom w:val="nil"/>
              <w:right w:val="single" w:sz="8" w:space="0" w:color="auto"/>
            </w:tcBorders>
            <w:shd w:val="clear" w:color="auto" w:fill="ECF4F5"/>
            <w:tcMar>
              <w:left w:w="57" w:type="dxa"/>
              <w:right w:w="57" w:type="dxa"/>
            </w:tcMar>
            <w:hideMark/>
          </w:tcPr>
          <w:p w14:paraId="4CCFDB1E"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71,437</w:t>
            </w:r>
          </w:p>
        </w:tc>
        <w:tc>
          <w:tcPr>
            <w:tcW w:w="811" w:type="dxa"/>
            <w:tcBorders>
              <w:top w:val="nil"/>
              <w:left w:val="single" w:sz="8" w:space="0" w:color="auto"/>
              <w:bottom w:val="nil"/>
              <w:right w:val="single" w:sz="8" w:space="0" w:color="auto"/>
            </w:tcBorders>
            <w:shd w:val="clear" w:color="auto" w:fill="ECF4F5"/>
            <w:tcMar>
              <w:left w:w="57" w:type="dxa"/>
              <w:right w:w="57" w:type="dxa"/>
            </w:tcMar>
            <w:hideMark/>
          </w:tcPr>
          <w:p w14:paraId="5D15DC59"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13,214,031</w:t>
            </w:r>
          </w:p>
        </w:tc>
        <w:tc>
          <w:tcPr>
            <w:tcW w:w="585" w:type="dxa"/>
            <w:tcBorders>
              <w:top w:val="nil"/>
              <w:left w:val="single" w:sz="8" w:space="0" w:color="auto"/>
              <w:bottom w:val="nil"/>
              <w:right w:val="single" w:sz="8" w:space="0" w:color="auto"/>
            </w:tcBorders>
            <w:shd w:val="clear" w:color="auto" w:fill="ECF4F5"/>
            <w:tcMar>
              <w:left w:w="57" w:type="dxa"/>
              <w:right w:w="57" w:type="dxa"/>
            </w:tcMar>
            <w:hideMark/>
          </w:tcPr>
          <w:p w14:paraId="2AB322FE"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185</w:t>
            </w:r>
          </w:p>
        </w:tc>
        <w:tc>
          <w:tcPr>
            <w:tcW w:w="649" w:type="dxa"/>
            <w:tcBorders>
              <w:top w:val="nil"/>
              <w:left w:val="single" w:sz="8" w:space="0" w:color="auto"/>
              <w:bottom w:val="nil"/>
              <w:right w:val="single" w:sz="8" w:space="0" w:color="auto"/>
            </w:tcBorders>
            <w:shd w:val="clear" w:color="auto" w:fill="ECF4F5"/>
            <w:tcMar>
              <w:left w:w="57" w:type="dxa"/>
              <w:right w:w="57" w:type="dxa"/>
            </w:tcMar>
            <w:hideMark/>
          </w:tcPr>
          <w:p w14:paraId="355229E3"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73,768</w:t>
            </w:r>
          </w:p>
        </w:tc>
        <w:tc>
          <w:tcPr>
            <w:tcW w:w="811" w:type="dxa"/>
            <w:tcBorders>
              <w:top w:val="nil"/>
              <w:left w:val="single" w:sz="8" w:space="0" w:color="auto"/>
              <w:bottom w:val="nil"/>
              <w:right w:val="single" w:sz="8" w:space="0" w:color="auto"/>
            </w:tcBorders>
            <w:shd w:val="clear" w:color="auto" w:fill="ECF4F5"/>
            <w:tcMar>
              <w:left w:w="57" w:type="dxa"/>
              <w:right w:w="57" w:type="dxa"/>
            </w:tcMar>
            <w:hideMark/>
          </w:tcPr>
          <w:p w14:paraId="2C1DCB79"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15,211,844</w:t>
            </w:r>
          </w:p>
        </w:tc>
        <w:tc>
          <w:tcPr>
            <w:tcW w:w="585" w:type="dxa"/>
            <w:tcBorders>
              <w:top w:val="nil"/>
              <w:left w:val="single" w:sz="8" w:space="0" w:color="auto"/>
              <w:bottom w:val="nil"/>
              <w:right w:val="single" w:sz="8" w:space="0" w:color="auto"/>
            </w:tcBorders>
            <w:shd w:val="clear" w:color="auto" w:fill="ECF4F5"/>
            <w:tcMar>
              <w:left w:w="57" w:type="dxa"/>
              <w:right w:w="57" w:type="dxa"/>
            </w:tcMar>
            <w:hideMark/>
          </w:tcPr>
          <w:p w14:paraId="0E13AAEA"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206</w:t>
            </w:r>
          </w:p>
        </w:tc>
        <w:tc>
          <w:tcPr>
            <w:tcW w:w="666" w:type="dxa"/>
            <w:tcBorders>
              <w:top w:val="nil"/>
              <w:left w:val="single" w:sz="8" w:space="0" w:color="auto"/>
              <w:bottom w:val="nil"/>
              <w:right w:val="single" w:sz="8" w:space="0" w:color="auto"/>
            </w:tcBorders>
            <w:shd w:val="clear" w:color="auto" w:fill="ECF4F5"/>
            <w:tcMar>
              <w:left w:w="57" w:type="dxa"/>
              <w:right w:w="57" w:type="dxa"/>
            </w:tcMar>
          </w:tcPr>
          <w:p w14:paraId="23909133"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13.2</w:t>
            </w:r>
          </w:p>
        </w:tc>
      </w:tr>
      <w:tr w:rsidR="000615A0" w:rsidRPr="00843A33" w14:paraId="7507BB8D" w14:textId="77777777" w:rsidTr="00B3743F">
        <w:trPr>
          <w:trHeight w:val="315"/>
        </w:trPr>
        <w:tc>
          <w:tcPr>
            <w:tcW w:w="794" w:type="dxa"/>
            <w:tcBorders>
              <w:top w:val="nil"/>
              <w:left w:val="single" w:sz="8" w:space="0" w:color="auto"/>
              <w:bottom w:val="nil"/>
              <w:right w:val="single" w:sz="8" w:space="0" w:color="auto"/>
            </w:tcBorders>
            <w:shd w:val="clear" w:color="auto" w:fill="DBE8EE"/>
            <w:tcMar>
              <w:left w:w="57" w:type="dxa"/>
              <w:right w:w="57" w:type="dxa"/>
            </w:tcMar>
            <w:hideMark/>
          </w:tcPr>
          <w:p w14:paraId="5170D699"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זמר</w:t>
            </w:r>
          </w:p>
        </w:tc>
        <w:tc>
          <w:tcPr>
            <w:tcW w:w="649" w:type="dxa"/>
            <w:tcBorders>
              <w:top w:val="nil"/>
              <w:left w:val="single" w:sz="8" w:space="0" w:color="auto"/>
              <w:bottom w:val="nil"/>
              <w:right w:val="single" w:sz="8" w:space="0" w:color="auto"/>
            </w:tcBorders>
            <w:shd w:val="clear" w:color="auto" w:fill="DBE8EE"/>
            <w:tcMar>
              <w:left w:w="57" w:type="dxa"/>
              <w:right w:w="57" w:type="dxa"/>
            </w:tcMar>
            <w:hideMark/>
          </w:tcPr>
          <w:p w14:paraId="70E58904"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6,939</w:t>
            </w:r>
          </w:p>
        </w:tc>
        <w:tc>
          <w:tcPr>
            <w:tcW w:w="811" w:type="dxa"/>
            <w:tcBorders>
              <w:top w:val="nil"/>
              <w:left w:val="single" w:sz="8" w:space="0" w:color="auto"/>
              <w:bottom w:val="nil"/>
              <w:right w:val="single" w:sz="8" w:space="0" w:color="auto"/>
            </w:tcBorders>
            <w:shd w:val="clear" w:color="auto" w:fill="DBE8EE"/>
            <w:tcMar>
              <w:left w:w="57" w:type="dxa"/>
              <w:right w:w="57" w:type="dxa"/>
            </w:tcMar>
            <w:hideMark/>
          </w:tcPr>
          <w:p w14:paraId="30C64BB3"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2,286,944</w:t>
            </w:r>
          </w:p>
        </w:tc>
        <w:tc>
          <w:tcPr>
            <w:tcW w:w="585" w:type="dxa"/>
            <w:tcBorders>
              <w:top w:val="nil"/>
              <w:left w:val="single" w:sz="8" w:space="0" w:color="auto"/>
              <w:bottom w:val="nil"/>
              <w:right w:val="single" w:sz="8" w:space="0" w:color="auto"/>
            </w:tcBorders>
            <w:shd w:val="clear" w:color="auto" w:fill="DBE8EE"/>
            <w:tcMar>
              <w:left w:w="57" w:type="dxa"/>
              <w:right w:w="57" w:type="dxa"/>
            </w:tcMar>
            <w:hideMark/>
          </w:tcPr>
          <w:p w14:paraId="4252E593"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330</w:t>
            </w:r>
          </w:p>
        </w:tc>
        <w:tc>
          <w:tcPr>
            <w:tcW w:w="649" w:type="dxa"/>
            <w:tcBorders>
              <w:top w:val="nil"/>
              <w:left w:val="single" w:sz="8" w:space="0" w:color="auto"/>
              <w:bottom w:val="nil"/>
              <w:right w:val="single" w:sz="8" w:space="0" w:color="auto"/>
            </w:tcBorders>
            <w:shd w:val="clear" w:color="auto" w:fill="DBE8EE"/>
            <w:tcMar>
              <w:left w:w="57" w:type="dxa"/>
              <w:right w:w="57" w:type="dxa"/>
            </w:tcMar>
            <w:hideMark/>
          </w:tcPr>
          <w:p w14:paraId="013E0030"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7,094</w:t>
            </w:r>
          </w:p>
        </w:tc>
        <w:tc>
          <w:tcPr>
            <w:tcW w:w="811" w:type="dxa"/>
            <w:tcBorders>
              <w:top w:val="nil"/>
              <w:left w:val="single" w:sz="8" w:space="0" w:color="auto"/>
              <w:bottom w:val="nil"/>
              <w:right w:val="single" w:sz="8" w:space="0" w:color="auto"/>
            </w:tcBorders>
            <w:shd w:val="clear" w:color="auto" w:fill="DBE8EE"/>
            <w:tcMar>
              <w:left w:w="57" w:type="dxa"/>
              <w:right w:w="57" w:type="dxa"/>
            </w:tcMar>
            <w:hideMark/>
          </w:tcPr>
          <w:p w14:paraId="4299E55D"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2,543,180</w:t>
            </w:r>
          </w:p>
        </w:tc>
        <w:tc>
          <w:tcPr>
            <w:tcW w:w="585" w:type="dxa"/>
            <w:tcBorders>
              <w:top w:val="nil"/>
              <w:left w:val="single" w:sz="8" w:space="0" w:color="auto"/>
              <w:bottom w:val="nil"/>
              <w:right w:val="single" w:sz="8" w:space="0" w:color="auto"/>
            </w:tcBorders>
            <w:shd w:val="clear" w:color="auto" w:fill="DBE8EE"/>
            <w:tcMar>
              <w:left w:w="57" w:type="dxa"/>
              <w:right w:w="57" w:type="dxa"/>
            </w:tcMar>
            <w:hideMark/>
          </w:tcPr>
          <w:p w14:paraId="2500F5E8"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358</w:t>
            </w:r>
          </w:p>
        </w:tc>
        <w:tc>
          <w:tcPr>
            <w:tcW w:w="649" w:type="dxa"/>
            <w:tcBorders>
              <w:top w:val="nil"/>
              <w:left w:val="single" w:sz="8" w:space="0" w:color="auto"/>
              <w:bottom w:val="nil"/>
              <w:right w:val="single" w:sz="8" w:space="0" w:color="auto"/>
            </w:tcBorders>
            <w:shd w:val="clear" w:color="auto" w:fill="DBE8EE"/>
            <w:tcMar>
              <w:left w:w="57" w:type="dxa"/>
              <w:right w:w="57" w:type="dxa"/>
            </w:tcMar>
            <w:hideMark/>
          </w:tcPr>
          <w:p w14:paraId="30E69169"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7,252</w:t>
            </w:r>
          </w:p>
        </w:tc>
        <w:tc>
          <w:tcPr>
            <w:tcW w:w="811" w:type="dxa"/>
            <w:tcBorders>
              <w:top w:val="nil"/>
              <w:left w:val="single" w:sz="8" w:space="0" w:color="auto"/>
              <w:bottom w:val="nil"/>
              <w:right w:val="single" w:sz="8" w:space="0" w:color="auto"/>
            </w:tcBorders>
            <w:shd w:val="clear" w:color="auto" w:fill="DBE8EE"/>
            <w:tcMar>
              <w:left w:w="57" w:type="dxa"/>
              <w:right w:w="57" w:type="dxa"/>
            </w:tcMar>
            <w:hideMark/>
          </w:tcPr>
          <w:p w14:paraId="1865319A"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2,822,457</w:t>
            </w:r>
          </w:p>
        </w:tc>
        <w:tc>
          <w:tcPr>
            <w:tcW w:w="585" w:type="dxa"/>
            <w:tcBorders>
              <w:top w:val="nil"/>
              <w:left w:val="single" w:sz="8" w:space="0" w:color="auto"/>
              <w:bottom w:val="nil"/>
              <w:right w:val="single" w:sz="8" w:space="0" w:color="auto"/>
            </w:tcBorders>
            <w:shd w:val="clear" w:color="auto" w:fill="DBE8EE"/>
            <w:tcMar>
              <w:left w:w="57" w:type="dxa"/>
              <w:right w:w="57" w:type="dxa"/>
            </w:tcMar>
            <w:hideMark/>
          </w:tcPr>
          <w:p w14:paraId="7D2CAD38"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389</w:t>
            </w:r>
          </w:p>
        </w:tc>
        <w:tc>
          <w:tcPr>
            <w:tcW w:w="666" w:type="dxa"/>
            <w:tcBorders>
              <w:top w:val="nil"/>
              <w:left w:val="single" w:sz="8" w:space="0" w:color="auto"/>
              <w:bottom w:val="nil"/>
              <w:right w:val="single" w:sz="8" w:space="0" w:color="auto"/>
            </w:tcBorders>
            <w:shd w:val="clear" w:color="auto" w:fill="DBE8EE"/>
            <w:tcMar>
              <w:left w:w="57" w:type="dxa"/>
              <w:right w:w="57" w:type="dxa"/>
            </w:tcMar>
          </w:tcPr>
          <w:p w14:paraId="35FE3A1A" w14:textId="77777777" w:rsidR="003C02AE" w:rsidRPr="00843A33" w:rsidRDefault="003C02AE" w:rsidP="00B3743F">
            <w:pPr>
              <w:pStyle w:val="71R"/>
              <w:spacing w:line="200" w:lineRule="exact"/>
              <w:rPr>
                <w:rFonts w:eastAsia="Times New Roman"/>
                <w:sz w:val="14"/>
                <w:szCs w:val="14"/>
                <w:rtl/>
              </w:rPr>
            </w:pPr>
            <w:r w:rsidRPr="00843A33">
              <w:rPr>
                <w:rFonts w:eastAsia="Times New Roman" w:hint="cs"/>
                <w:sz w:val="14"/>
                <w:szCs w:val="14"/>
                <w:rtl/>
              </w:rPr>
              <w:t>17.9</w:t>
            </w:r>
          </w:p>
        </w:tc>
      </w:tr>
    </w:tbl>
    <w:p w14:paraId="44B314B2" w14:textId="112FBC83" w:rsidR="003C02AE" w:rsidRDefault="003C02AE" w:rsidP="00F2016A">
      <w:pPr>
        <w:pStyle w:val="718"/>
        <w:spacing w:after="0" w:line="160" w:lineRule="exact"/>
        <w:rPr>
          <w:lang w:eastAsia="he-IL"/>
        </w:rPr>
      </w:pPr>
      <w:r w:rsidRPr="00061A60">
        <w:rPr>
          <w:rFonts w:hint="cs"/>
          <w:rtl/>
          <w:lang w:eastAsia="he-IL"/>
        </w:rPr>
        <w:t>מקור הנתונים: הרשויות שנבדקו והדוחות המפורטים</w:t>
      </w:r>
      <w:r>
        <w:rPr>
          <w:rFonts w:hint="cs"/>
          <w:rtl/>
          <w:lang w:eastAsia="he-IL"/>
        </w:rPr>
        <w:t xml:space="preserve"> של הרשויות המקומיות</w:t>
      </w:r>
      <w:r w:rsidRPr="00061A60">
        <w:rPr>
          <w:rFonts w:hint="cs"/>
          <w:rtl/>
          <w:lang w:eastAsia="he-IL"/>
        </w:rPr>
        <w:t>, בעיבוד משרד מבקר המדינה</w:t>
      </w:r>
    </w:p>
    <w:p w14:paraId="698D7F39" w14:textId="776F4B44" w:rsidR="003C02AE" w:rsidRDefault="0026452B" w:rsidP="00F976E1">
      <w:pPr>
        <w:pStyle w:val="716"/>
        <w:rPr>
          <w:rtl/>
        </w:rPr>
      </w:pPr>
      <w:r>
        <w:rPr>
          <w:noProof/>
          <w:rtl/>
          <w:lang w:val="he-IL"/>
        </w:rPr>
        <w:lastRenderedPageBreak/>
        <w:drawing>
          <wp:anchor distT="0" distB="0" distL="114300" distR="114300" simplePos="0" relativeHeight="252159488" behindDoc="0" locked="0" layoutInCell="1" allowOverlap="1" wp14:anchorId="6C460D46" wp14:editId="497CE907">
            <wp:simplePos x="0" y="0"/>
            <wp:positionH relativeFrom="column">
              <wp:posOffset>-20955</wp:posOffset>
            </wp:positionH>
            <wp:positionV relativeFrom="paragraph">
              <wp:posOffset>426720</wp:posOffset>
            </wp:positionV>
            <wp:extent cx="4679315" cy="2314575"/>
            <wp:effectExtent l="0" t="0" r="6985" b="952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7">
                      <a:extLst>
                        <a:ext uri="{28A0092B-C50C-407E-A947-70E740481C1C}">
                          <a14:useLocalDpi xmlns:a14="http://schemas.microsoft.com/office/drawing/2010/main" val="0"/>
                        </a:ext>
                      </a:extLst>
                    </a:blip>
                    <a:stretch>
                      <a:fillRect/>
                    </a:stretch>
                  </pic:blipFill>
                  <pic:spPr>
                    <a:xfrm>
                      <a:off x="0" y="0"/>
                      <a:ext cx="4679315" cy="2314575"/>
                    </a:xfrm>
                    <a:prstGeom prst="rect">
                      <a:avLst/>
                    </a:prstGeom>
                  </pic:spPr>
                </pic:pic>
              </a:graphicData>
            </a:graphic>
            <wp14:sizeRelH relativeFrom="margin">
              <wp14:pctWidth>0</wp14:pctWidth>
            </wp14:sizeRelH>
            <wp14:sizeRelV relativeFrom="margin">
              <wp14:pctHeight>0</wp14:pctHeight>
            </wp14:sizeRelV>
          </wp:anchor>
        </w:drawing>
      </w:r>
      <w:r w:rsidR="003C02AE" w:rsidRPr="00F976E1">
        <w:rPr>
          <w:rFonts w:hint="eastAsia"/>
          <w:b w:val="0"/>
          <w:bCs w:val="0"/>
          <w:rtl/>
        </w:rPr>
        <w:t>תרשים</w:t>
      </w:r>
      <w:r w:rsidR="003C02AE" w:rsidRPr="00F976E1">
        <w:rPr>
          <w:b w:val="0"/>
          <w:bCs w:val="0"/>
          <w:rtl/>
        </w:rPr>
        <w:t xml:space="preserve"> 8:</w:t>
      </w:r>
      <w:r w:rsidR="003C02AE" w:rsidRPr="00C41196">
        <w:rPr>
          <w:rtl/>
        </w:rPr>
        <w:t xml:space="preserve"> </w:t>
      </w:r>
      <w:r w:rsidR="003C02AE" w:rsidRPr="00C41196">
        <w:rPr>
          <w:rFonts w:hint="cs"/>
          <w:rtl/>
        </w:rPr>
        <w:t xml:space="preserve">הוצאות הרשות על פינוי פסולת לכל תושב (בש"ח) </w:t>
      </w:r>
      <w:r w:rsidR="00F976E1">
        <w:rPr>
          <w:rFonts w:hint="cs"/>
          <w:rtl/>
        </w:rPr>
        <w:t xml:space="preserve">                           </w:t>
      </w:r>
      <w:r w:rsidR="003C02AE" w:rsidRPr="00C41196">
        <w:rPr>
          <w:rFonts w:hint="cs"/>
          <w:rtl/>
        </w:rPr>
        <w:t>בשנים</w:t>
      </w:r>
      <w:r w:rsidR="00F976E1">
        <w:rPr>
          <w:rFonts w:hint="cs"/>
          <w:rtl/>
        </w:rPr>
        <w:t xml:space="preserve"> </w:t>
      </w:r>
      <w:r w:rsidR="003C02AE" w:rsidRPr="00C41196">
        <w:rPr>
          <w:rFonts w:hint="cs"/>
          <w:rtl/>
        </w:rPr>
        <w:t xml:space="preserve">2018 </w:t>
      </w:r>
      <w:r w:rsidR="00A124E4">
        <w:rPr>
          <w:rtl/>
        </w:rPr>
        <w:t>–</w:t>
      </w:r>
      <w:r w:rsidR="003C02AE" w:rsidRPr="00C41196">
        <w:rPr>
          <w:rFonts w:hint="cs"/>
          <w:rtl/>
        </w:rPr>
        <w:t xml:space="preserve"> 2020</w:t>
      </w:r>
    </w:p>
    <w:p w14:paraId="74569149" w14:textId="6971BB90" w:rsidR="003C02AE" w:rsidRPr="00A124E4" w:rsidRDefault="003C02AE" w:rsidP="00B940AF">
      <w:pPr>
        <w:pStyle w:val="718"/>
        <w:spacing w:before="360"/>
        <w:rPr>
          <w:rtl/>
        </w:rPr>
      </w:pPr>
      <w:r w:rsidRPr="00A124E4">
        <w:rPr>
          <w:rFonts w:hint="cs"/>
          <w:rtl/>
        </w:rPr>
        <w:t>על פי נתוני הרשויות המקומיות, בעיבוד משרד מבקר המדינה.</w:t>
      </w:r>
    </w:p>
    <w:p w14:paraId="6D0D1B94" w14:textId="684FD41E" w:rsidR="003C02AE" w:rsidRDefault="003C02AE" w:rsidP="00A124E4">
      <w:pPr>
        <w:pStyle w:val="71f0"/>
        <w:rPr>
          <w:rtl/>
        </w:rPr>
      </w:pPr>
      <w:r w:rsidRPr="006179C5">
        <w:rPr>
          <w:rFonts w:hint="cs"/>
          <w:rtl/>
        </w:rPr>
        <w:t>מהתרשים שלעיל עולה כי ברשויות המקומיות שנבדקו</w:t>
      </w:r>
      <w:r>
        <w:rPr>
          <w:rFonts w:hint="cs"/>
          <w:rtl/>
        </w:rPr>
        <w:t>, למעט ביבנה,</w:t>
      </w:r>
      <w:r w:rsidRPr="006179C5">
        <w:rPr>
          <w:rFonts w:hint="cs"/>
          <w:rtl/>
        </w:rPr>
        <w:t xml:space="preserve"> גדלו ההוצאות על פינוי פסולת בשנים 2018 - 2020.</w:t>
      </w:r>
      <w:r w:rsidRPr="00061A60">
        <w:rPr>
          <w:rFonts w:hint="cs"/>
          <w:rtl/>
        </w:rPr>
        <w:t xml:space="preserve"> </w:t>
      </w:r>
      <w:r w:rsidRPr="00E7197C">
        <w:rPr>
          <w:rFonts w:hint="cs"/>
          <w:rtl/>
        </w:rPr>
        <w:t xml:space="preserve">יצוין כי </w:t>
      </w:r>
      <w:r>
        <w:rPr>
          <w:rFonts w:hint="cs"/>
          <w:rtl/>
        </w:rPr>
        <w:t xml:space="preserve">הנתונים לגבי יבנה דורשים התייחסות שונה שכן </w:t>
      </w:r>
      <w:r w:rsidRPr="00E7197C">
        <w:rPr>
          <w:rFonts w:hint="cs"/>
          <w:rtl/>
        </w:rPr>
        <w:t>ב</w:t>
      </w:r>
      <w:r>
        <w:rPr>
          <w:rFonts w:hint="cs"/>
          <w:rtl/>
        </w:rPr>
        <w:t>כ</w:t>
      </w:r>
      <w:r w:rsidRPr="00E7197C">
        <w:rPr>
          <w:rFonts w:hint="cs"/>
          <w:rtl/>
        </w:rPr>
        <w:t>מחצית מיחידות הדיור בעיר מתבצע איסוף הפסולת בשיטה הקונ</w:t>
      </w:r>
      <w:r>
        <w:rPr>
          <w:rFonts w:hint="cs"/>
          <w:rtl/>
        </w:rPr>
        <w:t>וו</w:t>
      </w:r>
      <w:r w:rsidRPr="00E7197C">
        <w:rPr>
          <w:rFonts w:hint="cs"/>
          <w:rtl/>
        </w:rPr>
        <w:t>נציונלית, וב</w:t>
      </w:r>
      <w:r>
        <w:rPr>
          <w:rFonts w:hint="cs"/>
          <w:rtl/>
        </w:rPr>
        <w:t>כ</w:t>
      </w:r>
      <w:r w:rsidRPr="00E7197C">
        <w:rPr>
          <w:rFonts w:hint="cs"/>
          <w:rtl/>
        </w:rPr>
        <w:t>מחצית האחרת מתבצע האיסוף באמצעות מערכת פניאומטית (ראו להלן בפרק "</w:t>
      </w:r>
      <w:r w:rsidRPr="00E7197C">
        <w:rPr>
          <w:rtl/>
        </w:rPr>
        <w:t>מערכת פניאומטית לאיסוף פסולת בעיריית יבנה</w:t>
      </w:r>
      <w:r w:rsidRPr="00E7197C">
        <w:rPr>
          <w:rFonts w:hint="cs"/>
          <w:rtl/>
        </w:rPr>
        <w:t>").</w:t>
      </w:r>
      <w:r>
        <w:rPr>
          <w:rFonts w:hint="cs"/>
          <w:rtl/>
        </w:rPr>
        <w:t xml:space="preserve"> </w:t>
      </w:r>
      <w:r w:rsidRPr="00711FD9">
        <w:rPr>
          <w:rFonts w:hint="cs"/>
          <w:rtl/>
        </w:rPr>
        <w:t xml:space="preserve">עוד עולה כי בעיריית רהט ההוצאה </w:t>
      </w:r>
      <w:r>
        <w:rPr>
          <w:rFonts w:hint="cs"/>
          <w:rtl/>
        </w:rPr>
        <w:t xml:space="preserve">עבור פינוי פסולת </w:t>
      </w:r>
      <w:r w:rsidRPr="00711FD9">
        <w:rPr>
          <w:rFonts w:hint="cs"/>
          <w:rtl/>
        </w:rPr>
        <w:t xml:space="preserve">היא הנמוכה ביותר מבין הרשויות שנבדקו </w:t>
      </w:r>
      <w:r>
        <w:rPr>
          <w:rFonts w:hint="cs"/>
          <w:rtl/>
        </w:rPr>
        <w:t xml:space="preserve">והיא הנמוכה ביותר </w:t>
      </w:r>
      <w:r w:rsidRPr="00711FD9">
        <w:rPr>
          <w:rFonts w:hint="cs"/>
          <w:rtl/>
        </w:rPr>
        <w:t xml:space="preserve">גם </w:t>
      </w:r>
      <w:r>
        <w:rPr>
          <w:rFonts w:hint="cs"/>
          <w:rtl/>
        </w:rPr>
        <w:t>בהשוואה ל</w:t>
      </w:r>
      <w:r w:rsidRPr="00711FD9">
        <w:rPr>
          <w:rFonts w:hint="cs"/>
          <w:rtl/>
        </w:rPr>
        <w:t xml:space="preserve">עלות פינוי </w:t>
      </w:r>
      <w:r>
        <w:rPr>
          <w:rFonts w:hint="cs"/>
          <w:rtl/>
        </w:rPr>
        <w:t>ה</w:t>
      </w:r>
      <w:r w:rsidRPr="00711FD9">
        <w:rPr>
          <w:rFonts w:hint="cs"/>
          <w:rtl/>
        </w:rPr>
        <w:t>פסולת לתושב.</w:t>
      </w:r>
    </w:p>
    <w:p w14:paraId="6FE77696" w14:textId="275054E8" w:rsidR="00BF4869" w:rsidRDefault="00BF4869">
      <w:pPr>
        <w:bidi w:val="0"/>
        <w:spacing w:after="200" w:line="276" w:lineRule="auto"/>
        <w:rPr>
          <w:rFonts w:ascii="Tahoma" w:eastAsiaTheme="minorEastAsia" w:hAnsi="Tahoma" w:cs="Tahoma"/>
          <w:color w:val="0D0D0D" w:themeColor="text1" w:themeTint="F2"/>
          <w:szCs w:val="20"/>
          <w:rtl/>
        </w:rPr>
      </w:pPr>
      <w:r>
        <w:rPr>
          <w:b/>
          <w:bCs/>
          <w:rtl/>
        </w:rPr>
        <w:br w:type="page"/>
      </w:r>
    </w:p>
    <w:p w14:paraId="20AFAA1E" w14:textId="10ADD383" w:rsidR="003C02AE" w:rsidRPr="00C41196" w:rsidRDefault="00BF4869" w:rsidP="00A124E4">
      <w:pPr>
        <w:pStyle w:val="716"/>
        <w:rPr>
          <w:rtl/>
        </w:rPr>
      </w:pPr>
      <w:r>
        <w:rPr>
          <w:noProof/>
          <w:rtl/>
          <w:lang w:val="he-IL" w:eastAsia="he-IL"/>
        </w:rPr>
        <w:lastRenderedPageBreak/>
        <w:drawing>
          <wp:anchor distT="0" distB="0" distL="114300" distR="114300" simplePos="0" relativeHeight="252249600" behindDoc="0" locked="0" layoutInCell="1" allowOverlap="1" wp14:anchorId="036DBC1E" wp14:editId="68727B7B">
            <wp:simplePos x="0" y="0"/>
            <wp:positionH relativeFrom="column">
              <wp:posOffset>112395</wp:posOffset>
            </wp:positionH>
            <wp:positionV relativeFrom="paragraph">
              <wp:posOffset>274955</wp:posOffset>
            </wp:positionV>
            <wp:extent cx="4319270" cy="2320925"/>
            <wp:effectExtent l="0" t="0" r="5080" b="317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8">
                      <a:extLst>
                        <a:ext uri="{28A0092B-C50C-407E-A947-70E740481C1C}">
                          <a14:useLocalDpi xmlns:a14="http://schemas.microsoft.com/office/drawing/2010/main" val="0"/>
                        </a:ext>
                      </a:extLst>
                    </a:blip>
                    <a:stretch>
                      <a:fillRect/>
                    </a:stretch>
                  </pic:blipFill>
                  <pic:spPr>
                    <a:xfrm>
                      <a:off x="0" y="0"/>
                      <a:ext cx="4319270" cy="2320925"/>
                    </a:xfrm>
                    <a:prstGeom prst="rect">
                      <a:avLst/>
                    </a:prstGeom>
                  </pic:spPr>
                </pic:pic>
              </a:graphicData>
            </a:graphic>
            <wp14:sizeRelH relativeFrom="margin">
              <wp14:pctWidth>0</wp14:pctWidth>
            </wp14:sizeRelH>
            <wp14:sizeRelV relativeFrom="margin">
              <wp14:pctHeight>0</wp14:pctHeight>
            </wp14:sizeRelV>
          </wp:anchor>
        </w:drawing>
      </w:r>
      <w:r w:rsidR="003C02AE" w:rsidRPr="00A124E4">
        <w:rPr>
          <w:rFonts w:hint="eastAsia"/>
          <w:b w:val="0"/>
          <w:bCs w:val="0"/>
          <w:rtl/>
        </w:rPr>
        <w:t>תרשים</w:t>
      </w:r>
      <w:r w:rsidR="003C02AE" w:rsidRPr="00A124E4">
        <w:rPr>
          <w:b w:val="0"/>
          <w:bCs w:val="0"/>
          <w:rtl/>
        </w:rPr>
        <w:t xml:space="preserve"> 9:</w:t>
      </w:r>
      <w:r w:rsidR="003C02AE" w:rsidRPr="00C41196">
        <w:rPr>
          <w:rtl/>
        </w:rPr>
        <w:t xml:space="preserve"> </w:t>
      </w:r>
      <w:r w:rsidR="003C02AE" w:rsidRPr="00C41196">
        <w:rPr>
          <w:rFonts w:hint="cs"/>
          <w:rtl/>
        </w:rPr>
        <w:t>עלות פינוי הפסולת לתושב, לכל ק"ג פסולת בשנת 2019 (בש"ח)</w:t>
      </w:r>
    </w:p>
    <w:p w14:paraId="2F3A6CC8" w14:textId="43059523" w:rsidR="003C02AE" w:rsidRPr="00061A60" w:rsidRDefault="003C02AE" w:rsidP="00C67F56">
      <w:pPr>
        <w:pStyle w:val="718"/>
        <w:spacing w:before="0"/>
        <w:rPr>
          <w:rtl/>
          <w:lang w:eastAsia="he-IL"/>
        </w:rPr>
      </w:pPr>
      <w:r w:rsidRPr="00F843ED">
        <w:rPr>
          <w:rFonts w:hint="cs"/>
          <w:rtl/>
        </w:rPr>
        <w:t>על פי נתוני הרשויות המקומיות, בעיבוד משרד מבקר המדינה</w:t>
      </w:r>
      <w:r>
        <w:rPr>
          <w:rFonts w:hint="cs"/>
          <w:rtl/>
        </w:rPr>
        <w:t>.</w:t>
      </w:r>
      <w:r>
        <w:rPr>
          <w:rtl/>
          <w:lang w:eastAsia="he-IL"/>
        </w:rPr>
        <w:tab/>
      </w:r>
    </w:p>
    <w:p w14:paraId="1AEE83EE" w14:textId="77777777" w:rsidR="003C02AE" w:rsidRDefault="003C02AE" w:rsidP="00C67F56">
      <w:pPr>
        <w:pStyle w:val="71f0"/>
        <w:rPr>
          <w:rtl/>
        </w:rPr>
      </w:pPr>
      <w:r w:rsidRPr="003D6589">
        <w:rPr>
          <w:rFonts w:hint="eastAsia"/>
          <w:rtl/>
        </w:rPr>
        <w:t>מהתרשים</w:t>
      </w:r>
      <w:r w:rsidRPr="003D6589">
        <w:rPr>
          <w:rtl/>
        </w:rPr>
        <w:t xml:space="preserve"> לעיל עולה כי המחיר ששילמה עיריית </w:t>
      </w:r>
      <w:r w:rsidRPr="00743087">
        <w:rPr>
          <w:rFonts w:hint="cs"/>
          <w:rtl/>
        </w:rPr>
        <w:t>יבנה</w:t>
      </w:r>
      <w:r w:rsidRPr="003D6589">
        <w:rPr>
          <w:rtl/>
        </w:rPr>
        <w:t xml:space="preserve"> בשנת 2019 לכל ק"ג פסולת שייצר תושב היה הגבוה ביותר - 0.76 ש"ח, אחריה </w:t>
      </w:r>
      <w:r w:rsidRPr="00743087">
        <w:rPr>
          <w:rFonts w:hint="cs"/>
          <w:rtl/>
        </w:rPr>
        <w:t>הוד השרון</w:t>
      </w:r>
      <w:r w:rsidRPr="003D6589">
        <w:rPr>
          <w:rtl/>
        </w:rPr>
        <w:t xml:space="preserve"> - 0.63 ש"ח, ולבסוף </w:t>
      </w:r>
      <w:r w:rsidRPr="00743087">
        <w:rPr>
          <w:rFonts w:hint="cs"/>
          <w:rtl/>
        </w:rPr>
        <w:t>רהט</w:t>
      </w:r>
      <w:r w:rsidRPr="003D6589">
        <w:rPr>
          <w:rtl/>
        </w:rPr>
        <w:t xml:space="preserve"> - 0.39 ש"ח.</w:t>
      </w:r>
    </w:p>
    <w:p w14:paraId="242A5A3D" w14:textId="77777777" w:rsidR="003C02AE" w:rsidRDefault="003C02AE" w:rsidP="00C67F56">
      <w:pPr>
        <w:pStyle w:val="71f0"/>
        <w:rPr>
          <w:rtl/>
        </w:rPr>
      </w:pPr>
      <w:r w:rsidRPr="0054003B">
        <w:rPr>
          <w:rFonts w:hint="cs"/>
          <w:rtl/>
        </w:rPr>
        <w:t>מומלץ כי עיריות יבנה והוד השרון יבחנו את העלויות שלהן על פינוי פסולת</w:t>
      </w:r>
      <w:r>
        <w:rPr>
          <w:rFonts w:hint="cs"/>
          <w:rtl/>
        </w:rPr>
        <w:t>.</w:t>
      </w:r>
      <w:r w:rsidRPr="0054003B">
        <w:rPr>
          <w:rFonts w:hint="cs"/>
          <w:rtl/>
        </w:rPr>
        <w:t xml:space="preserve"> כמו כן מומלץ כי כלל הרשויות יבחנו דרכים </w:t>
      </w:r>
      <w:r>
        <w:rPr>
          <w:rFonts w:hint="cs"/>
          <w:rtl/>
        </w:rPr>
        <w:t xml:space="preserve">שיביאו </w:t>
      </w:r>
      <w:r w:rsidRPr="0054003B">
        <w:rPr>
          <w:rFonts w:hint="cs"/>
          <w:rtl/>
        </w:rPr>
        <w:t>להפחתת הוצאות</w:t>
      </w:r>
      <w:r>
        <w:rPr>
          <w:rFonts w:hint="cs"/>
          <w:rtl/>
        </w:rPr>
        <w:t>יהן</w:t>
      </w:r>
      <w:r w:rsidRPr="0054003B">
        <w:rPr>
          <w:rFonts w:hint="cs"/>
          <w:rtl/>
        </w:rPr>
        <w:t xml:space="preserve"> פר תושב בדרך שלא תפגע בשירות</w:t>
      </w:r>
      <w:r>
        <w:rPr>
          <w:rFonts w:hint="cs"/>
          <w:rtl/>
        </w:rPr>
        <w:t>, כגון הגדלת שיעורי המיחזור.</w:t>
      </w:r>
    </w:p>
    <w:p w14:paraId="02ADA17D" w14:textId="77777777" w:rsidR="003C02AE" w:rsidRPr="00C71953" w:rsidRDefault="003C02AE" w:rsidP="00C67F56">
      <w:pPr>
        <w:pStyle w:val="7190"/>
        <w:rPr>
          <w:rtl/>
          <w:lang w:eastAsia="he-IL"/>
        </w:rPr>
      </w:pPr>
      <w:r>
        <w:rPr>
          <w:rFonts w:hint="cs"/>
          <w:rtl/>
          <w:lang w:eastAsia="he-IL"/>
        </w:rPr>
        <w:t xml:space="preserve">בתשובת עיריית </w:t>
      </w:r>
      <w:r w:rsidRPr="00BE0649">
        <w:rPr>
          <w:rFonts w:hint="cs"/>
          <w:b/>
          <w:bCs/>
          <w:rtl/>
          <w:lang w:eastAsia="he-IL"/>
        </w:rPr>
        <w:t>בית שמש</w:t>
      </w:r>
      <w:r>
        <w:rPr>
          <w:rFonts w:hint="cs"/>
          <w:rtl/>
          <w:lang w:eastAsia="he-IL"/>
        </w:rPr>
        <w:t xml:space="preserve"> למשרד מבקר </w:t>
      </w:r>
      <w:r w:rsidRPr="00802349">
        <w:rPr>
          <w:rFonts w:hint="cs"/>
          <w:rtl/>
          <w:lang w:eastAsia="he-IL"/>
        </w:rPr>
        <w:t xml:space="preserve">המדינה ממרץ 2022 (להלן - </w:t>
      </w:r>
      <w:r w:rsidRPr="005264D8">
        <w:rPr>
          <w:rFonts w:hint="cs"/>
          <w:rtl/>
          <w:lang w:eastAsia="he-IL"/>
        </w:rPr>
        <w:t>תשובת עיריית בית שמש</w:t>
      </w:r>
      <w:r w:rsidRPr="00802349">
        <w:rPr>
          <w:rFonts w:hint="cs"/>
          <w:rtl/>
          <w:lang w:eastAsia="he-IL"/>
        </w:rPr>
        <w:t xml:space="preserve">) נמסר כי העירייה פעלה </w:t>
      </w:r>
      <w:r w:rsidRPr="00802349">
        <w:rPr>
          <w:rFonts w:hint="eastAsia"/>
          <w:rtl/>
          <w:lang w:eastAsia="he-IL"/>
        </w:rPr>
        <w:t>וממשיכה</w:t>
      </w:r>
      <w:r w:rsidRPr="00802349">
        <w:rPr>
          <w:rtl/>
          <w:lang w:eastAsia="he-IL"/>
        </w:rPr>
        <w:t xml:space="preserve"> </w:t>
      </w:r>
      <w:r w:rsidRPr="00802349">
        <w:rPr>
          <w:rFonts w:hint="eastAsia"/>
          <w:rtl/>
          <w:lang w:eastAsia="he-IL"/>
        </w:rPr>
        <w:t>לפעול</w:t>
      </w:r>
      <w:r w:rsidRPr="00C71953">
        <w:rPr>
          <w:rtl/>
          <w:lang w:eastAsia="he-IL"/>
        </w:rPr>
        <w:t xml:space="preserve"> </w:t>
      </w:r>
      <w:r w:rsidRPr="00C71953">
        <w:rPr>
          <w:rFonts w:hint="eastAsia"/>
          <w:rtl/>
          <w:lang w:eastAsia="he-IL"/>
        </w:rPr>
        <w:t>להגדלת</w:t>
      </w:r>
      <w:r w:rsidRPr="00C71953">
        <w:rPr>
          <w:rFonts w:hint="cs"/>
          <w:rtl/>
          <w:lang w:eastAsia="he-IL"/>
        </w:rPr>
        <w:t xml:space="preserve"> שיעור המיחזור.</w:t>
      </w:r>
    </w:p>
    <w:p w14:paraId="0B7F99BA" w14:textId="77777777" w:rsidR="003C02AE" w:rsidRPr="00C71953" w:rsidRDefault="003C02AE" w:rsidP="00C67F56">
      <w:pPr>
        <w:pStyle w:val="7190"/>
        <w:rPr>
          <w:rtl/>
          <w:lang w:eastAsia="he-IL"/>
        </w:rPr>
      </w:pPr>
      <w:r w:rsidRPr="00802349">
        <w:rPr>
          <w:rFonts w:hint="eastAsia"/>
          <w:rtl/>
        </w:rPr>
        <w:t>עיריית</w:t>
      </w:r>
      <w:r w:rsidRPr="00802349">
        <w:rPr>
          <w:rtl/>
        </w:rPr>
        <w:t xml:space="preserve"> </w:t>
      </w:r>
      <w:r w:rsidRPr="00864467">
        <w:rPr>
          <w:b/>
          <w:bCs/>
          <w:rtl/>
        </w:rPr>
        <w:t>הוד השרון</w:t>
      </w:r>
      <w:r w:rsidRPr="00802349">
        <w:rPr>
          <w:rtl/>
        </w:rPr>
        <w:t xml:space="preserve"> מסרה בתשובתה למשרד מבקר המדינה ממרץ 2022 (להלן - </w:t>
      </w:r>
      <w:r w:rsidRPr="005264D8">
        <w:rPr>
          <w:rFonts w:hint="eastAsia"/>
          <w:rtl/>
        </w:rPr>
        <w:t>תשובת</w:t>
      </w:r>
      <w:r w:rsidRPr="005264D8">
        <w:rPr>
          <w:rtl/>
        </w:rPr>
        <w:t xml:space="preserve"> </w:t>
      </w:r>
      <w:r w:rsidRPr="005264D8">
        <w:rPr>
          <w:rFonts w:hint="eastAsia"/>
          <w:rtl/>
        </w:rPr>
        <w:t>עיריית</w:t>
      </w:r>
      <w:r w:rsidRPr="005264D8">
        <w:rPr>
          <w:rtl/>
        </w:rPr>
        <w:t xml:space="preserve"> </w:t>
      </w:r>
      <w:r w:rsidRPr="005264D8">
        <w:rPr>
          <w:rFonts w:hint="eastAsia"/>
          <w:rtl/>
        </w:rPr>
        <w:t>הוד</w:t>
      </w:r>
      <w:r w:rsidRPr="005264D8">
        <w:rPr>
          <w:rtl/>
        </w:rPr>
        <w:t xml:space="preserve"> </w:t>
      </w:r>
      <w:r w:rsidRPr="005264D8">
        <w:rPr>
          <w:rFonts w:hint="eastAsia"/>
          <w:rtl/>
        </w:rPr>
        <w:t>השרון</w:t>
      </w:r>
      <w:r w:rsidRPr="00802349">
        <w:rPr>
          <w:rtl/>
        </w:rPr>
        <w:t xml:space="preserve">) </w:t>
      </w:r>
      <w:r w:rsidRPr="00802349">
        <w:rPr>
          <w:rFonts w:hint="eastAsia"/>
          <w:rtl/>
          <w:lang w:eastAsia="he-IL"/>
        </w:rPr>
        <w:t>כי</w:t>
      </w:r>
      <w:r w:rsidRPr="00802349">
        <w:rPr>
          <w:rtl/>
          <w:lang w:eastAsia="he-IL"/>
        </w:rPr>
        <w:t xml:space="preserve"> </w:t>
      </w:r>
      <w:r w:rsidRPr="00802349">
        <w:rPr>
          <w:rFonts w:hint="eastAsia"/>
          <w:rtl/>
          <w:lang w:eastAsia="he-IL"/>
        </w:rPr>
        <w:t>בשנת</w:t>
      </w:r>
      <w:r w:rsidRPr="00802349">
        <w:rPr>
          <w:rtl/>
          <w:lang w:eastAsia="he-IL"/>
        </w:rPr>
        <w:t xml:space="preserve"> 2022 </w:t>
      </w:r>
      <w:r w:rsidRPr="00802349">
        <w:rPr>
          <w:rFonts w:hint="eastAsia"/>
          <w:rtl/>
          <w:lang w:eastAsia="he-IL"/>
        </w:rPr>
        <w:t>מתוכננת</w:t>
      </w:r>
      <w:r w:rsidRPr="00C71953">
        <w:rPr>
          <w:rFonts w:hint="cs"/>
          <w:rtl/>
          <w:lang w:eastAsia="he-IL"/>
        </w:rPr>
        <w:t xml:space="preserve"> </w:t>
      </w:r>
      <w:r w:rsidRPr="00C71953">
        <w:rPr>
          <w:rFonts w:hint="eastAsia"/>
          <w:rtl/>
          <w:lang w:eastAsia="he-IL"/>
        </w:rPr>
        <w:t>להתקיים</w:t>
      </w:r>
      <w:r w:rsidRPr="00C71953">
        <w:rPr>
          <w:rtl/>
          <w:lang w:eastAsia="he-IL"/>
        </w:rPr>
        <w:t xml:space="preserve"> </w:t>
      </w:r>
      <w:r w:rsidRPr="00C71953">
        <w:rPr>
          <w:rFonts w:hint="eastAsia"/>
          <w:rtl/>
          <w:lang w:eastAsia="he-IL"/>
        </w:rPr>
        <w:t>בעיר</w:t>
      </w:r>
      <w:r w:rsidRPr="00C71953">
        <w:rPr>
          <w:rtl/>
          <w:lang w:eastAsia="he-IL"/>
        </w:rPr>
        <w:t xml:space="preserve"> פעילות הסברה </w:t>
      </w:r>
      <w:r w:rsidRPr="00C71953">
        <w:rPr>
          <w:rFonts w:hint="eastAsia"/>
          <w:rtl/>
          <w:lang w:eastAsia="he-IL"/>
        </w:rPr>
        <w:t>בשיתוף</w:t>
      </w:r>
      <w:r w:rsidRPr="00C71953">
        <w:rPr>
          <w:rtl/>
          <w:lang w:eastAsia="he-IL"/>
        </w:rPr>
        <w:t xml:space="preserve"> תאגיד </w:t>
      </w:r>
      <w:r w:rsidRPr="00C71953">
        <w:rPr>
          <w:rFonts w:hint="eastAsia"/>
          <w:rtl/>
          <w:lang w:eastAsia="he-IL"/>
        </w:rPr>
        <w:t>תמי</w:t>
      </w:r>
      <w:r w:rsidRPr="00C71953">
        <w:rPr>
          <w:rtl/>
          <w:lang w:eastAsia="he-IL"/>
        </w:rPr>
        <w:t>"ר.</w:t>
      </w:r>
    </w:p>
    <w:p w14:paraId="5FB11251" w14:textId="77777777" w:rsidR="003C02AE" w:rsidRPr="00802349" w:rsidRDefault="003C02AE" w:rsidP="00C67F56">
      <w:pPr>
        <w:pStyle w:val="7190"/>
        <w:rPr>
          <w:rtl/>
          <w:lang w:eastAsia="he-IL"/>
        </w:rPr>
      </w:pPr>
      <w:r w:rsidRPr="00C71953">
        <w:rPr>
          <w:rFonts w:hint="cs"/>
          <w:rtl/>
          <w:lang w:eastAsia="he-IL"/>
        </w:rPr>
        <w:t xml:space="preserve">בתשובת עיריית </w:t>
      </w:r>
      <w:r w:rsidRPr="00864467">
        <w:rPr>
          <w:rFonts w:hint="cs"/>
          <w:b/>
          <w:bCs/>
          <w:rtl/>
          <w:lang w:eastAsia="he-IL"/>
        </w:rPr>
        <w:t>יבנה</w:t>
      </w:r>
      <w:r w:rsidRPr="00C71953">
        <w:rPr>
          <w:rFonts w:hint="cs"/>
          <w:rtl/>
          <w:lang w:eastAsia="he-IL"/>
        </w:rPr>
        <w:t xml:space="preserve"> נמסר כי עלויות הפינוי שלה גבוהות כיוון שבמחיר עלות לטונת אשפה מגולם גם מחיר הקמת המערכת הפניאומטית שפועלת בעיר. </w:t>
      </w:r>
    </w:p>
    <w:p w14:paraId="7426A092" w14:textId="77777777" w:rsidR="003C02AE" w:rsidRPr="00C71953" w:rsidRDefault="003C02AE" w:rsidP="00C67F56">
      <w:pPr>
        <w:pStyle w:val="7190"/>
        <w:rPr>
          <w:rtl/>
          <w:lang w:eastAsia="he-IL"/>
        </w:rPr>
      </w:pPr>
      <w:r w:rsidRPr="00087554">
        <w:rPr>
          <w:rFonts w:hint="eastAsia"/>
          <w:rtl/>
          <w:lang w:eastAsia="he-IL"/>
        </w:rPr>
        <w:t>בתשובת</w:t>
      </w:r>
      <w:r w:rsidRPr="00087554">
        <w:rPr>
          <w:rtl/>
          <w:lang w:eastAsia="he-IL"/>
        </w:rPr>
        <w:t xml:space="preserve"> המועצה המקומית</w:t>
      </w:r>
      <w:r w:rsidRPr="00802349">
        <w:rPr>
          <w:rtl/>
          <w:lang w:eastAsia="he-IL"/>
        </w:rPr>
        <w:t xml:space="preserve"> </w:t>
      </w:r>
      <w:r w:rsidRPr="00D338C6">
        <w:rPr>
          <w:b/>
          <w:bCs/>
          <w:rtl/>
          <w:lang w:eastAsia="he-IL"/>
        </w:rPr>
        <w:t>זמר</w:t>
      </w:r>
      <w:r w:rsidRPr="00C71953">
        <w:rPr>
          <w:rFonts w:hint="cs"/>
          <w:rtl/>
          <w:lang w:eastAsia="he-IL"/>
        </w:rPr>
        <w:t xml:space="preserve"> למשרד מבקר המדינה ממרץ 2022 (להלן - </w:t>
      </w:r>
      <w:r w:rsidRPr="005264D8">
        <w:rPr>
          <w:rFonts w:hint="cs"/>
          <w:rtl/>
          <w:lang w:eastAsia="he-IL"/>
        </w:rPr>
        <w:t>תשובת מ"מ זמר</w:t>
      </w:r>
      <w:r w:rsidRPr="00802349">
        <w:rPr>
          <w:rFonts w:hint="cs"/>
          <w:rtl/>
          <w:lang w:eastAsia="he-IL"/>
        </w:rPr>
        <w:t xml:space="preserve">) נמסר כי הגידול בהוצאות פינוי הפסולת נובע </w:t>
      </w:r>
      <w:r w:rsidRPr="00802349">
        <w:rPr>
          <w:rFonts w:hint="eastAsia"/>
          <w:rtl/>
          <w:lang w:eastAsia="he-IL"/>
        </w:rPr>
        <w:t>בעיקר</w:t>
      </w:r>
      <w:r w:rsidRPr="00802349">
        <w:rPr>
          <w:rFonts w:hint="cs"/>
          <w:rtl/>
          <w:lang w:eastAsia="he-IL"/>
        </w:rPr>
        <w:t xml:space="preserve"> </w:t>
      </w:r>
      <w:r w:rsidRPr="00C71953">
        <w:rPr>
          <w:rFonts w:hint="cs"/>
          <w:rtl/>
          <w:lang w:eastAsia="he-IL"/>
        </w:rPr>
        <w:t xml:space="preserve">מהגדלת ההיקף הכמותי של השירות </w:t>
      </w:r>
      <w:r w:rsidRPr="00C71953">
        <w:rPr>
          <w:rFonts w:hint="eastAsia"/>
          <w:rtl/>
          <w:lang w:eastAsia="he-IL"/>
        </w:rPr>
        <w:t>ובייחוד</w:t>
      </w:r>
      <w:r w:rsidRPr="00C71953">
        <w:rPr>
          <w:rtl/>
          <w:lang w:eastAsia="he-IL"/>
        </w:rPr>
        <w:t xml:space="preserve"> </w:t>
      </w:r>
      <w:r w:rsidRPr="00C71953">
        <w:rPr>
          <w:rFonts w:hint="eastAsia"/>
          <w:rtl/>
          <w:lang w:eastAsia="he-IL"/>
        </w:rPr>
        <w:t>מהגדלת</w:t>
      </w:r>
      <w:r w:rsidRPr="00C71953">
        <w:rPr>
          <w:rtl/>
          <w:lang w:eastAsia="he-IL"/>
        </w:rPr>
        <w:t xml:space="preserve"> </w:t>
      </w:r>
      <w:r w:rsidRPr="00C71953">
        <w:rPr>
          <w:rFonts w:hint="eastAsia"/>
          <w:rtl/>
          <w:lang w:eastAsia="he-IL"/>
        </w:rPr>
        <w:t>היקף</w:t>
      </w:r>
      <w:r w:rsidRPr="00C71953">
        <w:rPr>
          <w:rtl/>
          <w:lang w:eastAsia="he-IL"/>
        </w:rPr>
        <w:t xml:space="preserve"> </w:t>
      </w:r>
      <w:r w:rsidRPr="00C71953">
        <w:rPr>
          <w:rFonts w:hint="eastAsia"/>
          <w:rtl/>
          <w:lang w:eastAsia="he-IL"/>
        </w:rPr>
        <w:t>הפינוי</w:t>
      </w:r>
      <w:r w:rsidRPr="00C71953">
        <w:rPr>
          <w:rtl/>
          <w:lang w:eastAsia="he-IL"/>
        </w:rPr>
        <w:t xml:space="preserve"> </w:t>
      </w:r>
      <w:r w:rsidRPr="00C71953">
        <w:rPr>
          <w:rFonts w:hint="eastAsia"/>
          <w:rtl/>
          <w:lang w:eastAsia="he-IL"/>
        </w:rPr>
        <w:t>של</w:t>
      </w:r>
      <w:r w:rsidRPr="00C71953">
        <w:rPr>
          <w:rFonts w:hint="cs"/>
          <w:rtl/>
          <w:lang w:eastAsia="he-IL"/>
        </w:rPr>
        <w:t xml:space="preserve"> פסולת מסחרית </w:t>
      </w:r>
      <w:r w:rsidRPr="00C71953">
        <w:rPr>
          <w:rFonts w:hint="eastAsia"/>
          <w:rtl/>
          <w:lang w:eastAsia="he-IL"/>
        </w:rPr>
        <w:t>ו</w:t>
      </w:r>
      <w:r w:rsidRPr="00C71953">
        <w:rPr>
          <w:rFonts w:hint="cs"/>
          <w:rtl/>
          <w:lang w:eastAsia="he-IL"/>
        </w:rPr>
        <w:t>גזם.</w:t>
      </w:r>
    </w:p>
    <w:p w14:paraId="36E40401" w14:textId="77777777" w:rsidR="003C02AE" w:rsidRPr="004D4FE9" w:rsidRDefault="003C02AE" w:rsidP="00C67F56">
      <w:pPr>
        <w:pStyle w:val="7190"/>
        <w:rPr>
          <w:rtl/>
          <w:lang w:eastAsia="he-IL"/>
        </w:rPr>
      </w:pPr>
      <w:r w:rsidRPr="00C71953">
        <w:rPr>
          <w:rFonts w:hint="cs"/>
          <w:rtl/>
          <w:lang w:eastAsia="he-IL"/>
        </w:rPr>
        <w:t xml:space="preserve">עיריית </w:t>
      </w:r>
      <w:r w:rsidRPr="00251C3B">
        <w:rPr>
          <w:rFonts w:hint="cs"/>
          <w:b/>
          <w:bCs/>
          <w:rtl/>
          <w:lang w:eastAsia="he-IL"/>
        </w:rPr>
        <w:t>רהט</w:t>
      </w:r>
      <w:r w:rsidRPr="00C71953">
        <w:rPr>
          <w:rFonts w:hint="cs"/>
          <w:rtl/>
          <w:lang w:eastAsia="he-IL"/>
        </w:rPr>
        <w:t xml:space="preserve"> מסרה בתשובתה כי בעיר מתקיימת פעילות חינוכית הסברתית רחבה בכל תחומי הסביבה</w:t>
      </w:r>
      <w:r w:rsidRPr="00C71953">
        <w:rPr>
          <w:rtl/>
          <w:lang w:eastAsia="he-IL"/>
        </w:rPr>
        <w:t>,</w:t>
      </w:r>
      <w:r w:rsidRPr="00C71953">
        <w:rPr>
          <w:rFonts w:hint="cs"/>
          <w:rtl/>
          <w:lang w:eastAsia="he-IL"/>
        </w:rPr>
        <w:t xml:space="preserve"> </w:t>
      </w:r>
      <w:r w:rsidRPr="00C71953">
        <w:rPr>
          <w:rFonts w:hint="eastAsia"/>
          <w:rtl/>
          <w:lang w:eastAsia="he-IL"/>
        </w:rPr>
        <w:t>בהובלת</w:t>
      </w:r>
      <w:r w:rsidRPr="00C71953">
        <w:rPr>
          <w:rFonts w:hint="cs"/>
          <w:rtl/>
          <w:lang w:eastAsia="he-IL"/>
        </w:rPr>
        <w:t xml:space="preserve"> רכזת ייעודית לנושא</w:t>
      </w:r>
      <w:r>
        <w:rPr>
          <w:rFonts w:hint="cs"/>
          <w:rtl/>
          <w:lang w:eastAsia="he-IL"/>
        </w:rPr>
        <w:t>.</w:t>
      </w:r>
    </w:p>
    <w:p w14:paraId="462AFEB2" w14:textId="77777777" w:rsidR="003C02AE" w:rsidRPr="00061A60" w:rsidRDefault="003C02AE" w:rsidP="0061508B">
      <w:pPr>
        <w:pStyle w:val="713155"/>
        <w:rPr>
          <w:rtl/>
        </w:rPr>
      </w:pPr>
      <w:r w:rsidRPr="00061A60">
        <w:rPr>
          <w:rFonts w:hint="cs"/>
          <w:rtl/>
        </w:rPr>
        <w:lastRenderedPageBreak/>
        <w:t>מספר כלי אצירה בכל רשות ופיזורם</w:t>
      </w:r>
    </w:p>
    <w:p w14:paraId="2DC1215F" w14:textId="77777777" w:rsidR="003C02AE" w:rsidRPr="00061A60" w:rsidRDefault="003C02AE" w:rsidP="0061508B">
      <w:pPr>
        <w:pStyle w:val="7190"/>
        <w:rPr>
          <w:lang w:eastAsia="he-IL"/>
        </w:rPr>
      </w:pPr>
      <w:r>
        <w:rPr>
          <w:rFonts w:hint="cs"/>
          <w:rtl/>
          <w:lang w:eastAsia="he-IL"/>
        </w:rPr>
        <w:t>ב</w:t>
      </w:r>
      <w:r w:rsidRPr="00061A60">
        <w:rPr>
          <w:rtl/>
          <w:lang w:eastAsia="he-IL"/>
        </w:rPr>
        <w:t xml:space="preserve">תקנות התכנון והבנייה (תכן הבנייה) (אצירת אשפה), </w:t>
      </w:r>
      <w:r>
        <w:rPr>
          <w:rFonts w:hint="cs"/>
          <w:rtl/>
          <w:lang w:eastAsia="he-IL"/>
        </w:rPr>
        <w:t>ה</w:t>
      </w:r>
      <w:r w:rsidRPr="00061A60">
        <w:rPr>
          <w:rtl/>
          <w:lang w:eastAsia="he-IL"/>
        </w:rPr>
        <w:t>תש"ף-2019</w:t>
      </w:r>
      <w:r w:rsidRPr="00061A60">
        <w:rPr>
          <w:rFonts w:hint="cs"/>
          <w:rtl/>
          <w:lang w:eastAsia="he-IL"/>
        </w:rPr>
        <w:t xml:space="preserve"> (להלן - תקנות אצירת אשפה)</w:t>
      </w:r>
      <w:r>
        <w:rPr>
          <w:rFonts w:hint="cs"/>
          <w:rtl/>
          <w:lang w:eastAsia="he-IL"/>
        </w:rPr>
        <w:t>,</w:t>
      </w:r>
      <w:r w:rsidRPr="00061A60">
        <w:rPr>
          <w:rFonts w:hint="cs"/>
          <w:rtl/>
          <w:lang w:eastAsia="he-IL"/>
        </w:rPr>
        <w:t xml:space="preserve"> "</w:t>
      </w:r>
      <w:r w:rsidRPr="00061A60">
        <w:rPr>
          <w:rtl/>
          <w:lang w:eastAsia="he-IL"/>
        </w:rPr>
        <w:t xml:space="preserve">כלי אצירה" </w:t>
      </w:r>
      <w:r>
        <w:rPr>
          <w:rFonts w:hint="cs"/>
          <w:rtl/>
          <w:lang w:eastAsia="he-IL"/>
        </w:rPr>
        <w:t xml:space="preserve">הוא </w:t>
      </w:r>
      <w:r w:rsidRPr="00061A60">
        <w:rPr>
          <w:rFonts w:hint="cs"/>
          <w:rtl/>
          <w:lang w:eastAsia="he-IL"/>
        </w:rPr>
        <w:t>"</w:t>
      </w:r>
      <w:r w:rsidRPr="00061A60">
        <w:rPr>
          <w:rtl/>
          <w:lang w:eastAsia="he-IL"/>
        </w:rPr>
        <w:t>מיתקן נייד המיועד לאצירת פסולת ופינויה, ובכלל זה מכלון, מכל ומכולה</w:t>
      </w:r>
      <w:r w:rsidRPr="00061A60">
        <w:rPr>
          <w:rFonts w:hint="cs"/>
          <w:rtl/>
          <w:lang w:eastAsia="he-IL"/>
        </w:rPr>
        <w:t xml:space="preserve">". בתקנות </w:t>
      </w:r>
      <w:r>
        <w:rPr>
          <w:rFonts w:hint="cs"/>
          <w:rtl/>
          <w:lang w:eastAsia="he-IL"/>
        </w:rPr>
        <w:t>נמנים גם</w:t>
      </w:r>
      <w:r w:rsidRPr="00061A60">
        <w:rPr>
          <w:rFonts w:hint="cs"/>
          <w:rtl/>
          <w:lang w:eastAsia="he-IL"/>
        </w:rPr>
        <w:t xml:space="preserve"> כלי האצירה הקיימים: מכלון (בנפח של עד 360 ליטרים) או מכל (</w:t>
      </w:r>
      <w:r w:rsidRPr="00061A60">
        <w:rPr>
          <w:rtl/>
          <w:lang w:eastAsia="he-IL"/>
        </w:rPr>
        <w:t>בנפח</w:t>
      </w:r>
      <w:r w:rsidRPr="00061A60">
        <w:rPr>
          <w:rFonts w:hint="cs"/>
          <w:rtl/>
          <w:lang w:eastAsia="he-IL"/>
        </w:rPr>
        <w:t xml:space="preserve"> מעל</w:t>
      </w:r>
      <w:r w:rsidRPr="00061A60">
        <w:rPr>
          <w:rtl/>
          <w:lang w:eastAsia="he-IL"/>
        </w:rPr>
        <w:t xml:space="preserve"> 360</w:t>
      </w:r>
      <w:r w:rsidRPr="00061A60">
        <w:rPr>
          <w:rFonts w:hint="cs"/>
          <w:rtl/>
          <w:lang w:eastAsia="he-IL"/>
        </w:rPr>
        <w:t xml:space="preserve"> ועד 1,700 </w:t>
      </w:r>
      <w:r w:rsidRPr="00061A60">
        <w:rPr>
          <w:rtl/>
          <w:lang w:eastAsia="he-IL"/>
        </w:rPr>
        <w:t>ליטרים</w:t>
      </w:r>
      <w:r w:rsidRPr="00061A60">
        <w:rPr>
          <w:rFonts w:hint="cs"/>
          <w:rtl/>
          <w:lang w:eastAsia="he-IL"/>
        </w:rPr>
        <w:t xml:space="preserve">); </w:t>
      </w:r>
      <w:r w:rsidRPr="00061A60">
        <w:rPr>
          <w:rtl/>
          <w:lang w:eastAsia="he-IL"/>
        </w:rPr>
        <w:t>מכולה</w:t>
      </w:r>
      <w:r w:rsidRPr="00061A60">
        <w:rPr>
          <w:rFonts w:hint="cs"/>
          <w:rtl/>
          <w:lang w:eastAsia="he-IL"/>
        </w:rPr>
        <w:t xml:space="preserve"> (</w:t>
      </w:r>
      <w:r w:rsidRPr="00061A60">
        <w:rPr>
          <w:rtl/>
          <w:lang w:eastAsia="he-IL"/>
        </w:rPr>
        <w:t>בנפח שבין 4 ל-34 מטרים מעוקבים</w:t>
      </w:r>
      <w:r w:rsidRPr="00061A60">
        <w:rPr>
          <w:rFonts w:hint="cs"/>
          <w:rtl/>
          <w:lang w:eastAsia="he-IL"/>
        </w:rPr>
        <w:t>)</w:t>
      </w:r>
      <w:r w:rsidRPr="00061A60">
        <w:rPr>
          <w:rtl/>
          <w:lang w:eastAsia="he-IL"/>
        </w:rPr>
        <w:t>;</w:t>
      </w:r>
      <w:r w:rsidRPr="00061A60">
        <w:rPr>
          <w:rFonts w:hint="cs"/>
          <w:rtl/>
          <w:lang w:eastAsia="he-IL"/>
        </w:rPr>
        <w:t xml:space="preserve"> </w:t>
      </w:r>
      <w:r w:rsidRPr="00061A60">
        <w:rPr>
          <w:rtl/>
          <w:lang w:eastAsia="he-IL"/>
        </w:rPr>
        <w:t>מתקן דחיסה</w:t>
      </w:r>
      <w:r w:rsidRPr="00061A60">
        <w:rPr>
          <w:rFonts w:hint="cs"/>
          <w:rtl/>
          <w:lang w:eastAsia="he-IL"/>
        </w:rPr>
        <w:t xml:space="preserve"> המיועד </w:t>
      </w:r>
      <w:r w:rsidRPr="00061A60">
        <w:rPr>
          <w:rtl/>
          <w:lang w:eastAsia="he-IL"/>
        </w:rPr>
        <w:t xml:space="preserve">לצמצום </w:t>
      </w:r>
      <w:r>
        <w:rPr>
          <w:rFonts w:hint="cs"/>
          <w:rtl/>
          <w:lang w:eastAsia="he-IL"/>
        </w:rPr>
        <w:t xml:space="preserve">של </w:t>
      </w:r>
      <w:r w:rsidRPr="00061A60">
        <w:rPr>
          <w:rtl/>
          <w:lang w:eastAsia="he-IL"/>
        </w:rPr>
        <w:t xml:space="preserve">נפח </w:t>
      </w:r>
      <w:r>
        <w:rPr>
          <w:rFonts w:hint="cs"/>
          <w:rtl/>
          <w:lang w:eastAsia="he-IL"/>
        </w:rPr>
        <w:t>ה</w:t>
      </w:r>
      <w:r w:rsidRPr="00061A60">
        <w:rPr>
          <w:rtl/>
          <w:lang w:eastAsia="he-IL"/>
        </w:rPr>
        <w:t>פסולת</w:t>
      </w:r>
      <w:r w:rsidRPr="00061A60">
        <w:rPr>
          <w:rFonts w:hint="cs"/>
          <w:rtl/>
          <w:lang w:eastAsia="he-IL"/>
        </w:rPr>
        <w:t xml:space="preserve"> </w:t>
      </w:r>
      <w:r w:rsidRPr="00061A60">
        <w:rPr>
          <w:rtl/>
          <w:lang w:eastAsia="he-IL"/>
        </w:rPr>
        <w:t>בדרך של דחיסה או כבי</w:t>
      </w:r>
      <w:r w:rsidRPr="00061A60">
        <w:rPr>
          <w:rFonts w:hint="cs"/>
          <w:rtl/>
          <w:lang w:eastAsia="he-IL"/>
        </w:rPr>
        <w:t xml:space="preserve">שה ומתקן אצירה טמון קרקע. </w:t>
      </w:r>
      <w:r>
        <w:rPr>
          <w:rFonts w:hint="cs"/>
          <w:rtl/>
          <w:lang w:eastAsia="he-IL"/>
        </w:rPr>
        <w:t>ב</w:t>
      </w:r>
      <w:r w:rsidRPr="00061A60">
        <w:rPr>
          <w:rFonts w:hint="cs"/>
          <w:rtl/>
          <w:lang w:eastAsia="he-IL"/>
        </w:rPr>
        <w:t xml:space="preserve">תקנות </w:t>
      </w:r>
      <w:r w:rsidRPr="005E464F">
        <w:rPr>
          <w:rFonts w:hint="cs"/>
          <w:rtl/>
          <w:lang w:eastAsia="he-IL"/>
        </w:rPr>
        <w:t>נקבע</w:t>
      </w:r>
      <w:r w:rsidRPr="00061A60">
        <w:rPr>
          <w:rFonts w:hint="cs"/>
          <w:rtl/>
          <w:lang w:eastAsia="he-IL"/>
        </w:rPr>
        <w:t xml:space="preserve"> כי </w:t>
      </w:r>
      <w:r w:rsidRPr="00061A60">
        <w:rPr>
          <w:rtl/>
          <w:lang w:eastAsia="he-IL"/>
        </w:rPr>
        <w:t xml:space="preserve">נפח כלי </w:t>
      </w:r>
      <w:r w:rsidRPr="00061A60">
        <w:rPr>
          <w:rFonts w:hint="cs"/>
          <w:rtl/>
          <w:lang w:eastAsia="he-IL"/>
        </w:rPr>
        <w:t>ה</w:t>
      </w:r>
      <w:r w:rsidRPr="00061A60">
        <w:rPr>
          <w:rtl/>
          <w:lang w:eastAsia="he-IL"/>
        </w:rPr>
        <w:t xml:space="preserve">אצירה </w:t>
      </w:r>
      <w:r w:rsidRPr="00061A60">
        <w:rPr>
          <w:rFonts w:hint="cs"/>
          <w:rtl/>
          <w:lang w:eastAsia="he-IL"/>
        </w:rPr>
        <w:t>ליחידות דיור יהי</w:t>
      </w:r>
      <w:r>
        <w:rPr>
          <w:rFonts w:hint="cs"/>
          <w:rtl/>
          <w:lang w:eastAsia="he-IL"/>
        </w:rPr>
        <w:t xml:space="preserve">ה </w:t>
      </w:r>
      <w:r w:rsidRPr="00061A60">
        <w:rPr>
          <w:rFonts w:hint="cs"/>
          <w:rtl/>
          <w:lang w:eastAsia="he-IL"/>
        </w:rPr>
        <w:t xml:space="preserve">לפי חישוב </w:t>
      </w:r>
      <w:r>
        <w:rPr>
          <w:rFonts w:hint="cs"/>
          <w:rtl/>
          <w:lang w:eastAsia="he-IL"/>
        </w:rPr>
        <w:t xml:space="preserve">של </w:t>
      </w:r>
      <w:r w:rsidRPr="00061A60">
        <w:rPr>
          <w:rFonts w:hint="cs"/>
          <w:rtl/>
          <w:lang w:eastAsia="he-IL"/>
        </w:rPr>
        <w:t>אומדן נפח ה</w:t>
      </w:r>
      <w:r w:rsidRPr="00061A60">
        <w:rPr>
          <w:rtl/>
          <w:lang w:eastAsia="he-IL"/>
        </w:rPr>
        <w:t xml:space="preserve">פסולת </w:t>
      </w:r>
      <w:r>
        <w:rPr>
          <w:rFonts w:hint="cs"/>
          <w:rtl/>
          <w:lang w:eastAsia="he-IL"/>
        </w:rPr>
        <w:t>ליום</w:t>
      </w:r>
      <w:r w:rsidRPr="00061A60">
        <w:rPr>
          <w:rFonts w:hint="cs"/>
          <w:rtl/>
          <w:lang w:eastAsia="he-IL"/>
        </w:rPr>
        <w:t xml:space="preserve"> בהתחשב </w:t>
      </w:r>
      <w:r w:rsidRPr="00061A60">
        <w:rPr>
          <w:rtl/>
          <w:lang w:eastAsia="he-IL"/>
        </w:rPr>
        <w:t>בשיטת פינוי הפסולת ובתדירותה.</w:t>
      </w:r>
    </w:p>
    <w:p w14:paraId="1A57B3D1" w14:textId="00907D14" w:rsidR="003C02AE" w:rsidRPr="0061508B" w:rsidRDefault="003C02AE" w:rsidP="0061508B">
      <w:pPr>
        <w:pStyle w:val="7190"/>
        <w:rPr>
          <w:rtl/>
          <w:lang w:eastAsia="he-IL"/>
        </w:rPr>
      </w:pPr>
      <w:r w:rsidRPr="00061A60">
        <w:rPr>
          <w:rFonts w:hint="cs"/>
          <w:rtl/>
          <w:lang w:eastAsia="he-IL"/>
        </w:rPr>
        <w:t xml:space="preserve">ברשויות שנבדקו </w:t>
      </w:r>
      <w:r w:rsidRPr="005264D8">
        <w:rPr>
          <w:rFonts w:hint="cs"/>
          <w:rtl/>
          <w:lang w:eastAsia="he-IL"/>
        </w:rPr>
        <w:t>פזורים כלי אצירה מגוונים</w:t>
      </w:r>
      <w:r w:rsidRPr="00061A60">
        <w:rPr>
          <w:rFonts w:hint="cs"/>
          <w:rtl/>
          <w:lang w:eastAsia="he-IL"/>
        </w:rPr>
        <w:t xml:space="preserve"> המותאמים לצ</w:t>
      </w:r>
      <w:r>
        <w:rPr>
          <w:rFonts w:hint="cs"/>
          <w:rtl/>
          <w:lang w:eastAsia="he-IL"/>
        </w:rPr>
        <w:t>ו</w:t>
      </w:r>
      <w:r w:rsidRPr="00061A60">
        <w:rPr>
          <w:rFonts w:hint="cs"/>
          <w:rtl/>
          <w:lang w:eastAsia="he-IL"/>
        </w:rPr>
        <w:t>רכי השכונה והתושבים: מגוון פחי אשפה ירוקים בנפחים שונים (240, 360, 1,100 ליטרים), פחים מונחי קרקע בנפחים שונים (מכלים</w:t>
      </w:r>
      <w:r w:rsidRPr="0061508B">
        <w:rPr>
          <w:rFonts w:hint="cs"/>
          <w:rtl/>
          <w:lang w:eastAsia="he-IL"/>
        </w:rPr>
        <w:t xml:space="preserve"> ומכולות) ופחי אשפה מוטמנים. </w:t>
      </w:r>
    </w:p>
    <w:p w14:paraId="01DFAECC" w14:textId="268ED9E7" w:rsidR="003C02AE" w:rsidRPr="00C41196" w:rsidRDefault="0061508B" w:rsidP="0061508B">
      <w:pPr>
        <w:pStyle w:val="716"/>
        <w:rPr>
          <w:rtl/>
        </w:rPr>
      </w:pPr>
      <w:r>
        <w:rPr>
          <w:noProof/>
          <w:sz w:val="24"/>
          <w:rtl/>
          <w:lang w:val="he-IL"/>
        </w:rPr>
        <w:drawing>
          <wp:anchor distT="0" distB="0" distL="114300" distR="114300" simplePos="0" relativeHeight="252161536" behindDoc="0" locked="0" layoutInCell="1" allowOverlap="1" wp14:anchorId="093F74D2" wp14:editId="522B7473">
            <wp:simplePos x="0" y="0"/>
            <wp:positionH relativeFrom="column">
              <wp:posOffset>160020</wp:posOffset>
            </wp:positionH>
            <wp:positionV relativeFrom="paragraph">
              <wp:posOffset>310515</wp:posOffset>
            </wp:positionV>
            <wp:extent cx="4356000" cy="2535814"/>
            <wp:effectExtent l="0" t="0" r="698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39">
                      <a:extLst>
                        <a:ext uri="{28A0092B-C50C-407E-A947-70E740481C1C}">
                          <a14:useLocalDpi xmlns:a14="http://schemas.microsoft.com/office/drawing/2010/main" val="0"/>
                        </a:ext>
                      </a:extLst>
                    </a:blip>
                    <a:srcRect l="3064" r="7268"/>
                    <a:stretch/>
                  </pic:blipFill>
                  <pic:spPr bwMode="auto">
                    <a:xfrm>
                      <a:off x="0" y="0"/>
                      <a:ext cx="4356000" cy="25358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61508B">
        <w:rPr>
          <w:rFonts w:hint="eastAsia"/>
          <w:b w:val="0"/>
          <w:bCs w:val="0"/>
          <w:rtl/>
        </w:rPr>
        <w:t>תרשים</w:t>
      </w:r>
      <w:r w:rsidR="003C02AE" w:rsidRPr="0061508B">
        <w:rPr>
          <w:b w:val="0"/>
          <w:bCs w:val="0"/>
          <w:rtl/>
        </w:rPr>
        <w:t xml:space="preserve"> 10:</w:t>
      </w:r>
      <w:r w:rsidR="003C02AE" w:rsidRPr="00C41196">
        <w:rPr>
          <w:rtl/>
        </w:rPr>
        <w:t xml:space="preserve"> </w:t>
      </w:r>
      <w:r w:rsidR="003C02AE" w:rsidRPr="00C41196">
        <w:rPr>
          <w:rFonts w:hint="cs"/>
          <w:rtl/>
        </w:rPr>
        <w:t>נפח</w:t>
      </w:r>
      <w:r w:rsidR="003C02AE" w:rsidRPr="00C41196">
        <w:rPr>
          <w:rtl/>
        </w:rPr>
        <w:t xml:space="preserve"> </w:t>
      </w:r>
      <w:r w:rsidR="003C02AE" w:rsidRPr="00C41196">
        <w:rPr>
          <w:rFonts w:hint="cs"/>
          <w:rtl/>
        </w:rPr>
        <w:t xml:space="preserve">ממוצע של </w:t>
      </w:r>
      <w:r w:rsidR="003C02AE" w:rsidRPr="00C41196">
        <w:rPr>
          <w:rFonts w:hint="eastAsia"/>
          <w:rtl/>
        </w:rPr>
        <w:t>כלי</w:t>
      </w:r>
      <w:r w:rsidR="003C02AE" w:rsidRPr="00C41196">
        <w:rPr>
          <w:rtl/>
        </w:rPr>
        <w:t xml:space="preserve"> </w:t>
      </w:r>
      <w:r w:rsidR="003C02AE" w:rsidRPr="00C41196">
        <w:rPr>
          <w:rFonts w:hint="eastAsia"/>
          <w:rtl/>
        </w:rPr>
        <w:t>אצירה</w:t>
      </w:r>
      <w:r w:rsidR="003C02AE" w:rsidRPr="00C41196">
        <w:rPr>
          <w:rtl/>
        </w:rPr>
        <w:t xml:space="preserve"> </w:t>
      </w:r>
      <w:r w:rsidR="003C02AE" w:rsidRPr="00C41196">
        <w:rPr>
          <w:rFonts w:hint="cs"/>
          <w:rtl/>
        </w:rPr>
        <w:t>לתושב (בליטרים)</w:t>
      </w:r>
    </w:p>
    <w:p w14:paraId="517D1A34" w14:textId="18DE4A33" w:rsidR="003C02AE" w:rsidRDefault="003C02AE" w:rsidP="0061508B">
      <w:pPr>
        <w:pStyle w:val="718"/>
        <w:rPr>
          <w:rtl/>
        </w:rPr>
      </w:pPr>
      <w:r>
        <w:rPr>
          <w:rFonts w:hint="cs"/>
          <w:rtl/>
        </w:rPr>
        <w:t>על פי</w:t>
      </w:r>
      <w:r w:rsidRPr="00061A60">
        <w:rPr>
          <w:rFonts w:hint="cs"/>
          <w:rtl/>
        </w:rPr>
        <w:t xml:space="preserve"> </w:t>
      </w:r>
      <w:r>
        <w:rPr>
          <w:rFonts w:hint="cs"/>
          <w:rtl/>
        </w:rPr>
        <w:t xml:space="preserve">נתוני </w:t>
      </w:r>
      <w:r w:rsidRPr="00061A60">
        <w:rPr>
          <w:rFonts w:hint="cs"/>
          <w:rtl/>
        </w:rPr>
        <w:t>הרשויות המקומיות</w:t>
      </w:r>
      <w:r>
        <w:rPr>
          <w:rFonts w:hint="cs"/>
          <w:rtl/>
        </w:rPr>
        <w:t>,</w:t>
      </w:r>
      <w:r w:rsidRPr="00061A60">
        <w:rPr>
          <w:rFonts w:hint="cs"/>
          <w:rtl/>
        </w:rPr>
        <w:t xml:space="preserve"> בעיבוד משרד מבקר המדינה</w:t>
      </w:r>
      <w:r>
        <w:rPr>
          <w:rFonts w:hint="cs"/>
          <w:rtl/>
        </w:rPr>
        <w:t xml:space="preserve">. </w:t>
      </w:r>
    </w:p>
    <w:p w14:paraId="418DFD09" w14:textId="77777777" w:rsidR="003C02AE" w:rsidRPr="00061A60" w:rsidRDefault="003C02AE" w:rsidP="00A14443">
      <w:pPr>
        <w:pStyle w:val="7190"/>
        <w:rPr>
          <w:rtl/>
        </w:rPr>
      </w:pPr>
      <w:r w:rsidRPr="00061A60">
        <w:rPr>
          <w:rFonts w:hint="cs"/>
          <w:rtl/>
        </w:rPr>
        <w:t xml:space="preserve">מהתרשים עולה כי </w:t>
      </w:r>
      <w:r>
        <w:rPr>
          <w:rFonts w:hint="cs"/>
          <w:rtl/>
        </w:rPr>
        <w:t>ב</w:t>
      </w:r>
      <w:r w:rsidRPr="005E464F">
        <w:rPr>
          <w:rFonts w:hint="eastAsia"/>
          <w:b/>
          <w:bCs/>
          <w:rtl/>
        </w:rPr>
        <w:t>רהט</w:t>
      </w:r>
      <w:r>
        <w:rPr>
          <w:rFonts w:hint="cs"/>
          <w:rtl/>
        </w:rPr>
        <w:t xml:space="preserve"> </w:t>
      </w:r>
      <w:r w:rsidRPr="00061A60">
        <w:rPr>
          <w:rFonts w:hint="cs"/>
          <w:rtl/>
        </w:rPr>
        <w:t xml:space="preserve">הנפח הממוצע של כלי האצירה לתושב הוא הקטן ביותר </w:t>
      </w:r>
      <w:r>
        <w:rPr>
          <w:rFonts w:hint="cs"/>
          <w:rtl/>
        </w:rPr>
        <w:t>בקרב</w:t>
      </w:r>
      <w:r w:rsidRPr="00061A60">
        <w:rPr>
          <w:rFonts w:hint="cs"/>
          <w:rtl/>
        </w:rPr>
        <w:t xml:space="preserve"> הרשויות שנבדקו</w:t>
      </w:r>
      <w:r>
        <w:rPr>
          <w:rFonts w:hint="cs"/>
          <w:rtl/>
        </w:rPr>
        <w:t>,</w:t>
      </w:r>
      <w:r w:rsidRPr="00061A60">
        <w:rPr>
          <w:rFonts w:hint="cs"/>
          <w:rtl/>
        </w:rPr>
        <w:t xml:space="preserve"> ואילו </w:t>
      </w:r>
      <w:r>
        <w:rPr>
          <w:rFonts w:hint="cs"/>
          <w:rtl/>
        </w:rPr>
        <w:t>ב</w:t>
      </w:r>
      <w:r w:rsidRPr="00B02424">
        <w:rPr>
          <w:rFonts w:hint="cs"/>
          <w:b/>
          <w:bCs/>
          <w:rtl/>
        </w:rPr>
        <w:t>זמר</w:t>
      </w:r>
      <w:r w:rsidRPr="00061A60">
        <w:rPr>
          <w:rFonts w:hint="cs"/>
          <w:rtl/>
        </w:rPr>
        <w:t xml:space="preserve"> הנפח הוא הגדול ביותר לתושב. </w:t>
      </w:r>
      <w:r>
        <w:rPr>
          <w:rFonts w:hint="cs"/>
          <w:rtl/>
        </w:rPr>
        <w:t>ב</w:t>
      </w:r>
      <w:r w:rsidRPr="00B02424">
        <w:rPr>
          <w:rFonts w:hint="cs"/>
          <w:b/>
          <w:bCs/>
          <w:rtl/>
        </w:rPr>
        <w:t>זמר</w:t>
      </w:r>
      <w:r>
        <w:rPr>
          <w:rFonts w:hint="cs"/>
          <w:rtl/>
        </w:rPr>
        <w:t xml:space="preserve"> כל כלי האצירה הם מכלים בנפחים שבין 240 ל-360 ליטרים. יצוין כי </w:t>
      </w:r>
      <w:r w:rsidRPr="00061A60">
        <w:rPr>
          <w:rFonts w:hint="cs"/>
          <w:rtl/>
        </w:rPr>
        <w:t>ב</w:t>
      </w:r>
      <w:r w:rsidRPr="00023F4C">
        <w:rPr>
          <w:rFonts w:hint="cs"/>
          <w:b/>
          <w:bCs/>
          <w:rtl/>
        </w:rPr>
        <w:t>רהט</w:t>
      </w:r>
      <w:r w:rsidRPr="00061A60">
        <w:rPr>
          <w:rFonts w:hint="cs"/>
          <w:rtl/>
        </w:rPr>
        <w:t xml:space="preserve"> יש כמות לא מבוטלת של פחים מוטמנים, </w:t>
      </w:r>
      <w:r>
        <w:rPr>
          <w:rFonts w:hint="cs"/>
          <w:rtl/>
        </w:rPr>
        <w:t xml:space="preserve">אך </w:t>
      </w:r>
      <w:r w:rsidRPr="00061A60">
        <w:rPr>
          <w:rFonts w:hint="cs"/>
          <w:rtl/>
        </w:rPr>
        <w:t xml:space="preserve">מרבית כלי האצירה הם פחים בנפח של 360 ליטר. </w:t>
      </w:r>
    </w:p>
    <w:p w14:paraId="17A34BC8" w14:textId="77777777" w:rsidR="003C02AE" w:rsidRDefault="003C02AE" w:rsidP="00A14443">
      <w:pPr>
        <w:pStyle w:val="7190"/>
        <w:rPr>
          <w:rtl/>
        </w:rPr>
      </w:pPr>
      <w:r w:rsidRPr="00061A60">
        <w:rPr>
          <w:rFonts w:hint="cs"/>
          <w:rtl/>
        </w:rPr>
        <w:t>מסיורי שטח</w:t>
      </w:r>
      <w:r>
        <w:rPr>
          <w:rStyle w:val="FootnoteReference"/>
          <w:rtl/>
        </w:rPr>
        <w:footnoteReference w:id="18"/>
      </w:r>
      <w:r w:rsidRPr="00061A60">
        <w:rPr>
          <w:rFonts w:hint="cs"/>
          <w:rtl/>
        </w:rPr>
        <w:t xml:space="preserve"> שעשה צוות הביקורת ברשויות שנבדקו </w:t>
      </w:r>
      <w:r>
        <w:rPr>
          <w:rFonts w:hint="cs"/>
          <w:rtl/>
        </w:rPr>
        <w:t xml:space="preserve">עלה כי כלי האצירה לא היו גדושים ולא נראתה פסולת בסמוך אליהם. </w:t>
      </w:r>
      <w:r w:rsidRPr="0014575B">
        <w:rPr>
          <w:rFonts w:hint="eastAsia"/>
          <w:rtl/>
        </w:rPr>
        <w:t>נראה</w:t>
      </w:r>
      <w:r w:rsidRPr="00061A60">
        <w:rPr>
          <w:rFonts w:hint="cs"/>
          <w:rtl/>
        </w:rPr>
        <w:t xml:space="preserve"> </w:t>
      </w:r>
      <w:r>
        <w:rPr>
          <w:rFonts w:hint="cs"/>
          <w:rtl/>
        </w:rPr>
        <w:t xml:space="preserve">אפוא </w:t>
      </w:r>
      <w:r w:rsidRPr="00061A60">
        <w:rPr>
          <w:rFonts w:hint="cs"/>
          <w:rtl/>
        </w:rPr>
        <w:t>כי נפח כלי האצירה מותאמים לצ</w:t>
      </w:r>
      <w:r>
        <w:rPr>
          <w:rFonts w:hint="cs"/>
          <w:rtl/>
        </w:rPr>
        <w:t>ו</w:t>
      </w:r>
      <w:r w:rsidRPr="00061A60">
        <w:rPr>
          <w:rFonts w:hint="cs"/>
          <w:rtl/>
        </w:rPr>
        <w:t>רכי התושבים.</w:t>
      </w:r>
    </w:p>
    <w:p w14:paraId="62CEBC17" w14:textId="640AE439" w:rsidR="003C02AE" w:rsidRPr="00C41196" w:rsidRDefault="00A75044" w:rsidP="00AD5F9E">
      <w:pPr>
        <w:pStyle w:val="716"/>
        <w:rPr>
          <w:rtl/>
        </w:rPr>
      </w:pPr>
      <w:r>
        <w:rPr>
          <w:noProof/>
          <w:sz w:val="24"/>
          <w:rtl/>
          <w:lang w:val="he-IL"/>
        </w:rPr>
        <w:lastRenderedPageBreak/>
        <w:drawing>
          <wp:anchor distT="0" distB="0" distL="114300" distR="114300" simplePos="0" relativeHeight="252162560" behindDoc="0" locked="0" layoutInCell="1" allowOverlap="1" wp14:anchorId="78E59E26" wp14:editId="0143EEEC">
            <wp:simplePos x="0" y="0"/>
            <wp:positionH relativeFrom="column">
              <wp:posOffset>17145</wp:posOffset>
            </wp:positionH>
            <wp:positionV relativeFrom="paragraph">
              <wp:posOffset>446405</wp:posOffset>
            </wp:positionV>
            <wp:extent cx="4536440" cy="2505075"/>
            <wp:effectExtent l="0" t="0" r="0"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40">
                      <a:extLst>
                        <a:ext uri="{28A0092B-C50C-407E-A947-70E740481C1C}">
                          <a14:useLocalDpi xmlns:a14="http://schemas.microsoft.com/office/drawing/2010/main" val="0"/>
                        </a:ext>
                      </a:extLst>
                    </a:blip>
                    <a:srcRect l="-247" r="1196"/>
                    <a:stretch/>
                  </pic:blipFill>
                  <pic:spPr bwMode="auto">
                    <a:xfrm>
                      <a:off x="0" y="0"/>
                      <a:ext cx="4536440" cy="2505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AD5F9E">
        <w:rPr>
          <w:rFonts w:hint="eastAsia"/>
          <w:b w:val="0"/>
          <w:bCs w:val="0"/>
          <w:rtl/>
        </w:rPr>
        <w:t>תרשים</w:t>
      </w:r>
      <w:r w:rsidR="003C02AE" w:rsidRPr="00AD5F9E">
        <w:rPr>
          <w:b w:val="0"/>
          <w:bCs w:val="0"/>
          <w:rtl/>
        </w:rPr>
        <w:t xml:space="preserve"> 11:</w:t>
      </w:r>
      <w:r w:rsidR="003C02AE" w:rsidRPr="00C41196">
        <w:rPr>
          <w:rFonts w:hint="cs"/>
          <w:rtl/>
        </w:rPr>
        <w:t xml:space="preserve"> נפח ממוצע של כלי אצירה לתושב (בליטרים) ביחס לעלות הפינוי לתושב (בש"ח)</w:t>
      </w:r>
    </w:p>
    <w:p w14:paraId="55D57748" w14:textId="26031CFE" w:rsidR="003C02AE" w:rsidRPr="00061A60" w:rsidRDefault="003C02AE" w:rsidP="0056048D">
      <w:pPr>
        <w:pStyle w:val="718"/>
        <w:spacing w:before="240"/>
        <w:ind w:left="0" w:firstLine="0"/>
        <w:rPr>
          <w:sz w:val="24"/>
          <w:rtl/>
        </w:rPr>
      </w:pPr>
      <w:r w:rsidRPr="00F843ED">
        <w:rPr>
          <w:rFonts w:hint="cs"/>
          <w:rtl/>
        </w:rPr>
        <w:t>על פי נתוני הרשויות המקומיות, בעיבוד משרד מבקר המדינה</w:t>
      </w:r>
      <w:r>
        <w:rPr>
          <w:rFonts w:hint="cs"/>
          <w:rtl/>
        </w:rPr>
        <w:t>.</w:t>
      </w:r>
    </w:p>
    <w:p w14:paraId="3CCF5E88" w14:textId="77777777" w:rsidR="003C02AE" w:rsidRDefault="003C02AE" w:rsidP="00A75044">
      <w:pPr>
        <w:pStyle w:val="7190"/>
        <w:rPr>
          <w:rtl/>
        </w:rPr>
      </w:pPr>
      <w:r w:rsidRPr="00061A60">
        <w:rPr>
          <w:rFonts w:hint="cs"/>
          <w:rtl/>
        </w:rPr>
        <w:t xml:space="preserve">מהתרשים עולה כי </w:t>
      </w:r>
      <w:r>
        <w:rPr>
          <w:rFonts w:hint="cs"/>
          <w:rtl/>
        </w:rPr>
        <w:t xml:space="preserve">ככל שהנפח הממוצע של כלי אצירה לתושב קטן יותר גם עלות הפינוי לתושב קטנה יותר. </w:t>
      </w:r>
      <w:r w:rsidRPr="00281F8F">
        <w:rPr>
          <w:rFonts w:hint="eastAsia"/>
          <w:rtl/>
        </w:rPr>
        <w:t>כך</w:t>
      </w:r>
      <w:r w:rsidRPr="00281F8F">
        <w:rPr>
          <w:rtl/>
        </w:rPr>
        <w:t xml:space="preserve">, </w:t>
      </w:r>
      <w:r w:rsidRPr="00281F8F">
        <w:rPr>
          <w:rFonts w:hint="eastAsia"/>
          <w:rtl/>
        </w:rPr>
        <w:t>ב</w:t>
      </w:r>
      <w:r w:rsidRPr="00281F8F">
        <w:rPr>
          <w:rFonts w:hint="eastAsia"/>
          <w:b/>
          <w:bCs/>
          <w:rtl/>
        </w:rPr>
        <w:t>רהט</w:t>
      </w:r>
      <w:r w:rsidRPr="00281F8F">
        <w:rPr>
          <w:rtl/>
        </w:rPr>
        <w:t xml:space="preserve">, </w:t>
      </w:r>
      <w:r w:rsidRPr="00281F8F">
        <w:rPr>
          <w:rFonts w:hint="eastAsia"/>
          <w:rtl/>
        </w:rPr>
        <w:t>שבה</w:t>
      </w:r>
      <w:r w:rsidRPr="00281F8F">
        <w:rPr>
          <w:rtl/>
        </w:rPr>
        <w:t xml:space="preserve"> </w:t>
      </w:r>
      <w:r w:rsidRPr="00281F8F">
        <w:rPr>
          <w:rFonts w:hint="eastAsia"/>
          <w:rtl/>
        </w:rPr>
        <w:t>נפח</w:t>
      </w:r>
      <w:r w:rsidRPr="00281F8F">
        <w:rPr>
          <w:rtl/>
        </w:rPr>
        <w:t xml:space="preserve"> </w:t>
      </w:r>
      <w:r w:rsidRPr="00281F8F">
        <w:rPr>
          <w:rFonts w:hint="eastAsia"/>
          <w:rtl/>
        </w:rPr>
        <w:t>כלי</w:t>
      </w:r>
      <w:r w:rsidRPr="00281F8F">
        <w:rPr>
          <w:rtl/>
        </w:rPr>
        <w:t xml:space="preserve"> </w:t>
      </w:r>
      <w:r w:rsidRPr="00281F8F">
        <w:rPr>
          <w:rFonts w:hint="eastAsia"/>
          <w:rtl/>
        </w:rPr>
        <w:t>האצירה</w:t>
      </w:r>
      <w:r w:rsidRPr="00281F8F">
        <w:rPr>
          <w:rtl/>
        </w:rPr>
        <w:t xml:space="preserve"> </w:t>
      </w:r>
      <w:r w:rsidRPr="00281F8F">
        <w:rPr>
          <w:rFonts w:hint="eastAsia"/>
          <w:rtl/>
        </w:rPr>
        <w:t>הוא</w:t>
      </w:r>
      <w:r w:rsidRPr="00281F8F">
        <w:rPr>
          <w:rtl/>
        </w:rPr>
        <w:t xml:space="preserve"> </w:t>
      </w:r>
      <w:r w:rsidRPr="00281F8F">
        <w:rPr>
          <w:rFonts w:hint="eastAsia"/>
          <w:rtl/>
        </w:rPr>
        <w:t>הקטן</w:t>
      </w:r>
      <w:r w:rsidRPr="00281F8F">
        <w:rPr>
          <w:rtl/>
        </w:rPr>
        <w:t xml:space="preserve"> </w:t>
      </w:r>
      <w:r w:rsidRPr="00281F8F">
        <w:rPr>
          <w:rFonts w:hint="eastAsia"/>
          <w:rtl/>
        </w:rPr>
        <w:t>ביותר</w:t>
      </w:r>
      <w:r w:rsidRPr="00281F8F">
        <w:rPr>
          <w:rtl/>
        </w:rPr>
        <w:t xml:space="preserve"> </w:t>
      </w:r>
      <w:r w:rsidRPr="00281F8F">
        <w:rPr>
          <w:rFonts w:hint="eastAsia"/>
          <w:rtl/>
        </w:rPr>
        <w:t>בקרב</w:t>
      </w:r>
      <w:r w:rsidRPr="00281F8F">
        <w:rPr>
          <w:rtl/>
        </w:rPr>
        <w:t xml:space="preserve"> </w:t>
      </w:r>
      <w:r w:rsidRPr="00281F8F">
        <w:rPr>
          <w:rFonts w:hint="eastAsia"/>
          <w:rtl/>
        </w:rPr>
        <w:t>הרשויות</w:t>
      </w:r>
      <w:r w:rsidRPr="00281F8F">
        <w:rPr>
          <w:rtl/>
        </w:rPr>
        <w:t xml:space="preserve"> </w:t>
      </w:r>
      <w:r w:rsidRPr="00281F8F">
        <w:rPr>
          <w:rFonts w:hint="eastAsia"/>
          <w:rtl/>
        </w:rPr>
        <w:t>שנבדקו</w:t>
      </w:r>
      <w:r w:rsidRPr="00281F8F">
        <w:rPr>
          <w:rtl/>
        </w:rPr>
        <w:t xml:space="preserve"> (50 </w:t>
      </w:r>
      <w:r w:rsidRPr="00281F8F">
        <w:rPr>
          <w:rFonts w:hint="eastAsia"/>
          <w:rtl/>
        </w:rPr>
        <w:t>ליטרים</w:t>
      </w:r>
      <w:r w:rsidRPr="00281F8F">
        <w:rPr>
          <w:rtl/>
        </w:rPr>
        <w:t xml:space="preserve"> </w:t>
      </w:r>
      <w:r w:rsidRPr="00281F8F">
        <w:rPr>
          <w:rFonts w:hint="eastAsia"/>
          <w:rtl/>
        </w:rPr>
        <w:t>לתושב</w:t>
      </w:r>
      <w:r w:rsidRPr="00281F8F">
        <w:rPr>
          <w:rtl/>
        </w:rPr>
        <w:t xml:space="preserve">), </w:t>
      </w:r>
      <w:r w:rsidRPr="00281F8F">
        <w:rPr>
          <w:rFonts w:hint="eastAsia"/>
          <w:rtl/>
        </w:rPr>
        <w:t>גם</w:t>
      </w:r>
      <w:r w:rsidRPr="00281F8F">
        <w:rPr>
          <w:rtl/>
        </w:rPr>
        <w:t xml:space="preserve"> </w:t>
      </w:r>
      <w:r w:rsidRPr="00281F8F">
        <w:rPr>
          <w:rFonts w:hint="eastAsia"/>
          <w:rtl/>
        </w:rPr>
        <w:t>עלות</w:t>
      </w:r>
      <w:r w:rsidRPr="00281F8F">
        <w:rPr>
          <w:rtl/>
        </w:rPr>
        <w:t xml:space="preserve"> </w:t>
      </w:r>
      <w:r w:rsidRPr="00281F8F">
        <w:rPr>
          <w:rFonts w:hint="eastAsia"/>
          <w:rtl/>
        </w:rPr>
        <w:t>הפינוי</w:t>
      </w:r>
      <w:r w:rsidRPr="00281F8F">
        <w:rPr>
          <w:rtl/>
        </w:rPr>
        <w:t xml:space="preserve"> </w:t>
      </w:r>
      <w:r w:rsidRPr="00281F8F">
        <w:rPr>
          <w:rFonts w:hint="eastAsia"/>
          <w:rtl/>
        </w:rPr>
        <w:t>לתושב</w:t>
      </w:r>
      <w:r w:rsidRPr="00281F8F">
        <w:rPr>
          <w:rtl/>
        </w:rPr>
        <w:t xml:space="preserve"> </w:t>
      </w:r>
      <w:r w:rsidRPr="00281F8F">
        <w:rPr>
          <w:rFonts w:hint="eastAsia"/>
          <w:rtl/>
        </w:rPr>
        <w:t>היא</w:t>
      </w:r>
      <w:r w:rsidRPr="00281F8F">
        <w:rPr>
          <w:rtl/>
        </w:rPr>
        <w:t xml:space="preserve"> </w:t>
      </w:r>
      <w:r w:rsidRPr="00281F8F">
        <w:rPr>
          <w:rFonts w:hint="eastAsia"/>
          <w:rtl/>
        </w:rPr>
        <w:t>הנמוכה</w:t>
      </w:r>
      <w:r w:rsidRPr="00281F8F">
        <w:rPr>
          <w:rtl/>
        </w:rPr>
        <w:t xml:space="preserve"> </w:t>
      </w:r>
      <w:r w:rsidRPr="00281F8F">
        <w:rPr>
          <w:rFonts w:hint="eastAsia"/>
          <w:rtl/>
        </w:rPr>
        <w:t>ביותר</w:t>
      </w:r>
      <w:r w:rsidRPr="00281F8F">
        <w:rPr>
          <w:rtl/>
        </w:rPr>
        <w:t xml:space="preserve"> (206 </w:t>
      </w:r>
      <w:r w:rsidRPr="00281F8F">
        <w:rPr>
          <w:rFonts w:hint="eastAsia"/>
          <w:rtl/>
        </w:rPr>
        <w:t>ש</w:t>
      </w:r>
      <w:r w:rsidRPr="00281F8F">
        <w:rPr>
          <w:rtl/>
        </w:rPr>
        <w:t>"ח)</w:t>
      </w:r>
      <w:r w:rsidRPr="00061A60">
        <w:rPr>
          <w:rFonts w:hint="cs"/>
          <w:rtl/>
        </w:rPr>
        <w:t>.</w:t>
      </w:r>
      <w:r>
        <w:rPr>
          <w:rFonts w:hint="cs"/>
          <w:rtl/>
        </w:rPr>
        <w:t xml:space="preserve"> השונות </w:t>
      </w:r>
      <w:r w:rsidRPr="00581FF6">
        <w:rPr>
          <w:rFonts w:hint="cs"/>
          <w:rtl/>
        </w:rPr>
        <w:t>לגבי</w:t>
      </w:r>
      <w:r>
        <w:rPr>
          <w:rFonts w:hint="cs"/>
          <w:b/>
          <w:bCs/>
          <w:rtl/>
        </w:rPr>
        <w:t xml:space="preserve"> </w:t>
      </w:r>
      <w:r w:rsidRPr="00023F4C">
        <w:rPr>
          <w:rFonts w:hint="cs"/>
          <w:b/>
          <w:bCs/>
          <w:rtl/>
        </w:rPr>
        <w:t>יבנה</w:t>
      </w:r>
      <w:r w:rsidRPr="00061A60">
        <w:rPr>
          <w:rFonts w:hint="cs"/>
          <w:rtl/>
        </w:rPr>
        <w:t xml:space="preserve"> </w:t>
      </w:r>
      <w:r>
        <w:rPr>
          <w:rFonts w:hint="cs"/>
          <w:rtl/>
        </w:rPr>
        <w:t>נובעת כאמור מכך שבכ</w:t>
      </w:r>
      <w:r w:rsidRPr="007513B8">
        <w:rPr>
          <w:rFonts w:hint="cs"/>
          <w:rtl/>
        </w:rPr>
        <w:t>מחצית מיחידות הדיור בעיר מתבצע איסוף הפסולת באמצעות מערכת פניאומטית</w:t>
      </w:r>
      <w:r>
        <w:rPr>
          <w:rFonts w:hint="cs"/>
          <w:rtl/>
        </w:rPr>
        <w:t xml:space="preserve">. </w:t>
      </w:r>
    </w:p>
    <w:p w14:paraId="5D750751" w14:textId="77777777" w:rsidR="003C02AE" w:rsidRDefault="003C02AE" w:rsidP="00A75044">
      <w:pPr>
        <w:pStyle w:val="71f0"/>
        <w:rPr>
          <w:rtl/>
        </w:rPr>
      </w:pPr>
      <w:r w:rsidRPr="00C7061D">
        <w:rPr>
          <w:rFonts w:hint="cs"/>
          <w:rtl/>
        </w:rPr>
        <w:t xml:space="preserve">על מנת להוזיל את </w:t>
      </w:r>
      <w:r w:rsidRPr="00C7061D">
        <w:rPr>
          <w:rtl/>
        </w:rPr>
        <w:t xml:space="preserve">עלות פינוי </w:t>
      </w:r>
      <w:r w:rsidRPr="00C7061D">
        <w:rPr>
          <w:rFonts w:hint="cs"/>
          <w:rtl/>
        </w:rPr>
        <w:t>הפסולת</w:t>
      </w:r>
      <w:r>
        <w:rPr>
          <w:rFonts w:hint="cs"/>
          <w:rtl/>
        </w:rPr>
        <w:t xml:space="preserve">, מומלץ כי עיריית הוד השרון ומ"מ זמר יבחנו האם ניתן להפחית את </w:t>
      </w:r>
      <w:r w:rsidRPr="009B2CB4">
        <w:rPr>
          <w:rtl/>
        </w:rPr>
        <w:t xml:space="preserve">נפח כלי </w:t>
      </w:r>
      <w:r>
        <w:rPr>
          <w:rFonts w:hint="cs"/>
          <w:rtl/>
        </w:rPr>
        <w:t>ה</w:t>
      </w:r>
      <w:r w:rsidRPr="009B2CB4">
        <w:rPr>
          <w:rtl/>
        </w:rPr>
        <w:t xml:space="preserve">אצירה </w:t>
      </w:r>
      <w:r>
        <w:rPr>
          <w:rFonts w:hint="cs"/>
          <w:rtl/>
        </w:rPr>
        <w:t>בתחומן מבלי לפגוע בשירות לתושבים.</w:t>
      </w:r>
      <w:r w:rsidRPr="009B2CB4">
        <w:rPr>
          <w:rtl/>
        </w:rPr>
        <w:t xml:space="preserve"> </w:t>
      </w:r>
    </w:p>
    <w:p w14:paraId="2B4A4D68" w14:textId="77777777" w:rsidR="003C02AE" w:rsidRDefault="003C02AE" w:rsidP="00A75044">
      <w:pPr>
        <w:pStyle w:val="7190"/>
        <w:rPr>
          <w:rtl/>
        </w:rPr>
      </w:pPr>
      <w:r>
        <w:rPr>
          <w:rFonts w:hint="cs"/>
          <w:rtl/>
        </w:rPr>
        <w:t xml:space="preserve">בתשובת מ"מ </w:t>
      </w:r>
      <w:r w:rsidRPr="00D338C6">
        <w:rPr>
          <w:rFonts w:hint="cs"/>
          <w:b/>
          <w:bCs/>
          <w:rtl/>
        </w:rPr>
        <w:t>זמר</w:t>
      </w:r>
      <w:r>
        <w:rPr>
          <w:rFonts w:hint="cs"/>
          <w:rtl/>
        </w:rPr>
        <w:t xml:space="preserve"> נמסר </w:t>
      </w:r>
      <w:r w:rsidRPr="00802349">
        <w:rPr>
          <w:rFonts w:hint="cs"/>
          <w:rtl/>
        </w:rPr>
        <w:t xml:space="preserve">כי </w:t>
      </w:r>
      <w:r w:rsidRPr="00802349">
        <w:rPr>
          <w:rFonts w:hint="eastAsia"/>
          <w:rtl/>
        </w:rPr>
        <w:t>נפח</w:t>
      </w:r>
      <w:r w:rsidRPr="00802349">
        <w:rPr>
          <w:rFonts w:hint="cs"/>
          <w:rtl/>
        </w:rPr>
        <w:t xml:space="preserve"> כלי האצירה נקבע על פי המלצות גורמי מקצוע</w:t>
      </w:r>
      <w:r w:rsidRPr="00C71953">
        <w:rPr>
          <w:rtl/>
        </w:rPr>
        <w:t>,</w:t>
      </w:r>
      <w:r w:rsidRPr="00C71953">
        <w:rPr>
          <w:rFonts w:hint="cs"/>
          <w:rtl/>
        </w:rPr>
        <w:t xml:space="preserve"> ועלות פינוי הפסולת הביתית נקבע</w:t>
      </w:r>
      <w:r w:rsidRPr="00C71953">
        <w:rPr>
          <w:rFonts w:hint="eastAsia"/>
          <w:rtl/>
        </w:rPr>
        <w:t>ת</w:t>
      </w:r>
      <w:r w:rsidRPr="00C71953">
        <w:rPr>
          <w:rFonts w:hint="cs"/>
          <w:rtl/>
        </w:rPr>
        <w:t xml:space="preserve"> במחיר פאושלי</w:t>
      </w:r>
      <w:r>
        <w:rPr>
          <w:rStyle w:val="FootnoteReference"/>
          <w:rtl/>
        </w:rPr>
        <w:footnoteReference w:id="19"/>
      </w:r>
      <w:r w:rsidRPr="00802349">
        <w:rPr>
          <w:rFonts w:hint="cs"/>
          <w:rtl/>
        </w:rPr>
        <w:t xml:space="preserve"> ללא קשר </w:t>
      </w:r>
      <w:r w:rsidRPr="00C71953">
        <w:rPr>
          <w:rFonts w:hint="eastAsia"/>
          <w:rtl/>
        </w:rPr>
        <w:t>לנפח</w:t>
      </w:r>
      <w:r w:rsidRPr="00C71953">
        <w:rPr>
          <w:rFonts w:hint="cs"/>
          <w:rtl/>
        </w:rPr>
        <w:t xml:space="preserve"> כלי האצירה</w:t>
      </w:r>
      <w:r w:rsidRPr="00C71953">
        <w:rPr>
          <w:rtl/>
        </w:rPr>
        <w:t>,</w:t>
      </w:r>
      <w:r w:rsidRPr="00C71953">
        <w:rPr>
          <w:rFonts w:hint="cs"/>
          <w:rtl/>
        </w:rPr>
        <w:t xml:space="preserve"> על כן ספק אם הקטנת כלי האצירה תתרום משמעותית להפחתת עלות השירות בלי לפגוע באיכות השירות</w:t>
      </w:r>
      <w:r>
        <w:rPr>
          <w:rFonts w:hint="cs"/>
          <w:rtl/>
        </w:rPr>
        <w:t>.</w:t>
      </w:r>
    </w:p>
    <w:p w14:paraId="5C8865EC" w14:textId="77777777" w:rsidR="003C02AE" w:rsidRPr="005E43DD" w:rsidRDefault="003C02AE" w:rsidP="003C02AE">
      <w:pPr>
        <w:spacing w:line="269" w:lineRule="auto"/>
        <w:rPr>
          <w:rtl/>
        </w:rPr>
      </w:pPr>
    </w:p>
    <w:p w14:paraId="6241FA51" w14:textId="77777777" w:rsidR="00A75044" w:rsidRDefault="00A75044">
      <w:pPr>
        <w:bidi w:val="0"/>
        <w:spacing w:after="200" w:line="276" w:lineRule="auto"/>
        <w:rPr>
          <w:rFonts w:eastAsia="Times New Roman"/>
          <w:bCs/>
          <w:szCs w:val="28"/>
          <w:u w:val="single"/>
          <w:rtl/>
          <w:lang w:eastAsia="he-IL"/>
        </w:rPr>
      </w:pPr>
      <w:r>
        <w:rPr>
          <w:rFonts w:eastAsia="Times New Roman"/>
          <w:rtl/>
          <w:lang w:eastAsia="he-IL"/>
        </w:rPr>
        <w:br w:type="page"/>
      </w:r>
    </w:p>
    <w:p w14:paraId="77BAF216" w14:textId="2B7929B6" w:rsidR="003C02AE" w:rsidRPr="00061A60" w:rsidRDefault="003C02AE" w:rsidP="00E03A1D">
      <w:pPr>
        <w:pStyle w:val="713155"/>
        <w:rPr>
          <w:rtl/>
          <w:lang w:eastAsia="he-IL"/>
        </w:rPr>
      </w:pPr>
      <w:r w:rsidRPr="00061A60">
        <w:rPr>
          <w:rFonts w:hint="cs"/>
          <w:rtl/>
          <w:lang w:eastAsia="he-IL"/>
        </w:rPr>
        <w:lastRenderedPageBreak/>
        <w:t>תדירות פינוי הפסולת</w:t>
      </w:r>
    </w:p>
    <w:p w14:paraId="6EE5377A" w14:textId="77777777" w:rsidR="003C02AE" w:rsidRPr="00061A60" w:rsidRDefault="003C02AE" w:rsidP="00E03A1D">
      <w:pPr>
        <w:pStyle w:val="716"/>
        <w:rPr>
          <w:rtl/>
        </w:rPr>
      </w:pPr>
      <w:r w:rsidRPr="00E03A1D">
        <w:rPr>
          <w:rFonts w:hint="eastAsia"/>
          <w:b w:val="0"/>
          <w:bCs w:val="0"/>
          <w:rtl/>
        </w:rPr>
        <w:t>לוח</w:t>
      </w:r>
      <w:r w:rsidRPr="00E03A1D">
        <w:rPr>
          <w:b w:val="0"/>
          <w:bCs w:val="0"/>
          <w:rtl/>
        </w:rPr>
        <w:t xml:space="preserve"> </w:t>
      </w:r>
      <w:r w:rsidRPr="00E03A1D">
        <w:rPr>
          <w:rFonts w:hint="cs"/>
          <w:b w:val="0"/>
          <w:bCs w:val="0"/>
          <w:rtl/>
        </w:rPr>
        <w:t>3</w:t>
      </w:r>
      <w:r w:rsidRPr="00E03A1D">
        <w:rPr>
          <w:b w:val="0"/>
          <w:bCs w:val="0"/>
          <w:rtl/>
        </w:rPr>
        <w:t>:</w:t>
      </w:r>
      <w:r w:rsidRPr="001D66E1">
        <w:rPr>
          <w:rtl/>
        </w:rPr>
        <w:t xml:space="preserve"> </w:t>
      </w:r>
      <w:r w:rsidRPr="00061A60">
        <w:rPr>
          <w:rFonts w:hint="cs"/>
          <w:rtl/>
        </w:rPr>
        <w:t>תדירות פינוי אשפה ביתית ברשויות שנבדקו</w:t>
      </w:r>
    </w:p>
    <w:tbl>
      <w:tblPr>
        <w:tblStyle w:val="TableGrid"/>
        <w:bidiVisual/>
        <w:tblW w:w="7361" w:type="dxa"/>
        <w:jc w:val="center"/>
        <w:tblBorders>
          <w:top w:val="none" w:sz="0" w:space="0" w:color="auto"/>
          <w:bottom w:val="none" w:sz="0" w:space="0" w:color="auto"/>
          <w:insideH w:val="none" w:sz="0" w:space="0" w:color="auto"/>
        </w:tblBorders>
        <w:tblLayout w:type="fixed"/>
        <w:tblCellMar>
          <w:left w:w="85" w:type="dxa"/>
          <w:right w:w="85" w:type="dxa"/>
        </w:tblCellMar>
        <w:tblLook w:val="04A0" w:firstRow="1" w:lastRow="0" w:firstColumn="1" w:lastColumn="0" w:noHBand="0" w:noVBand="1"/>
      </w:tblPr>
      <w:tblGrid>
        <w:gridCol w:w="992"/>
        <w:gridCol w:w="1276"/>
        <w:gridCol w:w="1417"/>
        <w:gridCol w:w="1418"/>
        <w:gridCol w:w="2258"/>
      </w:tblGrid>
      <w:tr w:rsidR="00A35E3F" w:rsidRPr="000E47FC" w14:paraId="04A5A523" w14:textId="77777777" w:rsidTr="00A35E3F">
        <w:trPr>
          <w:tblHeader/>
          <w:jc w:val="center"/>
        </w:trPr>
        <w:tc>
          <w:tcPr>
            <w:tcW w:w="992" w:type="dxa"/>
            <w:tcBorders>
              <w:bottom w:val="nil"/>
            </w:tcBorders>
            <w:shd w:val="clear" w:color="auto" w:fill="C6DCE4"/>
          </w:tcPr>
          <w:p w14:paraId="6A8E4817" w14:textId="77777777" w:rsidR="003C02AE" w:rsidRPr="000E47FC" w:rsidRDefault="003C02AE" w:rsidP="00E03A1D">
            <w:pPr>
              <w:pStyle w:val="71R"/>
              <w:rPr>
                <w:b/>
                <w:bCs/>
                <w:rtl/>
              </w:rPr>
            </w:pPr>
            <w:r w:rsidRPr="000E47FC">
              <w:rPr>
                <w:rFonts w:hint="cs"/>
                <w:b/>
                <w:bCs/>
                <w:rtl/>
              </w:rPr>
              <w:t>הרשות המקומית</w:t>
            </w:r>
          </w:p>
        </w:tc>
        <w:tc>
          <w:tcPr>
            <w:tcW w:w="1276" w:type="dxa"/>
            <w:tcBorders>
              <w:bottom w:val="nil"/>
            </w:tcBorders>
            <w:shd w:val="clear" w:color="auto" w:fill="C6DCE4"/>
          </w:tcPr>
          <w:p w14:paraId="6F709576" w14:textId="77777777" w:rsidR="003C02AE" w:rsidRPr="000E47FC" w:rsidRDefault="003C02AE" w:rsidP="00E03A1D">
            <w:pPr>
              <w:pStyle w:val="71R"/>
              <w:rPr>
                <w:b/>
                <w:bCs/>
                <w:rtl/>
              </w:rPr>
            </w:pPr>
            <w:r w:rsidRPr="000E47FC">
              <w:rPr>
                <w:rFonts w:hint="cs"/>
                <w:b/>
                <w:bCs/>
                <w:rtl/>
              </w:rPr>
              <w:t>תדירות פינוי כלי האצירה</w:t>
            </w:r>
          </w:p>
        </w:tc>
        <w:tc>
          <w:tcPr>
            <w:tcW w:w="1417" w:type="dxa"/>
            <w:tcBorders>
              <w:bottom w:val="nil"/>
            </w:tcBorders>
            <w:shd w:val="clear" w:color="auto" w:fill="C6DCE4"/>
          </w:tcPr>
          <w:p w14:paraId="4D22BA6A" w14:textId="77777777" w:rsidR="003C02AE" w:rsidRPr="000E47FC" w:rsidRDefault="003C02AE" w:rsidP="00E03A1D">
            <w:pPr>
              <w:pStyle w:val="71R"/>
              <w:rPr>
                <w:b/>
                <w:bCs/>
                <w:rtl/>
              </w:rPr>
            </w:pPr>
            <w:r w:rsidRPr="000E47FC">
              <w:rPr>
                <w:rFonts w:hint="cs"/>
                <w:b/>
                <w:bCs/>
                <w:rtl/>
              </w:rPr>
              <w:t>שעות הפינוי בימים א-ה</w:t>
            </w:r>
          </w:p>
        </w:tc>
        <w:tc>
          <w:tcPr>
            <w:tcW w:w="1418" w:type="dxa"/>
            <w:tcBorders>
              <w:bottom w:val="nil"/>
            </w:tcBorders>
            <w:shd w:val="clear" w:color="auto" w:fill="C6DCE4"/>
          </w:tcPr>
          <w:p w14:paraId="485659BC" w14:textId="77777777" w:rsidR="003C02AE" w:rsidRPr="000E47FC" w:rsidRDefault="003C02AE" w:rsidP="00E03A1D">
            <w:pPr>
              <w:pStyle w:val="71R"/>
              <w:rPr>
                <w:b/>
                <w:bCs/>
                <w:rtl/>
              </w:rPr>
            </w:pPr>
            <w:r w:rsidRPr="000E47FC">
              <w:rPr>
                <w:rFonts w:hint="cs"/>
                <w:b/>
                <w:bCs/>
                <w:rtl/>
              </w:rPr>
              <w:t>שעות הפינוי בימי שישי וערבי חג</w:t>
            </w:r>
          </w:p>
        </w:tc>
        <w:tc>
          <w:tcPr>
            <w:tcW w:w="2258" w:type="dxa"/>
            <w:tcBorders>
              <w:bottom w:val="nil"/>
            </w:tcBorders>
            <w:shd w:val="clear" w:color="auto" w:fill="C6DCE4"/>
          </w:tcPr>
          <w:p w14:paraId="33BD6A59" w14:textId="77777777" w:rsidR="003C02AE" w:rsidRPr="000E47FC" w:rsidRDefault="003C02AE" w:rsidP="00E03A1D">
            <w:pPr>
              <w:pStyle w:val="71R"/>
              <w:rPr>
                <w:b/>
                <w:bCs/>
                <w:rtl/>
              </w:rPr>
            </w:pPr>
            <w:r w:rsidRPr="000E47FC">
              <w:rPr>
                <w:rFonts w:hint="cs"/>
                <w:b/>
                <w:bCs/>
                <w:rtl/>
              </w:rPr>
              <w:t>הערות על סמך הסכמי ההתקשרות עם קבלני הפינוי</w:t>
            </w:r>
          </w:p>
        </w:tc>
      </w:tr>
      <w:tr w:rsidR="003C02AE" w14:paraId="7ADBD664" w14:textId="77777777" w:rsidTr="00A35E3F">
        <w:trPr>
          <w:jc w:val="center"/>
        </w:trPr>
        <w:tc>
          <w:tcPr>
            <w:tcW w:w="992" w:type="dxa"/>
            <w:shd w:val="clear" w:color="auto" w:fill="DBE8EE"/>
          </w:tcPr>
          <w:p w14:paraId="61BCEA28" w14:textId="77777777" w:rsidR="003C02AE" w:rsidRPr="00397F40" w:rsidRDefault="003C02AE" w:rsidP="00E03A1D">
            <w:pPr>
              <w:pStyle w:val="71R"/>
              <w:rPr>
                <w:rtl/>
              </w:rPr>
            </w:pPr>
            <w:r w:rsidRPr="005264D8">
              <w:rPr>
                <w:rFonts w:hint="cs"/>
                <w:rtl/>
              </w:rPr>
              <w:t>בית שמש</w:t>
            </w:r>
          </w:p>
          <w:p w14:paraId="276FF472" w14:textId="77777777" w:rsidR="003C02AE" w:rsidRPr="00397F40" w:rsidRDefault="003C02AE" w:rsidP="00E03A1D">
            <w:pPr>
              <w:pStyle w:val="71R"/>
              <w:rPr>
                <w:rtl/>
              </w:rPr>
            </w:pPr>
          </w:p>
        </w:tc>
        <w:tc>
          <w:tcPr>
            <w:tcW w:w="1276" w:type="dxa"/>
            <w:shd w:val="clear" w:color="auto" w:fill="DBE8EE"/>
          </w:tcPr>
          <w:p w14:paraId="0D01932E" w14:textId="77777777" w:rsidR="003C02AE" w:rsidRPr="00397F40" w:rsidRDefault="003C02AE" w:rsidP="00E03A1D">
            <w:pPr>
              <w:pStyle w:val="71R"/>
              <w:rPr>
                <w:rtl/>
              </w:rPr>
            </w:pPr>
            <w:r w:rsidRPr="00397F40">
              <w:rPr>
                <w:rFonts w:hint="cs"/>
                <w:rtl/>
              </w:rPr>
              <w:t>שלושה ימים בשבוע</w:t>
            </w:r>
          </w:p>
        </w:tc>
        <w:tc>
          <w:tcPr>
            <w:tcW w:w="1417" w:type="dxa"/>
            <w:shd w:val="clear" w:color="auto" w:fill="DBE8EE"/>
          </w:tcPr>
          <w:p w14:paraId="1078166B" w14:textId="77777777" w:rsidR="003C02AE" w:rsidRPr="00397F40" w:rsidRDefault="003C02AE" w:rsidP="00E03A1D">
            <w:pPr>
              <w:pStyle w:val="71R"/>
              <w:rPr>
                <w:rtl/>
              </w:rPr>
            </w:pPr>
            <w:r w:rsidRPr="00397F40">
              <w:rPr>
                <w:rFonts w:hint="cs"/>
                <w:rtl/>
              </w:rPr>
              <w:t xml:space="preserve">על הקבלן להיות זמין </w:t>
            </w:r>
            <w:r>
              <w:rPr>
                <w:rFonts w:hint="cs"/>
                <w:rtl/>
              </w:rPr>
              <w:t>מ-06:00</w:t>
            </w:r>
            <w:r w:rsidRPr="00397F40">
              <w:rPr>
                <w:rFonts w:hint="cs"/>
                <w:rtl/>
              </w:rPr>
              <w:t xml:space="preserve"> עד 16:00</w:t>
            </w:r>
          </w:p>
        </w:tc>
        <w:tc>
          <w:tcPr>
            <w:tcW w:w="1418" w:type="dxa"/>
            <w:shd w:val="clear" w:color="auto" w:fill="DBE8EE"/>
          </w:tcPr>
          <w:p w14:paraId="6A00BE04" w14:textId="77777777" w:rsidR="003C02AE" w:rsidRPr="00397F40" w:rsidRDefault="003C02AE" w:rsidP="00E03A1D">
            <w:pPr>
              <w:pStyle w:val="71R"/>
              <w:rPr>
                <w:rtl/>
              </w:rPr>
            </w:pPr>
            <w:r w:rsidRPr="00397F40">
              <w:rPr>
                <w:rFonts w:hint="cs"/>
                <w:rtl/>
              </w:rPr>
              <w:t>עד שעה לפני כניסת השבת או החג.</w:t>
            </w:r>
          </w:p>
        </w:tc>
        <w:tc>
          <w:tcPr>
            <w:tcW w:w="2258" w:type="dxa"/>
            <w:vMerge w:val="restart"/>
            <w:shd w:val="clear" w:color="auto" w:fill="DBE8EE"/>
          </w:tcPr>
          <w:p w14:paraId="398693AB" w14:textId="77777777" w:rsidR="003C02AE" w:rsidRPr="00397F40" w:rsidRDefault="003C02AE" w:rsidP="00E03A1D">
            <w:pPr>
              <w:pStyle w:val="71R"/>
              <w:rPr>
                <w:rtl/>
              </w:rPr>
            </w:pPr>
            <w:r w:rsidRPr="00397F40">
              <w:rPr>
                <w:rtl/>
              </w:rPr>
              <w:t>במקרים חריגים יתאפשר לקבלן לבצע עבודות מעבר לשעות העבודה</w:t>
            </w:r>
            <w:r>
              <w:rPr>
                <w:rFonts w:hint="cs"/>
                <w:rtl/>
              </w:rPr>
              <w:t>,</w:t>
            </w:r>
            <w:r w:rsidRPr="00397F40">
              <w:rPr>
                <w:rtl/>
              </w:rPr>
              <w:t xml:space="preserve"> בהתאם לאישור של מנכ"ל העירייה או של גורם אחר מטעמו. </w:t>
            </w:r>
            <w:r>
              <w:rPr>
                <w:rFonts w:hint="cs"/>
                <w:rtl/>
              </w:rPr>
              <w:t xml:space="preserve">כמו כן בשעת חירום </w:t>
            </w:r>
            <w:r w:rsidRPr="00397F40">
              <w:rPr>
                <w:rtl/>
              </w:rPr>
              <w:t>הקבלן מחויב לבצע עבודות תגבור בכל שעות היממה</w:t>
            </w:r>
            <w:r>
              <w:rPr>
                <w:rFonts w:hint="cs"/>
                <w:rtl/>
              </w:rPr>
              <w:t>;</w:t>
            </w:r>
            <w:r w:rsidRPr="00397F40">
              <w:rPr>
                <w:rtl/>
              </w:rPr>
              <w:t xml:space="preserve"> בקרות אירוע חריג </w:t>
            </w:r>
            <w:r>
              <w:rPr>
                <w:rFonts w:hint="cs"/>
                <w:rtl/>
              </w:rPr>
              <w:t>הקבלן נדרש ל</w:t>
            </w:r>
            <w:r w:rsidRPr="00397F40">
              <w:rPr>
                <w:rtl/>
              </w:rPr>
              <w:t>היענות מ</w:t>
            </w:r>
            <w:r>
              <w:rPr>
                <w:rFonts w:hint="cs"/>
                <w:rtl/>
              </w:rPr>
              <w:t>י</w:t>
            </w:r>
            <w:r w:rsidRPr="00397F40">
              <w:rPr>
                <w:rtl/>
              </w:rPr>
              <w:t xml:space="preserve">ידית ולהתייצב לביצוע העבודות </w:t>
            </w:r>
            <w:r>
              <w:rPr>
                <w:rFonts w:hint="cs"/>
                <w:rtl/>
              </w:rPr>
              <w:t>ב</w:t>
            </w:r>
            <w:r w:rsidRPr="00397F40">
              <w:rPr>
                <w:rtl/>
              </w:rPr>
              <w:t>תוך שלוש שעות מרגע הקריאה</w:t>
            </w:r>
            <w:r>
              <w:rPr>
                <w:rFonts w:hint="cs"/>
                <w:rtl/>
              </w:rPr>
              <w:t>.</w:t>
            </w:r>
          </w:p>
        </w:tc>
      </w:tr>
      <w:tr w:rsidR="003C02AE" w14:paraId="7614E1DB" w14:textId="77777777" w:rsidTr="00A35E3F">
        <w:trPr>
          <w:jc w:val="center"/>
        </w:trPr>
        <w:tc>
          <w:tcPr>
            <w:tcW w:w="992" w:type="dxa"/>
            <w:tcBorders>
              <w:bottom w:val="nil"/>
            </w:tcBorders>
            <w:shd w:val="clear" w:color="auto" w:fill="DBE8EE"/>
          </w:tcPr>
          <w:p w14:paraId="5EBCC146" w14:textId="77777777" w:rsidR="003C02AE" w:rsidRPr="00397F40" w:rsidRDefault="003C02AE" w:rsidP="00E03A1D">
            <w:pPr>
              <w:pStyle w:val="71R"/>
            </w:pPr>
            <w:r w:rsidRPr="005264D8">
              <w:rPr>
                <w:rtl/>
              </w:rPr>
              <w:t>יבנה</w:t>
            </w:r>
          </w:p>
        </w:tc>
        <w:tc>
          <w:tcPr>
            <w:tcW w:w="1276" w:type="dxa"/>
            <w:tcBorders>
              <w:bottom w:val="nil"/>
            </w:tcBorders>
            <w:shd w:val="clear" w:color="auto" w:fill="DBE8EE"/>
          </w:tcPr>
          <w:p w14:paraId="0A4F7984" w14:textId="77777777" w:rsidR="003C02AE" w:rsidRPr="00397F40" w:rsidRDefault="003C02AE" w:rsidP="00E03A1D">
            <w:pPr>
              <w:pStyle w:val="71R"/>
              <w:rPr>
                <w:rtl/>
              </w:rPr>
            </w:pPr>
            <w:r w:rsidRPr="00397F40">
              <w:rPr>
                <w:rtl/>
              </w:rPr>
              <w:t>פעמיים עד שלוש בשבוע</w:t>
            </w:r>
          </w:p>
        </w:tc>
        <w:tc>
          <w:tcPr>
            <w:tcW w:w="1417" w:type="dxa"/>
            <w:tcBorders>
              <w:bottom w:val="nil"/>
            </w:tcBorders>
            <w:shd w:val="clear" w:color="auto" w:fill="DBE8EE"/>
          </w:tcPr>
          <w:p w14:paraId="25F583B0" w14:textId="77777777" w:rsidR="003C02AE" w:rsidRPr="00397F40" w:rsidRDefault="003C02AE" w:rsidP="00E03A1D">
            <w:pPr>
              <w:pStyle w:val="71R"/>
              <w:rPr>
                <w:rtl/>
              </w:rPr>
            </w:pPr>
            <w:r w:rsidRPr="00397F40">
              <w:rPr>
                <w:rtl/>
              </w:rPr>
              <w:t>מ-</w:t>
            </w:r>
            <w:r>
              <w:rPr>
                <w:rFonts w:hint="cs"/>
                <w:rtl/>
              </w:rPr>
              <w:t>06:00</w:t>
            </w:r>
          </w:p>
        </w:tc>
        <w:tc>
          <w:tcPr>
            <w:tcW w:w="1418" w:type="dxa"/>
            <w:tcBorders>
              <w:bottom w:val="nil"/>
            </w:tcBorders>
            <w:shd w:val="clear" w:color="auto" w:fill="DBE8EE"/>
          </w:tcPr>
          <w:p w14:paraId="56C9BC65" w14:textId="77777777" w:rsidR="003C02AE" w:rsidRPr="00397F40" w:rsidRDefault="003C02AE" w:rsidP="00E03A1D">
            <w:pPr>
              <w:pStyle w:val="71R"/>
              <w:rPr>
                <w:rFonts w:ascii="David" w:hAnsi="David"/>
                <w:rtl/>
              </w:rPr>
            </w:pPr>
            <w:r w:rsidRPr="00397F40">
              <w:rPr>
                <w:rFonts w:hint="cs"/>
                <w:rtl/>
              </w:rPr>
              <w:t>עד שעה לפני כניסת השבת או החג.</w:t>
            </w:r>
          </w:p>
        </w:tc>
        <w:tc>
          <w:tcPr>
            <w:tcW w:w="2258" w:type="dxa"/>
            <w:vMerge/>
            <w:tcBorders>
              <w:bottom w:val="nil"/>
            </w:tcBorders>
            <w:shd w:val="clear" w:color="auto" w:fill="DBE8EE"/>
          </w:tcPr>
          <w:p w14:paraId="144D5725" w14:textId="77777777" w:rsidR="003C02AE" w:rsidRPr="00397F40" w:rsidRDefault="003C02AE" w:rsidP="00E03A1D">
            <w:pPr>
              <w:pStyle w:val="71R"/>
              <w:rPr>
                <w:rtl/>
              </w:rPr>
            </w:pPr>
          </w:p>
        </w:tc>
      </w:tr>
      <w:tr w:rsidR="00A35E3F" w14:paraId="1A7C8FFE" w14:textId="77777777" w:rsidTr="00A35E3F">
        <w:trPr>
          <w:jc w:val="center"/>
        </w:trPr>
        <w:tc>
          <w:tcPr>
            <w:tcW w:w="992" w:type="dxa"/>
            <w:shd w:val="clear" w:color="auto" w:fill="ECF4F5"/>
          </w:tcPr>
          <w:p w14:paraId="1A299056" w14:textId="77777777" w:rsidR="003C02AE" w:rsidRDefault="003C02AE" w:rsidP="00E03A1D">
            <w:pPr>
              <w:pStyle w:val="71R"/>
            </w:pPr>
            <w:r w:rsidRPr="005264D8">
              <w:rPr>
                <w:rFonts w:hint="cs"/>
                <w:rtl/>
              </w:rPr>
              <w:t>הוד השרון</w:t>
            </w:r>
          </w:p>
          <w:p w14:paraId="4792FDCC" w14:textId="77777777" w:rsidR="003C02AE" w:rsidRPr="00397F40" w:rsidRDefault="003C02AE" w:rsidP="00E03A1D">
            <w:pPr>
              <w:pStyle w:val="71R"/>
              <w:rPr>
                <w:rtl/>
              </w:rPr>
            </w:pPr>
          </w:p>
        </w:tc>
        <w:tc>
          <w:tcPr>
            <w:tcW w:w="1276" w:type="dxa"/>
            <w:shd w:val="clear" w:color="auto" w:fill="ECF4F5"/>
          </w:tcPr>
          <w:p w14:paraId="6D1F4AAE" w14:textId="77777777" w:rsidR="003C02AE" w:rsidRPr="00397F40" w:rsidRDefault="003C02AE" w:rsidP="00E03A1D">
            <w:pPr>
              <w:pStyle w:val="71R"/>
              <w:rPr>
                <w:rtl/>
              </w:rPr>
            </w:pPr>
            <w:r w:rsidRPr="00397F40">
              <w:rPr>
                <w:rFonts w:hint="cs"/>
                <w:rtl/>
              </w:rPr>
              <w:t>פעמיים בשבוע</w:t>
            </w:r>
          </w:p>
        </w:tc>
        <w:tc>
          <w:tcPr>
            <w:tcW w:w="1417" w:type="dxa"/>
            <w:shd w:val="clear" w:color="auto" w:fill="ECF4F5"/>
          </w:tcPr>
          <w:p w14:paraId="6480F1AA" w14:textId="77777777" w:rsidR="003C02AE" w:rsidRPr="00397F40" w:rsidRDefault="003C02AE" w:rsidP="00E03A1D">
            <w:pPr>
              <w:pStyle w:val="71R"/>
              <w:rPr>
                <w:rtl/>
              </w:rPr>
            </w:pPr>
            <w:r w:rsidRPr="00397F40">
              <w:rPr>
                <w:rFonts w:hint="cs"/>
                <w:rtl/>
              </w:rPr>
              <w:t>מ-</w:t>
            </w:r>
            <w:r>
              <w:rPr>
                <w:rFonts w:hint="cs"/>
                <w:rtl/>
              </w:rPr>
              <w:t>06:00</w:t>
            </w:r>
          </w:p>
          <w:p w14:paraId="41C3FBB9" w14:textId="77777777" w:rsidR="003C02AE" w:rsidRPr="00397F40" w:rsidRDefault="003C02AE" w:rsidP="00E03A1D">
            <w:pPr>
              <w:pStyle w:val="71R"/>
              <w:rPr>
                <w:rtl/>
              </w:rPr>
            </w:pPr>
          </w:p>
        </w:tc>
        <w:tc>
          <w:tcPr>
            <w:tcW w:w="1418" w:type="dxa"/>
            <w:shd w:val="clear" w:color="auto" w:fill="ECF4F5"/>
          </w:tcPr>
          <w:p w14:paraId="169CB071" w14:textId="77777777" w:rsidR="003C02AE" w:rsidRPr="00397F40" w:rsidRDefault="003C02AE" w:rsidP="00E03A1D">
            <w:pPr>
              <w:pStyle w:val="71R"/>
              <w:rPr>
                <w:rtl/>
              </w:rPr>
            </w:pPr>
            <w:r w:rsidRPr="00397F40">
              <w:rPr>
                <w:rFonts w:ascii="David" w:hAnsi="David" w:hint="cs"/>
                <w:rtl/>
              </w:rPr>
              <w:t>עד שעה וחצי לפני כניסת השבת</w:t>
            </w:r>
            <w:r>
              <w:rPr>
                <w:rFonts w:ascii="David" w:hAnsi="David" w:hint="cs"/>
                <w:rtl/>
              </w:rPr>
              <w:t xml:space="preserve"> או החג</w:t>
            </w:r>
            <w:r>
              <w:rPr>
                <w:rFonts w:hint="cs"/>
                <w:rtl/>
              </w:rPr>
              <w:t>.</w:t>
            </w:r>
          </w:p>
        </w:tc>
        <w:tc>
          <w:tcPr>
            <w:tcW w:w="2258" w:type="dxa"/>
            <w:shd w:val="clear" w:color="auto" w:fill="ECF4F5"/>
          </w:tcPr>
          <w:p w14:paraId="1429966D" w14:textId="77777777" w:rsidR="003C02AE" w:rsidRPr="00397F40" w:rsidRDefault="003C02AE" w:rsidP="00E03A1D">
            <w:pPr>
              <w:pStyle w:val="71R"/>
              <w:rPr>
                <w:rFonts w:ascii="David" w:hAnsi="David"/>
                <w:rtl/>
              </w:rPr>
            </w:pPr>
            <w:r w:rsidRPr="00397F40">
              <w:rPr>
                <w:rtl/>
              </w:rPr>
              <w:t xml:space="preserve">הרשות רשאית לדרוש </w:t>
            </w:r>
            <w:r w:rsidRPr="00397F40">
              <w:rPr>
                <w:rFonts w:hint="cs"/>
                <w:rtl/>
              </w:rPr>
              <w:t xml:space="preserve">מהקבלן </w:t>
            </w:r>
            <w:r w:rsidRPr="00397F40">
              <w:rPr>
                <w:rtl/>
              </w:rPr>
              <w:t>להחזיק צוות כוננים שיבצעו עבודות פינוי שלא בשעות העבודה המוגדרות</w:t>
            </w:r>
            <w:r>
              <w:rPr>
                <w:rFonts w:ascii="David" w:hAnsi="David" w:hint="cs"/>
                <w:rtl/>
              </w:rPr>
              <w:t>.</w:t>
            </w:r>
          </w:p>
        </w:tc>
      </w:tr>
      <w:tr w:rsidR="003C02AE" w14:paraId="6FEBD104" w14:textId="77777777" w:rsidTr="00A35E3F">
        <w:trPr>
          <w:jc w:val="center"/>
        </w:trPr>
        <w:tc>
          <w:tcPr>
            <w:tcW w:w="992" w:type="dxa"/>
            <w:tcBorders>
              <w:bottom w:val="nil"/>
            </w:tcBorders>
            <w:shd w:val="clear" w:color="auto" w:fill="DBE8EE"/>
          </w:tcPr>
          <w:p w14:paraId="37ACC62F" w14:textId="77777777" w:rsidR="003C02AE" w:rsidRPr="00397F40" w:rsidRDefault="003C02AE" w:rsidP="00E03A1D">
            <w:pPr>
              <w:pStyle w:val="71R"/>
            </w:pPr>
            <w:r w:rsidRPr="005264D8">
              <w:rPr>
                <w:rFonts w:hint="eastAsia"/>
                <w:rtl/>
              </w:rPr>
              <w:t>רהט</w:t>
            </w:r>
          </w:p>
        </w:tc>
        <w:tc>
          <w:tcPr>
            <w:tcW w:w="1276" w:type="dxa"/>
            <w:tcBorders>
              <w:bottom w:val="nil"/>
            </w:tcBorders>
            <w:shd w:val="clear" w:color="auto" w:fill="DBE8EE"/>
          </w:tcPr>
          <w:p w14:paraId="7A3BDAC7" w14:textId="77777777" w:rsidR="003C02AE" w:rsidRPr="00397F40" w:rsidRDefault="003C02AE" w:rsidP="00E03A1D">
            <w:pPr>
              <w:pStyle w:val="71R"/>
              <w:rPr>
                <w:rtl/>
              </w:rPr>
            </w:pPr>
            <w:r w:rsidRPr="00397F40">
              <w:rPr>
                <w:rFonts w:hint="cs"/>
                <w:rtl/>
              </w:rPr>
              <w:t>שלושה</w:t>
            </w:r>
            <w:r>
              <w:rPr>
                <w:rFonts w:hint="cs"/>
                <w:rtl/>
              </w:rPr>
              <w:t xml:space="preserve"> </w:t>
            </w:r>
            <w:r w:rsidRPr="00397F40">
              <w:rPr>
                <w:rFonts w:hint="cs"/>
                <w:rtl/>
              </w:rPr>
              <w:t>ימים בשבוע</w:t>
            </w:r>
          </w:p>
        </w:tc>
        <w:tc>
          <w:tcPr>
            <w:tcW w:w="1417" w:type="dxa"/>
            <w:tcBorders>
              <w:bottom w:val="nil"/>
            </w:tcBorders>
            <w:shd w:val="clear" w:color="auto" w:fill="DBE8EE"/>
          </w:tcPr>
          <w:p w14:paraId="6544FF19" w14:textId="77777777" w:rsidR="003C02AE" w:rsidRPr="00397F40" w:rsidRDefault="003C02AE" w:rsidP="00E03A1D">
            <w:pPr>
              <w:pStyle w:val="71R"/>
              <w:rPr>
                <w:rtl/>
              </w:rPr>
            </w:pPr>
            <w:r w:rsidRPr="00397F40">
              <w:rPr>
                <w:rFonts w:hint="cs"/>
                <w:rtl/>
              </w:rPr>
              <w:t>מ-</w:t>
            </w:r>
            <w:r>
              <w:rPr>
                <w:rFonts w:hint="cs"/>
                <w:rtl/>
              </w:rPr>
              <w:t>06:00</w:t>
            </w:r>
          </w:p>
          <w:p w14:paraId="22FB5732" w14:textId="77777777" w:rsidR="003C02AE" w:rsidRPr="00397F40" w:rsidRDefault="003C02AE" w:rsidP="00E03A1D">
            <w:pPr>
              <w:pStyle w:val="71R"/>
              <w:rPr>
                <w:rtl/>
              </w:rPr>
            </w:pPr>
            <w:r w:rsidRPr="00397F40">
              <w:rPr>
                <w:rFonts w:ascii="David" w:hAnsi="David" w:hint="cs"/>
                <w:rtl/>
              </w:rPr>
              <w:t>למשך 8 שעות נטו</w:t>
            </w:r>
            <w:r w:rsidRPr="00397F40">
              <w:rPr>
                <w:rFonts w:hint="cs"/>
                <w:rtl/>
              </w:rPr>
              <w:t xml:space="preserve"> </w:t>
            </w:r>
          </w:p>
        </w:tc>
        <w:tc>
          <w:tcPr>
            <w:tcW w:w="1418" w:type="dxa"/>
            <w:tcBorders>
              <w:bottom w:val="nil"/>
            </w:tcBorders>
            <w:shd w:val="clear" w:color="auto" w:fill="DBE8EE"/>
          </w:tcPr>
          <w:p w14:paraId="1F4CEF55" w14:textId="77777777" w:rsidR="003C02AE" w:rsidRPr="00397F40" w:rsidRDefault="003C02AE" w:rsidP="00E03A1D">
            <w:pPr>
              <w:pStyle w:val="71R"/>
              <w:rPr>
                <w:rFonts w:ascii="David" w:hAnsi="David"/>
                <w:rtl/>
              </w:rPr>
            </w:pPr>
            <w:r>
              <w:rPr>
                <w:rFonts w:ascii="David" w:hAnsi="David" w:hint="cs"/>
                <w:rtl/>
              </w:rPr>
              <w:t xml:space="preserve">כמו בימי החול </w:t>
            </w:r>
          </w:p>
        </w:tc>
        <w:tc>
          <w:tcPr>
            <w:tcW w:w="2258" w:type="dxa"/>
            <w:tcBorders>
              <w:bottom w:val="nil"/>
            </w:tcBorders>
            <w:shd w:val="clear" w:color="auto" w:fill="DBE8EE"/>
          </w:tcPr>
          <w:p w14:paraId="6586655F" w14:textId="77777777" w:rsidR="003C02AE" w:rsidRPr="00397F40" w:rsidRDefault="003C02AE" w:rsidP="00E03A1D">
            <w:pPr>
              <w:pStyle w:val="71R"/>
              <w:rPr>
                <w:rFonts w:ascii="David" w:hAnsi="David"/>
                <w:rtl/>
              </w:rPr>
            </w:pPr>
            <w:r w:rsidRPr="00397F40">
              <w:rPr>
                <w:rFonts w:hint="cs"/>
                <w:rtl/>
              </w:rPr>
              <w:t>הקבלן מתחייב ל</w:t>
            </w:r>
            <w:r w:rsidRPr="00397F40">
              <w:rPr>
                <w:rtl/>
              </w:rPr>
              <w:t xml:space="preserve">בצע </w:t>
            </w:r>
            <w:r w:rsidRPr="00397F40">
              <w:rPr>
                <w:rFonts w:hint="cs"/>
                <w:rtl/>
              </w:rPr>
              <w:t xml:space="preserve">את </w:t>
            </w:r>
            <w:r w:rsidRPr="00397F40">
              <w:rPr>
                <w:rtl/>
              </w:rPr>
              <w:t>עבוד</w:t>
            </w:r>
            <w:r w:rsidRPr="00397F40">
              <w:rPr>
                <w:rFonts w:hint="cs"/>
                <w:rtl/>
              </w:rPr>
              <w:t>תו</w:t>
            </w:r>
            <w:r w:rsidRPr="00397F40">
              <w:rPr>
                <w:rtl/>
              </w:rPr>
              <w:t xml:space="preserve"> גם בשעת חירום</w:t>
            </w:r>
            <w:r>
              <w:rPr>
                <w:rFonts w:ascii="David" w:hAnsi="David" w:hint="cs"/>
                <w:rtl/>
              </w:rPr>
              <w:t>.</w:t>
            </w:r>
          </w:p>
        </w:tc>
      </w:tr>
      <w:tr w:rsidR="00A35E3F" w14:paraId="7D18B3D9" w14:textId="77777777" w:rsidTr="00A35E3F">
        <w:trPr>
          <w:jc w:val="center"/>
        </w:trPr>
        <w:tc>
          <w:tcPr>
            <w:tcW w:w="992" w:type="dxa"/>
            <w:shd w:val="clear" w:color="auto" w:fill="ECF4F5"/>
          </w:tcPr>
          <w:p w14:paraId="44BE68AF" w14:textId="77777777" w:rsidR="003C02AE" w:rsidRPr="00397F40" w:rsidRDefault="003C02AE" w:rsidP="00E03A1D">
            <w:pPr>
              <w:pStyle w:val="71R"/>
            </w:pPr>
            <w:r w:rsidRPr="005264D8">
              <w:rPr>
                <w:rFonts w:hint="cs"/>
                <w:rtl/>
              </w:rPr>
              <w:t>זמר</w:t>
            </w:r>
          </w:p>
        </w:tc>
        <w:tc>
          <w:tcPr>
            <w:tcW w:w="1276" w:type="dxa"/>
            <w:shd w:val="clear" w:color="auto" w:fill="ECF4F5"/>
          </w:tcPr>
          <w:p w14:paraId="57C2E082" w14:textId="77777777" w:rsidR="003C02AE" w:rsidRPr="00397F40" w:rsidRDefault="003C02AE" w:rsidP="00E03A1D">
            <w:pPr>
              <w:pStyle w:val="71R"/>
              <w:rPr>
                <w:rtl/>
              </w:rPr>
            </w:pPr>
            <w:r w:rsidRPr="00397F40">
              <w:rPr>
                <w:rFonts w:hint="cs"/>
                <w:rtl/>
              </w:rPr>
              <w:t>פעמיים בשבוע</w:t>
            </w:r>
          </w:p>
        </w:tc>
        <w:tc>
          <w:tcPr>
            <w:tcW w:w="1417" w:type="dxa"/>
            <w:shd w:val="clear" w:color="auto" w:fill="ECF4F5"/>
          </w:tcPr>
          <w:p w14:paraId="2A9A35AB" w14:textId="76C84E7C" w:rsidR="003C02AE" w:rsidRPr="00397F40" w:rsidRDefault="003C02AE" w:rsidP="000E47FC">
            <w:pPr>
              <w:pStyle w:val="71R"/>
              <w:rPr>
                <w:rtl/>
              </w:rPr>
            </w:pPr>
            <w:r w:rsidRPr="00397F40">
              <w:rPr>
                <w:rFonts w:hint="cs"/>
                <w:rtl/>
              </w:rPr>
              <w:t>מ-</w:t>
            </w:r>
            <w:r>
              <w:rPr>
                <w:rFonts w:hint="cs"/>
                <w:rtl/>
              </w:rPr>
              <w:t>06:00</w:t>
            </w:r>
            <w:r w:rsidR="000E47FC">
              <w:rPr>
                <w:rFonts w:hint="cs"/>
                <w:rtl/>
              </w:rPr>
              <w:t xml:space="preserve"> </w:t>
            </w:r>
            <w:r w:rsidRPr="00397F40">
              <w:rPr>
                <w:rFonts w:hint="cs"/>
                <w:rtl/>
              </w:rPr>
              <w:t>עד סיום מכסת הפינוי היומית</w:t>
            </w:r>
            <w:r>
              <w:rPr>
                <w:rFonts w:hint="cs"/>
                <w:rtl/>
              </w:rPr>
              <w:t>,</w:t>
            </w:r>
            <w:r w:rsidRPr="00397F40">
              <w:rPr>
                <w:rFonts w:hint="cs"/>
                <w:rtl/>
              </w:rPr>
              <w:t xml:space="preserve"> לפחות 8 שעות.</w:t>
            </w:r>
          </w:p>
        </w:tc>
        <w:tc>
          <w:tcPr>
            <w:tcW w:w="1418" w:type="dxa"/>
            <w:shd w:val="clear" w:color="auto" w:fill="ECF4F5"/>
          </w:tcPr>
          <w:p w14:paraId="7909A275" w14:textId="77777777" w:rsidR="003C02AE" w:rsidRPr="00397F40" w:rsidRDefault="003C02AE" w:rsidP="00E03A1D">
            <w:pPr>
              <w:pStyle w:val="71R"/>
              <w:rPr>
                <w:rtl/>
              </w:rPr>
            </w:pPr>
            <w:r w:rsidRPr="00397F40">
              <w:rPr>
                <w:rFonts w:ascii="David" w:hAnsi="David" w:hint="cs"/>
                <w:rtl/>
              </w:rPr>
              <w:t>עד שעה וחצי לפני כניסת השבת</w:t>
            </w:r>
            <w:r w:rsidRPr="00397F40">
              <w:rPr>
                <w:rFonts w:hint="cs"/>
                <w:rtl/>
              </w:rPr>
              <w:t xml:space="preserve"> או החג.</w:t>
            </w:r>
          </w:p>
        </w:tc>
        <w:tc>
          <w:tcPr>
            <w:tcW w:w="2258" w:type="dxa"/>
            <w:shd w:val="clear" w:color="auto" w:fill="ECF4F5"/>
          </w:tcPr>
          <w:p w14:paraId="01AA4B55" w14:textId="77777777" w:rsidR="003C02AE" w:rsidRPr="00397F40" w:rsidRDefault="003C02AE" w:rsidP="00E03A1D">
            <w:pPr>
              <w:pStyle w:val="71R"/>
              <w:rPr>
                <w:rFonts w:ascii="David" w:hAnsi="David"/>
                <w:rtl/>
              </w:rPr>
            </w:pPr>
            <w:r w:rsidRPr="00397F40">
              <w:rPr>
                <w:rFonts w:hint="cs"/>
                <w:rtl/>
              </w:rPr>
              <w:t>הרשות רשאית לשנות את ת</w:t>
            </w:r>
            <w:r>
              <w:rPr>
                <w:rFonts w:hint="cs"/>
                <w:rtl/>
              </w:rPr>
              <w:t>ו</w:t>
            </w:r>
            <w:r w:rsidRPr="00397F40">
              <w:rPr>
                <w:rFonts w:hint="cs"/>
                <w:rtl/>
              </w:rPr>
              <w:t xml:space="preserve">כנית העבודה </w:t>
            </w:r>
            <w:r>
              <w:rPr>
                <w:rFonts w:hint="cs"/>
                <w:rtl/>
              </w:rPr>
              <w:t>מפעם לפעם,</w:t>
            </w:r>
            <w:r w:rsidRPr="00397F40">
              <w:rPr>
                <w:rFonts w:hint="cs"/>
                <w:rtl/>
              </w:rPr>
              <w:t xml:space="preserve"> וקבלן הפינוי מתחייב לבצע את עבודתו גם בשעת חירום</w:t>
            </w:r>
            <w:r>
              <w:rPr>
                <w:rFonts w:ascii="David" w:hAnsi="David" w:hint="cs"/>
                <w:rtl/>
              </w:rPr>
              <w:t>.</w:t>
            </w:r>
          </w:p>
        </w:tc>
      </w:tr>
    </w:tbl>
    <w:p w14:paraId="37B87FF9" w14:textId="77777777" w:rsidR="003C02AE" w:rsidRPr="00061A60" w:rsidRDefault="003C02AE" w:rsidP="00E03A1D">
      <w:pPr>
        <w:pStyle w:val="718"/>
        <w:rPr>
          <w:rtl/>
        </w:rPr>
      </w:pPr>
      <w:r>
        <w:rPr>
          <w:rFonts w:hint="cs"/>
          <w:rtl/>
        </w:rPr>
        <w:t xml:space="preserve">על פי נתוני </w:t>
      </w:r>
      <w:r w:rsidRPr="00061A60">
        <w:rPr>
          <w:rFonts w:hint="cs"/>
          <w:rtl/>
        </w:rPr>
        <w:t>הרשויות שנבדקו</w:t>
      </w:r>
      <w:r>
        <w:rPr>
          <w:rFonts w:hint="cs"/>
          <w:rtl/>
        </w:rPr>
        <w:t xml:space="preserve"> והסכמי ההתקשרות עם קבלני הפינוי, בעיבוד משרד מבקר המדינה.</w:t>
      </w:r>
    </w:p>
    <w:p w14:paraId="244638A1" w14:textId="77777777" w:rsidR="003C02AE" w:rsidRPr="00061A60" w:rsidRDefault="003C02AE" w:rsidP="00E03A1D">
      <w:pPr>
        <w:pStyle w:val="7190"/>
        <w:rPr>
          <w:rtl/>
        </w:rPr>
      </w:pPr>
      <w:r w:rsidRPr="00061A60">
        <w:rPr>
          <w:rFonts w:hint="cs"/>
          <w:rtl/>
        </w:rPr>
        <w:t xml:space="preserve">מהלוח עולה כי בכל הרשויות פינוי </w:t>
      </w:r>
      <w:r>
        <w:rPr>
          <w:rFonts w:hint="cs"/>
          <w:rtl/>
        </w:rPr>
        <w:t xml:space="preserve">של </w:t>
      </w:r>
      <w:r w:rsidRPr="00061A60">
        <w:rPr>
          <w:rFonts w:hint="cs"/>
          <w:rtl/>
        </w:rPr>
        <w:t>אשפה ביתית מתבצע כפעמיים עד שלוש בשבוע. פינוי גזם וגרוטאות מתבצע לרוב פעם אחת בשבוע.</w:t>
      </w:r>
    </w:p>
    <w:p w14:paraId="0CB70DDE" w14:textId="77777777" w:rsidR="003C02AE" w:rsidRDefault="003C02AE" w:rsidP="00A35E3F">
      <w:pPr>
        <w:pStyle w:val="71f0"/>
        <w:rPr>
          <w:rtl/>
        </w:rPr>
      </w:pPr>
      <w:r w:rsidRPr="00061A60">
        <w:rPr>
          <w:rFonts w:hint="cs"/>
          <w:rtl/>
        </w:rPr>
        <w:t>מסיורים בשטח שעשה צוות הביקורת ברשויות המקומיות שנבדקו</w:t>
      </w:r>
      <w:r>
        <w:rPr>
          <w:rFonts w:hint="cs"/>
          <w:rtl/>
        </w:rPr>
        <w:t>,</w:t>
      </w:r>
      <w:r w:rsidRPr="00061A60">
        <w:rPr>
          <w:rFonts w:hint="cs"/>
          <w:rtl/>
        </w:rPr>
        <w:t xml:space="preserve"> לא נצפו כמויות אשפה חריגות בפחים ובסביבתם</w:t>
      </w:r>
      <w:r>
        <w:rPr>
          <w:rFonts w:hint="cs"/>
          <w:rtl/>
        </w:rPr>
        <w:t>,</w:t>
      </w:r>
      <w:r w:rsidRPr="00061A60">
        <w:rPr>
          <w:rFonts w:hint="cs"/>
          <w:rtl/>
        </w:rPr>
        <w:t xml:space="preserve"> ונראה שתדירות הפינויים מספקת.</w:t>
      </w:r>
    </w:p>
    <w:p w14:paraId="659BB039" w14:textId="77777777" w:rsidR="003C02AE" w:rsidRPr="00061A60" w:rsidRDefault="003C02AE" w:rsidP="003C02AE">
      <w:pPr>
        <w:spacing w:line="269" w:lineRule="auto"/>
        <w:rPr>
          <w:rtl/>
        </w:rPr>
      </w:pPr>
    </w:p>
    <w:p w14:paraId="20C46BDA" w14:textId="77777777" w:rsidR="003C02AE" w:rsidRPr="00A21C46" w:rsidRDefault="003C02AE" w:rsidP="008D518A">
      <w:pPr>
        <w:pStyle w:val="71414"/>
        <w:rPr>
          <w:rtl/>
        </w:rPr>
      </w:pPr>
      <w:r w:rsidRPr="00A21C46">
        <w:rPr>
          <w:rFonts w:hint="eastAsia"/>
          <w:rtl/>
        </w:rPr>
        <w:lastRenderedPageBreak/>
        <w:t>מענה</w:t>
      </w:r>
      <w:r w:rsidRPr="00A21C46">
        <w:rPr>
          <w:rtl/>
        </w:rPr>
        <w:t xml:space="preserve"> לאירועים </w:t>
      </w:r>
      <w:r w:rsidRPr="00A21C46">
        <w:rPr>
          <w:rFonts w:hint="eastAsia"/>
          <w:rtl/>
        </w:rPr>
        <w:t>מייצרי</w:t>
      </w:r>
      <w:r w:rsidRPr="00A21C46">
        <w:rPr>
          <w:rtl/>
        </w:rPr>
        <w:t xml:space="preserve"> אשפה </w:t>
      </w:r>
    </w:p>
    <w:p w14:paraId="4A64EECB" w14:textId="77777777" w:rsidR="003C02AE" w:rsidRPr="0076725E" w:rsidRDefault="003C02AE" w:rsidP="008D518A">
      <w:pPr>
        <w:pStyle w:val="7190"/>
        <w:rPr>
          <w:rtl/>
        </w:rPr>
      </w:pPr>
      <w:r w:rsidRPr="00A21C46">
        <w:rPr>
          <w:rFonts w:hint="eastAsia"/>
          <w:rtl/>
        </w:rPr>
        <w:t>בתקופות</w:t>
      </w:r>
      <w:r w:rsidRPr="00A21C46">
        <w:rPr>
          <w:rtl/>
        </w:rPr>
        <w:t xml:space="preserve"> </w:t>
      </w:r>
      <w:r w:rsidRPr="00A21C46">
        <w:rPr>
          <w:rFonts w:hint="eastAsia"/>
          <w:rtl/>
        </w:rPr>
        <w:t>החגים</w:t>
      </w:r>
      <w:r w:rsidRPr="00A21C46">
        <w:rPr>
          <w:rtl/>
        </w:rPr>
        <w:t xml:space="preserve"> </w:t>
      </w:r>
      <w:r w:rsidRPr="00A21C46">
        <w:rPr>
          <w:rFonts w:hint="eastAsia"/>
          <w:rtl/>
        </w:rPr>
        <w:t>חל</w:t>
      </w:r>
      <w:r w:rsidRPr="00A21C46">
        <w:rPr>
          <w:rtl/>
        </w:rPr>
        <w:t xml:space="preserve"> </w:t>
      </w:r>
      <w:r w:rsidRPr="00A21C46">
        <w:rPr>
          <w:rFonts w:hint="eastAsia"/>
          <w:rtl/>
        </w:rPr>
        <w:t>גידול</w:t>
      </w:r>
      <w:r w:rsidRPr="00A21C46">
        <w:rPr>
          <w:rtl/>
        </w:rPr>
        <w:t xml:space="preserve"> </w:t>
      </w:r>
      <w:r w:rsidRPr="00A21C46">
        <w:rPr>
          <w:rFonts w:hint="eastAsia"/>
          <w:rtl/>
        </w:rPr>
        <w:t>בכמויות</w:t>
      </w:r>
      <w:r w:rsidRPr="00A21C46">
        <w:rPr>
          <w:rtl/>
        </w:rPr>
        <w:t xml:space="preserve"> </w:t>
      </w:r>
      <w:r w:rsidRPr="00A21C46">
        <w:rPr>
          <w:rFonts w:hint="eastAsia"/>
          <w:rtl/>
        </w:rPr>
        <w:t>האשפה</w:t>
      </w:r>
      <w:r w:rsidRPr="00A21C46">
        <w:rPr>
          <w:rtl/>
        </w:rPr>
        <w:t xml:space="preserve"> </w:t>
      </w:r>
      <w:r w:rsidRPr="00A21C46">
        <w:rPr>
          <w:rFonts w:hint="eastAsia"/>
          <w:rtl/>
        </w:rPr>
        <w:t>הביתית</w:t>
      </w:r>
      <w:r w:rsidRPr="00A21C46">
        <w:rPr>
          <w:rtl/>
        </w:rPr>
        <w:t xml:space="preserve">, </w:t>
      </w:r>
      <w:r w:rsidRPr="00A21C46">
        <w:rPr>
          <w:rFonts w:hint="eastAsia"/>
          <w:rtl/>
        </w:rPr>
        <w:t>ולעיתים</w:t>
      </w:r>
      <w:r w:rsidRPr="00A21C46">
        <w:rPr>
          <w:rtl/>
        </w:rPr>
        <w:t xml:space="preserve"> </w:t>
      </w:r>
      <w:r w:rsidRPr="00A21C46">
        <w:rPr>
          <w:rFonts w:hint="eastAsia"/>
          <w:rtl/>
        </w:rPr>
        <w:t>ימי</w:t>
      </w:r>
      <w:r w:rsidRPr="00A21C46">
        <w:rPr>
          <w:rtl/>
        </w:rPr>
        <w:t xml:space="preserve"> </w:t>
      </w:r>
      <w:r w:rsidRPr="00A21C46">
        <w:rPr>
          <w:rFonts w:hint="eastAsia"/>
          <w:rtl/>
        </w:rPr>
        <w:t>הפינוי</w:t>
      </w:r>
      <w:r w:rsidRPr="00A21C46">
        <w:rPr>
          <w:rtl/>
        </w:rPr>
        <w:t xml:space="preserve"> </w:t>
      </w:r>
      <w:r w:rsidRPr="00A21C46">
        <w:rPr>
          <w:rFonts w:hint="eastAsia"/>
          <w:rtl/>
        </w:rPr>
        <w:t>הקבועים</w:t>
      </w:r>
      <w:r w:rsidRPr="00A21C46">
        <w:rPr>
          <w:rtl/>
        </w:rPr>
        <w:t xml:space="preserve"> </w:t>
      </w:r>
      <w:r w:rsidRPr="00A21C46">
        <w:rPr>
          <w:rFonts w:hint="eastAsia"/>
          <w:rtl/>
        </w:rPr>
        <w:t>בתוכנית</w:t>
      </w:r>
      <w:r w:rsidRPr="00A21C46">
        <w:rPr>
          <w:rtl/>
        </w:rPr>
        <w:t xml:space="preserve"> </w:t>
      </w:r>
      <w:r w:rsidRPr="001B7D51">
        <w:rPr>
          <w:rFonts w:hint="eastAsia"/>
          <w:rtl/>
        </w:rPr>
        <w:t>העבודה</w:t>
      </w:r>
      <w:r w:rsidRPr="001B7D51">
        <w:rPr>
          <w:rtl/>
        </w:rPr>
        <w:t xml:space="preserve"> </w:t>
      </w:r>
      <w:r w:rsidRPr="001B7D51">
        <w:rPr>
          <w:rFonts w:hint="eastAsia"/>
          <w:rtl/>
        </w:rPr>
        <w:t>של</w:t>
      </w:r>
      <w:r w:rsidRPr="001B7D51">
        <w:rPr>
          <w:rtl/>
        </w:rPr>
        <w:t xml:space="preserve"> </w:t>
      </w:r>
      <w:r w:rsidRPr="001B7D51">
        <w:rPr>
          <w:rFonts w:hint="eastAsia"/>
          <w:rtl/>
        </w:rPr>
        <w:t>קבלן</w:t>
      </w:r>
      <w:r w:rsidRPr="001B7D51">
        <w:rPr>
          <w:rtl/>
        </w:rPr>
        <w:t xml:space="preserve"> </w:t>
      </w:r>
      <w:r w:rsidRPr="001B7D51">
        <w:rPr>
          <w:rFonts w:hint="eastAsia"/>
          <w:rtl/>
        </w:rPr>
        <w:t>הפינוי</w:t>
      </w:r>
      <w:r w:rsidRPr="0007342E">
        <w:rPr>
          <w:rtl/>
        </w:rPr>
        <w:t xml:space="preserve"> </w:t>
      </w:r>
      <w:r w:rsidRPr="0007342E">
        <w:rPr>
          <w:rFonts w:hint="eastAsia"/>
          <w:rtl/>
        </w:rPr>
        <w:t>מתנגשים</w:t>
      </w:r>
      <w:r w:rsidRPr="0007342E">
        <w:rPr>
          <w:rtl/>
        </w:rPr>
        <w:t xml:space="preserve"> </w:t>
      </w:r>
      <w:r w:rsidRPr="0007342E">
        <w:rPr>
          <w:rFonts w:hint="eastAsia"/>
          <w:rtl/>
        </w:rPr>
        <w:t>עם</w:t>
      </w:r>
      <w:r w:rsidRPr="0007342E">
        <w:rPr>
          <w:rtl/>
        </w:rPr>
        <w:t xml:space="preserve"> </w:t>
      </w:r>
      <w:r w:rsidRPr="0007342E">
        <w:rPr>
          <w:rFonts w:hint="eastAsia"/>
          <w:rtl/>
        </w:rPr>
        <w:t>יום</w:t>
      </w:r>
      <w:r w:rsidRPr="0007342E">
        <w:rPr>
          <w:rtl/>
        </w:rPr>
        <w:t xml:space="preserve"> </w:t>
      </w:r>
      <w:r w:rsidRPr="0007342E">
        <w:rPr>
          <w:rFonts w:hint="eastAsia"/>
          <w:rtl/>
        </w:rPr>
        <w:t>חג</w:t>
      </w:r>
      <w:r w:rsidRPr="0007342E">
        <w:rPr>
          <w:rtl/>
        </w:rPr>
        <w:t xml:space="preserve"> </w:t>
      </w:r>
      <w:r w:rsidRPr="0007342E">
        <w:rPr>
          <w:rFonts w:hint="eastAsia"/>
          <w:rtl/>
        </w:rPr>
        <w:t>או</w:t>
      </w:r>
      <w:r w:rsidRPr="0007342E">
        <w:rPr>
          <w:rtl/>
        </w:rPr>
        <w:t xml:space="preserve"> </w:t>
      </w:r>
      <w:r w:rsidRPr="0007342E">
        <w:rPr>
          <w:rFonts w:hint="eastAsia"/>
          <w:rtl/>
        </w:rPr>
        <w:t>עם</w:t>
      </w:r>
      <w:r w:rsidRPr="0007342E">
        <w:rPr>
          <w:rtl/>
        </w:rPr>
        <w:t xml:space="preserve"> </w:t>
      </w:r>
      <w:r w:rsidRPr="0007342E">
        <w:rPr>
          <w:rFonts w:hint="eastAsia"/>
          <w:rtl/>
        </w:rPr>
        <w:t>יום</w:t>
      </w:r>
      <w:r w:rsidRPr="0007342E">
        <w:rPr>
          <w:rtl/>
        </w:rPr>
        <w:t xml:space="preserve"> </w:t>
      </w:r>
      <w:r w:rsidRPr="0007342E">
        <w:rPr>
          <w:rFonts w:hint="eastAsia"/>
          <w:rtl/>
        </w:rPr>
        <w:t>שבתון</w:t>
      </w:r>
      <w:r w:rsidRPr="0007342E">
        <w:rPr>
          <w:rtl/>
        </w:rPr>
        <w:t xml:space="preserve">. </w:t>
      </w:r>
      <w:r w:rsidRPr="0007342E">
        <w:rPr>
          <w:rFonts w:hint="eastAsia"/>
          <w:rtl/>
        </w:rPr>
        <w:t>בהסכמי</w:t>
      </w:r>
      <w:r w:rsidRPr="0007342E">
        <w:rPr>
          <w:rtl/>
        </w:rPr>
        <w:t xml:space="preserve"> </w:t>
      </w:r>
      <w:r w:rsidRPr="0007342E">
        <w:rPr>
          <w:rFonts w:hint="eastAsia"/>
          <w:rtl/>
        </w:rPr>
        <w:t>ההתקשרות</w:t>
      </w:r>
      <w:r w:rsidRPr="0007342E">
        <w:rPr>
          <w:rtl/>
        </w:rPr>
        <w:t xml:space="preserve"> </w:t>
      </w:r>
      <w:r w:rsidRPr="0007342E">
        <w:rPr>
          <w:rFonts w:hint="eastAsia"/>
          <w:rtl/>
        </w:rPr>
        <w:t>עם</w:t>
      </w:r>
      <w:r w:rsidRPr="0007342E">
        <w:rPr>
          <w:rtl/>
        </w:rPr>
        <w:t xml:space="preserve"> </w:t>
      </w:r>
      <w:r w:rsidRPr="0007342E">
        <w:rPr>
          <w:rFonts w:hint="eastAsia"/>
          <w:rtl/>
        </w:rPr>
        <w:t>הקבלנים</w:t>
      </w:r>
      <w:r w:rsidRPr="0007342E">
        <w:rPr>
          <w:rtl/>
        </w:rPr>
        <w:t xml:space="preserve"> </w:t>
      </w:r>
      <w:r w:rsidRPr="0076725E">
        <w:rPr>
          <w:rFonts w:hint="eastAsia"/>
          <w:rtl/>
        </w:rPr>
        <w:t>לפינוי</w:t>
      </w:r>
      <w:r w:rsidRPr="0076725E">
        <w:rPr>
          <w:rtl/>
        </w:rPr>
        <w:t xml:space="preserve"> </w:t>
      </w:r>
      <w:r w:rsidRPr="0076725E">
        <w:rPr>
          <w:rFonts w:hint="eastAsia"/>
          <w:rtl/>
        </w:rPr>
        <w:t>פסולת</w:t>
      </w:r>
      <w:r w:rsidRPr="0076725E">
        <w:rPr>
          <w:rtl/>
        </w:rPr>
        <w:t xml:space="preserve">, </w:t>
      </w:r>
      <w:r w:rsidRPr="0076725E">
        <w:rPr>
          <w:rFonts w:hint="eastAsia"/>
          <w:rtl/>
        </w:rPr>
        <w:t>פורטו</w:t>
      </w:r>
      <w:r w:rsidRPr="0076725E">
        <w:rPr>
          <w:rtl/>
        </w:rPr>
        <w:t xml:space="preserve"> </w:t>
      </w:r>
      <w:r w:rsidRPr="0076725E">
        <w:rPr>
          <w:rFonts w:hint="eastAsia"/>
          <w:rtl/>
        </w:rPr>
        <w:t>הוראות</w:t>
      </w:r>
      <w:r w:rsidRPr="0076725E">
        <w:rPr>
          <w:rtl/>
        </w:rPr>
        <w:t xml:space="preserve"> </w:t>
      </w:r>
      <w:r w:rsidRPr="0076725E">
        <w:rPr>
          <w:rFonts w:hint="eastAsia"/>
          <w:rtl/>
        </w:rPr>
        <w:t>שנועדו</w:t>
      </w:r>
      <w:r w:rsidRPr="0076725E">
        <w:rPr>
          <w:rtl/>
        </w:rPr>
        <w:t xml:space="preserve"> </w:t>
      </w:r>
      <w:r w:rsidRPr="0076725E">
        <w:rPr>
          <w:rFonts w:hint="eastAsia"/>
          <w:rtl/>
        </w:rPr>
        <w:t>להסדיר</w:t>
      </w:r>
      <w:r w:rsidRPr="0076725E">
        <w:rPr>
          <w:rtl/>
        </w:rPr>
        <w:t xml:space="preserve"> </w:t>
      </w:r>
      <w:r w:rsidRPr="0076725E">
        <w:rPr>
          <w:rFonts w:hint="eastAsia"/>
          <w:rtl/>
        </w:rPr>
        <w:t>את</w:t>
      </w:r>
      <w:r w:rsidRPr="0076725E">
        <w:rPr>
          <w:rtl/>
        </w:rPr>
        <w:t xml:space="preserve"> </w:t>
      </w:r>
      <w:r w:rsidRPr="0076725E">
        <w:rPr>
          <w:rFonts w:hint="eastAsia"/>
          <w:rtl/>
        </w:rPr>
        <w:t>פינוי</w:t>
      </w:r>
      <w:r w:rsidRPr="0076725E">
        <w:rPr>
          <w:rtl/>
        </w:rPr>
        <w:t xml:space="preserve"> </w:t>
      </w:r>
      <w:r w:rsidRPr="0076725E">
        <w:rPr>
          <w:rFonts w:hint="eastAsia"/>
          <w:rtl/>
        </w:rPr>
        <w:t>הפסולת</w:t>
      </w:r>
      <w:r w:rsidRPr="0076725E">
        <w:rPr>
          <w:rtl/>
        </w:rPr>
        <w:t xml:space="preserve"> </w:t>
      </w:r>
      <w:r w:rsidRPr="0076725E">
        <w:rPr>
          <w:rFonts w:hint="eastAsia"/>
          <w:rtl/>
        </w:rPr>
        <w:t>במועדים</w:t>
      </w:r>
      <w:r w:rsidRPr="0076725E">
        <w:rPr>
          <w:rtl/>
        </w:rPr>
        <w:t xml:space="preserve"> </w:t>
      </w:r>
      <w:r w:rsidRPr="0076725E">
        <w:rPr>
          <w:rFonts w:hint="eastAsia"/>
          <w:rtl/>
        </w:rPr>
        <w:t>אלו</w:t>
      </w:r>
      <w:r w:rsidRPr="0076725E">
        <w:rPr>
          <w:rtl/>
        </w:rPr>
        <w:t xml:space="preserve">, </w:t>
      </w:r>
      <w:r w:rsidRPr="0076725E">
        <w:rPr>
          <w:rFonts w:hint="eastAsia"/>
          <w:rtl/>
        </w:rPr>
        <w:t>כמפורט</w:t>
      </w:r>
      <w:r w:rsidRPr="0076725E">
        <w:rPr>
          <w:rtl/>
        </w:rPr>
        <w:t xml:space="preserve"> </w:t>
      </w:r>
      <w:r w:rsidRPr="0076725E">
        <w:rPr>
          <w:rFonts w:hint="eastAsia"/>
          <w:rtl/>
        </w:rPr>
        <w:t>להלן</w:t>
      </w:r>
      <w:r w:rsidRPr="0076725E">
        <w:rPr>
          <w:rtl/>
        </w:rPr>
        <w:t>:</w:t>
      </w:r>
    </w:p>
    <w:p w14:paraId="63874CC0" w14:textId="77777777" w:rsidR="003C02AE" w:rsidRDefault="003C02AE" w:rsidP="008D518A">
      <w:pPr>
        <w:pStyle w:val="7190"/>
        <w:rPr>
          <w:rtl/>
        </w:rPr>
      </w:pPr>
      <w:r w:rsidRPr="008D518A">
        <w:rPr>
          <w:rStyle w:val="717Char0"/>
          <w:rFonts w:hint="eastAsia"/>
          <w:rtl/>
        </w:rPr>
        <w:t>עיריית</w:t>
      </w:r>
      <w:r w:rsidRPr="008D518A">
        <w:rPr>
          <w:rStyle w:val="717Char0"/>
          <w:rtl/>
        </w:rPr>
        <w:t xml:space="preserve"> </w:t>
      </w:r>
      <w:r w:rsidRPr="008D518A">
        <w:rPr>
          <w:rStyle w:val="717Char0"/>
          <w:rFonts w:hint="eastAsia"/>
          <w:rtl/>
        </w:rPr>
        <w:t>הוד</w:t>
      </w:r>
      <w:r w:rsidRPr="008D518A">
        <w:rPr>
          <w:rStyle w:val="717Char0"/>
          <w:rtl/>
        </w:rPr>
        <w:t xml:space="preserve"> </w:t>
      </w:r>
      <w:r w:rsidRPr="008D518A">
        <w:rPr>
          <w:rStyle w:val="717Char0"/>
          <w:rFonts w:hint="eastAsia"/>
          <w:rtl/>
        </w:rPr>
        <w:t>השרון</w:t>
      </w:r>
      <w:r w:rsidRPr="008D518A">
        <w:rPr>
          <w:rStyle w:val="717Char0"/>
          <w:rtl/>
        </w:rPr>
        <w:t>:</w:t>
      </w:r>
      <w:r w:rsidRPr="00A21C46">
        <w:rPr>
          <w:b/>
          <w:bCs/>
          <w:rtl/>
        </w:rPr>
        <w:t xml:space="preserve"> </w:t>
      </w:r>
      <w:r w:rsidRPr="00A21C46">
        <w:rPr>
          <w:rFonts w:hint="eastAsia"/>
          <w:rtl/>
        </w:rPr>
        <w:t>קבלן</w:t>
      </w:r>
      <w:r w:rsidRPr="00A21C46">
        <w:rPr>
          <w:rtl/>
        </w:rPr>
        <w:t xml:space="preserve"> הפינוי מתחייב לבצע תגבורים בחגים בהתאם לתוכנית עבודה שתימסר לו. עבור מתן שירותים בשבתות ובחגים, ובהם יום העצמאות ויום בחירות, יקבל הקבלן תוספת של 50% למחיר הפינוי. פינוי הפסולת בערבי חג </w:t>
      </w:r>
      <w:r w:rsidRPr="00522321">
        <w:rPr>
          <w:rFonts w:hint="eastAsia"/>
          <w:rtl/>
        </w:rPr>
        <w:t>ולמוחרת</w:t>
      </w:r>
      <w:r w:rsidRPr="00A21C46">
        <w:rPr>
          <w:rtl/>
        </w:rPr>
        <w:t xml:space="preserve"> </w:t>
      </w:r>
      <w:r w:rsidRPr="00802349">
        <w:rPr>
          <w:rtl/>
        </w:rPr>
        <w:t>כל חג - ללא תמורה נו</w:t>
      </w:r>
      <w:r w:rsidRPr="00A21C46">
        <w:rPr>
          <w:rtl/>
        </w:rPr>
        <w:t xml:space="preserve">ספת. בימי מועד מסוימים - ובהם ימי חול המועד של חגי ישראל והחגים של העדות הנוצריות והמוסלמיות - תבוצע העבודה כרגיל וללא כל תוספת תשלום. אם יום הפינוי הוא גם יום שבתון שנקבע בחיקוק, הרשות רשאית להורות לקבלן לבצע את יום העבודה טרם כניסת השבתון או בערב צאת השבתון או </w:t>
      </w:r>
      <w:r w:rsidRPr="00522321">
        <w:rPr>
          <w:rFonts w:hint="eastAsia"/>
          <w:rtl/>
        </w:rPr>
        <w:t>למוחרת</w:t>
      </w:r>
      <w:r w:rsidRPr="00A21C46">
        <w:rPr>
          <w:rtl/>
        </w:rPr>
        <w:t xml:space="preserve"> השבתון - ללא תמורה נוספת. </w:t>
      </w:r>
    </w:p>
    <w:p w14:paraId="66A279F4" w14:textId="77777777" w:rsidR="003C02AE" w:rsidRPr="00A21C46" w:rsidRDefault="003C02AE" w:rsidP="008D518A">
      <w:pPr>
        <w:pStyle w:val="7190"/>
        <w:rPr>
          <w:rtl/>
        </w:rPr>
      </w:pPr>
      <w:r w:rsidRPr="008D518A">
        <w:rPr>
          <w:rStyle w:val="717Char0"/>
          <w:rFonts w:hint="eastAsia"/>
          <w:rtl/>
        </w:rPr>
        <w:t>עיריות</w:t>
      </w:r>
      <w:r w:rsidRPr="008D518A">
        <w:rPr>
          <w:rStyle w:val="717Char0"/>
          <w:rtl/>
        </w:rPr>
        <w:t xml:space="preserve"> </w:t>
      </w:r>
      <w:r w:rsidRPr="008D518A">
        <w:rPr>
          <w:rStyle w:val="717Char0"/>
          <w:rFonts w:hint="eastAsia"/>
          <w:rtl/>
        </w:rPr>
        <w:t>בית</w:t>
      </w:r>
      <w:r w:rsidRPr="008D518A">
        <w:rPr>
          <w:rStyle w:val="717Char0"/>
          <w:rtl/>
        </w:rPr>
        <w:t xml:space="preserve"> </w:t>
      </w:r>
      <w:r w:rsidRPr="008D518A">
        <w:rPr>
          <w:rStyle w:val="717Char0"/>
          <w:rFonts w:hint="eastAsia"/>
          <w:rtl/>
        </w:rPr>
        <w:t>שמש</w:t>
      </w:r>
      <w:r w:rsidRPr="008D518A">
        <w:rPr>
          <w:rStyle w:val="717Char0"/>
          <w:rtl/>
        </w:rPr>
        <w:t xml:space="preserve"> ו</w:t>
      </w:r>
      <w:r w:rsidRPr="008D518A">
        <w:rPr>
          <w:rStyle w:val="717Char0"/>
          <w:rFonts w:hint="eastAsia"/>
          <w:rtl/>
        </w:rPr>
        <w:t>יבנה</w:t>
      </w:r>
      <w:r w:rsidRPr="008D518A">
        <w:rPr>
          <w:rStyle w:val="717Char0"/>
          <w:rtl/>
        </w:rPr>
        <w:t>:</w:t>
      </w:r>
      <w:r w:rsidRPr="00A21C46">
        <w:rPr>
          <w:rtl/>
        </w:rPr>
        <w:t xml:space="preserve"> בהסכמי ההתקשרות נקבע כי כאשר יום פינוי הפסולת הוא יום חג, יבצע הקבלן את </w:t>
      </w:r>
      <w:r w:rsidRPr="00A21C46">
        <w:rPr>
          <w:rFonts w:hint="eastAsia"/>
          <w:rtl/>
        </w:rPr>
        <w:t>תוכנית</w:t>
      </w:r>
      <w:r w:rsidRPr="00A21C46">
        <w:rPr>
          <w:rtl/>
        </w:rPr>
        <w:t xml:space="preserve"> הפינויים שנועדה לאותו יום - ביום שקדם ליום החג. אם יום הפינוי נקבע ליום שני של חג - יבצע הקבלן את </w:t>
      </w:r>
      <w:r w:rsidRPr="00A21C46">
        <w:rPr>
          <w:rFonts w:hint="eastAsia"/>
          <w:rtl/>
        </w:rPr>
        <w:t>תוכנית</w:t>
      </w:r>
      <w:r w:rsidRPr="00A21C46">
        <w:rPr>
          <w:rtl/>
        </w:rPr>
        <w:t xml:space="preserve"> הפינויים ביום שלאחריו. נוסף על כך נקבע כי בערב חג יפונה כל אזור בתוכנית העבודה פעמיים ביום, בשתי משמרות, ללא תוספת תשלום. בהסכם נקבע כי בעת הצורך יתגבר הקבלן את רכבי הפינוי בשתי משאיות נוספות מכל סוג, בהתאם לכמות הפינויים, ב-14 או ב-10 הימים (בהתאמה) החלים לפני כל חג וכן בשלושת ימי העבודה החלים בסיום החג. כל זאת ללא תמורה נוספת או ללא תוספת תשלום מעבר לקבוע בהסכם. </w:t>
      </w:r>
      <w:r w:rsidRPr="00A21C46">
        <w:rPr>
          <w:rFonts w:hint="eastAsia"/>
          <w:rtl/>
        </w:rPr>
        <w:t>בשל</w:t>
      </w:r>
      <w:r w:rsidRPr="00A21C46">
        <w:rPr>
          <w:rtl/>
        </w:rPr>
        <w:t xml:space="preserve"> </w:t>
      </w:r>
      <w:r w:rsidRPr="00A21C46">
        <w:rPr>
          <w:rFonts w:hint="eastAsia"/>
          <w:rtl/>
        </w:rPr>
        <w:t>אופייה</w:t>
      </w:r>
      <w:r w:rsidRPr="00A21C46">
        <w:rPr>
          <w:rtl/>
        </w:rPr>
        <w:t xml:space="preserve"> </w:t>
      </w:r>
      <w:r w:rsidRPr="00A21C46">
        <w:rPr>
          <w:rFonts w:hint="eastAsia"/>
          <w:rtl/>
        </w:rPr>
        <w:t>החרדי</w:t>
      </w:r>
      <w:r w:rsidRPr="00A21C46">
        <w:rPr>
          <w:rtl/>
        </w:rPr>
        <w:t xml:space="preserve"> </w:t>
      </w:r>
      <w:r w:rsidRPr="00A21C46">
        <w:rPr>
          <w:rFonts w:hint="eastAsia"/>
          <w:rtl/>
        </w:rPr>
        <w:t>של</w:t>
      </w:r>
      <w:r w:rsidRPr="00A21C46">
        <w:rPr>
          <w:rtl/>
        </w:rPr>
        <w:t xml:space="preserve"> </w:t>
      </w:r>
      <w:r w:rsidRPr="00A21C46">
        <w:rPr>
          <w:rFonts w:hint="eastAsia"/>
          <w:rtl/>
        </w:rPr>
        <w:t>העיר</w:t>
      </w:r>
      <w:r w:rsidRPr="00A21C46">
        <w:rPr>
          <w:rtl/>
        </w:rPr>
        <w:t xml:space="preserve"> </w:t>
      </w:r>
      <w:r w:rsidRPr="00A21C46">
        <w:rPr>
          <w:rFonts w:hint="eastAsia"/>
          <w:rtl/>
        </w:rPr>
        <w:t>בית</w:t>
      </w:r>
      <w:r w:rsidRPr="00A21C46">
        <w:rPr>
          <w:rtl/>
        </w:rPr>
        <w:t xml:space="preserve"> </w:t>
      </w:r>
      <w:r w:rsidRPr="00A21C46">
        <w:rPr>
          <w:rFonts w:hint="eastAsia"/>
          <w:rtl/>
        </w:rPr>
        <w:t>שמש</w:t>
      </w:r>
      <w:r w:rsidRPr="00A21C46">
        <w:rPr>
          <w:rtl/>
        </w:rPr>
        <w:t xml:space="preserve">, </w:t>
      </w:r>
      <w:r w:rsidRPr="00A21C46">
        <w:rPr>
          <w:rFonts w:hint="eastAsia"/>
          <w:rtl/>
        </w:rPr>
        <w:t>קיים</w:t>
      </w:r>
      <w:r w:rsidRPr="00A21C46">
        <w:rPr>
          <w:rtl/>
        </w:rPr>
        <w:t xml:space="preserve"> </w:t>
      </w:r>
      <w:r w:rsidRPr="00A21C46">
        <w:rPr>
          <w:rFonts w:hint="eastAsia"/>
          <w:rtl/>
        </w:rPr>
        <w:t>סעיף</w:t>
      </w:r>
      <w:r w:rsidRPr="00A21C46">
        <w:rPr>
          <w:rtl/>
        </w:rPr>
        <w:t xml:space="preserve"> </w:t>
      </w:r>
      <w:r w:rsidRPr="00A21C46">
        <w:rPr>
          <w:rFonts w:hint="eastAsia"/>
          <w:rtl/>
        </w:rPr>
        <w:t>מיוחד</w:t>
      </w:r>
      <w:r w:rsidRPr="00A21C46">
        <w:rPr>
          <w:rtl/>
        </w:rPr>
        <w:t xml:space="preserve"> </w:t>
      </w:r>
      <w:r w:rsidRPr="00A21C46">
        <w:rPr>
          <w:rFonts w:hint="eastAsia"/>
          <w:rtl/>
        </w:rPr>
        <w:t>בהסכם</w:t>
      </w:r>
      <w:r w:rsidRPr="00A21C46">
        <w:rPr>
          <w:rtl/>
        </w:rPr>
        <w:t xml:space="preserve"> </w:t>
      </w:r>
      <w:r w:rsidRPr="00A21C46">
        <w:rPr>
          <w:rFonts w:hint="eastAsia"/>
          <w:rtl/>
        </w:rPr>
        <w:t>הנוגע</w:t>
      </w:r>
      <w:r w:rsidRPr="00A21C46">
        <w:rPr>
          <w:rtl/>
        </w:rPr>
        <w:t xml:space="preserve"> </w:t>
      </w:r>
      <w:r w:rsidRPr="00A21C46">
        <w:rPr>
          <w:rFonts w:hint="eastAsia"/>
          <w:rtl/>
        </w:rPr>
        <w:t>לערב</w:t>
      </w:r>
      <w:r w:rsidRPr="00A21C46">
        <w:rPr>
          <w:rtl/>
        </w:rPr>
        <w:t xml:space="preserve"> </w:t>
      </w:r>
      <w:r w:rsidRPr="00A21C46">
        <w:rPr>
          <w:rFonts w:hint="eastAsia"/>
          <w:rtl/>
        </w:rPr>
        <w:t>חג</w:t>
      </w:r>
      <w:r w:rsidRPr="00A21C46">
        <w:rPr>
          <w:rtl/>
        </w:rPr>
        <w:t xml:space="preserve"> </w:t>
      </w:r>
      <w:r w:rsidRPr="00A21C46">
        <w:rPr>
          <w:rFonts w:hint="eastAsia"/>
          <w:rtl/>
        </w:rPr>
        <w:t>הפסח</w:t>
      </w:r>
      <w:r w:rsidRPr="00A21C46">
        <w:rPr>
          <w:rtl/>
        </w:rPr>
        <w:t xml:space="preserve">, </w:t>
      </w:r>
      <w:r w:rsidRPr="00A21C46">
        <w:rPr>
          <w:rFonts w:hint="eastAsia"/>
          <w:rtl/>
        </w:rPr>
        <w:t>ולפיו</w:t>
      </w:r>
      <w:r w:rsidRPr="00A21C46">
        <w:rPr>
          <w:rtl/>
        </w:rPr>
        <w:t xml:space="preserve"> </w:t>
      </w:r>
      <w:r w:rsidRPr="00A21C46">
        <w:rPr>
          <w:rFonts w:hint="eastAsia"/>
          <w:rtl/>
        </w:rPr>
        <w:t>למשך</w:t>
      </w:r>
      <w:r w:rsidRPr="00A21C46">
        <w:rPr>
          <w:rtl/>
        </w:rPr>
        <w:t xml:space="preserve"> 24 </w:t>
      </w:r>
      <w:r w:rsidRPr="00A21C46">
        <w:rPr>
          <w:rFonts w:hint="eastAsia"/>
          <w:rtl/>
        </w:rPr>
        <w:t>שעות</w:t>
      </w:r>
      <w:r w:rsidRPr="00A21C46">
        <w:rPr>
          <w:rtl/>
        </w:rPr>
        <w:t xml:space="preserve"> </w:t>
      </w:r>
      <w:r w:rsidRPr="00A21C46">
        <w:rPr>
          <w:rFonts w:hint="eastAsia"/>
          <w:rtl/>
        </w:rPr>
        <w:t>הקבלן</w:t>
      </w:r>
      <w:r w:rsidRPr="00A21C46">
        <w:rPr>
          <w:rtl/>
        </w:rPr>
        <w:t xml:space="preserve"> </w:t>
      </w:r>
      <w:r w:rsidRPr="00A21C46">
        <w:rPr>
          <w:rFonts w:hint="eastAsia"/>
          <w:rtl/>
        </w:rPr>
        <w:t>נדרש</w:t>
      </w:r>
      <w:r w:rsidRPr="00A21C46">
        <w:rPr>
          <w:rtl/>
        </w:rPr>
        <w:t xml:space="preserve"> </w:t>
      </w:r>
      <w:r w:rsidRPr="00A21C46">
        <w:rPr>
          <w:rFonts w:hint="eastAsia"/>
          <w:rtl/>
        </w:rPr>
        <w:t>להציב</w:t>
      </w:r>
      <w:r w:rsidRPr="00A21C46">
        <w:rPr>
          <w:rtl/>
        </w:rPr>
        <w:t xml:space="preserve"> </w:t>
      </w:r>
      <w:r w:rsidRPr="00A21C46">
        <w:rPr>
          <w:rFonts w:hint="eastAsia"/>
          <w:rtl/>
        </w:rPr>
        <w:t>ברחבי</w:t>
      </w:r>
      <w:r w:rsidRPr="00A21C46">
        <w:rPr>
          <w:rtl/>
        </w:rPr>
        <w:t xml:space="preserve"> </w:t>
      </w:r>
      <w:r w:rsidRPr="00A21C46">
        <w:rPr>
          <w:rFonts w:hint="eastAsia"/>
          <w:rtl/>
        </w:rPr>
        <w:t>העיר</w:t>
      </w:r>
      <w:r w:rsidRPr="00A21C46">
        <w:rPr>
          <w:rtl/>
        </w:rPr>
        <w:t xml:space="preserve"> </w:t>
      </w:r>
      <w:r w:rsidRPr="00A21C46">
        <w:rPr>
          <w:rFonts w:hint="eastAsia"/>
          <w:rtl/>
        </w:rPr>
        <w:t>חביות</w:t>
      </w:r>
      <w:r w:rsidRPr="00A21C46">
        <w:rPr>
          <w:rtl/>
        </w:rPr>
        <w:t xml:space="preserve"> </w:t>
      </w:r>
      <w:r w:rsidRPr="00A21C46">
        <w:rPr>
          <w:rFonts w:hint="eastAsia"/>
          <w:rtl/>
        </w:rPr>
        <w:t>צבועות</w:t>
      </w:r>
      <w:r w:rsidRPr="00A21C46">
        <w:rPr>
          <w:rtl/>
        </w:rPr>
        <w:t xml:space="preserve"> </w:t>
      </w:r>
      <w:r w:rsidRPr="00A21C46">
        <w:rPr>
          <w:rFonts w:hint="eastAsia"/>
          <w:rtl/>
        </w:rPr>
        <w:t>עם</w:t>
      </w:r>
      <w:r w:rsidRPr="00A21C46">
        <w:rPr>
          <w:rtl/>
        </w:rPr>
        <w:t xml:space="preserve"> </w:t>
      </w:r>
      <w:r w:rsidRPr="00A21C46">
        <w:rPr>
          <w:rFonts w:hint="eastAsia"/>
          <w:rtl/>
        </w:rPr>
        <w:t>כיתוב</w:t>
      </w:r>
      <w:r w:rsidRPr="00A21C46">
        <w:rPr>
          <w:rtl/>
        </w:rPr>
        <w:t xml:space="preserve"> </w:t>
      </w:r>
      <w:r w:rsidRPr="00A21C46">
        <w:rPr>
          <w:rFonts w:hint="eastAsia"/>
          <w:rtl/>
        </w:rPr>
        <w:t>לביעור</w:t>
      </w:r>
      <w:r w:rsidRPr="00A21C46">
        <w:rPr>
          <w:rtl/>
        </w:rPr>
        <w:t xml:space="preserve"> </w:t>
      </w:r>
      <w:r w:rsidRPr="00A21C46">
        <w:rPr>
          <w:rFonts w:hint="eastAsia"/>
          <w:rtl/>
        </w:rPr>
        <w:t>חמץ</w:t>
      </w:r>
      <w:r w:rsidRPr="00A21C46">
        <w:rPr>
          <w:rtl/>
        </w:rPr>
        <w:t xml:space="preserve"> </w:t>
      </w:r>
      <w:r w:rsidRPr="00A21C46">
        <w:rPr>
          <w:rFonts w:hint="eastAsia"/>
          <w:rtl/>
        </w:rPr>
        <w:t>בהיקף</w:t>
      </w:r>
      <w:r w:rsidRPr="00A21C46">
        <w:rPr>
          <w:rtl/>
        </w:rPr>
        <w:t xml:space="preserve"> </w:t>
      </w:r>
      <w:r w:rsidRPr="00A21C46">
        <w:rPr>
          <w:rFonts w:hint="eastAsia"/>
          <w:rtl/>
        </w:rPr>
        <w:t>שלא</w:t>
      </w:r>
      <w:r w:rsidRPr="00A21C46">
        <w:rPr>
          <w:rtl/>
        </w:rPr>
        <w:t xml:space="preserve"> </w:t>
      </w:r>
      <w:r w:rsidRPr="00A21C46">
        <w:rPr>
          <w:rFonts w:hint="eastAsia"/>
          <w:rtl/>
        </w:rPr>
        <w:t>יפחת</w:t>
      </w:r>
      <w:r w:rsidRPr="00A21C46">
        <w:rPr>
          <w:rtl/>
        </w:rPr>
        <w:t xml:space="preserve"> </w:t>
      </w:r>
      <w:r w:rsidRPr="00A21C46">
        <w:rPr>
          <w:rFonts w:hint="eastAsia"/>
          <w:rtl/>
        </w:rPr>
        <w:t>מ</w:t>
      </w:r>
      <w:r w:rsidRPr="00A21C46">
        <w:rPr>
          <w:rtl/>
        </w:rPr>
        <w:t xml:space="preserve">-200 </w:t>
      </w:r>
      <w:r w:rsidRPr="00A21C46">
        <w:rPr>
          <w:rFonts w:hint="eastAsia"/>
          <w:rtl/>
        </w:rPr>
        <w:t>חביות</w:t>
      </w:r>
      <w:r w:rsidRPr="00A21C46">
        <w:rPr>
          <w:rtl/>
        </w:rPr>
        <w:t xml:space="preserve">. </w:t>
      </w:r>
      <w:r w:rsidRPr="00A21C46">
        <w:rPr>
          <w:rFonts w:hint="eastAsia"/>
          <w:rtl/>
        </w:rPr>
        <w:t>את</w:t>
      </w:r>
      <w:r w:rsidRPr="00A21C46">
        <w:rPr>
          <w:rtl/>
        </w:rPr>
        <w:t xml:space="preserve"> </w:t>
      </w:r>
      <w:r w:rsidRPr="00A21C46">
        <w:rPr>
          <w:rFonts w:hint="eastAsia"/>
          <w:rtl/>
        </w:rPr>
        <w:t>החביות</w:t>
      </w:r>
      <w:r w:rsidRPr="00A21C46">
        <w:rPr>
          <w:rtl/>
        </w:rPr>
        <w:t xml:space="preserve"> </w:t>
      </w:r>
      <w:r w:rsidRPr="00A21C46">
        <w:rPr>
          <w:rFonts w:hint="eastAsia"/>
          <w:rtl/>
        </w:rPr>
        <w:t>הוא</w:t>
      </w:r>
      <w:r w:rsidRPr="00A21C46">
        <w:rPr>
          <w:rtl/>
        </w:rPr>
        <w:t xml:space="preserve"> </w:t>
      </w:r>
      <w:r w:rsidRPr="00A21C46">
        <w:rPr>
          <w:rFonts w:hint="eastAsia"/>
          <w:rtl/>
        </w:rPr>
        <w:t>נדרש</w:t>
      </w:r>
      <w:r w:rsidRPr="00A21C46">
        <w:rPr>
          <w:rtl/>
        </w:rPr>
        <w:t xml:space="preserve"> </w:t>
      </w:r>
      <w:r w:rsidRPr="00A21C46">
        <w:rPr>
          <w:rFonts w:hint="eastAsia"/>
          <w:rtl/>
        </w:rPr>
        <w:t>לפנות</w:t>
      </w:r>
      <w:r w:rsidRPr="00A21C46">
        <w:rPr>
          <w:rtl/>
        </w:rPr>
        <w:t xml:space="preserve"> </w:t>
      </w:r>
      <w:r w:rsidRPr="00A21C46">
        <w:rPr>
          <w:rFonts w:hint="eastAsia"/>
          <w:rtl/>
        </w:rPr>
        <w:t>לא</w:t>
      </w:r>
      <w:r w:rsidRPr="00A21C46">
        <w:rPr>
          <w:rtl/>
        </w:rPr>
        <w:t xml:space="preserve"> </w:t>
      </w:r>
      <w:r w:rsidRPr="00A21C46">
        <w:rPr>
          <w:rFonts w:hint="eastAsia"/>
          <w:rtl/>
        </w:rPr>
        <w:t>יאוחר</w:t>
      </w:r>
      <w:r w:rsidRPr="00A21C46">
        <w:rPr>
          <w:rtl/>
        </w:rPr>
        <w:t xml:space="preserve"> </w:t>
      </w:r>
      <w:r w:rsidRPr="00A21C46">
        <w:rPr>
          <w:rFonts w:hint="eastAsia"/>
          <w:rtl/>
        </w:rPr>
        <w:t>משעה</w:t>
      </w:r>
      <w:r w:rsidRPr="00A21C46">
        <w:rPr>
          <w:rtl/>
        </w:rPr>
        <w:t xml:space="preserve"> </w:t>
      </w:r>
      <w:r w:rsidRPr="00A21C46">
        <w:rPr>
          <w:rFonts w:hint="eastAsia"/>
          <w:rtl/>
        </w:rPr>
        <w:t>לפני</w:t>
      </w:r>
      <w:r w:rsidRPr="00A21C46">
        <w:rPr>
          <w:rtl/>
        </w:rPr>
        <w:t xml:space="preserve"> </w:t>
      </w:r>
      <w:r w:rsidRPr="00A21C46">
        <w:rPr>
          <w:rFonts w:hint="eastAsia"/>
          <w:rtl/>
        </w:rPr>
        <w:t>כניסת</w:t>
      </w:r>
      <w:r w:rsidRPr="00A21C46">
        <w:rPr>
          <w:rtl/>
        </w:rPr>
        <w:t xml:space="preserve"> </w:t>
      </w:r>
      <w:r w:rsidRPr="00A21C46">
        <w:rPr>
          <w:rFonts w:hint="eastAsia"/>
          <w:rtl/>
        </w:rPr>
        <w:t>החג</w:t>
      </w:r>
      <w:r w:rsidRPr="00A21C46">
        <w:rPr>
          <w:rtl/>
        </w:rPr>
        <w:t xml:space="preserve">, </w:t>
      </w:r>
      <w:r w:rsidRPr="00A21C46">
        <w:rPr>
          <w:rFonts w:hint="eastAsia"/>
          <w:rtl/>
        </w:rPr>
        <w:t>ועליו</w:t>
      </w:r>
      <w:r w:rsidRPr="00A21C46">
        <w:rPr>
          <w:rtl/>
        </w:rPr>
        <w:t xml:space="preserve"> </w:t>
      </w:r>
      <w:r w:rsidRPr="00A21C46">
        <w:rPr>
          <w:rFonts w:hint="eastAsia"/>
          <w:rtl/>
        </w:rPr>
        <w:t>להקצות</w:t>
      </w:r>
      <w:r w:rsidRPr="00A21C46">
        <w:rPr>
          <w:rtl/>
        </w:rPr>
        <w:t xml:space="preserve"> </w:t>
      </w:r>
      <w:r w:rsidRPr="00A21C46">
        <w:rPr>
          <w:rFonts w:hint="eastAsia"/>
          <w:rtl/>
        </w:rPr>
        <w:t>לצורך</w:t>
      </w:r>
      <w:r w:rsidRPr="00A21C46">
        <w:rPr>
          <w:rtl/>
        </w:rPr>
        <w:t xml:space="preserve"> </w:t>
      </w:r>
      <w:r w:rsidRPr="00A21C46">
        <w:rPr>
          <w:rFonts w:hint="eastAsia"/>
          <w:rtl/>
        </w:rPr>
        <w:t>זה</w:t>
      </w:r>
      <w:r w:rsidRPr="00A21C46">
        <w:rPr>
          <w:rtl/>
        </w:rPr>
        <w:t xml:space="preserve"> </w:t>
      </w:r>
      <w:r w:rsidRPr="00A21C46">
        <w:rPr>
          <w:rFonts w:hint="eastAsia"/>
          <w:rtl/>
        </w:rPr>
        <w:t>צוות</w:t>
      </w:r>
      <w:r w:rsidRPr="00A21C46">
        <w:rPr>
          <w:rtl/>
        </w:rPr>
        <w:t xml:space="preserve"> </w:t>
      </w:r>
      <w:r w:rsidRPr="00A21C46">
        <w:rPr>
          <w:rFonts w:hint="eastAsia"/>
          <w:rtl/>
        </w:rPr>
        <w:t>עובדים</w:t>
      </w:r>
      <w:r w:rsidRPr="00A21C46">
        <w:rPr>
          <w:rtl/>
        </w:rPr>
        <w:t xml:space="preserve"> </w:t>
      </w:r>
      <w:r>
        <w:rPr>
          <w:rFonts w:hint="cs"/>
          <w:rtl/>
        </w:rPr>
        <w:t xml:space="preserve">וציוד </w:t>
      </w:r>
      <w:r w:rsidRPr="00A21C46">
        <w:rPr>
          <w:rFonts w:hint="eastAsia"/>
          <w:rtl/>
        </w:rPr>
        <w:t>שלא</w:t>
      </w:r>
      <w:r w:rsidRPr="00A21C46">
        <w:rPr>
          <w:rtl/>
        </w:rPr>
        <w:t xml:space="preserve"> </w:t>
      </w:r>
      <w:r w:rsidRPr="00A21C46">
        <w:rPr>
          <w:rFonts w:hint="eastAsia"/>
          <w:rtl/>
        </w:rPr>
        <w:t>יפחת</w:t>
      </w:r>
      <w:r w:rsidRPr="00A21C46">
        <w:rPr>
          <w:rtl/>
        </w:rPr>
        <w:t xml:space="preserve"> </w:t>
      </w:r>
      <w:r w:rsidRPr="00A21C46">
        <w:rPr>
          <w:rFonts w:hint="eastAsia"/>
          <w:rtl/>
        </w:rPr>
        <w:t>מארבע</w:t>
      </w:r>
      <w:r w:rsidRPr="00A21C46">
        <w:rPr>
          <w:rtl/>
        </w:rPr>
        <w:t xml:space="preserve"> </w:t>
      </w:r>
      <w:r w:rsidRPr="00A21C46">
        <w:rPr>
          <w:rFonts w:hint="eastAsia"/>
          <w:rtl/>
        </w:rPr>
        <w:t>משאיות</w:t>
      </w:r>
      <w:r w:rsidRPr="00A21C46">
        <w:rPr>
          <w:rtl/>
        </w:rPr>
        <w:t xml:space="preserve"> </w:t>
      </w:r>
      <w:r w:rsidRPr="00A21C46">
        <w:rPr>
          <w:rFonts w:hint="eastAsia"/>
          <w:rtl/>
        </w:rPr>
        <w:t>מנוף</w:t>
      </w:r>
      <w:r w:rsidRPr="00A21C46">
        <w:rPr>
          <w:rtl/>
        </w:rPr>
        <w:t xml:space="preserve">, </w:t>
      </w:r>
      <w:r w:rsidRPr="00A21C46">
        <w:rPr>
          <w:rFonts w:hint="eastAsia"/>
          <w:rtl/>
        </w:rPr>
        <w:t>ובכל</w:t>
      </w:r>
      <w:r w:rsidRPr="00A21C46">
        <w:rPr>
          <w:rtl/>
        </w:rPr>
        <w:t xml:space="preserve"> </w:t>
      </w:r>
      <w:r w:rsidRPr="00A21C46">
        <w:rPr>
          <w:rFonts w:hint="eastAsia"/>
          <w:rtl/>
        </w:rPr>
        <w:t>משאית</w:t>
      </w:r>
      <w:r w:rsidRPr="00A21C46">
        <w:rPr>
          <w:rtl/>
        </w:rPr>
        <w:t xml:space="preserve"> - </w:t>
      </w:r>
      <w:r w:rsidRPr="00A21C46">
        <w:rPr>
          <w:rFonts w:hint="eastAsia"/>
          <w:rtl/>
        </w:rPr>
        <w:t>נהג</w:t>
      </w:r>
      <w:r w:rsidRPr="00A21C46">
        <w:rPr>
          <w:rtl/>
        </w:rPr>
        <w:t xml:space="preserve"> </w:t>
      </w:r>
      <w:r w:rsidRPr="00A21C46">
        <w:rPr>
          <w:rFonts w:hint="eastAsia"/>
          <w:rtl/>
        </w:rPr>
        <w:t>ושני</w:t>
      </w:r>
      <w:r w:rsidRPr="00A21C46">
        <w:rPr>
          <w:rtl/>
        </w:rPr>
        <w:t xml:space="preserve"> </w:t>
      </w:r>
      <w:r w:rsidRPr="00A21C46">
        <w:rPr>
          <w:rFonts w:hint="eastAsia"/>
          <w:rtl/>
        </w:rPr>
        <w:t>עובדי</w:t>
      </w:r>
      <w:r w:rsidRPr="00A21C46">
        <w:rPr>
          <w:rtl/>
        </w:rPr>
        <w:t xml:space="preserve"> </w:t>
      </w:r>
      <w:r w:rsidRPr="00A21C46">
        <w:rPr>
          <w:rFonts w:hint="eastAsia"/>
          <w:rtl/>
        </w:rPr>
        <w:t>ניקיון</w:t>
      </w:r>
      <w:r w:rsidRPr="00A21C46">
        <w:rPr>
          <w:rtl/>
        </w:rPr>
        <w:t>.</w:t>
      </w:r>
    </w:p>
    <w:p w14:paraId="22613B99" w14:textId="77777777" w:rsidR="003C02AE" w:rsidRPr="00A21C46" w:rsidRDefault="003C02AE" w:rsidP="008D518A">
      <w:pPr>
        <w:pStyle w:val="7190"/>
        <w:rPr>
          <w:rtl/>
        </w:rPr>
      </w:pPr>
      <w:r w:rsidRPr="008D518A">
        <w:rPr>
          <w:rStyle w:val="717Char0"/>
          <w:rFonts w:hint="eastAsia"/>
          <w:rtl/>
        </w:rPr>
        <w:t>עיריית</w:t>
      </w:r>
      <w:r w:rsidRPr="008D518A">
        <w:rPr>
          <w:rStyle w:val="717Char0"/>
          <w:rtl/>
        </w:rPr>
        <w:t xml:space="preserve"> </w:t>
      </w:r>
      <w:r w:rsidRPr="008D518A">
        <w:rPr>
          <w:rStyle w:val="717Char0"/>
          <w:rFonts w:hint="eastAsia"/>
          <w:rtl/>
        </w:rPr>
        <w:t>רהט</w:t>
      </w:r>
      <w:r w:rsidRPr="008D518A">
        <w:rPr>
          <w:rStyle w:val="717Char0"/>
          <w:rtl/>
        </w:rPr>
        <w:t>:</w:t>
      </w:r>
      <w:r w:rsidRPr="00A21C46">
        <w:rPr>
          <w:rtl/>
        </w:rPr>
        <w:t xml:space="preserve"> על פי הסכמי ההתקשרות עם קבלני הפינוי ברהט, בחגים של יהודים ומוסלמים וגם באירועים בעיר אפשר שיידרש הקבלן לתגבר את כמות הסבבים או להוסיף משאיות פינוי בהודעה מראש, והתמורה - בהתאם לעלות שנקבעה בהסכם. בהסכם ההתקשרות נקבע כי אספקת השירותים המבוקשים צריכה להינתן גם במצבים של מלחמה, מתח ביטחוני, שביתות והשבתות. </w:t>
      </w:r>
    </w:p>
    <w:p w14:paraId="0FEC142D" w14:textId="77777777" w:rsidR="003C02AE" w:rsidRPr="00061A60" w:rsidRDefault="003C02AE" w:rsidP="008D518A">
      <w:pPr>
        <w:pStyle w:val="7190"/>
        <w:rPr>
          <w:rFonts w:ascii="David" w:hAnsi="David"/>
          <w:sz w:val="24"/>
          <w:rtl/>
        </w:rPr>
      </w:pPr>
      <w:r w:rsidRPr="008D518A">
        <w:rPr>
          <w:rStyle w:val="717Char0"/>
          <w:rFonts w:hint="eastAsia"/>
          <w:rtl/>
        </w:rPr>
        <w:t>מ</w:t>
      </w:r>
      <w:r w:rsidRPr="008D518A">
        <w:rPr>
          <w:rStyle w:val="717Char0"/>
          <w:rtl/>
        </w:rPr>
        <w:t xml:space="preserve">"מ </w:t>
      </w:r>
      <w:r w:rsidRPr="008D518A">
        <w:rPr>
          <w:rStyle w:val="717Char0"/>
          <w:rFonts w:hint="eastAsia"/>
          <w:rtl/>
        </w:rPr>
        <w:t>זמר</w:t>
      </w:r>
      <w:r w:rsidRPr="008D518A">
        <w:rPr>
          <w:rStyle w:val="717Char0"/>
          <w:rtl/>
        </w:rPr>
        <w:t>:</w:t>
      </w:r>
      <w:r w:rsidRPr="00A21C46">
        <w:rPr>
          <w:rFonts w:ascii="David" w:hAnsi="David"/>
          <w:sz w:val="24"/>
          <w:rtl/>
        </w:rPr>
        <w:t xml:space="preserve"> בהסכם ההתקשרות עם קבלן הפינוי בזמר נקבע כי הרשות תמסור לקבלן </w:t>
      </w:r>
      <w:r w:rsidRPr="00A21C46">
        <w:rPr>
          <w:rFonts w:ascii="David" w:hAnsi="David" w:hint="eastAsia"/>
          <w:sz w:val="24"/>
          <w:rtl/>
        </w:rPr>
        <w:t>תוכנית</w:t>
      </w:r>
      <w:r w:rsidRPr="00A21C46">
        <w:rPr>
          <w:rFonts w:ascii="David" w:hAnsi="David"/>
          <w:sz w:val="24"/>
          <w:rtl/>
        </w:rPr>
        <w:t xml:space="preserve"> עבודה מוגדרת לביצוע העבודה, לפחות 30 יום מראש לפני חגים ואירועים. עוד נקבע כי כאשר יום הפינוי הוא גם יום שבתון שנקבע בחיקוק, הרשות תהיה רשאית להורות לקבלן לבצע את יום העבודה טרם כניסת השבתון, בערב צאת השבתון </w:t>
      </w:r>
      <w:r w:rsidRPr="00A21C46">
        <w:rPr>
          <w:rFonts w:ascii="David" w:hAnsi="David" w:hint="eastAsia"/>
          <w:sz w:val="24"/>
          <w:rtl/>
        </w:rPr>
        <w:t>או</w:t>
      </w:r>
      <w:r w:rsidRPr="00A21C46">
        <w:rPr>
          <w:rFonts w:ascii="David" w:hAnsi="David"/>
          <w:sz w:val="24"/>
          <w:rtl/>
        </w:rPr>
        <w:t xml:space="preserve"> </w:t>
      </w:r>
      <w:r w:rsidRPr="00522321">
        <w:rPr>
          <w:rFonts w:ascii="David" w:hAnsi="David" w:hint="eastAsia"/>
          <w:sz w:val="24"/>
          <w:rtl/>
        </w:rPr>
        <w:t>למוחרת</w:t>
      </w:r>
      <w:r w:rsidRPr="00A21C46">
        <w:rPr>
          <w:rFonts w:ascii="David" w:hAnsi="David"/>
          <w:sz w:val="24"/>
          <w:rtl/>
        </w:rPr>
        <w:t xml:space="preserve"> השבתון - ללא תמורה נוספת.</w:t>
      </w:r>
    </w:p>
    <w:p w14:paraId="2C1D82DA" w14:textId="5AE4E6A6" w:rsidR="003C02AE" w:rsidRDefault="003C02AE" w:rsidP="00F2333F">
      <w:pPr>
        <w:pStyle w:val="71f0"/>
        <w:rPr>
          <w:rtl/>
        </w:rPr>
      </w:pPr>
      <w:r w:rsidRPr="00061A60">
        <w:rPr>
          <w:rFonts w:hint="cs"/>
          <w:rtl/>
        </w:rPr>
        <w:lastRenderedPageBreak/>
        <w:t xml:space="preserve">כל הרשויות המקומיות שנבדקו דאגו להסדיר </w:t>
      </w:r>
      <w:r w:rsidRPr="00C048E1">
        <w:rPr>
          <w:rFonts w:hint="eastAsia"/>
          <w:rtl/>
        </w:rPr>
        <w:t>בהסכמי</w:t>
      </w:r>
      <w:r w:rsidRPr="00C048E1">
        <w:rPr>
          <w:rtl/>
        </w:rPr>
        <w:t xml:space="preserve"> </w:t>
      </w:r>
      <w:r w:rsidRPr="00C048E1">
        <w:rPr>
          <w:rFonts w:hint="eastAsia"/>
          <w:rtl/>
        </w:rPr>
        <w:t>ההתקשרות</w:t>
      </w:r>
      <w:r w:rsidRPr="00C048E1">
        <w:rPr>
          <w:rtl/>
        </w:rPr>
        <w:t xml:space="preserve"> </w:t>
      </w:r>
      <w:r w:rsidRPr="00C048E1">
        <w:rPr>
          <w:rFonts w:hint="eastAsia"/>
          <w:rtl/>
        </w:rPr>
        <w:t>עם</w:t>
      </w:r>
      <w:r w:rsidRPr="00C048E1">
        <w:rPr>
          <w:rtl/>
        </w:rPr>
        <w:t xml:space="preserve"> </w:t>
      </w:r>
      <w:r w:rsidRPr="00C048E1">
        <w:rPr>
          <w:rFonts w:hint="eastAsia"/>
          <w:rtl/>
        </w:rPr>
        <w:t>הקבלנים</w:t>
      </w:r>
      <w:r w:rsidRPr="00C048E1">
        <w:rPr>
          <w:rtl/>
        </w:rPr>
        <w:t xml:space="preserve"> </w:t>
      </w:r>
      <w:r w:rsidRPr="00C048E1">
        <w:rPr>
          <w:rFonts w:hint="eastAsia"/>
          <w:rtl/>
        </w:rPr>
        <w:t>לפינוי</w:t>
      </w:r>
      <w:r w:rsidRPr="00C048E1">
        <w:rPr>
          <w:rtl/>
        </w:rPr>
        <w:t xml:space="preserve"> </w:t>
      </w:r>
      <w:r w:rsidRPr="00C048E1">
        <w:rPr>
          <w:rFonts w:hint="eastAsia"/>
          <w:rtl/>
        </w:rPr>
        <w:t>פסולת</w:t>
      </w:r>
      <w:r w:rsidRPr="00061A60">
        <w:rPr>
          <w:rFonts w:hint="cs"/>
          <w:rtl/>
        </w:rPr>
        <w:t xml:space="preserve"> את פינוי הפסולת בחגים ובימי שבתון</w:t>
      </w:r>
      <w:r>
        <w:rPr>
          <w:rFonts w:hint="cs"/>
          <w:rtl/>
        </w:rPr>
        <w:t xml:space="preserve"> ולתגבר את הפינוי במידת הצורך</w:t>
      </w:r>
      <w:r w:rsidRPr="00061A60">
        <w:rPr>
          <w:rFonts w:ascii="David" w:hAnsi="David" w:hint="cs"/>
          <w:sz w:val="24"/>
          <w:rtl/>
        </w:rPr>
        <w:t xml:space="preserve">. </w:t>
      </w:r>
      <w:r w:rsidRPr="00061A60">
        <w:rPr>
          <w:rFonts w:hint="cs"/>
          <w:rtl/>
        </w:rPr>
        <w:t>בסיורים שערך צוות הביקורת בבית שמש, בהוד השרון וביבנה בשעות הבוקר המוקדמות</w:t>
      </w:r>
      <w:r>
        <w:rPr>
          <w:rFonts w:hint="cs"/>
          <w:rtl/>
        </w:rPr>
        <w:t>,</w:t>
      </w:r>
      <w:r w:rsidRPr="00061A60">
        <w:rPr>
          <w:rFonts w:hint="cs"/>
          <w:rtl/>
        </w:rPr>
        <w:t xml:space="preserve"> בימים שלמ</w:t>
      </w:r>
      <w:r>
        <w:rPr>
          <w:rFonts w:hint="cs"/>
          <w:rtl/>
        </w:rPr>
        <w:t>ו</w:t>
      </w:r>
      <w:r w:rsidRPr="00061A60">
        <w:rPr>
          <w:rFonts w:hint="cs"/>
          <w:rtl/>
        </w:rPr>
        <w:t>חרת חגי תשרי, נמצא כי קבלני הפינוי ביצעו את עבודתם ברמה מספקת</w:t>
      </w:r>
      <w:r>
        <w:rPr>
          <w:rFonts w:hint="cs"/>
          <w:rtl/>
        </w:rPr>
        <w:t>;</w:t>
      </w:r>
      <w:r w:rsidRPr="00061A60">
        <w:rPr>
          <w:rFonts w:hint="cs"/>
          <w:rtl/>
        </w:rPr>
        <w:t xml:space="preserve"> על אף הגידול בכמויות האשפה בימות החג</w:t>
      </w:r>
      <w:r>
        <w:rPr>
          <w:rFonts w:hint="cs"/>
          <w:rtl/>
        </w:rPr>
        <w:t>,</w:t>
      </w:r>
      <w:r w:rsidRPr="00061A60">
        <w:rPr>
          <w:rFonts w:hint="cs"/>
          <w:rtl/>
        </w:rPr>
        <w:t xml:space="preserve"> לא נצפו כלי אצירה מלאים או הצטברות אשפה בסביבתם.</w:t>
      </w:r>
    </w:p>
    <w:p w14:paraId="1A715209" w14:textId="77777777" w:rsidR="008D518A" w:rsidRDefault="008D518A" w:rsidP="008D518A">
      <w:pPr>
        <w:spacing w:line="269" w:lineRule="auto"/>
        <w:rPr>
          <w:rtl/>
        </w:rPr>
      </w:pPr>
    </w:p>
    <w:p w14:paraId="0331A50A" w14:textId="77777777" w:rsidR="003C02AE" w:rsidRPr="00061A60" w:rsidRDefault="003C02AE" w:rsidP="00F2333F">
      <w:pPr>
        <w:pStyle w:val="713155"/>
        <w:rPr>
          <w:rtl/>
        </w:rPr>
      </w:pPr>
      <w:r w:rsidRPr="00061A60">
        <w:rPr>
          <w:rFonts w:hint="cs"/>
          <w:rtl/>
        </w:rPr>
        <w:t xml:space="preserve">פיקוח ובקרה על הפינוי </w:t>
      </w:r>
    </w:p>
    <w:p w14:paraId="4D32A7E2" w14:textId="77777777" w:rsidR="003C02AE" w:rsidRDefault="003C02AE" w:rsidP="00F2333F">
      <w:pPr>
        <w:pStyle w:val="7190"/>
        <w:rPr>
          <w:rFonts w:ascii="David" w:hAnsi="David"/>
          <w:sz w:val="24"/>
          <w:rtl/>
        </w:rPr>
      </w:pPr>
      <w:r w:rsidRPr="00186F70">
        <w:rPr>
          <w:rFonts w:hint="cs"/>
          <w:rtl/>
        </w:rPr>
        <w:t xml:space="preserve">כדי לפקח על העבודה של קבלני הפינוי, עיריות </w:t>
      </w:r>
      <w:r w:rsidRPr="00186F70">
        <w:rPr>
          <w:rFonts w:hint="cs"/>
          <w:b/>
          <w:bCs/>
          <w:rtl/>
        </w:rPr>
        <w:t>בית שמש, הוד השרון, יבנה ורהט</w:t>
      </w:r>
      <w:r w:rsidRPr="00186F70">
        <w:rPr>
          <w:rFonts w:hint="cs"/>
          <w:rtl/>
        </w:rPr>
        <w:t xml:space="preserve"> מעסיקות מפקחים מטעמן, שתפקידם לפקח על עבודת הקבלן ועל עמידתו בהסכם שחתם עליו.</w:t>
      </w:r>
      <w:r w:rsidRPr="00061A60">
        <w:rPr>
          <w:rFonts w:hint="cs"/>
          <w:rtl/>
        </w:rPr>
        <w:t xml:space="preserve"> </w:t>
      </w:r>
      <w:r w:rsidRPr="00061A60">
        <w:rPr>
          <w:rFonts w:ascii="David" w:hAnsi="David" w:hint="cs"/>
          <w:b/>
          <w:bCs/>
          <w:sz w:val="24"/>
          <w:rtl/>
        </w:rPr>
        <w:t>ברהט</w:t>
      </w:r>
      <w:r w:rsidRPr="00061A60">
        <w:rPr>
          <w:rFonts w:ascii="David" w:hAnsi="David" w:hint="cs"/>
          <w:sz w:val="24"/>
          <w:rtl/>
        </w:rPr>
        <w:t xml:space="preserve"> </w:t>
      </w:r>
      <w:r>
        <w:rPr>
          <w:rFonts w:ascii="David" w:hAnsi="David" w:hint="cs"/>
          <w:b/>
          <w:bCs/>
          <w:sz w:val="24"/>
          <w:rtl/>
        </w:rPr>
        <w:t>וב</w:t>
      </w:r>
      <w:r w:rsidRPr="00061A60">
        <w:rPr>
          <w:rFonts w:ascii="David" w:hAnsi="David" w:hint="cs"/>
          <w:b/>
          <w:bCs/>
          <w:sz w:val="24"/>
          <w:rtl/>
        </w:rPr>
        <w:t>זמר</w:t>
      </w:r>
      <w:r w:rsidRPr="00061A60">
        <w:rPr>
          <w:rFonts w:ascii="David" w:hAnsi="David" w:hint="cs"/>
          <w:sz w:val="24"/>
          <w:rtl/>
        </w:rPr>
        <w:t xml:space="preserve"> הקבלן נדרש </w:t>
      </w:r>
      <w:r>
        <w:rPr>
          <w:rFonts w:ascii="David" w:hAnsi="David" w:hint="cs"/>
          <w:sz w:val="24"/>
          <w:rtl/>
        </w:rPr>
        <w:t xml:space="preserve">גם </w:t>
      </w:r>
      <w:r w:rsidRPr="00061A60">
        <w:rPr>
          <w:rFonts w:ascii="David" w:hAnsi="David" w:hint="cs"/>
          <w:sz w:val="24"/>
          <w:rtl/>
        </w:rPr>
        <w:t xml:space="preserve">למנות מנהל עבודה שיהיה איש הקשר מול הרשות ויהיה זמין במהלך כל יום העבודה. </w:t>
      </w:r>
    </w:p>
    <w:p w14:paraId="04DC6F4E" w14:textId="6EFD992A" w:rsidR="003C02AE" w:rsidRDefault="003C02AE" w:rsidP="00F2333F">
      <w:pPr>
        <w:pStyle w:val="7190"/>
        <w:rPr>
          <w:rtl/>
        </w:rPr>
      </w:pPr>
      <w:r w:rsidRPr="003F465B">
        <w:rPr>
          <w:rFonts w:hint="cs"/>
          <w:rtl/>
        </w:rPr>
        <w:t xml:space="preserve">לרשות הרשויות המקומיות </w:t>
      </w:r>
      <w:r>
        <w:rPr>
          <w:rFonts w:hint="cs"/>
          <w:rtl/>
        </w:rPr>
        <w:t xml:space="preserve">עומדים גם </w:t>
      </w:r>
      <w:r w:rsidRPr="003F465B">
        <w:rPr>
          <w:rFonts w:hint="cs"/>
          <w:rtl/>
        </w:rPr>
        <w:t>מערכות בקרה וכלים טכנולוגיים המיועדים לאפשר ביצוע מעקב שוטף וישיר על ביצוע פינוי ואיסוף הפסולת בתחומן (ראו הרחבה בעניין זה להלן בפרק</w:t>
      </w:r>
      <w:r>
        <w:rPr>
          <w:rFonts w:hint="cs"/>
          <w:rtl/>
        </w:rPr>
        <w:t xml:space="preserve"> </w:t>
      </w:r>
      <w:r w:rsidRPr="003F465B">
        <w:rPr>
          <w:rFonts w:hint="cs"/>
          <w:rtl/>
        </w:rPr>
        <w:t>"כלים טכנולוגיים בתחום פינוי הפסולת בישראל").</w:t>
      </w:r>
    </w:p>
    <w:p w14:paraId="11E9CDBB" w14:textId="77777777" w:rsidR="00F2333F" w:rsidRPr="003F465B" w:rsidRDefault="00F2333F" w:rsidP="003C02AE">
      <w:pPr>
        <w:spacing w:line="269" w:lineRule="auto"/>
        <w:rPr>
          <w:rtl/>
        </w:rPr>
      </w:pPr>
    </w:p>
    <w:p w14:paraId="71F6B8C6" w14:textId="77777777" w:rsidR="003C02AE" w:rsidRPr="00061A60" w:rsidRDefault="003C02AE" w:rsidP="00F2333F">
      <w:pPr>
        <w:pStyle w:val="71414"/>
        <w:rPr>
          <w:rtl/>
        </w:rPr>
      </w:pPr>
      <w:r w:rsidRPr="00061A60">
        <w:rPr>
          <w:rFonts w:hint="cs"/>
          <w:rtl/>
        </w:rPr>
        <w:t>ה</w:t>
      </w:r>
      <w:r w:rsidRPr="00A94814">
        <w:rPr>
          <w:rFonts w:hint="cs"/>
          <w:rtl/>
        </w:rPr>
        <w:t>קנסות</w:t>
      </w:r>
      <w:r w:rsidRPr="00061A60">
        <w:rPr>
          <w:rFonts w:hint="cs"/>
          <w:rtl/>
        </w:rPr>
        <w:t xml:space="preserve"> שמטילות הרשויות על קבלני הפינוי</w:t>
      </w:r>
    </w:p>
    <w:p w14:paraId="375B4184" w14:textId="77777777" w:rsidR="003C02AE" w:rsidRPr="00061A60" w:rsidRDefault="003C02AE" w:rsidP="00F2333F">
      <w:pPr>
        <w:pStyle w:val="7190"/>
        <w:rPr>
          <w:rtl/>
        </w:rPr>
      </w:pPr>
      <w:r w:rsidRPr="00061A60">
        <w:rPr>
          <w:rFonts w:hint="cs"/>
          <w:rtl/>
        </w:rPr>
        <w:t xml:space="preserve">כל הרשויות שנבדקו רשאיות לקנוס את הקבלן </w:t>
      </w:r>
      <w:r>
        <w:rPr>
          <w:rFonts w:hint="cs"/>
          <w:rtl/>
        </w:rPr>
        <w:t>בגין אי קיום ההוראות שנקבעו בחוזי ההתקשרות, כגון:</w:t>
      </w:r>
      <w:r w:rsidRPr="00061A60">
        <w:rPr>
          <w:rFonts w:hint="cs"/>
          <w:rtl/>
        </w:rPr>
        <w:t xml:space="preserve"> הוצאת כלי האצירה ממקומם והחזרתם לפני השעות שהוגדרו לעבודת הפינוי</w:t>
      </w:r>
      <w:r>
        <w:rPr>
          <w:rFonts w:hint="cs"/>
          <w:rtl/>
        </w:rPr>
        <w:t xml:space="preserve"> או לאחריהן</w:t>
      </w:r>
      <w:r w:rsidRPr="00061A60">
        <w:rPr>
          <w:rFonts w:hint="cs"/>
          <w:rtl/>
        </w:rPr>
        <w:t>, איחור בשטיפת כלי האצירה, אי</w:t>
      </w:r>
      <w:r>
        <w:rPr>
          <w:rFonts w:hint="cs"/>
          <w:rtl/>
        </w:rPr>
        <w:t>-</w:t>
      </w:r>
      <w:r w:rsidRPr="00061A60">
        <w:rPr>
          <w:rFonts w:hint="cs"/>
          <w:rtl/>
        </w:rPr>
        <w:t>השלמה של עבודה יומית, אי</w:t>
      </w:r>
      <w:r>
        <w:rPr>
          <w:rFonts w:hint="cs"/>
          <w:rtl/>
        </w:rPr>
        <w:t>-</w:t>
      </w:r>
      <w:r w:rsidRPr="00061A60">
        <w:rPr>
          <w:rFonts w:hint="cs"/>
          <w:rtl/>
        </w:rPr>
        <w:t>החזר</w:t>
      </w:r>
      <w:r>
        <w:rPr>
          <w:rFonts w:hint="cs"/>
          <w:rtl/>
        </w:rPr>
        <w:t>ה של</w:t>
      </w:r>
      <w:r w:rsidRPr="00061A60">
        <w:rPr>
          <w:rFonts w:hint="cs"/>
          <w:rtl/>
        </w:rPr>
        <w:t xml:space="preserve"> כלי אצירה למקומו, איסוף פסולת מכלי אצירה המיועדים למ</w:t>
      </w:r>
      <w:r>
        <w:rPr>
          <w:rFonts w:hint="cs"/>
          <w:rtl/>
        </w:rPr>
        <w:t>י</w:t>
      </w:r>
      <w:r w:rsidRPr="00061A60">
        <w:rPr>
          <w:rFonts w:hint="cs"/>
          <w:rtl/>
        </w:rPr>
        <w:t>חזור</w:t>
      </w:r>
      <w:r>
        <w:rPr>
          <w:rFonts w:hint="cs"/>
          <w:rtl/>
        </w:rPr>
        <w:t>, אי התקנת אמצעים טכנולוגיים לצורכי פיקוח ובקרה</w:t>
      </w:r>
      <w:r w:rsidRPr="00061A60">
        <w:rPr>
          <w:rFonts w:hint="cs"/>
          <w:rtl/>
        </w:rPr>
        <w:t xml:space="preserve"> וכו'. במקרים שמצאה הרשות שהקבלן פעל בניגוד לנדרש, היא רשאית לקזז את הקנסות </w:t>
      </w:r>
      <w:r>
        <w:rPr>
          <w:rFonts w:hint="cs"/>
          <w:rtl/>
        </w:rPr>
        <w:t xml:space="preserve">הנקובים בהסכם </w:t>
      </w:r>
      <w:r w:rsidRPr="00061A60">
        <w:rPr>
          <w:rFonts w:hint="cs"/>
          <w:rtl/>
        </w:rPr>
        <w:t>מהתמורה</w:t>
      </w:r>
      <w:r>
        <w:rPr>
          <w:rFonts w:hint="cs"/>
          <w:rtl/>
        </w:rPr>
        <w:t xml:space="preserve"> בעד הפינוי</w:t>
      </w:r>
      <w:r w:rsidRPr="00061A60">
        <w:rPr>
          <w:rFonts w:hint="cs"/>
          <w:rtl/>
        </w:rPr>
        <w:t xml:space="preserve">. </w:t>
      </w:r>
    </w:p>
    <w:p w14:paraId="21EAEACB" w14:textId="77777777" w:rsidR="003C02AE" w:rsidRDefault="003C02AE" w:rsidP="00F2333F">
      <w:pPr>
        <w:pStyle w:val="71f0"/>
        <w:rPr>
          <w:rtl/>
        </w:rPr>
      </w:pPr>
      <w:r w:rsidRPr="00743087">
        <w:rPr>
          <w:rFonts w:hint="eastAsia"/>
          <w:rtl/>
        </w:rPr>
        <w:t>עירי</w:t>
      </w:r>
      <w:r>
        <w:rPr>
          <w:rFonts w:hint="cs"/>
          <w:rtl/>
        </w:rPr>
        <w:t>ו</w:t>
      </w:r>
      <w:r w:rsidRPr="00743087">
        <w:rPr>
          <w:rFonts w:hint="eastAsia"/>
          <w:rtl/>
        </w:rPr>
        <w:t>ת</w:t>
      </w:r>
      <w:r w:rsidRPr="00743087">
        <w:rPr>
          <w:rtl/>
        </w:rPr>
        <w:t xml:space="preserve"> </w:t>
      </w:r>
      <w:r w:rsidRPr="005264D8">
        <w:rPr>
          <w:rFonts w:hint="eastAsia"/>
          <w:rtl/>
        </w:rPr>
        <w:t>בית</w:t>
      </w:r>
      <w:r w:rsidRPr="005264D8">
        <w:rPr>
          <w:rtl/>
        </w:rPr>
        <w:t xml:space="preserve"> </w:t>
      </w:r>
      <w:r w:rsidRPr="005264D8">
        <w:rPr>
          <w:rFonts w:hint="eastAsia"/>
          <w:rtl/>
        </w:rPr>
        <w:t>שמש</w:t>
      </w:r>
      <w:r w:rsidRPr="00743087">
        <w:rPr>
          <w:rtl/>
        </w:rPr>
        <w:t xml:space="preserve"> </w:t>
      </w:r>
      <w:r>
        <w:rPr>
          <w:rFonts w:hint="cs"/>
          <w:rtl/>
        </w:rPr>
        <w:t xml:space="preserve">ורהט </w:t>
      </w:r>
      <w:r w:rsidRPr="003D6589">
        <w:rPr>
          <w:rFonts w:hint="eastAsia"/>
          <w:rtl/>
        </w:rPr>
        <w:t>לא</w:t>
      </w:r>
      <w:r w:rsidRPr="003D6589">
        <w:rPr>
          <w:rtl/>
        </w:rPr>
        <w:t xml:space="preserve"> </w:t>
      </w:r>
      <w:r>
        <w:rPr>
          <w:rFonts w:hint="cs"/>
          <w:rtl/>
        </w:rPr>
        <w:t>חייבו את הקבלן</w:t>
      </w:r>
      <w:r w:rsidRPr="003D6589">
        <w:rPr>
          <w:rtl/>
        </w:rPr>
        <w:t xml:space="preserve"> </w:t>
      </w:r>
      <w:r>
        <w:rPr>
          <w:rFonts w:hint="cs"/>
          <w:rtl/>
        </w:rPr>
        <w:t>ב</w:t>
      </w:r>
      <w:r w:rsidRPr="003D6589">
        <w:rPr>
          <w:rFonts w:hint="eastAsia"/>
          <w:rtl/>
        </w:rPr>
        <w:t>קנסות</w:t>
      </w:r>
      <w:r w:rsidRPr="003D6589">
        <w:rPr>
          <w:rtl/>
        </w:rPr>
        <w:t xml:space="preserve"> </w:t>
      </w:r>
      <w:r w:rsidRPr="003D6589">
        <w:rPr>
          <w:rFonts w:hint="eastAsia"/>
          <w:rtl/>
        </w:rPr>
        <w:t>בשנים</w:t>
      </w:r>
      <w:r w:rsidRPr="003D6589">
        <w:rPr>
          <w:rtl/>
        </w:rPr>
        <w:t xml:space="preserve"> </w:t>
      </w:r>
      <w:r w:rsidRPr="003D6589">
        <w:rPr>
          <w:rFonts w:hint="eastAsia"/>
          <w:rtl/>
        </w:rPr>
        <w:t>שנבדקו</w:t>
      </w:r>
      <w:r w:rsidRPr="003D6589">
        <w:rPr>
          <w:rtl/>
        </w:rPr>
        <w:t xml:space="preserve">. </w:t>
      </w:r>
      <w:r w:rsidRPr="00743087">
        <w:rPr>
          <w:rFonts w:hint="eastAsia"/>
          <w:rtl/>
        </w:rPr>
        <w:t>במ</w:t>
      </w:r>
      <w:r w:rsidRPr="00743087">
        <w:rPr>
          <w:rtl/>
        </w:rPr>
        <w:t xml:space="preserve">"מ </w:t>
      </w:r>
      <w:r w:rsidRPr="00743087">
        <w:rPr>
          <w:rFonts w:hint="eastAsia"/>
          <w:rtl/>
        </w:rPr>
        <w:t>זמר</w:t>
      </w:r>
      <w:r w:rsidRPr="003D6589">
        <w:rPr>
          <w:rtl/>
        </w:rPr>
        <w:t xml:space="preserve"> אין פעילות אכיפה. </w:t>
      </w:r>
    </w:p>
    <w:p w14:paraId="07313203" w14:textId="77777777" w:rsidR="003C02AE" w:rsidRPr="00802349" w:rsidRDefault="003C02AE" w:rsidP="00F2333F">
      <w:pPr>
        <w:pStyle w:val="7190"/>
        <w:rPr>
          <w:rtl/>
        </w:rPr>
      </w:pPr>
      <w:r w:rsidRPr="006B4F81">
        <w:rPr>
          <w:rFonts w:hint="cs"/>
          <w:rtl/>
        </w:rPr>
        <w:t xml:space="preserve">עיריית </w:t>
      </w:r>
      <w:r w:rsidRPr="00BE0649">
        <w:rPr>
          <w:rFonts w:hint="cs"/>
          <w:b/>
          <w:bCs/>
          <w:rtl/>
        </w:rPr>
        <w:t>בית שמש</w:t>
      </w:r>
      <w:r w:rsidRPr="00802349">
        <w:rPr>
          <w:rFonts w:hint="cs"/>
          <w:rtl/>
        </w:rPr>
        <w:t xml:space="preserve"> מסרה בתשובתה כי מתחילת הרבעון האחרון של שנת 2021, </w:t>
      </w:r>
      <w:r w:rsidRPr="00C71953">
        <w:rPr>
          <w:rFonts w:hint="cs"/>
          <w:rtl/>
        </w:rPr>
        <w:t xml:space="preserve">במסגרת המכרז החדש, </w:t>
      </w:r>
      <w:r w:rsidRPr="00C71953">
        <w:rPr>
          <w:rFonts w:hint="eastAsia"/>
          <w:rtl/>
        </w:rPr>
        <w:t>היא</w:t>
      </w:r>
      <w:r w:rsidRPr="00C71953">
        <w:rPr>
          <w:rFonts w:hint="cs"/>
          <w:rtl/>
        </w:rPr>
        <w:t xml:space="preserve"> נוקטת שיטת ניהול אחרת ו</w:t>
      </w:r>
      <w:r w:rsidRPr="00C71953">
        <w:rPr>
          <w:rFonts w:hint="eastAsia"/>
          <w:rtl/>
        </w:rPr>
        <w:t>במסגרתה</w:t>
      </w:r>
      <w:r w:rsidRPr="00C71953">
        <w:rPr>
          <w:rFonts w:hint="cs"/>
          <w:rtl/>
        </w:rPr>
        <w:t xml:space="preserve"> מתבצע פיקוח צמוד על הקבלן, </w:t>
      </w:r>
      <w:r w:rsidRPr="00C71953">
        <w:rPr>
          <w:rFonts w:hint="eastAsia"/>
          <w:rtl/>
        </w:rPr>
        <w:t>כדי</w:t>
      </w:r>
      <w:r w:rsidRPr="00C71953">
        <w:rPr>
          <w:rtl/>
        </w:rPr>
        <w:t xml:space="preserve"> </w:t>
      </w:r>
      <w:r w:rsidRPr="00C71953">
        <w:rPr>
          <w:rFonts w:hint="eastAsia"/>
          <w:rtl/>
        </w:rPr>
        <w:t>לוודא</w:t>
      </w:r>
      <w:r w:rsidRPr="00C71953">
        <w:rPr>
          <w:rtl/>
        </w:rPr>
        <w:t xml:space="preserve"> </w:t>
      </w:r>
      <w:r w:rsidRPr="00C71953">
        <w:rPr>
          <w:rFonts w:hint="eastAsia"/>
          <w:rtl/>
        </w:rPr>
        <w:t>שהוא</w:t>
      </w:r>
      <w:r w:rsidRPr="00C71953">
        <w:rPr>
          <w:rtl/>
        </w:rPr>
        <w:t xml:space="preserve"> </w:t>
      </w:r>
      <w:r w:rsidRPr="00802349">
        <w:rPr>
          <w:rFonts w:hint="eastAsia"/>
          <w:rtl/>
        </w:rPr>
        <w:t>עומד</w:t>
      </w:r>
      <w:r w:rsidRPr="00802349">
        <w:rPr>
          <w:rtl/>
        </w:rPr>
        <w:t xml:space="preserve"> בתנאי ההסכם. </w:t>
      </w:r>
      <w:r w:rsidRPr="00802349">
        <w:rPr>
          <w:rFonts w:hint="eastAsia"/>
          <w:rtl/>
        </w:rPr>
        <w:t>כמו</w:t>
      </w:r>
      <w:r w:rsidRPr="00802349">
        <w:rPr>
          <w:rtl/>
        </w:rPr>
        <w:t xml:space="preserve"> </w:t>
      </w:r>
      <w:r w:rsidRPr="00802349">
        <w:rPr>
          <w:rFonts w:hint="eastAsia"/>
          <w:rtl/>
        </w:rPr>
        <w:t>כן</w:t>
      </w:r>
      <w:r w:rsidRPr="00802349">
        <w:rPr>
          <w:rtl/>
        </w:rPr>
        <w:t xml:space="preserve">, </w:t>
      </w:r>
      <w:r w:rsidRPr="00802349">
        <w:rPr>
          <w:rFonts w:hint="eastAsia"/>
          <w:rtl/>
        </w:rPr>
        <w:t>העירייה</w:t>
      </w:r>
      <w:r w:rsidRPr="00802349">
        <w:rPr>
          <w:rtl/>
        </w:rPr>
        <w:t xml:space="preserve"> קלטה שני מפקחים ייעודיים והועמדו לרשותם כלים מתאימים </w:t>
      </w:r>
      <w:r w:rsidRPr="00802349">
        <w:rPr>
          <w:rFonts w:hint="eastAsia"/>
          <w:rtl/>
        </w:rPr>
        <w:t>לצורך</w:t>
      </w:r>
      <w:r w:rsidRPr="00802349">
        <w:rPr>
          <w:rtl/>
        </w:rPr>
        <w:t xml:space="preserve"> שיפור השירות לתושבים.</w:t>
      </w:r>
    </w:p>
    <w:p w14:paraId="73DB5143" w14:textId="68DC17AB" w:rsidR="003C02AE" w:rsidRPr="00061A60" w:rsidRDefault="003C02AE" w:rsidP="003C354B">
      <w:pPr>
        <w:pStyle w:val="7190"/>
        <w:rPr>
          <w:rtl/>
        </w:rPr>
      </w:pPr>
      <w:r w:rsidRPr="00802349">
        <w:rPr>
          <w:rFonts w:hint="cs"/>
          <w:rtl/>
        </w:rPr>
        <w:t xml:space="preserve">עיריית </w:t>
      </w:r>
      <w:r w:rsidRPr="00251C3B">
        <w:rPr>
          <w:rFonts w:hint="cs"/>
          <w:b/>
          <w:bCs/>
          <w:rtl/>
        </w:rPr>
        <w:t>רהט</w:t>
      </w:r>
      <w:r w:rsidRPr="00802349">
        <w:rPr>
          <w:rFonts w:hint="cs"/>
          <w:rtl/>
        </w:rPr>
        <w:t xml:space="preserve"> מסרה בתשובתה כי ראוי בעניין זה </w:t>
      </w:r>
      <w:r w:rsidRPr="00C71953">
        <w:rPr>
          <w:rFonts w:hint="eastAsia"/>
          <w:rtl/>
        </w:rPr>
        <w:t>לתת</w:t>
      </w:r>
      <w:r w:rsidRPr="00C71953">
        <w:rPr>
          <w:rtl/>
        </w:rPr>
        <w:t xml:space="preserve"> </w:t>
      </w:r>
      <w:r w:rsidRPr="00C71953">
        <w:rPr>
          <w:rFonts w:hint="eastAsia"/>
          <w:rtl/>
        </w:rPr>
        <w:t>את</w:t>
      </w:r>
      <w:r w:rsidRPr="00C71953">
        <w:rPr>
          <w:rtl/>
        </w:rPr>
        <w:t xml:space="preserve"> </w:t>
      </w:r>
      <w:r w:rsidRPr="00C71953">
        <w:rPr>
          <w:rFonts w:hint="eastAsia"/>
          <w:rtl/>
        </w:rPr>
        <w:t>הדעת</w:t>
      </w:r>
      <w:r w:rsidRPr="00C71953">
        <w:rPr>
          <w:rtl/>
        </w:rPr>
        <w:t xml:space="preserve"> </w:t>
      </w:r>
      <w:r w:rsidRPr="00C71953">
        <w:rPr>
          <w:rFonts w:hint="eastAsia"/>
          <w:rtl/>
        </w:rPr>
        <w:t>גם</w:t>
      </w:r>
      <w:r w:rsidRPr="00C71953">
        <w:rPr>
          <w:rtl/>
        </w:rPr>
        <w:t xml:space="preserve"> </w:t>
      </w:r>
      <w:r w:rsidRPr="00C71953">
        <w:rPr>
          <w:rFonts w:hint="eastAsia"/>
          <w:rtl/>
        </w:rPr>
        <w:t>על</w:t>
      </w:r>
      <w:r w:rsidRPr="00C71953">
        <w:rPr>
          <w:rtl/>
        </w:rPr>
        <w:t xml:space="preserve"> </w:t>
      </w:r>
      <w:r w:rsidRPr="00C71953">
        <w:rPr>
          <w:rFonts w:hint="eastAsia"/>
          <w:rtl/>
        </w:rPr>
        <w:t>ה</w:t>
      </w:r>
      <w:r w:rsidRPr="00C71953">
        <w:rPr>
          <w:rFonts w:hint="cs"/>
          <w:rtl/>
        </w:rPr>
        <w:t xml:space="preserve">אתגר העומד </w:t>
      </w:r>
      <w:r w:rsidRPr="00C71953">
        <w:rPr>
          <w:rFonts w:hint="eastAsia"/>
          <w:rtl/>
        </w:rPr>
        <w:t>ל</w:t>
      </w:r>
      <w:r w:rsidRPr="00C71953">
        <w:rPr>
          <w:rFonts w:hint="cs"/>
          <w:rtl/>
        </w:rPr>
        <w:t xml:space="preserve">פני הרשויות בנגב </w:t>
      </w:r>
      <w:r w:rsidRPr="00C71953">
        <w:rPr>
          <w:rtl/>
        </w:rPr>
        <w:t>-</w:t>
      </w:r>
      <w:r w:rsidRPr="00C71953">
        <w:rPr>
          <w:rFonts w:hint="cs"/>
          <w:rtl/>
        </w:rPr>
        <w:t xml:space="preserve"> הפשיעה הסביבתית </w:t>
      </w:r>
      <w:r w:rsidRPr="00C71953">
        <w:rPr>
          <w:rFonts w:hint="eastAsia"/>
          <w:rtl/>
        </w:rPr>
        <w:t>המקשה</w:t>
      </w:r>
      <w:r w:rsidRPr="00802349">
        <w:rPr>
          <w:rtl/>
        </w:rPr>
        <w:t xml:space="preserve"> </w:t>
      </w:r>
      <w:r w:rsidRPr="00802349">
        <w:rPr>
          <w:rFonts w:hint="eastAsia"/>
          <w:rtl/>
        </w:rPr>
        <w:t>עליהן</w:t>
      </w:r>
      <w:r w:rsidRPr="00802349">
        <w:rPr>
          <w:rtl/>
        </w:rPr>
        <w:t xml:space="preserve"> להתמודד עם המצב הקיים, ובעיקר עם </w:t>
      </w:r>
      <w:r w:rsidRPr="00802349">
        <w:rPr>
          <w:rtl/>
        </w:rPr>
        <w:lastRenderedPageBreak/>
        <w:t xml:space="preserve">הטיפול בפסולת בניין. רפורמה ייחודית שהופעלה בשנים האחרונות </w:t>
      </w:r>
      <w:r w:rsidRPr="00802349">
        <w:rPr>
          <w:rFonts w:hint="eastAsia"/>
          <w:rtl/>
        </w:rPr>
        <w:t>חוללה</w:t>
      </w:r>
      <w:r w:rsidRPr="00802349">
        <w:rPr>
          <w:rtl/>
        </w:rPr>
        <w:t xml:space="preserve"> </w:t>
      </w:r>
      <w:r w:rsidRPr="00802349">
        <w:rPr>
          <w:rFonts w:hint="eastAsia"/>
          <w:rtl/>
        </w:rPr>
        <w:t>שינוי</w:t>
      </w:r>
      <w:r w:rsidRPr="00802349">
        <w:rPr>
          <w:rtl/>
        </w:rPr>
        <w:t xml:space="preserve"> </w:t>
      </w:r>
      <w:r w:rsidRPr="00802349">
        <w:rPr>
          <w:rFonts w:hint="eastAsia"/>
          <w:rtl/>
        </w:rPr>
        <w:t>ניכר</w:t>
      </w:r>
      <w:r w:rsidRPr="00802349">
        <w:rPr>
          <w:rtl/>
        </w:rPr>
        <w:t xml:space="preserve"> ואף </w:t>
      </w:r>
      <w:r w:rsidRPr="00802349">
        <w:rPr>
          <w:rFonts w:hint="eastAsia"/>
          <w:rtl/>
        </w:rPr>
        <w:t>הביאה</w:t>
      </w:r>
      <w:r w:rsidRPr="00802349">
        <w:rPr>
          <w:rtl/>
        </w:rPr>
        <w:t xml:space="preserve"> </w:t>
      </w:r>
      <w:r w:rsidRPr="00802349">
        <w:rPr>
          <w:rFonts w:hint="eastAsia"/>
          <w:rtl/>
        </w:rPr>
        <w:t>להפחתה</w:t>
      </w:r>
      <w:r w:rsidRPr="00802349">
        <w:rPr>
          <w:rtl/>
        </w:rPr>
        <w:t xml:space="preserve"> של ממש </w:t>
      </w:r>
      <w:r w:rsidRPr="00802349">
        <w:rPr>
          <w:rFonts w:hint="eastAsia"/>
          <w:rtl/>
        </w:rPr>
        <w:t>בנפחה</w:t>
      </w:r>
      <w:r w:rsidRPr="00802349">
        <w:rPr>
          <w:rtl/>
        </w:rPr>
        <w:t xml:space="preserve"> של </w:t>
      </w:r>
      <w:r w:rsidRPr="00802349">
        <w:rPr>
          <w:rFonts w:hint="eastAsia"/>
          <w:rtl/>
        </w:rPr>
        <w:t>פסולת</w:t>
      </w:r>
      <w:r w:rsidRPr="00802349">
        <w:rPr>
          <w:rtl/>
        </w:rPr>
        <w:t xml:space="preserve"> </w:t>
      </w:r>
      <w:r w:rsidRPr="00802349">
        <w:rPr>
          <w:rFonts w:hint="eastAsia"/>
          <w:rtl/>
        </w:rPr>
        <w:t>הבניין</w:t>
      </w:r>
      <w:r w:rsidRPr="00802349">
        <w:rPr>
          <w:rtl/>
        </w:rPr>
        <w:t xml:space="preserve"> המושלכת בשטח המוניציפ</w:t>
      </w:r>
      <w:r w:rsidRPr="00802349">
        <w:rPr>
          <w:rFonts w:hint="eastAsia"/>
          <w:rtl/>
        </w:rPr>
        <w:t>לי</w:t>
      </w:r>
      <w:r w:rsidRPr="00802349">
        <w:rPr>
          <w:rtl/>
        </w:rPr>
        <w:t xml:space="preserve"> </w:t>
      </w:r>
      <w:r w:rsidRPr="00802349">
        <w:rPr>
          <w:rFonts w:hint="eastAsia"/>
          <w:rtl/>
        </w:rPr>
        <w:t>של</w:t>
      </w:r>
      <w:r w:rsidRPr="00802349">
        <w:rPr>
          <w:rtl/>
        </w:rPr>
        <w:t xml:space="preserve"> </w:t>
      </w:r>
      <w:r w:rsidRPr="00802349">
        <w:rPr>
          <w:rFonts w:hint="eastAsia"/>
          <w:rtl/>
        </w:rPr>
        <w:t>רהט</w:t>
      </w:r>
      <w:r w:rsidRPr="00802349">
        <w:rPr>
          <w:rtl/>
        </w:rPr>
        <w:t>.</w:t>
      </w:r>
    </w:p>
    <w:p w14:paraId="3FC97871" w14:textId="77777777" w:rsidR="003C02AE" w:rsidRPr="00061A60" w:rsidRDefault="003C02AE" w:rsidP="003C354B">
      <w:pPr>
        <w:pStyle w:val="716"/>
        <w:rPr>
          <w:rtl/>
        </w:rPr>
      </w:pPr>
      <w:r w:rsidRPr="003C354B">
        <w:rPr>
          <w:rFonts w:hint="eastAsia"/>
          <w:b w:val="0"/>
          <w:bCs w:val="0"/>
          <w:rtl/>
        </w:rPr>
        <w:t>לוח</w:t>
      </w:r>
      <w:r w:rsidRPr="003C354B">
        <w:rPr>
          <w:b w:val="0"/>
          <w:bCs w:val="0"/>
          <w:rtl/>
        </w:rPr>
        <w:t xml:space="preserve"> </w:t>
      </w:r>
      <w:r w:rsidRPr="003C354B">
        <w:rPr>
          <w:rFonts w:hint="cs"/>
          <w:b w:val="0"/>
          <w:bCs w:val="0"/>
          <w:rtl/>
        </w:rPr>
        <w:t>4</w:t>
      </w:r>
      <w:r w:rsidRPr="003C354B">
        <w:rPr>
          <w:b w:val="0"/>
          <w:bCs w:val="0"/>
          <w:rtl/>
        </w:rPr>
        <w:t>:</w:t>
      </w:r>
      <w:r w:rsidRPr="00061A60">
        <w:rPr>
          <w:rFonts w:hint="cs"/>
          <w:rtl/>
        </w:rPr>
        <w:t xml:space="preserve"> פירוט הקנסות שקיזזו </w:t>
      </w:r>
      <w:r>
        <w:rPr>
          <w:rFonts w:hint="cs"/>
          <w:rtl/>
        </w:rPr>
        <w:t xml:space="preserve">עיריות </w:t>
      </w:r>
      <w:r w:rsidRPr="00061A60">
        <w:rPr>
          <w:rFonts w:hint="cs"/>
          <w:rtl/>
        </w:rPr>
        <w:t>הוד השרון ויבנה מ</w:t>
      </w:r>
      <w:r>
        <w:rPr>
          <w:rFonts w:hint="cs"/>
          <w:rtl/>
        </w:rPr>
        <w:t xml:space="preserve">סה"כ </w:t>
      </w:r>
      <w:r w:rsidRPr="00061A60">
        <w:rPr>
          <w:rFonts w:hint="cs"/>
          <w:rtl/>
        </w:rPr>
        <w:t>התשלום לקבלני הפינוי</w:t>
      </w:r>
      <w:r>
        <w:rPr>
          <w:rFonts w:hint="cs"/>
          <w:rtl/>
        </w:rPr>
        <w:t xml:space="preserve"> ברשויות, </w:t>
      </w:r>
      <w:r w:rsidRPr="00061A60">
        <w:rPr>
          <w:rFonts w:hint="cs"/>
          <w:rtl/>
        </w:rPr>
        <w:t>2018 - 2020:</w:t>
      </w:r>
    </w:p>
    <w:tbl>
      <w:tblPr>
        <w:tblStyle w:val="TableGrid"/>
        <w:bidiVisual/>
        <w:tblW w:w="0" w:type="auto"/>
        <w:jc w:val="center"/>
        <w:tblLook w:val="04A0" w:firstRow="1" w:lastRow="0" w:firstColumn="1" w:lastColumn="0" w:noHBand="0" w:noVBand="1"/>
      </w:tblPr>
      <w:tblGrid>
        <w:gridCol w:w="994"/>
        <w:gridCol w:w="991"/>
        <w:gridCol w:w="1046"/>
        <w:gridCol w:w="1111"/>
        <w:gridCol w:w="1071"/>
        <w:gridCol w:w="1076"/>
        <w:gridCol w:w="1071"/>
      </w:tblGrid>
      <w:tr w:rsidR="003C02AE" w14:paraId="549E3CCF" w14:textId="77777777" w:rsidTr="00CB692D">
        <w:trPr>
          <w:jc w:val="center"/>
        </w:trPr>
        <w:tc>
          <w:tcPr>
            <w:tcW w:w="1080" w:type="dxa"/>
            <w:vMerge w:val="restart"/>
            <w:tcBorders>
              <w:top w:val="nil"/>
              <w:bottom w:val="nil"/>
            </w:tcBorders>
            <w:shd w:val="clear" w:color="auto" w:fill="C6DCE4"/>
          </w:tcPr>
          <w:p w14:paraId="2F1E5FB1" w14:textId="77777777" w:rsidR="003C02AE" w:rsidRPr="0020013D" w:rsidRDefault="003C02AE" w:rsidP="003C354B">
            <w:pPr>
              <w:pStyle w:val="71R"/>
              <w:rPr>
                <w:b/>
                <w:bCs/>
                <w:rtl/>
              </w:rPr>
            </w:pPr>
            <w:r w:rsidRPr="0020013D">
              <w:rPr>
                <w:rFonts w:hint="cs"/>
                <w:b/>
                <w:bCs/>
                <w:rtl/>
              </w:rPr>
              <w:t>השנה</w:t>
            </w:r>
          </w:p>
        </w:tc>
        <w:tc>
          <w:tcPr>
            <w:tcW w:w="3312" w:type="dxa"/>
            <w:gridSpan w:val="3"/>
            <w:tcBorders>
              <w:top w:val="nil"/>
              <w:bottom w:val="nil"/>
            </w:tcBorders>
            <w:shd w:val="clear" w:color="auto" w:fill="C6DCE4"/>
          </w:tcPr>
          <w:p w14:paraId="3B49DE92" w14:textId="77777777" w:rsidR="003C02AE" w:rsidRDefault="003C02AE" w:rsidP="0056048D">
            <w:pPr>
              <w:pStyle w:val="71R"/>
              <w:jc w:val="center"/>
            </w:pPr>
            <w:r w:rsidRPr="005264D8">
              <w:rPr>
                <w:rFonts w:hint="cs"/>
                <w:b/>
                <w:bCs/>
                <w:rtl/>
              </w:rPr>
              <w:t>הוד השרון</w:t>
            </w:r>
          </w:p>
        </w:tc>
        <w:tc>
          <w:tcPr>
            <w:tcW w:w="3402" w:type="dxa"/>
            <w:gridSpan w:val="3"/>
            <w:tcBorders>
              <w:top w:val="nil"/>
              <w:bottom w:val="nil"/>
            </w:tcBorders>
            <w:shd w:val="clear" w:color="auto" w:fill="C6DCE4"/>
          </w:tcPr>
          <w:p w14:paraId="1BEC55A4" w14:textId="77777777" w:rsidR="003C02AE" w:rsidRDefault="003C02AE" w:rsidP="0056048D">
            <w:pPr>
              <w:pStyle w:val="71R"/>
              <w:jc w:val="center"/>
            </w:pPr>
            <w:r w:rsidRPr="005264D8">
              <w:rPr>
                <w:rFonts w:hint="cs"/>
                <w:b/>
                <w:bCs/>
                <w:rtl/>
              </w:rPr>
              <w:t>יבנה</w:t>
            </w:r>
          </w:p>
        </w:tc>
      </w:tr>
      <w:tr w:rsidR="003C02AE" w14:paraId="6CFEF1AF" w14:textId="77777777" w:rsidTr="006B34C9">
        <w:trPr>
          <w:jc w:val="center"/>
        </w:trPr>
        <w:tc>
          <w:tcPr>
            <w:tcW w:w="1080" w:type="dxa"/>
            <w:vMerge/>
            <w:tcBorders>
              <w:top w:val="nil"/>
              <w:bottom w:val="nil"/>
            </w:tcBorders>
            <w:shd w:val="clear" w:color="auto" w:fill="C6DCE4"/>
          </w:tcPr>
          <w:p w14:paraId="558FAEEF" w14:textId="77777777" w:rsidR="003C02AE" w:rsidRPr="00557CE5" w:rsidRDefault="003C02AE" w:rsidP="003C354B">
            <w:pPr>
              <w:pStyle w:val="71R"/>
              <w:rPr>
                <w:rtl/>
              </w:rPr>
            </w:pPr>
          </w:p>
        </w:tc>
        <w:tc>
          <w:tcPr>
            <w:tcW w:w="1032" w:type="dxa"/>
            <w:tcBorders>
              <w:top w:val="nil"/>
              <w:bottom w:val="nil"/>
            </w:tcBorders>
            <w:shd w:val="clear" w:color="auto" w:fill="C6DCE4"/>
          </w:tcPr>
          <w:p w14:paraId="49ABBC0A" w14:textId="2EF886F3" w:rsidR="003C02AE" w:rsidRPr="00CB692D" w:rsidRDefault="003C02AE" w:rsidP="002D7A3E">
            <w:pPr>
              <w:pStyle w:val="71R"/>
              <w:rPr>
                <w:b/>
                <w:bCs/>
                <w:rtl/>
              </w:rPr>
            </w:pPr>
            <w:r w:rsidRPr="00CB692D">
              <w:rPr>
                <w:rFonts w:hint="cs"/>
                <w:b/>
                <w:bCs/>
                <w:rtl/>
              </w:rPr>
              <w:t>הקנסות</w:t>
            </w:r>
            <w:r w:rsidR="002D7A3E">
              <w:rPr>
                <w:b/>
                <w:bCs/>
                <w:rtl/>
              </w:rPr>
              <w:br/>
            </w:r>
            <w:r w:rsidR="002D7A3E">
              <w:rPr>
                <w:rFonts w:hint="cs"/>
                <w:b/>
                <w:bCs/>
                <w:rtl/>
              </w:rPr>
              <w:t>(</w:t>
            </w:r>
            <w:r w:rsidRPr="00CB692D">
              <w:rPr>
                <w:rFonts w:hint="cs"/>
                <w:b/>
                <w:bCs/>
                <w:rtl/>
              </w:rPr>
              <w:t>בש"ח)</w:t>
            </w:r>
          </w:p>
        </w:tc>
        <w:tc>
          <w:tcPr>
            <w:tcW w:w="1096" w:type="dxa"/>
            <w:tcBorders>
              <w:top w:val="nil"/>
              <w:bottom w:val="nil"/>
            </w:tcBorders>
            <w:shd w:val="clear" w:color="auto" w:fill="C6DCE4"/>
          </w:tcPr>
          <w:p w14:paraId="5C59AD57" w14:textId="77777777" w:rsidR="003C02AE" w:rsidRPr="00CB692D" w:rsidRDefault="003C02AE" w:rsidP="003C354B">
            <w:pPr>
              <w:pStyle w:val="71R"/>
              <w:rPr>
                <w:b/>
                <w:bCs/>
                <w:rtl/>
              </w:rPr>
            </w:pPr>
            <w:r w:rsidRPr="00CB692D">
              <w:rPr>
                <w:rFonts w:hint="cs"/>
                <w:b/>
                <w:bCs/>
                <w:rtl/>
              </w:rPr>
              <w:t>סה"כ עלויות פינוי הפסולת (באלפי ש"ח)</w:t>
            </w:r>
          </w:p>
        </w:tc>
        <w:tc>
          <w:tcPr>
            <w:tcW w:w="1184" w:type="dxa"/>
            <w:tcBorders>
              <w:top w:val="nil"/>
              <w:bottom w:val="nil"/>
            </w:tcBorders>
            <w:shd w:val="clear" w:color="auto" w:fill="C6DCE4"/>
          </w:tcPr>
          <w:p w14:paraId="775BB70C" w14:textId="77777777" w:rsidR="003C02AE" w:rsidRPr="00CB692D" w:rsidRDefault="003C02AE" w:rsidP="003C354B">
            <w:pPr>
              <w:pStyle w:val="71R"/>
              <w:rPr>
                <w:b/>
                <w:bCs/>
                <w:rtl/>
              </w:rPr>
            </w:pPr>
            <w:r w:rsidRPr="00CB692D">
              <w:rPr>
                <w:rFonts w:hint="cs"/>
                <w:b/>
                <w:bCs/>
                <w:rtl/>
              </w:rPr>
              <w:t>שיעור הקנסות מתוך סה"כ עלות</w:t>
            </w:r>
          </w:p>
        </w:tc>
        <w:tc>
          <w:tcPr>
            <w:tcW w:w="1134" w:type="dxa"/>
            <w:tcBorders>
              <w:top w:val="nil"/>
              <w:bottom w:val="nil"/>
            </w:tcBorders>
            <w:shd w:val="clear" w:color="auto" w:fill="C6DCE4"/>
          </w:tcPr>
          <w:p w14:paraId="148A3C66" w14:textId="77777777" w:rsidR="003C02AE" w:rsidRPr="00CB692D" w:rsidRDefault="003C02AE" w:rsidP="003C354B">
            <w:pPr>
              <w:pStyle w:val="71R"/>
              <w:rPr>
                <w:b/>
                <w:bCs/>
                <w:rtl/>
              </w:rPr>
            </w:pPr>
            <w:r w:rsidRPr="00CB692D">
              <w:rPr>
                <w:rFonts w:hint="cs"/>
                <w:b/>
                <w:bCs/>
                <w:rtl/>
              </w:rPr>
              <w:t>הקנסות (בש"ח)</w:t>
            </w:r>
          </w:p>
        </w:tc>
        <w:tc>
          <w:tcPr>
            <w:tcW w:w="1134" w:type="dxa"/>
            <w:tcBorders>
              <w:top w:val="nil"/>
              <w:bottom w:val="nil"/>
            </w:tcBorders>
            <w:shd w:val="clear" w:color="auto" w:fill="C6DCE4"/>
          </w:tcPr>
          <w:p w14:paraId="12B62AF9" w14:textId="777158BC" w:rsidR="003C02AE" w:rsidRPr="00CB692D" w:rsidRDefault="003C02AE" w:rsidP="00186CD3">
            <w:pPr>
              <w:pStyle w:val="71R"/>
              <w:rPr>
                <w:b/>
                <w:bCs/>
                <w:rtl/>
              </w:rPr>
            </w:pPr>
            <w:r w:rsidRPr="00CB692D">
              <w:rPr>
                <w:rFonts w:hint="cs"/>
                <w:b/>
                <w:bCs/>
                <w:rtl/>
              </w:rPr>
              <w:t>סה"כ עלויות פינוי הפסולת</w:t>
            </w:r>
            <w:r w:rsidR="00186CD3" w:rsidRPr="00CB692D">
              <w:rPr>
                <w:rFonts w:hint="cs"/>
                <w:b/>
                <w:bCs/>
                <w:rtl/>
              </w:rPr>
              <w:t xml:space="preserve"> </w:t>
            </w:r>
            <w:r w:rsidRPr="00CB692D">
              <w:rPr>
                <w:rFonts w:hint="cs"/>
                <w:b/>
                <w:bCs/>
                <w:rtl/>
              </w:rPr>
              <w:t>(באלפי ש"ח)</w:t>
            </w:r>
          </w:p>
        </w:tc>
        <w:tc>
          <w:tcPr>
            <w:tcW w:w="1134" w:type="dxa"/>
            <w:tcBorders>
              <w:top w:val="nil"/>
              <w:bottom w:val="nil"/>
            </w:tcBorders>
            <w:shd w:val="clear" w:color="auto" w:fill="C6DCE4"/>
          </w:tcPr>
          <w:p w14:paraId="719B46FB" w14:textId="77777777" w:rsidR="003C02AE" w:rsidRPr="00CB692D" w:rsidRDefault="003C02AE" w:rsidP="003C354B">
            <w:pPr>
              <w:pStyle w:val="71R"/>
              <w:rPr>
                <w:b/>
                <w:bCs/>
                <w:rtl/>
              </w:rPr>
            </w:pPr>
            <w:r w:rsidRPr="00CB692D">
              <w:rPr>
                <w:rFonts w:hint="cs"/>
                <w:b/>
                <w:bCs/>
                <w:rtl/>
              </w:rPr>
              <w:t>שיעור הקנסות מתוך סה"כ עלות</w:t>
            </w:r>
          </w:p>
        </w:tc>
      </w:tr>
      <w:tr w:rsidR="003C02AE" w14:paraId="75173121" w14:textId="77777777" w:rsidTr="006B34C9">
        <w:trPr>
          <w:jc w:val="center"/>
        </w:trPr>
        <w:tc>
          <w:tcPr>
            <w:tcW w:w="1080" w:type="dxa"/>
            <w:tcBorders>
              <w:top w:val="nil"/>
              <w:bottom w:val="nil"/>
            </w:tcBorders>
            <w:shd w:val="clear" w:color="auto" w:fill="DBE8EE"/>
          </w:tcPr>
          <w:p w14:paraId="0B8AB300" w14:textId="77777777" w:rsidR="003C02AE" w:rsidRPr="00557CE5" w:rsidRDefault="003C02AE" w:rsidP="003C354B">
            <w:pPr>
              <w:pStyle w:val="71R"/>
              <w:rPr>
                <w:rtl/>
              </w:rPr>
            </w:pPr>
            <w:r w:rsidRPr="00557CE5">
              <w:rPr>
                <w:rFonts w:hint="cs"/>
                <w:rtl/>
              </w:rPr>
              <w:t>2018</w:t>
            </w:r>
          </w:p>
        </w:tc>
        <w:tc>
          <w:tcPr>
            <w:tcW w:w="1032" w:type="dxa"/>
            <w:tcBorders>
              <w:top w:val="nil"/>
              <w:bottom w:val="nil"/>
            </w:tcBorders>
            <w:shd w:val="clear" w:color="auto" w:fill="DBE8EE"/>
          </w:tcPr>
          <w:p w14:paraId="6301B42E" w14:textId="77777777" w:rsidR="003C02AE" w:rsidRPr="00557CE5" w:rsidRDefault="003C02AE" w:rsidP="003C354B">
            <w:pPr>
              <w:pStyle w:val="71R"/>
              <w:rPr>
                <w:rtl/>
              </w:rPr>
            </w:pPr>
            <w:r w:rsidRPr="00557CE5">
              <w:rPr>
                <w:rFonts w:hint="cs"/>
                <w:rtl/>
              </w:rPr>
              <w:t>14,328</w:t>
            </w:r>
          </w:p>
        </w:tc>
        <w:tc>
          <w:tcPr>
            <w:tcW w:w="1096" w:type="dxa"/>
            <w:tcBorders>
              <w:top w:val="nil"/>
              <w:bottom w:val="nil"/>
            </w:tcBorders>
            <w:shd w:val="clear" w:color="auto" w:fill="DBE8EE"/>
          </w:tcPr>
          <w:p w14:paraId="536A36DB" w14:textId="77777777" w:rsidR="003C02AE" w:rsidRPr="00464C1A" w:rsidRDefault="003C02AE" w:rsidP="003C354B">
            <w:pPr>
              <w:pStyle w:val="71R"/>
              <w:rPr>
                <w:rtl/>
              </w:rPr>
            </w:pPr>
            <w:r w:rsidRPr="00464C1A">
              <w:rPr>
                <w:rFonts w:hint="cs"/>
                <w:rtl/>
              </w:rPr>
              <w:t>22,598</w:t>
            </w:r>
          </w:p>
        </w:tc>
        <w:tc>
          <w:tcPr>
            <w:tcW w:w="1184" w:type="dxa"/>
            <w:tcBorders>
              <w:top w:val="nil"/>
              <w:bottom w:val="nil"/>
            </w:tcBorders>
            <w:shd w:val="clear" w:color="auto" w:fill="DBE8EE"/>
          </w:tcPr>
          <w:p w14:paraId="2CC749D9" w14:textId="77777777" w:rsidR="003C02AE" w:rsidRPr="00557CE5" w:rsidRDefault="003C02AE" w:rsidP="003C354B">
            <w:pPr>
              <w:pStyle w:val="71R"/>
              <w:rPr>
                <w:rtl/>
              </w:rPr>
            </w:pPr>
            <w:r>
              <w:rPr>
                <w:rFonts w:hint="cs"/>
                <w:rtl/>
              </w:rPr>
              <w:t>0.06</w:t>
            </w:r>
          </w:p>
        </w:tc>
        <w:tc>
          <w:tcPr>
            <w:tcW w:w="1134" w:type="dxa"/>
            <w:tcBorders>
              <w:top w:val="nil"/>
              <w:bottom w:val="nil"/>
            </w:tcBorders>
            <w:shd w:val="clear" w:color="auto" w:fill="DBE8EE"/>
          </w:tcPr>
          <w:p w14:paraId="7468DEF3" w14:textId="77777777" w:rsidR="003C02AE" w:rsidRPr="00557CE5" w:rsidRDefault="003C02AE" w:rsidP="003C354B">
            <w:pPr>
              <w:pStyle w:val="71R"/>
              <w:rPr>
                <w:rtl/>
              </w:rPr>
            </w:pPr>
            <w:r w:rsidRPr="00557CE5">
              <w:rPr>
                <w:rFonts w:hint="cs"/>
                <w:rtl/>
              </w:rPr>
              <w:t>62,528</w:t>
            </w:r>
          </w:p>
        </w:tc>
        <w:tc>
          <w:tcPr>
            <w:tcW w:w="1134" w:type="dxa"/>
            <w:tcBorders>
              <w:top w:val="nil"/>
              <w:bottom w:val="nil"/>
            </w:tcBorders>
            <w:shd w:val="clear" w:color="auto" w:fill="DBE8EE"/>
          </w:tcPr>
          <w:p w14:paraId="763DF74D" w14:textId="77777777" w:rsidR="003C02AE" w:rsidRPr="00464C1A" w:rsidRDefault="003C02AE" w:rsidP="003C354B">
            <w:pPr>
              <w:pStyle w:val="71R"/>
              <w:rPr>
                <w:rtl/>
              </w:rPr>
            </w:pPr>
            <w:r w:rsidRPr="00464C1A">
              <w:rPr>
                <w:rFonts w:hint="cs"/>
                <w:rtl/>
              </w:rPr>
              <w:t>23,473</w:t>
            </w:r>
          </w:p>
        </w:tc>
        <w:tc>
          <w:tcPr>
            <w:tcW w:w="1134" w:type="dxa"/>
            <w:tcBorders>
              <w:top w:val="nil"/>
              <w:bottom w:val="nil"/>
            </w:tcBorders>
            <w:shd w:val="clear" w:color="auto" w:fill="DBE8EE"/>
          </w:tcPr>
          <w:p w14:paraId="42453BE2" w14:textId="77777777" w:rsidR="003C02AE" w:rsidRPr="00464C1A" w:rsidRDefault="003C02AE" w:rsidP="003C354B">
            <w:pPr>
              <w:pStyle w:val="71R"/>
              <w:rPr>
                <w:rtl/>
              </w:rPr>
            </w:pPr>
            <w:r>
              <w:rPr>
                <w:rFonts w:hint="cs"/>
                <w:rtl/>
              </w:rPr>
              <w:t>0.27</w:t>
            </w:r>
          </w:p>
        </w:tc>
      </w:tr>
      <w:tr w:rsidR="00CB692D" w14:paraId="3AC22ECE" w14:textId="77777777" w:rsidTr="006B34C9">
        <w:trPr>
          <w:jc w:val="center"/>
        </w:trPr>
        <w:tc>
          <w:tcPr>
            <w:tcW w:w="1080" w:type="dxa"/>
            <w:tcBorders>
              <w:top w:val="nil"/>
              <w:bottom w:val="nil"/>
            </w:tcBorders>
            <w:shd w:val="clear" w:color="auto" w:fill="ECF4F5"/>
          </w:tcPr>
          <w:p w14:paraId="15C4ABA3" w14:textId="77777777" w:rsidR="003C02AE" w:rsidRPr="00557CE5" w:rsidRDefault="003C02AE" w:rsidP="003C354B">
            <w:pPr>
              <w:pStyle w:val="71R"/>
              <w:rPr>
                <w:rtl/>
              </w:rPr>
            </w:pPr>
            <w:r w:rsidRPr="00557CE5">
              <w:rPr>
                <w:rFonts w:hint="cs"/>
                <w:rtl/>
              </w:rPr>
              <w:t>2019</w:t>
            </w:r>
          </w:p>
        </w:tc>
        <w:tc>
          <w:tcPr>
            <w:tcW w:w="1032" w:type="dxa"/>
            <w:tcBorders>
              <w:top w:val="nil"/>
              <w:bottom w:val="nil"/>
            </w:tcBorders>
            <w:shd w:val="clear" w:color="auto" w:fill="ECF4F5"/>
          </w:tcPr>
          <w:p w14:paraId="34F94E61" w14:textId="77777777" w:rsidR="003C02AE" w:rsidRPr="00557CE5" w:rsidRDefault="003C02AE" w:rsidP="003C354B">
            <w:pPr>
              <w:pStyle w:val="71R"/>
              <w:rPr>
                <w:rtl/>
              </w:rPr>
            </w:pPr>
            <w:r w:rsidRPr="00557CE5">
              <w:rPr>
                <w:rFonts w:hint="cs"/>
                <w:rtl/>
              </w:rPr>
              <w:t>39,473</w:t>
            </w:r>
          </w:p>
        </w:tc>
        <w:tc>
          <w:tcPr>
            <w:tcW w:w="1096" w:type="dxa"/>
            <w:tcBorders>
              <w:top w:val="nil"/>
              <w:bottom w:val="nil"/>
            </w:tcBorders>
            <w:shd w:val="clear" w:color="auto" w:fill="ECF4F5"/>
          </w:tcPr>
          <w:p w14:paraId="5B40A1A0" w14:textId="77777777" w:rsidR="003C02AE" w:rsidRPr="00464C1A" w:rsidRDefault="003C02AE" w:rsidP="003C354B">
            <w:pPr>
              <w:pStyle w:val="71R"/>
              <w:rPr>
                <w:rtl/>
              </w:rPr>
            </w:pPr>
            <w:r w:rsidRPr="00464C1A">
              <w:rPr>
                <w:rFonts w:hint="cs"/>
                <w:rtl/>
              </w:rPr>
              <w:t>24,059</w:t>
            </w:r>
          </w:p>
        </w:tc>
        <w:tc>
          <w:tcPr>
            <w:tcW w:w="1184" w:type="dxa"/>
            <w:tcBorders>
              <w:top w:val="nil"/>
              <w:bottom w:val="nil"/>
            </w:tcBorders>
            <w:shd w:val="clear" w:color="auto" w:fill="ECF4F5"/>
          </w:tcPr>
          <w:p w14:paraId="59854E6A" w14:textId="77777777" w:rsidR="003C02AE" w:rsidRPr="00557CE5" w:rsidRDefault="003C02AE" w:rsidP="003C354B">
            <w:pPr>
              <w:pStyle w:val="71R"/>
              <w:rPr>
                <w:rtl/>
              </w:rPr>
            </w:pPr>
            <w:r>
              <w:rPr>
                <w:rFonts w:hint="cs"/>
                <w:rtl/>
              </w:rPr>
              <w:t>0.16</w:t>
            </w:r>
          </w:p>
        </w:tc>
        <w:tc>
          <w:tcPr>
            <w:tcW w:w="1134" w:type="dxa"/>
            <w:tcBorders>
              <w:top w:val="nil"/>
              <w:bottom w:val="nil"/>
            </w:tcBorders>
            <w:shd w:val="clear" w:color="auto" w:fill="ECF4F5"/>
          </w:tcPr>
          <w:p w14:paraId="6A1E29CC" w14:textId="77777777" w:rsidR="003C02AE" w:rsidRPr="00557CE5" w:rsidRDefault="003C02AE" w:rsidP="003C354B">
            <w:pPr>
              <w:pStyle w:val="71R"/>
              <w:rPr>
                <w:rtl/>
              </w:rPr>
            </w:pPr>
            <w:r w:rsidRPr="00557CE5">
              <w:rPr>
                <w:rFonts w:hint="cs"/>
                <w:rtl/>
              </w:rPr>
              <w:t>326,587</w:t>
            </w:r>
          </w:p>
        </w:tc>
        <w:tc>
          <w:tcPr>
            <w:tcW w:w="1134" w:type="dxa"/>
            <w:tcBorders>
              <w:top w:val="nil"/>
              <w:bottom w:val="nil"/>
            </w:tcBorders>
            <w:shd w:val="clear" w:color="auto" w:fill="ECF4F5"/>
          </w:tcPr>
          <w:p w14:paraId="22366987" w14:textId="77777777" w:rsidR="003C02AE" w:rsidRPr="00464C1A" w:rsidRDefault="003C02AE" w:rsidP="003C354B">
            <w:pPr>
              <w:pStyle w:val="71R"/>
              <w:rPr>
                <w:rtl/>
              </w:rPr>
            </w:pPr>
            <w:r w:rsidRPr="00464C1A">
              <w:rPr>
                <w:rFonts w:hint="cs"/>
                <w:rtl/>
              </w:rPr>
              <w:t>24,903</w:t>
            </w:r>
          </w:p>
        </w:tc>
        <w:tc>
          <w:tcPr>
            <w:tcW w:w="1134" w:type="dxa"/>
            <w:tcBorders>
              <w:top w:val="nil"/>
              <w:bottom w:val="nil"/>
            </w:tcBorders>
            <w:shd w:val="clear" w:color="auto" w:fill="ECF4F5"/>
          </w:tcPr>
          <w:p w14:paraId="1C7B2188" w14:textId="77777777" w:rsidR="003C02AE" w:rsidRPr="00464C1A" w:rsidRDefault="003C02AE" w:rsidP="003C354B">
            <w:pPr>
              <w:pStyle w:val="71R"/>
              <w:rPr>
                <w:rtl/>
              </w:rPr>
            </w:pPr>
            <w:r>
              <w:rPr>
                <w:rFonts w:hint="cs"/>
                <w:rtl/>
              </w:rPr>
              <w:t>1.31</w:t>
            </w:r>
          </w:p>
        </w:tc>
      </w:tr>
      <w:tr w:rsidR="003C02AE" w14:paraId="72D61163" w14:textId="77777777" w:rsidTr="006B34C9">
        <w:trPr>
          <w:jc w:val="center"/>
        </w:trPr>
        <w:tc>
          <w:tcPr>
            <w:tcW w:w="1080" w:type="dxa"/>
            <w:tcBorders>
              <w:top w:val="nil"/>
              <w:bottom w:val="nil"/>
            </w:tcBorders>
            <w:shd w:val="clear" w:color="auto" w:fill="DBE8EE"/>
          </w:tcPr>
          <w:p w14:paraId="468A6ADB" w14:textId="77777777" w:rsidR="003C02AE" w:rsidRPr="00557CE5" w:rsidRDefault="003C02AE" w:rsidP="003C354B">
            <w:pPr>
              <w:pStyle w:val="71R"/>
              <w:rPr>
                <w:rtl/>
              </w:rPr>
            </w:pPr>
            <w:r w:rsidRPr="00557CE5">
              <w:rPr>
                <w:rFonts w:hint="cs"/>
                <w:rtl/>
              </w:rPr>
              <w:t>2020</w:t>
            </w:r>
          </w:p>
        </w:tc>
        <w:tc>
          <w:tcPr>
            <w:tcW w:w="1032" w:type="dxa"/>
            <w:tcBorders>
              <w:top w:val="nil"/>
              <w:bottom w:val="nil"/>
            </w:tcBorders>
            <w:shd w:val="clear" w:color="auto" w:fill="DBE8EE"/>
          </w:tcPr>
          <w:p w14:paraId="47321B1D" w14:textId="77777777" w:rsidR="003C02AE" w:rsidRPr="00557CE5" w:rsidRDefault="003C02AE" w:rsidP="003C354B">
            <w:pPr>
              <w:pStyle w:val="71R"/>
              <w:rPr>
                <w:rtl/>
              </w:rPr>
            </w:pPr>
            <w:r w:rsidRPr="00557CE5">
              <w:rPr>
                <w:rFonts w:hint="cs"/>
                <w:rtl/>
              </w:rPr>
              <w:t>43,743</w:t>
            </w:r>
          </w:p>
        </w:tc>
        <w:tc>
          <w:tcPr>
            <w:tcW w:w="1096" w:type="dxa"/>
            <w:tcBorders>
              <w:top w:val="nil"/>
              <w:bottom w:val="nil"/>
            </w:tcBorders>
            <w:shd w:val="clear" w:color="auto" w:fill="DBE8EE"/>
          </w:tcPr>
          <w:p w14:paraId="68471348" w14:textId="77777777" w:rsidR="003C02AE" w:rsidRPr="00464C1A" w:rsidRDefault="003C02AE" w:rsidP="003C354B">
            <w:pPr>
              <w:pStyle w:val="71R"/>
              <w:rPr>
                <w:rtl/>
              </w:rPr>
            </w:pPr>
            <w:r w:rsidRPr="00464C1A">
              <w:rPr>
                <w:rFonts w:ascii="Arial" w:eastAsia="Times New Roman" w:hAnsi="Arial" w:hint="cs"/>
                <w:color w:val="000000"/>
                <w:rtl/>
              </w:rPr>
              <w:t>24,855</w:t>
            </w:r>
          </w:p>
        </w:tc>
        <w:tc>
          <w:tcPr>
            <w:tcW w:w="1184" w:type="dxa"/>
            <w:tcBorders>
              <w:top w:val="nil"/>
              <w:bottom w:val="nil"/>
            </w:tcBorders>
            <w:shd w:val="clear" w:color="auto" w:fill="DBE8EE"/>
          </w:tcPr>
          <w:p w14:paraId="09BB92A4" w14:textId="77777777" w:rsidR="003C02AE" w:rsidRPr="00557CE5" w:rsidRDefault="003C02AE" w:rsidP="003C354B">
            <w:pPr>
              <w:pStyle w:val="71R"/>
              <w:rPr>
                <w:rtl/>
              </w:rPr>
            </w:pPr>
            <w:r>
              <w:rPr>
                <w:rFonts w:hint="cs"/>
                <w:rtl/>
              </w:rPr>
              <w:t>0.18</w:t>
            </w:r>
          </w:p>
        </w:tc>
        <w:tc>
          <w:tcPr>
            <w:tcW w:w="1134" w:type="dxa"/>
            <w:tcBorders>
              <w:top w:val="nil"/>
              <w:bottom w:val="nil"/>
            </w:tcBorders>
            <w:shd w:val="clear" w:color="auto" w:fill="DBE8EE"/>
          </w:tcPr>
          <w:p w14:paraId="7BF55D1D" w14:textId="77777777" w:rsidR="003C02AE" w:rsidRPr="00557CE5" w:rsidRDefault="003C02AE" w:rsidP="003C354B">
            <w:pPr>
              <w:pStyle w:val="71R"/>
              <w:rPr>
                <w:rtl/>
              </w:rPr>
            </w:pPr>
            <w:r w:rsidRPr="00557CE5">
              <w:rPr>
                <w:rFonts w:hint="cs"/>
                <w:rtl/>
              </w:rPr>
              <w:t>428,560</w:t>
            </w:r>
          </w:p>
        </w:tc>
        <w:tc>
          <w:tcPr>
            <w:tcW w:w="1134" w:type="dxa"/>
            <w:tcBorders>
              <w:top w:val="nil"/>
              <w:bottom w:val="nil"/>
            </w:tcBorders>
            <w:shd w:val="clear" w:color="auto" w:fill="DBE8EE"/>
          </w:tcPr>
          <w:p w14:paraId="0F0222F1" w14:textId="77777777" w:rsidR="003C02AE" w:rsidRPr="00464C1A" w:rsidRDefault="003C02AE" w:rsidP="003C354B">
            <w:pPr>
              <w:pStyle w:val="71R"/>
              <w:rPr>
                <w:rtl/>
              </w:rPr>
            </w:pPr>
            <w:r w:rsidRPr="00464C1A">
              <w:rPr>
                <w:rFonts w:ascii="Arial" w:eastAsia="Times New Roman" w:hAnsi="Arial" w:hint="cs"/>
                <w:color w:val="000000"/>
                <w:rtl/>
              </w:rPr>
              <w:t>24,407</w:t>
            </w:r>
          </w:p>
        </w:tc>
        <w:tc>
          <w:tcPr>
            <w:tcW w:w="1134" w:type="dxa"/>
            <w:tcBorders>
              <w:top w:val="nil"/>
              <w:bottom w:val="nil"/>
            </w:tcBorders>
            <w:shd w:val="clear" w:color="auto" w:fill="DBE8EE"/>
          </w:tcPr>
          <w:p w14:paraId="60031F56" w14:textId="77777777" w:rsidR="003C02AE" w:rsidRPr="00464C1A" w:rsidRDefault="003C02AE" w:rsidP="003C354B">
            <w:pPr>
              <w:pStyle w:val="71R"/>
              <w:rPr>
                <w:rFonts w:ascii="Arial" w:eastAsia="Times New Roman" w:hAnsi="Arial"/>
                <w:color w:val="000000"/>
                <w:rtl/>
              </w:rPr>
            </w:pPr>
            <w:r>
              <w:rPr>
                <w:rFonts w:ascii="Arial" w:eastAsia="Times New Roman" w:hAnsi="Arial" w:hint="cs"/>
                <w:color w:val="000000"/>
                <w:rtl/>
              </w:rPr>
              <w:t>1.76</w:t>
            </w:r>
          </w:p>
        </w:tc>
      </w:tr>
    </w:tbl>
    <w:p w14:paraId="1965F96E" w14:textId="77777777" w:rsidR="003C02AE" w:rsidRPr="00061A60" w:rsidRDefault="003C02AE" w:rsidP="003C354B">
      <w:pPr>
        <w:pStyle w:val="718"/>
        <w:rPr>
          <w:rtl/>
        </w:rPr>
      </w:pPr>
      <w:r>
        <w:rPr>
          <w:rFonts w:hint="cs"/>
          <w:rtl/>
        </w:rPr>
        <w:t>ה</w:t>
      </w:r>
      <w:r w:rsidRPr="00061A60">
        <w:rPr>
          <w:rFonts w:hint="cs"/>
          <w:rtl/>
        </w:rPr>
        <w:t xml:space="preserve">מקור: </w:t>
      </w:r>
      <w:r>
        <w:rPr>
          <w:rFonts w:hint="cs"/>
          <w:rtl/>
        </w:rPr>
        <w:t xml:space="preserve">נתוני </w:t>
      </w:r>
      <w:r w:rsidRPr="00061A60">
        <w:rPr>
          <w:rFonts w:hint="cs"/>
          <w:rtl/>
        </w:rPr>
        <w:t>הרשויות שנבדקו</w:t>
      </w:r>
      <w:r>
        <w:rPr>
          <w:rFonts w:hint="cs"/>
          <w:rtl/>
        </w:rPr>
        <w:t>.</w:t>
      </w:r>
    </w:p>
    <w:p w14:paraId="4B99E2B8" w14:textId="77777777" w:rsidR="003C02AE" w:rsidRDefault="003C02AE" w:rsidP="003C354B">
      <w:pPr>
        <w:pStyle w:val="71f0"/>
        <w:rPr>
          <w:rtl/>
        </w:rPr>
      </w:pPr>
      <w:r w:rsidRPr="0083164A">
        <w:rPr>
          <w:rFonts w:hint="eastAsia"/>
          <w:rtl/>
        </w:rPr>
        <w:t>עלה</w:t>
      </w:r>
      <w:r w:rsidRPr="0083164A">
        <w:rPr>
          <w:rtl/>
        </w:rPr>
        <w:t xml:space="preserve"> כי </w:t>
      </w:r>
      <w:r w:rsidRPr="0083164A">
        <w:rPr>
          <w:rFonts w:hint="eastAsia"/>
          <w:rtl/>
        </w:rPr>
        <w:t>עיריית</w:t>
      </w:r>
      <w:r w:rsidRPr="0083164A">
        <w:rPr>
          <w:rtl/>
        </w:rPr>
        <w:t xml:space="preserve"> </w:t>
      </w:r>
      <w:r w:rsidRPr="0083164A">
        <w:rPr>
          <w:rFonts w:hint="eastAsia"/>
          <w:rtl/>
        </w:rPr>
        <w:t>הוד</w:t>
      </w:r>
      <w:r w:rsidRPr="0083164A">
        <w:rPr>
          <w:rtl/>
        </w:rPr>
        <w:t xml:space="preserve"> </w:t>
      </w:r>
      <w:r w:rsidRPr="0083164A">
        <w:rPr>
          <w:rFonts w:hint="eastAsia"/>
          <w:rtl/>
        </w:rPr>
        <w:t>השרון</w:t>
      </w:r>
      <w:r w:rsidRPr="0083164A">
        <w:rPr>
          <w:rtl/>
        </w:rPr>
        <w:t xml:space="preserve"> </w:t>
      </w:r>
      <w:r w:rsidRPr="0083164A">
        <w:rPr>
          <w:rFonts w:hint="eastAsia"/>
          <w:rtl/>
        </w:rPr>
        <w:t>קיזזה</w:t>
      </w:r>
      <w:r w:rsidRPr="0083164A">
        <w:rPr>
          <w:rtl/>
        </w:rPr>
        <w:t xml:space="preserve"> </w:t>
      </w:r>
      <w:r w:rsidRPr="0083164A">
        <w:rPr>
          <w:rFonts w:hint="eastAsia"/>
          <w:rtl/>
        </w:rPr>
        <w:t>מהתשלום</w:t>
      </w:r>
      <w:r w:rsidRPr="0083164A">
        <w:rPr>
          <w:rtl/>
        </w:rPr>
        <w:t xml:space="preserve"> </w:t>
      </w:r>
      <w:r w:rsidRPr="0083164A">
        <w:rPr>
          <w:rFonts w:hint="eastAsia"/>
          <w:rtl/>
        </w:rPr>
        <w:t>לקבלני</w:t>
      </w:r>
      <w:r w:rsidRPr="0083164A">
        <w:rPr>
          <w:rtl/>
        </w:rPr>
        <w:t xml:space="preserve"> </w:t>
      </w:r>
      <w:r w:rsidRPr="0083164A">
        <w:rPr>
          <w:rFonts w:hint="eastAsia"/>
          <w:rtl/>
        </w:rPr>
        <w:t>הפינוי</w:t>
      </w:r>
      <w:r w:rsidRPr="0083164A">
        <w:rPr>
          <w:rtl/>
        </w:rPr>
        <w:t xml:space="preserve"> </w:t>
      </w:r>
      <w:r w:rsidRPr="0083164A">
        <w:rPr>
          <w:rFonts w:hint="eastAsia"/>
          <w:rtl/>
        </w:rPr>
        <w:t>בתחו</w:t>
      </w:r>
      <w:r>
        <w:rPr>
          <w:rFonts w:hint="cs"/>
          <w:rtl/>
        </w:rPr>
        <w:t>ם שיפוטה</w:t>
      </w:r>
      <w:r w:rsidRPr="0083164A">
        <w:rPr>
          <w:rtl/>
        </w:rPr>
        <w:t xml:space="preserve"> </w:t>
      </w:r>
      <w:r w:rsidRPr="0083164A">
        <w:rPr>
          <w:rFonts w:hint="eastAsia"/>
          <w:rtl/>
        </w:rPr>
        <w:t>בשנת</w:t>
      </w:r>
      <w:r w:rsidRPr="0083164A">
        <w:rPr>
          <w:rtl/>
        </w:rPr>
        <w:t xml:space="preserve"> 2020 קנסות בהיקף של</w:t>
      </w:r>
      <w:r>
        <w:rPr>
          <w:rtl/>
        </w:rPr>
        <w:t xml:space="preserve"> </w:t>
      </w:r>
      <w:r>
        <w:rPr>
          <w:rFonts w:hint="cs"/>
          <w:rtl/>
        </w:rPr>
        <w:t>0.18</w:t>
      </w:r>
      <w:r w:rsidRPr="0083164A">
        <w:rPr>
          <w:rtl/>
        </w:rPr>
        <w:t xml:space="preserve">% מסך עלות פינוי הפסולת בשנה זו ועיריית יבנה </w:t>
      </w:r>
      <w:r w:rsidRPr="0083164A">
        <w:rPr>
          <w:rFonts w:hint="eastAsia"/>
          <w:rtl/>
        </w:rPr>
        <w:t>קיזזה</w:t>
      </w:r>
      <w:r w:rsidRPr="0083164A">
        <w:rPr>
          <w:rtl/>
        </w:rPr>
        <w:t xml:space="preserve"> קנסות בהיקף של </w:t>
      </w:r>
      <w:r w:rsidRPr="00687D55">
        <w:rPr>
          <w:rtl/>
        </w:rPr>
        <w:t>1.76%</w:t>
      </w:r>
      <w:r w:rsidRPr="0083164A">
        <w:rPr>
          <w:rtl/>
        </w:rPr>
        <w:t>.</w:t>
      </w:r>
    </w:p>
    <w:p w14:paraId="1062240A" w14:textId="77777777" w:rsidR="003C02AE" w:rsidRDefault="003C02AE" w:rsidP="003C354B">
      <w:pPr>
        <w:pStyle w:val="71f0"/>
        <w:rPr>
          <w:rtl/>
        </w:rPr>
      </w:pPr>
      <w:r w:rsidRPr="00A30289">
        <w:rPr>
          <w:rFonts w:hint="cs"/>
          <w:rtl/>
        </w:rPr>
        <w:t xml:space="preserve">על עיריות </w:t>
      </w:r>
      <w:r w:rsidRPr="00A30289">
        <w:rPr>
          <w:rFonts w:hint="eastAsia"/>
          <w:rtl/>
        </w:rPr>
        <w:t>בית</w:t>
      </w:r>
      <w:r w:rsidRPr="00A30289">
        <w:rPr>
          <w:rtl/>
        </w:rPr>
        <w:t xml:space="preserve"> </w:t>
      </w:r>
      <w:r w:rsidRPr="00A30289">
        <w:rPr>
          <w:rFonts w:hint="eastAsia"/>
          <w:rtl/>
        </w:rPr>
        <w:t>שמש</w:t>
      </w:r>
      <w:r w:rsidRPr="00A30289">
        <w:rPr>
          <w:rFonts w:hint="cs"/>
          <w:rtl/>
        </w:rPr>
        <w:t xml:space="preserve">, </w:t>
      </w:r>
      <w:r w:rsidRPr="00A30289">
        <w:rPr>
          <w:rFonts w:hint="eastAsia"/>
          <w:rtl/>
        </w:rPr>
        <w:t>רהט</w:t>
      </w:r>
      <w:r w:rsidRPr="00A30289">
        <w:rPr>
          <w:rFonts w:hint="cs"/>
          <w:rtl/>
        </w:rPr>
        <w:t xml:space="preserve"> ומ"מ </w:t>
      </w:r>
      <w:r w:rsidRPr="00A30289">
        <w:rPr>
          <w:rFonts w:hint="eastAsia"/>
          <w:rtl/>
        </w:rPr>
        <w:t>זמר</w:t>
      </w:r>
      <w:r w:rsidRPr="00A30289">
        <w:rPr>
          <w:rFonts w:hint="cs"/>
          <w:rtl/>
        </w:rPr>
        <w:t xml:space="preserve"> לקנוס את קבלני הפינוי במקרים שבהם הם לא עומדים בהתחייבותם על פי ההתקשרות עימם ולקזז את הקנסות מהתמורה שהם מקבלים מהרשות. זאת לשם שיפור השירות שקבלני הפינוי מספקים לרשות.</w:t>
      </w:r>
      <w:r>
        <w:rPr>
          <w:rFonts w:hint="cs"/>
          <w:rtl/>
        </w:rPr>
        <w:t xml:space="preserve"> </w:t>
      </w:r>
    </w:p>
    <w:p w14:paraId="3A8FF646" w14:textId="77777777" w:rsidR="003C02AE" w:rsidRDefault="003C02AE" w:rsidP="003C354B">
      <w:pPr>
        <w:pStyle w:val="7190"/>
        <w:rPr>
          <w:b/>
          <w:bCs/>
          <w:rtl/>
        </w:rPr>
      </w:pPr>
      <w:r w:rsidRPr="00073F3B">
        <w:rPr>
          <w:rFonts w:hint="cs"/>
          <w:rtl/>
        </w:rPr>
        <w:t xml:space="preserve">מ"מ </w:t>
      </w:r>
      <w:r w:rsidRPr="00D338C6">
        <w:rPr>
          <w:rFonts w:hint="cs"/>
          <w:b/>
          <w:bCs/>
          <w:rtl/>
        </w:rPr>
        <w:t>זמר</w:t>
      </w:r>
      <w:r w:rsidRPr="00073F3B">
        <w:rPr>
          <w:rFonts w:hint="cs"/>
          <w:rtl/>
        </w:rPr>
        <w:t xml:space="preserve"> מסרה בתשובתה כי </w:t>
      </w:r>
      <w:r w:rsidRPr="00802349">
        <w:rPr>
          <w:rFonts w:hint="eastAsia"/>
          <w:rtl/>
        </w:rPr>
        <w:t>כאשר</w:t>
      </w:r>
      <w:r w:rsidRPr="00802349">
        <w:rPr>
          <w:rFonts w:hint="cs"/>
          <w:rtl/>
        </w:rPr>
        <w:t xml:space="preserve"> קבלן הפינוי לא עמד בהתחייבותו הוא </w:t>
      </w:r>
      <w:r w:rsidRPr="00C71953">
        <w:rPr>
          <w:rFonts w:hint="cs"/>
          <w:rtl/>
        </w:rPr>
        <w:t xml:space="preserve">זומן לבירור אצל מנכ"ל המועצה כדי למנוע </w:t>
      </w:r>
      <w:r w:rsidRPr="00C71953">
        <w:rPr>
          <w:rFonts w:hint="eastAsia"/>
          <w:rtl/>
        </w:rPr>
        <w:t>ממנו</w:t>
      </w:r>
      <w:r w:rsidRPr="00C71953">
        <w:rPr>
          <w:rtl/>
        </w:rPr>
        <w:t xml:space="preserve"> </w:t>
      </w:r>
      <w:r w:rsidRPr="00C71953">
        <w:rPr>
          <w:rFonts w:hint="eastAsia"/>
          <w:rtl/>
        </w:rPr>
        <w:t>להמשיך</w:t>
      </w:r>
      <w:r w:rsidRPr="00C71953">
        <w:rPr>
          <w:rtl/>
        </w:rPr>
        <w:t xml:space="preserve"> </w:t>
      </w:r>
      <w:r w:rsidRPr="00C71953">
        <w:rPr>
          <w:rFonts w:hint="eastAsia"/>
          <w:rtl/>
        </w:rPr>
        <w:t>בכך</w:t>
      </w:r>
      <w:r w:rsidRPr="00C71953">
        <w:rPr>
          <w:rtl/>
        </w:rPr>
        <w:t>,</w:t>
      </w:r>
      <w:r w:rsidRPr="00C71953">
        <w:rPr>
          <w:rFonts w:hint="cs"/>
          <w:rtl/>
        </w:rPr>
        <w:t xml:space="preserve"> וזאת בלי לוותר על זכות המועצה להטיל קנסות במידת</w:t>
      </w:r>
      <w:r w:rsidRPr="00073F3B">
        <w:rPr>
          <w:rFonts w:hint="cs"/>
          <w:rtl/>
        </w:rPr>
        <w:t xml:space="preserve"> הצורך.</w:t>
      </w:r>
    </w:p>
    <w:p w14:paraId="34B505AC" w14:textId="77777777" w:rsidR="003C02AE" w:rsidRDefault="003C02AE" w:rsidP="003C354B">
      <w:pPr>
        <w:pStyle w:val="71f0"/>
        <w:rPr>
          <w:rtl/>
        </w:rPr>
      </w:pPr>
      <w:r w:rsidRPr="0083164A">
        <w:rPr>
          <w:rFonts w:hint="eastAsia"/>
          <w:rtl/>
        </w:rPr>
        <w:t>מומלץ</w:t>
      </w:r>
      <w:r w:rsidRPr="0083164A">
        <w:rPr>
          <w:rtl/>
        </w:rPr>
        <w:t xml:space="preserve"> כי עיריית הוד השרון תבחן את </w:t>
      </w:r>
      <w:r w:rsidRPr="0083164A">
        <w:rPr>
          <w:rFonts w:hint="eastAsia"/>
          <w:rtl/>
        </w:rPr>
        <w:t>מידת</w:t>
      </w:r>
      <w:r w:rsidRPr="0083164A">
        <w:rPr>
          <w:rtl/>
        </w:rPr>
        <w:t xml:space="preserve"> </w:t>
      </w:r>
      <w:r w:rsidRPr="0083164A">
        <w:rPr>
          <w:rFonts w:hint="eastAsia"/>
          <w:rtl/>
        </w:rPr>
        <w:t>השימוש</w:t>
      </w:r>
      <w:r w:rsidRPr="0083164A">
        <w:rPr>
          <w:rtl/>
        </w:rPr>
        <w:t xml:space="preserve"> </w:t>
      </w:r>
      <w:r w:rsidRPr="0083164A">
        <w:rPr>
          <w:rFonts w:hint="eastAsia"/>
          <w:rtl/>
        </w:rPr>
        <w:t>שהיא</w:t>
      </w:r>
      <w:r w:rsidRPr="0083164A">
        <w:rPr>
          <w:rtl/>
        </w:rPr>
        <w:t xml:space="preserve"> </w:t>
      </w:r>
      <w:r w:rsidRPr="0083164A">
        <w:rPr>
          <w:rFonts w:hint="eastAsia"/>
          <w:rtl/>
        </w:rPr>
        <w:t>מבצעת</w:t>
      </w:r>
      <w:r w:rsidRPr="0083164A">
        <w:rPr>
          <w:rtl/>
        </w:rPr>
        <w:t xml:space="preserve"> </w:t>
      </w:r>
      <w:r w:rsidRPr="0083164A">
        <w:rPr>
          <w:rFonts w:hint="eastAsia"/>
          <w:rtl/>
        </w:rPr>
        <w:t>באפשרות</w:t>
      </w:r>
      <w:r w:rsidRPr="0083164A">
        <w:rPr>
          <w:rtl/>
        </w:rPr>
        <w:t xml:space="preserve"> </w:t>
      </w:r>
      <w:r w:rsidRPr="0083164A">
        <w:rPr>
          <w:rFonts w:hint="eastAsia"/>
          <w:rtl/>
        </w:rPr>
        <w:t>לקנוס</w:t>
      </w:r>
      <w:r w:rsidRPr="0083164A">
        <w:rPr>
          <w:rtl/>
        </w:rPr>
        <w:t xml:space="preserve"> </w:t>
      </w:r>
      <w:r w:rsidRPr="0083164A">
        <w:rPr>
          <w:rFonts w:hint="eastAsia"/>
          <w:rtl/>
        </w:rPr>
        <w:t>את</w:t>
      </w:r>
      <w:r w:rsidRPr="0083164A">
        <w:rPr>
          <w:rtl/>
        </w:rPr>
        <w:t xml:space="preserve"> </w:t>
      </w:r>
      <w:r w:rsidRPr="0083164A">
        <w:rPr>
          <w:rFonts w:hint="eastAsia"/>
          <w:rtl/>
        </w:rPr>
        <w:t>קבלני</w:t>
      </w:r>
      <w:r w:rsidRPr="0083164A">
        <w:rPr>
          <w:rtl/>
        </w:rPr>
        <w:t xml:space="preserve"> </w:t>
      </w:r>
      <w:r w:rsidRPr="0083164A">
        <w:rPr>
          <w:rFonts w:hint="eastAsia"/>
          <w:rtl/>
        </w:rPr>
        <w:t>הפינוי</w:t>
      </w:r>
      <w:r w:rsidRPr="0083164A">
        <w:rPr>
          <w:rtl/>
        </w:rPr>
        <w:t xml:space="preserve"> </w:t>
      </w:r>
      <w:r>
        <w:rPr>
          <w:rFonts w:hint="cs"/>
          <w:rtl/>
        </w:rPr>
        <w:t>ב</w:t>
      </w:r>
      <w:r w:rsidRPr="0083164A">
        <w:rPr>
          <w:rFonts w:hint="eastAsia"/>
          <w:rtl/>
        </w:rPr>
        <w:t>תחו</w:t>
      </w:r>
      <w:r>
        <w:rPr>
          <w:rFonts w:hint="cs"/>
          <w:rtl/>
        </w:rPr>
        <w:t>ם שיפוטה</w:t>
      </w:r>
      <w:r w:rsidRPr="0083164A">
        <w:rPr>
          <w:rtl/>
        </w:rPr>
        <w:t xml:space="preserve"> </w:t>
      </w:r>
      <w:r w:rsidRPr="0083164A">
        <w:rPr>
          <w:rFonts w:hint="eastAsia"/>
          <w:rtl/>
        </w:rPr>
        <w:t>לשם</w:t>
      </w:r>
      <w:r w:rsidRPr="0083164A">
        <w:rPr>
          <w:rtl/>
        </w:rPr>
        <w:t xml:space="preserve"> </w:t>
      </w:r>
      <w:r w:rsidRPr="0083164A">
        <w:rPr>
          <w:rFonts w:hint="eastAsia"/>
          <w:rtl/>
        </w:rPr>
        <w:t>טיוב</w:t>
      </w:r>
      <w:r w:rsidRPr="0083164A">
        <w:rPr>
          <w:rtl/>
        </w:rPr>
        <w:t xml:space="preserve"> </w:t>
      </w:r>
      <w:r w:rsidRPr="0083164A">
        <w:rPr>
          <w:rFonts w:hint="eastAsia"/>
          <w:rtl/>
        </w:rPr>
        <w:t>ושיפור</w:t>
      </w:r>
      <w:r w:rsidRPr="0083164A">
        <w:rPr>
          <w:rtl/>
        </w:rPr>
        <w:t xml:space="preserve"> </w:t>
      </w:r>
      <w:r w:rsidRPr="0083164A">
        <w:rPr>
          <w:rFonts w:hint="eastAsia"/>
          <w:rtl/>
        </w:rPr>
        <w:t>הש</w:t>
      </w:r>
      <w:r>
        <w:rPr>
          <w:rFonts w:hint="cs"/>
          <w:rtl/>
        </w:rPr>
        <w:t>י</w:t>
      </w:r>
      <w:r w:rsidRPr="0083164A">
        <w:rPr>
          <w:rFonts w:hint="eastAsia"/>
          <w:rtl/>
        </w:rPr>
        <w:t>רות</w:t>
      </w:r>
      <w:r w:rsidRPr="0083164A">
        <w:rPr>
          <w:rtl/>
        </w:rPr>
        <w:t xml:space="preserve">, בפרט בשים לב להיקף התלונות פר תושב בתחומי הרשות </w:t>
      </w:r>
      <w:r w:rsidRPr="0083164A">
        <w:rPr>
          <w:rFonts w:hint="eastAsia"/>
          <w:rtl/>
        </w:rPr>
        <w:t>הגבוה</w:t>
      </w:r>
      <w:r w:rsidRPr="0083164A">
        <w:rPr>
          <w:rtl/>
        </w:rPr>
        <w:t xml:space="preserve"> </w:t>
      </w:r>
      <w:r w:rsidRPr="0083164A">
        <w:rPr>
          <w:rFonts w:hint="eastAsia"/>
          <w:rtl/>
        </w:rPr>
        <w:t>פי</w:t>
      </w:r>
      <w:r w:rsidRPr="0083164A">
        <w:rPr>
          <w:rtl/>
        </w:rPr>
        <w:t xml:space="preserve"> 3 </w:t>
      </w:r>
      <w:r w:rsidRPr="0083164A">
        <w:rPr>
          <w:rFonts w:hint="eastAsia"/>
          <w:rtl/>
        </w:rPr>
        <w:t>למול</w:t>
      </w:r>
      <w:r w:rsidRPr="0083164A">
        <w:rPr>
          <w:rtl/>
        </w:rPr>
        <w:t xml:space="preserve"> </w:t>
      </w:r>
      <w:r w:rsidRPr="0083164A">
        <w:rPr>
          <w:rFonts w:hint="eastAsia"/>
          <w:rtl/>
        </w:rPr>
        <w:t>עירית</w:t>
      </w:r>
      <w:r w:rsidRPr="0083164A">
        <w:rPr>
          <w:rtl/>
        </w:rPr>
        <w:t xml:space="preserve"> </w:t>
      </w:r>
      <w:r w:rsidRPr="0083164A">
        <w:rPr>
          <w:rFonts w:hint="eastAsia"/>
          <w:rtl/>
        </w:rPr>
        <w:t>יבנה</w:t>
      </w:r>
      <w:r w:rsidRPr="0083164A">
        <w:rPr>
          <w:rtl/>
        </w:rPr>
        <w:t xml:space="preserve"> </w:t>
      </w:r>
      <w:r w:rsidRPr="0083164A">
        <w:rPr>
          <w:rFonts w:hint="eastAsia"/>
          <w:rtl/>
        </w:rPr>
        <w:t>ובית</w:t>
      </w:r>
      <w:r w:rsidRPr="0083164A">
        <w:rPr>
          <w:rtl/>
        </w:rPr>
        <w:t xml:space="preserve"> </w:t>
      </w:r>
      <w:r w:rsidRPr="0083164A">
        <w:rPr>
          <w:rFonts w:hint="eastAsia"/>
          <w:rtl/>
        </w:rPr>
        <w:t>שמש</w:t>
      </w:r>
      <w:r w:rsidRPr="0083164A">
        <w:rPr>
          <w:rtl/>
        </w:rPr>
        <w:t>, כפי שיפורט להלן.</w:t>
      </w:r>
    </w:p>
    <w:p w14:paraId="76CD0226" w14:textId="77777777" w:rsidR="003C02AE" w:rsidRPr="00061A60" w:rsidRDefault="003C02AE" w:rsidP="004C65C7">
      <w:pPr>
        <w:pStyle w:val="71f3"/>
        <w:rPr>
          <w:rFonts w:ascii="Arial" w:hAnsi="Arial" w:cs="Arial"/>
          <w:rtl/>
        </w:rPr>
      </w:pPr>
      <w:r w:rsidRPr="00061A60">
        <w:rPr>
          <w:rFonts w:hint="cs"/>
          <w:rtl/>
        </w:rPr>
        <w:t>✰</w:t>
      </w:r>
    </w:p>
    <w:p w14:paraId="539AFE2B" w14:textId="77777777" w:rsidR="003C02AE" w:rsidRPr="00AC4B06" w:rsidRDefault="003C02AE" w:rsidP="004C65C7">
      <w:pPr>
        <w:pStyle w:val="71f0"/>
        <w:rPr>
          <w:rtl/>
        </w:rPr>
      </w:pPr>
      <w:r>
        <w:rPr>
          <w:rFonts w:hint="cs"/>
          <w:rtl/>
        </w:rPr>
        <w:lastRenderedPageBreak/>
        <w:t>ה</w:t>
      </w:r>
      <w:r w:rsidRPr="00AC4B06">
        <w:rPr>
          <w:rtl/>
        </w:rPr>
        <w:t xml:space="preserve">ניהול </w:t>
      </w:r>
      <w:r>
        <w:rPr>
          <w:rFonts w:hint="cs"/>
          <w:rtl/>
        </w:rPr>
        <w:t xml:space="preserve">של </w:t>
      </w:r>
      <w:r w:rsidRPr="00AC4B06">
        <w:rPr>
          <w:rtl/>
        </w:rPr>
        <w:t xml:space="preserve">פינוי פסולת ברשויות </w:t>
      </w:r>
      <w:r w:rsidRPr="00AC4B06">
        <w:rPr>
          <w:rFonts w:hint="eastAsia"/>
          <w:rtl/>
        </w:rPr>
        <w:t>המקומיות</w:t>
      </w:r>
      <w:r w:rsidRPr="00AC4B06">
        <w:rPr>
          <w:rtl/>
        </w:rPr>
        <w:t xml:space="preserve"> הוא משימה מורכבת</w:t>
      </w:r>
      <w:r>
        <w:rPr>
          <w:rFonts w:hint="cs"/>
          <w:rtl/>
        </w:rPr>
        <w:t>,</w:t>
      </w:r>
      <w:r w:rsidRPr="00AC4B06">
        <w:rPr>
          <w:rtl/>
        </w:rPr>
        <w:t xml:space="preserve"> המוטלת על אגפי </w:t>
      </w:r>
      <w:r w:rsidRPr="00AC4B06">
        <w:rPr>
          <w:rFonts w:hint="eastAsia"/>
          <w:rtl/>
        </w:rPr>
        <w:t>שפ</w:t>
      </w:r>
      <w:r w:rsidRPr="00AC4B06">
        <w:rPr>
          <w:rtl/>
        </w:rPr>
        <w:t>"ע ותברואה</w:t>
      </w:r>
      <w:r>
        <w:rPr>
          <w:rFonts w:hint="cs"/>
          <w:rtl/>
        </w:rPr>
        <w:t>,</w:t>
      </w:r>
      <w:r w:rsidRPr="00AC4B06">
        <w:rPr>
          <w:rtl/>
        </w:rPr>
        <w:t xml:space="preserve"> והוא מ</w:t>
      </w:r>
      <w:r>
        <w:rPr>
          <w:rFonts w:hint="cs"/>
          <w:rtl/>
        </w:rPr>
        <w:t xml:space="preserve">עמיד </w:t>
      </w:r>
      <w:r w:rsidRPr="00AC4B06">
        <w:rPr>
          <w:rtl/>
        </w:rPr>
        <w:t xml:space="preserve">בפני מנהליו אתגרים רבים. יש צורך בניהול יעיל של התקציב, </w:t>
      </w:r>
      <w:r w:rsidRPr="00AC4B06">
        <w:rPr>
          <w:rFonts w:hint="eastAsia"/>
          <w:rtl/>
        </w:rPr>
        <w:t>בפיקוח</w:t>
      </w:r>
      <w:r w:rsidRPr="00AC4B06">
        <w:rPr>
          <w:rtl/>
        </w:rPr>
        <w:t xml:space="preserve"> </w:t>
      </w:r>
      <w:r w:rsidRPr="00AC4B06">
        <w:rPr>
          <w:rFonts w:hint="eastAsia"/>
          <w:rtl/>
        </w:rPr>
        <w:t>על</w:t>
      </w:r>
      <w:r w:rsidRPr="00AC4B06">
        <w:rPr>
          <w:rtl/>
        </w:rPr>
        <w:t xml:space="preserve"> </w:t>
      </w:r>
      <w:r w:rsidRPr="00AC4B06">
        <w:rPr>
          <w:rFonts w:hint="eastAsia"/>
          <w:rtl/>
        </w:rPr>
        <w:t>ביצוע</w:t>
      </w:r>
      <w:r w:rsidRPr="00AC4B06">
        <w:rPr>
          <w:rtl/>
        </w:rPr>
        <w:t xml:space="preserve"> </w:t>
      </w:r>
      <w:r>
        <w:rPr>
          <w:rFonts w:hint="cs"/>
          <w:rtl/>
        </w:rPr>
        <w:t>ה</w:t>
      </w:r>
      <w:r w:rsidRPr="00AC4B06">
        <w:rPr>
          <w:rFonts w:hint="eastAsia"/>
          <w:rtl/>
        </w:rPr>
        <w:t>עבודות</w:t>
      </w:r>
      <w:r w:rsidRPr="00AC4B06">
        <w:rPr>
          <w:rtl/>
        </w:rPr>
        <w:t xml:space="preserve"> </w:t>
      </w:r>
      <w:r>
        <w:rPr>
          <w:rFonts w:hint="cs"/>
          <w:rtl/>
        </w:rPr>
        <w:t xml:space="preserve">של </w:t>
      </w:r>
      <w:r w:rsidRPr="00AC4B06">
        <w:rPr>
          <w:rFonts w:hint="eastAsia"/>
          <w:rtl/>
        </w:rPr>
        <w:t>קבלני</w:t>
      </w:r>
      <w:r w:rsidRPr="00AC4B06">
        <w:rPr>
          <w:rtl/>
        </w:rPr>
        <w:t xml:space="preserve"> </w:t>
      </w:r>
      <w:r w:rsidRPr="00AC4B06">
        <w:rPr>
          <w:rFonts w:hint="eastAsia"/>
          <w:rtl/>
        </w:rPr>
        <w:t>הפינוי</w:t>
      </w:r>
      <w:r w:rsidRPr="00AC4B06">
        <w:rPr>
          <w:rtl/>
        </w:rPr>
        <w:t xml:space="preserve">, </w:t>
      </w:r>
      <w:r w:rsidRPr="00AC4B06">
        <w:rPr>
          <w:rFonts w:hint="eastAsia"/>
          <w:rtl/>
        </w:rPr>
        <w:t>בהטמעת</w:t>
      </w:r>
      <w:r w:rsidRPr="00AC4B06">
        <w:rPr>
          <w:rtl/>
        </w:rPr>
        <w:t xml:space="preserve"> הליכי חדשנות ובאספקת שירות מיטיב לתושבים. בניהול מערך הפסולת </w:t>
      </w:r>
      <w:r>
        <w:rPr>
          <w:rFonts w:hint="cs"/>
          <w:rtl/>
        </w:rPr>
        <w:t>נדרש</w:t>
      </w:r>
      <w:r w:rsidRPr="00AC4B06">
        <w:rPr>
          <w:rtl/>
        </w:rPr>
        <w:t xml:space="preserve"> ל</w:t>
      </w:r>
      <w:r>
        <w:rPr>
          <w:rFonts w:hint="cs"/>
          <w:rtl/>
        </w:rPr>
        <w:t>הביא</w:t>
      </w:r>
      <w:r w:rsidRPr="00AC4B06">
        <w:rPr>
          <w:rtl/>
        </w:rPr>
        <w:t xml:space="preserve"> בחשבון את שטח הרשות, את </w:t>
      </w:r>
      <w:r>
        <w:rPr>
          <w:rFonts w:hint="cs"/>
          <w:rtl/>
        </w:rPr>
        <w:t>ה</w:t>
      </w:r>
      <w:r w:rsidRPr="00AC4B06">
        <w:rPr>
          <w:rtl/>
        </w:rPr>
        <w:t xml:space="preserve">גידול </w:t>
      </w:r>
      <w:r>
        <w:rPr>
          <w:rFonts w:hint="cs"/>
          <w:rtl/>
        </w:rPr>
        <w:t>ב</w:t>
      </w:r>
      <w:r w:rsidRPr="00AC4B06">
        <w:rPr>
          <w:rtl/>
        </w:rPr>
        <w:t>אוכלוסייה</w:t>
      </w:r>
      <w:r>
        <w:rPr>
          <w:rFonts w:hint="cs"/>
          <w:rtl/>
        </w:rPr>
        <w:t>,</w:t>
      </w:r>
      <w:r w:rsidRPr="00AC4B06">
        <w:rPr>
          <w:rtl/>
        </w:rPr>
        <w:t xml:space="preserve"> את התמהיל של</w:t>
      </w:r>
      <w:r w:rsidRPr="00AC4B06">
        <w:rPr>
          <w:rFonts w:hint="eastAsia"/>
          <w:rtl/>
        </w:rPr>
        <w:t>ה</w:t>
      </w:r>
      <w:r w:rsidRPr="00AC4B06">
        <w:rPr>
          <w:rtl/>
        </w:rPr>
        <w:t xml:space="preserve"> ואת המאפיינים </w:t>
      </w:r>
      <w:r>
        <w:rPr>
          <w:rFonts w:hint="cs"/>
          <w:rtl/>
        </w:rPr>
        <w:t>הייחודיים לכל</w:t>
      </w:r>
      <w:r w:rsidRPr="00AC4B06">
        <w:rPr>
          <w:rtl/>
        </w:rPr>
        <w:t xml:space="preserve"> שכונה. </w:t>
      </w:r>
      <w:r>
        <w:rPr>
          <w:rFonts w:hint="cs"/>
          <w:rtl/>
        </w:rPr>
        <w:t>ב</w:t>
      </w:r>
      <w:r w:rsidRPr="00AC4B06">
        <w:rPr>
          <w:rtl/>
        </w:rPr>
        <w:t xml:space="preserve">ניהול </w:t>
      </w:r>
      <w:r>
        <w:rPr>
          <w:rFonts w:hint="cs"/>
          <w:rtl/>
        </w:rPr>
        <w:t xml:space="preserve">של </w:t>
      </w:r>
      <w:r w:rsidRPr="00AC4B06">
        <w:rPr>
          <w:rtl/>
        </w:rPr>
        <w:t xml:space="preserve">פינוי פסולת ברשות </w:t>
      </w:r>
      <w:r>
        <w:rPr>
          <w:rFonts w:hint="cs"/>
          <w:rtl/>
        </w:rPr>
        <w:t xml:space="preserve">נדרש </w:t>
      </w:r>
      <w:r w:rsidRPr="00AC4B06">
        <w:rPr>
          <w:rtl/>
        </w:rPr>
        <w:t xml:space="preserve">להתאים את </w:t>
      </w:r>
      <w:r w:rsidRPr="00AC4B06">
        <w:rPr>
          <w:rFonts w:hint="eastAsia"/>
          <w:rtl/>
        </w:rPr>
        <w:t>כלי</w:t>
      </w:r>
      <w:r w:rsidRPr="00AC4B06">
        <w:rPr>
          <w:rtl/>
        </w:rPr>
        <w:t xml:space="preserve"> </w:t>
      </w:r>
      <w:r w:rsidRPr="00AC4B06">
        <w:rPr>
          <w:rFonts w:hint="eastAsia"/>
          <w:rtl/>
        </w:rPr>
        <w:t>האצירה</w:t>
      </w:r>
      <w:r>
        <w:rPr>
          <w:rFonts w:hint="cs"/>
          <w:rtl/>
        </w:rPr>
        <w:t xml:space="preserve"> השונים</w:t>
      </w:r>
      <w:r w:rsidRPr="00AC4B06">
        <w:rPr>
          <w:rtl/>
        </w:rPr>
        <w:t xml:space="preserve"> </w:t>
      </w:r>
      <w:r w:rsidRPr="00AC4B06">
        <w:rPr>
          <w:rFonts w:hint="eastAsia"/>
          <w:rtl/>
        </w:rPr>
        <w:t>ומספר</w:t>
      </w:r>
      <w:r>
        <w:rPr>
          <w:rFonts w:hint="cs"/>
          <w:rtl/>
        </w:rPr>
        <w:t>ם</w:t>
      </w:r>
      <w:r w:rsidRPr="00AC4B06">
        <w:rPr>
          <w:rtl/>
        </w:rPr>
        <w:t xml:space="preserve"> </w:t>
      </w:r>
      <w:r w:rsidRPr="00AC4B06">
        <w:rPr>
          <w:rFonts w:hint="eastAsia"/>
          <w:rtl/>
        </w:rPr>
        <w:t>למאפיינים</w:t>
      </w:r>
      <w:r w:rsidRPr="00AC4B06">
        <w:rPr>
          <w:rtl/>
        </w:rPr>
        <w:t xml:space="preserve"> </w:t>
      </w:r>
      <w:r w:rsidRPr="00AC4B06">
        <w:rPr>
          <w:rFonts w:hint="eastAsia"/>
          <w:rtl/>
        </w:rPr>
        <w:t>של</w:t>
      </w:r>
      <w:r w:rsidRPr="00AC4B06">
        <w:rPr>
          <w:rtl/>
        </w:rPr>
        <w:t xml:space="preserve"> כל שכונה </w:t>
      </w:r>
      <w:r>
        <w:rPr>
          <w:rFonts w:hint="cs"/>
          <w:rtl/>
        </w:rPr>
        <w:t xml:space="preserve">על פי </w:t>
      </w:r>
      <w:r w:rsidRPr="00511F8C">
        <w:rPr>
          <w:rFonts w:hint="eastAsia"/>
          <w:rtl/>
        </w:rPr>
        <w:t>היקפי</w:t>
      </w:r>
      <w:r w:rsidRPr="00511F8C">
        <w:rPr>
          <w:rtl/>
        </w:rPr>
        <w:t xml:space="preserve"> </w:t>
      </w:r>
      <w:r w:rsidRPr="00511F8C">
        <w:rPr>
          <w:rFonts w:hint="eastAsia"/>
          <w:rtl/>
        </w:rPr>
        <w:t>הפסולת</w:t>
      </w:r>
      <w:r>
        <w:rPr>
          <w:rFonts w:hint="cs"/>
          <w:rtl/>
        </w:rPr>
        <w:t xml:space="preserve"> שלה,</w:t>
      </w:r>
      <w:r w:rsidRPr="00511F8C">
        <w:rPr>
          <w:rtl/>
        </w:rPr>
        <w:t xml:space="preserve"> </w:t>
      </w:r>
      <w:r>
        <w:rPr>
          <w:rFonts w:hint="cs"/>
          <w:rtl/>
        </w:rPr>
        <w:t>מתוך הבחנה</w:t>
      </w:r>
      <w:r w:rsidRPr="00511F8C">
        <w:rPr>
          <w:rtl/>
        </w:rPr>
        <w:t xml:space="preserve"> </w:t>
      </w:r>
      <w:r w:rsidRPr="00511F8C">
        <w:rPr>
          <w:rFonts w:hint="eastAsia"/>
          <w:rtl/>
        </w:rPr>
        <w:t>ב</w:t>
      </w:r>
      <w:r>
        <w:rPr>
          <w:rFonts w:hint="cs"/>
          <w:rtl/>
        </w:rPr>
        <w:t xml:space="preserve">ין </w:t>
      </w:r>
      <w:r w:rsidRPr="00511F8C">
        <w:rPr>
          <w:rFonts w:hint="eastAsia"/>
          <w:rtl/>
        </w:rPr>
        <w:t>אזורי</w:t>
      </w:r>
      <w:r w:rsidRPr="00511F8C">
        <w:rPr>
          <w:rtl/>
        </w:rPr>
        <w:t xml:space="preserve"> </w:t>
      </w:r>
      <w:r w:rsidRPr="00511F8C">
        <w:rPr>
          <w:rFonts w:hint="eastAsia"/>
          <w:rtl/>
        </w:rPr>
        <w:t>מגורים</w:t>
      </w:r>
      <w:r w:rsidRPr="00511F8C">
        <w:rPr>
          <w:rtl/>
        </w:rPr>
        <w:t xml:space="preserve"> </w:t>
      </w:r>
      <w:r>
        <w:rPr>
          <w:rFonts w:hint="cs"/>
          <w:rtl/>
        </w:rPr>
        <w:t>ל</w:t>
      </w:r>
      <w:r w:rsidRPr="00511F8C">
        <w:rPr>
          <w:rFonts w:hint="eastAsia"/>
          <w:rtl/>
        </w:rPr>
        <w:t>אזורים</w:t>
      </w:r>
      <w:r w:rsidRPr="00511F8C">
        <w:rPr>
          <w:rtl/>
        </w:rPr>
        <w:t xml:space="preserve"> </w:t>
      </w:r>
      <w:r w:rsidRPr="00511F8C">
        <w:rPr>
          <w:rFonts w:hint="eastAsia"/>
          <w:rtl/>
        </w:rPr>
        <w:t>ה</w:t>
      </w:r>
      <w:r w:rsidRPr="00511F8C">
        <w:rPr>
          <w:rtl/>
        </w:rPr>
        <w:t>מערב</w:t>
      </w:r>
      <w:r w:rsidRPr="00511F8C">
        <w:rPr>
          <w:rFonts w:hint="eastAsia"/>
          <w:rtl/>
        </w:rPr>
        <w:t>ים</w:t>
      </w:r>
      <w:r w:rsidRPr="00511F8C">
        <w:rPr>
          <w:rtl/>
        </w:rPr>
        <w:t xml:space="preserve"> שימושים של מגורים, בילויים, עסקים ותיירות.</w:t>
      </w:r>
      <w:r w:rsidRPr="00AC4B06">
        <w:rPr>
          <w:rtl/>
        </w:rPr>
        <w:t xml:space="preserve"> </w:t>
      </w:r>
      <w:r w:rsidRPr="00AC4B06">
        <w:rPr>
          <w:rFonts w:hint="eastAsia"/>
          <w:rtl/>
        </w:rPr>
        <w:t>השונות</w:t>
      </w:r>
      <w:r w:rsidRPr="00AC4B06">
        <w:rPr>
          <w:rtl/>
        </w:rPr>
        <w:t xml:space="preserve"> </w:t>
      </w:r>
      <w:r w:rsidRPr="00AC4B06">
        <w:rPr>
          <w:rFonts w:hint="eastAsia"/>
          <w:rtl/>
        </w:rPr>
        <w:t>הגדולה</w:t>
      </w:r>
      <w:r w:rsidRPr="00AC4B06">
        <w:rPr>
          <w:rtl/>
        </w:rPr>
        <w:t xml:space="preserve"> </w:t>
      </w:r>
      <w:r w:rsidRPr="00AC4B06">
        <w:rPr>
          <w:rFonts w:hint="eastAsia"/>
          <w:rtl/>
        </w:rPr>
        <w:t>בין</w:t>
      </w:r>
      <w:r w:rsidRPr="00AC4B06">
        <w:rPr>
          <w:rtl/>
        </w:rPr>
        <w:t xml:space="preserve"> </w:t>
      </w:r>
      <w:r w:rsidRPr="00AC4B06">
        <w:rPr>
          <w:rFonts w:hint="eastAsia"/>
          <w:rtl/>
        </w:rPr>
        <w:t>הרשויות</w:t>
      </w:r>
      <w:r w:rsidRPr="00AC4B06">
        <w:rPr>
          <w:rtl/>
        </w:rPr>
        <w:t xml:space="preserve"> </w:t>
      </w:r>
      <w:r w:rsidRPr="00AC4B06">
        <w:rPr>
          <w:rFonts w:hint="eastAsia"/>
          <w:rtl/>
        </w:rPr>
        <w:t>שנבדקו</w:t>
      </w:r>
      <w:r w:rsidRPr="00AC4B06">
        <w:rPr>
          <w:rtl/>
        </w:rPr>
        <w:t xml:space="preserve"> </w:t>
      </w:r>
      <w:r w:rsidRPr="00AC4B06">
        <w:rPr>
          <w:rFonts w:hint="eastAsia"/>
          <w:rtl/>
        </w:rPr>
        <w:t>משפיעה</w:t>
      </w:r>
      <w:r w:rsidRPr="00AC4B06">
        <w:rPr>
          <w:rtl/>
        </w:rPr>
        <w:t xml:space="preserve"> </w:t>
      </w:r>
      <w:r w:rsidRPr="00AC4B06">
        <w:rPr>
          <w:rFonts w:hint="eastAsia"/>
          <w:rtl/>
        </w:rPr>
        <w:t>על</w:t>
      </w:r>
      <w:r w:rsidRPr="00AC4B06">
        <w:rPr>
          <w:rtl/>
        </w:rPr>
        <w:t xml:space="preserve"> </w:t>
      </w:r>
      <w:r>
        <w:rPr>
          <w:rFonts w:hint="cs"/>
          <w:rtl/>
        </w:rPr>
        <w:t>ה</w:t>
      </w:r>
      <w:r w:rsidRPr="00AC4B06">
        <w:rPr>
          <w:rFonts w:hint="eastAsia"/>
          <w:rtl/>
        </w:rPr>
        <w:t>ניהול</w:t>
      </w:r>
      <w:r w:rsidRPr="00AC4B06">
        <w:rPr>
          <w:rtl/>
        </w:rPr>
        <w:t xml:space="preserve"> </w:t>
      </w:r>
      <w:r>
        <w:rPr>
          <w:rFonts w:hint="cs"/>
          <w:rtl/>
        </w:rPr>
        <w:t xml:space="preserve">של פינוי </w:t>
      </w:r>
      <w:r w:rsidRPr="00AC4B06">
        <w:rPr>
          <w:rFonts w:hint="eastAsia"/>
          <w:rtl/>
        </w:rPr>
        <w:t>הפסולת</w:t>
      </w:r>
      <w:r w:rsidRPr="00AC4B06">
        <w:rPr>
          <w:rtl/>
        </w:rPr>
        <w:t xml:space="preserve"> </w:t>
      </w:r>
      <w:r w:rsidRPr="00AC4B06">
        <w:rPr>
          <w:rFonts w:hint="eastAsia"/>
          <w:rtl/>
        </w:rPr>
        <w:t>בכל</w:t>
      </w:r>
      <w:r w:rsidRPr="00AC4B06">
        <w:rPr>
          <w:rtl/>
        </w:rPr>
        <w:t xml:space="preserve"> </w:t>
      </w:r>
      <w:r w:rsidRPr="00AC4B06">
        <w:rPr>
          <w:rFonts w:hint="eastAsia"/>
          <w:rtl/>
        </w:rPr>
        <w:t>רשות</w:t>
      </w:r>
      <w:r w:rsidRPr="00AC4B06">
        <w:rPr>
          <w:rtl/>
        </w:rPr>
        <w:t>.</w:t>
      </w:r>
    </w:p>
    <w:p w14:paraId="7C158A7D" w14:textId="77777777" w:rsidR="003C02AE" w:rsidRDefault="003C02AE" w:rsidP="003C02AE">
      <w:pPr>
        <w:spacing w:line="269" w:lineRule="auto"/>
        <w:rPr>
          <w:b/>
          <w:bCs/>
          <w:rtl/>
        </w:rPr>
      </w:pPr>
    </w:p>
    <w:p w14:paraId="616ED991" w14:textId="77777777" w:rsidR="003C02AE" w:rsidRPr="00602403" w:rsidRDefault="003C02AE" w:rsidP="00101AE3">
      <w:pPr>
        <w:pStyle w:val="7120"/>
        <w:rPr>
          <w:rtl/>
        </w:rPr>
      </w:pPr>
      <w:r w:rsidRPr="000E36E8">
        <w:rPr>
          <w:rtl/>
        </w:rPr>
        <w:t>השירות לתושב וקידום איכות השירות ברשויות</w:t>
      </w:r>
    </w:p>
    <w:p w14:paraId="55C8FFEB" w14:textId="0DF1F2FC" w:rsidR="003C02AE" w:rsidRDefault="003C02AE" w:rsidP="00101AE3">
      <w:pPr>
        <w:pStyle w:val="7190"/>
        <w:rPr>
          <w:sz w:val="24"/>
          <w:rtl/>
        </w:rPr>
      </w:pPr>
      <w:r w:rsidRPr="00E47E69">
        <w:rPr>
          <w:rFonts w:hint="cs"/>
          <w:rtl/>
        </w:rPr>
        <w:t xml:space="preserve">הרשות המקומית היא </w:t>
      </w:r>
      <w:r w:rsidRPr="00E47E69">
        <w:rPr>
          <w:rtl/>
        </w:rPr>
        <w:t>גוף ציבורי</w:t>
      </w:r>
      <w:r>
        <w:rPr>
          <w:rFonts w:hint="cs"/>
          <w:rtl/>
        </w:rPr>
        <w:t>,</w:t>
      </w:r>
      <w:r w:rsidRPr="00E47E69">
        <w:rPr>
          <w:rFonts w:hint="cs"/>
          <w:rtl/>
        </w:rPr>
        <w:t xml:space="preserve"> </w:t>
      </w:r>
      <w:r>
        <w:rPr>
          <w:rFonts w:hint="cs"/>
          <w:rtl/>
        </w:rPr>
        <w:t>ועל פי הדין הישראלי</w:t>
      </w:r>
      <w:r w:rsidRPr="00E47E69">
        <w:rPr>
          <w:rFonts w:hint="cs"/>
          <w:rtl/>
        </w:rPr>
        <w:t xml:space="preserve"> </w:t>
      </w:r>
      <w:r>
        <w:rPr>
          <w:rFonts w:hint="cs"/>
          <w:rtl/>
        </w:rPr>
        <w:t xml:space="preserve">ובהתאם לכללי המינהל התקין, </w:t>
      </w:r>
      <w:r w:rsidRPr="00E47E69">
        <w:rPr>
          <w:rFonts w:hint="cs"/>
          <w:rtl/>
        </w:rPr>
        <w:t>מחובתה</w:t>
      </w:r>
      <w:r w:rsidRPr="00E47E69">
        <w:rPr>
          <w:rtl/>
        </w:rPr>
        <w:t xml:space="preserve"> </w:t>
      </w:r>
      <w:r w:rsidRPr="00E47E69">
        <w:rPr>
          <w:rFonts w:hint="cs"/>
          <w:rtl/>
        </w:rPr>
        <w:t>לספק</w:t>
      </w:r>
      <w:r>
        <w:rPr>
          <w:rFonts w:hint="cs"/>
          <w:rtl/>
        </w:rPr>
        <w:t xml:space="preserve"> </w:t>
      </w:r>
      <w:r w:rsidRPr="00E47E69">
        <w:rPr>
          <w:rFonts w:hint="cs"/>
          <w:rtl/>
        </w:rPr>
        <w:t xml:space="preserve">לתושביה </w:t>
      </w:r>
      <w:r w:rsidRPr="00E47E69">
        <w:rPr>
          <w:rtl/>
        </w:rPr>
        <w:t xml:space="preserve">שירותים </w:t>
      </w:r>
      <w:r w:rsidRPr="00E47E69">
        <w:rPr>
          <w:rFonts w:hint="cs"/>
          <w:rtl/>
        </w:rPr>
        <w:t>איכותי</w:t>
      </w:r>
      <w:r>
        <w:rPr>
          <w:rFonts w:hint="cs"/>
          <w:rtl/>
        </w:rPr>
        <w:t>ים</w:t>
      </w:r>
      <w:r w:rsidRPr="00E47E69">
        <w:rPr>
          <w:rFonts w:hint="cs"/>
          <w:rtl/>
        </w:rPr>
        <w:t>,</w:t>
      </w:r>
      <w:r w:rsidRPr="00E47E69">
        <w:rPr>
          <w:rtl/>
        </w:rPr>
        <w:t xml:space="preserve"> שוויוני</w:t>
      </w:r>
      <w:r>
        <w:rPr>
          <w:rFonts w:hint="cs"/>
          <w:rtl/>
        </w:rPr>
        <w:t>ים</w:t>
      </w:r>
      <w:r w:rsidRPr="00E47E69">
        <w:rPr>
          <w:rtl/>
        </w:rPr>
        <w:t xml:space="preserve"> </w:t>
      </w:r>
      <w:r>
        <w:rPr>
          <w:rFonts w:hint="cs"/>
          <w:rtl/>
        </w:rPr>
        <w:t>ו</w:t>
      </w:r>
      <w:r w:rsidRPr="00E47E69">
        <w:rPr>
          <w:rFonts w:hint="cs"/>
          <w:rtl/>
        </w:rPr>
        <w:t>יעיל</w:t>
      </w:r>
      <w:r>
        <w:rPr>
          <w:rFonts w:hint="cs"/>
          <w:rtl/>
        </w:rPr>
        <w:t>ים</w:t>
      </w:r>
      <w:r w:rsidRPr="00E47E69">
        <w:rPr>
          <w:rtl/>
        </w:rPr>
        <w:t>.</w:t>
      </w:r>
      <w:r w:rsidRPr="00E47E69">
        <w:rPr>
          <w:rFonts w:hint="cs"/>
          <w:b/>
          <w:bCs/>
          <w:sz w:val="24"/>
          <w:rtl/>
        </w:rPr>
        <w:t xml:space="preserve"> </w:t>
      </w:r>
      <w:r>
        <w:rPr>
          <w:rFonts w:hint="cs"/>
          <w:sz w:val="24"/>
          <w:rtl/>
        </w:rPr>
        <w:t xml:space="preserve">השירות לתושב נמצא בלב העשייה של הרשויות המקומיות בישראל, והוא ניתן על ידי יחידות הרשות, כל אחת בתחומה ועל פי מומחיותה. איכות השירות תלויה ביעילות התהליכים ובגישתם של הנהלת הרשות המקומית ושל המנהלים והצוותים מספקי השירות. </w:t>
      </w:r>
    </w:p>
    <w:p w14:paraId="683AA5D8" w14:textId="2F45E35B" w:rsidR="009D397E" w:rsidRDefault="009D397E" w:rsidP="00101AE3">
      <w:pPr>
        <w:pStyle w:val="7190"/>
        <w:rPr>
          <w:sz w:val="24"/>
          <w:rtl/>
        </w:rPr>
      </w:pPr>
    </w:p>
    <w:p w14:paraId="1E804927" w14:textId="2910A291" w:rsidR="003C02AE" w:rsidRDefault="003C02AE" w:rsidP="009D397E">
      <w:pPr>
        <w:pStyle w:val="713155"/>
        <w:rPr>
          <w:rtl/>
        </w:rPr>
      </w:pPr>
      <w:r>
        <w:rPr>
          <w:rFonts w:hint="cs"/>
          <w:rtl/>
        </w:rPr>
        <w:t>יחידת שירות ברשויות</w:t>
      </w:r>
    </w:p>
    <w:p w14:paraId="544CF724" w14:textId="251CDC55" w:rsidR="003C02AE" w:rsidRDefault="000573CD" w:rsidP="004F6ECC">
      <w:pPr>
        <w:pStyle w:val="7190"/>
        <w:spacing w:line="274" w:lineRule="exact"/>
        <w:rPr>
          <w:rtl/>
        </w:rPr>
      </w:pPr>
      <w:r w:rsidRPr="000573CD">
        <w:rPr>
          <w:rtl/>
        </w:rPr>
        <w:t>בשנת 2019 החל אגף בכיר לתכנון ופיתוח ההון האנושי ברשויות מקומיות במשרד הפנים (להלן - האגף לפיתוח ההון האנושי</w:t>
      </w:r>
      <w:r w:rsidR="003C02AE">
        <w:rPr>
          <w:rStyle w:val="FootnoteReference"/>
          <w:sz w:val="24"/>
          <w:rtl/>
        </w:rPr>
        <w:footnoteReference w:id="20"/>
      </w:r>
      <w:r w:rsidR="003C02AE">
        <w:rPr>
          <w:rFonts w:hint="cs"/>
          <w:rtl/>
        </w:rPr>
        <w:t xml:space="preserve"> או האגף) לעודד הקמה של יחידת שירות ברשויות המקומיות</w:t>
      </w:r>
      <w:r w:rsidR="003C02AE">
        <w:rPr>
          <w:rStyle w:val="FootnoteReference"/>
          <w:sz w:val="24"/>
          <w:rtl/>
        </w:rPr>
        <w:footnoteReference w:id="21"/>
      </w:r>
      <w:r w:rsidR="003C02AE">
        <w:rPr>
          <w:rFonts w:hint="cs"/>
          <w:rtl/>
        </w:rPr>
        <w:t>.</w:t>
      </w:r>
      <w:r w:rsidR="003C02AE">
        <w:t>‬</w:t>
      </w:r>
      <w:r w:rsidR="003C02AE">
        <w:rPr>
          <w:rFonts w:hint="cs"/>
          <w:rtl/>
        </w:rPr>
        <w:t xml:space="preserve"> </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rPr>
          <w:rFonts w:hint="cs"/>
          <w:rtl/>
        </w:rPr>
        <w:t>מבדיקה שהוא ערך על המצב שהיה קיים ברשויות בתחום השירות ביוני 2019 עלה כי בכ-15 מתוך 257 רשויות פעלו מנהלי שירות</w:t>
      </w:r>
      <w:r w:rsidR="003C02AE">
        <w:rPr>
          <w:rStyle w:val="FootnoteReference"/>
          <w:sz w:val="24"/>
          <w:rtl/>
        </w:rPr>
        <w:footnoteReference w:id="22"/>
      </w:r>
      <w:r w:rsidR="003C02AE">
        <w:rPr>
          <w:rFonts w:hint="cs"/>
          <w:rtl/>
        </w:rPr>
        <w:t xml:space="preserve">. על פי האגף, הקמה של פונקצייה ארגונית מקצועית בתחום השירות היא צעד מרכזי בדרך לקידום השירות ברשות. </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rPr>
          <w:rFonts w:hint="cs"/>
          <w:rtl/>
        </w:rPr>
        <w:t xml:space="preserve">האגף, </w:t>
      </w:r>
      <w:r w:rsidR="003C02AE" w:rsidRPr="005264D8">
        <w:rPr>
          <w:rFonts w:hint="cs"/>
          <w:rtl/>
        </w:rPr>
        <w:t>באמצעות</w:t>
      </w:r>
      <w:r w:rsidR="003C02AE">
        <w:rPr>
          <w:rFonts w:hint="cs"/>
          <w:rtl/>
        </w:rPr>
        <w:t xml:space="preserve"> מפעם עמק </w:t>
      </w:r>
      <w:r w:rsidR="003C02AE">
        <w:rPr>
          <w:rFonts w:hint="cs"/>
          <w:rtl/>
        </w:rPr>
        <w:lastRenderedPageBreak/>
        <w:t>יזרעאל</w:t>
      </w:r>
      <w:r w:rsidR="003C02AE">
        <w:rPr>
          <w:rStyle w:val="FootnoteReference"/>
          <w:sz w:val="24"/>
          <w:rtl/>
        </w:rPr>
        <w:footnoteReference w:id="23"/>
      </w:r>
      <w:r w:rsidR="003C02AE">
        <w:rPr>
          <w:rFonts w:hint="cs"/>
          <w:rtl/>
        </w:rPr>
        <w:t xml:space="preserve">, פרסם </w:t>
      </w:r>
      <w:r w:rsidR="003C02AE" w:rsidRPr="00E47E69">
        <w:rPr>
          <w:rFonts w:hint="cs"/>
          <w:rtl/>
        </w:rPr>
        <w:t>מסמך</w:t>
      </w:r>
      <w:r w:rsidR="003C02AE">
        <w:rPr>
          <w:rFonts w:hint="cs"/>
          <w:rtl/>
        </w:rPr>
        <w:t xml:space="preserve"> ש</w:t>
      </w:r>
      <w:r w:rsidR="003C02AE" w:rsidRPr="00E47E69">
        <w:rPr>
          <w:rFonts w:hint="cs"/>
          <w:rtl/>
        </w:rPr>
        <w:t>מטרת</w:t>
      </w:r>
      <w:r w:rsidR="003C02AE">
        <w:rPr>
          <w:rFonts w:hint="cs"/>
          <w:rtl/>
        </w:rPr>
        <w:t>ו</w:t>
      </w:r>
      <w:r w:rsidR="003C02AE" w:rsidRPr="00E47E69">
        <w:rPr>
          <w:rFonts w:hint="cs"/>
          <w:rtl/>
        </w:rPr>
        <w:t xml:space="preserve"> לסייע לרשויות לבנות תפיסת שירות המותאמת למציאות חדשה ומתפתחת</w:t>
      </w:r>
      <w:r w:rsidR="003C02AE">
        <w:rPr>
          <w:rFonts w:hint="cs"/>
          <w:rtl/>
        </w:rPr>
        <w:t>,</w:t>
      </w:r>
      <w:r w:rsidR="003C02AE" w:rsidRPr="00E47E69">
        <w:rPr>
          <w:rFonts w:hint="cs"/>
          <w:rtl/>
        </w:rPr>
        <w:t xml:space="preserve"> </w:t>
      </w:r>
      <w:r w:rsidR="003C02AE">
        <w:rPr>
          <w:rFonts w:hint="cs"/>
          <w:rtl/>
        </w:rPr>
        <w:t xml:space="preserve">מציאות </w:t>
      </w:r>
      <w:r w:rsidR="003C02AE" w:rsidRPr="00E47E69">
        <w:rPr>
          <w:rFonts w:hint="cs"/>
          <w:rtl/>
        </w:rPr>
        <w:t xml:space="preserve">שבה התושב מודע יותר לנעשה בסביבתו </w:t>
      </w:r>
      <w:r w:rsidR="003C02AE">
        <w:rPr>
          <w:rFonts w:hint="cs"/>
          <w:rtl/>
        </w:rPr>
        <w:t>והוא דורש</w:t>
      </w:r>
      <w:r w:rsidR="003C02AE" w:rsidRPr="00E47E69">
        <w:rPr>
          <w:rFonts w:hint="cs"/>
          <w:rtl/>
        </w:rPr>
        <w:t xml:space="preserve"> לקבל שירותים בדרך מהירה, יעילה וטכנולוגית</w:t>
      </w:r>
      <w:r w:rsidR="003C02AE">
        <w:rPr>
          <w:rFonts w:hint="cs"/>
          <w:rtl/>
        </w:rPr>
        <w:t xml:space="preserve"> (להלן - מסמך פיתוח איכות השירות</w:t>
      </w:r>
      <w:r w:rsidR="003C02AE">
        <w:rPr>
          <w:rStyle w:val="FootnoteReference"/>
          <w:sz w:val="24"/>
          <w:rtl/>
        </w:rPr>
        <w:footnoteReference w:id="24"/>
      </w:r>
      <w:r w:rsidR="003C02AE">
        <w:rPr>
          <w:rFonts w:hint="cs"/>
          <w:rtl/>
        </w:rPr>
        <w:t>)</w:t>
      </w:r>
      <w:r w:rsidR="003C02AE" w:rsidRPr="00E47E69">
        <w:rPr>
          <w:rFonts w:hint="cs"/>
          <w:rtl/>
        </w:rPr>
        <w:t xml:space="preserve">. </w:t>
      </w:r>
      <w:r w:rsidR="003C02AE">
        <w:rPr>
          <w:rFonts w:hint="cs"/>
          <w:rtl/>
        </w:rPr>
        <w:t>ב</w:t>
      </w:r>
      <w:r w:rsidR="003C02AE" w:rsidRPr="00E47E69">
        <w:rPr>
          <w:rFonts w:hint="cs"/>
          <w:rtl/>
        </w:rPr>
        <w:t xml:space="preserve">מסמך </w:t>
      </w:r>
      <w:r w:rsidR="003C02AE">
        <w:rPr>
          <w:rFonts w:hint="cs"/>
          <w:rtl/>
        </w:rPr>
        <w:t>מודגשת</w:t>
      </w:r>
      <w:r w:rsidR="003C02AE" w:rsidRPr="00A75631">
        <w:rPr>
          <w:rFonts w:hint="cs"/>
          <w:rtl/>
        </w:rPr>
        <w:t xml:space="preserve"> </w:t>
      </w:r>
      <w:r w:rsidR="003C02AE">
        <w:rPr>
          <w:rFonts w:hint="cs"/>
          <w:rtl/>
        </w:rPr>
        <w:t>ה</w:t>
      </w:r>
      <w:r w:rsidR="003C02AE" w:rsidRPr="00A75631">
        <w:rPr>
          <w:rFonts w:hint="cs"/>
          <w:rtl/>
        </w:rPr>
        <w:t xml:space="preserve">חשיבות </w:t>
      </w:r>
      <w:r w:rsidR="003C02AE">
        <w:rPr>
          <w:rFonts w:hint="cs"/>
          <w:rtl/>
        </w:rPr>
        <w:t>שיש ל</w:t>
      </w:r>
      <w:r w:rsidR="003C02AE" w:rsidRPr="00A75631">
        <w:rPr>
          <w:rFonts w:hint="cs"/>
          <w:rtl/>
        </w:rPr>
        <w:t>העלאת תחום השירות לאזרח</w:t>
      </w:r>
      <w:r w:rsidR="003C02AE">
        <w:rPr>
          <w:rFonts w:hint="cs"/>
          <w:rtl/>
        </w:rPr>
        <w:t xml:space="preserve"> -</w:t>
      </w:r>
      <w:r w:rsidR="003C02AE" w:rsidRPr="00A75631">
        <w:rPr>
          <w:rFonts w:hint="cs"/>
          <w:rtl/>
        </w:rPr>
        <w:t xml:space="preserve"> בסדר העדיפויות של הרשויות המקומיות</w:t>
      </w:r>
      <w:r w:rsidR="003C02AE">
        <w:rPr>
          <w:rFonts w:hint="cs"/>
          <w:rtl/>
        </w:rPr>
        <w:t>.</w:t>
      </w:r>
      <w:r w:rsidR="003C02AE" w:rsidRPr="00E47E69">
        <w:rPr>
          <w:rFonts w:hint="cs"/>
          <w:rtl/>
        </w:rPr>
        <w:t xml:space="preserve"> </w:t>
      </w:r>
      <w:r w:rsidR="003C02AE">
        <w:rPr>
          <w:rFonts w:hint="cs"/>
          <w:rtl/>
        </w:rPr>
        <w:t>על פי המסמך, הגברת</w:t>
      </w:r>
      <w:r w:rsidR="003C02AE" w:rsidRPr="00E47E69">
        <w:rPr>
          <w:rFonts w:hint="cs"/>
          <w:rtl/>
        </w:rPr>
        <w:t xml:space="preserve"> שביעות הרצון של התושבים מכלל הפעולות שמספקת </w:t>
      </w:r>
      <w:r w:rsidR="003C02AE">
        <w:rPr>
          <w:rFonts w:hint="cs"/>
          <w:rtl/>
        </w:rPr>
        <w:t xml:space="preserve">הרשות </w:t>
      </w:r>
      <w:r w:rsidR="003C02AE" w:rsidRPr="00E47E69">
        <w:rPr>
          <w:rFonts w:hint="cs"/>
          <w:rtl/>
        </w:rPr>
        <w:t xml:space="preserve">לתושבים </w:t>
      </w:r>
      <w:r w:rsidR="003C02AE">
        <w:rPr>
          <w:rFonts w:hint="cs"/>
          <w:rtl/>
        </w:rPr>
        <w:t xml:space="preserve">- </w:t>
      </w:r>
      <w:r w:rsidR="003C02AE" w:rsidRPr="00E47E69">
        <w:rPr>
          <w:rFonts w:hint="cs"/>
          <w:rtl/>
        </w:rPr>
        <w:t xml:space="preserve">בתחומי החינוך, התרבות, הניקיון והתנועה - </w:t>
      </w:r>
      <w:r w:rsidR="003C02AE">
        <w:rPr>
          <w:rFonts w:hint="cs"/>
          <w:rtl/>
        </w:rPr>
        <w:t>ת</w:t>
      </w:r>
      <w:r w:rsidR="003C02AE" w:rsidRPr="00E47E69">
        <w:rPr>
          <w:rFonts w:hint="cs"/>
          <w:rtl/>
        </w:rPr>
        <w:t xml:space="preserve">שפיע על איכות חייהם. </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3C02AE">
        <w:t>‬</w:t>
      </w:r>
      <w:r w:rsidR="000F07F7">
        <w:t>‬</w:t>
      </w:r>
      <w:r w:rsidR="000F07F7">
        <w:t>‬</w:t>
      </w:r>
      <w:r w:rsidR="005E0140">
        <w:t>‬</w:t>
      </w:r>
      <w:r w:rsidR="005E0140">
        <w:t>‬</w:t>
      </w:r>
      <w:r w:rsidR="005E0140">
        <w:t>‬</w:t>
      </w:r>
      <w:r w:rsidR="005E0140">
        <w:t>‬</w:t>
      </w:r>
      <w:r w:rsidR="00D9476A">
        <w:t>‬</w:t>
      </w:r>
      <w:r w:rsidR="00D9476A">
        <w:t>‬</w:t>
      </w:r>
      <w:r w:rsidR="000C468C">
        <w:t>‬</w:t>
      </w:r>
      <w:r w:rsidR="000C468C">
        <w:t>‬</w:t>
      </w:r>
      <w:r w:rsidR="009A66DD">
        <w:t>‬</w:t>
      </w:r>
      <w:r w:rsidR="009A66DD">
        <w:t>‬</w:t>
      </w:r>
      <w:r w:rsidR="009938D9">
        <w:t>‬</w:t>
      </w:r>
      <w:r w:rsidR="009938D9">
        <w:t>‬</w:t>
      </w:r>
      <w:r w:rsidR="00B4032E">
        <w:t>‬</w:t>
      </w:r>
      <w:r w:rsidR="00B4032E">
        <w:t>‬</w:t>
      </w:r>
      <w:r w:rsidR="00C10145">
        <w:t>‬</w:t>
      </w:r>
      <w:r w:rsidR="00C10145">
        <w:t>‬</w:t>
      </w:r>
      <w:r w:rsidR="004028B8">
        <w:t>‬</w:t>
      </w:r>
      <w:r w:rsidR="004028B8">
        <w:t>‬</w:t>
      </w:r>
    </w:p>
    <w:p w14:paraId="75CCD000" w14:textId="77777777" w:rsidR="003C02AE" w:rsidRDefault="003C02AE" w:rsidP="009D397E">
      <w:pPr>
        <w:pStyle w:val="7190"/>
        <w:rPr>
          <w:rtl/>
        </w:rPr>
      </w:pPr>
      <w:r w:rsidRPr="007F3D5D">
        <w:rPr>
          <w:rFonts w:hint="cs"/>
          <w:rtl/>
        </w:rPr>
        <w:t>מינהל הפיתוח</w:t>
      </w:r>
      <w:r>
        <w:rPr>
          <w:rFonts w:hint="cs"/>
          <w:rtl/>
        </w:rPr>
        <w:t xml:space="preserve"> במשרד הפנים </w:t>
      </w:r>
      <w:r w:rsidRPr="00AD54B0">
        <w:rPr>
          <w:rtl/>
        </w:rPr>
        <w:t xml:space="preserve">הציב את שיפור השירות לתושב </w:t>
      </w:r>
      <w:r w:rsidRPr="005264D8">
        <w:rPr>
          <w:rtl/>
        </w:rPr>
        <w:t xml:space="preserve">כיעד מינהלי בתוכנית העבודה </w:t>
      </w:r>
      <w:r w:rsidRPr="005264D8">
        <w:rPr>
          <w:rFonts w:hint="cs"/>
          <w:rtl/>
        </w:rPr>
        <w:t>לשנת 2020</w:t>
      </w:r>
      <w:r>
        <w:rPr>
          <w:rFonts w:hint="cs"/>
          <w:rtl/>
        </w:rPr>
        <w:t xml:space="preserve">. באוגוסט 2020 השיק </w:t>
      </w:r>
      <w:r>
        <w:rPr>
          <w:rFonts w:hint="cs"/>
          <w:sz w:val="24"/>
          <w:rtl/>
        </w:rPr>
        <w:t>האגף לפיתוח ההון האנושי</w:t>
      </w:r>
      <w:r>
        <w:rPr>
          <w:rFonts w:hint="cs"/>
          <w:rtl/>
        </w:rPr>
        <w:t xml:space="preserve"> אתר לקידום איכות השירות ברשויות המקומיות </w:t>
      </w:r>
      <w:r w:rsidRPr="005264D8">
        <w:rPr>
          <w:rFonts w:hint="cs"/>
          <w:rtl/>
        </w:rPr>
        <w:t>וקיים</w:t>
      </w:r>
      <w:r>
        <w:rPr>
          <w:rFonts w:hint="cs"/>
          <w:rtl/>
        </w:rPr>
        <w:t>, באמצעות מפעם עמק יזרעאל, מפגשים של מנהלי השירות ברשויות המקומיות. מטרת המפגשים הייתה להטמיע את התורה המקצועית ולבנות קהילת ידע בתחום השירות. עד נובמבר 2021 התקיימו ארבעה מחזורים של קורס לקידום איכות השירות ברשות המקומית; מטרותיו היו הקניית תפיסת שירות עדכנית, מתן ידע מעשי לקידום איכות השירות וקידום השירות כתחום מקצועי ברשויות</w:t>
      </w:r>
      <w:r>
        <w:rPr>
          <w:rStyle w:val="FootnoteReference"/>
          <w:rtl/>
        </w:rPr>
        <w:footnoteReference w:id="25"/>
      </w:r>
      <w:r>
        <w:rPr>
          <w:rFonts w:hint="cs"/>
          <w:rtl/>
        </w:rPr>
        <w:t xml:space="preserve">. </w:t>
      </w:r>
    </w:p>
    <w:p w14:paraId="3EB73D73" w14:textId="77777777" w:rsidR="003C02AE" w:rsidRDefault="003C02AE" w:rsidP="009D397E">
      <w:pPr>
        <w:pStyle w:val="7190"/>
        <w:rPr>
          <w:rtl/>
        </w:rPr>
      </w:pPr>
      <w:r w:rsidRPr="00802349">
        <w:rPr>
          <w:rFonts w:hint="eastAsia"/>
          <w:rtl/>
        </w:rPr>
        <w:t>ב</w:t>
      </w:r>
      <w:r>
        <w:rPr>
          <w:rFonts w:hint="cs"/>
          <w:rtl/>
        </w:rPr>
        <w:t xml:space="preserve">סך הכול השתתפו בקורס לקידום איכות השירות </w:t>
      </w:r>
      <w:r w:rsidRPr="005264D8">
        <w:rPr>
          <w:rFonts w:hint="cs"/>
          <w:rtl/>
        </w:rPr>
        <w:t>נציגים</w:t>
      </w:r>
      <w:r>
        <w:rPr>
          <w:rFonts w:hint="cs"/>
          <w:rtl/>
        </w:rPr>
        <w:t xml:space="preserve"> מ-91 רשויות מקומיות. בקרב הרשויות שנבדקו, </w:t>
      </w:r>
      <w:r w:rsidRPr="005264D8">
        <w:rPr>
          <w:rFonts w:hint="cs"/>
          <w:rtl/>
        </w:rPr>
        <w:t>השתתפו בקורס</w:t>
      </w:r>
      <w:r>
        <w:rPr>
          <w:rFonts w:hint="cs"/>
          <w:rtl/>
        </w:rPr>
        <w:t xml:space="preserve"> גם נציגים של עיריות </w:t>
      </w:r>
      <w:r w:rsidRPr="00697A72">
        <w:rPr>
          <w:rFonts w:hint="cs"/>
          <w:b/>
          <w:bCs/>
          <w:rtl/>
        </w:rPr>
        <w:t>בית שמש</w:t>
      </w:r>
      <w:r>
        <w:rPr>
          <w:rFonts w:hint="cs"/>
          <w:rtl/>
        </w:rPr>
        <w:t xml:space="preserve">, </w:t>
      </w:r>
      <w:r w:rsidRPr="00697A72">
        <w:rPr>
          <w:rFonts w:hint="cs"/>
          <w:b/>
          <w:bCs/>
          <w:rtl/>
        </w:rPr>
        <w:t>הוד השרון</w:t>
      </w:r>
      <w:r>
        <w:rPr>
          <w:rFonts w:hint="cs"/>
          <w:rtl/>
        </w:rPr>
        <w:t xml:space="preserve">, </w:t>
      </w:r>
      <w:r w:rsidRPr="00697A72">
        <w:rPr>
          <w:rFonts w:hint="cs"/>
          <w:b/>
          <w:bCs/>
          <w:rtl/>
        </w:rPr>
        <w:t>יבנה ורהט</w:t>
      </w:r>
      <w:r>
        <w:rPr>
          <w:rFonts w:hint="cs"/>
          <w:rtl/>
        </w:rPr>
        <w:t xml:space="preserve">. </w:t>
      </w:r>
    </w:p>
    <w:p w14:paraId="75DE5C25" w14:textId="77777777" w:rsidR="003C02AE" w:rsidRDefault="003C02AE" w:rsidP="009D397E">
      <w:pPr>
        <w:pStyle w:val="71f0"/>
        <w:rPr>
          <w:rtl/>
        </w:rPr>
      </w:pPr>
      <w:r w:rsidRPr="002F332E">
        <w:rPr>
          <w:rFonts w:hint="cs"/>
          <w:rtl/>
        </w:rPr>
        <w:t xml:space="preserve">בעקבות מהלכים שקידם </w:t>
      </w:r>
      <w:r w:rsidRPr="002F332E">
        <w:rPr>
          <w:rtl/>
        </w:rPr>
        <w:t xml:space="preserve">האגף לפיתוח ההון האנושי </w:t>
      </w:r>
      <w:r>
        <w:rPr>
          <w:rFonts w:hint="cs"/>
          <w:rtl/>
        </w:rPr>
        <w:t>ב</w:t>
      </w:r>
      <w:r w:rsidRPr="002F332E">
        <w:rPr>
          <w:rFonts w:hint="cs"/>
          <w:rtl/>
        </w:rPr>
        <w:t xml:space="preserve">משרד הפנים לשיפור איכות השירות ברשויות המקומיות - באמצעות </w:t>
      </w:r>
      <w:r w:rsidRPr="002F332E">
        <w:rPr>
          <w:rtl/>
        </w:rPr>
        <w:t>מפעם עמק יזרעאל</w:t>
      </w:r>
      <w:r w:rsidRPr="002F332E">
        <w:rPr>
          <w:rFonts w:hint="cs"/>
          <w:rtl/>
        </w:rPr>
        <w:t xml:space="preserve"> - בשנת 2021 החלה מגמה של הקמת יחידות שירות ברשויות</w:t>
      </w:r>
      <w:r w:rsidRPr="002F332E">
        <w:rPr>
          <w:rtl/>
        </w:rPr>
        <w:t>.</w:t>
      </w:r>
      <w:r w:rsidRPr="002F332E">
        <w:rPr>
          <w:rFonts w:hint="cs"/>
          <w:rtl/>
        </w:rPr>
        <w:t xml:space="preserve"> בעקבות הקורס לקידום השירות והפצת השירות כתורה מקצועית</w:t>
      </w:r>
      <w:r>
        <w:rPr>
          <w:rFonts w:hint="cs"/>
          <w:rtl/>
        </w:rPr>
        <w:t>,</w:t>
      </w:r>
      <w:r w:rsidRPr="002F332E">
        <w:rPr>
          <w:rFonts w:hint="cs"/>
          <w:rtl/>
        </w:rPr>
        <w:t xml:space="preserve"> ב-22 רשויות </w:t>
      </w:r>
      <w:r w:rsidRPr="005264D8">
        <w:rPr>
          <w:rFonts w:hint="cs"/>
          <w:rtl/>
        </w:rPr>
        <w:t>פועלות יחידות שירות</w:t>
      </w:r>
      <w:r w:rsidRPr="009D397E">
        <w:rPr>
          <w:rStyle w:val="FootnoteReference"/>
          <w:rtl/>
        </w:rPr>
        <w:footnoteReference w:id="26"/>
      </w:r>
      <w:r w:rsidRPr="009D397E">
        <w:rPr>
          <w:rFonts w:hint="cs"/>
          <w:rtl/>
        </w:rPr>
        <w:t xml:space="preserve"> </w:t>
      </w:r>
      <w:r>
        <w:rPr>
          <w:rFonts w:hint="cs"/>
          <w:rtl/>
        </w:rPr>
        <w:t>נכון לתחילת נובמבר 2021.</w:t>
      </w:r>
      <w:r w:rsidRPr="002F332E">
        <w:rPr>
          <w:rFonts w:hint="cs"/>
          <w:rtl/>
        </w:rPr>
        <w:t xml:space="preserve"> </w:t>
      </w:r>
    </w:p>
    <w:p w14:paraId="089682D5" w14:textId="77777777" w:rsidR="003C02AE" w:rsidRPr="00725DA3" w:rsidRDefault="003C02AE" w:rsidP="009D397E">
      <w:pPr>
        <w:pStyle w:val="71f0"/>
        <w:rPr>
          <w:rtl/>
        </w:rPr>
      </w:pPr>
      <w:r w:rsidRPr="002F332E">
        <w:rPr>
          <w:rFonts w:hint="cs"/>
          <w:rtl/>
        </w:rPr>
        <w:t xml:space="preserve">ברשויות המקומיות שנבדקו </w:t>
      </w:r>
      <w:r>
        <w:rPr>
          <w:rFonts w:hint="cs"/>
          <w:rtl/>
        </w:rPr>
        <w:t xml:space="preserve">- עיריות בית שמש, הוד השרון, יבנה ורהט ובמועצה המקומית זמר - </w:t>
      </w:r>
      <w:r w:rsidRPr="002F332E">
        <w:rPr>
          <w:rFonts w:hint="cs"/>
          <w:rtl/>
        </w:rPr>
        <w:t>לא הוקמה יחידת שירות.</w:t>
      </w:r>
    </w:p>
    <w:p w14:paraId="720EB179" w14:textId="77777777" w:rsidR="003C02AE" w:rsidRPr="00E95ACE" w:rsidRDefault="003C02AE" w:rsidP="009D397E">
      <w:pPr>
        <w:pStyle w:val="71f0"/>
        <w:rPr>
          <w:rtl/>
        </w:rPr>
      </w:pPr>
      <w:r w:rsidRPr="00E95ACE">
        <w:rPr>
          <w:rFonts w:hint="cs"/>
          <w:rtl/>
        </w:rPr>
        <w:t xml:space="preserve">מומלץ כי משרד הפנים והרשויות </w:t>
      </w:r>
      <w:r>
        <w:rPr>
          <w:rFonts w:hint="cs"/>
          <w:rtl/>
        </w:rPr>
        <w:t xml:space="preserve">המקומיות, בסיוע מפעם עמק יזרעאל, </w:t>
      </w:r>
      <w:r w:rsidRPr="00E95ACE">
        <w:rPr>
          <w:rFonts w:hint="cs"/>
          <w:rtl/>
        </w:rPr>
        <w:t xml:space="preserve">יפעלו להקמת יחידות </w:t>
      </w:r>
      <w:r>
        <w:rPr>
          <w:rFonts w:hint="cs"/>
          <w:rtl/>
        </w:rPr>
        <w:t>לקידום איכות ה</w:t>
      </w:r>
      <w:r w:rsidRPr="00E95ACE">
        <w:rPr>
          <w:rFonts w:hint="cs"/>
          <w:rtl/>
        </w:rPr>
        <w:t>שירות בכ</w:t>
      </w:r>
      <w:r>
        <w:rPr>
          <w:rFonts w:hint="cs"/>
          <w:rtl/>
        </w:rPr>
        <w:t>ל</w:t>
      </w:r>
      <w:r w:rsidRPr="00E95ACE">
        <w:rPr>
          <w:rFonts w:hint="cs"/>
          <w:rtl/>
        </w:rPr>
        <w:t xml:space="preserve">ל הרשויות. </w:t>
      </w:r>
    </w:p>
    <w:p w14:paraId="0690AD15" w14:textId="77777777" w:rsidR="003C02AE" w:rsidRPr="00C71953" w:rsidRDefault="003C02AE" w:rsidP="009D397E">
      <w:pPr>
        <w:pStyle w:val="7190"/>
        <w:rPr>
          <w:rtl/>
        </w:rPr>
      </w:pPr>
      <w:r w:rsidRPr="00F31E1C">
        <w:rPr>
          <w:sz w:val="24"/>
          <w:rtl/>
        </w:rPr>
        <w:lastRenderedPageBreak/>
        <w:t xml:space="preserve">משרד הפנים </w:t>
      </w:r>
      <w:r>
        <w:rPr>
          <w:rFonts w:hint="cs"/>
          <w:sz w:val="24"/>
          <w:rtl/>
        </w:rPr>
        <w:t xml:space="preserve">מסר בתשובתו למשרד מבקר המדינה ממרץ 2022 (להלן - </w:t>
      </w:r>
      <w:r w:rsidRPr="005264D8">
        <w:rPr>
          <w:rFonts w:hint="cs"/>
          <w:sz w:val="24"/>
          <w:rtl/>
        </w:rPr>
        <w:t>תשובת משרד הפנים</w:t>
      </w:r>
      <w:r>
        <w:rPr>
          <w:rFonts w:hint="cs"/>
          <w:sz w:val="24"/>
          <w:rtl/>
        </w:rPr>
        <w:t>)</w:t>
      </w:r>
      <w:r>
        <w:rPr>
          <w:rFonts w:hint="cs"/>
          <w:rtl/>
        </w:rPr>
        <w:t xml:space="preserve"> כי </w:t>
      </w:r>
      <w:r w:rsidRPr="00CB29FD">
        <w:rPr>
          <w:rtl/>
        </w:rPr>
        <w:t xml:space="preserve">יחידת </w:t>
      </w:r>
      <w:r w:rsidRPr="009D397E">
        <w:rPr>
          <w:rtl/>
        </w:rPr>
        <w:t>השירות</w:t>
      </w:r>
      <w:r w:rsidRPr="00CB29FD">
        <w:rPr>
          <w:rtl/>
        </w:rPr>
        <w:t>, בהתאם לחוזר המשרד בנוגע להגדרת תקן ייחודי, הוגדר</w:t>
      </w:r>
      <w:r>
        <w:rPr>
          <w:rFonts w:hint="cs"/>
          <w:rtl/>
        </w:rPr>
        <w:t>ה</w:t>
      </w:r>
      <w:r w:rsidRPr="00CB29FD">
        <w:rPr>
          <w:rtl/>
        </w:rPr>
        <w:t xml:space="preserve"> לאור חשיבות</w:t>
      </w:r>
      <w:r>
        <w:rPr>
          <w:rFonts w:hint="cs"/>
          <w:rtl/>
        </w:rPr>
        <w:t>ה</w:t>
      </w:r>
      <w:r w:rsidRPr="00CB29FD">
        <w:rPr>
          <w:rtl/>
        </w:rPr>
        <w:t xml:space="preserve"> כמשרת </w:t>
      </w:r>
      <w:r w:rsidRPr="00802349">
        <w:rPr>
          <w:rtl/>
        </w:rPr>
        <w:t>ליבה</w:t>
      </w:r>
      <w:r>
        <w:rPr>
          <w:rStyle w:val="FootnoteReference"/>
          <w:rtl/>
        </w:rPr>
        <w:footnoteReference w:id="27"/>
      </w:r>
      <w:r w:rsidRPr="00802349">
        <w:rPr>
          <w:rtl/>
        </w:rPr>
        <w:t xml:space="preserve">, </w:t>
      </w:r>
      <w:r w:rsidRPr="00802349">
        <w:rPr>
          <w:rFonts w:hint="cs"/>
          <w:rtl/>
        </w:rPr>
        <w:t>אך</w:t>
      </w:r>
      <w:r w:rsidRPr="00802349">
        <w:rPr>
          <w:rtl/>
        </w:rPr>
        <w:t xml:space="preserve"> ב</w:t>
      </w:r>
      <w:r w:rsidRPr="00802349">
        <w:rPr>
          <w:rFonts w:hint="eastAsia"/>
          <w:rtl/>
        </w:rPr>
        <w:t>התאם</w:t>
      </w:r>
      <w:r w:rsidRPr="00C71953">
        <w:rPr>
          <w:rtl/>
        </w:rPr>
        <w:t xml:space="preserve"> </w:t>
      </w:r>
      <w:r w:rsidRPr="00C71953">
        <w:rPr>
          <w:rFonts w:hint="eastAsia"/>
          <w:rtl/>
        </w:rPr>
        <w:t>ל</w:t>
      </w:r>
      <w:r w:rsidRPr="00C71953">
        <w:rPr>
          <w:rtl/>
        </w:rPr>
        <w:t xml:space="preserve">מבנה הארגוני של הרשויות המקומית לא נדרש בהכרח שתוקם יחידה שעם הקמתה יהיו בה כפיפים ישירים </w:t>
      </w:r>
      <w:r w:rsidRPr="00C71953">
        <w:rPr>
          <w:rFonts w:hint="cs"/>
          <w:rtl/>
        </w:rPr>
        <w:t>(</w:t>
      </w:r>
      <w:r w:rsidRPr="00C71953">
        <w:rPr>
          <w:rFonts w:hint="eastAsia"/>
          <w:rtl/>
        </w:rPr>
        <w:t>להבדיל</w:t>
      </w:r>
      <w:r w:rsidRPr="00C71953">
        <w:rPr>
          <w:rtl/>
        </w:rPr>
        <w:t xml:space="preserve"> מתפקידים אחרים שבעת הקמת אגף או מחלקה נדרשת הרשות </w:t>
      </w:r>
      <w:r w:rsidRPr="00C71953">
        <w:rPr>
          <w:rFonts w:hint="eastAsia"/>
          <w:rtl/>
        </w:rPr>
        <w:t>לאיישם</w:t>
      </w:r>
      <w:r w:rsidRPr="00C71953">
        <w:rPr>
          <w:rtl/>
        </w:rPr>
        <w:t xml:space="preserve"> כדי</w:t>
      </w:r>
      <w:r w:rsidRPr="00C71953">
        <w:rPr>
          <w:rFonts w:hint="cs"/>
          <w:rtl/>
        </w:rPr>
        <w:t xml:space="preserve"> </w:t>
      </w:r>
      <w:r w:rsidRPr="00C71953">
        <w:rPr>
          <w:rtl/>
        </w:rPr>
        <w:t>לעמוד בכללי תקינה של מבנה ארגוני</w:t>
      </w:r>
      <w:r w:rsidRPr="00C71953">
        <w:rPr>
          <w:rFonts w:hint="cs"/>
          <w:rtl/>
        </w:rPr>
        <w:t>)</w:t>
      </w:r>
      <w:r w:rsidRPr="00C71953">
        <w:rPr>
          <w:rtl/>
        </w:rPr>
        <w:t xml:space="preserve">. הגדרה זו מסייעת לרשויות לפעול לאיוש המשרה בשים לב ליכולת </w:t>
      </w:r>
      <w:r w:rsidRPr="00C71953">
        <w:rPr>
          <w:rFonts w:hint="eastAsia"/>
          <w:rtl/>
        </w:rPr>
        <w:t>ה</w:t>
      </w:r>
      <w:r w:rsidRPr="00C71953">
        <w:rPr>
          <w:rtl/>
        </w:rPr>
        <w:t xml:space="preserve">מימון </w:t>
      </w:r>
      <w:r w:rsidRPr="00C71953">
        <w:rPr>
          <w:rFonts w:hint="eastAsia"/>
          <w:rtl/>
        </w:rPr>
        <w:t>ה</w:t>
      </w:r>
      <w:r w:rsidRPr="00C71953">
        <w:rPr>
          <w:rtl/>
        </w:rPr>
        <w:t>תקציבית של הרשות ו</w:t>
      </w:r>
      <w:r w:rsidRPr="00C71953">
        <w:rPr>
          <w:rFonts w:hint="eastAsia"/>
          <w:rtl/>
        </w:rPr>
        <w:t>ל</w:t>
      </w:r>
      <w:r w:rsidRPr="00802349">
        <w:rPr>
          <w:rtl/>
        </w:rPr>
        <w:t xml:space="preserve">תקנון המשרה </w:t>
      </w:r>
      <w:r w:rsidRPr="00802349">
        <w:rPr>
          <w:rFonts w:hint="eastAsia"/>
          <w:rtl/>
        </w:rPr>
        <w:t>שנקבע</w:t>
      </w:r>
      <w:r w:rsidRPr="00802349">
        <w:rPr>
          <w:rtl/>
        </w:rPr>
        <w:t xml:space="preserve"> בתקציב הרשות. </w:t>
      </w:r>
      <w:r w:rsidRPr="00802349">
        <w:rPr>
          <w:rFonts w:hint="eastAsia"/>
          <w:rtl/>
        </w:rPr>
        <w:t>כמו</w:t>
      </w:r>
      <w:r w:rsidRPr="00802349">
        <w:rPr>
          <w:rtl/>
        </w:rPr>
        <w:t xml:space="preserve"> כן </w:t>
      </w:r>
      <w:r w:rsidRPr="00802349">
        <w:rPr>
          <w:rFonts w:hint="eastAsia"/>
          <w:rtl/>
        </w:rPr>
        <w:t>נקבעה</w:t>
      </w:r>
      <w:r w:rsidRPr="00802349">
        <w:rPr>
          <w:rtl/>
        </w:rPr>
        <w:t xml:space="preserve"> הגדרת תפקיד ייעודית למשרה זו. </w:t>
      </w:r>
      <w:r w:rsidRPr="00802349">
        <w:rPr>
          <w:rFonts w:hint="eastAsia"/>
          <w:rtl/>
        </w:rPr>
        <w:t>נוסף</w:t>
      </w:r>
      <w:r w:rsidRPr="00802349">
        <w:rPr>
          <w:rtl/>
        </w:rPr>
        <w:t xml:space="preserve"> </w:t>
      </w:r>
      <w:r w:rsidRPr="00802349">
        <w:rPr>
          <w:rFonts w:hint="eastAsia"/>
          <w:rtl/>
        </w:rPr>
        <w:t>על</w:t>
      </w:r>
      <w:r w:rsidRPr="00802349">
        <w:rPr>
          <w:rtl/>
        </w:rPr>
        <w:t xml:space="preserve"> </w:t>
      </w:r>
      <w:r w:rsidRPr="00802349">
        <w:rPr>
          <w:rFonts w:hint="eastAsia"/>
          <w:rtl/>
        </w:rPr>
        <w:t>כך</w:t>
      </w:r>
      <w:r w:rsidRPr="00802349">
        <w:rPr>
          <w:rtl/>
        </w:rPr>
        <w:t xml:space="preserve"> </w:t>
      </w:r>
      <w:r w:rsidRPr="00802349">
        <w:rPr>
          <w:rFonts w:hint="eastAsia"/>
          <w:rtl/>
        </w:rPr>
        <w:t>נמסר</w:t>
      </w:r>
      <w:r w:rsidRPr="00802349">
        <w:rPr>
          <w:rtl/>
        </w:rPr>
        <w:t xml:space="preserve"> </w:t>
      </w:r>
      <w:r w:rsidRPr="00802349">
        <w:rPr>
          <w:rFonts w:hint="eastAsia"/>
          <w:rtl/>
        </w:rPr>
        <w:t>כי</w:t>
      </w:r>
      <w:r w:rsidRPr="00802349">
        <w:rPr>
          <w:rtl/>
        </w:rPr>
        <w:t xml:space="preserve"> </w:t>
      </w:r>
      <w:r w:rsidRPr="00802349">
        <w:rPr>
          <w:rFonts w:hint="eastAsia"/>
          <w:rtl/>
        </w:rPr>
        <w:t>המשרד</w:t>
      </w:r>
      <w:r w:rsidRPr="00802349">
        <w:rPr>
          <w:rtl/>
        </w:rPr>
        <w:t xml:space="preserve"> </w:t>
      </w:r>
      <w:r w:rsidRPr="00802349">
        <w:rPr>
          <w:rFonts w:hint="eastAsia"/>
          <w:rtl/>
        </w:rPr>
        <w:t>מעודד</w:t>
      </w:r>
      <w:r w:rsidRPr="00802349">
        <w:rPr>
          <w:rtl/>
        </w:rPr>
        <w:t xml:space="preserve"> את תחום השירות לתושב </w:t>
      </w:r>
      <w:r w:rsidRPr="00802349">
        <w:rPr>
          <w:rFonts w:hint="eastAsia"/>
          <w:rtl/>
        </w:rPr>
        <w:t>ואת</w:t>
      </w:r>
      <w:r w:rsidRPr="00802349">
        <w:rPr>
          <w:rtl/>
        </w:rPr>
        <w:t xml:space="preserve"> הקמת יחידות </w:t>
      </w:r>
      <w:r w:rsidRPr="00802349">
        <w:rPr>
          <w:rFonts w:hint="eastAsia"/>
          <w:rtl/>
        </w:rPr>
        <w:t>השירות</w:t>
      </w:r>
      <w:r w:rsidRPr="00802349">
        <w:rPr>
          <w:rtl/>
        </w:rPr>
        <w:t xml:space="preserve"> ברשויות. ללא תקציב ייעודי לנושא, יחידות השירות </w:t>
      </w:r>
      <w:r w:rsidRPr="00802349">
        <w:rPr>
          <w:rFonts w:hint="eastAsia"/>
          <w:rtl/>
        </w:rPr>
        <w:t>שהקמתן</w:t>
      </w:r>
      <w:r w:rsidRPr="00802349">
        <w:rPr>
          <w:rtl/>
        </w:rPr>
        <w:t xml:space="preserve"> </w:t>
      </w:r>
      <w:r w:rsidRPr="00802349">
        <w:rPr>
          <w:rFonts w:hint="eastAsia"/>
          <w:rtl/>
        </w:rPr>
        <w:t>תמומן</w:t>
      </w:r>
      <w:r w:rsidRPr="00802349">
        <w:rPr>
          <w:rtl/>
        </w:rPr>
        <w:t xml:space="preserve"> מתקציבי הממשלה יהיו </w:t>
      </w:r>
      <w:r w:rsidRPr="00802349">
        <w:rPr>
          <w:rFonts w:hint="eastAsia"/>
          <w:rtl/>
        </w:rPr>
        <w:t>נתונות</w:t>
      </w:r>
      <w:r w:rsidRPr="00802349">
        <w:rPr>
          <w:rtl/>
        </w:rPr>
        <w:t xml:space="preserve"> </w:t>
      </w:r>
      <w:r w:rsidRPr="00802349">
        <w:rPr>
          <w:rFonts w:hint="eastAsia"/>
          <w:rtl/>
        </w:rPr>
        <w:t>לבחירת</w:t>
      </w:r>
      <w:r w:rsidRPr="00802349">
        <w:rPr>
          <w:rtl/>
        </w:rPr>
        <w:t xml:space="preserve"> הרשויות </w:t>
      </w:r>
      <w:r w:rsidRPr="00802349">
        <w:rPr>
          <w:rFonts w:hint="eastAsia"/>
          <w:rtl/>
        </w:rPr>
        <w:t>הנמצאות</w:t>
      </w:r>
      <w:r w:rsidRPr="00802349">
        <w:rPr>
          <w:rtl/>
        </w:rPr>
        <w:t xml:space="preserve"> בהליכי פיתוח ארגוני בלבד, בהתאם לבחירתן במיקוד אסטרטגי של הקמת יחידת שירות. </w:t>
      </w:r>
      <w:r>
        <w:rPr>
          <w:rFonts w:hint="cs"/>
          <w:rtl/>
        </w:rPr>
        <w:t>נכון למועד סיום הביקורת</w:t>
      </w:r>
      <w:r w:rsidRPr="00802349">
        <w:rPr>
          <w:rtl/>
        </w:rPr>
        <w:t xml:space="preserve"> </w:t>
      </w:r>
      <w:r w:rsidRPr="00802349">
        <w:rPr>
          <w:rFonts w:hint="cs"/>
          <w:rtl/>
        </w:rPr>
        <w:t>הוקמו במסגרת ת</w:t>
      </w:r>
      <w:r w:rsidRPr="00802349">
        <w:rPr>
          <w:rFonts w:hint="eastAsia"/>
          <w:rtl/>
        </w:rPr>
        <w:t>ו</w:t>
      </w:r>
      <w:r w:rsidRPr="00802349">
        <w:rPr>
          <w:rFonts w:hint="cs"/>
          <w:rtl/>
        </w:rPr>
        <w:t xml:space="preserve">כניות פיתוח ארגוני של משרד הפנים </w:t>
      </w:r>
      <w:r w:rsidRPr="00C71953">
        <w:rPr>
          <w:rFonts w:hint="eastAsia"/>
          <w:rtl/>
        </w:rPr>
        <w:t>עשר</w:t>
      </w:r>
      <w:r w:rsidRPr="00C71953">
        <w:rPr>
          <w:rFonts w:hint="cs"/>
          <w:rtl/>
        </w:rPr>
        <w:t xml:space="preserve"> יחידות שירות. עם זאת, יש צורך לבחון אם בכל רשות נדרשת הקמת יחידת שירות או ניתן להשתמש במענים אחרים כגון מענה אזורי באמצעות האשכולות.</w:t>
      </w:r>
    </w:p>
    <w:p w14:paraId="521201BC" w14:textId="77777777" w:rsidR="003C02AE" w:rsidRPr="00C71953" w:rsidRDefault="003C02AE" w:rsidP="009648FA">
      <w:pPr>
        <w:pStyle w:val="7190"/>
        <w:rPr>
          <w:rtl/>
        </w:rPr>
      </w:pPr>
      <w:r w:rsidRPr="00802349">
        <w:rPr>
          <w:rFonts w:hint="cs"/>
          <w:rtl/>
        </w:rPr>
        <w:t xml:space="preserve">עיריית </w:t>
      </w:r>
      <w:r w:rsidRPr="00BE0649">
        <w:rPr>
          <w:rFonts w:hint="cs"/>
          <w:b/>
          <w:bCs/>
          <w:rtl/>
        </w:rPr>
        <w:t>בית שמש</w:t>
      </w:r>
      <w:r w:rsidRPr="00802349">
        <w:rPr>
          <w:rFonts w:hint="cs"/>
          <w:rtl/>
        </w:rPr>
        <w:t xml:space="preserve"> מסרה בתשובתה כי בתחילת שנת 2022 הוקמה במינהל התפעול של העירייה </w:t>
      </w:r>
      <w:r w:rsidRPr="009648FA">
        <w:rPr>
          <w:rFonts w:hint="cs"/>
          <w:rtl/>
        </w:rPr>
        <w:t>יחידת</w:t>
      </w:r>
      <w:r w:rsidRPr="00802349">
        <w:rPr>
          <w:rFonts w:hint="cs"/>
          <w:rtl/>
        </w:rPr>
        <w:t xml:space="preserve"> שירות לתושב,</w:t>
      </w:r>
      <w:r w:rsidRPr="00C71953">
        <w:rPr>
          <w:rFonts w:hint="cs"/>
          <w:rtl/>
        </w:rPr>
        <w:t xml:space="preserve"> שפועלת לשיתוף </w:t>
      </w:r>
      <w:r w:rsidRPr="00C71953">
        <w:rPr>
          <w:rFonts w:hint="eastAsia"/>
          <w:rtl/>
        </w:rPr>
        <w:t>ה</w:t>
      </w:r>
      <w:r w:rsidRPr="00C71953">
        <w:rPr>
          <w:rFonts w:hint="cs"/>
          <w:rtl/>
        </w:rPr>
        <w:t xml:space="preserve">ציבור </w:t>
      </w:r>
      <w:r w:rsidRPr="00E917F1">
        <w:rPr>
          <w:rFonts w:hint="eastAsia"/>
          <w:rtl/>
        </w:rPr>
        <w:t>בפעילות</w:t>
      </w:r>
      <w:r w:rsidRPr="00E917F1">
        <w:rPr>
          <w:rtl/>
        </w:rPr>
        <w:t xml:space="preserve"> </w:t>
      </w:r>
      <w:r>
        <w:rPr>
          <w:rFonts w:hint="cs"/>
          <w:rtl/>
        </w:rPr>
        <w:t>המינהל</w:t>
      </w:r>
      <w:r w:rsidRPr="00C71953">
        <w:rPr>
          <w:rFonts w:hint="cs"/>
          <w:rtl/>
        </w:rPr>
        <w:t xml:space="preserve"> ו</w:t>
      </w:r>
      <w:r w:rsidRPr="00C71953">
        <w:rPr>
          <w:rFonts w:hint="eastAsia"/>
          <w:rtl/>
        </w:rPr>
        <w:t>ל</w:t>
      </w:r>
      <w:r w:rsidRPr="00C71953">
        <w:rPr>
          <w:rFonts w:hint="cs"/>
          <w:rtl/>
        </w:rPr>
        <w:t>התרת חסמים בין הרשות לתושב.</w:t>
      </w:r>
    </w:p>
    <w:p w14:paraId="089214D7" w14:textId="77777777" w:rsidR="003C02AE" w:rsidRPr="00C71953" w:rsidRDefault="003C02AE" w:rsidP="009648FA">
      <w:pPr>
        <w:pStyle w:val="7190"/>
        <w:rPr>
          <w:rtl/>
        </w:rPr>
      </w:pPr>
      <w:r w:rsidRPr="00C71953">
        <w:rPr>
          <w:rFonts w:hint="cs"/>
          <w:rtl/>
        </w:rPr>
        <w:t>ב</w:t>
      </w:r>
      <w:r w:rsidRPr="005264D8">
        <w:rPr>
          <w:rFonts w:hint="cs"/>
          <w:rtl/>
        </w:rPr>
        <w:t xml:space="preserve">תשובת עיריית </w:t>
      </w:r>
      <w:r w:rsidRPr="00864467">
        <w:rPr>
          <w:rFonts w:hint="cs"/>
          <w:b/>
          <w:bCs/>
          <w:rtl/>
        </w:rPr>
        <w:t>הוד השרון</w:t>
      </w:r>
      <w:r w:rsidRPr="00802349">
        <w:rPr>
          <w:rFonts w:hint="cs"/>
          <w:rtl/>
        </w:rPr>
        <w:t xml:space="preserve"> נמסר כי היא מתכננת הקמת אגף שירות שייתן מענה גם לנושאים ולתכנים ש</w:t>
      </w:r>
      <w:r w:rsidRPr="00802349">
        <w:rPr>
          <w:rFonts w:hint="eastAsia"/>
          <w:rtl/>
        </w:rPr>
        <w:t>נידונו</w:t>
      </w:r>
      <w:r w:rsidRPr="00802349">
        <w:rPr>
          <w:rFonts w:hint="cs"/>
          <w:rtl/>
        </w:rPr>
        <w:t xml:space="preserve"> </w:t>
      </w:r>
      <w:r w:rsidRPr="00C71953">
        <w:rPr>
          <w:rFonts w:hint="cs"/>
          <w:rtl/>
        </w:rPr>
        <w:t>בדוח הביקורת.</w:t>
      </w:r>
    </w:p>
    <w:p w14:paraId="25B7EE33" w14:textId="77777777" w:rsidR="003C02AE" w:rsidRDefault="003C02AE" w:rsidP="006E51E2">
      <w:pPr>
        <w:pStyle w:val="7190"/>
        <w:rPr>
          <w:rtl/>
        </w:rPr>
      </w:pPr>
      <w:r w:rsidRPr="006E51E2">
        <w:rPr>
          <w:rFonts w:hint="cs"/>
          <w:sz w:val="24"/>
          <w:rtl/>
        </w:rPr>
        <w:t>בתשובת</w:t>
      </w:r>
      <w:r w:rsidRPr="00802349">
        <w:rPr>
          <w:rFonts w:hint="cs"/>
          <w:rtl/>
        </w:rPr>
        <w:t xml:space="preserve"> עיריית </w:t>
      </w:r>
      <w:r w:rsidRPr="00864467">
        <w:rPr>
          <w:rFonts w:hint="cs"/>
          <w:b/>
          <w:bCs/>
          <w:rtl/>
        </w:rPr>
        <w:t>יבנה</w:t>
      </w:r>
      <w:r w:rsidRPr="00802349">
        <w:rPr>
          <w:rFonts w:hint="cs"/>
          <w:rtl/>
        </w:rPr>
        <w:t xml:space="preserve"> נמסר כי </w:t>
      </w:r>
      <w:r w:rsidRPr="00802349">
        <w:rPr>
          <w:rFonts w:hint="eastAsia"/>
          <w:rtl/>
        </w:rPr>
        <w:t>תבחן</w:t>
      </w:r>
      <w:r w:rsidRPr="00802349">
        <w:rPr>
          <w:rtl/>
        </w:rPr>
        <w:t xml:space="preserve"> </w:t>
      </w:r>
      <w:r w:rsidRPr="00C71953">
        <w:rPr>
          <w:rFonts w:hint="eastAsia"/>
          <w:rtl/>
        </w:rPr>
        <w:t>את</w:t>
      </w:r>
      <w:r w:rsidRPr="00C71953">
        <w:rPr>
          <w:rFonts w:hint="cs"/>
          <w:rtl/>
        </w:rPr>
        <w:t xml:space="preserve"> נושא </w:t>
      </w:r>
      <w:r w:rsidRPr="00C71953">
        <w:rPr>
          <w:rFonts w:hint="eastAsia"/>
          <w:rtl/>
        </w:rPr>
        <w:t>ההקמה</w:t>
      </w:r>
      <w:r w:rsidRPr="00C71953">
        <w:rPr>
          <w:rtl/>
        </w:rPr>
        <w:t xml:space="preserve"> </w:t>
      </w:r>
      <w:r w:rsidRPr="00C71953">
        <w:rPr>
          <w:rFonts w:hint="eastAsia"/>
          <w:rtl/>
        </w:rPr>
        <w:t>של</w:t>
      </w:r>
      <w:r w:rsidRPr="00C71953">
        <w:rPr>
          <w:rFonts w:hint="cs"/>
          <w:rtl/>
        </w:rPr>
        <w:t xml:space="preserve"> יחידת שירות</w:t>
      </w:r>
      <w:r>
        <w:rPr>
          <w:rFonts w:hint="cs"/>
          <w:rtl/>
        </w:rPr>
        <w:t>.</w:t>
      </w:r>
    </w:p>
    <w:p w14:paraId="16FAF464" w14:textId="6554B5F0" w:rsidR="009D397E" w:rsidRDefault="003C02AE" w:rsidP="009648FA">
      <w:pPr>
        <w:pStyle w:val="7190"/>
        <w:rPr>
          <w:rtl/>
        </w:rPr>
      </w:pPr>
      <w:r>
        <w:rPr>
          <w:rFonts w:hint="cs"/>
          <w:rtl/>
        </w:rPr>
        <w:t xml:space="preserve">מ"מ </w:t>
      </w:r>
      <w:r w:rsidRPr="00D338C6">
        <w:rPr>
          <w:rFonts w:hint="cs"/>
          <w:b/>
          <w:bCs/>
          <w:rtl/>
        </w:rPr>
        <w:t>זמר</w:t>
      </w:r>
      <w:r>
        <w:rPr>
          <w:rFonts w:hint="cs"/>
          <w:rtl/>
        </w:rPr>
        <w:t xml:space="preserve"> מסרה בתשובתה כי היא תשקול בחיוב את יישום המלצות מבקר המדינה בעניין הקמת יחידת שירות.</w:t>
      </w:r>
    </w:p>
    <w:p w14:paraId="7DD49FA9" w14:textId="77777777" w:rsidR="009648FA" w:rsidRDefault="009648FA" w:rsidP="009648FA">
      <w:pPr>
        <w:pStyle w:val="7190"/>
        <w:rPr>
          <w:rtl/>
        </w:rPr>
      </w:pPr>
    </w:p>
    <w:p w14:paraId="127EDC5A" w14:textId="77777777" w:rsidR="003C02AE" w:rsidRDefault="003C02AE" w:rsidP="002D727B">
      <w:pPr>
        <w:pStyle w:val="713155"/>
        <w:rPr>
          <w:rtl/>
        </w:rPr>
      </w:pPr>
      <w:r>
        <w:rPr>
          <w:rFonts w:hint="cs"/>
          <w:rtl/>
        </w:rPr>
        <w:t>אמנת שירות</w:t>
      </w:r>
    </w:p>
    <w:p w14:paraId="2ADCDD37" w14:textId="77777777" w:rsidR="003C02AE" w:rsidRPr="00765571" w:rsidRDefault="003C02AE" w:rsidP="002D727B">
      <w:pPr>
        <w:pStyle w:val="7190"/>
        <w:rPr>
          <w:rtl/>
        </w:rPr>
      </w:pPr>
      <w:r>
        <w:rPr>
          <w:rFonts w:hint="cs"/>
          <w:rtl/>
        </w:rPr>
        <w:t>אמנת שירות היא אחד המנגנונים המרכזיים שאומצו בעשורים האחרונים במדינות מערביות בשלטון המרכזי והמקומי, כחלק מהרפורמה של הניהול הציבורי החדש. אמנת השירות היא מנגנון שיכול לתת מענה למספר רב של יעדים בשלטון המקומי, והיא נועדה לשפר את איכות השירות, לייצר שקיפות שלטונית ולחזק את הקשר של התושב עם הרשות המקומית. האמנה מפרטת את מכלול השירותים שהרשות המקומית מתחייבת לספק לתושב ומציגה סטנדרטים ברורים ומדדים כמותיים לשירותים כגון זמני תקן לטיפול בפניות התושבים. כך היא מסייעת לתושבים להבין מה עושה הרשות המקומית, כיצד להתקשר עימה, מה לצפות מהשירות וכיצד לחפש מענה בהיעדר שירות או במקרה של תקלה באספקתו</w:t>
      </w:r>
      <w:r>
        <w:rPr>
          <w:rStyle w:val="FootnoteReference"/>
          <w:rtl/>
        </w:rPr>
        <w:footnoteReference w:id="28"/>
      </w:r>
      <w:r>
        <w:rPr>
          <w:rFonts w:hint="cs"/>
          <w:rtl/>
        </w:rPr>
        <w:t>.</w:t>
      </w:r>
    </w:p>
    <w:p w14:paraId="2B035EC9" w14:textId="77777777" w:rsidR="003C02AE" w:rsidRPr="00E47E69" w:rsidRDefault="003C02AE" w:rsidP="00C53306">
      <w:pPr>
        <w:pStyle w:val="71f0"/>
      </w:pPr>
      <w:r w:rsidRPr="009D4958">
        <w:rPr>
          <w:rFonts w:hint="cs"/>
          <w:rtl/>
        </w:rPr>
        <w:lastRenderedPageBreak/>
        <w:t xml:space="preserve">בקרב הרשויות שנבדקו בעיריות </w:t>
      </w:r>
      <w:r w:rsidRPr="005264D8">
        <w:rPr>
          <w:rFonts w:hint="cs"/>
          <w:rtl/>
        </w:rPr>
        <w:t>יבנה</w:t>
      </w:r>
      <w:r>
        <w:rPr>
          <w:rFonts w:hint="cs"/>
          <w:rtl/>
        </w:rPr>
        <w:t xml:space="preserve"> ו</w:t>
      </w:r>
      <w:r w:rsidRPr="005264D8">
        <w:rPr>
          <w:rFonts w:hint="cs"/>
          <w:rtl/>
        </w:rPr>
        <w:t>רהט</w:t>
      </w:r>
      <w:r w:rsidRPr="00C53306">
        <w:rPr>
          <w:rStyle w:val="FootnoteReference"/>
          <w:sz w:val="24"/>
          <w:rtl/>
        </w:rPr>
        <w:footnoteReference w:id="29"/>
      </w:r>
      <w:r w:rsidRPr="00C53306">
        <w:rPr>
          <w:rFonts w:hint="cs"/>
          <w:rtl/>
        </w:rPr>
        <w:t xml:space="preserve"> </w:t>
      </w:r>
      <w:r w:rsidRPr="009D4958">
        <w:rPr>
          <w:rFonts w:hint="cs"/>
          <w:rtl/>
        </w:rPr>
        <w:t>קיימת אמנת שירות</w:t>
      </w:r>
      <w:r>
        <w:rPr>
          <w:rFonts w:hint="cs"/>
          <w:rtl/>
        </w:rPr>
        <w:t>;</w:t>
      </w:r>
      <w:r w:rsidRPr="009D4958">
        <w:rPr>
          <w:rFonts w:hint="cs"/>
          <w:rtl/>
        </w:rPr>
        <w:t xml:space="preserve"> ב</w:t>
      </w:r>
      <w:r>
        <w:rPr>
          <w:rFonts w:hint="cs"/>
          <w:rtl/>
        </w:rPr>
        <w:t xml:space="preserve">עיריית </w:t>
      </w:r>
      <w:r w:rsidRPr="005264D8">
        <w:rPr>
          <w:rFonts w:hint="cs"/>
          <w:rtl/>
        </w:rPr>
        <w:t>הוד השרון</w:t>
      </w:r>
      <w:r w:rsidRPr="009D4958">
        <w:rPr>
          <w:rFonts w:hint="cs"/>
          <w:rtl/>
        </w:rPr>
        <w:t xml:space="preserve"> נקבעו זמני תקן לטיפול בתלונות</w:t>
      </w:r>
      <w:r>
        <w:rPr>
          <w:rFonts w:hint="cs"/>
          <w:rtl/>
        </w:rPr>
        <w:t>, ו</w:t>
      </w:r>
      <w:r w:rsidRPr="00B90668">
        <w:rPr>
          <w:rFonts w:hint="cs"/>
          <w:rtl/>
        </w:rPr>
        <w:t>עובדים בימים אלה על גיבוש אמנת שירות</w:t>
      </w:r>
      <w:r>
        <w:rPr>
          <w:rFonts w:hint="cs"/>
          <w:rtl/>
        </w:rPr>
        <w:t>;</w:t>
      </w:r>
      <w:r w:rsidRPr="009D4958">
        <w:rPr>
          <w:rFonts w:hint="cs"/>
          <w:rtl/>
        </w:rPr>
        <w:t xml:space="preserve"> בעיריית בית שמש עובדים על גיבוש אמנת שירות עם זמני תקן</w:t>
      </w:r>
      <w:r>
        <w:rPr>
          <w:rFonts w:hint="cs"/>
          <w:rtl/>
        </w:rPr>
        <w:t>;</w:t>
      </w:r>
      <w:r w:rsidRPr="009D4958">
        <w:rPr>
          <w:rFonts w:hint="cs"/>
          <w:rtl/>
        </w:rPr>
        <w:t xml:space="preserve"> </w:t>
      </w:r>
      <w:r w:rsidRPr="00747560">
        <w:rPr>
          <w:rFonts w:hint="eastAsia"/>
          <w:rtl/>
        </w:rPr>
        <w:t>במ</w:t>
      </w:r>
      <w:r>
        <w:rPr>
          <w:rFonts w:hint="cs"/>
          <w:rtl/>
        </w:rPr>
        <w:t>"מ</w:t>
      </w:r>
      <w:r>
        <w:rPr>
          <w:rtl/>
        </w:rPr>
        <w:t xml:space="preserve"> </w:t>
      </w:r>
      <w:r w:rsidRPr="00747560">
        <w:rPr>
          <w:rFonts w:hint="eastAsia"/>
          <w:rtl/>
        </w:rPr>
        <w:t>זמר</w:t>
      </w:r>
      <w:r w:rsidRPr="00747560">
        <w:rPr>
          <w:rtl/>
        </w:rPr>
        <w:t xml:space="preserve"> </w:t>
      </w:r>
      <w:r w:rsidRPr="009D4958">
        <w:rPr>
          <w:rFonts w:hint="cs"/>
          <w:rtl/>
        </w:rPr>
        <w:t>אמנת שירות</w:t>
      </w:r>
      <w:r>
        <w:rPr>
          <w:rFonts w:hint="cs"/>
          <w:rtl/>
        </w:rPr>
        <w:t xml:space="preserve"> אינה קיימת.</w:t>
      </w:r>
      <w:r w:rsidRPr="009D4958">
        <w:rPr>
          <w:rFonts w:hint="cs"/>
          <w:rtl/>
        </w:rPr>
        <w:t xml:space="preserve"> </w:t>
      </w:r>
    </w:p>
    <w:p w14:paraId="2645CFA1" w14:textId="2359CC17" w:rsidR="003C02AE" w:rsidRDefault="003C02AE" w:rsidP="00C53306">
      <w:pPr>
        <w:pStyle w:val="71f0"/>
        <w:rPr>
          <w:rtl/>
        </w:rPr>
      </w:pPr>
      <w:r>
        <w:rPr>
          <w:rFonts w:hint="cs"/>
          <w:rtl/>
        </w:rPr>
        <w:t>כדי</w:t>
      </w:r>
      <w:r w:rsidRPr="00E47E69">
        <w:rPr>
          <w:rtl/>
        </w:rPr>
        <w:t xml:space="preserve"> לשפר את איכות השירות לתושבים מומלץ ל</w:t>
      </w:r>
      <w:r>
        <w:rPr>
          <w:rFonts w:hint="cs"/>
          <w:rtl/>
        </w:rPr>
        <w:t xml:space="preserve">עיריות בית שמש והוד השרון להשלים את גיבוש אמנת השירות; למ"מ זמר מומלץ להתקין </w:t>
      </w:r>
      <w:r w:rsidRPr="00E47E69">
        <w:rPr>
          <w:rtl/>
        </w:rPr>
        <w:t>אמנת שירות</w:t>
      </w:r>
      <w:r>
        <w:rPr>
          <w:rFonts w:hint="cs"/>
          <w:rtl/>
        </w:rPr>
        <w:t>.</w:t>
      </w:r>
      <w:r w:rsidRPr="00E47E69">
        <w:rPr>
          <w:rtl/>
        </w:rPr>
        <w:t xml:space="preserve"> </w:t>
      </w:r>
    </w:p>
    <w:p w14:paraId="46F75876" w14:textId="77777777" w:rsidR="00C53306" w:rsidRDefault="00C53306" w:rsidP="00C53306">
      <w:pPr>
        <w:spacing w:line="269" w:lineRule="auto"/>
        <w:rPr>
          <w:rFonts w:eastAsia="Times New Roman"/>
          <w:b/>
          <w:bCs/>
          <w:rtl/>
          <w:lang w:eastAsia="he-IL"/>
        </w:rPr>
      </w:pPr>
    </w:p>
    <w:p w14:paraId="5F3B0BAF" w14:textId="77777777" w:rsidR="003C02AE" w:rsidRDefault="003C02AE" w:rsidP="00C53306">
      <w:pPr>
        <w:pStyle w:val="713155"/>
        <w:rPr>
          <w:rtl/>
          <w:lang w:eastAsia="he-IL"/>
        </w:rPr>
      </w:pPr>
      <w:r>
        <w:rPr>
          <w:rFonts w:hint="cs"/>
          <w:rtl/>
          <w:lang w:eastAsia="he-IL"/>
        </w:rPr>
        <w:t>סקר שביעות רצון</w:t>
      </w:r>
    </w:p>
    <w:p w14:paraId="57EE6EEB" w14:textId="77777777" w:rsidR="003C02AE" w:rsidRDefault="003C02AE" w:rsidP="00C53306">
      <w:pPr>
        <w:pStyle w:val="7190"/>
        <w:rPr>
          <w:sz w:val="24"/>
          <w:rtl/>
        </w:rPr>
      </w:pPr>
      <w:r>
        <w:rPr>
          <w:rFonts w:hint="cs"/>
          <w:sz w:val="24"/>
          <w:rtl/>
        </w:rPr>
        <w:t xml:space="preserve">סקר שביעות רצון הוא פנייה יזומה של הרשות המקומית לתושבים ובירור רמת שביעות הרצון שלהם מכלל </w:t>
      </w:r>
      <w:r w:rsidRPr="00C53306">
        <w:rPr>
          <w:rFonts w:hint="cs"/>
          <w:rtl/>
        </w:rPr>
        <w:t>השירותים</w:t>
      </w:r>
      <w:r>
        <w:rPr>
          <w:rFonts w:hint="cs"/>
          <w:sz w:val="24"/>
          <w:rtl/>
        </w:rPr>
        <w:t xml:space="preserve"> שהם מקבלים מהרשות. תוצאות הסקר עשויות לתת להנהלת הרשות תמונת מצב בעניין דעתם של התושבים על איכות השירותים שהם מקבלים ממנה. תוצאות הסקר גם מסייעות לה לבחון את מידת שביעות רצונם מביצועי הרשות בתחומים כגון נגישות, תדמית, שקיפות, מידת האמון בהנהגת הרשות ומידת השיתוף של הציבור בקבלת החלטות.</w:t>
      </w:r>
    </w:p>
    <w:p w14:paraId="43475F99" w14:textId="77777777" w:rsidR="003C02AE" w:rsidRDefault="003C02AE" w:rsidP="00C53306">
      <w:pPr>
        <w:pStyle w:val="7190"/>
        <w:rPr>
          <w:rtl/>
        </w:rPr>
      </w:pPr>
      <w:r w:rsidRPr="00113CA6">
        <w:rPr>
          <w:rFonts w:hint="cs"/>
          <w:rtl/>
        </w:rPr>
        <w:t xml:space="preserve">על פי נתוני </w:t>
      </w:r>
      <w:r w:rsidRPr="005264D8">
        <w:rPr>
          <w:rFonts w:hint="cs"/>
          <w:sz w:val="24"/>
          <w:rtl/>
        </w:rPr>
        <w:t>הלמ"ס</w:t>
      </w:r>
      <w:r>
        <w:rPr>
          <w:rStyle w:val="FootnoteReference"/>
          <w:rtl/>
        </w:rPr>
        <w:footnoteReference w:id="30"/>
      </w:r>
      <w:r w:rsidRPr="00113CA6">
        <w:rPr>
          <w:rFonts w:hint="cs"/>
          <w:rtl/>
        </w:rPr>
        <w:t xml:space="preserve"> לשנת 2019, 71% מהאוכלוסיי</w:t>
      </w:r>
      <w:r w:rsidRPr="00113CA6">
        <w:rPr>
          <w:rFonts w:hint="eastAsia"/>
          <w:rtl/>
        </w:rPr>
        <w:t>ה</w:t>
      </w:r>
      <w:r w:rsidRPr="00113CA6">
        <w:rPr>
          <w:rFonts w:hint="cs"/>
          <w:rtl/>
        </w:rPr>
        <w:t xml:space="preserve"> מרוצ</w:t>
      </w:r>
      <w:r>
        <w:rPr>
          <w:rFonts w:hint="cs"/>
          <w:rtl/>
        </w:rPr>
        <w:t>ים</w:t>
      </w:r>
      <w:r w:rsidRPr="00113CA6">
        <w:rPr>
          <w:rFonts w:hint="cs"/>
          <w:rtl/>
        </w:rPr>
        <w:t xml:space="preserve"> משירותי איסוף האשפה באזור המגורים שלהם ו-57% מרוצים מניקיונו.</w:t>
      </w:r>
    </w:p>
    <w:p w14:paraId="2AB36FD7" w14:textId="77777777" w:rsidR="003C02AE" w:rsidRDefault="003C02AE" w:rsidP="00C53306">
      <w:pPr>
        <w:pStyle w:val="71f0"/>
        <w:rPr>
          <w:rtl/>
        </w:rPr>
      </w:pPr>
      <w:r w:rsidRPr="00AD03AB">
        <w:rPr>
          <w:rFonts w:hint="cs"/>
          <w:rtl/>
        </w:rPr>
        <w:t>אף אחת מהרשויות שנבדקו</w:t>
      </w:r>
      <w:r>
        <w:rPr>
          <w:rFonts w:hint="cs"/>
          <w:rtl/>
        </w:rPr>
        <w:t xml:space="preserve"> לא </w:t>
      </w:r>
      <w:r w:rsidRPr="00AD03AB">
        <w:rPr>
          <w:rFonts w:hint="cs"/>
          <w:rtl/>
        </w:rPr>
        <w:t>קיימה סקר שביעות רצון בקרב התושבים שלה בתחום פינוי פסולת.</w:t>
      </w:r>
    </w:p>
    <w:p w14:paraId="7A5EBB6E" w14:textId="77777777" w:rsidR="003C02AE" w:rsidRDefault="003C02AE" w:rsidP="00C53306">
      <w:pPr>
        <w:pStyle w:val="71f0"/>
        <w:rPr>
          <w:rtl/>
        </w:rPr>
      </w:pPr>
      <w:r w:rsidRPr="003B13FB">
        <w:rPr>
          <w:rFonts w:hint="cs"/>
          <w:rtl/>
        </w:rPr>
        <w:t>משרד מבקר המדינה ממליץ לכלל הרשויות</w:t>
      </w:r>
      <w:r>
        <w:rPr>
          <w:rFonts w:hint="cs"/>
          <w:rtl/>
        </w:rPr>
        <w:t>, ובפרט לרשויות שנבדקו, לבצע</w:t>
      </w:r>
      <w:r w:rsidRPr="003B13FB">
        <w:rPr>
          <w:rFonts w:hint="cs"/>
          <w:rtl/>
        </w:rPr>
        <w:t xml:space="preserve"> </w:t>
      </w:r>
      <w:r>
        <w:rPr>
          <w:rFonts w:hint="cs"/>
          <w:rtl/>
        </w:rPr>
        <w:t xml:space="preserve">מפעם לפעם </w:t>
      </w:r>
      <w:r w:rsidRPr="003B13FB">
        <w:rPr>
          <w:rFonts w:hint="cs"/>
          <w:rtl/>
        </w:rPr>
        <w:t xml:space="preserve">סקר שביעות רצון בקרב </w:t>
      </w:r>
      <w:r>
        <w:rPr>
          <w:rFonts w:hint="cs"/>
          <w:rtl/>
        </w:rPr>
        <w:t xml:space="preserve">כלל </w:t>
      </w:r>
      <w:r w:rsidRPr="003B13FB">
        <w:rPr>
          <w:rFonts w:hint="cs"/>
          <w:rtl/>
        </w:rPr>
        <w:t xml:space="preserve">תושבי הרשות </w:t>
      </w:r>
      <w:r>
        <w:rPr>
          <w:rFonts w:hint="cs"/>
          <w:rtl/>
        </w:rPr>
        <w:t>בעניין</w:t>
      </w:r>
      <w:r w:rsidRPr="003B13FB">
        <w:rPr>
          <w:rFonts w:hint="cs"/>
          <w:rtl/>
        </w:rPr>
        <w:t xml:space="preserve"> כל השירותים שהיא מספקת להם בתחומים השונים</w:t>
      </w:r>
      <w:r>
        <w:rPr>
          <w:rFonts w:hint="cs"/>
          <w:rtl/>
        </w:rPr>
        <w:t>, בכלל זה בתחום פינוי הפסולת;</w:t>
      </w:r>
      <w:r>
        <w:rPr>
          <w:rFonts w:hint="cs"/>
        </w:rPr>
        <w:t xml:space="preserve"> </w:t>
      </w:r>
      <w:r w:rsidRPr="003B13FB">
        <w:rPr>
          <w:rFonts w:hint="cs"/>
          <w:rtl/>
        </w:rPr>
        <w:t xml:space="preserve">תוצאות של סקר כזה </w:t>
      </w:r>
      <w:r>
        <w:rPr>
          <w:rFonts w:hint="cs"/>
          <w:rtl/>
        </w:rPr>
        <w:t>עשויות</w:t>
      </w:r>
      <w:r w:rsidRPr="003B13FB">
        <w:rPr>
          <w:rFonts w:hint="cs"/>
          <w:rtl/>
        </w:rPr>
        <w:t xml:space="preserve"> ל</w:t>
      </w:r>
      <w:r>
        <w:rPr>
          <w:rFonts w:hint="cs"/>
          <w:rtl/>
        </w:rPr>
        <w:t>שרת</w:t>
      </w:r>
      <w:r w:rsidRPr="003B13FB">
        <w:rPr>
          <w:rFonts w:hint="cs"/>
          <w:rtl/>
        </w:rPr>
        <w:t xml:space="preserve"> את הנהלת הרשות </w:t>
      </w:r>
      <w:r>
        <w:rPr>
          <w:rFonts w:hint="cs"/>
          <w:rtl/>
        </w:rPr>
        <w:t>ולקדם</w:t>
      </w:r>
      <w:r w:rsidRPr="003B13FB">
        <w:rPr>
          <w:rFonts w:hint="cs"/>
          <w:rtl/>
        </w:rPr>
        <w:t xml:space="preserve"> שיפור </w:t>
      </w:r>
      <w:r>
        <w:rPr>
          <w:rFonts w:hint="cs"/>
          <w:rtl/>
        </w:rPr>
        <w:t xml:space="preserve">של </w:t>
      </w:r>
      <w:r w:rsidRPr="003B13FB">
        <w:rPr>
          <w:rFonts w:hint="cs"/>
          <w:rtl/>
        </w:rPr>
        <w:t>שירותים אלה.</w:t>
      </w:r>
    </w:p>
    <w:p w14:paraId="5D8D086B" w14:textId="77777777" w:rsidR="003C02AE" w:rsidRPr="00C71953" w:rsidRDefault="003C02AE" w:rsidP="00C53306">
      <w:pPr>
        <w:pStyle w:val="7190"/>
        <w:rPr>
          <w:b/>
          <w:bCs/>
          <w:rtl/>
        </w:rPr>
      </w:pPr>
      <w:r w:rsidRPr="00E8196E">
        <w:rPr>
          <w:rFonts w:hint="eastAsia"/>
          <w:sz w:val="24"/>
          <w:rtl/>
        </w:rPr>
        <w:t>עיריית</w:t>
      </w:r>
      <w:r w:rsidRPr="00E8196E">
        <w:rPr>
          <w:sz w:val="24"/>
          <w:rtl/>
        </w:rPr>
        <w:t xml:space="preserve"> </w:t>
      </w:r>
      <w:r w:rsidRPr="00BE0649">
        <w:rPr>
          <w:rFonts w:hint="eastAsia"/>
          <w:b/>
          <w:bCs/>
          <w:sz w:val="24"/>
          <w:rtl/>
        </w:rPr>
        <w:t>בית</w:t>
      </w:r>
      <w:r w:rsidRPr="00BE0649">
        <w:rPr>
          <w:b/>
          <w:bCs/>
          <w:sz w:val="24"/>
          <w:rtl/>
        </w:rPr>
        <w:t xml:space="preserve"> </w:t>
      </w:r>
      <w:r w:rsidRPr="00BE0649">
        <w:rPr>
          <w:rFonts w:hint="eastAsia"/>
          <w:b/>
          <w:bCs/>
          <w:sz w:val="24"/>
          <w:rtl/>
        </w:rPr>
        <w:t>שמש</w:t>
      </w:r>
      <w:r w:rsidRPr="00E8196E">
        <w:rPr>
          <w:sz w:val="24"/>
          <w:rtl/>
        </w:rPr>
        <w:t xml:space="preserve"> </w:t>
      </w:r>
      <w:r w:rsidRPr="00E8196E">
        <w:rPr>
          <w:rFonts w:hint="eastAsia"/>
          <w:sz w:val="24"/>
          <w:rtl/>
        </w:rPr>
        <w:t>מסרה</w:t>
      </w:r>
      <w:r w:rsidRPr="00E8196E">
        <w:rPr>
          <w:sz w:val="24"/>
          <w:rtl/>
        </w:rPr>
        <w:t xml:space="preserve"> </w:t>
      </w:r>
      <w:r w:rsidRPr="00E8196E">
        <w:rPr>
          <w:rFonts w:hint="eastAsia"/>
          <w:sz w:val="24"/>
          <w:rtl/>
        </w:rPr>
        <w:t>בתשובתה</w:t>
      </w:r>
      <w:r w:rsidRPr="00E8196E">
        <w:rPr>
          <w:sz w:val="24"/>
          <w:rtl/>
        </w:rPr>
        <w:t xml:space="preserve"> </w:t>
      </w:r>
      <w:r w:rsidRPr="00E8196E">
        <w:rPr>
          <w:rFonts w:hint="eastAsia"/>
          <w:sz w:val="24"/>
          <w:rtl/>
        </w:rPr>
        <w:t>כי</w:t>
      </w:r>
      <w:r w:rsidRPr="00E8196E">
        <w:rPr>
          <w:sz w:val="24"/>
          <w:rtl/>
        </w:rPr>
        <w:t xml:space="preserve"> </w:t>
      </w:r>
      <w:r w:rsidRPr="00802349">
        <w:rPr>
          <w:rFonts w:hint="eastAsia"/>
          <w:sz w:val="24"/>
          <w:rtl/>
        </w:rPr>
        <w:t>היא</w:t>
      </w:r>
      <w:r w:rsidRPr="00802349">
        <w:rPr>
          <w:sz w:val="24"/>
          <w:rtl/>
        </w:rPr>
        <w:t xml:space="preserve"> </w:t>
      </w:r>
      <w:r w:rsidRPr="00802349">
        <w:rPr>
          <w:rFonts w:hint="eastAsia"/>
          <w:sz w:val="24"/>
          <w:rtl/>
        </w:rPr>
        <w:t>תשקול</w:t>
      </w:r>
      <w:r w:rsidRPr="00802349">
        <w:rPr>
          <w:sz w:val="24"/>
          <w:rtl/>
        </w:rPr>
        <w:t xml:space="preserve"> </w:t>
      </w:r>
      <w:r w:rsidRPr="00802349">
        <w:rPr>
          <w:rFonts w:hint="eastAsia"/>
          <w:sz w:val="24"/>
          <w:rtl/>
        </w:rPr>
        <w:t>לבצע</w:t>
      </w:r>
      <w:r w:rsidRPr="00C71953">
        <w:rPr>
          <w:sz w:val="24"/>
          <w:rtl/>
        </w:rPr>
        <w:t xml:space="preserve"> </w:t>
      </w:r>
      <w:r w:rsidRPr="00C71953">
        <w:rPr>
          <w:rFonts w:hint="eastAsia"/>
          <w:sz w:val="24"/>
          <w:rtl/>
        </w:rPr>
        <w:t>סקר</w:t>
      </w:r>
      <w:r w:rsidRPr="00C71953">
        <w:rPr>
          <w:sz w:val="24"/>
          <w:rtl/>
        </w:rPr>
        <w:t xml:space="preserve"> </w:t>
      </w:r>
      <w:r w:rsidRPr="00C71953">
        <w:rPr>
          <w:rFonts w:hint="eastAsia"/>
          <w:sz w:val="24"/>
          <w:rtl/>
        </w:rPr>
        <w:t>בשנת</w:t>
      </w:r>
      <w:r w:rsidRPr="00C71953">
        <w:rPr>
          <w:sz w:val="24"/>
          <w:rtl/>
        </w:rPr>
        <w:t xml:space="preserve"> </w:t>
      </w:r>
      <w:r w:rsidRPr="00C71953">
        <w:rPr>
          <w:rFonts w:hint="eastAsia"/>
          <w:sz w:val="24"/>
          <w:rtl/>
        </w:rPr>
        <w:t>העבודה</w:t>
      </w:r>
      <w:r w:rsidRPr="00C71953">
        <w:rPr>
          <w:sz w:val="24"/>
          <w:rtl/>
        </w:rPr>
        <w:t xml:space="preserve"> </w:t>
      </w:r>
      <w:r w:rsidRPr="00C71953">
        <w:rPr>
          <w:rFonts w:hint="eastAsia"/>
          <w:sz w:val="24"/>
          <w:rtl/>
        </w:rPr>
        <w:t>הבאה</w:t>
      </w:r>
      <w:r w:rsidRPr="00C71953">
        <w:rPr>
          <w:sz w:val="24"/>
          <w:rtl/>
        </w:rPr>
        <w:t>.</w:t>
      </w:r>
    </w:p>
    <w:p w14:paraId="4B9B79D8" w14:textId="77777777" w:rsidR="003C02AE" w:rsidRPr="00802349" w:rsidRDefault="003C02AE" w:rsidP="00C53306">
      <w:pPr>
        <w:pStyle w:val="7190"/>
        <w:rPr>
          <w:rtl/>
        </w:rPr>
      </w:pPr>
      <w:r w:rsidRPr="00802349">
        <w:rPr>
          <w:rFonts w:hint="cs"/>
          <w:rtl/>
        </w:rPr>
        <w:t xml:space="preserve">עיריית </w:t>
      </w:r>
      <w:r w:rsidRPr="00864467">
        <w:rPr>
          <w:rFonts w:hint="cs"/>
          <w:b/>
          <w:bCs/>
          <w:rtl/>
        </w:rPr>
        <w:t>הוד השרון</w:t>
      </w:r>
      <w:r w:rsidRPr="00802349">
        <w:rPr>
          <w:rFonts w:hint="cs"/>
          <w:rtl/>
        </w:rPr>
        <w:t xml:space="preserve"> מסרה בתשובתה </w:t>
      </w:r>
      <w:r w:rsidRPr="00C53306">
        <w:rPr>
          <w:rFonts w:hint="cs"/>
          <w:sz w:val="24"/>
          <w:rtl/>
        </w:rPr>
        <w:t>כי</w:t>
      </w:r>
      <w:r w:rsidRPr="00802349">
        <w:rPr>
          <w:rFonts w:hint="cs"/>
          <w:rtl/>
        </w:rPr>
        <w:t xml:space="preserve"> היא תפעל לביצוע סקר שביעות רצון בתחום.</w:t>
      </w:r>
    </w:p>
    <w:p w14:paraId="1FDAC33E" w14:textId="77777777" w:rsidR="003C02AE" w:rsidRPr="00C71953" w:rsidRDefault="003C02AE" w:rsidP="00C53306">
      <w:pPr>
        <w:pStyle w:val="7190"/>
        <w:rPr>
          <w:sz w:val="24"/>
          <w:rtl/>
        </w:rPr>
      </w:pPr>
      <w:r w:rsidRPr="00802349">
        <w:rPr>
          <w:rFonts w:hint="cs"/>
          <w:sz w:val="24"/>
          <w:rtl/>
        </w:rPr>
        <w:t xml:space="preserve">בתשובת עיריית </w:t>
      </w:r>
      <w:r w:rsidRPr="00864467">
        <w:rPr>
          <w:rFonts w:hint="cs"/>
          <w:b/>
          <w:bCs/>
          <w:sz w:val="24"/>
          <w:rtl/>
        </w:rPr>
        <w:t>יבנה</w:t>
      </w:r>
      <w:r w:rsidRPr="00802349">
        <w:rPr>
          <w:rFonts w:hint="cs"/>
          <w:sz w:val="24"/>
          <w:rtl/>
        </w:rPr>
        <w:t xml:space="preserve"> נמסר </w:t>
      </w:r>
      <w:r w:rsidRPr="001B3D2C">
        <w:rPr>
          <w:sz w:val="24"/>
          <w:rtl/>
        </w:rPr>
        <w:t>כי היא מזינה במערכת הממוחשבת שלה משוב על הטיפול בכל פנייה של תושב וכן את סטטוס הטיפול בפנייה</w:t>
      </w:r>
      <w:r w:rsidRPr="00802349">
        <w:rPr>
          <w:rFonts w:hint="cs"/>
          <w:sz w:val="24"/>
          <w:rtl/>
        </w:rPr>
        <w:t>.</w:t>
      </w:r>
      <w:r w:rsidRPr="00802349">
        <w:rPr>
          <w:sz w:val="24"/>
          <w:rtl/>
        </w:rPr>
        <w:t xml:space="preserve"> מרכז השליטה</w:t>
      </w:r>
      <w:r w:rsidRPr="00802349">
        <w:rPr>
          <w:rFonts w:hint="cs"/>
          <w:sz w:val="24"/>
          <w:rtl/>
        </w:rPr>
        <w:t xml:space="preserve"> העירוני </w:t>
      </w:r>
      <w:r w:rsidRPr="00802349">
        <w:rPr>
          <w:sz w:val="24"/>
          <w:rtl/>
        </w:rPr>
        <w:t>מבצע משוב מדגמי ל</w:t>
      </w:r>
      <w:r w:rsidRPr="00802349">
        <w:rPr>
          <w:rFonts w:hint="cs"/>
          <w:sz w:val="24"/>
          <w:rtl/>
        </w:rPr>
        <w:t xml:space="preserve">בחינת </w:t>
      </w:r>
      <w:r w:rsidRPr="00802349">
        <w:rPr>
          <w:sz w:val="24"/>
          <w:rtl/>
        </w:rPr>
        <w:t xml:space="preserve">שביעות </w:t>
      </w:r>
      <w:r w:rsidRPr="00C71953">
        <w:rPr>
          <w:rFonts w:hint="cs"/>
          <w:sz w:val="24"/>
          <w:rtl/>
        </w:rPr>
        <w:t>ה</w:t>
      </w:r>
      <w:r w:rsidRPr="00C71953">
        <w:rPr>
          <w:sz w:val="24"/>
          <w:rtl/>
        </w:rPr>
        <w:t>רצון</w:t>
      </w:r>
      <w:r w:rsidRPr="00C71953">
        <w:rPr>
          <w:rFonts w:hint="cs"/>
          <w:sz w:val="24"/>
          <w:rtl/>
        </w:rPr>
        <w:t xml:space="preserve"> </w:t>
      </w:r>
      <w:r w:rsidRPr="00C71953">
        <w:rPr>
          <w:rFonts w:hint="eastAsia"/>
          <w:sz w:val="24"/>
          <w:rtl/>
        </w:rPr>
        <w:t>של</w:t>
      </w:r>
      <w:r w:rsidRPr="00C71953">
        <w:rPr>
          <w:sz w:val="24"/>
          <w:rtl/>
        </w:rPr>
        <w:t xml:space="preserve"> </w:t>
      </w:r>
      <w:r w:rsidRPr="00C71953">
        <w:rPr>
          <w:rFonts w:hint="eastAsia"/>
          <w:sz w:val="24"/>
          <w:rtl/>
        </w:rPr>
        <w:t>התושבים</w:t>
      </w:r>
      <w:r w:rsidRPr="00C71953">
        <w:rPr>
          <w:sz w:val="24"/>
          <w:rtl/>
        </w:rPr>
        <w:t xml:space="preserve"> </w:t>
      </w:r>
      <w:r w:rsidRPr="00C71953">
        <w:rPr>
          <w:rFonts w:hint="eastAsia"/>
          <w:sz w:val="24"/>
          <w:rtl/>
        </w:rPr>
        <w:t>מאופן</w:t>
      </w:r>
      <w:r w:rsidRPr="00C71953">
        <w:rPr>
          <w:sz w:val="24"/>
          <w:rtl/>
        </w:rPr>
        <w:t xml:space="preserve"> </w:t>
      </w:r>
      <w:r w:rsidRPr="00C71953">
        <w:rPr>
          <w:rFonts w:hint="eastAsia"/>
          <w:sz w:val="24"/>
          <w:rtl/>
        </w:rPr>
        <w:t>הטיפול</w:t>
      </w:r>
      <w:r w:rsidRPr="00C71953">
        <w:rPr>
          <w:sz w:val="24"/>
          <w:rtl/>
        </w:rPr>
        <w:t xml:space="preserve"> </w:t>
      </w:r>
      <w:r w:rsidRPr="00C71953">
        <w:rPr>
          <w:rFonts w:hint="eastAsia"/>
          <w:sz w:val="24"/>
          <w:rtl/>
        </w:rPr>
        <w:t>בפניותיהם</w:t>
      </w:r>
      <w:r w:rsidRPr="00C71953">
        <w:rPr>
          <w:rFonts w:hint="cs"/>
          <w:sz w:val="24"/>
          <w:rtl/>
        </w:rPr>
        <w:t xml:space="preserve">. </w:t>
      </w:r>
    </w:p>
    <w:p w14:paraId="373BD563" w14:textId="77777777" w:rsidR="003C02AE" w:rsidRDefault="003C02AE" w:rsidP="00C53306">
      <w:pPr>
        <w:pStyle w:val="7190"/>
        <w:rPr>
          <w:sz w:val="24"/>
          <w:rtl/>
        </w:rPr>
      </w:pPr>
      <w:r w:rsidRPr="00802349">
        <w:rPr>
          <w:rFonts w:hint="cs"/>
          <w:rtl/>
        </w:rPr>
        <w:t xml:space="preserve">עיריית </w:t>
      </w:r>
      <w:r w:rsidRPr="00251C3B">
        <w:rPr>
          <w:rFonts w:hint="cs"/>
          <w:b/>
          <w:bCs/>
          <w:rtl/>
        </w:rPr>
        <w:t>רהט</w:t>
      </w:r>
      <w:r w:rsidRPr="00802349">
        <w:rPr>
          <w:rFonts w:hint="cs"/>
          <w:rtl/>
        </w:rPr>
        <w:t xml:space="preserve"> מסרה בתשובתה כי </w:t>
      </w:r>
      <w:r w:rsidRPr="00802349">
        <w:rPr>
          <w:rFonts w:hint="eastAsia"/>
          <w:rtl/>
        </w:rPr>
        <w:t>היא</w:t>
      </w:r>
      <w:r w:rsidRPr="00802349">
        <w:rPr>
          <w:rtl/>
        </w:rPr>
        <w:t xml:space="preserve"> </w:t>
      </w:r>
      <w:r w:rsidRPr="00802349">
        <w:rPr>
          <w:rFonts w:hint="eastAsia"/>
          <w:rtl/>
        </w:rPr>
        <w:t>רואה</w:t>
      </w:r>
      <w:r w:rsidRPr="00802349">
        <w:rPr>
          <w:rFonts w:hint="cs"/>
          <w:rtl/>
        </w:rPr>
        <w:t xml:space="preserve"> בסקרים כלי ראוי ונכון להבנת השטח</w:t>
      </w:r>
      <w:r w:rsidRPr="00802349">
        <w:rPr>
          <w:rtl/>
        </w:rPr>
        <w:t>,</w:t>
      </w:r>
      <w:r w:rsidRPr="00C71953">
        <w:rPr>
          <w:rFonts w:hint="cs"/>
          <w:rtl/>
        </w:rPr>
        <w:t xml:space="preserve"> אך עם זאת לטענת</w:t>
      </w:r>
      <w:r w:rsidRPr="00C71953">
        <w:rPr>
          <w:rFonts w:hint="eastAsia"/>
          <w:rtl/>
        </w:rPr>
        <w:t>ה</w:t>
      </w:r>
      <w:r w:rsidRPr="00C71953">
        <w:rPr>
          <w:rFonts w:hint="cs"/>
          <w:rtl/>
        </w:rPr>
        <w:t xml:space="preserve"> סקרים עלולים </w:t>
      </w:r>
      <w:r w:rsidRPr="00C53306">
        <w:rPr>
          <w:rFonts w:hint="cs"/>
          <w:sz w:val="24"/>
          <w:rtl/>
        </w:rPr>
        <w:t>להטות</w:t>
      </w:r>
      <w:r w:rsidRPr="00C71953">
        <w:rPr>
          <w:rFonts w:hint="cs"/>
          <w:rtl/>
        </w:rPr>
        <w:t xml:space="preserve"> את הסיקור</w:t>
      </w:r>
      <w:r w:rsidRPr="00C71953">
        <w:rPr>
          <w:rtl/>
        </w:rPr>
        <w:t>,</w:t>
      </w:r>
      <w:r w:rsidRPr="00C71953">
        <w:rPr>
          <w:rFonts w:hint="cs"/>
          <w:rtl/>
        </w:rPr>
        <w:t xml:space="preserve"> בפרט בחברה מורכבת כמו החברה הבדואית. עוד </w:t>
      </w:r>
      <w:r w:rsidRPr="00C71953">
        <w:rPr>
          <w:rFonts w:hint="cs"/>
          <w:rtl/>
        </w:rPr>
        <w:lastRenderedPageBreak/>
        <w:t>מסרה העירייה כי בעיר קיימים שני מנגנונים משמעותיים להבנת צ</w:t>
      </w:r>
      <w:r w:rsidRPr="00C71953">
        <w:rPr>
          <w:rFonts w:hint="eastAsia"/>
          <w:rtl/>
        </w:rPr>
        <w:t>ו</w:t>
      </w:r>
      <w:r w:rsidRPr="00C71953">
        <w:rPr>
          <w:rFonts w:hint="cs"/>
          <w:rtl/>
        </w:rPr>
        <w:t>רכי התושב בתחום השירות ובתחומים נוספים - המוקד העירוני וכן סיורים שכונתיים בראשות ראש העיר</w:t>
      </w:r>
      <w:r w:rsidRPr="00C71953">
        <w:rPr>
          <w:rFonts w:hint="eastAsia"/>
          <w:rtl/>
        </w:rPr>
        <w:t>ייה</w:t>
      </w:r>
      <w:r w:rsidRPr="00C71953">
        <w:rPr>
          <w:rFonts w:hint="cs"/>
          <w:rtl/>
        </w:rPr>
        <w:t xml:space="preserve"> והסגל המקצועי שמטרתם </w:t>
      </w:r>
      <w:r w:rsidRPr="00802349">
        <w:rPr>
          <w:rFonts w:hint="eastAsia"/>
          <w:rtl/>
        </w:rPr>
        <w:t>לסייע</w:t>
      </w:r>
      <w:r w:rsidRPr="00802349">
        <w:rPr>
          <w:rtl/>
        </w:rPr>
        <w:t xml:space="preserve"> </w:t>
      </w:r>
      <w:r w:rsidRPr="00802349">
        <w:rPr>
          <w:rFonts w:hint="eastAsia"/>
          <w:rtl/>
        </w:rPr>
        <w:t>לעירייה</w:t>
      </w:r>
      <w:r w:rsidRPr="00802349">
        <w:rPr>
          <w:rFonts w:hint="cs"/>
          <w:rtl/>
        </w:rPr>
        <w:t xml:space="preserve"> להכיר את השטח ולפגוש את התושבים. הסיורים שהתקיימו </w:t>
      </w:r>
      <w:r w:rsidRPr="00802349">
        <w:rPr>
          <w:rFonts w:hint="eastAsia"/>
          <w:rtl/>
        </w:rPr>
        <w:t>א</w:t>
      </w:r>
      <w:r w:rsidRPr="00FE7D04">
        <w:rPr>
          <w:rFonts w:hint="eastAsia"/>
          <w:rtl/>
        </w:rPr>
        <w:t>י</w:t>
      </w:r>
      <w:r w:rsidRPr="00802349">
        <w:rPr>
          <w:rFonts w:hint="eastAsia"/>
          <w:rtl/>
        </w:rPr>
        <w:t>פשרו</w:t>
      </w:r>
      <w:r w:rsidRPr="00802349">
        <w:rPr>
          <w:rFonts w:hint="cs"/>
          <w:rtl/>
        </w:rPr>
        <w:t xml:space="preserve"> הכרות משמעותית עם אתגרי העיר.</w:t>
      </w:r>
      <w:r>
        <w:rPr>
          <w:rFonts w:hint="cs"/>
          <w:rtl/>
        </w:rPr>
        <w:t xml:space="preserve"> </w:t>
      </w:r>
    </w:p>
    <w:p w14:paraId="7A0388F2" w14:textId="6E4B9D6F" w:rsidR="003C02AE" w:rsidRDefault="003C02AE" w:rsidP="00AD42B8">
      <w:pPr>
        <w:pStyle w:val="7190"/>
        <w:rPr>
          <w:b/>
          <w:bCs/>
          <w:rtl/>
        </w:rPr>
      </w:pPr>
      <w:r>
        <w:rPr>
          <w:rFonts w:hint="cs"/>
          <w:sz w:val="24"/>
          <w:rtl/>
        </w:rPr>
        <w:t xml:space="preserve">מ"מ </w:t>
      </w:r>
      <w:r w:rsidRPr="00D338C6">
        <w:rPr>
          <w:rFonts w:hint="cs"/>
          <w:b/>
          <w:bCs/>
          <w:sz w:val="24"/>
          <w:rtl/>
        </w:rPr>
        <w:t>זמר</w:t>
      </w:r>
      <w:r>
        <w:rPr>
          <w:rFonts w:hint="cs"/>
          <w:sz w:val="24"/>
          <w:rtl/>
        </w:rPr>
        <w:t xml:space="preserve"> מסרה </w:t>
      </w:r>
      <w:r w:rsidRPr="00AD42B8">
        <w:rPr>
          <w:rFonts w:hint="cs"/>
          <w:rtl/>
        </w:rPr>
        <w:t>בתשובתה</w:t>
      </w:r>
      <w:r w:rsidRPr="00802349">
        <w:rPr>
          <w:rFonts w:hint="cs"/>
          <w:sz w:val="24"/>
          <w:rtl/>
        </w:rPr>
        <w:t xml:space="preserve"> כי לא </w:t>
      </w:r>
      <w:r w:rsidRPr="00802349">
        <w:rPr>
          <w:rFonts w:hint="eastAsia"/>
          <w:sz w:val="24"/>
          <w:rtl/>
        </w:rPr>
        <w:t>ביצעה</w:t>
      </w:r>
      <w:r w:rsidRPr="00802349">
        <w:rPr>
          <w:rFonts w:hint="cs"/>
          <w:sz w:val="24"/>
          <w:rtl/>
        </w:rPr>
        <w:t xml:space="preserve"> סקר שביעות רצון </w:t>
      </w:r>
      <w:r w:rsidRPr="00C71953">
        <w:rPr>
          <w:rFonts w:hint="cs"/>
          <w:sz w:val="24"/>
          <w:rtl/>
        </w:rPr>
        <w:t xml:space="preserve">בשל היעדר מקורות </w:t>
      </w:r>
      <w:r w:rsidRPr="00C71953">
        <w:rPr>
          <w:rFonts w:hint="eastAsia"/>
          <w:sz w:val="24"/>
          <w:rtl/>
        </w:rPr>
        <w:t>ל</w:t>
      </w:r>
      <w:r w:rsidRPr="00C71953">
        <w:rPr>
          <w:rFonts w:hint="cs"/>
          <w:sz w:val="24"/>
          <w:rtl/>
        </w:rPr>
        <w:t xml:space="preserve">מימון </w:t>
      </w:r>
      <w:r w:rsidRPr="00C71953">
        <w:rPr>
          <w:rFonts w:hint="eastAsia"/>
          <w:sz w:val="24"/>
          <w:rtl/>
        </w:rPr>
        <w:t>ביצועו</w:t>
      </w:r>
      <w:r w:rsidRPr="00C71953">
        <w:rPr>
          <w:rFonts w:hint="cs"/>
          <w:sz w:val="24"/>
          <w:rtl/>
        </w:rPr>
        <w:t xml:space="preserve"> ו</w:t>
      </w:r>
      <w:r w:rsidRPr="00C71953">
        <w:rPr>
          <w:rFonts w:hint="eastAsia"/>
          <w:sz w:val="24"/>
          <w:rtl/>
        </w:rPr>
        <w:t>מ</w:t>
      </w:r>
      <w:r w:rsidRPr="00C71953">
        <w:rPr>
          <w:rFonts w:hint="cs"/>
          <w:sz w:val="24"/>
          <w:rtl/>
        </w:rPr>
        <w:t xml:space="preserve">שיקולי עלות </w:t>
      </w:r>
      <w:r w:rsidRPr="00C71953">
        <w:rPr>
          <w:rFonts w:hint="eastAsia"/>
          <w:sz w:val="24"/>
          <w:rtl/>
        </w:rPr>
        <w:t>לעומת</w:t>
      </w:r>
      <w:r w:rsidRPr="00C71953">
        <w:rPr>
          <w:rFonts w:hint="cs"/>
          <w:sz w:val="24"/>
          <w:rtl/>
        </w:rPr>
        <w:t xml:space="preserve"> תועלת.</w:t>
      </w:r>
    </w:p>
    <w:p w14:paraId="65E3AC59" w14:textId="77777777" w:rsidR="00AD42B8" w:rsidRPr="003B13FB" w:rsidRDefault="00AD42B8" w:rsidP="00AD42B8">
      <w:pPr>
        <w:spacing w:line="269" w:lineRule="auto"/>
        <w:rPr>
          <w:b/>
          <w:bCs/>
          <w:rtl/>
        </w:rPr>
      </w:pPr>
    </w:p>
    <w:p w14:paraId="74A9A8F7" w14:textId="77777777" w:rsidR="003C02AE" w:rsidRDefault="003C02AE" w:rsidP="00AD42B8">
      <w:pPr>
        <w:pStyle w:val="713155"/>
        <w:rPr>
          <w:rtl/>
        </w:rPr>
      </w:pPr>
      <w:r>
        <w:rPr>
          <w:rFonts w:hint="cs"/>
          <w:rtl/>
        </w:rPr>
        <w:t>שימוש באמצעים טכנולוגיים להנגשת מידע ושירותים</w:t>
      </w:r>
    </w:p>
    <w:p w14:paraId="1BF656F8" w14:textId="77777777" w:rsidR="003C02AE" w:rsidRPr="0063267F" w:rsidRDefault="003C02AE" w:rsidP="00AD42B8">
      <w:pPr>
        <w:pStyle w:val="7190"/>
        <w:rPr>
          <w:rtl/>
        </w:rPr>
      </w:pPr>
      <w:r>
        <w:rPr>
          <w:rFonts w:hint="cs"/>
          <w:rtl/>
        </w:rPr>
        <w:t xml:space="preserve">על פי מסמך </w:t>
      </w:r>
      <w:r w:rsidRPr="00F86949">
        <w:rPr>
          <w:rFonts w:hint="cs"/>
          <w:rtl/>
        </w:rPr>
        <w:t>פיתוח איכות השירות ברשות המקומית</w:t>
      </w:r>
      <w:r>
        <w:rPr>
          <w:rFonts w:hint="cs"/>
          <w:rtl/>
        </w:rPr>
        <w:t>,</w:t>
      </w:r>
      <w:r w:rsidRPr="00F86949">
        <w:rPr>
          <w:rFonts w:hint="cs"/>
          <w:rtl/>
        </w:rPr>
        <w:t xml:space="preserve"> </w:t>
      </w:r>
      <w:r>
        <w:rPr>
          <w:rFonts w:hint="cs"/>
          <w:rtl/>
        </w:rPr>
        <w:t>איכות השירות של הרשות נמדדת לא רק בהיבטים התפעוליים של השירות אלא גם בהיבט של חווית התושבים, שהיא בעיקרה רגשית, תפיסתית. איכות השירות של הרשות בהיבט זה נמדדת על פי יכולתה להיות קשובה ולזהות את ציפיות התושבים ואת החוויות שלהם, להיות בקשר איתם, להתאים את השירות לצורכיהם ולתאם איתם ציפיות במקרים שהדבר אינו אפשרי. שימוש באמצעים טכנולוגיים מאפשר לרשות לספק לתושבים מידע על כל הפעילויות שהיא מקיימת ועל השירותים שהיא מספקת</w:t>
      </w:r>
      <w:r>
        <w:rPr>
          <w:rStyle w:val="FootnoteReference"/>
          <w:rtl/>
        </w:rPr>
        <w:footnoteReference w:id="31"/>
      </w:r>
      <w:r>
        <w:rPr>
          <w:rFonts w:hint="cs"/>
          <w:rtl/>
        </w:rPr>
        <w:t xml:space="preserve">. בתחום פינוי הפסולת היא יכולה לספק מידע לתושבים על מיקומים שבהם מתבצע פינוי של אשפה וגזם או על ימי הפינוי ושעות הפינוי, וכן היא יכולה להעביר הודעות מיוחדות על פינוי במועדי החגים ועוד. הרשות יכולה לנצל אמצעים אלה כדי לערוך סקר שביעות רצון או להפיץ שאלון העדפות, ובכך להעמיק את התקשורת עם התושבים. </w:t>
      </w:r>
    </w:p>
    <w:p w14:paraId="610949C9" w14:textId="77777777" w:rsidR="003C02AE" w:rsidRDefault="003C02AE" w:rsidP="00AD42B8">
      <w:pPr>
        <w:pStyle w:val="7190"/>
        <w:rPr>
          <w:rtl/>
        </w:rPr>
      </w:pPr>
      <w:r w:rsidRPr="00B6353E">
        <w:rPr>
          <w:rFonts w:hint="cs"/>
          <w:rtl/>
        </w:rPr>
        <w:t>טלפון נייד ומחשב המחובר ל</w:t>
      </w:r>
      <w:r>
        <w:rPr>
          <w:rFonts w:hint="cs"/>
          <w:rtl/>
        </w:rPr>
        <w:t>מרשתת</w:t>
      </w:r>
      <w:r w:rsidRPr="00B6353E">
        <w:rPr>
          <w:rFonts w:hint="cs"/>
          <w:rtl/>
        </w:rPr>
        <w:t xml:space="preserve"> זמינים </w:t>
      </w:r>
      <w:r>
        <w:rPr>
          <w:rFonts w:hint="cs"/>
          <w:rtl/>
        </w:rPr>
        <w:t xml:space="preserve">כיום </w:t>
      </w:r>
      <w:r w:rsidRPr="00B6353E">
        <w:rPr>
          <w:rFonts w:hint="cs"/>
          <w:rtl/>
        </w:rPr>
        <w:t>למרבית התושבים</w:t>
      </w:r>
      <w:r>
        <w:rPr>
          <w:rFonts w:hint="cs"/>
          <w:rtl/>
        </w:rPr>
        <w:t xml:space="preserve"> במדינה. להלן תמונת מצב על השימוש שעושות הרשויות המקומיות שנבדקו</w:t>
      </w:r>
      <w:r>
        <w:rPr>
          <w:rStyle w:val="FootnoteReference"/>
          <w:rtl/>
        </w:rPr>
        <w:footnoteReference w:id="32"/>
      </w:r>
      <w:r>
        <w:rPr>
          <w:rFonts w:hint="cs"/>
          <w:rtl/>
        </w:rPr>
        <w:t xml:space="preserve"> באמצעים טכנולוגיים כדי להעביר מידע לתושבים וכדי לאפשר להם לפנות אליהן:</w:t>
      </w:r>
    </w:p>
    <w:p w14:paraId="5D72CAF6" w14:textId="009DF870" w:rsidR="003C02AE" w:rsidRDefault="003C02AE" w:rsidP="00AD42B8">
      <w:pPr>
        <w:pStyle w:val="716"/>
        <w:rPr>
          <w:rtl/>
        </w:rPr>
      </w:pPr>
      <w:r w:rsidRPr="00AD42B8">
        <w:rPr>
          <w:rFonts w:hint="eastAsia"/>
          <w:b w:val="0"/>
          <w:bCs w:val="0"/>
          <w:rtl/>
        </w:rPr>
        <w:lastRenderedPageBreak/>
        <w:t>לוח</w:t>
      </w:r>
      <w:r w:rsidRPr="00AD42B8">
        <w:rPr>
          <w:b w:val="0"/>
          <w:bCs w:val="0"/>
          <w:rtl/>
        </w:rPr>
        <w:t xml:space="preserve"> </w:t>
      </w:r>
      <w:r w:rsidRPr="00AD42B8">
        <w:rPr>
          <w:rFonts w:hint="cs"/>
          <w:b w:val="0"/>
          <w:bCs w:val="0"/>
          <w:rtl/>
        </w:rPr>
        <w:t>5</w:t>
      </w:r>
      <w:r w:rsidRPr="00AD42B8">
        <w:rPr>
          <w:b w:val="0"/>
          <w:bCs w:val="0"/>
          <w:rtl/>
        </w:rPr>
        <w:t>:</w:t>
      </w:r>
      <w:r w:rsidRPr="009317F1">
        <w:rPr>
          <w:rFonts w:hint="cs"/>
          <w:rtl/>
        </w:rPr>
        <w:t xml:space="preserve"> השימוש שעושות הרשויות המקומיות שנבדקו באמצעים טכנולוג</w:t>
      </w:r>
      <w:r>
        <w:rPr>
          <w:rFonts w:hint="cs"/>
          <w:rtl/>
        </w:rPr>
        <w:t>י</w:t>
      </w:r>
      <w:r w:rsidRPr="009317F1">
        <w:rPr>
          <w:rFonts w:hint="cs"/>
          <w:rtl/>
        </w:rPr>
        <w:t>ים</w:t>
      </w:r>
    </w:p>
    <w:p w14:paraId="17E13229" w14:textId="47509895" w:rsidR="003C02AE" w:rsidRDefault="00397433" w:rsidP="003C02AE">
      <w:pPr>
        <w:spacing w:line="269" w:lineRule="auto"/>
        <w:jc w:val="center"/>
        <w:rPr>
          <w:bCs/>
        </w:rPr>
      </w:pPr>
      <w:r>
        <w:rPr>
          <w:noProof/>
        </w:rPr>
        <w:drawing>
          <wp:anchor distT="0" distB="0" distL="114300" distR="114300" simplePos="0" relativeHeight="252164608" behindDoc="0" locked="0" layoutInCell="1" allowOverlap="1" wp14:anchorId="6DD2FFBE" wp14:editId="7B0CF3C2">
            <wp:simplePos x="0" y="0"/>
            <wp:positionH relativeFrom="column">
              <wp:posOffset>435610</wp:posOffset>
            </wp:positionH>
            <wp:positionV relativeFrom="paragraph">
              <wp:posOffset>8890</wp:posOffset>
            </wp:positionV>
            <wp:extent cx="3527425" cy="5339715"/>
            <wp:effectExtent l="0" t="0" r="0" b="0"/>
            <wp:wrapSquare wrapText="bothSides"/>
            <wp:docPr id="1438276240" name="תמונה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40" name="תמונה 29"/>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527425" cy="5339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4E0CDC" w14:textId="07FE341B" w:rsidR="003C02AE" w:rsidRDefault="003C02AE" w:rsidP="003C02AE">
      <w:pPr>
        <w:pStyle w:val="afc"/>
        <w:spacing w:line="269" w:lineRule="auto"/>
        <w:rPr>
          <w:rtl/>
        </w:rPr>
      </w:pPr>
    </w:p>
    <w:p w14:paraId="3E21A23C" w14:textId="02CDA113" w:rsidR="00F33058" w:rsidRDefault="00F33058" w:rsidP="00F33058">
      <w:pPr>
        <w:rPr>
          <w:rtl/>
        </w:rPr>
      </w:pPr>
    </w:p>
    <w:p w14:paraId="2C67DBB9" w14:textId="25EE1DF6" w:rsidR="00F33058" w:rsidRDefault="00F33058" w:rsidP="00F33058">
      <w:pPr>
        <w:rPr>
          <w:rtl/>
        </w:rPr>
      </w:pPr>
    </w:p>
    <w:p w14:paraId="6B513521" w14:textId="5A202FD2" w:rsidR="00F33058" w:rsidRDefault="00F33058" w:rsidP="00F33058">
      <w:pPr>
        <w:rPr>
          <w:rtl/>
        </w:rPr>
      </w:pPr>
    </w:p>
    <w:p w14:paraId="5791C836" w14:textId="361B022A" w:rsidR="00F33058" w:rsidRDefault="00F33058" w:rsidP="00F33058">
      <w:pPr>
        <w:rPr>
          <w:rtl/>
        </w:rPr>
      </w:pPr>
    </w:p>
    <w:p w14:paraId="29447C2B" w14:textId="7F51614A" w:rsidR="00F33058" w:rsidRDefault="00F33058" w:rsidP="00F33058">
      <w:pPr>
        <w:rPr>
          <w:rtl/>
        </w:rPr>
      </w:pPr>
    </w:p>
    <w:p w14:paraId="43F6B0B1" w14:textId="00A0A940" w:rsidR="00F33058" w:rsidRDefault="00F33058" w:rsidP="00F33058">
      <w:pPr>
        <w:rPr>
          <w:rtl/>
        </w:rPr>
      </w:pPr>
    </w:p>
    <w:p w14:paraId="1E0C5D92" w14:textId="072EBF8E" w:rsidR="00F33058" w:rsidRDefault="00F33058" w:rsidP="00F33058">
      <w:pPr>
        <w:rPr>
          <w:rtl/>
        </w:rPr>
      </w:pPr>
    </w:p>
    <w:p w14:paraId="361A2AB3" w14:textId="1F5D4B87" w:rsidR="00F33058" w:rsidRDefault="00F33058" w:rsidP="00F33058">
      <w:pPr>
        <w:rPr>
          <w:rtl/>
        </w:rPr>
      </w:pPr>
    </w:p>
    <w:p w14:paraId="7E5624B0" w14:textId="68DF786A" w:rsidR="00F33058" w:rsidRDefault="00F33058" w:rsidP="00F33058">
      <w:pPr>
        <w:rPr>
          <w:rtl/>
        </w:rPr>
      </w:pPr>
    </w:p>
    <w:p w14:paraId="74D3D1E5" w14:textId="454DF130" w:rsidR="00F33058" w:rsidRDefault="00F33058" w:rsidP="00F33058">
      <w:pPr>
        <w:rPr>
          <w:rtl/>
        </w:rPr>
      </w:pPr>
    </w:p>
    <w:p w14:paraId="0D2D8C29" w14:textId="11BFF39D" w:rsidR="00F33058" w:rsidRDefault="00F33058" w:rsidP="00F33058">
      <w:pPr>
        <w:rPr>
          <w:rtl/>
        </w:rPr>
      </w:pPr>
    </w:p>
    <w:p w14:paraId="2C9AD5BC" w14:textId="4B064E69" w:rsidR="00F33058" w:rsidRDefault="00F33058" w:rsidP="00F33058">
      <w:pPr>
        <w:rPr>
          <w:rtl/>
        </w:rPr>
      </w:pPr>
    </w:p>
    <w:p w14:paraId="4BFAE610" w14:textId="245A3F0F" w:rsidR="00F33058" w:rsidRDefault="00F33058" w:rsidP="00F33058">
      <w:pPr>
        <w:rPr>
          <w:rtl/>
        </w:rPr>
      </w:pPr>
    </w:p>
    <w:p w14:paraId="335A345F" w14:textId="2697F7A8" w:rsidR="00F33058" w:rsidRDefault="00F33058" w:rsidP="00F33058">
      <w:pPr>
        <w:rPr>
          <w:rtl/>
        </w:rPr>
      </w:pPr>
    </w:p>
    <w:p w14:paraId="2F04A506" w14:textId="42DD679F" w:rsidR="00F33058" w:rsidRDefault="00F33058" w:rsidP="00F33058">
      <w:pPr>
        <w:rPr>
          <w:rtl/>
        </w:rPr>
      </w:pPr>
    </w:p>
    <w:p w14:paraId="6C2E280E" w14:textId="707AB262" w:rsidR="00F33058" w:rsidRDefault="00F33058" w:rsidP="00F33058">
      <w:pPr>
        <w:rPr>
          <w:rtl/>
        </w:rPr>
      </w:pPr>
    </w:p>
    <w:p w14:paraId="08B369C6" w14:textId="5A0A4DF6" w:rsidR="00F33058" w:rsidRDefault="00F33058" w:rsidP="00F33058">
      <w:pPr>
        <w:rPr>
          <w:rtl/>
        </w:rPr>
      </w:pPr>
    </w:p>
    <w:p w14:paraId="61BB9572" w14:textId="5493E482" w:rsidR="00F33058" w:rsidRDefault="00F33058" w:rsidP="00F33058">
      <w:pPr>
        <w:rPr>
          <w:rtl/>
        </w:rPr>
      </w:pPr>
    </w:p>
    <w:p w14:paraId="4E0F18E0" w14:textId="0AC05E58" w:rsidR="00F33058" w:rsidRDefault="00F33058" w:rsidP="00F33058">
      <w:pPr>
        <w:rPr>
          <w:rtl/>
        </w:rPr>
      </w:pPr>
    </w:p>
    <w:p w14:paraId="35E440F7" w14:textId="1EC5769E" w:rsidR="00F33058" w:rsidRDefault="00F33058" w:rsidP="00F33058">
      <w:pPr>
        <w:rPr>
          <w:rtl/>
        </w:rPr>
      </w:pPr>
    </w:p>
    <w:p w14:paraId="7245AC98" w14:textId="75FB33D5" w:rsidR="00F33058" w:rsidRDefault="00F33058" w:rsidP="00F33058">
      <w:pPr>
        <w:rPr>
          <w:rtl/>
        </w:rPr>
      </w:pPr>
    </w:p>
    <w:p w14:paraId="410072E2" w14:textId="49440F5C" w:rsidR="00F33058" w:rsidRDefault="00F33058" w:rsidP="00F33058">
      <w:pPr>
        <w:rPr>
          <w:rtl/>
        </w:rPr>
      </w:pPr>
    </w:p>
    <w:p w14:paraId="530E0C4B" w14:textId="5CFA8B36" w:rsidR="00F33058" w:rsidRDefault="00F33058" w:rsidP="00F33058">
      <w:pPr>
        <w:rPr>
          <w:rtl/>
        </w:rPr>
      </w:pPr>
    </w:p>
    <w:p w14:paraId="12BB7B06" w14:textId="3D6B57F1" w:rsidR="00F33058" w:rsidRDefault="00F33058" w:rsidP="00F33058">
      <w:pPr>
        <w:rPr>
          <w:rtl/>
        </w:rPr>
      </w:pPr>
    </w:p>
    <w:p w14:paraId="5A198C52" w14:textId="2129027A" w:rsidR="00F33058" w:rsidRDefault="00F33058" w:rsidP="00F33058">
      <w:pPr>
        <w:rPr>
          <w:rtl/>
        </w:rPr>
      </w:pPr>
    </w:p>
    <w:p w14:paraId="3D50D03F" w14:textId="669595A2" w:rsidR="00F33058" w:rsidRDefault="00F33058" w:rsidP="00F33058">
      <w:pPr>
        <w:rPr>
          <w:rtl/>
        </w:rPr>
      </w:pPr>
    </w:p>
    <w:p w14:paraId="0E503615" w14:textId="77777777" w:rsidR="003C02AE" w:rsidRDefault="003C02AE" w:rsidP="00F33058">
      <w:pPr>
        <w:pStyle w:val="71f0"/>
        <w:rPr>
          <w:rtl/>
        </w:rPr>
      </w:pPr>
      <w:r>
        <w:rPr>
          <w:rFonts w:hint="cs"/>
          <w:rtl/>
        </w:rPr>
        <w:t>מהלוח</w:t>
      </w:r>
      <w:r w:rsidRPr="005F4E85">
        <w:rPr>
          <w:rFonts w:hint="cs"/>
          <w:rtl/>
        </w:rPr>
        <w:t xml:space="preserve"> </w:t>
      </w:r>
      <w:r>
        <w:rPr>
          <w:rFonts w:hint="cs"/>
          <w:rtl/>
        </w:rPr>
        <w:t>מסתמן</w:t>
      </w:r>
      <w:r w:rsidRPr="005F4E85">
        <w:rPr>
          <w:rFonts w:hint="cs"/>
          <w:rtl/>
        </w:rPr>
        <w:t xml:space="preserve"> </w:t>
      </w:r>
      <w:r>
        <w:rPr>
          <w:rFonts w:hint="cs"/>
          <w:rtl/>
        </w:rPr>
        <w:t>כי בקרב הרשויות שנבדקו - מ"מ</w:t>
      </w:r>
      <w:r w:rsidRPr="005F4E85">
        <w:rPr>
          <w:rFonts w:hint="cs"/>
          <w:rtl/>
        </w:rPr>
        <w:t xml:space="preserve"> זמר </w:t>
      </w:r>
      <w:r>
        <w:rPr>
          <w:rFonts w:hint="cs"/>
          <w:rtl/>
        </w:rPr>
        <w:t>ממעטת</w:t>
      </w:r>
      <w:r w:rsidRPr="005F4E85">
        <w:rPr>
          <w:rFonts w:hint="cs"/>
          <w:rtl/>
        </w:rPr>
        <w:t xml:space="preserve"> </w:t>
      </w:r>
      <w:r>
        <w:rPr>
          <w:rFonts w:hint="cs"/>
          <w:rtl/>
        </w:rPr>
        <w:t>לה</w:t>
      </w:r>
      <w:r w:rsidRPr="005F4E85">
        <w:rPr>
          <w:rFonts w:hint="cs"/>
          <w:rtl/>
        </w:rPr>
        <w:t>שתמש ב</w:t>
      </w:r>
      <w:r>
        <w:rPr>
          <w:rFonts w:hint="cs"/>
          <w:rtl/>
        </w:rPr>
        <w:t xml:space="preserve">אמצעים </w:t>
      </w:r>
      <w:r w:rsidRPr="005F4E85">
        <w:rPr>
          <w:rFonts w:hint="cs"/>
          <w:rtl/>
        </w:rPr>
        <w:t>טכנולוג</w:t>
      </w:r>
      <w:r>
        <w:rPr>
          <w:rFonts w:hint="cs"/>
          <w:rtl/>
        </w:rPr>
        <w:t>י</w:t>
      </w:r>
      <w:r w:rsidRPr="005F4E85">
        <w:rPr>
          <w:rFonts w:hint="cs"/>
          <w:rtl/>
        </w:rPr>
        <w:t>י</w:t>
      </w:r>
      <w:r>
        <w:rPr>
          <w:rFonts w:hint="cs"/>
          <w:rtl/>
        </w:rPr>
        <w:t>ם</w:t>
      </w:r>
      <w:r w:rsidRPr="005F4E85">
        <w:rPr>
          <w:rFonts w:hint="cs"/>
          <w:rtl/>
        </w:rPr>
        <w:t xml:space="preserve"> </w:t>
      </w:r>
      <w:r>
        <w:rPr>
          <w:rFonts w:hint="cs"/>
          <w:rtl/>
        </w:rPr>
        <w:t>להנגשת</w:t>
      </w:r>
      <w:r w:rsidRPr="005F4E85">
        <w:rPr>
          <w:rFonts w:hint="cs"/>
          <w:rtl/>
        </w:rPr>
        <w:t xml:space="preserve"> מידע לתושביה.</w:t>
      </w:r>
    </w:p>
    <w:p w14:paraId="08965BD9" w14:textId="77777777" w:rsidR="003C02AE" w:rsidRDefault="003C02AE" w:rsidP="00F33058">
      <w:pPr>
        <w:pStyle w:val="71f0"/>
        <w:rPr>
          <w:rtl/>
        </w:rPr>
      </w:pPr>
      <w:r>
        <w:rPr>
          <w:rFonts w:hint="cs"/>
          <w:rtl/>
        </w:rPr>
        <w:t>משרד מבקר המדינה ממליץ לרשויות שנבדקו לעשות שימוש רב יותר באמצעים טכנולוגיים כדי להנגיש לתושבים מידע על השירותים שהן מספקות ועל כלל הפעילויות שהן מקיימות ולאפשר לתושבים לפנות אליהן באמצעותם.</w:t>
      </w:r>
    </w:p>
    <w:p w14:paraId="01128927" w14:textId="7C7D0A57" w:rsidR="003C02AE" w:rsidRDefault="003C02AE" w:rsidP="00C5340C">
      <w:pPr>
        <w:pStyle w:val="7190"/>
        <w:rPr>
          <w:b/>
          <w:bCs/>
          <w:rtl/>
        </w:rPr>
      </w:pPr>
      <w:r>
        <w:rPr>
          <w:rFonts w:hint="cs"/>
          <w:rtl/>
        </w:rPr>
        <w:lastRenderedPageBreak/>
        <w:t xml:space="preserve">מ"מ </w:t>
      </w:r>
      <w:r w:rsidRPr="00D338C6">
        <w:rPr>
          <w:rFonts w:hint="cs"/>
          <w:b/>
          <w:bCs/>
          <w:rtl/>
        </w:rPr>
        <w:t>זמר</w:t>
      </w:r>
      <w:r>
        <w:rPr>
          <w:rFonts w:hint="cs"/>
          <w:rtl/>
        </w:rPr>
        <w:t xml:space="preserve"> מסרה בתשובתה כי היא תשקול בחיוב את יישום המלצות מבקר המדינה בעניין השימוש באמצעים טכנולוגיים להנגשת מידע.</w:t>
      </w:r>
    </w:p>
    <w:p w14:paraId="6402A1EA" w14:textId="77777777" w:rsidR="00C5340C" w:rsidRPr="005F4E85" w:rsidRDefault="00C5340C" w:rsidP="00C5340C">
      <w:pPr>
        <w:pStyle w:val="7190"/>
        <w:rPr>
          <w:b/>
          <w:bCs/>
          <w:rtl/>
        </w:rPr>
      </w:pPr>
    </w:p>
    <w:p w14:paraId="3F24416F" w14:textId="77777777" w:rsidR="003C02AE" w:rsidRPr="008F1ED9" w:rsidRDefault="003C02AE" w:rsidP="00C5340C">
      <w:pPr>
        <w:pStyle w:val="713155"/>
        <w:rPr>
          <w:rtl/>
        </w:rPr>
      </w:pPr>
      <w:r w:rsidRPr="008F1ED9">
        <w:rPr>
          <w:rFonts w:hint="cs"/>
          <w:rtl/>
        </w:rPr>
        <w:t>המוקד העירוני</w:t>
      </w:r>
    </w:p>
    <w:p w14:paraId="2B26C316" w14:textId="77777777" w:rsidR="003C02AE" w:rsidRDefault="003C02AE" w:rsidP="00C5340C">
      <w:pPr>
        <w:pStyle w:val="7190"/>
        <w:rPr>
          <w:rtl/>
        </w:rPr>
      </w:pPr>
      <w:r>
        <w:rPr>
          <w:rFonts w:hint="cs"/>
          <w:rtl/>
        </w:rPr>
        <w:t>המוקד העירוני</w:t>
      </w:r>
      <w:r>
        <w:rPr>
          <w:rStyle w:val="FootnoteReference"/>
          <w:rtl/>
        </w:rPr>
        <w:footnoteReference w:id="33"/>
      </w:r>
      <w:r>
        <w:rPr>
          <w:rFonts w:hint="cs"/>
          <w:rtl/>
        </w:rPr>
        <w:t xml:space="preserve"> הוא יחידת שליטה ובקרה עירונית שתפקידה לענות לפניות התושבים על פעולות ושירותים שמספקת הרשות וכן לאפשר דיווח על מפגעים בשטחה. כמו כן משמש המוקד העירוני חוליית קישור חשובה ומשמעותית לתושבי הרשות, לבעלי התפקידים ברשות ולהנהלת הרשות. המוקד משמש ערוץ לצבירת ידע מוניציפלי וארגוני רב ערך לתהליכים של קבלת החלטות ולניהול מיטבי. המוקד העירוני הוא הגוף העומד בכל שעות היממה בחזית השירות עבור כל מי שחפץ לקבל שירות מהרשות המקומית - תושבים, בעלי עסקים או אורחים. חוזקו של המוקד העירוני מתבטא ביכולת להגיב במהירות וביעילות באירועי חירום. לתפקודו השפעה מכרעת על תוצאות האירועים שעליהם הוא מקבל דיווח. האופן שבו המוקד פועל, מקצועיותו ואיכותו משפיעים ישירות על תדמית הרשות המקומית בעיני מקבלי השירות.</w:t>
      </w:r>
    </w:p>
    <w:p w14:paraId="4F19E9A4" w14:textId="77777777" w:rsidR="003C02AE" w:rsidRDefault="003C02AE" w:rsidP="00C5340C">
      <w:pPr>
        <w:pStyle w:val="7190"/>
        <w:rPr>
          <w:rtl/>
        </w:rPr>
      </w:pPr>
      <w:r w:rsidRPr="00301BDA">
        <w:rPr>
          <w:rFonts w:hint="cs"/>
          <w:rtl/>
        </w:rPr>
        <w:t xml:space="preserve">מהנתונים הנאספים במוקד אפשר </w:t>
      </w:r>
      <w:r w:rsidRPr="00D9134E">
        <w:rPr>
          <w:rFonts w:hint="cs"/>
          <w:rtl/>
        </w:rPr>
        <w:t>להפיק תובנות רבות</w:t>
      </w:r>
      <w:r>
        <w:rPr>
          <w:rFonts w:hint="cs"/>
          <w:rtl/>
        </w:rPr>
        <w:t>.</w:t>
      </w:r>
      <w:r w:rsidRPr="00E1145B">
        <w:rPr>
          <w:rFonts w:hint="cs"/>
          <w:rtl/>
        </w:rPr>
        <w:t xml:space="preserve"> הם עשויים</w:t>
      </w:r>
      <w:r w:rsidRPr="00301BDA">
        <w:rPr>
          <w:rtl/>
        </w:rPr>
        <w:t xml:space="preserve"> ל</w:t>
      </w:r>
      <w:r w:rsidRPr="00301BDA">
        <w:rPr>
          <w:rFonts w:hint="eastAsia"/>
          <w:rtl/>
        </w:rPr>
        <w:t>שמש</w:t>
      </w:r>
      <w:r w:rsidRPr="00301BDA">
        <w:rPr>
          <w:rtl/>
        </w:rPr>
        <w:t xml:space="preserve"> בסיס לת</w:t>
      </w:r>
      <w:r w:rsidRPr="00301BDA">
        <w:rPr>
          <w:rFonts w:hint="eastAsia"/>
          <w:rtl/>
        </w:rPr>
        <w:t>וכנית</w:t>
      </w:r>
      <w:r w:rsidRPr="00301BDA">
        <w:rPr>
          <w:rtl/>
        </w:rPr>
        <w:t xml:space="preserve"> </w:t>
      </w:r>
      <w:r>
        <w:rPr>
          <w:rFonts w:hint="cs"/>
          <w:rtl/>
        </w:rPr>
        <w:t>ה</w:t>
      </w:r>
      <w:r w:rsidRPr="00301BDA">
        <w:rPr>
          <w:rFonts w:hint="eastAsia"/>
          <w:rtl/>
        </w:rPr>
        <w:t>עבודה</w:t>
      </w:r>
      <w:r w:rsidRPr="00301BDA">
        <w:rPr>
          <w:rtl/>
        </w:rPr>
        <w:t xml:space="preserve"> </w:t>
      </w:r>
      <w:r w:rsidRPr="00301BDA">
        <w:rPr>
          <w:rFonts w:hint="eastAsia"/>
          <w:rtl/>
        </w:rPr>
        <w:t>של</w:t>
      </w:r>
      <w:r w:rsidRPr="00301BDA">
        <w:rPr>
          <w:rtl/>
        </w:rPr>
        <w:t xml:space="preserve"> </w:t>
      </w:r>
      <w:r w:rsidRPr="00301BDA">
        <w:rPr>
          <w:rFonts w:hint="eastAsia"/>
          <w:rtl/>
        </w:rPr>
        <w:t>הרשות</w:t>
      </w:r>
      <w:r w:rsidRPr="00301BDA">
        <w:rPr>
          <w:rFonts w:hint="cs"/>
          <w:rtl/>
        </w:rPr>
        <w:t xml:space="preserve"> המותאמת לצורכי התושבים</w:t>
      </w:r>
      <w:r w:rsidRPr="00D9134E">
        <w:rPr>
          <w:rFonts w:hint="cs"/>
          <w:rtl/>
        </w:rPr>
        <w:t>, שכן הנהלת הרשות יכולה לקבל מי</w:t>
      </w:r>
      <w:r w:rsidRPr="00E1145B">
        <w:rPr>
          <w:rFonts w:hint="cs"/>
          <w:rtl/>
        </w:rPr>
        <w:t>דע על מידת שביעות הרצון של התושב</w:t>
      </w:r>
      <w:r>
        <w:rPr>
          <w:rFonts w:hint="cs"/>
          <w:rtl/>
        </w:rPr>
        <w:t>ים</w:t>
      </w:r>
      <w:r w:rsidRPr="00E1145B">
        <w:rPr>
          <w:rFonts w:hint="cs"/>
          <w:rtl/>
        </w:rPr>
        <w:t xml:space="preserve"> </w:t>
      </w:r>
      <w:r w:rsidRPr="00531564">
        <w:rPr>
          <w:rFonts w:hint="eastAsia"/>
          <w:rtl/>
        </w:rPr>
        <w:t>ב</w:t>
      </w:r>
      <w:r w:rsidRPr="00301BDA">
        <w:rPr>
          <w:rFonts w:hint="cs"/>
          <w:rtl/>
        </w:rPr>
        <w:t>תחומי הטיפול השונים</w:t>
      </w:r>
      <w:r w:rsidRPr="00D9134E">
        <w:rPr>
          <w:rFonts w:hint="cs"/>
          <w:rtl/>
        </w:rPr>
        <w:t>.</w:t>
      </w:r>
      <w:r>
        <w:rPr>
          <w:rFonts w:hint="cs"/>
          <w:rtl/>
        </w:rPr>
        <w:t xml:space="preserve"> מנהל המוקד העירוני נדרש לנהל </w:t>
      </w:r>
      <w:r w:rsidRPr="002932CD">
        <w:rPr>
          <w:rFonts w:hint="eastAsia"/>
          <w:rtl/>
        </w:rPr>
        <w:t>ניהול</w:t>
      </w:r>
      <w:r>
        <w:rPr>
          <w:rFonts w:hint="cs"/>
          <w:rtl/>
        </w:rPr>
        <w:t xml:space="preserve"> שוטף את ממשקי העבודה עם גורמים בתוך הרשות ומחוצה לה. </w:t>
      </w:r>
    </w:p>
    <w:p w14:paraId="1996A0AA" w14:textId="77777777" w:rsidR="003C02AE" w:rsidRDefault="003C02AE" w:rsidP="00C5340C">
      <w:pPr>
        <w:pStyle w:val="7190"/>
        <w:rPr>
          <w:sz w:val="24"/>
          <w:rtl/>
        </w:rPr>
      </w:pPr>
      <w:r>
        <w:rPr>
          <w:rFonts w:hint="cs"/>
          <w:sz w:val="24"/>
          <w:rtl/>
        </w:rPr>
        <w:t>המוקד העירוני, הנמצא בתווך שבין התושב לרשות, משפיע על חווית התושב. למוקד שני תפקידים</w:t>
      </w:r>
      <w:r>
        <w:rPr>
          <w:rStyle w:val="FootnoteReference"/>
          <w:sz w:val="24"/>
          <w:rtl/>
        </w:rPr>
        <w:footnoteReference w:id="34"/>
      </w:r>
      <w:r>
        <w:rPr>
          <w:rFonts w:hint="cs"/>
          <w:sz w:val="24"/>
          <w:rtl/>
        </w:rPr>
        <w:t>: (1) לתת מענה לפניות של תושבים ולספק להם מידע על פעילות הרשות ו-(2) לנתב פניות לגורמים המקצועיים ברשות להמשך טיפול ולוודא כי פניית התושב טופלה. שיפור בזמינות המוקד, במידע שברשותו ובתקשורת השירותית של נציגיו - יורגש מיידית אצל התושבים הפונים למוקד.</w:t>
      </w:r>
    </w:p>
    <w:p w14:paraId="526C95C6" w14:textId="77777777" w:rsidR="003C02AE" w:rsidRDefault="003C02AE" w:rsidP="00C5340C">
      <w:pPr>
        <w:pStyle w:val="7190"/>
        <w:rPr>
          <w:sz w:val="24"/>
          <w:rtl/>
        </w:rPr>
      </w:pPr>
      <w:r>
        <w:rPr>
          <w:rFonts w:hint="cs"/>
          <w:sz w:val="24"/>
          <w:rtl/>
        </w:rPr>
        <w:t>המוקד העירוני כולל מערכת טלפוניה עם יכולות של ניתוב שיחות, ניהול פניות והקלטות שיחה. במדרג הטכנולוגיות הדיגיטליות של המוקד</w:t>
      </w:r>
      <w:r>
        <w:rPr>
          <w:rStyle w:val="FootnoteReference"/>
          <w:sz w:val="24"/>
          <w:rtl/>
        </w:rPr>
        <w:footnoteReference w:id="35"/>
      </w:r>
      <w:r>
        <w:rPr>
          <w:rFonts w:hint="cs"/>
          <w:sz w:val="24"/>
          <w:rtl/>
        </w:rPr>
        <w:t xml:space="preserve"> קיימות יכולות טכנולוגיות נוספות, ובהם אמצעים מתקדמים לתקשורת עם התושב והשטח כגון צ'ט ורשתות חברתיות, העברת שיחות לנציגים בחירום, תשתיות נתונים מתקדמות, מערכת לניהול ידע, אפליקציות ייעודיות וכן אינטגרציה מלאה בין מערכות המוקד לרשות. </w:t>
      </w:r>
    </w:p>
    <w:p w14:paraId="54EA6D41" w14:textId="77777777" w:rsidR="003C02AE" w:rsidRPr="00D837EF" w:rsidRDefault="003C02AE" w:rsidP="00C5340C">
      <w:pPr>
        <w:pStyle w:val="71f0"/>
        <w:rPr>
          <w:rtl/>
        </w:rPr>
      </w:pPr>
      <w:r w:rsidRPr="00D837EF">
        <w:rPr>
          <w:rFonts w:hint="cs"/>
          <w:rtl/>
        </w:rPr>
        <w:t>מתוך 257 הרשויות</w:t>
      </w:r>
      <w:r>
        <w:rPr>
          <w:rFonts w:hint="cs"/>
          <w:rtl/>
        </w:rPr>
        <w:t xml:space="preserve"> בישראל</w:t>
      </w:r>
      <w:r w:rsidRPr="00D837EF">
        <w:rPr>
          <w:rFonts w:hint="cs"/>
          <w:rtl/>
        </w:rPr>
        <w:t xml:space="preserve"> - </w:t>
      </w:r>
      <w:r w:rsidRPr="005264D8">
        <w:rPr>
          <w:rFonts w:hint="cs"/>
          <w:rtl/>
        </w:rPr>
        <w:t xml:space="preserve">במאה </w:t>
      </w:r>
      <w:r w:rsidRPr="00D837EF">
        <w:rPr>
          <w:rFonts w:hint="cs"/>
          <w:rtl/>
        </w:rPr>
        <w:t>(כ-39%)</w:t>
      </w:r>
      <w:r>
        <w:rPr>
          <w:rFonts w:hint="cs"/>
          <w:rtl/>
        </w:rPr>
        <w:t xml:space="preserve"> </w:t>
      </w:r>
      <w:r w:rsidRPr="0090497E">
        <w:rPr>
          <w:rFonts w:hint="cs"/>
          <w:rtl/>
        </w:rPr>
        <w:t>לא פועל</w:t>
      </w:r>
      <w:r w:rsidRPr="002C7482">
        <w:rPr>
          <w:rFonts w:hint="cs"/>
          <w:rtl/>
        </w:rPr>
        <w:t xml:space="preserve"> </w:t>
      </w:r>
      <w:r w:rsidRPr="00D837EF">
        <w:rPr>
          <w:rFonts w:hint="cs"/>
          <w:rtl/>
        </w:rPr>
        <w:t>מוקד עירוני,</w:t>
      </w:r>
      <w:r>
        <w:rPr>
          <w:rFonts w:hint="cs"/>
          <w:rtl/>
        </w:rPr>
        <w:t xml:space="preserve"> ו-</w:t>
      </w:r>
      <w:r w:rsidRPr="00D837EF">
        <w:rPr>
          <w:rFonts w:hint="cs"/>
          <w:rtl/>
        </w:rPr>
        <w:t xml:space="preserve">46 </w:t>
      </w:r>
      <w:r>
        <w:rPr>
          <w:rFonts w:hint="cs"/>
          <w:rtl/>
        </w:rPr>
        <w:t xml:space="preserve">רשויות </w:t>
      </w:r>
      <w:r w:rsidRPr="00D837EF">
        <w:rPr>
          <w:rFonts w:hint="cs"/>
          <w:rtl/>
        </w:rPr>
        <w:t>מתוכ</w:t>
      </w:r>
      <w:r>
        <w:rPr>
          <w:rFonts w:hint="cs"/>
          <w:rtl/>
        </w:rPr>
        <w:t>ן</w:t>
      </w:r>
      <w:r w:rsidRPr="00D837EF">
        <w:rPr>
          <w:rFonts w:hint="cs"/>
          <w:rtl/>
        </w:rPr>
        <w:t xml:space="preserve"> הן מועצות מקומיות לא</w:t>
      </w:r>
      <w:r>
        <w:rPr>
          <w:rFonts w:hint="cs"/>
          <w:rtl/>
        </w:rPr>
        <w:t>-</w:t>
      </w:r>
      <w:r w:rsidRPr="00D837EF">
        <w:rPr>
          <w:rFonts w:hint="cs"/>
          <w:rtl/>
        </w:rPr>
        <w:t xml:space="preserve">יהודיות. </w:t>
      </w:r>
    </w:p>
    <w:p w14:paraId="61FFF8E0" w14:textId="77777777" w:rsidR="003C02AE" w:rsidRDefault="003C02AE" w:rsidP="00C5340C">
      <w:pPr>
        <w:pStyle w:val="7190"/>
        <w:rPr>
          <w:rtl/>
        </w:rPr>
      </w:pPr>
      <w:r>
        <w:rPr>
          <w:rFonts w:hint="cs"/>
          <w:rtl/>
        </w:rPr>
        <w:lastRenderedPageBreak/>
        <w:t xml:space="preserve">מנהלת מפעם עמק יזרעאל מסרה </w:t>
      </w:r>
      <w:r w:rsidRPr="005264D8">
        <w:rPr>
          <w:rFonts w:hint="cs"/>
          <w:rtl/>
        </w:rPr>
        <w:t>לצוות הביקורת</w:t>
      </w:r>
      <w:r>
        <w:rPr>
          <w:rFonts w:hint="cs"/>
          <w:rtl/>
        </w:rPr>
        <w:t xml:space="preserve"> בנובמבר 2021 כי </w:t>
      </w:r>
      <w:r w:rsidRPr="00530CD1">
        <w:rPr>
          <w:rFonts w:hint="cs"/>
          <w:rtl/>
        </w:rPr>
        <w:t>ה</w:t>
      </w:r>
      <w:r w:rsidRPr="00530CD1">
        <w:rPr>
          <w:rtl/>
        </w:rPr>
        <w:t xml:space="preserve">סיבות </w:t>
      </w:r>
      <w:r>
        <w:rPr>
          <w:rFonts w:hint="cs"/>
          <w:rtl/>
        </w:rPr>
        <w:t>להיעדר</w:t>
      </w:r>
      <w:r w:rsidRPr="00530CD1">
        <w:rPr>
          <w:rtl/>
        </w:rPr>
        <w:t xml:space="preserve"> מוקד</w:t>
      </w:r>
      <w:r>
        <w:rPr>
          <w:rtl/>
        </w:rPr>
        <w:t xml:space="preserve"> </w:t>
      </w:r>
      <w:r>
        <w:rPr>
          <w:rFonts w:hint="cs"/>
          <w:rtl/>
        </w:rPr>
        <w:t xml:space="preserve">הן </w:t>
      </w:r>
      <w:r>
        <w:rPr>
          <w:rtl/>
        </w:rPr>
        <w:t>מגוונות</w:t>
      </w:r>
      <w:r>
        <w:rPr>
          <w:rFonts w:hint="cs"/>
          <w:rtl/>
        </w:rPr>
        <w:t xml:space="preserve">, </w:t>
      </w:r>
      <w:r w:rsidRPr="00C5340C">
        <w:rPr>
          <w:rFonts w:hint="cs"/>
          <w:sz w:val="24"/>
          <w:rtl/>
        </w:rPr>
        <w:t>וכוללות</w:t>
      </w:r>
      <w:r>
        <w:rPr>
          <w:rFonts w:hint="cs"/>
          <w:rtl/>
        </w:rPr>
        <w:t xml:space="preserve"> </w:t>
      </w:r>
      <w:r>
        <w:rPr>
          <w:rtl/>
        </w:rPr>
        <w:t>ה</w:t>
      </w:r>
      <w:r>
        <w:rPr>
          <w:rFonts w:hint="cs"/>
          <w:rtl/>
        </w:rPr>
        <w:t>י</w:t>
      </w:r>
      <w:r>
        <w:rPr>
          <w:rtl/>
        </w:rPr>
        <w:t xml:space="preserve">עדר תקציב להעסקת </w:t>
      </w:r>
      <w:r w:rsidRPr="00C71953">
        <w:rPr>
          <w:rFonts w:hint="eastAsia"/>
          <w:rtl/>
        </w:rPr>
        <w:t>מנהל</w:t>
      </w:r>
      <w:r w:rsidRPr="00C71953">
        <w:rPr>
          <w:rtl/>
        </w:rPr>
        <w:t xml:space="preserve"> או מנהלת</w:t>
      </w:r>
      <w:r w:rsidRPr="00C71953">
        <w:rPr>
          <w:rFonts w:hint="cs"/>
          <w:rtl/>
        </w:rPr>
        <w:t xml:space="preserve"> מוקד </w:t>
      </w:r>
      <w:r w:rsidRPr="00C71953">
        <w:rPr>
          <w:rtl/>
        </w:rPr>
        <w:t>במשרה מלאה</w:t>
      </w:r>
      <w:r w:rsidRPr="00C71953">
        <w:rPr>
          <w:rFonts w:hint="cs"/>
          <w:rtl/>
        </w:rPr>
        <w:t xml:space="preserve"> ו</w:t>
      </w:r>
      <w:r w:rsidRPr="00C71953">
        <w:rPr>
          <w:rtl/>
        </w:rPr>
        <w:t>ה</w:t>
      </w:r>
      <w:r w:rsidRPr="00C71953">
        <w:rPr>
          <w:rFonts w:hint="cs"/>
          <w:rtl/>
        </w:rPr>
        <w:t>י</w:t>
      </w:r>
      <w:r w:rsidRPr="00C71953">
        <w:rPr>
          <w:rtl/>
        </w:rPr>
        <w:t xml:space="preserve">עדר טכנולוגיה תומכת </w:t>
      </w:r>
      <w:r w:rsidRPr="00C71953">
        <w:rPr>
          <w:rFonts w:hint="cs"/>
          <w:rtl/>
        </w:rPr>
        <w:t>שתאפשר</w:t>
      </w:r>
      <w:r w:rsidRPr="00C71953">
        <w:rPr>
          <w:rtl/>
        </w:rPr>
        <w:t xml:space="preserve"> </w:t>
      </w:r>
      <w:r w:rsidRPr="00C71953">
        <w:rPr>
          <w:rFonts w:hint="cs"/>
          <w:rtl/>
        </w:rPr>
        <w:t>ל</w:t>
      </w:r>
      <w:r w:rsidRPr="00C71953">
        <w:rPr>
          <w:rtl/>
        </w:rPr>
        <w:t xml:space="preserve">מוקד </w:t>
      </w:r>
      <w:r w:rsidRPr="00C71953">
        <w:rPr>
          <w:rFonts w:hint="cs"/>
          <w:rtl/>
        </w:rPr>
        <w:t xml:space="preserve">לשמש </w:t>
      </w:r>
      <w:r w:rsidRPr="00C71953">
        <w:rPr>
          <w:rtl/>
        </w:rPr>
        <w:t xml:space="preserve">כלי לניהול תומך </w:t>
      </w:r>
      <w:r w:rsidRPr="00C71953">
        <w:rPr>
          <w:rFonts w:hint="cs"/>
          <w:rtl/>
        </w:rPr>
        <w:t>ב</w:t>
      </w:r>
      <w:r w:rsidRPr="00C71953">
        <w:rPr>
          <w:rtl/>
        </w:rPr>
        <w:t xml:space="preserve">תהליכים ארגוניים. סיבה נוספת </w:t>
      </w:r>
      <w:r w:rsidRPr="00C71953">
        <w:rPr>
          <w:rFonts w:hint="eastAsia"/>
          <w:rtl/>
        </w:rPr>
        <w:t>להיעדר</w:t>
      </w:r>
      <w:r w:rsidRPr="00C71953">
        <w:rPr>
          <w:rtl/>
        </w:rPr>
        <w:t xml:space="preserve"> </w:t>
      </w:r>
      <w:r w:rsidRPr="00C71953">
        <w:rPr>
          <w:rFonts w:hint="eastAsia"/>
          <w:rtl/>
        </w:rPr>
        <w:t>מוקד</w:t>
      </w:r>
      <w:r w:rsidRPr="00C71953">
        <w:rPr>
          <w:rtl/>
        </w:rPr>
        <w:t xml:space="preserve"> </w:t>
      </w:r>
      <w:r w:rsidRPr="00C71953">
        <w:rPr>
          <w:rFonts w:hint="eastAsia"/>
          <w:rtl/>
        </w:rPr>
        <w:t>היא</w:t>
      </w:r>
      <w:r w:rsidRPr="00C71953">
        <w:rPr>
          <w:rtl/>
        </w:rPr>
        <w:t xml:space="preserve"> </w:t>
      </w:r>
      <w:r w:rsidRPr="00C71953">
        <w:rPr>
          <w:rFonts w:hint="eastAsia"/>
          <w:rtl/>
        </w:rPr>
        <w:t>ה</w:t>
      </w:r>
      <w:r w:rsidRPr="00C71953">
        <w:rPr>
          <w:rtl/>
        </w:rPr>
        <w:t>תרבות ה</w:t>
      </w:r>
      <w:r w:rsidRPr="00C71953">
        <w:rPr>
          <w:rFonts w:hint="eastAsia"/>
          <w:rtl/>
        </w:rPr>
        <w:t>נהוגה</w:t>
      </w:r>
      <w:r w:rsidRPr="00C71953">
        <w:rPr>
          <w:rtl/>
        </w:rPr>
        <w:t xml:space="preserve"> </w:t>
      </w:r>
      <w:r w:rsidRPr="00C71953">
        <w:rPr>
          <w:rFonts w:hint="eastAsia"/>
          <w:rtl/>
        </w:rPr>
        <w:t>ב</w:t>
      </w:r>
      <w:r w:rsidRPr="00C71953">
        <w:rPr>
          <w:rtl/>
        </w:rPr>
        <w:t>י</w:t>
      </w:r>
      <w:r w:rsidRPr="00C71953">
        <w:rPr>
          <w:rFonts w:hint="eastAsia"/>
          <w:rtl/>
        </w:rPr>
        <w:t>י</w:t>
      </w:r>
      <w:r w:rsidRPr="00C71953">
        <w:rPr>
          <w:rtl/>
        </w:rPr>
        <w:t>שוב</w:t>
      </w:r>
      <w:r w:rsidRPr="00C71953">
        <w:rPr>
          <w:rFonts w:hint="eastAsia"/>
          <w:rtl/>
        </w:rPr>
        <w:t>ים</w:t>
      </w:r>
      <w:r w:rsidRPr="00C71953">
        <w:rPr>
          <w:rtl/>
        </w:rPr>
        <w:t xml:space="preserve"> </w:t>
      </w:r>
      <w:r w:rsidRPr="00C71953">
        <w:rPr>
          <w:rFonts w:hint="eastAsia"/>
          <w:rtl/>
        </w:rPr>
        <w:t>מסוימים</w:t>
      </w:r>
      <w:r w:rsidRPr="00C71953">
        <w:rPr>
          <w:rtl/>
        </w:rPr>
        <w:t xml:space="preserve">, </w:t>
      </w:r>
      <w:r w:rsidRPr="00C71953">
        <w:rPr>
          <w:rFonts w:hint="eastAsia"/>
          <w:rtl/>
        </w:rPr>
        <w:t>שבה</w:t>
      </w:r>
      <w:r w:rsidRPr="00C71953">
        <w:rPr>
          <w:rtl/>
        </w:rPr>
        <w:t xml:space="preserve"> </w:t>
      </w:r>
      <w:r w:rsidRPr="00C71953">
        <w:rPr>
          <w:rFonts w:hint="eastAsia"/>
          <w:rtl/>
        </w:rPr>
        <w:t>התושב</w:t>
      </w:r>
      <w:r w:rsidRPr="00C71953">
        <w:rPr>
          <w:rtl/>
        </w:rPr>
        <w:t xml:space="preserve"> </w:t>
      </w:r>
      <w:r w:rsidRPr="00C71953">
        <w:rPr>
          <w:rFonts w:hint="eastAsia"/>
          <w:rtl/>
        </w:rPr>
        <w:t>מ</w:t>
      </w:r>
      <w:r w:rsidRPr="00C71953">
        <w:rPr>
          <w:rtl/>
        </w:rPr>
        <w:t>תקשר ישירות לבעלי תפקיד</w:t>
      </w:r>
      <w:r w:rsidRPr="00C71953">
        <w:rPr>
          <w:rFonts w:hint="eastAsia"/>
          <w:rtl/>
        </w:rPr>
        <w:t>ים</w:t>
      </w:r>
      <w:r w:rsidRPr="00C71953">
        <w:rPr>
          <w:rtl/>
        </w:rPr>
        <w:t xml:space="preserve"> או לראש הרשות; </w:t>
      </w:r>
      <w:r w:rsidRPr="00C71953">
        <w:rPr>
          <w:rFonts w:hint="eastAsia"/>
          <w:rtl/>
        </w:rPr>
        <w:t>לעיתים</w:t>
      </w:r>
      <w:r w:rsidRPr="00C71953">
        <w:rPr>
          <w:rtl/>
        </w:rPr>
        <w:t xml:space="preserve"> </w:t>
      </w:r>
      <w:r>
        <w:rPr>
          <w:rFonts w:hint="cs"/>
          <w:rtl/>
        </w:rPr>
        <w:t xml:space="preserve">הרשויות </w:t>
      </w:r>
      <w:r w:rsidRPr="00C71953">
        <w:rPr>
          <w:rFonts w:hint="eastAsia"/>
          <w:rtl/>
        </w:rPr>
        <w:t>סבורות</w:t>
      </w:r>
      <w:r w:rsidRPr="00C71953">
        <w:rPr>
          <w:rtl/>
        </w:rPr>
        <w:t xml:space="preserve"> </w:t>
      </w:r>
      <w:r w:rsidRPr="00C71953">
        <w:rPr>
          <w:rFonts w:hint="eastAsia"/>
          <w:rtl/>
        </w:rPr>
        <w:t>כי</w:t>
      </w:r>
      <w:r w:rsidRPr="00C71953">
        <w:rPr>
          <w:rtl/>
        </w:rPr>
        <w:t xml:space="preserve"> </w:t>
      </w:r>
      <w:r w:rsidRPr="00C71953">
        <w:rPr>
          <w:rFonts w:hint="eastAsia"/>
          <w:rtl/>
        </w:rPr>
        <w:t>השירות</w:t>
      </w:r>
      <w:r w:rsidRPr="00C71953">
        <w:rPr>
          <w:rtl/>
        </w:rPr>
        <w:t xml:space="preserve"> </w:t>
      </w:r>
      <w:r w:rsidRPr="00C71953">
        <w:rPr>
          <w:rFonts w:hint="eastAsia"/>
          <w:rtl/>
        </w:rPr>
        <w:t>הטוב</w:t>
      </w:r>
      <w:r w:rsidRPr="00C71953">
        <w:rPr>
          <w:rtl/>
        </w:rPr>
        <w:t xml:space="preserve"> </w:t>
      </w:r>
      <w:r w:rsidRPr="00C71953">
        <w:rPr>
          <w:rFonts w:hint="eastAsia"/>
          <w:rtl/>
        </w:rPr>
        <w:t>ביותר</w:t>
      </w:r>
      <w:r w:rsidRPr="00C71953">
        <w:rPr>
          <w:rtl/>
        </w:rPr>
        <w:t xml:space="preserve"> </w:t>
      </w:r>
      <w:r w:rsidRPr="00C71953">
        <w:rPr>
          <w:rFonts w:hint="eastAsia"/>
          <w:rtl/>
        </w:rPr>
        <w:t>ניתן</w:t>
      </w:r>
      <w:r w:rsidRPr="00C71953">
        <w:rPr>
          <w:rtl/>
        </w:rPr>
        <w:t xml:space="preserve"> </w:t>
      </w:r>
      <w:r w:rsidRPr="00C71953">
        <w:rPr>
          <w:rFonts w:hint="eastAsia"/>
          <w:rtl/>
        </w:rPr>
        <w:t>באמצעות</w:t>
      </w:r>
      <w:r w:rsidRPr="00C71953">
        <w:rPr>
          <w:rtl/>
        </w:rPr>
        <w:t xml:space="preserve"> </w:t>
      </w:r>
      <w:r w:rsidRPr="00C71953">
        <w:rPr>
          <w:rFonts w:hint="eastAsia"/>
          <w:rtl/>
        </w:rPr>
        <w:t>הקשר</w:t>
      </w:r>
      <w:r w:rsidRPr="00C71953">
        <w:rPr>
          <w:rtl/>
        </w:rPr>
        <w:t xml:space="preserve"> הישיר </w:t>
      </w:r>
      <w:r w:rsidRPr="00C71953">
        <w:rPr>
          <w:rFonts w:hint="eastAsia"/>
          <w:rtl/>
        </w:rPr>
        <w:t>עם</w:t>
      </w:r>
      <w:r w:rsidRPr="00C71953">
        <w:rPr>
          <w:rtl/>
        </w:rPr>
        <w:t xml:space="preserve"> </w:t>
      </w:r>
      <w:r w:rsidRPr="00C71953">
        <w:rPr>
          <w:rFonts w:hint="eastAsia"/>
          <w:rtl/>
        </w:rPr>
        <w:t>בעלי</w:t>
      </w:r>
      <w:r w:rsidRPr="00C71953">
        <w:rPr>
          <w:rtl/>
        </w:rPr>
        <w:t xml:space="preserve"> התפקיד</w:t>
      </w:r>
      <w:r>
        <w:rPr>
          <w:rFonts w:hint="cs"/>
          <w:rtl/>
        </w:rPr>
        <w:t xml:space="preserve">. עוד מסרה </w:t>
      </w:r>
      <w:r w:rsidRPr="009F70BD">
        <w:rPr>
          <w:rFonts w:hint="cs"/>
          <w:rtl/>
        </w:rPr>
        <w:t xml:space="preserve">המנהלת </w:t>
      </w:r>
      <w:r>
        <w:rPr>
          <w:rFonts w:hint="cs"/>
          <w:rtl/>
        </w:rPr>
        <w:t xml:space="preserve">כי אחת לשנה מתקיים קורס הכשרה לניהול המוקד, </w:t>
      </w:r>
      <w:r w:rsidRPr="00C71953">
        <w:rPr>
          <w:rFonts w:hint="eastAsia"/>
          <w:rtl/>
        </w:rPr>
        <w:t>נוסף</w:t>
      </w:r>
      <w:r w:rsidRPr="00C71953">
        <w:rPr>
          <w:rtl/>
        </w:rPr>
        <w:t xml:space="preserve"> </w:t>
      </w:r>
      <w:r w:rsidRPr="00C71953">
        <w:rPr>
          <w:rFonts w:hint="eastAsia"/>
          <w:rtl/>
        </w:rPr>
        <w:t>על</w:t>
      </w:r>
      <w:r w:rsidRPr="00C71953">
        <w:rPr>
          <w:rtl/>
        </w:rPr>
        <w:t xml:space="preserve"> </w:t>
      </w:r>
      <w:r w:rsidRPr="00C71953">
        <w:rPr>
          <w:rFonts w:hint="eastAsia"/>
          <w:rtl/>
        </w:rPr>
        <w:t>שאר</w:t>
      </w:r>
      <w:r w:rsidRPr="00C71953">
        <w:rPr>
          <w:rtl/>
        </w:rPr>
        <w:t xml:space="preserve"> </w:t>
      </w:r>
      <w:r w:rsidRPr="00C71953">
        <w:rPr>
          <w:rFonts w:hint="eastAsia"/>
          <w:rtl/>
        </w:rPr>
        <w:t>ההכשרות</w:t>
      </w:r>
      <w:r w:rsidRPr="00C71953">
        <w:rPr>
          <w:rtl/>
        </w:rPr>
        <w:t xml:space="preserve"> ש</w:t>
      </w:r>
      <w:r w:rsidRPr="00C71953">
        <w:rPr>
          <w:rFonts w:hint="cs"/>
          <w:rtl/>
        </w:rPr>
        <w:t xml:space="preserve">מוביל </w:t>
      </w:r>
      <w:r w:rsidRPr="00C71953">
        <w:rPr>
          <w:rtl/>
        </w:rPr>
        <w:t>המפעם בשיתוף עם איגוד מנהלי המוקדים.</w:t>
      </w:r>
    </w:p>
    <w:p w14:paraId="54C2D12F" w14:textId="77777777" w:rsidR="003C02AE" w:rsidRPr="00C71953" w:rsidRDefault="003C02AE" w:rsidP="00C5340C">
      <w:pPr>
        <w:pStyle w:val="7190"/>
        <w:rPr>
          <w:rtl/>
        </w:rPr>
      </w:pPr>
      <w:r w:rsidRPr="00C71953">
        <w:rPr>
          <w:rFonts w:hint="cs"/>
          <w:rtl/>
        </w:rPr>
        <w:t xml:space="preserve">בעיריות </w:t>
      </w:r>
      <w:r w:rsidRPr="00C71953">
        <w:rPr>
          <w:rFonts w:hint="cs"/>
          <w:b/>
          <w:bCs/>
          <w:rtl/>
        </w:rPr>
        <w:t>בית שמש</w:t>
      </w:r>
      <w:r w:rsidRPr="00C71953">
        <w:rPr>
          <w:rFonts w:hint="cs"/>
          <w:rtl/>
        </w:rPr>
        <w:t xml:space="preserve">, </w:t>
      </w:r>
      <w:r w:rsidRPr="00C71953">
        <w:rPr>
          <w:rFonts w:hint="cs"/>
          <w:b/>
          <w:bCs/>
          <w:rtl/>
        </w:rPr>
        <w:t>הוד השרון ויבנה</w:t>
      </w:r>
      <w:r w:rsidRPr="00C71953">
        <w:rPr>
          <w:rFonts w:hint="cs"/>
          <w:rtl/>
        </w:rPr>
        <w:t xml:space="preserve"> פועל מוקד עירוני שאליו פונים התושבים כדי לדווח על תקלה או על אי-שביעות רצון מאחד השירותים שמספקת העירייה ובהם השירותים בתחום הפסולת.</w:t>
      </w:r>
    </w:p>
    <w:p w14:paraId="366AC556" w14:textId="77777777" w:rsidR="003C02AE" w:rsidRPr="00C71953" w:rsidRDefault="003C02AE" w:rsidP="00C5340C">
      <w:pPr>
        <w:pStyle w:val="71f0"/>
        <w:rPr>
          <w:rtl/>
        </w:rPr>
      </w:pPr>
      <w:r w:rsidRPr="00C71953">
        <w:rPr>
          <w:rFonts w:hint="cs"/>
          <w:rtl/>
        </w:rPr>
        <w:t>בביקורת עלה כי בעיריית רהט נרכשה</w:t>
      </w:r>
      <w:r>
        <w:rPr>
          <w:rFonts w:hint="cs"/>
          <w:rtl/>
        </w:rPr>
        <w:t xml:space="preserve"> </w:t>
      </w:r>
      <w:r w:rsidRPr="00C71953">
        <w:rPr>
          <w:rFonts w:hint="cs"/>
          <w:rtl/>
        </w:rPr>
        <w:t xml:space="preserve">לפני כשנתיים מערכת </w:t>
      </w:r>
      <w:r w:rsidRPr="00C71953">
        <w:rPr>
          <w:rFonts w:hint="cs"/>
        </w:rPr>
        <w:t>CRM</w:t>
      </w:r>
      <w:r w:rsidRPr="00C71953">
        <w:rPr>
          <w:rFonts w:hint="cs"/>
          <w:rtl/>
        </w:rPr>
        <w:t xml:space="preserve"> להפעלת מוקד עירוני, </w:t>
      </w:r>
      <w:r>
        <w:rPr>
          <w:rFonts w:hint="cs"/>
          <w:rtl/>
        </w:rPr>
        <w:t xml:space="preserve">גויסו </w:t>
      </w:r>
      <w:r w:rsidRPr="00C71953">
        <w:rPr>
          <w:rFonts w:hint="cs"/>
          <w:rtl/>
        </w:rPr>
        <w:t xml:space="preserve">מנהל מוקד </w:t>
      </w:r>
      <w:r>
        <w:rPr>
          <w:rFonts w:hint="cs"/>
          <w:rtl/>
        </w:rPr>
        <w:t>ומוקדנ</w:t>
      </w:r>
      <w:r w:rsidRPr="00C71953">
        <w:rPr>
          <w:rFonts w:hint="cs"/>
          <w:rtl/>
        </w:rPr>
        <w:t xml:space="preserve">ים, ומתחילת אוגוסט 2021 </w:t>
      </w:r>
      <w:r w:rsidRPr="005264D8">
        <w:rPr>
          <w:rFonts w:hint="cs"/>
          <w:rtl/>
        </w:rPr>
        <w:t>התחילו בעירייה</w:t>
      </w:r>
      <w:r w:rsidRPr="00C71953">
        <w:rPr>
          <w:rFonts w:hint="cs"/>
          <w:rtl/>
        </w:rPr>
        <w:t xml:space="preserve"> לעבוד על פיילוט להפעלת המוקד. במ"מ זמר מוקד עירוני אינו מופעל בשל חוסר תקציב, והתלונות </w:t>
      </w:r>
      <w:r w:rsidRPr="005264D8">
        <w:rPr>
          <w:rFonts w:hint="cs"/>
          <w:rtl/>
        </w:rPr>
        <w:t>מתקבלות מהתושבים</w:t>
      </w:r>
      <w:r w:rsidRPr="00C71953">
        <w:rPr>
          <w:rFonts w:hint="cs"/>
          <w:rtl/>
        </w:rPr>
        <w:t xml:space="preserve"> ישירות למנהלי האגפים הרלוונטיים. </w:t>
      </w:r>
    </w:p>
    <w:p w14:paraId="4A423564" w14:textId="77777777" w:rsidR="003C02AE" w:rsidRPr="00C71953" w:rsidRDefault="003C02AE" w:rsidP="00C5340C">
      <w:pPr>
        <w:pStyle w:val="71f0"/>
        <w:rPr>
          <w:rtl/>
        </w:rPr>
      </w:pPr>
      <w:r w:rsidRPr="00C71953">
        <w:rPr>
          <w:rFonts w:hint="cs"/>
          <w:rtl/>
        </w:rPr>
        <w:t>משרד מבקר המדינה ממליץ למ"מ זמר לבחון את האפשרות להפעיל מוקד עירוני כחלופה לתקשורת הישירה שבין התושבים לבעלי התפקידים במועצה וכן הוא ממליץ לבחון את הכדאיות הכלכלית להפעלתו של מוקד כזה בשל מספר התושבים הקטן ובמידת הצורך לבחון הפעלת מוקד עם רשויות נוספות.</w:t>
      </w:r>
    </w:p>
    <w:p w14:paraId="51BA0B27" w14:textId="77777777" w:rsidR="003C02AE" w:rsidRDefault="003C02AE" w:rsidP="00C5340C">
      <w:pPr>
        <w:pStyle w:val="7190"/>
        <w:rPr>
          <w:b/>
          <w:bCs/>
          <w:rtl/>
        </w:rPr>
      </w:pPr>
      <w:r w:rsidRPr="00C71953">
        <w:rPr>
          <w:rFonts w:hint="cs"/>
          <w:rtl/>
        </w:rPr>
        <w:t xml:space="preserve">מ"מ </w:t>
      </w:r>
      <w:r w:rsidRPr="00D338C6">
        <w:rPr>
          <w:rFonts w:hint="cs"/>
          <w:b/>
          <w:bCs/>
          <w:rtl/>
        </w:rPr>
        <w:t>זמר</w:t>
      </w:r>
      <w:r w:rsidRPr="00C71953">
        <w:rPr>
          <w:rFonts w:hint="cs"/>
          <w:rtl/>
        </w:rPr>
        <w:t xml:space="preserve"> מסרה בתשובתה כי בשל היעדר מקורות מימון </w:t>
      </w:r>
      <w:r w:rsidRPr="00C71953">
        <w:rPr>
          <w:rtl/>
        </w:rPr>
        <w:t>ו</w:t>
      </w:r>
      <w:r w:rsidRPr="00C71953">
        <w:rPr>
          <w:rFonts w:hint="eastAsia"/>
          <w:rtl/>
        </w:rPr>
        <w:t>מ</w:t>
      </w:r>
      <w:r w:rsidRPr="00C71953">
        <w:rPr>
          <w:rtl/>
        </w:rPr>
        <w:t>שיקולי עלות</w:t>
      </w:r>
      <w:r w:rsidRPr="00C71953">
        <w:rPr>
          <w:rFonts w:hint="cs"/>
          <w:rtl/>
        </w:rPr>
        <w:t xml:space="preserve"> </w:t>
      </w:r>
      <w:r w:rsidRPr="00C71953">
        <w:rPr>
          <w:rFonts w:hint="eastAsia"/>
          <w:rtl/>
        </w:rPr>
        <w:t>לעומת</w:t>
      </w:r>
      <w:r w:rsidRPr="00C71953">
        <w:rPr>
          <w:rFonts w:hint="cs"/>
          <w:rtl/>
        </w:rPr>
        <w:t xml:space="preserve"> </w:t>
      </w:r>
      <w:r w:rsidRPr="00C71953">
        <w:rPr>
          <w:rtl/>
        </w:rPr>
        <w:t xml:space="preserve">תועלת </w:t>
      </w:r>
      <w:r w:rsidRPr="00C71953">
        <w:rPr>
          <w:rFonts w:hint="eastAsia"/>
          <w:rtl/>
        </w:rPr>
        <w:t>היא</w:t>
      </w:r>
      <w:r w:rsidRPr="00C71953">
        <w:rPr>
          <w:rFonts w:hint="cs"/>
          <w:rtl/>
        </w:rPr>
        <w:t xml:space="preserve"> לא הקימה מוקד עירוני</w:t>
      </w:r>
      <w:r w:rsidRPr="00C71953">
        <w:rPr>
          <w:rtl/>
        </w:rPr>
        <w:t xml:space="preserve">, </w:t>
      </w:r>
      <w:r w:rsidRPr="00C71953">
        <w:rPr>
          <w:rFonts w:hint="eastAsia"/>
          <w:rtl/>
        </w:rPr>
        <w:t>וכי</w:t>
      </w:r>
      <w:r w:rsidRPr="00C71953">
        <w:rPr>
          <w:rFonts w:hint="cs"/>
          <w:rtl/>
        </w:rPr>
        <w:t xml:space="preserve"> בימים אלה </w:t>
      </w:r>
      <w:r>
        <w:rPr>
          <w:rFonts w:hint="cs"/>
          <w:rtl/>
        </w:rPr>
        <w:t>עובדת המועצה על הכנת</w:t>
      </w:r>
      <w:r w:rsidRPr="00C71953">
        <w:rPr>
          <w:rFonts w:hint="cs"/>
          <w:rtl/>
        </w:rPr>
        <w:t xml:space="preserve"> ת</w:t>
      </w:r>
      <w:r w:rsidRPr="00C71953">
        <w:rPr>
          <w:rFonts w:hint="eastAsia"/>
          <w:rtl/>
        </w:rPr>
        <w:t>ו</w:t>
      </w:r>
      <w:r w:rsidRPr="00C71953">
        <w:rPr>
          <w:rFonts w:hint="cs"/>
          <w:rtl/>
        </w:rPr>
        <w:t>כנית אסטרטגית מקיפה שמטרתה שיפור כלל השירותים לתושבים</w:t>
      </w:r>
      <w:r w:rsidRPr="00C71953">
        <w:rPr>
          <w:rtl/>
        </w:rPr>
        <w:t xml:space="preserve">. </w:t>
      </w:r>
      <w:r w:rsidRPr="00C71953">
        <w:rPr>
          <w:rFonts w:hint="eastAsia"/>
          <w:rtl/>
        </w:rPr>
        <w:t>כמו</w:t>
      </w:r>
      <w:r w:rsidRPr="00C71953">
        <w:rPr>
          <w:rtl/>
        </w:rPr>
        <w:t xml:space="preserve"> כן מסרה </w:t>
      </w:r>
      <w:r w:rsidRPr="00C71953">
        <w:rPr>
          <w:rFonts w:hint="eastAsia"/>
          <w:rtl/>
        </w:rPr>
        <w:t>כי</w:t>
      </w:r>
      <w:r w:rsidRPr="00C71953">
        <w:rPr>
          <w:rtl/>
        </w:rPr>
        <w:t xml:space="preserve"> היא תשקול בחיוב את יישום המלצות מבקר המדינה בעניין הקמת מוקד עירוני. עוד היא מסרה כי</w:t>
      </w:r>
      <w:r>
        <w:rPr>
          <w:rFonts w:hint="cs"/>
          <w:rtl/>
        </w:rPr>
        <w:t xml:space="preserve"> </w:t>
      </w:r>
      <w:r w:rsidRPr="00F954EE">
        <w:rPr>
          <w:rFonts w:hint="cs"/>
          <w:rtl/>
        </w:rPr>
        <w:t>מונה במועצה מנהל חדש למחלקת התברואה</w:t>
      </w:r>
      <w:r w:rsidRPr="00463DAE">
        <w:rPr>
          <w:rtl/>
        </w:rPr>
        <w:t>,</w:t>
      </w:r>
      <w:r w:rsidRPr="00F954EE">
        <w:rPr>
          <w:rFonts w:hint="cs"/>
          <w:rtl/>
        </w:rPr>
        <w:t xml:space="preserve"> והוא יתבקש לבחון את יישום המלצות </w:t>
      </w:r>
      <w:r>
        <w:rPr>
          <w:rFonts w:hint="cs"/>
          <w:rtl/>
        </w:rPr>
        <w:t>מבקר המדינה</w:t>
      </w:r>
      <w:r w:rsidRPr="00F954EE">
        <w:rPr>
          <w:rFonts w:hint="cs"/>
          <w:rtl/>
        </w:rPr>
        <w:t>.</w:t>
      </w:r>
    </w:p>
    <w:p w14:paraId="71F9A572" w14:textId="77777777" w:rsidR="003C02AE" w:rsidRDefault="003C02AE" w:rsidP="00C5340C">
      <w:pPr>
        <w:pStyle w:val="71f0"/>
        <w:rPr>
          <w:rtl/>
        </w:rPr>
      </w:pPr>
      <w:r>
        <w:rPr>
          <w:rFonts w:hint="cs"/>
          <w:rtl/>
        </w:rPr>
        <w:t>מומלץ שהאגף לפיתוח ההון האנושי</w:t>
      </w:r>
      <w:r w:rsidRPr="00026C4A">
        <w:rPr>
          <w:rFonts w:hint="cs"/>
          <w:rtl/>
        </w:rPr>
        <w:t xml:space="preserve"> במשרד הפנים </w:t>
      </w:r>
      <w:r>
        <w:rPr>
          <w:rFonts w:hint="cs"/>
          <w:rtl/>
        </w:rPr>
        <w:t>י</w:t>
      </w:r>
      <w:r w:rsidRPr="00026C4A">
        <w:rPr>
          <w:rFonts w:hint="cs"/>
          <w:rtl/>
        </w:rPr>
        <w:t xml:space="preserve">סייע לרשויות </w:t>
      </w:r>
      <w:r>
        <w:rPr>
          <w:rFonts w:hint="cs"/>
          <w:rtl/>
        </w:rPr>
        <w:t>שאינן מפעילות מוקד עירוני</w:t>
      </w:r>
      <w:r w:rsidRPr="00026C4A">
        <w:rPr>
          <w:rFonts w:hint="cs"/>
          <w:rtl/>
        </w:rPr>
        <w:t xml:space="preserve"> </w:t>
      </w:r>
      <w:r>
        <w:rPr>
          <w:rFonts w:hint="cs"/>
          <w:rtl/>
        </w:rPr>
        <w:t>בהקמת מוקדים לשיפור השירות לתושב. מוקדים כאלה יתעדו את פניות התושבים, את המפגעים המדווחים, את הטיפול בהם ואת משך הטיפול</w:t>
      </w:r>
      <w:r w:rsidRPr="00026C4A">
        <w:rPr>
          <w:rFonts w:hint="cs"/>
          <w:rtl/>
        </w:rPr>
        <w:t>.</w:t>
      </w:r>
    </w:p>
    <w:p w14:paraId="25B0322D" w14:textId="0FF84A97" w:rsidR="003C02AE" w:rsidRDefault="003C02AE" w:rsidP="00C5340C">
      <w:pPr>
        <w:pStyle w:val="7190"/>
        <w:rPr>
          <w:b/>
          <w:bCs/>
          <w:rtl/>
        </w:rPr>
      </w:pPr>
      <w:r w:rsidRPr="00C71953">
        <w:rPr>
          <w:sz w:val="24"/>
          <w:rtl/>
        </w:rPr>
        <w:t xml:space="preserve">משרד הפנים </w:t>
      </w:r>
      <w:r w:rsidRPr="00C71953">
        <w:rPr>
          <w:rFonts w:hint="cs"/>
          <w:sz w:val="24"/>
          <w:rtl/>
        </w:rPr>
        <w:t xml:space="preserve">מסר בתשובתו כי הוא </w:t>
      </w:r>
      <w:r w:rsidRPr="00C71953">
        <w:rPr>
          <w:sz w:val="24"/>
          <w:rtl/>
        </w:rPr>
        <w:t xml:space="preserve">מעוניין </w:t>
      </w:r>
      <w:r w:rsidRPr="00C71953">
        <w:rPr>
          <w:rFonts w:hint="cs"/>
          <w:sz w:val="24"/>
          <w:rtl/>
        </w:rPr>
        <w:t>ש</w:t>
      </w:r>
      <w:r w:rsidRPr="00C71953">
        <w:rPr>
          <w:sz w:val="24"/>
          <w:rtl/>
        </w:rPr>
        <w:t xml:space="preserve">יוקמו כמה שיותר מוקדי שירות לתושב. </w:t>
      </w:r>
      <w:r w:rsidRPr="00C71953">
        <w:rPr>
          <w:rFonts w:hint="eastAsia"/>
          <w:sz w:val="24"/>
          <w:rtl/>
        </w:rPr>
        <w:t>באין</w:t>
      </w:r>
      <w:r w:rsidRPr="00C71953">
        <w:rPr>
          <w:rFonts w:hint="cs"/>
          <w:sz w:val="24"/>
          <w:rtl/>
        </w:rPr>
        <w:t xml:space="preserve"> </w:t>
      </w:r>
      <w:r w:rsidRPr="00C71953">
        <w:rPr>
          <w:sz w:val="24"/>
          <w:rtl/>
        </w:rPr>
        <w:t xml:space="preserve">תקציב ייעודי לנושא, רשויות </w:t>
      </w:r>
      <w:r w:rsidRPr="00C71953">
        <w:rPr>
          <w:rFonts w:hint="eastAsia"/>
          <w:sz w:val="24"/>
          <w:rtl/>
        </w:rPr>
        <w:t>הנמצאות</w:t>
      </w:r>
      <w:r w:rsidRPr="00C71953">
        <w:rPr>
          <w:sz w:val="24"/>
          <w:rtl/>
        </w:rPr>
        <w:t xml:space="preserve"> בהליכי פיתוח ארגוני יכול</w:t>
      </w:r>
      <w:r w:rsidRPr="00C71953">
        <w:rPr>
          <w:rFonts w:hint="cs"/>
          <w:sz w:val="24"/>
          <w:rtl/>
        </w:rPr>
        <w:t>ות</w:t>
      </w:r>
      <w:r w:rsidRPr="00C71953">
        <w:rPr>
          <w:sz w:val="24"/>
          <w:rtl/>
        </w:rPr>
        <w:t xml:space="preserve"> להשתמש בתקציבן להקמת מוקד עירוני </w:t>
      </w:r>
      <w:r w:rsidRPr="00C5340C">
        <w:rPr>
          <w:rtl/>
        </w:rPr>
        <w:t>בהתאם</w:t>
      </w:r>
      <w:r w:rsidRPr="00C71953">
        <w:rPr>
          <w:sz w:val="24"/>
          <w:rtl/>
        </w:rPr>
        <w:t xml:space="preserve"> למיקודים האסטרטגיים </w:t>
      </w:r>
      <w:r w:rsidRPr="00C71953">
        <w:rPr>
          <w:rFonts w:hint="eastAsia"/>
          <w:sz w:val="24"/>
          <w:rtl/>
        </w:rPr>
        <w:t>שבחרו</w:t>
      </w:r>
      <w:r w:rsidRPr="00C71953">
        <w:rPr>
          <w:sz w:val="24"/>
          <w:rtl/>
        </w:rPr>
        <w:t xml:space="preserve">. ברשויות קטנות או חלשות יש מקום לבחון פתרונות אזוריים </w:t>
      </w:r>
      <w:r w:rsidRPr="00C71953">
        <w:rPr>
          <w:rFonts w:hint="eastAsia"/>
          <w:sz w:val="24"/>
          <w:rtl/>
        </w:rPr>
        <w:t>לעניין</w:t>
      </w:r>
      <w:r w:rsidRPr="00C71953">
        <w:rPr>
          <w:sz w:val="24"/>
          <w:rtl/>
        </w:rPr>
        <w:t xml:space="preserve"> הקמת מוקד. </w:t>
      </w:r>
      <w:r w:rsidRPr="00C71953">
        <w:rPr>
          <w:rFonts w:hint="eastAsia"/>
          <w:sz w:val="24"/>
          <w:rtl/>
        </w:rPr>
        <w:t>בד</w:t>
      </w:r>
      <w:r w:rsidRPr="00C71953">
        <w:rPr>
          <w:sz w:val="24"/>
          <w:rtl/>
        </w:rPr>
        <w:t xml:space="preserve"> </w:t>
      </w:r>
      <w:r w:rsidRPr="00C71953">
        <w:rPr>
          <w:rFonts w:hint="eastAsia"/>
          <w:sz w:val="24"/>
          <w:rtl/>
        </w:rPr>
        <w:t>בבד</w:t>
      </w:r>
      <w:r w:rsidRPr="00C71953">
        <w:rPr>
          <w:sz w:val="24"/>
          <w:rtl/>
        </w:rPr>
        <w:t xml:space="preserve"> המשרד </w:t>
      </w:r>
      <w:r w:rsidRPr="00C71953">
        <w:rPr>
          <w:rFonts w:hint="eastAsia"/>
          <w:sz w:val="24"/>
          <w:rtl/>
        </w:rPr>
        <w:t>מקיים</w:t>
      </w:r>
      <w:r w:rsidRPr="00C71953">
        <w:rPr>
          <w:sz w:val="24"/>
          <w:rtl/>
        </w:rPr>
        <w:t xml:space="preserve"> קורסים עבור מנהלי מוקדים ו</w:t>
      </w:r>
      <w:r w:rsidRPr="00C71953">
        <w:rPr>
          <w:rFonts w:hint="eastAsia"/>
          <w:sz w:val="24"/>
          <w:rtl/>
        </w:rPr>
        <w:t>מפתח</w:t>
      </w:r>
      <w:r w:rsidRPr="00C71953">
        <w:rPr>
          <w:sz w:val="24"/>
          <w:rtl/>
        </w:rPr>
        <w:t xml:space="preserve"> תורה מקצועית ומומחיות בנושא.</w:t>
      </w:r>
      <w:r w:rsidRPr="00F31E1C">
        <w:rPr>
          <w:sz w:val="24"/>
          <w:rtl/>
        </w:rPr>
        <w:t xml:space="preserve"> </w:t>
      </w:r>
    </w:p>
    <w:p w14:paraId="43523761" w14:textId="77777777" w:rsidR="00C5340C" w:rsidRDefault="00C5340C" w:rsidP="00C5340C">
      <w:pPr>
        <w:spacing w:line="269" w:lineRule="auto"/>
        <w:rPr>
          <w:b/>
          <w:bCs/>
          <w:rtl/>
        </w:rPr>
      </w:pPr>
    </w:p>
    <w:p w14:paraId="7381BB71" w14:textId="77777777" w:rsidR="003C02AE" w:rsidRDefault="003C02AE" w:rsidP="003D069A">
      <w:pPr>
        <w:pStyle w:val="713155"/>
        <w:rPr>
          <w:rtl/>
        </w:rPr>
      </w:pPr>
      <w:r>
        <w:rPr>
          <w:rFonts w:hint="cs"/>
          <w:rtl/>
        </w:rPr>
        <w:lastRenderedPageBreak/>
        <w:t>תלונות בענייני פסולת שהתקבלו במוקדי השירות</w:t>
      </w:r>
    </w:p>
    <w:p w14:paraId="60223A66" w14:textId="77777777" w:rsidR="003C02AE" w:rsidRDefault="003C02AE" w:rsidP="003D069A">
      <w:pPr>
        <w:pStyle w:val="7190"/>
        <w:rPr>
          <w:sz w:val="24"/>
          <w:rtl/>
        </w:rPr>
      </w:pPr>
      <w:r w:rsidRPr="00B61B6B">
        <w:rPr>
          <w:rFonts w:hint="cs"/>
          <w:sz w:val="24"/>
          <w:rtl/>
        </w:rPr>
        <w:t xml:space="preserve">בעיריית </w:t>
      </w:r>
      <w:r w:rsidRPr="00EE20D4">
        <w:rPr>
          <w:rFonts w:hint="eastAsia"/>
          <w:b/>
          <w:bCs/>
          <w:sz w:val="24"/>
          <w:rtl/>
        </w:rPr>
        <w:t>רהט</w:t>
      </w:r>
      <w:r w:rsidRPr="00B61B6B">
        <w:rPr>
          <w:rFonts w:hint="cs"/>
          <w:sz w:val="24"/>
          <w:rtl/>
        </w:rPr>
        <w:t xml:space="preserve"> ובמ</w:t>
      </w:r>
      <w:r>
        <w:rPr>
          <w:rFonts w:hint="cs"/>
          <w:sz w:val="24"/>
          <w:rtl/>
        </w:rPr>
        <w:t>"</w:t>
      </w:r>
      <w:r w:rsidRPr="00B61B6B">
        <w:rPr>
          <w:rFonts w:hint="cs"/>
          <w:sz w:val="24"/>
          <w:rtl/>
        </w:rPr>
        <w:t xml:space="preserve">מ </w:t>
      </w:r>
      <w:r w:rsidRPr="00EE20D4">
        <w:rPr>
          <w:rFonts w:hint="eastAsia"/>
          <w:b/>
          <w:bCs/>
          <w:sz w:val="24"/>
          <w:rtl/>
        </w:rPr>
        <w:t>זמר</w:t>
      </w:r>
      <w:r w:rsidRPr="00B61B6B">
        <w:rPr>
          <w:rFonts w:hint="cs"/>
          <w:sz w:val="24"/>
          <w:rtl/>
        </w:rPr>
        <w:t xml:space="preserve"> </w:t>
      </w:r>
      <w:r>
        <w:rPr>
          <w:rFonts w:hint="cs"/>
          <w:sz w:val="24"/>
          <w:rtl/>
        </w:rPr>
        <w:t>אין רישום של</w:t>
      </w:r>
      <w:r w:rsidRPr="00B61B6B">
        <w:rPr>
          <w:rFonts w:hint="cs"/>
          <w:sz w:val="24"/>
          <w:rtl/>
        </w:rPr>
        <w:t xml:space="preserve"> תלונות מהתושבים</w:t>
      </w:r>
      <w:r>
        <w:rPr>
          <w:rFonts w:hint="cs"/>
          <w:sz w:val="24"/>
          <w:rtl/>
        </w:rPr>
        <w:t xml:space="preserve"> ומעקב אחר הטיפול בהן לגבי השנים 2018 - 2020</w:t>
      </w:r>
      <w:r w:rsidRPr="00B61B6B">
        <w:rPr>
          <w:rFonts w:hint="cs"/>
          <w:sz w:val="24"/>
          <w:rtl/>
        </w:rPr>
        <w:t>. לפיכך</w:t>
      </w:r>
      <w:r>
        <w:rPr>
          <w:rFonts w:hint="cs"/>
          <w:sz w:val="24"/>
          <w:rtl/>
        </w:rPr>
        <w:t xml:space="preserve">, יוצגו להלן נתוני התלונות מהרשויות </w:t>
      </w:r>
      <w:r w:rsidRPr="00EE20D4">
        <w:rPr>
          <w:rFonts w:hint="eastAsia"/>
          <w:b/>
          <w:bCs/>
          <w:sz w:val="24"/>
          <w:rtl/>
        </w:rPr>
        <w:t>בית</w:t>
      </w:r>
      <w:r w:rsidRPr="00EE20D4">
        <w:rPr>
          <w:b/>
          <w:bCs/>
          <w:sz w:val="24"/>
          <w:rtl/>
        </w:rPr>
        <w:t xml:space="preserve"> </w:t>
      </w:r>
      <w:r w:rsidRPr="00EE20D4">
        <w:rPr>
          <w:rFonts w:hint="eastAsia"/>
          <w:b/>
          <w:bCs/>
          <w:sz w:val="24"/>
          <w:rtl/>
        </w:rPr>
        <w:t>שמש</w:t>
      </w:r>
      <w:r>
        <w:rPr>
          <w:rFonts w:hint="cs"/>
          <w:sz w:val="24"/>
          <w:rtl/>
        </w:rPr>
        <w:t xml:space="preserve">, </w:t>
      </w:r>
      <w:r w:rsidRPr="00EE20D4">
        <w:rPr>
          <w:rFonts w:hint="eastAsia"/>
          <w:b/>
          <w:bCs/>
          <w:sz w:val="24"/>
          <w:rtl/>
        </w:rPr>
        <w:t>הוד</w:t>
      </w:r>
      <w:r w:rsidRPr="00EE20D4">
        <w:rPr>
          <w:b/>
          <w:bCs/>
          <w:sz w:val="24"/>
          <w:rtl/>
        </w:rPr>
        <w:t xml:space="preserve"> </w:t>
      </w:r>
      <w:r w:rsidRPr="00EE20D4">
        <w:rPr>
          <w:rFonts w:hint="eastAsia"/>
          <w:b/>
          <w:bCs/>
          <w:sz w:val="24"/>
          <w:rtl/>
        </w:rPr>
        <w:t>השרון</w:t>
      </w:r>
      <w:r>
        <w:rPr>
          <w:rFonts w:hint="cs"/>
          <w:sz w:val="24"/>
          <w:rtl/>
        </w:rPr>
        <w:t xml:space="preserve"> ו</w:t>
      </w:r>
      <w:r w:rsidRPr="00EE20D4">
        <w:rPr>
          <w:rFonts w:hint="eastAsia"/>
          <w:b/>
          <w:bCs/>
          <w:sz w:val="24"/>
          <w:rtl/>
        </w:rPr>
        <w:t>יבנה</w:t>
      </w:r>
      <w:r>
        <w:rPr>
          <w:rFonts w:hint="cs"/>
          <w:sz w:val="24"/>
          <w:rtl/>
        </w:rPr>
        <w:t xml:space="preserve">. </w:t>
      </w:r>
    </w:p>
    <w:p w14:paraId="4FC475DD" w14:textId="6F2CF00B" w:rsidR="003C02AE" w:rsidRPr="004D6363" w:rsidRDefault="003C02AE" w:rsidP="003D069A">
      <w:pPr>
        <w:pStyle w:val="716"/>
        <w:rPr>
          <w:rtl/>
        </w:rPr>
      </w:pPr>
      <w:r w:rsidRPr="003D069A">
        <w:rPr>
          <w:rFonts w:hint="eastAsia"/>
          <w:b w:val="0"/>
          <w:bCs w:val="0"/>
          <w:rtl/>
        </w:rPr>
        <w:t>לוח</w:t>
      </w:r>
      <w:r w:rsidRPr="003D069A">
        <w:rPr>
          <w:b w:val="0"/>
          <w:bCs w:val="0"/>
          <w:rtl/>
        </w:rPr>
        <w:t xml:space="preserve"> </w:t>
      </w:r>
      <w:r w:rsidRPr="003D069A">
        <w:rPr>
          <w:rFonts w:hint="cs"/>
          <w:b w:val="0"/>
          <w:bCs w:val="0"/>
          <w:rtl/>
        </w:rPr>
        <w:t>6</w:t>
      </w:r>
      <w:r w:rsidRPr="003D069A">
        <w:rPr>
          <w:b w:val="0"/>
          <w:bCs w:val="0"/>
          <w:rtl/>
        </w:rPr>
        <w:t>:</w:t>
      </w:r>
      <w:r w:rsidRPr="004D6363">
        <w:rPr>
          <w:rFonts w:hint="cs"/>
          <w:rtl/>
        </w:rPr>
        <w:t xml:space="preserve"> </w:t>
      </w:r>
      <w:r w:rsidRPr="008B2A82">
        <w:rPr>
          <w:rFonts w:hint="cs"/>
          <w:rtl/>
        </w:rPr>
        <w:t>מספר</w:t>
      </w:r>
      <w:r>
        <w:rPr>
          <w:rFonts w:hint="cs"/>
          <w:rtl/>
        </w:rPr>
        <w:t xml:space="preserve"> </w:t>
      </w:r>
      <w:r w:rsidRPr="004D6363">
        <w:rPr>
          <w:rFonts w:hint="cs"/>
          <w:rtl/>
        </w:rPr>
        <w:t>ה</w:t>
      </w:r>
      <w:r>
        <w:rPr>
          <w:rFonts w:hint="cs"/>
          <w:rtl/>
        </w:rPr>
        <w:t>תלונות הכולל בנושא פסולת, כפי שהתקבל</w:t>
      </w:r>
      <w:r w:rsidRPr="004D6363">
        <w:rPr>
          <w:rFonts w:hint="cs"/>
          <w:rtl/>
        </w:rPr>
        <w:t xml:space="preserve"> </w:t>
      </w:r>
      <w:r>
        <w:rPr>
          <w:rFonts w:hint="cs"/>
          <w:rtl/>
        </w:rPr>
        <w:t>ב</w:t>
      </w:r>
      <w:r w:rsidRPr="004D6363">
        <w:rPr>
          <w:rFonts w:hint="cs"/>
          <w:rtl/>
        </w:rPr>
        <w:t>רשויות המקומיות</w:t>
      </w:r>
      <w:r>
        <w:rPr>
          <w:rFonts w:hint="cs"/>
          <w:rtl/>
        </w:rPr>
        <w:t xml:space="preserve"> </w:t>
      </w:r>
      <w:r w:rsidRPr="00AC4B06">
        <w:rPr>
          <w:rFonts w:hint="cs"/>
          <w:rtl/>
        </w:rPr>
        <w:t>בשנים 2018 - 2020</w:t>
      </w:r>
    </w:p>
    <w:tbl>
      <w:tblPr>
        <w:tblStyle w:val="TableGrid"/>
        <w:bidiVisual/>
        <w:tblW w:w="7382" w:type="dxa"/>
        <w:tblInd w:w="-74" w:type="dxa"/>
        <w:shd w:val="clear" w:color="auto" w:fill="C6DCE4"/>
        <w:tblLayout w:type="fixed"/>
        <w:tblCellMar>
          <w:left w:w="85" w:type="dxa"/>
          <w:right w:w="85" w:type="dxa"/>
        </w:tblCellMar>
        <w:tblLook w:val="04A0" w:firstRow="1" w:lastRow="0" w:firstColumn="1" w:lastColumn="0" w:noHBand="0" w:noVBand="1"/>
      </w:tblPr>
      <w:tblGrid>
        <w:gridCol w:w="567"/>
        <w:gridCol w:w="727"/>
        <w:gridCol w:w="717"/>
        <w:gridCol w:w="725"/>
        <w:gridCol w:w="797"/>
        <w:gridCol w:w="798"/>
        <w:gridCol w:w="798"/>
        <w:gridCol w:w="835"/>
        <w:gridCol w:w="709"/>
        <w:gridCol w:w="709"/>
      </w:tblGrid>
      <w:tr w:rsidR="00FC4D4B" w14:paraId="5401CBB0" w14:textId="77777777" w:rsidTr="00FC4D4B">
        <w:tc>
          <w:tcPr>
            <w:tcW w:w="567" w:type="dxa"/>
            <w:tcBorders>
              <w:top w:val="nil"/>
              <w:left w:val="single" w:sz="4" w:space="0" w:color="auto"/>
              <w:bottom w:val="nil"/>
            </w:tcBorders>
            <w:shd w:val="clear" w:color="auto" w:fill="C6DCE4"/>
          </w:tcPr>
          <w:p w14:paraId="3EEA7108" w14:textId="77777777" w:rsidR="00FC4D4B" w:rsidRPr="00414700" w:rsidRDefault="00FC4D4B" w:rsidP="003D069A">
            <w:pPr>
              <w:pStyle w:val="71R"/>
              <w:rPr>
                <w:rtl/>
              </w:rPr>
            </w:pPr>
          </w:p>
        </w:tc>
        <w:tc>
          <w:tcPr>
            <w:tcW w:w="2169" w:type="dxa"/>
            <w:gridSpan w:val="3"/>
            <w:tcBorders>
              <w:top w:val="nil"/>
              <w:bottom w:val="nil"/>
            </w:tcBorders>
            <w:shd w:val="clear" w:color="auto" w:fill="C6DCE4"/>
          </w:tcPr>
          <w:p w14:paraId="42FF2044" w14:textId="77777777" w:rsidR="00FC4D4B" w:rsidRPr="00975963" w:rsidRDefault="00FC4D4B" w:rsidP="00D31FD5">
            <w:pPr>
              <w:pStyle w:val="71R"/>
              <w:jc w:val="center"/>
              <w:rPr>
                <w:b/>
                <w:bCs/>
                <w:rtl/>
              </w:rPr>
            </w:pPr>
            <w:r w:rsidRPr="005264D8">
              <w:rPr>
                <w:rFonts w:hint="cs"/>
                <w:b/>
                <w:bCs/>
                <w:rtl/>
              </w:rPr>
              <w:t>בית שמש</w:t>
            </w:r>
          </w:p>
        </w:tc>
        <w:tc>
          <w:tcPr>
            <w:tcW w:w="2393" w:type="dxa"/>
            <w:gridSpan w:val="3"/>
            <w:tcBorders>
              <w:top w:val="nil"/>
              <w:bottom w:val="nil"/>
            </w:tcBorders>
            <w:shd w:val="clear" w:color="auto" w:fill="C6DCE4"/>
          </w:tcPr>
          <w:p w14:paraId="3090C354" w14:textId="77777777" w:rsidR="00FC4D4B" w:rsidRPr="003D069A" w:rsidRDefault="00FC4D4B" w:rsidP="00D31FD5">
            <w:pPr>
              <w:pStyle w:val="71R"/>
              <w:jc w:val="center"/>
              <w:rPr>
                <w:b/>
                <w:bCs/>
                <w:rtl/>
              </w:rPr>
            </w:pPr>
            <w:r w:rsidRPr="003D069A">
              <w:rPr>
                <w:rFonts w:hint="cs"/>
                <w:b/>
                <w:bCs/>
                <w:rtl/>
              </w:rPr>
              <w:t>הוד השרון</w:t>
            </w:r>
          </w:p>
        </w:tc>
        <w:tc>
          <w:tcPr>
            <w:tcW w:w="2253" w:type="dxa"/>
            <w:gridSpan w:val="3"/>
            <w:tcBorders>
              <w:top w:val="nil"/>
              <w:bottom w:val="nil"/>
            </w:tcBorders>
            <w:shd w:val="clear" w:color="auto" w:fill="C6DCE4"/>
          </w:tcPr>
          <w:p w14:paraId="35FD5DBC" w14:textId="77777777" w:rsidR="00FC4D4B" w:rsidRPr="003D069A" w:rsidRDefault="00FC4D4B" w:rsidP="00D31FD5">
            <w:pPr>
              <w:pStyle w:val="71R"/>
              <w:jc w:val="center"/>
              <w:rPr>
                <w:b/>
                <w:bCs/>
                <w:rtl/>
              </w:rPr>
            </w:pPr>
            <w:r w:rsidRPr="003D069A">
              <w:rPr>
                <w:rFonts w:hint="cs"/>
                <w:b/>
                <w:bCs/>
                <w:rtl/>
              </w:rPr>
              <w:t>יבנה</w:t>
            </w:r>
          </w:p>
        </w:tc>
      </w:tr>
      <w:tr w:rsidR="00FC4D4B" w14:paraId="3A25A734" w14:textId="77777777" w:rsidTr="00FC4D4B">
        <w:tc>
          <w:tcPr>
            <w:tcW w:w="567" w:type="dxa"/>
            <w:tcBorders>
              <w:top w:val="nil"/>
              <w:left w:val="single" w:sz="4" w:space="0" w:color="auto"/>
              <w:bottom w:val="nil"/>
            </w:tcBorders>
            <w:shd w:val="clear" w:color="auto" w:fill="C6DCE4"/>
          </w:tcPr>
          <w:p w14:paraId="63F00955" w14:textId="77777777" w:rsidR="00FC4D4B" w:rsidRPr="003D069A" w:rsidRDefault="00FC4D4B" w:rsidP="003D069A">
            <w:pPr>
              <w:pStyle w:val="71R"/>
              <w:rPr>
                <w:sz w:val="14"/>
                <w:szCs w:val="14"/>
                <w:rtl/>
              </w:rPr>
            </w:pPr>
          </w:p>
        </w:tc>
        <w:tc>
          <w:tcPr>
            <w:tcW w:w="727" w:type="dxa"/>
            <w:tcBorders>
              <w:top w:val="nil"/>
              <w:bottom w:val="nil"/>
            </w:tcBorders>
            <w:shd w:val="clear" w:color="auto" w:fill="C6DCE4"/>
          </w:tcPr>
          <w:p w14:paraId="0AA2FF63" w14:textId="77777777" w:rsidR="00FC4D4B" w:rsidRPr="003D069A" w:rsidRDefault="00FC4D4B" w:rsidP="003D069A">
            <w:pPr>
              <w:pStyle w:val="71R"/>
              <w:rPr>
                <w:b/>
                <w:bCs/>
                <w:sz w:val="14"/>
                <w:szCs w:val="14"/>
                <w:rtl/>
              </w:rPr>
            </w:pPr>
            <w:r w:rsidRPr="003D069A">
              <w:rPr>
                <w:rFonts w:hint="cs"/>
                <w:b/>
                <w:bCs/>
                <w:sz w:val="14"/>
                <w:szCs w:val="14"/>
                <w:rtl/>
              </w:rPr>
              <w:t>מס' תושבים</w:t>
            </w:r>
          </w:p>
        </w:tc>
        <w:tc>
          <w:tcPr>
            <w:tcW w:w="717" w:type="dxa"/>
            <w:tcBorders>
              <w:top w:val="nil"/>
              <w:bottom w:val="nil"/>
            </w:tcBorders>
            <w:shd w:val="clear" w:color="auto" w:fill="C6DCE4"/>
          </w:tcPr>
          <w:p w14:paraId="2A2C35F5" w14:textId="77777777" w:rsidR="00FC4D4B" w:rsidRPr="003D069A" w:rsidRDefault="00FC4D4B" w:rsidP="003D069A">
            <w:pPr>
              <w:pStyle w:val="71R"/>
              <w:rPr>
                <w:b/>
                <w:bCs/>
                <w:sz w:val="14"/>
                <w:szCs w:val="14"/>
                <w:rtl/>
              </w:rPr>
            </w:pPr>
            <w:r w:rsidRPr="003D069A">
              <w:rPr>
                <w:rFonts w:hint="cs"/>
                <w:b/>
                <w:bCs/>
                <w:sz w:val="14"/>
                <w:szCs w:val="14"/>
                <w:rtl/>
              </w:rPr>
              <w:t>מס' תלונות</w:t>
            </w:r>
          </w:p>
        </w:tc>
        <w:tc>
          <w:tcPr>
            <w:tcW w:w="725" w:type="dxa"/>
            <w:tcBorders>
              <w:top w:val="nil"/>
              <w:bottom w:val="nil"/>
            </w:tcBorders>
            <w:shd w:val="clear" w:color="auto" w:fill="C6DCE4"/>
          </w:tcPr>
          <w:p w14:paraId="7D1ECC4B" w14:textId="77777777" w:rsidR="00FC4D4B" w:rsidRPr="003D069A" w:rsidRDefault="00FC4D4B" w:rsidP="003D069A">
            <w:pPr>
              <w:pStyle w:val="71R"/>
              <w:rPr>
                <w:b/>
                <w:bCs/>
                <w:sz w:val="14"/>
                <w:szCs w:val="14"/>
                <w:rtl/>
              </w:rPr>
            </w:pPr>
            <w:r w:rsidRPr="003D069A">
              <w:rPr>
                <w:rFonts w:hint="cs"/>
                <w:b/>
                <w:bCs/>
                <w:sz w:val="14"/>
                <w:szCs w:val="14"/>
                <w:rtl/>
              </w:rPr>
              <w:t>ממוצע תלונות לתושב</w:t>
            </w:r>
          </w:p>
        </w:tc>
        <w:tc>
          <w:tcPr>
            <w:tcW w:w="797" w:type="dxa"/>
            <w:tcBorders>
              <w:top w:val="nil"/>
              <w:bottom w:val="nil"/>
            </w:tcBorders>
            <w:shd w:val="clear" w:color="auto" w:fill="C6DCE4"/>
          </w:tcPr>
          <w:p w14:paraId="3BC12B8F" w14:textId="77777777" w:rsidR="00FC4D4B" w:rsidRPr="003D069A" w:rsidRDefault="00FC4D4B" w:rsidP="003D069A">
            <w:pPr>
              <w:pStyle w:val="71R"/>
              <w:rPr>
                <w:b/>
                <w:bCs/>
                <w:sz w:val="14"/>
                <w:szCs w:val="14"/>
                <w:rtl/>
              </w:rPr>
            </w:pPr>
            <w:r w:rsidRPr="003D069A">
              <w:rPr>
                <w:rFonts w:hint="cs"/>
                <w:b/>
                <w:bCs/>
                <w:sz w:val="14"/>
                <w:szCs w:val="14"/>
                <w:rtl/>
              </w:rPr>
              <w:t>מס' תושבים</w:t>
            </w:r>
          </w:p>
        </w:tc>
        <w:tc>
          <w:tcPr>
            <w:tcW w:w="798" w:type="dxa"/>
            <w:tcBorders>
              <w:top w:val="nil"/>
              <w:bottom w:val="nil"/>
            </w:tcBorders>
            <w:shd w:val="clear" w:color="auto" w:fill="C6DCE4"/>
          </w:tcPr>
          <w:p w14:paraId="7CB0E5D0" w14:textId="77777777" w:rsidR="00FC4D4B" w:rsidRPr="003D069A" w:rsidRDefault="00FC4D4B" w:rsidP="003D069A">
            <w:pPr>
              <w:pStyle w:val="71R"/>
              <w:rPr>
                <w:b/>
                <w:bCs/>
                <w:sz w:val="14"/>
                <w:szCs w:val="14"/>
                <w:rtl/>
              </w:rPr>
            </w:pPr>
            <w:r w:rsidRPr="003D069A">
              <w:rPr>
                <w:rFonts w:hint="cs"/>
                <w:b/>
                <w:bCs/>
                <w:sz w:val="14"/>
                <w:szCs w:val="14"/>
                <w:rtl/>
              </w:rPr>
              <w:t>מס' תלונות</w:t>
            </w:r>
          </w:p>
        </w:tc>
        <w:tc>
          <w:tcPr>
            <w:tcW w:w="798" w:type="dxa"/>
            <w:tcBorders>
              <w:top w:val="nil"/>
              <w:bottom w:val="nil"/>
            </w:tcBorders>
            <w:shd w:val="clear" w:color="auto" w:fill="C6DCE4"/>
          </w:tcPr>
          <w:p w14:paraId="296D46BD" w14:textId="77777777" w:rsidR="00FC4D4B" w:rsidRPr="003D069A" w:rsidRDefault="00FC4D4B" w:rsidP="003D069A">
            <w:pPr>
              <w:pStyle w:val="71R"/>
              <w:rPr>
                <w:b/>
                <w:bCs/>
                <w:sz w:val="14"/>
                <w:szCs w:val="14"/>
                <w:rtl/>
              </w:rPr>
            </w:pPr>
            <w:r w:rsidRPr="003D069A">
              <w:rPr>
                <w:rFonts w:hint="cs"/>
                <w:b/>
                <w:bCs/>
                <w:sz w:val="14"/>
                <w:szCs w:val="14"/>
                <w:rtl/>
              </w:rPr>
              <w:t>ממוצע תלונות לתושב</w:t>
            </w:r>
          </w:p>
        </w:tc>
        <w:tc>
          <w:tcPr>
            <w:tcW w:w="835" w:type="dxa"/>
            <w:tcBorders>
              <w:top w:val="nil"/>
              <w:bottom w:val="nil"/>
            </w:tcBorders>
            <w:shd w:val="clear" w:color="auto" w:fill="C6DCE4"/>
          </w:tcPr>
          <w:p w14:paraId="7F905AC7" w14:textId="77777777" w:rsidR="00FC4D4B" w:rsidRPr="003D069A" w:rsidRDefault="00FC4D4B" w:rsidP="003D069A">
            <w:pPr>
              <w:pStyle w:val="71R"/>
              <w:rPr>
                <w:b/>
                <w:bCs/>
                <w:sz w:val="14"/>
                <w:szCs w:val="14"/>
                <w:rtl/>
              </w:rPr>
            </w:pPr>
            <w:r w:rsidRPr="003D069A">
              <w:rPr>
                <w:rFonts w:hint="cs"/>
                <w:b/>
                <w:bCs/>
                <w:sz w:val="14"/>
                <w:szCs w:val="14"/>
                <w:rtl/>
              </w:rPr>
              <w:t>מס' תושבים</w:t>
            </w:r>
          </w:p>
        </w:tc>
        <w:tc>
          <w:tcPr>
            <w:tcW w:w="709" w:type="dxa"/>
            <w:tcBorders>
              <w:top w:val="nil"/>
              <w:bottom w:val="nil"/>
            </w:tcBorders>
            <w:shd w:val="clear" w:color="auto" w:fill="C6DCE4"/>
          </w:tcPr>
          <w:p w14:paraId="5FF779B4" w14:textId="77777777" w:rsidR="00FC4D4B" w:rsidRPr="003D069A" w:rsidRDefault="00FC4D4B" w:rsidP="003D069A">
            <w:pPr>
              <w:pStyle w:val="71R"/>
              <w:rPr>
                <w:b/>
                <w:bCs/>
                <w:sz w:val="14"/>
                <w:szCs w:val="14"/>
                <w:rtl/>
              </w:rPr>
            </w:pPr>
            <w:r w:rsidRPr="003D069A">
              <w:rPr>
                <w:rFonts w:hint="cs"/>
                <w:b/>
                <w:bCs/>
                <w:sz w:val="14"/>
                <w:szCs w:val="14"/>
                <w:rtl/>
              </w:rPr>
              <w:t>מס' תלונות</w:t>
            </w:r>
          </w:p>
        </w:tc>
        <w:tc>
          <w:tcPr>
            <w:tcW w:w="709" w:type="dxa"/>
            <w:tcBorders>
              <w:top w:val="nil"/>
              <w:bottom w:val="nil"/>
            </w:tcBorders>
            <w:shd w:val="clear" w:color="auto" w:fill="C6DCE4"/>
          </w:tcPr>
          <w:p w14:paraId="3404E082" w14:textId="77777777" w:rsidR="00FC4D4B" w:rsidRPr="003D069A" w:rsidRDefault="00FC4D4B" w:rsidP="003D069A">
            <w:pPr>
              <w:pStyle w:val="71R"/>
              <w:rPr>
                <w:b/>
                <w:bCs/>
                <w:sz w:val="14"/>
                <w:szCs w:val="14"/>
                <w:rtl/>
              </w:rPr>
            </w:pPr>
            <w:r w:rsidRPr="003D069A">
              <w:rPr>
                <w:rFonts w:hint="cs"/>
                <w:b/>
                <w:bCs/>
                <w:sz w:val="14"/>
                <w:szCs w:val="14"/>
                <w:rtl/>
              </w:rPr>
              <w:t>ממוצע תלונות לתושב</w:t>
            </w:r>
          </w:p>
        </w:tc>
      </w:tr>
      <w:tr w:rsidR="00FC4D4B" w14:paraId="6516204C" w14:textId="77777777" w:rsidTr="00FC4D4B">
        <w:tc>
          <w:tcPr>
            <w:tcW w:w="567" w:type="dxa"/>
            <w:tcBorders>
              <w:top w:val="nil"/>
              <w:bottom w:val="nil"/>
            </w:tcBorders>
            <w:shd w:val="clear" w:color="auto" w:fill="DBE8EE"/>
          </w:tcPr>
          <w:p w14:paraId="518C56C6" w14:textId="77777777" w:rsidR="00FC4D4B" w:rsidRPr="009A7E9A" w:rsidRDefault="00FC4D4B" w:rsidP="003D069A">
            <w:pPr>
              <w:pStyle w:val="71R"/>
              <w:rPr>
                <w:b/>
                <w:bCs/>
                <w:sz w:val="14"/>
                <w:szCs w:val="14"/>
                <w:rtl/>
              </w:rPr>
            </w:pPr>
            <w:r w:rsidRPr="009A7E9A">
              <w:rPr>
                <w:rFonts w:hint="cs"/>
                <w:b/>
                <w:bCs/>
                <w:sz w:val="14"/>
                <w:szCs w:val="14"/>
                <w:rtl/>
              </w:rPr>
              <w:t>2018</w:t>
            </w:r>
          </w:p>
        </w:tc>
        <w:tc>
          <w:tcPr>
            <w:tcW w:w="727" w:type="dxa"/>
            <w:tcBorders>
              <w:top w:val="nil"/>
              <w:bottom w:val="nil"/>
            </w:tcBorders>
            <w:shd w:val="clear" w:color="auto" w:fill="DBE8EE"/>
          </w:tcPr>
          <w:p w14:paraId="0FE9BE74" w14:textId="77777777" w:rsidR="00FC4D4B" w:rsidRPr="009A7E9A" w:rsidRDefault="00FC4D4B" w:rsidP="003D069A">
            <w:pPr>
              <w:pStyle w:val="71R"/>
              <w:rPr>
                <w:sz w:val="14"/>
                <w:szCs w:val="14"/>
                <w:rtl/>
              </w:rPr>
            </w:pPr>
            <w:r w:rsidRPr="009A7E9A">
              <w:rPr>
                <w:rFonts w:hint="cs"/>
                <w:sz w:val="14"/>
                <w:szCs w:val="14"/>
                <w:rtl/>
              </w:rPr>
              <w:t>118,676</w:t>
            </w:r>
          </w:p>
        </w:tc>
        <w:tc>
          <w:tcPr>
            <w:tcW w:w="717" w:type="dxa"/>
            <w:tcBorders>
              <w:top w:val="nil"/>
              <w:bottom w:val="nil"/>
            </w:tcBorders>
            <w:shd w:val="clear" w:color="auto" w:fill="DBE8EE"/>
          </w:tcPr>
          <w:p w14:paraId="153C176C" w14:textId="77777777" w:rsidR="00FC4D4B" w:rsidRPr="009A7E9A" w:rsidRDefault="00FC4D4B" w:rsidP="003D069A">
            <w:pPr>
              <w:pStyle w:val="71R"/>
              <w:rPr>
                <w:sz w:val="14"/>
                <w:szCs w:val="14"/>
                <w:rtl/>
              </w:rPr>
            </w:pPr>
            <w:r w:rsidRPr="009A7E9A">
              <w:rPr>
                <w:rFonts w:hint="cs"/>
                <w:sz w:val="14"/>
                <w:szCs w:val="14"/>
                <w:rtl/>
              </w:rPr>
              <w:t>6,369</w:t>
            </w:r>
          </w:p>
        </w:tc>
        <w:tc>
          <w:tcPr>
            <w:tcW w:w="725" w:type="dxa"/>
            <w:tcBorders>
              <w:top w:val="nil"/>
              <w:bottom w:val="nil"/>
            </w:tcBorders>
            <w:shd w:val="clear" w:color="auto" w:fill="DBE8EE"/>
          </w:tcPr>
          <w:p w14:paraId="3D5B5550" w14:textId="77777777" w:rsidR="00FC4D4B" w:rsidRPr="009A7E9A" w:rsidRDefault="00FC4D4B" w:rsidP="003D069A">
            <w:pPr>
              <w:pStyle w:val="71R"/>
              <w:rPr>
                <w:sz w:val="14"/>
                <w:szCs w:val="14"/>
                <w:rtl/>
              </w:rPr>
            </w:pPr>
            <w:r w:rsidRPr="009A7E9A">
              <w:rPr>
                <w:rFonts w:hint="cs"/>
                <w:sz w:val="14"/>
                <w:szCs w:val="14"/>
                <w:rtl/>
              </w:rPr>
              <w:t>0.05</w:t>
            </w:r>
          </w:p>
        </w:tc>
        <w:tc>
          <w:tcPr>
            <w:tcW w:w="797" w:type="dxa"/>
            <w:tcBorders>
              <w:top w:val="nil"/>
              <w:bottom w:val="nil"/>
            </w:tcBorders>
            <w:shd w:val="clear" w:color="auto" w:fill="DBE8EE"/>
          </w:tcPr>
          <w:p w14:paraId="2875AA55" w14:textId="77777777" w:rsidR="00FC4D4B" w:rsidRPr="009A7E9A" w:rsidRDefault="00FC4D4B" w:rsidP="003D069A">
            <w:pPr>
              <w:pStyle w:val="71R"/>
              <w:rPr>
                <w:sz w:val="14"/>
                <w:szCs w:val="14"/>
                <w:rtl/>
              </w:rPr>
            </w:pPr>
            <w:r w:rsidRPr="009A7E9A">
              <w:rPr>
                <w:rFonts w:hint="cs"/>
                <w:sz w:val="14"/>
                <w:szCs w:val="14"/>
                <w:rtl/>
              </w:rPr>
              <w:t>62,325</w:t>
            </w:r>
          </w:p>
        </w:tc>
        <w:tc>
          <w:tcPr>
            <w:tcW w:w="798" w:type="dxa"/>
            <w:tcBorders>
              <w:top w:val="nil"/>
              <w:bottom w:val="nil"/>
            </w:tcBorders>
            <w:shd w:val="clear" w:color="auto" w:fill="DBE8EE"/>
          </w:tcPr>
          <w:p w14:paraId="45145007" w14:textId="77777777" w:rsidR="00FC4D4B" w:rsidRPr="009A7E9A" w:rsidRDefault="00FC4D4B" w:rsidP="003D069A">
            <w:pPr>
              <w:pStyle w:val="71R"/>
              <w:rPr>
                <w:sz w:val="14"/>
                <w:szCs w:val="14"/>
                <w:rtl/>
              </w:rPr>
            </w:pPr>
            <w:r w:rsidRPr="009A7E9A">
              <w:rPr>
                <w:rFonts w:hint="cs"/>
                <w:sz w:val="14"/>
                <w:szCs w:val="14"/>
                <w:rtl/>
              </w:rPr>
              <w:t>11,853</w:t>
            </w:r>
          </w:p>
        </w:tc>
        <w:tc>
          <w:tcPr>
            <w:tcW w:w="798" w:type="dxa"/>
            <w:tcBorders>
              <w:top w:val="nil"/>
              <w:bottom w:val="nil"/>
            </w:tcBorders>
            <w:shd w:val="clear" w:color="auto" w:fill="DBE8EE"/>
          </w:tcPr>
          <w:p w14:paraId="374EEB85" w14:textId="77777777" w:rsidR="00FC4D4B" w:rsidRPr="009A7E9A" w:rsidRDefault="00FC4D4B" w:rsidP="003D069A">
            <w:pPr>
              <w:pStyle w:val="71R"/>
              <w:rPr>
                <w:sz w:val="14"/>
                <w:szCs w:val="14"/>
                <w:rtl/>
              </w:rPr>
            </w:pPr>
            <w:r w:rsidRPr="009A7E9A">
              <w:rPr>
                <w:rFonts w:hint="cs"/>
                <w:sz w:val="14"/>
                <w:szCs w:val="14"/>
                <w:rtl/>
              </w:rPr>
              <w:t>0.19</w:t>
            </w:r>
          </w:p>
        </w:tc>
        <w:tc>
          <w:tcPr>
            <w:tcW w:w="835" w:type="dxa"/>
            <w:tcBorders>
              <w:top w:val="nil"/>
              <w:bottom w:val="nil"/>
            </w:tcBorders>
            <w:shd w:val="clear" w:color="auto" w:fill="DBE8EE"/>
          </w:tcPr>
          <w:p w14:paraId="55F65FAC" w14:textId="77777777" w:rsidR="00FC4D4B" w:rsidRPr="009A7E9A" w:rsidRDefault="00FC4D4B" w:rsidP="003D069A">
            <w:pPr>
              <w:pStyle w:val="71R"/>
              <w:rPr>
                <w:sz w:val="14"/>
                <w:szCs w:val="14"/>
                <w:rtl/>
              </w:rPr>
            </w:pPr>
            <w:r w:rsidRPr="009A7E9A">
              <w:rPr>
                <w:rFonts w:hint="cs"/>
                <w:sz w:val="14"/>
                <w:szCs w:val="14"/>
                <w:rtl/>
              </w:rPr>
              <w:t>46,705</w:t>
            </w:r>
          </w:p>
        </w:tc>
        <w:tc>
          <w:tcPr>
            <w:tcW w:w="709" w:type="dxa"/>
            <w:tcBorders>
              <w:top w:val="nil"/>
              <w:bottom w:val="nil"/>
            </w:tcBorders>
            <w:shd w:val="clear" w:color="auto" w:fill="DBE8EE"/>
          </w:tcPr>
          <w:p w14:paraId="67C12E1C" w14:textId="77777777" w:rsidR="00FC4D4B" w:rsidRPr="009A7E9A" w:rsidRDefault="00FC4D4B" w:rsidP="003D069A">
            <w:pPr>
              <w:pStyle w:val="71R"/>
              <w:rPr>
                <w:sz w:val="14"/>
                <w:szCs w:val="14"/>
                <w:rtl/>
              </w:rPr>
            </w:pPr>
            <w:r w:rsidRPr="009A7E9A">
              <w:rPr>
                <w:rFonts w:hint="cs"/>
                <w:sz w:val="14"/>
                <w:szCs w:val="14"/>
                <w:rtl/>
              </w:rPr>
              <w:t>2,459</w:t>
            </w:r>
          </w:p>
        </w:tc>
        <w:tc>
          <w:tcPr>
            <w:tcW w:w="709" w:type="dxa"/>
            <w:tcBorders>
              <w:top w:val="nil"/>
              <w:bottom w:val="nil"/>
            </w:tcBorders>
            <w:shd w:val="clear" w:color="auto" w:fill="DBE8EE"/>
          </w:tcPr>
          <w:p w14:paraId="7912E633" w14:textId="77777777" w:rsidR="00FC4D4B" w:rsidRPr="009A7E9A" w:rsidRDefault="00FC4D4B" w:rsidP="003D069A">
            <w:pPr>
              <w:pStyle w:val="71R"/>
              <w:rPr>
                <w:sz w:val="14"/>
                <w:szCs w:val="14"/>
                <w:rtl/>
              </w:rPr>
            </w:pPr>
            <w:r w:rsidRPr="009A7E9A">
              <w:rPr>
                <w:rFonts w:hint="cs"/>
                <w:sz w:val="14"/>
                <w:szCs w:val="14"/>
                <w:rtl/>
              </w:rPr>
              <w:t>0.05</w:t>
            </w:r>
          </w:p>
        </w:tc>
      </w:tr>
      <w:tr w:rsidR="00FC4D4B" w14:paraId="0E143925" w14:textId="77777777" w:rsidTr="00FC4D4B">
        <w:tc>
          <w:tcPr>
            <w:tcW w:w="567" w:type="dxa"/>
            <w:tcBorders>
              <w:top w:val="nil"/>
              <w:bottom w:val="nil"/>
            </w:tcBorders>
            <w:shd w:val="clear" w:color="auto" w:fill="C6DCE4"/>
          </w:tcPr>
          <w:p w14:paraId="1CE1E17F" w14:textId="77777777" w:rsidR="00FC4D4B" w:rsidRPr="009A7E9A" w:rsidRDefault="00FC4D4B" w:rsidP="003D069A">
            <w:pPr>
              <w:pStyle w:val="71R"/>
              <w:rPr>
                <w:b/>
                <w:bCs/>
                <w:sz w:val="14"/>
                <w:szCs w:val="14"/>
                <w:rtl/>
              </w:rPr>
            </w:pPr>
            <w:r w:rsidRPr="009A7E9A">
              <w:rPr>
                <w:rFonts w:hint="cs"/>
                <w:b/>
                <w:bCs/>
                <w:sz w:val="14"/>
                <w:szCs w:val="14"/>
                <w:rtl/>
              </w:rPr>
              <w:t>2019</w:t>
            </w:r>
          </w:p>
        </w:tc>
        <w:tc>
          <w:tcPr>
            <w:tcW w:w="727" w:type="dxa"/>
            <w:tcBorders>
              <w:top w:val="nil"/>
              <w:bottom w:val="nil"/>
            </w:tcBorders>
            <w:shd w:val="clear" w:color="auto" w:fill="C6DCE4"/>
          </w:tcPr>
          <w:p w14:paraId="20948F78" w14:textId="77777777" w:rsidR="00FC4D4B" w:rsidRPr="009A7E9A" w:rsidRDefault="00FC4D4B" w:rsidP="003D069A">
            <w:pPr>
              <w:pStyle w:val="71R"/>
              <w:rPr>
                <w:sz w:val="14"/>
                <w:szCs w:val="14"/>
                <w:rtl/>
              </w:rPr>
            </w:pPr>
            <w:r w:rsidRPr="009A7E9A">
              <w:rPr>
                <w:rFonts w:hint="cs"/>
                <w:sz w:val="14"/>
                <w:szCs w:val="14"/>
                <w:rtl/>
              </w:rPr>
              <w:t>124,957</w:t>
            </w:r>
          </w:p>
        </w:tc>
        <w:tc>
          <w:tcPr>
            <w:tcW w:w="717" w:type="dxa"/>
            <w:tcBorders>
              <w:top w:val="nil"/>
              <w:bottom w:val="nil"/>
            </w:tcBorders>
            <w:shd w:val="clear" w:color="auto" w:fill="C6DCE4"/>
          </w:tcPr>
          <w:p w14:paraId="7E50A942" w14:textId="77777777" w:rsidR="00FC4D4B" w:rsidRPr="009A7E9A" w:rsidRDefault="00FC4D4B" w:rsidP="003D069A">
            <w:pPr>
              <w:pStyle w:val="71R"/>
              <w:rPr>
                <w:sz w:val="14"/>
                <w:szCs w:val="14"/>
                <w:rtl/>
              </w:rPr>
            </w:pPr>
            <w:r w:rsidRPr="009A7E9A">
              <w:rPr>
                <w:rFonts w:hint="cs"/>
                <w:sz w:val="14"/>
                <w:szCs w:val="14"/>
                <w:rtl/>
              </w:rPr>
              <w:t>4,717</w:t>
            </w:r>
          </w:p>
        </w:tc>
        <w:tc>
          <w:tcPr>
            <w:tcW w:w="725" w:type="dxa"/>
            <w:tcBorders>
              <w:top w:val="nil"/>
              <w:bottom w:val="nil"/>
            </w:tcBorders>
            <w:shd w:val="clear" w:color="auto" w:fill="C6DCE4"/>
          </w:tcPr>
          <w:p w14:paraId="777A51CB" w14:textId="77777777" w:rsidR="00FC4D4B" w:rsidRPr="009A7E9A" w:rsidRDefault="00FC4D4B" w:rsidP="003D069A">
            <w:pPr>
              <w:pStyle w:val="71R"/>
              <w:rPr>
                <w:sz w:val="14"/>
                <w:szCs w:val="14"/>
                <w:rtl/>
              </w:rPr>
            </w:pPr>
            <w:r w:rsidRPr="009A7E9A">
              <w:rPr>
                <w:rFonts w:hint="cs"/>
                <w:sz w:val="14"/>
                <w:szCs w:val="14"/>
                <w:rtl/>
              </w:rPr>
              <w:t>0.04</w:t>
            </w:r>
          </w:p>
        </w:tc>
        <w:tc>
          <w:tcPr>
            <w:tcW w:w="797" w:type="dxa"/>
            <w:tcBorders>
              <w:top w:val="nil"/>
              <w:bottom w:val="nil"/>
            </w:tcBorders>
            <w:shd w:val="clear" w:color="auto" w:fill="C6DCE4"/>
          </w:tcPr>
          <w:p w14:paraId="75D8493B" w14:textId="77777777" w:rsidR="00FC4D4B" w:rsidRPr="009A7E9A" w:rsidRDefault="00FC4D4B" w:rsidP="003D069A">
            <w:pPr>
              <w:pStyle w:val="71R"/>
              <w:rPr>
                <w:sz w:val="14"/>
                <w:szCs w:val="14"/>
                <w:rtl/>
              </w:rPr>
            </w:pPr>
            <w:r w:rsidRPr="009A7E9A">
              <w:rPr>
                <w:rFonts w:hint="cs"/>
                <w:sz w:val="14"/>
                <w:szCs w:val="14"/>
                <w:rtl/>
              </w:rPr>
              <w:t>63,175</w:t>
            </w:r>
          </w:p>
        </w:tc>
        <w:tc>
          <w:tcPr>
            <w:tcW w:w="798" w:type="dxa"/>
            <w:tcBorders>
              <w:top w:val="nil"/>
              <w:bottom w:val="nil"/>
            </w:tcBorders>
            <w:shd w:val="clear" w:color="auto" w:fill="C6DCE4"/>
          </w:tcPr>
          <w:p w14:paraId="057E5479" w14:textId="77777777" w:rsidR="00FC4D4B" w:rsidRPr="009A7E9A" w:rsidRDefault="00FC4D4B" w:rsidP="003D069A">
            <w:pPr>
              <w:pStyle w:val="71R"/>
              <w:rPr>
                <w:sz w:val="14"/>
                <w:szCs w:val="14"/>
                <w:rtl/>
              </w:rPr>
            </w:pPr>
            <w:r w:rsidRPr="009A7E9A">
              <w:rPr>
                <w:rFonts w:hint="cs"/>
                <w:sz w:val="14"/>
                <w:szCs w:val="14"/>
                <w:rtl/>
              </w:rPr>
              <w:t>7,666</w:t>
            </w:r>
          </w:p>
        </w:tc>
        <w:tc>
          <w:tcPr>
            <w:tcW w:w="798" w:type="dxa"/>
            <w:tcBorders>
              <w:top w:val="nil"/>
              <w:bottom w:val="nil"/>
            </w:tcBorders>
            <w:shd w:val="clear" w:color="auto" w:fill="C6DCE4"/>
          </w:tcPr>
          <w:p w14:paraId="5A7B5922" w14:textId="77777777" w:rsidR="00FC4D4B" w:rsidRPr="009A7E9A" w:rsidRDefault="00FC4D4B" w:rsidP="003D069A">
            <w:pPr>
              <w:pStyle w:val="71R"/>
              <w:rPr>
                <w:sz w:val="14"/>
                <w:szCs w:val="14"/>
                <w:rtl/>
              </w:rPr>
            </w:pPr>
            <w:r w:rsidRPr="009A7E9A">
              <w:rPr>
                <w:rFonts w:hint="cs"/>
                <w:sz w:val="14"/>
                <w:szCs w:val="14"/>
                <w:rtl/>
              </w:rPr>
              <w:t>0.12</w:t>
            </w:r>
          </w:p>
        </w:tc>
        <w:tc>
          <w:tcPr>
            <w:tcW w:w="835" w:type="dxa"/>
            <w:tcBorders>
              <w:top w:val="nil"/>
              <w:bottom w:val="nil"/>
            </w:tcBorders>
            <w:shd w:val="clear" w:color="auto" w:fill="C6DCE4"/>
          </w:tcPr>
          <w:p w14:paraId="1D6C1077" w14:textId="77777777" w:rsidR="00FC4D4B" w:rsidRPr="009A7E9A" w:rsidRDefault="00FC4D4B" w:rsidP="003D069A">
            <w:pPr>
              <w:pStyle w:val="71R"/>
              <w:rPr>
                <w:sz w:val="14"/>
                <w:szCs w:val="14"/>
                <w:rtl/>
              </w:rPr>
            </w:pPr>
            <w:r w:rsidRPr="009A7E9A">
              <w:rPr>
                <w:rFonts w:hint="cs"/>
                <w:sz w:val="14"/>
                <w:szCs w:val="14"/>
                <w:rtl/>
              </w:rPr>
              <w:t>47,585</w:t>
            </w:r>
          </w:p>
        </w:tc>
        <w:tc>
          <w:tcPr>
            <w:tcW w:w="709" w:type="dxa"/>
            <w:tcBorders>
              <w:top w:val="nil"/>
              <w:bottom w:val="nil"/>
            </w:tcBorders>
            <w:shd w:val="clear" w:color="auto" w:fill="C6DCE4"/>
          </w:tcPr>
          <w:p w14:paraId="55C071F5" w14:textId="77777777" w:rsidR="00FC4D4B" w:rsidRPr="009A7E9A" w:rsidRDefault="00FC4D4B" w:rsidP="003D069A">
            <w:pPr>
              <w:pStyle w:val="71R"/>
              <w:rPr>
                <w:sz w:val="14"/>
                <w:szCs w:val="14"/>
                <w:rtl/>
              </w:rPr>
            </w:pPr>
            <w:r w:rsidRPr="009A7E9A">
              <w:rPr>
                <w:rFonts w:hint="cs"/>
                <w:sz w:val="14"/>
                <w:szCs w:val="14"/>
                <w:rtl/>
              </w:rPr>
              <w:t>3,194</w:t>
            </w:r>
          </w:p>
        </w:tc>
        <w:tc>
          <w:tcPr>
            <w:tcW w:w="709" w:type="dxa"/>
            <w:tcBorders>
              <w:top w:val="nil"/>
              <w:bottom w:val="nil"/>
            </w:tcBorders>
            <w:shd w:val="clear" w:color="auto" w:fill="C6DCE4"/>
          </w:tcPr>
          <w:p w14:paraId="52E09DD8" w14:textId="77777777" w:rsidR="00FC4D4B" w:rsidRPr="009A7E9A" w:rsidRDefault="00FC4D4B" w:rsidP="003D069A">
            <w:pPr>
              <w:pStyle w:val="71R"/>
              <w:rPr>
                <w:sz w:val="14"/>
                <w:szCs w:val="14"/>
                <w:rtl/>
              </w:rPr>
            </w:pPr>
            <w:r w:rsidRPr="009A7E9A">
              <w:rPr>
                <w:rFonts w:hint="cs"/>
                <w:sz w:val="14"/>
                <w:szCs w:val="14"/>
                <w:rtl/>
              </w:rPr>
              <w:t>0.07</w:t>
            </w:r>
          </w:p>
        </w:tc>
      </w:tr>
      <w:tr w:rsidR="00FC4D4B" w14:paraId="31EE8320" w14:textId="77777777" w:rsidTr="00FC4D4B">
        <w:tc>
          <w:tcPr>
            <w:tcW w:w="567" w:type="dxa"/>
            <w:tcBorders>
              <w:top w:val="nil"/>
              <w:bottom w:val="nil"/>
            </w:tcBorders>
            <w:shd w:val="clear" w:color="auto" w:fill="DBE8EE"/>
          </w:tcPr>
          <w:p w14:paraId="38E0F378" w14:textId="77777777" w:rsidR="00FC4D4B" w:rsidRPr="009A7E9A" w:rsidRDefault="00FC4D4B" w:rsidP="003D069A">
            <w:pPr>
              <w:pStyle w:val="71R"/>
              <w:rPr>
                <w:b/>
                <w:bCs/>
                <w:sz w:val="14"/>
                <w:szCs w:val="14"/>
                <w:rtl/>
              </w:rPr>
            </w:pPr>
            <w:r w:rsidRPr="009A7E9A">
              <w:rPr>
                <w:rFonts w:hint="cs"/>
                <w:b/>
                <w:bCs/>
                <w:sz w:val="14"/>
                <w:szCs w:val="14"/>
                <w:rtl/>
              </w:rPr>
              <w:t>2020</w:t>
            </w:r>
          </w:p>
        </w:tc>
        <w:tc>
          <w:tcPr>
            <w:tcW w:w="727" w:type="dxa"/>
            <w:tcBorders>
              <w:top w:val="nil"/>
              <w:bottom w:val="nil"/>
            </w:tcBorders>
            <w:shd w:val="clear" w:color="auto" w:fill="DBE8EE"/>
          </w:tcPr>
          <w:p w14:paraId="28E910D2" w14:textId="77777777" w:rsidR="00FC4D4B" w:rsidRPr="009A7E9A" w:rsidRDefault="00FC4D4B" w:rsidP="003D069A">
            <w:pPr>
              <w:pStyle w:val="71R"/>
              <w:rPr>
                <w:sz w:val="14"/>
                <w:szCs w:val="14"/>
                <w:rtl/>
              </w:rPr>
            </w:pPr>
            <w:r w:rsidRPr="009A7E9A">
              <w:rPr>
                <w:rFonts w:hint="cs"/>
                <w:sz w:val="14"/>
                <w:szCs w:val="14"/>
                <w:rtl/>
              </w:rPr>
              <w:t>132,544</w:t>
            </w:r>
          </w:p>
        </w:tc>
        <w:tc>
          <w:tcPr>
            <w:tcW w:w="717" w:type="dxa"/>
            <w:tcBorders>
              <w:top w:val="nil"/>
              <w:bottom w:val="nil"/>
            </w:tcBorders>
            <w:shd w:val="clear" w:color="auto" w:fill="DBE8EE"/>
          </w:tcPr>
          <w:p w14:paraId="1037140B" w14:textId="77777777" w:rsidR="00FC4D4B" w:rsidRPr="009A7E9A" w:rsidRDefault="00FC4D4B" w:rsidP="003D069A">
            <w:pPr>
              <w:pStyle w:val="71R"/>
              <w:rPr>
                <w:sz w:val="14"/>
                <w:szCs w:val="14"/>
                <w:rtl/>
              </w:rPr>
            </w:pPr>
            <w:r w:rsidRPr="009A7E9A">
              <w:rPr>
                <w:rFonts w:hint="cs"/>
                <w:sz w:val="14"/>
                <w:szCs w:val="14"/>
                <w:rtl/>
              </w:rPr>
              <w:t>6,332</w:t>
            </w:r>
          </w:p>
        </w:tc>
        <w:tc>
          <w:tcPr>
            <w:tcW w:w="725" w:type="dxa"/>
            <w:tcBorders>
              <w:top w:val="nil"/>
              <w:bottom w:val="nil"/>
            </w:tcBorders>
            <w:shd w:val="clear" w:color="auto" w:fill="DBE8EE"/>
          </w:tcPr>
          <w:p w14:paraId="2C08B5FA" w14:textId="77777777" w:rsidR="00FC4D4B" w:rsidRPr="009A7E9A" w:rsidRDefault="00FC4D4B" w:rsidP="003D069A">
            <w:pPr>
              <w:pStyle w:val="71R"/>
              <w:rPr>
                <w:sz w:val="14"/>
                <w:szCs w:val="14"/>
                <w:rtl/>
              </w:rPr>
            </w:pPr>
            <w:r w:rsidRPr="009A7E9A">
              <w:rPr>
                <w:rFonts w:hint="cs"/>
                <w:sz w:val="14"/>
                <w:szCs w:val="14"/>
                <w:rtl/>
              </w:rPr>
              <w:t>0.05</w:t>
            </w:r>
          </w:p>
        </w:tc>
        <w:tc>
          <w:tcPr>
            <w:tcW w:w="797" w:type="dxa"/>
            <w:tcBorders>
              <w:top w:val="nil"/>
              <w:bottom w:val="nil"/>
            </w:tcBorders>
            <w:shd w:val="clear" w:color="auto" w:fill="DBE8EE"/>
          </w:tcPr>
          <w:p w14:paraId="7B12C81F" w14:textId="77777777" w:rsidR="00FC4D4B" w:rsidRPr="009A7E9A" w:rsidRDefault="00FC4D4B" w:rsidP="003D069A">
            <w:pPr>
              <w:pStyle w:val="71R"/>
              <w:rPr>
                <w:sz w:val="14"/>
                <w:szCs w:val="14"/>
                <w:rtl/>
              </w:rPr>
            </w:pPr>
            <w:r w:rsidRPr="009A7E9A">
              <w:rPr>
                <w:rFonts w:hint="cs"/>
                <w:sz w:val="14"/>
                <w:szCs w:val="14"/>
                <w:rtl/>
              </w:rPr>
              <w:t>64,489</w:t>
            </w:r>
          </w:p>
        </w:tc>
        <w:tc>
          <w:tcPr>
            <w:tcW w:w="798" w:type="dxa"/>
            <w:tcBorders>
              <w:top w:val="nil"/>
              <w:bottom w:val="nil"/>
            </w:tcBorders>
            <w:shd w:val="clear" w:color="auto" w:fill="DBE8EE"/>
          </w:tcPr>
          <w:p w14:paraId="1A944945" w14:textId="77777777" w:rsidR="00FC4D4B" w:rsidRPr="009A7E9A" w:rsidRDefault="00FC4D4B" w:rsidP="003D069A">
            <w:pPr>
              <w:pStyle w:val="71R"/>
              <w:rPr>
                <w:sz w:val="14"/>
                <w:szCs w:val="14"/>
                <w:rtl/>
              </w:rPr>
            </w:pPr>
            <w:r w:rsidRPr="009A7E9A">
              <w:rPr>
                <w:rFonts w:hint="cs"/>
                <w:sz w:val="14"/>
                <w:szCs w:val="14"/>
                <w:rtl/>
              </w:rPr>
              <w:t>6,003</w:t>
            </w:r>
          </w:p>
        </w:tc>
        <w:tc>
          <w:tcPr>
            <w:tcW w:w="798" w:type="dxa"/>
            <w:tcBorders>
              <w:top w:val="nil"/>
              <w:bottom w:val="nil"/>
            </w:tcBorders>
            <w:shd w:val="clear" w:color="auto" w:fill="DBE8EE"/>
          </w:tcPr>
          <w:p w14:paraId="45CBA738" w14:textId="77777777" w:rsidR="00FC4D4B" w:rsidRPr="009A7E9A" w:rsidRDefault="00FC4D4B" w:rsidP="003D069A">
            <w:pPr>
              <w:pStyle w:val="71R"/>
              <w:rPr>
                <w:sz w:val="14"/>
                <w:szCs w:val="14"/>
                <w:rtl/>
              </w:rPr>
            </w:pPr>
            <w:r w:rsidRPr="009A7E9A">
              <w:rPr>
                <w:rFonts w:hint="cs"/>
                <w:sz w:val="14"/>
                <w:szCs w:val="14"/>
                <w:rtl/>
              </w:rPr>
              <w:t>0.09</w:t>
            </w:r>
          </w:p>
        </w:tc>
        <w:tc>
          <w:tcPr>
            <w:tcW w:w="835" w:type="dxa"/>
            <w:tcBorders>
              <w:top w:val="nil"/>
              <w:bottom w:val="nil"/>
            </w:tcBorders>
            <w:shd w:val="clear" w:color="auto" w:fill="DBE8EE"/>
          </w:tcPr>
          <w:p w14:paraId="5A419575" w14:textId="77777777" w:rsidR="00FC4D4B" w:rsidRPr="009A7E9A" w:rsidRDefault="00FC4D4B" w:rsidP="003D069A">
            <w:pPr>
              <w:pStyle w:val="71R"/>
              <w:rPr>
                <w:sz w:val="14"/>
                <w:szCs w:val="14"/>
                <w:rtl/>
              </w:rPr>
            </w:pPr>
            <w:r w:rsidRPr="009A7E9A">
              <w:rPr>
                <w:rFonts w:hint="cs"/>
                <w:sz w:val="14"/>
                <w:szCs w:val="14"/>
                <w:rtl/>
              </w:rPr>
              <w:t>49,836</w:t>
            </w:r>
          </w:p>
        </w:tc>
        <w:tc>
          <w:tcPr>
            <w:tcW w:w="709" w:type="dxa"/>
            <w:tcBorders>
              <w:top w:val="nil"/>
              <w:bottom w:val="nil"/>
            </w:tcBorders>
            <w:shd w:val="clear" w:color="auto" w:fill="DBE8EE"/>
          </w:tcPr>
          <w:p w14:paraId="210FA164" w14:textId="77777777" w:rsidR="00FC4D4B" w:rsidRPr="009A7E9A" w:rsidRDefault="00FC4D4B" w:rsidP="003D069A">
            <w:pPr>
              <w:pStyle w:val="71R"/>
              <w:rPr>
                <w:sz w:val="14"/>
                <w:szCs w:val="14"/>
                <w:rtl/>
              </w:rPr>
            </w:pPr>
            <w:r w:rsidRPr="009A7E9A">
              <w:rPr>
                <w:rFonts w:hint="cs"/>
                <w:sz w:val="14"/>
                <w:szCs w:val="14"/>
                <w:rtl/>
              </w:rPr>
              <w:t>4,072</w:t>
            </w:r>
          </w:p>
        </w:tc>
        <w:tc>
          <w:tcPr>
            <w:tcW w:w="709" w:type="dxa"/>
            <w:tcBorders>
              <w:top w:val="nil"/>
              <w:bottom w:val="nil"/>
            </w:tcBorders>
            <w:shd w:val="clear" w:color="auto" w:fill="DBE8EE"/>
          </w:tcPr>
          <w:p w14:paraId="6FAF44C7" w14:textId="77777777" w:rsidR="00FC4D4B" w:rsidRPr="009A7E9A" w:rsidRDefault="00FC4D4B" w:rsidP="003D069A">
            <w:pPr>
              <w:pStyle w:val="71R"/>
              <w:rPr>
                <w:sz w:val="14"/>
                <w:szCs w:val="14"/>
                <w:rtl/>
              </w:rPr>
            </w:pPr>
            <w:r w:rsidRPr="009A7E9A">
              <w:rPr>
                <w:rFonts w:hint="cs"/>
                <w:sz w:val="14"/>
                <w:szCs w:val="14"/>
                <w:rtl/>
              </w:rPr>
              <w:t>0.08</w:t>
            </w:r>
          </w:p>
        </w:tc>
      </w:tr>
      <w:tr w:rsidR="00FC4D4B" w14:paraId="0155CB94" w14:textId="77777777" w:rsidTr="00FC4D4B">
        <w:tc>
          <w:tcPr>
            <w:tcW w:w="567" w:type="dxa"/>
            <w:tcBorders>
              <w:top w:val="nil"/>
              <w:bottom w:val="nil"/>
            </w:tcBorders>
            <w:shd w:val="clear" w:color="auto" w:fill="C6DCE4"/>
          </w:tcPr>
          <w:p w14:paraId="26292DC8" w14:textId="77777777" w:rsidR="00FC4D4B" w:rsidRPr="009A7E9A" w:rsidRDefault="00FC4D4B" w:rsidP="003D069A">
            <w:pPr>
              <w:pStyle w:val="71R"/>
              <w:rPr>
                <w:b/>
                <w:bCs/>
                <w:sz w:val="14"/>
                <w:szCs w:val="14"/>
                <w:rtl/>
              </w:rPr>
            </w:pPr>
            <w:r w:rsidRPr="009A7E9A">
              <w:rPr>
                <w:rFonts w:hint="cs"/>
                <w:b/>
                <w:bCs/>
                <w:sz w:val="14"/>
                <w:szCs w:val="14"/>
                <w:rtl/>
              </w:rPr>
              <w:t xml:space="preserve">סה"כ </w:t>
            </w:r>
          </w:p>
        </w:tc>
        <w:tc>
          <w:tcPr>
            <w:tcW w:w="727" w:type="dxa"/>
            <w:tcBorders>
              <w:top w:val="nil"/>
              <w:bottom w:val="nil"/>
            </w:tcBorders>
            <w:shd w:val="clear" w:color="auto" w:fill="C6DCE4"/>
          </w:tcPr>
          <w:p w14:paraId="14CE0C41" w14:textId="77777777" w:rsidR="00FC4D4B" w:rsidRPr="009A7E9A" w:rsidRDefault="00FC4D4B" w:rsidP="003D069A">
            <w:pPr>
              <w:pStyle w:val="71R"/>
              <w:rPr>
                <w:b/>
                <w:bCs/>
                <w:sz w:val="14"/>
                <w:szCs w:val="14"/>
                <w:rtl/>
              </w:rPr>
            </w:pPr>
          </w:p>
        </w:tc>
        <w:tc>
          <w:tcPr>
            <w:tcW w:w="717" w:type="dxa"/>
            <w:tcBorders>
              <w:top w:val="nil"/>
              <w:bottom w:val="nil"/>
            </w:tcBorders>
            <w:shd w:val="clear" w:color="auto" w:fill="C6DCE4"/>
          </w:tcPr>
          <w:p w14:paraId="3FB8CEBD" w14:textId="77777777" w:rsidR="00FC4D4B" w:rsidRPr="009A7E9A" w:rsidRDefault="00FC4D4B" w:rsidP="003D069A">
            <w:pPr>
              <w:pStyle w:val="71R"/>
              <w:rPr>
                <w:b/>
                <w:bCs/>
                <w:sz w:val="14"/>
                <w:szCs w:val="14"/>
                <w:rtl/>
              </w:rPr>
            </w:pPr>
            <w:r w:rsidRPr="009A7E9A">
              <w:rPr>
                <w:rFonts w:hint="cs"/>
                <w:b/>
                <w:bCs/>
                <w:sz w:val="14"/>
                <w:szCs w:val="14"/>
                <w:rtl/>
              </w:rPr>
              <w:t>17,418</w:t>
            </w:r>
          </w:p>
        </w:tc>
        <w:tc>
          <w:tcPr>
            <w:tcW w:w="725" w:type="dxa"/>
            <w:tcBorders>
              <w:top w:val="nil"/>
              <w:bottom w:val="nil"/>
            </w:tcBorders>
            <w:shd w:val="clear" w:color="auto" w:fill="C6DCE4"/>
          </w:tcPr>
          <w:p w14:paraId="2FDFFA2F" w14:textId="77777777" w:rsidR="00FC4D4B" w:rsidRPr="009A7E9A" w:rsidRDefault="00FC4D4B" w:rsidP="003D069A">
            <w:pPr>
              <w:pStyle w:val="71R"/>
              <w:rPr>
                <w:b/>
                <w:bCs/>
                <w:sz w:val="14"/>
                <w:szCs w:val="14"/>
                <w:rtl/>
              </w:rPr>
            </w:pPr>
          </w:p>
        </w:tc>
        <w:tc>
          <w:tcPr>
            <w:tcW w:w="797" w:type="dxa"/>
            <w:tcBorders>
              <w:top w:val="nil"/>
              <w:bottom w:val="nil"/>
            </w:tcBorders>
            <w:shd w:val="clear" w:color="auto" w:fill="C6DCE4"/>
          </w:tcPr>
          <w:p w14:paraId="5B871982" w14:textId="77777777" w:rsidR="00FC4D4B" w:rsidRPr="009A7E9A" w:rsidRDefault="00FC4D4B" w:rsidP="003D069A">
            <w:pPr>
              <w:pStyle w:val="71R"/>
              <w:rPr>
                <w:sz w:val="14"/>
                <w:szCs w:val="14"/>
                <w:rtl/>
              </w:rPr>
            </w:pPr>
          </w:p>
        </w:tc>
        <w:tc>
          <w:tcPr>
            <w:tcW w:w="798" w:type="dxa"/>
            <w:tcBorders>
              <w:top w:val="nil"/>
              <w:bottom w:val="nil"/>
            </w:tcBorders>
            <w:shd w:val="clear" w:color="auto" w:fill="C6DCE4"/>
          </w:tcPr>
          <w:p w14:paraId="68EA8197" w14:textId="77777777" w:rsidR="00FC4D4B" w:rsidRPr="009A7E9A" w:rsidRDefault="00FC4D4B" w:rsidP="003D069A">
            <w:pPr>
              <w:pStyle w:val="71R"/>
              <w:rPr>
                <w:b/>
                <w:bCs/>
                <w:sz w:val="14"/>
                <w:szCs w:val="14"/>
                <w:rtl/>
              </w:rPr>
            </w:pPr>
            <w:r w:rsidRPr="009A7E9A">
              <w:rPr>
                <w:rFonts w:hint="cs"/>
                <w:b/>
                <w:bCs/>
                <w:sz w:val="14"/>
                <w:szCs w:val="14"/>
                <w:rtl/>
              </w:rPr>
              <w:t>25,522</w:t>
            </w:r>
          </w:p>
        </w:tc>
        <w:tc>
          <w:tcPr>
            <w:tcW w:w="798" w:type="dxa"/>
            <w:tcBorders>
              <w:top w:val="nil"/>
              <w:bottom w:val="nil"/>
            </w:tcBorders>
            <w:shd w:val="clear" w:color="auto" w:fill="C6DCE4"/>
          </w:tcPr>
          <w:p w14:paraId="077A773E" w14:textId="77777777" w:rsidR="00FC4D4B" w:rsidRPr="009A7E9A" w:rsidRDefault="00FC4D4B" w:rsidP="003D069A">
            <w:pPr>
              <w:pStyle w:val="71R"/>
              <w:rPr>
                <w:sz w:val="14"/>
                <w:szCs w:val="14"/>
                <w:rtl/>
              </w:rPr>
            </w:pPr>
          </w:p>
        </w:tc>
        <w:tc>
          <w:tcPr>
            <w:tcW w:w="835" w:type="dxa"/>
            <w:tcBorders>
              <w:top w:val="nil"/>
              <w:bottom w:val="nil"/>
            </w:tcBorders>
            <w:shd w:val="clear" w:color="auto" w:fill="C6DCE4"/>
          </w:tcPr>
          <w:p w14:paraId="493BF59A" w14:textId="77777777" w:rsidR="00FC4D4B" w:rsidRPr="009A7E9A" w:rsidRDefault="00FC4D4B" w:rsidP="003D069A">
            <w:pPr>
              <w:pStyle w:val="71R"/>
              <w:rPr>
                <w:sz w:val="14"/>
                <w:szCs w:val="14"/>
                <w:rtl/>
              </w:rPr>
            </w:pPr>
          </w:p>
        </w:tc>
        <w:tc>
          <w:tcPr>
            <w:tcW w:w="709" w:type="dxa"/>
            <w:tcBorders>
              <w:top w:val="nil"/>
              <w:bottom w:val="nil"/>
            </w:tcBorders>
            <w:shd w:val="clear" w:color="auto" w:fill="C6DCE4"/>
          </w:tcPr>
          <w:p w14:paraId="1C49E772" w14:textId="77777777" w:rsidR="00FC4D4B" w:rsidRPr="009A7E9A" w:rsidRDefault="00FC4D4B" w:rsidP="003D069A">
            <w:pPr>
              <w:pStyle w:val="71R"/>
              <w:rPr>
                <w:b/>
                <w:bCs/>
                <w:sz w:val="14"/>
                <w:szCs w:val="14"/>
                <w:rtl/>
              </w:rPr>
            </w:pPr>
            <w:r w:rsidRPr="009A7E9A">
              <w:rPr>
                <w:rFonts w:hint="cs"/>
                <w:b/>
                <w:bCs/>
                <w:sz w:val="14"/>
                <w:szCs w:val="14"/>
                <w:rtl/>
              </w:rPr>
              <w:t>9,725</w:t>
            </w:r>
          </w:p>
        </w:tc>
        <w:tc>
          <w:tcPr>
            <w:tcW w:w="709" w:type="dxa"/>
            <w:tcBorders>
              <w:top w:val="nil"/>
              <w:bottom w:val="nil"/>
            </w:tcBorders>
            <w:shd w:val="clear" w:color="auto" w:fill="C6DCE4"/>
          </w:tcPr>
          <w:p w14:paraId="5A40C1C0" w14:textId="77777777" w:rsidR="00FC4D4B" w:rsidRPr="009A7E9A" w:rsidRDefault="00FC4D4B" w:rsidP="003D069A">
            <w:pPr>
              <w:pStyle w:val="71R"/>
              <w:rPr>
                <w:sz w:val="14"/>
                <w:szCs w:val="14"/>
                <w:rtl/>
              </w:rPr>
            </w:pPr>
          </w:p>
        </w:tc>
      </w:tr>
    </w:tbl>
    <w:p w14:paraId="536FA4A9" w14:textId="77777777" w:rsidR="003C02AE" w:rsidRPr="009E6170" w:rsidRDefault="003C02AE" w:rsidP="003D069A">
      <w:pPr>
        <w:pStyle w:val="718"/>
        <w:rPr>
          <w:rtl/>
        </w:rPr>
      </w:pPr>
      <w:r w:rsidRPr="009E6170">
        <w:rPr>
          <w:rFonts w:hint="cs"/>
          <w:rtl/>
        </w:rPr>
        <w:t>על פי הלמ"ס והרשויות שנבדקו, בעיבוד משרד מבקר המדינה.</w:t>
      </w:r>
    </w:p>
    <w:p w14:paraId="70439690" w14:textId="77777777" w:rsidR="003C02AE" w:rsidRDefault="003C02AE" w:rsidP="003D069A">
      <w:pPr>
        <w:pStyle w:val="71f0"/>
        <w:rPr>
          <w:rtl/>
        </w:rPr>
      </w:pPr>
      <w:r w:rsidRPr="003D6589">
        <w:rPr>
          <w:rFonts w:hint="eastAsia"/>
          <w:rtl/>
        </w:rPr>
        <w:t>מהנתונים</w:t>
      </w:r>
      <w:r w:rsidRPr="003D6589">
        <w:rPr>
          <w:rtl/>
        </w:rPr>
        <w:t xml:space="preserve"> שלעיל עולה כי ממוצע התלונות לתושב </w:t>
      </w:r>
      <w:r w:rsidRPr="00743087">
        <w:rPr>
          <w:rFonts w:hint="eastAsia"/>
          <w:rtl/>
        </w:rPr>
        <w:t>בהוד</w:t>
      </w:r>
      <w:r w:rsidRPr="00743087">
        <w:rPr>
          <w:rtl/>
        </w:rPr>
        <w:t xml:space="preserve"> </w:t>
      </w:r>
      <w:r w:rsidRPr="00743087">
        <w:rPr>
          <w:rFonts w:hint="eastAsia"/>
          <w:rtl/>
        </w:rPr>
        <w:t>השרון</w:t>
      </w:r>
      <w:r w:rsidRPr="003D6589">
        <w:rPr>
          <w:rtl/>
        </w:rPr>
        <w:t xml:space="preserve">, גבוה פי 3 בערך ביחס לממוצע התלונות לתושב </w:t>
      </w:r>
      <w:r w:rsidRPr="00743087">
        <w:rPr>
          <w:rFonts w:hint="eastAsia"/>
          <w:rtl/>
        </w:rPr>
        <w:t>בבית</w:t>
      </w:r>
      <w:r w:rsidRPr="00743087">
        <w:rPr>
          <w:rtl/>
        </w:rPr>
        <w:t xml:space="preserve"> </w:t>
      </w:r>
      <w:r w:rsidRPr="00743087">
        <w:rPr>
          <w:rFonts w:hint="eastAsia"/>
          <w:rtl/>
        </w:rPr>
        <w:t>שמש</w:t>
      </w:r>
      <w:r w:rsidRPr="003D6589">
        <w:rPr>
          <w:rtl/>
        </w:rPr>
        <w:t xml:space="preserve"> וב</w:t>
      </w:r>
      <w:r w:rsidRPr="00743087">
        <w:rPr>
          <w:rFonts w:hint="eastAsia"/>
          <w:rtl/>
        </w:rPr>
        <w:t>יבנה</w:t>
      </w:r>
      <w:r w:rsidRPr="003D6589">
        <w:rPr>
          <w:rtl/>
        </w:rPr>
        <w:t xml:space="preserve">. </w:t>
      </w:r>
      <w:r w:rsidRPr="003D6589">
        <w:rPr>
          <w:rFonts w:hint="eastAsia"/>
          <w:rtl/>
        </w:rPr>
        <w:t>עוד</w:t>
      </w:r>
      <w:r w:rsidRPr="003D6589">
        <w:rPr>
          <w:rtl/>
        </w:rPr>
        <w:t xml:space="preserve"> </w:t>
      </w:r>
      <w:r w:rsidRPr="003D6589">
        <w:rPr>
          <w:rFonts w:hint="eastAsia"/>
          <w:rtl/>
        </w:rPr>
        <w:t>עולה</w:t>
      </w:r>
      <w:r w:rsidRPr="003D6589">
        <w:rPr>
          <w:rtl/>
        </w:rPr>
        <w:t xml:space="preserve"> </w:t>
      </w:r>
      <w:r w:rsidRPr="003D6589">
        <w:rPr>
          <w:rFonts w:hint="eastAsia"/>
          <w:rtl/>
        </w:rPr>
        <w:t>כי</w:t>
      </w:r>
      <w:r w:rsidRPr="003D6589">
        <w:rPr>
          <w:rtl/>
        </w:rPr>
        <w:t xml:space="preserve"> </w:t>
      </w:r>
      <w:r w:rsidRPr="003D6589">
        <w:rPr>
          <w:rFonts w:hint="eastAsia"/>
          <w:rtl/>
        </w:rPr>
        <w:t>על</w:t>
      </w:r>
      <w:r w:rsidRPr="003D6589">
        <w:rPr>
          <w:rtl/>
        </w:rPr>
        <w:t xml:space="preserve"> </w:t>
      </w:r>
      <w:r w:rsidRPr="003D6589">
        <w:rPr>
          <w:rFonts w:hint="eastAsia"/>
          <w:rtl/>
        </w:rPr>
        <w:t>אף</w:t>
      </w:r>
      <w:r w:rsidRPr="003D6589">
        <w:rPr>
          <w:rtl/>
        </w:rPr>
        <w:t xml:space="preserve"> </w:t>
      </w:r>
      <w:r w:rsidRPr="003D6589">
        <w:rPr>
          <w:rFonts w:hint="eastAsia"/>
          <w:rtl/>
        </w:rPr>
        <w:t>הגידול</w:t>
      </w:r>
      <w:r w:rsidRPr="003D6589">
        <w:rPr>
          <w:rtl/>
        </w:rPr>
        <w:t xml:space="preserve"> </w:t>
      </w:r>
      <w:r w:rsidRPr="003D6589">
        <w:rPr>
          <w:rFonts w:hint="eastAsia"/>
          <w:rtl/>
        </w:rPr>
        <w:t>במספר</w:t>
      </w:r>
      <w:r w:rsidRPr="003D6589">
        <w:rPr>
          <w:rtl/>
        </w:rPr>
        <w:t xml:space="preserve"> </w:t>
      </w:r>
      <w:r w:rsidRPr="003D6589">
        <w:rPr>
          <w:rFonts w:hint="eastAsia"/>
          <w:rtl/>
        </w:rPr>
        <w:t>התושבים</w:t>
      </w:r>
      <w:r w:rsidRPr="003D6589">
        <w:rPr>
          <w:rtl/>
        </w:rPr>
        <w:t xml:space="preserve"> </w:t>
      </w:r>
      <w:r w:rsidRPr="003D6589">
        <w:rPr>
          <w:rFonts w:hint="eastAsia"/>
          <w:rtl/>
        </w:rPr>
        <w:t>ב</w:t>
      </w:r>
      <w:r w:rsidRPr="00743087">
        <w:rPr>
          <w:rFonts w:hint="eastAsia"/>
          <w:rtl/>
        </w:rPr>
        <w:t>בית</w:t>
      </w:r>
      <w:r w:rsidRPr="003D6589">
        <w:rPr>
          <w:rtl/>
        </w:rPr>
        <w:t xml:space="preserve"> </w:t>
      </w:r>
      <w:r w:rsidRPr="00743087">
        <w:rPr>
          <w:rFonts w:hint="eastAsia"/>
          <w:rtl/>
        </w:rPr>
        <w:t>שמש</w:t>
      </w:r>
      <w:r w:rsidRPr="003D6589">
        <w:rPr>
          <w:rtl/>
        </w:rPr>
        <w:t xml:space="preserve"> וב</w:t>
      </w:r>
      <w:r w:rsidRPr="00743087">
        <w:rPr>
          <w:rFonts w:hint="eastAsia"/>
          <w:rtl/>
        </w:rPr>
        <w:t>הוד</w:t>
      </w:r>
      <w:r w:rsidRPr="00743087">
        <w:rPr>
          <w:rtl/>
        </w:rPr>
        <w:t xml:space="preserve"> השרון</w:t>
      </w:r>
      <w:r w:rsidRPr="003D6589">
        <w:rPr>
          <w:rtl/>
        </w:rPr>
        <w:t>,</w:t>
      </w:r>
      <w:r w:rsidRPr="00743087">
        <w:rPr>
          <w:rtl/>
        </w:rPr>
        <w:t xml:space="preserve"> </w:t>
      </w:r>
      <w:r w:rsidRPr="003D6589">
        <w:rPr>
          <w:rFonts w:hint="eastAsia"/>
          <w:rtl/>
        </w:rPr>
        <w:t>ירד</w:t>
      </w:r>
      <w:r w:rsidRPr="00743087">
        <w:rPr>
          <w:rtl/>
        </w:rPr>
        <w:t xml:space="preserve"> </w:t>
      </w:r>
      <w:r w:rsidRPr="003D6589">
        <w:rPr>
          <w:rFonts w:hint="eastAsia"/>
          <w:rtl/>
        </w:rPr>
        <w:t>מספר</w:t>
      </w:r>
      <w:r w:rsidRPr="003D6589">
        <w:rPr>
          <w:rtl/>
        </w:rPr>
        <w:t xml:space="preserve"> </w:t>
      </w:r>
      <w:r w:rsidRPr="003D6589">
        <w:rPr>
          <w:rFonts w:hint="eastAsia"/>
          <w:rtl/>
        </w:rPr>
        <w:t>התלונות</w:t>
      </w:r>
      <w:r w:rsidRPr="003D6589">
        <w:rPr>
          <w:rtl/>
        </w:rPr>
        <w:t xml:space="preserve"> </w:t>
      </w:r>
      <w:r w:rsidRPr="003D6589">
        <w:rPr>
          <w:rFonts w:hint="eastAsia"/>
          <w:rtl/>
        </w:rPr>
        <w:t>שהתקבלו</w:t>
      </w:r>
      <w:r w:rsidRPr="003D6589">
        <w:rPr>
          <w:rtl/>
        </w:rPr>
        <w:t xml:space="preserve"> </w:t>
      </w:r>
      <w:r w:rsidRPr="003D6589">
        <w:rPr>
          <w:rFonts w:hint="eastAsia"/>
          <w:rtl/>
        </w:rPr>
        <w:t>בהן</w:t>
      </w:r>
      <w:r w:rsidRPr="003D6589">
        <w:rPr>
          <w:rtl/>
        </w:rPr>
        <w:t xml:space="preserve">, </w:t>
      </w:r>
      <w:r w:rsidRPr="003D6589">
        <w:rPr>
          <w:rFonts w:hint="eastAsia"/>
          <w:rtl/>
        </w:rPr>
        <w:t>ואילו</w:t>
      </w:r>
      <w:r w:rsidRPr="003D6589">
        <w:rPr>
          <w:rtl/>
        </w:rPr>
        <w:t xml:space="preserve"> </w:t>
      </w:r>
      <w:r w:rsidRPr="003D6589">
        <w:rPr>
          <w:rFonts w:hint="eastAsia"/>
          <w:rtl/>
        </w:rPr>
        <w:t>ב</w:t>
      </w:r>
      <w:r w:rsidRPr="00743087">
        <w:rPr>
          <w:rFonts w:hint="eastAsia"/>
          <w:rtl/>
        </w:rPr>
        <w:t>יבנה</w:t>
      </w:r>
      <w:r w:rsidRPr="00743087">
        <w:rPr>
          <w:rtl/>
        </w:rPr>
        <w:t xml:space="preserve"> </w:t>
      </w:r>
      <w:r w:rsidRPr="003D6589">
        <w:rPr>
          <w:rFonts w:hint="eastAsia"/>
          <w:rtl/>
        </w:rPr>
        <w:t>עלה</w:t>
      </w:r>
      <w:r w:rsidRPr="003D6589">
        <w:rPr>
          <w:rtl/>
        </w:rPr>
        <w:t xml:space="preserve"> </w:t>
      </w:r>
      <w:r w:rsidRPr="003D6589">
        <w:rPr>
          <w:rFonts w:hint="eastAsia"/>
          <w:rtl/>
        </w:rPr>
        <w:t>מספר</w:t>
      </w:r>
      <w:r w:rsidRPr="003D6589">
        <w:rPr>
          <w:rtl/>
        </w:rPr>
        <w:t xml:space="preserve"> </w:t>
      </w:r>
      <w:r w:rsidRPr="003D6589">
        <w:rPr>
          <w:rFonts w:hint="eastAsia"/>
          <w:rtl/>
        </w:rPr>
        <w:t>התלונות</w:t>
      </w:r>
      <w:r w:rsidRPr="003D6589">
        <w:rPr>
          <w:rtl/>
        </w:rPr>
        <w:t>.</w:t>
      </w:r>
    </w:p>
    <w:p w14:paraId="0DD8DF4E" w14:textId="77777777" w:rsidR="003C02AE" w:rsidRPr="00446A3A" w:rsidRDefault="003C02AE" w:rsidP="00F47F86">
      <w:pPr>
        <w:pStyle w:val="7190"/>
        <w:rPr>
          <w:rtl/>
        </w:rPr>
      </w:pPr>
      <w:r w:rsidRPr="00446A3A">
        <w:rPr>
          <w:rFonts w:hint="cs"/>
          <w:rtl/>
        </w:rPr>
        <w:t xml:space="preserve">עיריית </w:t>
      </w:r>
      <w:r w:rsidRPr="00864467">
        <w:rPr>
          <w:rFonts w:hint="cs"/>
          <w:b/>
          <w:bCs/>
          <w:rtl/>
        </w:rPr>
        <w:t>הוד השרון</w:t>
      </w:r>
      <w:r w:rsidRPr="00446A3A">
        <w:rPr>
          <w:rFonts w:hint="cs"/>
          <w:rtl/>
        </w:rPr>
        <w:t xml:space="preserve"> מסרה בתשובתה</w:t>
      </w:r>
      <w:r>
        <w:rPr>
          <w:rFonts w:hint="cs"/>
          <w:rtl/>
        </w:rPr>
        <w:t xml:space="preserve"> כי בבדיקת התלונות שהתקבלו בשנת 2021 בתחום הפסולת והגזם עולה כי </w:t>
      </w:r>
      <w:r w:rsidRPr="00C71953">
        <w:rPr>
          <w:rFonts w:hint="eastAsia"/>
          <w:rtl/>
        </w:rPr>
        <w:t>מסתמנת</w:t>
      </w:r>
      <w:r w:rsidRPr="00C71953">
        <w:rPr>
          <w:rtl/>
        </w:rPr>
        <w:t xml:space="preserve"> </w:t>
      </w:r>
      <w:r w:rsidRPr="00C71953">
        <w:rPr>
          <w:rFonts w:hint="eastAsia"/>
          <w:rtl/>
        </w:rPr>
        <w:t>מגמת</w:t>
      </w:r>
      <w:r w:rsidRPr="00C71953">
        <w:rPr>
          <w:rtl/>
        </w:rPr>
        <w:t xml:space="preserve"> </w:t>
      </w:r>
      <w:r w:rsidRPr="00C71953">
        <w:rPr>
          <w:rFonts w:hint="eastAsia"/>
          <w:rtl/>
        </w:rPr>
        <w:t>הפחתה</w:t>
      </w:r>
      <w:r w:rsidRPr="00C71953">
        <w:rPr>
          <w:rtl/>
        </w:rPr>
        <w:t xml:space="preserve"> </w:t>
      </w:r>
      <w:r w:rsidRPr="00C71953">
        <w:rPr>
          <w:rFonts w:hint="eastAsia"/>
          <w:rtl/>
        </w:rPr>
        <w:t>במספר</w:t>
      </w:r>
      <w:r w:rsidRPr="00C71953">
        <w:rPr>
          <w:rtl/>
        </w:rPr>
        <w:t xml:space="preserve"> התלונות</w:t>
      </w:r>
      <w:r>
        <w:rPr>
          <w:rFonts w:hint="cs"/>
          <w:rtl/>
        </w:rPr>
        <w:t xml:space="preserve"> שהתקבלו במוקד.</w:t>
      </w:r>
    </w:p>
    <w:p w14:paraId="3B79DD1A" w14:textId="390A6674" w:rsidR="003C02AE" w:rsidRDefault="003C02AE" w:rsidP="00F47F86">
      <w:pPr>
        <w:pStyle w:val="7190"/>
        <w:rPr>
          <w:rtl/>
        </w:rPr>
      </w:pPr>
      <w:r w:rsidRPr="00520F3A">
        <w:rPr>
          <w:rtl/>
        </w:rPr>
        <w:t xml:space="preserve">מספר פניות גבוה למוקד העירוני </w:t>
      </w:r>
      <w:r>
        <w:rPr>
          <w:rFonts w:hint="cs"/>
          <w:rtl/>
        </w:rPr>
        <w:t>עשוי</w:t>
      </w:r>
      <w:r w:rsidRPr="00520F3A">
        <w:rPr>
          <w:rtl/>
        </w:rPr>
        <w:t xml:space="preserve"> להעיד על </w:t>
      </w:r>
      <w:r>
        <w:rPr>
          <w:rFonts w:hint="cs"/>
          <w:rtl/>
        </w:rPr>
        <w:t>מודעות גבוהה של</w:t>
      </w:r>
      <w:r w:rsidRPr="00520F3A">
        <w:rPr>
          <w:rtl/>
        </w:rPr>
        <w:t xml:space="preserve"> התושבים לזכויותיהם</w:t>
      </w:r>
      <w:r>
        <w:rPr>
          <w:rFonts w:hint="cs"/>
          <w:rtl/>
        </w:rPr>
        <w:t>; אפשר</w:t>
      </w:r>
      <w:r w:rsidRPr="00520F3A">
        <w:rPr>
          <w:rtl/>
        </w:rPr>
        <w:t xml:space="preserve"> </w:t>
      </w:r>
      <w:r w:rsidRPr="00F47F86">
        <w:rPr>
          <w:rFonts w:hint="cs"/>
          <w:sz w:val="24"/>
          <w:rtl/>
        </w:rPr>
        <w:t>ש</w:t>
      </w:r>
      <w:r w:rsidRPr="00F47F86">
        <w:rPr>
          <w:sz w:val="24"/>
          <w:rtl/>
        </w:rPr>
        <w:t>הם</w:t>
      </w:r>
      <w:r w:rsidRPr="00520F3A">
        <w:rPr>
          <w:rtl/>
        </w:rPr>
        <w:t xml:space="preserve"> מרבים להשתמש בכלי זה כיוון שהם חשים שהם זוכים למענה </w:t>
      </w:r>
      <w:r>
        <w:rPr>
          <w:rFonts w:hint="cs"/>
          <w:rtl/>
        </w:rPr>
        <w:t xml:space="preserve">הולם </w:t>
      </w:r>
      <w:r w:rsidRPr="00520F3A">
        <w:rPr>
          <w:rtl/>
        </w:rPr>
        <w:t xml:space="preserve">מצד הרשות המקומית. </w:t>
      </w:r>
      <w:r>
        <w:rPr>
          <w:rFonts w:hint="cs"/>
          <w:rtl/>
        </w:rPr>
        <w:t xml:space="preserve">בה בעת </w:t>
      </w:r>
      <w:r w:rsidRPr="00520F3A">
        <w:rPr>
          <w:rtl/>
        </w:rPr>
        <w:t xml:space="preserve">ריבוי פניות עשוי להעיד </w:t>
      </w:r>
      <w:r>
        <w:rPr>
          <w:rFonts w:hint="cs"/>
          <w:rtl/>
        </w:rPr>
        <w:t xml:space="preserve">גם </w:t>
      </w:r>
      <w:r w:rsidRPr="00520F3A">
        <w:rPr>
          <w:rtl/>
        </w:rPr>
        <w:t>על מפגעים רבים המפריעים לתושבי העיר</w:t>
      </w:r>
      <w:r>
        <w:rPr>
          <w:rStyle w:val="FootnoteReference"/>
          <w:rtl/>
        </w:rPr>
        <w:footnoteReference w:id="36"/>
      </w:r>
      <w:r w:rsidRPr="00520F3A">
        <w:rPr>
          <w:rtl/>
        </w:rPr>
        <w:t>.</w:t>
      </w:r>
    </w:p>
    <w:p w14:paraId="5F094389" w14:textId="77777777" w:rsidR="002440E4" w:rsidRDefault="002440E4" w:rsidP="002440E4">
      <w:pPr>
        <w:spacing w:line="269" w:lineRule="auto"/>
        <w:rPr>
          <w:rtl/>
        </w:rPr>
      </w:pPr>
    </w:p>
    <w:p w14:paraId="4D2413AC" w14:textId="77777777" w:rsidR="003C02AE" w:rsidRPr="00934E50" w:rsidRDefault="003C02AE" w:rsidP="007F6F2F">
      <w:pPr>
        <w:pStyle w:val="71414"/>
        <w:rPr>
          <w:rtl/>
        </w:rPr>
      </w:pPr>
      <w:r>
        <w:rPr>
          <w:rFonts w:hint="cs"/>
          <w:rtl/>
        </w:rPr>
        <w:lastRenderedPageBreak/>
        <w:t>משך הטיפול בתלונות</w:t>
      </w:r>
    </w:p>
    <w:p w14:paraId="1682D293" w14:textId="77777777" w:rsidR="003C02AE" w:rsidRDefault="003C02AE" w:rsidP="007F6F2F">
      <w:pPr>
        <w:pStyle w:val="7190"/>
        <w:rPr>
          <w:sz w:val="24"/>
          <w:rtl/>
        </w:rPr>
      </w:pPr>
      <w:r>
        <w:rPr>
          <w:rFonts w:hint="cs"/>
          <w:sz w:val="24"/>
          <w:rtl/>
        </w:rPr>
        <w:t xml:space="preserve">להלן פילוח של </w:t>
      </w:r>
      <w:r w:rsidRPr="00934C9F">
        <w:rPr>
          <w:rFonts w:hint="cs"/>
          <w:sz w:val="24"/>
          <w:rtl/>
        </w:rPr>
        <w:t>זמני הטיפול</w:t>
      </w:r>
      <w:r>
        <w:rPr>
          <w:rFonts w:hint="cs"/>
          <w:sz w:val="24"/>
          <w:rtl/>
        </w:rPr>
        <w:t xml:space="preserve"> בכלל התלונות </w:t>
      </w:r>
      <w:r w:rsidRPr="007F6F2F">
        <w:rPr>
          <w:rFonts w:hint="cs"/>
          <w:rtl/>
        </w:rPr>
        <w:t>הנוגעות</w:t>
      </w:r>
      <w:r>
        <w:rPr>
          <w:rFonts w:hint="cs"/>
          <w:sz w:val="24"/>
          <w:rtl/>
        </w:rPr>
        <w:t xml:space="preserve"> לפסולת (</w:t>
      </w:r>
      <w:r>
        <w:rPr>
          <w:rFonts w:hint="cs"/>
          <w:rtl/>
        </w:rPr>
        <w:t>ללא אבחנה בין נושאי התלונה</w:t>
      </w:r>
      <w:r>
        <w:rPr>
          <w:rFonts w:hint="cs"/>
          <w:sz w:val="24"/>
          <w:rtl/>
        </w:rPr>
        <w:t>). נתונים אלו התקבלו מרשויות שבהן פועל מוקד עירוני בשלוש השנים 2018 - 2020:</w:t>
      </w:r>
    </w:p>
    <w:p w14:paraId="0F373142" w14:textId="779BCC68" w:rsidR="003C02AE" w:rsidRPr="009E6170" w:rsidRDefault="00302F8D" w:rsidP="007F6F2F">
      <w:pPr>
        <w:pStyle w:val="716"/>
        <w:rPr>
          <w:rtl/>
        </w:rPr>
      </w:pPr>
      <w:r>
        <w:rPr>
          <w:noProof/>
          <w:sz w:val="24"/>
          <w:rtl/>
          <w:lang w:val="he-IL"/>
        </w:rPr>
        <w:drawing>
          <wp:anchor distT="0" distB="0" distL="114300" distR="114300" simplePos="0" relativeHeight="252165632" behindDoc="0" locked="0" layoutInCell="1" allowOverlap="1" wp14:anchorId="2FBCA85C" wp14:editId="641DBD2A">
            <wp:simplePos x="0" y="0"/>
            <wp:positionH relativeFrom="column">
              <wp:posOffset>462915</wp:posOffset>
            </wp:positionH>
            <wp:positionV relativeFrom="paragraph">
              <wp:posOffset>358775</wp:posOffset>
            </wp:positionV>
            <wp:extent cx="3564000" cy="2854656"/>
            <wp:effectExtent l="0" t="0" r="0" b="317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2">
                      <a:extLst>
                        <a:ext uri="{28A0092B-C50C-407E-A947-70E740481C1C}">
                          <a14:useLocalDpi xmlns:a14="http://schemas.microsoft.com/office/drawing/2010/main" val="0"/>
                        </a:ext>
                      </a:extLst>
                    </a:blip>
                    <a:stretch>
                      <a:fillRect/>
                    </a:stretch>
                  </pic:blipFill>
                  <pic:spPr>
                    <a:xfrm>
                      <a:off x="0" y="0"/>
                      <a:ext cx="3564000" cy="2854656"/>
                    </a:xfrm>
                    <a:prstGeom prst="rect">
                      <a:avLst/>
                    </a:prstGeom>
                  </pic:spPr>
                </pic:pic>
              </a:graphicData>
            </a:graphic>
            <wp14:sizeRelH relativeFrom="margin">
              <wp14:pctWidth>0</wp14:pctWidth>
            </wp14:sizeRelH>
            <wp14:sizeRelV relativeFrom="margin">
              <wp14:pctHeight>0</wp14:pctHeight>
            </wp14:sizeRelV>
          </wp:anchor>
        </w:drawing>
      </w:r>
      <w:r w:rsidR="003C02AE" w:rsidRPr="007F6F2F">
        <w:rPr>
          <w:rFonts w:hint="eastAsia"/>
          <w:b w:val="0"/>
          <w:bCs w:val="0"/>
          <w:rtl/>
        </w:rPr>
        <w:t>תרשים</w:t>
      </w:r>
      <w:r w:rsidR="003C02AE" w:rsidRPr="007F6F2F">
        <w:rPr>
          <w:b w:val="0"/>
          <w:bCs w:val="0"/>
          <w:rtl/>
        </w:rPr>
        <w:t xml:space="preserve"> 12:</w:t>
      </w:r>
      <w:r w:rsidR="003C02AE" w:rsidRPr="009E6170">
        <w:rPr>
          <w:rFonts w:hint="cs"/>
          <w:rtl/>
        </w:rPr>
        <w:t xml:space="preserve"> משך הטיפול בתלונות בנושא פסולת (בשעות), 2018 - 2020</w:t>
      </w:r>
    </w:p>
    <w:p w14:paraId="3F1E09EB" w14:textId="77777777" w:rsidR="008024A0" w:rsidRDefault="008024A0" w:rsidP="003C02AE">
      <w:pPr>
        <w:spacing w:line="269" w:lineRule="auto"/>
        <w:rPr>
          <w:szCs w:val="20"/>
          <w:rtl/>
        </w:rPr>
      </w:pPr>
    </w:p>
    <w:p w14:paraId="4ED12168" w14:textId="77777777" w:rsidR="00302F8D" w:rsidRDefault="00302F8D" w:rsidP="00D61CEB">
      <w:pPr>
        <w:pStyle w:val="718"/>
        <w:spacing w:before="0" w:after="120" w:line="220" w:lineRule="exact"/>
        <w:rPr>
          <w:rtl/>
        </w:rPr>
      </w:pPr>
    </w:p>
    <w:p w14:paraId="1482B5ED" w14:textId="77777777" w:rsidR="00302F8D" w:rsidRDefault="00302F8D" w:rsidP="00D61CEB">
      <w:pPr>
        <w:pStyle w:val="718"/>
        <w:spacing w:before="0" w:after="120" w:line="220" w:lineRule="exact"/>
        <w:rPr>
          <w:rtl/>
        </w:rPr>
      </w:pPr>
    </w:p>
    <w:p w14:paraId="4B8774C0" w14:textId="77777777" w:rsidR="00302F8D" w:rsidRDefault="00302F8D" w:rsidP="00D61CEB">
      <w:pPr>
        <w:pStyle w:val="718"/>
        <w:spacing w:before="0" w:after="120" w:line="220" w:lineRule="exact"/>
        <w:rPr>
          <w:rtl/>
        </w:rPr>
      </w:pPr>
    </w:p>
    <w:p w14:paraId="03866AC0" w14:textId="77777777" w:rsidR="00302F8D" w:rsidRDefault="00302F8D" w:rsidP="00D61CEB">
      <w:pPr>
        <w:pStyle w:val="718"/>
        <w:spacing w:before="0" w:after="120" w:line="220" w:lineRule="exact"/>
        <w:rPr>
          <w:rtl/>
        </w:rPr>
      </w:pPr>
    </w:p>
    <w:p w14:paraId="3A5495CF" w14:textId="77777777" w:rsidR="00302F8D" w:rsidRDefault="00302F8D" w:rsidP="00D61CEB">
      <w:pPr>
        <w:pStyle w:val="718"/>
        <w:spacing w:before="0" w:after="120" w:line="220" w:lineRule="exact"/>
        <w:rPr>
          <w:rtl/>
        </w:rPr>
      </w:pPr>
    </w:p>
    <w:p w14:paraId="65461F87" w14:textId="77777777" w:rsidR="00302F8D" w:rsidRDefault="00302F8D" w:rsidP="00D61CEB">
      <w:pPr>
        <w:pStyle w:val="718"/>
        <w:spacing w:before="0" w:after="120" w:line="220" w:lineRule="exact"/>
        <w:rPr>
          <w:rtl/>
        </w:rPr>
      </w:pPr>
    </w:p>
    <w:p w14:paraId="4DBC957E" w14:textId="77777777" w:rsidR="00302F8D" w:rsidRDefault="00302F8D" w:rsidP="00D61CEB">
      <w:pPr>
        <w:pStyle w:val="718"/>
        <w:spacing w:before="0" w:after="120" w:line="220" w:lineRule="exact"/>
        <w:rPr>
          <w:rtl/>
        </w:rPr>
      </w:pPr>
    </w:p>
    <w:p w14:paraId="17F2968F" w14:textId="77777777" w:rsidR="00302F8D" w:rsidRDefault="00302F8D" w:rsidP="00D61CEB">
      <w:pPr>
        <w:pStyle w:val="718"/>
        <w:spacing w:before="0" w:after="120" w:line="220" w:lineRule="exact"/>
        <w:rPr>
          <w:rtl/>
        </w:rPr>
      </w:pPr>
    </w:p>
    <w:p w14:paraId="568AF6AF" w14:textId="77777777" w:rsidR="00302F8D" w:rsidRDefault="00302F8D" w:rsidP="00D61CEB">
      <w:pPr>
        <w:pStyle w:val="718"/>
        <w:spacing w:before="0" w:after="120" w:line="220" w:lineRule="exact"/>
        <w:rPr>
          <w:rtl/>
        </w:rPr>
      </w:pPr>
    </w:p>
    <w:p w14:paraId="5B946D43" w14:textId="77777777" w:rsidR="00302F8D" w:rsidRDefault="00302F8D" w:rsidP="00D61CEB">
      <w:pPr>
        <w:pStyle w:val="718"/>
        <w:spacing w:before="0" w:after="120" w:line="220" w:lineRule="exact"/>
        <w:rPr>
          <w:rtl/>
        </w:rPr>
      </w:pPr>
    </w:p>
    <w:p w14:paraId="29CE81E6" w14:textId="77777777" w:rsidR="00302F8D" w:rsidRDefault="00302F8D" w:rsidP="00D61CEB">
      <w:pPr>
        <w:pStyle w:val="718"/>
        <w:spacing w:before="0" w:after="120" w:line="220" w:lineRule="exact"/>
        <w:rPr>
          <w:rtl/>
        </w:rPr>
      </w:pPr>
    </w:p>
    <w:p w14:paraId="05CD0BBC" w14:textId="77777777" w:rsidR="00302F8D" w:rsidRDefault="00302F8D" w:rsidP="00D61CEB">
      <w:pPr>
        <w:pStyle w:val="718"/>
        <w:spacing w:before="0" w:after="120" w:line="220" w:lineRule="exact"/>
        <w:rPr>
          <w:rtl/>
        </w:rPr>
      </w:pPr>
    </w:p>
    <w:p w14:paraId="2C853743" w14:textId="77777777" w:rsidR="00302F8D" w:rsidRDefault="00302F8D" w:rsidP="00D61CEB">
      <w:pPr>
        <w:pStyle w:val="718"/>
        <w:spacing w:before="0" w:after="120" w:line="220" w:lineRule="exact"/>
        <w:rPr>
          <w:rtl/>
        </w:rPr>
      </w:pPr>
    </w:p>
    <w:p w14:paraId="0C9E8F0F" w14:textId="0DA5C4F5" w:rsidR="003C02AE" w:rsidRDefault="003C02AE" w:rsidP="00D61CEB">
      <w:pPr>
        <w:pStyle w:val="718"/>
        <w:spacing w:before="0" w:after="120" w:line="220" w:lineRule="exact"/>
        <w:rPr>
          <w:sz w:val="24"/>
          <w:rtl/>
        </w:rPr>
      </w:pPr>
      <w:r>
        <w:rPr>
          <w:rFonts w:hint="cs"/>
          <w:rtl/>
        </w:rPr>
        <w:t>על פי</w:t>
      </w:r>
      <w:r w:rsidRPr="00061A60">
        <w:rPr>
          <w:rFonts w:hint="cs"/>
          <w:rtl/>
        </w:rPr>
        <w:t xml:space="preserve"> </w:t>
      </w:r>
      <w:r>
        <w:rPr>
          <w:rFonts w:hint="cs"/>
          <w:rtl/>
        </w:rPr>
        <w:t xml:space="preserve">נתוני </w:t>
      </w:r>
      <w:r w:rsidRPr="00061A60">
        <w:rPr>
          <w:rFonts w:hint="cs"/>
          <w:rtl/>
        </w:rPr>
        <w:t>הרשויות המקומיות</w:t>
      </w:r>
      <w:r>
        <w:rPr>
          <w:rFonts w:hint="cs"/>
          <w:rtl/>
        </w:rPr>
        <w:t>,</w:t>
      </w:r>
      <w:r w:rsidRPr="00061A60">
        <w:rPr>
          <w:rFonts w:hint="cs"/>
          <w:rtl/>
        </w:rPr>
        <w:t xml:space="preserve"> בעיבוד משרד מבקר המדינה</w:t>
      </w:r>
      <w:r>
        <w:rPr>
          <w:rFonts w:hint="cs"/>
          <w:rtl/>
        </w:rPr>
        <w:t>.</w:t>
      </w:r>
    </w:p>
    <w:p w14:paraId="50A14683" w14:textId="77777777" w:rsidR="003C02AE" w:rsidRDefault="003C02AE" w:rsidP="0077190A">
      <w:pPr>
        <w:pStyle w:val="7190"/>
        <w:rPr>
          <w:rtl/>
        </w:rPr>
      </w:pPr>
      <w:r>
        <w:rPr>
          <w:rFonts w:hint="cs"/>
          <w:rtl/>
        </w:rPr>
        <w:t xml:space="preserve">מהתרשים שלעיל עולה כי </w:t>
      </w:r>
      <w:r w:rsidRPr="008643D3">
        <w:rPr>
          <w:rFonts w:hint="cs"/>
          <w:rtl/>
        </w:rPr>
        <w:t xml:space="preserve">הטיפול בתלונות בעיריות </w:t>
      </w:r>
      <w:r w:rsidRPr="00697A72">
        <w:rPr>
          <w:rFonts w:hint="cs"/>
          <w:b/>
          <w:bCs/>
          <w:rtl/>
        </w:rPr>
        <w:t>הוד השרון</w:t>
      </w:r>
      <w:r w:rsidRPr="008643D3">
        <w:rPr>
          <w:rFonts w:hint="cs"/>
          <w:rtl/>
        </w:rPr>
        <w:t xml:space="preserve"> ו</w:t>
      </w:r>
      <w:r w:rsidRPr="00697A72">
        <w:rPr>
          <w:rFonts w:hint="cs"/>
          <w:b/>
          <w:bCs/>
          <w:rtl/>
        </w:rPr>
        <w:t>יבנה</w:t>
      </w:r>
      <w:r w:rsidRPr="008643D3">
        <w:rPr>
          <w:rFonts w:hint="cs"/>
          <w:rtl/>
        </w:rPr>
        <w:t xml:space="preserve"> נעשה בפרקי זמן קצרים יותר ביחס לטיפול </w:t>
      </w:r>
      <w:r w:rsidRPr="0077190A">
        <w:rPr>
          <w:rFonts w:hint="cs"/>
          <w:sz w:val="24"/>
          <w:rtl/>
        </w:rPr>
        <w:t>בתלונות</w:t>
      </w:r>
      <w:r w:rsidRPr="008643D3">
        <w:rPr>
          <w:rFonts w:hint="cs"/>
          <w:rtl/>
        </w:rPr>
        <w:t xml:space="preserve"> ב</w:t>
      </w:r>
      <w:r>
        <w:rPr>
          <w:rFonts w:hint="cs"/>
          <w:rtl/>
        </w:rPr>
        <w:t xml:space="preserve">עיריית </w:t>
      </w:r>
      <w:r w:rsidRPr="00697A72">
        <w:rPr>
          <w:rFonts w:hint="cs"/>
          <w:b/>
          <w:bCs/>
          <w:rtl/>
        </w:rPr>
        <w:t>בית שמש</w:t>
      </w:r>
      <w:r>
        <w:rPr>
          <w:rFonts w:hint="cs"/>
          <w:rtl/>
        </w:rPr>
        <w:t>: 98% מהתלונות ב</w:t>
      </w:r>
      <w:r w:rsidRPr="00697A72">
        <w:rPr>
          <w:rFonts w:hint="cs"/>
          <w:b/>
          <w:bCs/>
          <w:rtl/>
        </w:rPr>
        <w:t>יבנה</w:t>
      </w:r>
      <w:r>
        <w:rPr>
          <w:rFonts w:hint="cs"/>
          <w:rtl/>
        </w:rPr>
        <w:t xml:space="preserve"> וכ-89% מהתלונות ב</w:t>
      </w:r>
      <w:r w:rsidRPr="00697A72">
        <w:rPr>
          <w:rFonts w:hint="cs"/>
          <w:b/>
          <w:bCs/>
          <w:rtl/>
        </w:rPr>
        <w:t>הוד השרון</w:t>
      </w:r>
      <w:r>
        <w:rPr>
          <w:rFonts w:hint="cs"/>
          <w:rtl/>
        </w:rPr>
        <w:t xml:space="preserve"> טופלו ונסגרו עד 72 שעות (עד שלושה ימים), ואילו ב</w:t>
      </w:r>
      <w:r w:rsidRPr="00697A72">
        <w:rPr>
          <w:rFonts w:hint="cs"/>
          <w:b/>
          <w:bCs/>
          <w:rtl/>
        </w:rPr>
        <w:t>בית שמש</w:t>
      </w:r>
      <w:r>
        <w:rPr>
          <w:rFonts w:hint="cs"/>
          <w:b/>
          <w:bCs/>
          <w:rtl/>
        </w:rPr>
        <w:t>,</w:t>
      </w:r>
      <w:r w:rsidRPr="00697A72">
        <w:rPr>
          <w:rFonts w:hint="cs"/>
          <w:b/>
          <w:bCs/>
          <w:rtl/>
        </w:rPr>
        <w:t xml:space="preserve"> </w:t>
      </w:r>
      <w:r>
        <w:rPr>
          <w:rFonts w:hint="cs"/>
          <w:rtl/>
        </w:rPr>
        <w:t>כ-62% מהתלונות טופלו ונסגרו עד שלושה ימים. אחוז התלונות שטופלו ונסגרו אחרי שלושה ימים ב</w:t>
      </w:r>
      <w:r w:rsidRPr="00697A72">
        <w:rPr>
          <w:rFonts w:hint="cs"/>
          <w:b/>
          <w:bCs/>
          <w:rtl/>
        </w:rPr>
        <w:t xml:space="preserve">בית שמש </w:t>
      </w:r>
      <w:r>
        <w:rPr>
          <w:rFonts w:hint="cs"/>
          <w:rtl/>
        </w:rPr>
        <w:t>הוא כ-25% לעומת 2% בלבד ב</w:t>
      </w:r>
      <w:r w:rsidRPr="00697A72">
        <w:rPr>
          <w:rFonts w:hint="cs"/>
          <w:b/>
          <w:bCs/>
          <w:rtl/>
        </w:rPr>
        <w:t>יבנה</w:t>
      </w:r>
      <w:r>
        <w:rPr>
          <w:rFonts w:hint="cs"/>
          <w:rtl/>
        </w:rPr>
        <w:t>. ב</w:t>
      </w:r>
      <w:r w:rsidRPr="00697A72">
        <w:rPr>
          <w:rFonts w:hint="cs"/>
          <w:b/>
          <w:bCs/>
          <w:rtl/>
        </w:rPr>
        <w:t>הוד השרון</w:t>
      </w:r>
      <w:r>
        <w:rPr>
          <w:rFonts w:hint="cs"/>
          <w:rtl/>
        </w:rPr>
        <w:t xml:space="preserve"> כ-51% מהתלונות טופלו ונסגרו בתוך 24 שעות, ב</w:t>
      </w:r>
      <w:r w:rsidRPr="00697A72">
        <w:rPr>
          <w:rFonts w:hint="cs"/>
          <w:b/>
          <w:bCs/>
          <w:rtl/>
        </w:rPr>
        <w:t>יבנה</w:t>
      </w:r>
      <w:r>
        <w:rPr>
          <w:rFonts w:hint="cs"/>
          <w:rtl/>
        </w:rPr>
        <w:t xml:space="preserve"> - כ-46% מהתלונות, וב</w:t>
      </w:r>
      <w:r w:rsidRPr="00697A72">
        <w:rPr>
          <w:rFonts w:hint="cs"/>
          <w:b/>
          <w:bCs/>
          <w:rtl/>
        </w:rPr>
        <w:t>בית שמש</w:t>
      </w:r>
      <w:r>
        <w:rPr>
          <w:rFonts w:hint="cs"/>
          <w:b/>
          <w:bCs/>
          <w:rtl/>
        </w:rPr>
        <w:t xml:space="preserve"> </w:t>
      </w:r>
      <w:r w:rsidRPr="00E84B93">
        <w:rPr>
          <w:rtl/>
        </w:rPr>
        <w:t>-</w:t>
      </w:r>
      <w:r>
        <w:rPr>
          <w:rFonts w:hint="cs"/>
          <w:rtl/>
        </w:rPr>
        <w:t xml:space="preserve"> כ-39% מהתלונות.</w:t>
      </w:r>
    </w:p>
    <w:p w14:paraId="602C81A2" w14:textId="77777777" w:rsidR="003C02AE" w:rsidRDefault="003C02AE" w:rsidP="0077190A">
      <w:pPr>
        <w:pStyle w:val="7190"/>
        <w:rPr>
          <w:rtl/>
        </w:rPr>
      </w:pPr>
      <w:r w:rsidRPr="00517322">
        <w:rPr>
          <w:rFonts w:hint="cs"/>
          <w:rtl/>
        </w:rPr>
        <w:t xml:space="preserve">יצוין כי לגבי 1,124 </w:t>
      </w:r>
      <w:r>
        <w:rPr>
          <w:rFonts w:hint="cs"/>
          <w:rtl/>
        </w:rPr>
        <w:t xml:space="preserve">תלונות </w:t>
      </w:r>
      <w:r w:rsidRPr="0077190A">
        <w:rPr>
          <w:rFonts w:hint="cs"/>
          <w:sz w:val="24"/>
          <w:rtl/>
        </w:rPr>
        <w:t>שהתקבלו</w:t>
      </w:r>
      <w:r w:rsidRPr="00517322">
        <w:rPr>
          <w:rFonts w:hint="cs"/>
          <w:rtl/>
        </w:rPr>
        <w:t xml:space="preserve"> במוקד בעיריית </w:t>
      </w:r>
      <w:r w:rsidRPr="00697A72">
        <w:rPr>
          <w:rFonts w:hint="cs"/>
          <w:b/>
          <w:bCs/>
          <w:rtl/>
        </w:rPr>
        <w:t>בית שמש</w:t>
      </w:r>
      <w:r w:rsidRPr="00517322">
        <w:rPr>
          <w:rFonts w:hint="cs"/>
          <w:rtl/>
        </w:rPr>
        <w:t xml:space="preserve"> </w:t>
      </w:r>
      <w:r>
        <w:rPr>
          <w:rFonts w:hint="cs"/>
          <w:rtl/>
        </w:rPr>
        <w:t xml:space="preserve">אי אפשר </w:t>
      </w:r>
      <w:r w:rsidRPr="00517322">
        <w:rPr>
          <w:rFonts w:hint="cs"/>
          <w:rtl/>
        </w:rPr>
        <w:t xml:space="preserve">לדעת </w:t>
      </w:r>
      <w:r>
        <w:rPr>
          <w:rFonts w:hint="cs"/>
          <w:rtl/>
        </w:rPr>
        <w:t>מה היה</w:t>
      </w:r>
      <w:r w:rsidRPr="00517322">
        <w:rPr>
          <w:rFonts w:hint="cs"/>
          <w:rtl/>
        </w:rPr>
        <w:t xml:space="preserve"> משך הטיפול בתלונה </w:t>
      </w:r>
      <w:r>
        <w:rPr>
          <w:rFonts w:hint="cs"/>
          <w:rtl/>
        </w:rPr>
        <w:t>הואיל ו</w:t>
      </w:r>
      <w:r w:rsidRPr="00517322">
        <w:rPr>
          <w:rFonts w:hint="cs"/>
          <w:rtl/>
        </w:rPr>
        <w:t xml:space="preserve">לא צוינה השעה </w:t>
      </w:r>
      <w:r>
        <w:rPr>
          <w:rFonts w:hint="cs"/>
          <w:rtl/>
        </w:rPr>
        <w:t>ש</w:t>
      </w:r>
      <w:r w:rsidRPr="00517322">
        <w:rPr>
          <w:rFonts w:hint="cs"/>
          <w:rtl/>
        </w:rPr>
        <w:t xml:space="preserve">בה התקבלה התלונה </w:t>
      </w:r>
      <w:r>
        <w:rPr>
          <w:rFonts w:hint="cs"/>
          <w:rtl/>
        </w:rPr>
        <w:t xml:space="preserve">או </w:t>
      </w:r>
      <w:r w:rsidRPr="00517322">
        <w:rPr>
          <w:rFonts w:hint="cs"/>
          <w:rtl/>
        </w:rPr>
        <w:t xml:space="preserve">השעה </w:t>
      </w:r>
      <w:r>
        <w:rPr>
          <w:rFonts w:hint="cs"/>
          <w:rtl/>
        </w:rPr>
        <w:t>ש</w:t>
      </w:r>
      <w:r w:rsidRPr="00517322">
        <w:rPr>
          <w:rFonts w:hint="cs"/>
          <w:rtl/>
        </w:rPr>
        <w:t>בה הסתיים הטיפול בתלונה.</w:t>
      </w:r>
    </w:p>
    <w:p w14:paraId="1A27633B" w14:textId="77777777" w:rsidR="003C02AE" w:rsidRDefault="003C02AE" w:rsidP="0077190A">
      <w:pPr>
        <w:pStyle w:val="71f0"/>
        <w:rPr>
          <w:rtl/>
        </w:rPr>
      </w:pPr>
      <w:r>
        <w:rPr>
          <w:rFonts w:hint="cs"/>
          <w:rtl/>
        </w:rPr>
        <w:t>על עיריית בית שמש להקפיד על רישום כל פרטי התלונות, שכן הם נחוצים לצורכי מעקב ובקרה ולצורך שיפור השירות. בנוסף מומלץ כי העירייה תפעל לשיפור השירות ולהפחתת זמן הטיפול בתלונות וכן תשלים את הטיפול באישור אמנת השירות ובקביעת זמני</w:t>
      </w:r>
      <w:r w:rsidRPr="008F1933">
        <w:rPr>
          <w:rFonts w:hint="cs"/>
          <w:rtl/>
        </w:rPr>
        <w:t xml:space="preserve"> תקן לטיפול בת</w:t>
      </w:r>
      <w:r>
        <w:rPr>
          <w:rFonts w:hint="cs"/>
          <w:rtl/>
        </w:rPr>
        <w:t>ל</w:t>
      </w:r>
      <w:r w:rsidRPr="008F1933">
        <w:rPr>
          <w:rFonts w:hint="cs"/>
          <w:rtl/>
        </w:rPr>
        <w:t xml:space="preserve">ונות </w:t>
      </w:r>
      <w:r>
        <w:rPr>
          <w:rFonts w:hint="cs"/>
          <w:rtl/>
        </w:rPr>
        <w:t>ות</w:t>
      </w:r>
      <w:r w:rsidRPr="008F1933">
        <w:rPr>
          <w:rFonts w:hint="cs"/>
          <w:rtl/>
        </w:rPr>
        <w:t xml:space="preserve">פעל </w:t>
      </w:r>
      <w:r>
        <w:rPr>
          <w:rFonts w:hint="cs"/>
          <w:rtl/>
        </w:rPr>
        <w:t>על פיהם כדי לשפר את השירות לתושב ולהגיב לתלונות בזמן מינימלי.</w:t>
      </w:r>
    </w:p>
    <w:p w14:paraId="1ADC2239" w14:textId="02FB24D0" w:rsidR="003C02AE" w:rsidRDefault="003C02AE" w:rsidP="00CD6A72">
      <w:pPr>
        <w:pStyle w:val="7190"/>
        <w:spacing w:after="0" w:line="240" w:lineRule="exact"/>
        <w:rPr>
          <w:b/>
          <w:bCs/>
          <w:rtl/>
        </w:rPr>
      </w:pPr>
      <w:r>
        <w:rPr>
          <w:rFonts w:hint="cs"/>
          <w:rtl/>
        </w:rPr>
        <w:lastRenderedPageBreak/>
        <w:t xml:space="preserve">עיריית </w:t>
      </w:r>
      <w:r w:rsidRPr="00BE0649">
        <w:rPr>
          <w:rFonts w:hint="cs"/>
          <w:b/>
          <w:bCs/>
          <w:rtl/>
        </w:rPr>
        <w:t>בית שמש</w:t>
      </w:r>
      <w:r>
        <w:rPr>
          <w:rFonts w:hint="cs"/>
          <w:rtl/>
        </w:rPr>
        <w:t xml:space="preserve"> מסרה בתשובתה כי מנהל אגף שפ"ע פועל באופן </w:t>
      </w:r>
      <w:r w:rsidRPr="00436BD1">
        <w:rPr>
          <w:rtl/>
        </w:rPr>
        <w:t xml:space="preserve">רצוף </w:t>
      </w:r>
      <w:r>
        <w:rPr>
          <w:rFonts w:hint="cs"/>
          <w:rtl/>
        </w:rPr>
        <w:t>ו</w:t>
      </w:r>
      <w:r w:rsidRPr="00436BD1">
        <w:rPr>
          <w:rtl/>
        </w:rPr>
        <w:t xml:space="preserve">בשיתוף פעולה עם </w:t>
      </w:r>
      <w:r>
        <w:rPr>
          <w:rFonts w:hint="cs"/>
          <w:rtl/>
        </w:rPr>
        <w:t>ה</w:t>
      </w:r>
      <w:r w:rsidRPr="00436BD1">
        <w:rPr>
          <w:rtl/>
        </w:rPr>
        <w:t xml:space="preserve">מוקד </w:t>
      </w:r>
      <w:r>
        <w:rPr>
          <w:rFonts w:hint="cs"/>
          <w:rtl/>
        </w:rPr>
        <w:t>העירוני</w:t>
      </w:r>
      <w:r w:rsidRPr="00436BD1">
        <w:rPr>
          <w:rtl/>
        </w:rPr>
        <w:t xml:space="preserve"> לשיפור השירות ו</w:t>
      </w:r>
      <w:r w:rsidRPr="00C71953">
        <w:rPr>
          <w:rFonts w:hint="eastAsia"/>
          <w:rtl/>
        </w:rPr>
        <w:t>ל</w:t>
      </w:r>
      <w:r w:rsidRPr="00C71953">
        <w:rPr>
          <w:rtl/>
        </w:rPr>
        <w:t>מ</w:t>
      </w:r>
      <w:r w:rsidRPr="00436BD1">
        <w:rPr>
          <w:rtl/>
        </w:rPr>
        <w:t>תן מענה מהיר לתושב במסגרת המשאבים העומדים לרשותו.</w:t>
      </w:r>
      <w:r>
        <w:rPr>
          <w:rFonts w:hint="cs"/>
          <w:rtl/>
        </w:rPr>
        <w:t xml:space="preserve"> עוד מסרה העירייה כי טויבו ונקבעו </w:t>
      </w:r>
      <w:r w:rsidRPr="00436BD1">
        <w:rPr>
          <w:rtl/>
        </w:rPr>
        <w:t xml:space="preserve">זמני תקן </w:t>
      </w:r>
      <w:r>
        <w:rPr>
          <w:rFonts w:hint="cs"/>
          <w:rtl/>
        </w:rPr>
        <w:t xml:space="preserve">במוקד </w:t>
      </w:r>
      <w:r w:rsidRPr="00436BD1">
        <w:rPr>
          <w:rtl/>
        </w:rPr>
        <w:t>לכלל פעילות מינהל תפעול</w:t>
      </w:r>
      <w:r w:rsidRPr="00C71953">
        <w:rPr>
          <w:rtl/>
        </w:rPr>
        <w:t>, ובכללם</w:t>
      </w:r>
      <w:r w:rsidRPr="00436BD1">
        <w:rPr>
          <w:rtl/>
        </w:rPr>
        <w:t xml:space="preserve"> מדדי איסוף פסולת בעיר.</w:t>
      </w:r>
    </w:p>
    <w:p w14:paraId="77BFE506" w14:textId="77777777" w:rsidR="0077190A" w:rsidRDefault="0077190A" w:rsidP="00CD6A72">
      <w:pPr>
        <w:pStyle w:val="7190"/>
        <w:spacing w:after="0"/>
        <w:rPr>
          <w:b/>
          <w:bCs/>
          <w:rtl/>
        </w:rPr>
      </w:pPr>
    </w:p>
    <w:p w14:paraId="0A19AA18" w14:textId="77777777" w:rsidR="003C02AE" w:rsidRPr="008F1933" w:rsidRDefault="003C02AE" w:rsidP="00CD6A72">
      <w:pPr>
        <w:pStyle w:val="71414"/>
        <w:spacing w:before="120"/>
        <w:rPr>
          <w:rtl/>
        </w:rPr>
      </w:pPr>
      <w:r>
        <w:rPr>
          <w:rFonts w:hint="cs"/>
          <w:rtl/>
        </w:rPr>
        <w:t>נושאי התלונות</w:t>
      </w:r>
    </w:p>
    <w:p w14:paraId="131598A6" w14:textId="58DBB1B0" w:rsidR="003C02AE" w:rsidRDefault="003C02AE" w:rsidP="00CD6A72">
      <w:pPr>
        <w:pStyle w:val="7190"/>
        <w:spacing w:after="120"/>
        <w:rPr>
          <w:rtl/>
        </w:rPr>
      </w:pPr>
      <w:r>
        <w:rPr>
          <w:rFonts w:hint="cs"/>
          <w:rtl/>
        </w:rPr>
        <w:t xml:space="preserve">בתרשימים שלהלן מוצגים שיעורי התלונות בעיריות </w:t>
      </w:r>
      <w:r w:rsidRPr="00BE0649">
        <w:rPr>
          <w:rFonts w:hint="eastAsia"/>
          <w:b/>
          <w:bCs/>
          <w:rtl/>
        </w:rPr>
        <w:t>בית</w:t>
      </w:r>
      <w:r w:rsidRPr="00BE0649">
        <w:rPr>
          <w:b/>
          <w:bCs/>
          <w:rtl/>
        </w:rPr>
        <w:t xml:space="preserve"> </w:t>
      </w:r>
      <w:r w:rsidRPr="00BE0649">
        <w:rPr>
          <w:rFonts w:hint="eastAsia"/>
          <w:b/>
          <w:bCs/>
          <w:rtl/>
        </w:rPr>
        <w:t>שמש</w:t>
      </w:r>
      <w:r>
        <w:rPr>
          <w:rFonts w:hint="cs"/>
          <w:rtl/>
        </w:rPr>
        <w:t xml:space="preserve">, </w:t>
      </w:r>
      <w:r w:rsidRPr="00BE0649">
        <w:rPr>
          <w:rFonts w:hint="eastAsia"/>
          <w:b/>
          <w:bCs/>
          <w:rtl/>
        </w:rPr>
        <w:t>הוד</w:t>
      </w:r>
      <w:r w:rsidRPr="00BE0649">
        <w:rPr>
          <w:b/>
          <w:bCs/>
          <w:rtl/>
        </w:rPr>
        <w:t xml:space="preserve"> </w:t>
      </w:r>
      <w:r w:rsidRPr="00BE0649">
        <w:rPr>
          <w:rFonts w:hint="eastAsia"/>
          <w:b/>
          <w:bCs/>
          <w:rtl/>
        </w:rPr>
        <w:t>השרון</w:t>
      </w:r>
      <w:r>
        <w:rPr>
          <w:rFonts w:hint="cs"/>
          <w:rtl/>
        </w:rPr>
        <w:t xml:space="preserve"> ו</w:t>
      </w:r>
      <w:r w:rsidRPr="00BE0649">
        <w:rPr>
          <w:rFonts w:hint="eastAsia"/>
          <w:b/>
          <w:bCs/>
          <w:rtl/>
        </w:rPr>
        <w:t>יבנה</w:t>
      </w:r>
      <w:r>
        <w:rPr>
          <w:rFonts w:hint="cs"/>
          <w:rtl/>
        </w:rPr>
        <w:t xml:space="preserve"> בנושא פסולת, בהתאם לקטגוריות שהוגדרו בכל רשות:</w:t>
      </w:r>
    </w:p>
    <w:p w14:paraId="60FD8742" w14:textId="7A185B8A" w:rsidR="003C02AE" w:rsidRDefault="00156223" w:rsidP="00CD6A72">
      <w:pPr>
        <w:pStyle w:val="716"/>
        <w:spacing w:before="120" w:after="120"/>
        <w:rPr>
          <w:rtl/>
        </w:rPr>
      </w:pPr>
      <w:r>
        <w:rPr>
          <w:noProof/>
          <w:rtl/>
          <w:lang w:val="he-IL"/>
        </w:rPr>
        <w:drawing>
          <wp:anchor distT="0" distB="0" distL="114300" distR="114300" simplePos="0" relativeHeight="252170752" behindDoc="0" locked="0" layoutInCell="1" allowOverlap="1" wp14:anchorId="779868E8" wp14:editId="137CBF83">
            <wp:simplePos x="0" y="0"/>
            <wp:positionH relativeFrom="column">
              <wp:posOffset>2426970</wp:posOffset>
            </wp:positionH>
            <wp:positionV relativeFrom="paragraph">
              <wp:posOffset>622935</wp:posOffset>
            </wp:positionV>
            <wp:extent cx="2520000" cy="1689711"/>
            <wp:effectExtent l="0" t="0" r="0" b="635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43">
                      <a:extLst>
                        <a:ext uri="{28A0092B-C50C-407E-A947-70E740481C1C}">
                          <a14:useLocalDpi xmlns:a14="http://schemas.microsoft.com/office/drawing/2010/main" val="0"/>
                        </a:ext>
                      </a:extLst>
                    </a:blip>
                    <a:srcRect l="21499" t="34528" r="21279" b="35824"/>
                    <a:stretch/>
                  </pic:blipFill>
                  <pic:spPr bwMode="auto">
                    <a:xfrm>
                      <a:off x="0" y="0"/>
                      <a:ext cx="2520000" cy="16897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4FAE" w:rsidRPr="00180FF2">
        <w:rPr>
          <w:b w:val="0"/>
          <w:bCs w:val="0"/>
          <w:noProof/>
          <w:rtl/>
          <w:lang w:val="he-IL"/>
        </w:rPr>
        <w:drawing>
          <wp:anchor distT="0" distB="0" distL="114300" distR="114300" simplePos="0" relativeHeight="252172800" behindDoc="0" locked="0" layoutInCell="1" allowOverlap="1" wp14:anchorId="4582FDD0" wp14:editId="56BA7B9A">
            <wp:simplePos x="0" y="0"/>
            <wp:positionH relativeFrom="column">
              <wp:posOffset>48260</wp:posOffset>
            </wp:positionH>
            <wp:positionV relativeFrom="paragraph">
              <wp:posOffset>506095</wp:posOffset>
            </wp:positionV>
            <wp:extent cx="2088000" cy="1804627"/>
            <wp:effectExtent l="0" t="0" r="7620" b="571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44">
                      <a:extLst>
                        <a:ext uri="{28A0092B-C50C-407E-A947-70E740481C1C}">
                          <a14:useLocalDpi xmlns:a14="http://schemas.microsoft.com/office/drawing/2010/main" val="0"/>
                        </a:ext>
                      </a:extLst>
                    </a:blip>
                    <a:srcRect l="22289" t="15458" r="19254" b="20043"/>
                    <a:stretch/>
                  </pic:blipFill>
                  <pic:spPr bwMode="auto">
                    <a:xfrm>
                      <a:off x="0" y="0"/>
                      <a:ext cx="2088000" cy="18046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77190A">
        <w:rPr>
          <w:rFonts w:hint="eastAsia"/>
          <w:b w:val="0"/>
          <w:bCs w:val="0"/>
          <w:rtl/>
        </w:rPr>
        <w:t>תרשים</w:t>
      </w:r>
      <w:r w:rsidR="003C02AE" w:rsidRPr="0077190A">
        <w:rPr>
          <w:b w:val="0"/>
          <w:bCs w:val="0"/>
          <w:rtl/>
        </w:rPr>
        <w:t xml:space="preserve"> 13:</w:t>
      </w:r>
      <w:r w:rsidR="003C02AE" w:rsidRPr="009E6170">
        <w:rPr>
          <w:rFonts w:hint="cs"/>
          <w:rtl/>
        </w:rPr>
        <w:t xml:space="preserve"> התפלגות של נושאי התלונות שהתקבלו בשנים 2018 </w:t>
      </w:r>
      <w:r w:rsidR="0077190A">
        <w:rPr>
          <w:rtl/>
        </w:rPr>
        <w:t>–</w:t>
      </w:r>
      <w:r w:rsidR="003C02AE" w:rsidRPr="009E6170">
        <w:rPr>
          <w:rFonts w:hint="cs"/>
          <w:rtl/>
        </w:rPr>
        <w:t xml:space="preserve"> 2020</w:t>
      </w:r>
    </w:p>
    <w:tbl>
      <w:tblPr>
        <w:tblStyle w:val="TableGrid"/>
        <w:bidiVisual/>
        <w:tblW w:w="7539"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3516"/>
        <w:gridCol w:w="236"/>
        <w:gridCol w:w="3787"/>
      </w:tblGrid>
      <w:tr w:rsidR="00180FF2" w14:paraId="257A9A4E" w14:textId="77777777" w:rsidTr="00D33EE9">
        <w:trPr>
          <w:trHeight w:val="227"/>
        </w:trPr>
        <w:tc>
          <w:tcPr>
            <w:tcW w:w="3516" w:type="dxa"/>
          </w:tcPr>
          <w:p w14:paraId="2BED5487" w14:textId="14BF8E8A" w:rsidR="00180FF2" w:rsidRDefault="00180FF2" w:rsidP="00D33EE9">
            <w:pPr>
              <w:pStyle w:val="716"/>
              <w:spacing w:before="0" w:after="0"/>
              <w:rPr>
                <w:rtl/>
              </w:rPr>
            </w:pPr>
            <w:r>
              <w:rPr>
                <w:rFonts w:hint="cs"/>
                <w:rtl/>
              </w:rPr>
              <w:t>בית שמש</w:t>
            </w:r>
          </w:p>
        </w:tc>
        <w:tc>
          <w:tcPr>
            <w:tcW w:w="236" w:type="dxa"/>
          </w:tcPr>
          <w:p w14:paraId="4AD07C1C" w14:textId="72A070C4" w:rsidR="00180FF2" w:rsidRDefault="00180FF2" w:rsidP="00D33EE9">
            <w:pPr>
              <w:pStyle w:val="716"/>
              <w:spacing w:before="0" w:after="0"/>
              <w:rPr>
                <w:rtl/>
              </w:rPr>
            </w:pPr>
          </w:p>
        </w:tc>
        <w:tc>
          <w:tcPr>
            <w:tcW w:w="3787" w:type="dxa"/>
          </w:tcPr>
          <w:p w14:paraId="3B36196F" w14:textId="3A8DECE7" w:rsidR="00D33EE9" w:rsidRDefault="00180FF2" w:rsidP="00D33EE9">
            <w:pPr>
              <w:pStyle w:val="716"/>
              <w:spacing w:before="0" w:after="0"/>
              <w:rPr>
                <w:rtl/>
              </w:rPr>
            </w:pPr>
            <w:r>
              <w:rPr>
                <w:rFonts w:hint="cs"/>
                <w:rtl/>
              </w:rPr>
              <w:t>הוד השרון</w:t>
            </w:r>
          </w:p>
        </w:tc>
      </w:tr>
    </w:tbl>
    <w:p w14:paraId="38A29FEF" w14:textId="57EEB3AC" w:rsidR="00E529C6" w:rsidRDefault="00E529C6" w:rsidP="003C02AE">
      <w:pPr>
        <w:spacing w:line="269" w:lineRule="auto"/>
        <w:rPr>
          <w:sz w:val="16"/>
          <w:szCs w:val="20"/>
          <w:rtl/>
        </w:rPr>
      </w:pPr>
    </w:p>
    <w:p w14:paraId="0B4E70A9" w14:textId="7B6FB5DB" w:rsidR="00E529C6" w:rsidRDefault="008C42A2" w:rsidP="003C02AE">
      <w:pPr>
        <w:spacing w:line="269" w:lineRule="auto"/>
        <w:rPr>
          <w:sz w:val="16"/>
          <w:szCs w:val="20"/>
          <w:rtl/>
        </w:rPr>
      </w:pPr>
      <w:r>
        <w:rPr>
          <w:noProof/>
          <w:sz w:val="16"/>
          <w:szCs w:val="20"/>
          <w:rtl/>
          <w:lang w:val="he-IL"/>
        </w:rPr>
        <mc:AlternateContent>
          <mc:Choice Requires="wps">
            <w:drawing>
              <wp:anchor distT="0" distB="0" distL="114300" distR="114300" simplePos="0" relativeHeight="252173824" behindDoc="0" locked="0" layoutInCell="1" allowOverlap="1" wp14:anchorId="4F585319" wp14:editId="6F321AE5">
                <wp:simplePos x="0" y="0"/>
                <wp:positionH relativeFrom="column">
                  <wp:posOffset>160020</wp:posOffset>
                </wp:positionH>
                <wp:positionV relativeFrom="paragraph">
                  <wp:posOffset>1797685</wp:posOffset>
                </wp:positionV>
                <wp:extent cx="4714875" cy="0"/>
                <wp:effectExtent l="0" t="0" r="0" b="0"/>
                <wp:wrapNone/>
                <wp:docPr id="1438276229" name="Straight Connector 1438276229"/>
                <wp:cNvGraphicFramePr/>
                <a:graphic xmlns:a="http://schemas.openxmlformats.org/drawingml/2006/main">
                  <a:graphicData uri="http://schemas.microsoft.com/office/word/2010/wordprocessingShape">
                    <wps:wsp>
                      <wps:cNvCnPr/>
                      <wps:spPr>
                        <a:xfrm>
                          <a:off x="0" y="0"/>
                          <a:ext cx="4714875" cy="0"/>
                        </a:xfrm>
                        <a:prstGeom prst="line">
                          <a:avLst/>
                        </a:prstGeom>
                        <a:ln w="19050">
                          <a:solidFill>
                            <a:schemeClr val="bg1">
                              <a:lumMod val="8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23C0CF7" id="Straight Connector 1438276229" o:spid="_x0000_s1026" style="position:absolute;left:0;text-align:left;z-index:25217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6pt,141.55pt" to="383.8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" strokecolor="#d8d8d8 [2732]" strokeweight="1.5pt">
                <v:stroke dashstyle="1 1"/>
              </v:line>
            </w:pict>
          </mc:Fallback>
        </mc:AlternateContent>
      </w:r>
    </w:p>
    <w:p w14:paraId="77BAC893" w14:textId="0D7CA908" w:rsidR="00E529C6" w:rsidRPr="00180FF2" w:rsidRDefault="00156223" w:rsidP="009E18B7">
      <w:pPr>
        <w:pStyle w:val="7190"/>
        <w:spacing w:line="220" w:lineRule="exact"/>
        <w:jc w:val="center"/>
        <w:rPr>
          <w:b/>
          <w:bCs/>
          <w:rtl/>
        </w:rPr>
      </w:pPr>
      <w:r>
        <w:rPr>
          <w:noProof/>
          <w:sz w:val="16"/>
          <w:szCs w:val="20"/>
          <w:rtl/>
          <w:lang w:val="he-IL"/>
        </w:rPr>
        <w:drawing>
          <wp:anchor distT="0" distB="0" distL="114300" distR="114300" simplePos="0" relativeHeight="252168704" behindDoc="0" locked="0" layoutInCell="1" allowOverlap="1" wp14:anchorId="0F429519" wp14:editId="5718A7FC">
            <wp:simplePos x="0" y="0"/>
            <wp:positionH relativeFrom="column">
              <wp:posOffset>1055370</wp:posOffset>
            </wp:positionH>
            <wp:positionV relativeFrom="paragraph">
              <wp:posOffset>217170</wp:posOffset>
            </wp:positionV>
            <wp:extent cx="2412000" cy="1650315"/>
            <wp:effectExtent l="0" t="0" r="7620" b="762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rotWithShape="1">
                    <a:blip r:embed="rId45">
                      <a:extLst>
                        <a:ext uri="{28A0092B-C50C-407E-A947-70E740481C1C}">
                          <a14:useLocalDpi xmlns:a14="http://schemas.microsoft.com/office/drawing/2010/main" val="0"/>
                        </a:ext>
                      </a:extLst>
                    </a:blip>
                    <a:srcRect l="19406" t="21177" r="13555" b="20046"/>
                    <a:stretch/>
                  </pic:blipFill>
                  <pic:spPr bwMode="auto">
                    <a:xfrm>
                      <a:off x="0" y="0"/>
                      <a:ext cx="2412000" cy="1650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1CEB">
        <w:rPr>
          <w:rFonts w:hint="cs"/>
          <w:b/>
          <w:bCs/>
          <w:rtl/>
        </w:rPr>
        <w:t>יבנה</w:t>
      </w:r>
    </w:p>
    <w:p w14:paraId="48EBE26B" w14:textId="1871322A" w:rsidR="00E529C6" w:rsidRDefault="00E529C6" w:rsidP="003C02AE">
      <w:pPr>
        <w:spacing w:line="269" w:lineRule="auto"/>
        <w:rPr>
          <w:sz w:val="16"/>
          <w:szCs w:val="20"/>
          <w:rtl/>
        </w:rPr>
      </w:pPr>
    </w:p>
    <w:p w14:paraId="430A063F" w14:textId="3C35D498" w:rsidR="00E529C6" w:rsidRDefault="00E529C6" w:rsidP="003C02AE">
      <w:pPr>
        <w:spacing w:line="269" w:lineRule="auto"/>
        <w:rPr>
          <w:sz w:val="16"/>
          <w:szCs w:val="20"/>
          <w:rtl/>
        </w:rPr>
      </w:pPr>
    </w:p>
    <w:p w14:paraId="44B5674D" w14:textId="5CA26863" w:rsidR="00E529C6" w:rsidRDefault="00E529C6" w:rsidP="003C02AE">
      <w:pPr>
        <w:spacing w:line="269" w:lineRule="auto"/>
        <w:rPr>
          <w:sz w:val="16"/>
          <w:szCs w:val="20"/>
          <w:rtl/>
        </w:rPr>
      </w:pPr>
    </w:p>
    <w:p w14:paraId="4C607A25" w14:textId="68AAE660" w:rsidR="00E529C6" w:rsidRDefault="00E529C6" w:rsidP="003C02AE">
      <w:pPr>
        <w:spacing w:line="269" w:lineRule="auto"/>
        <w:rPr>
          <w:sz w:val="16"/>
          <w:szCs w:val="20"/>
          <w:rtl/>
        </w:rPr>
      </w:pPr>
    </w:p>
    <w:p w14:paraId="64708CFF" w14:textId="65CBF3A5" w:rsidR="00E529C6" w:rsidRDefault="00E529C6" w:rsidP="003C02AE">
      <w:pPr>
        <w:spacing w:line="269" w:lineRule="auto"/>
        <w:rPr>
          <w:sz w:val="16"/>
          <w:szCs w:val="20"/>
          <w:rtl/>
        </w:rPr>
      </w:pPr>
    </w:p>
    <w:p w14:paraId="79F5058C" w14:textId="147DC54C" w:rsidR="00E94375" w:rsidRDefault="00E94375" w:rsidP="003C02AE">
      <w:pPr>
        <w:spacing w:line="269" w:lineRule="auto"/>
        <w:rPr>
          <w:sz w:val="16"/>
          <w:szCs w:val="20"/>
          <w:rtl/>
        </w:rPr>
      </w:pPr>
    </w:p>
    <w:p w14:paraId="6381AA8F" w14:textId="650897E0" w:rsidR="00E94375" w:rsidRDefault="00E94375" w:rsidP="003C02AE">
      <w:pPr>
        <w:spacing w:line="269" w:lineRule="auto"/>
        <w:rPr>
          <w:sz w:val="16"/>
          <w:szCs w:val="20"/>
          <w:rtl/>
        </w:rPr>
      </w:pPr>
    </w:p>
    <w:p w14:paraId="41C955E7" w14:textId="31681CCB" w:rsidR="00E94375" w:rsidRDefault="00E94375" w:rsidP="003C02AE">
      <w:pPr>
        <w:spacing w:line="269" w:lineRule="auto"/>
        <w:rPr>
          <w:sz w:val="16"/>
          <w:szCs w:val="20"/>
          <w:rtl/>
        </w:rPr>
      </w:pPr>
    </w:p>
    <w:p w14:paraId="73D511D8" w14:textId="42872F2D" w:rsidR="00460F29" w:rsidRDefault="00460F29" w:rsidP="003C02AE">
      <w:pPr>
        <w:spacing w:line="269" w:lineRule="auto"/>
        <w:rPr>
          <w:sz w:val="16"/>
          <w:szCs w:val="20"/>
          <w:rtl/>
        </w:rPr>
      </w:pPr>
    </w:p>
    <w:p w14:paraId="110EFEA2" w14:textId="0E5FC176" w:rsidR="00CD6A72" w:rsidRDefault="00CD6A72" w:rsidP="00460F29">
      <w:pPr>
        <w:pStyle w:val="718"/>
        <w:spacing w:after="0" w:line="180" w:lineRule="exact"/>
        <w:rPr>
          <w:rtl/>
        </w:rPr>
      </w:pPr>
    </w:p>
    <w:p w14:paraId="69CEA72E" w14:textId="413A46D1" w:rsidR="00D61CEB" w:rsidRDefault="00D61CEB" w:rsidP="00D61CEB">
      <w:pPr>
        <w:pStyle w:val="718"/>
        <w:spacing w:line="200" w:lineRule="exact"/>
        <w:rPr>
          <w:rtl/>
        </w:rPr>
      </w:pPr>
    </w:p>
    <w:p w14:paraId="60C379C0" w14:textId="21C3ACC9" w:rsidR="003C02AE" w:rsidRPr="00CD6A72" w:rsidRDefault="003C02AE" w:rsidP="00D61CEB">
      <w:pPr>
        <w:pStyle w:val="718"/>
        <w:spacing w:line="200" w:lineRule="exact"/>
        <w:rPr>
          <w:rtl/>
        </w:rPr>
      </w:pPr>
      <w:r w:rsidRPr="00CD6A72">
        <w:rPr>
          <w:rFonts w:hint="cs"/>
          <w:rtl/>
        </w:rPr>
        <w:t>על פי נתוני הרשויות המקומיות, בעיבוד משרד מבקר המדינה.</w:t>
      </w:r>
    </w:p>
    <w:p w14:paraId="389CABAA" w14:textId="56EEEE87" w:rsidR="003C02AE" w:rsidRPr="0036504C" w:rsidRDefault="003C02AE" w:rsidP="00D61CEB">
      <w:pPr>
        <w:pStyle w:val="71f0"/>
        <w:rPr>
          <w:rtl/>
        </w:rPr>
      </w:pPr>
      <w:r w:rsidRPr="0036504C">
        <w:rPr>
          <w:rFonts w:hint="cs"/>
          <w:rtl/>
        </w:rPr>
        <w:t xml:space="preserve">מהתרשימים שלעיל </w:t>
      </w:r>
      <w:r>
        <w:rPr>
          <w:rFonts w:hint="cs"/>
          <w:rtl/>
        </w:rPr>
        <w:t>אפשר</w:t>
      </w:r>
      <w:r w:rsidRPr="0036504C">
        <w:rPr>
          <w:rFonts w:hint="cs"/>
          <w:rtl/>
        </w:rPr>
        <w:t xml:space="preserve"> ללמוד כי ב</w:t>
      </w:r>
      <w:r>
        <w:rPr>
          <w:rFonts w:hint="cs"/>
          <w:rtl/>
        </w:rPr>
        <w:t>עיריות בית שמש ויבנה</w:t>
      </w:r>
      <w:r w:rsidRPr="0036504C">
        <w:rPr>
          <w:rFonts w:hint="cs"/>
          <w:rtl/>
        </w:rPr>
        <w:t xml:space="preserve"> אחוז התלונות הגבוה ביותר הוא בנושא פינוי </w:t>
      </w:r>
      <w:r>
        <w:rPr>
          <w:rFonts w:hint="cs"/>
          <w:rtl/>
        </w:rPr>
        <w:t>אשפה, הכולל פחים ומוטמנים (45% בבית שמש ו-46% ביבנה), ואילו בעיריית הוד השרון אחוז התלונות הגבוה הוא בנושא גזם (52%).</w:t>
      </w:r>
    </w:p>
    <w:p w14:paraId="5A6F6B95" w14:textId="6717FCC2" w:rsidR="003C02AE" w:rsidRDefault="003C02AE" w:rsidP="00CB6327">
      <w:pPr>
        <w:pStyle w:val="71414"/>
        <w:rPr>
          <w:rtl/>
        </w:rPr>
      </w:pPr>
      <w:r>
        <w:rPr>
          <w:rFonts w:hint="cs"/>
          <w:rtl/>
        </w:rPr>
        <w:lastRenderedPageBreak/>
        <w:t xml:space="preserve">ריבוי תלונות על מפגע פסולת באותם רחובות </w:t>
      </w:r>
    </w:p>
    <w:p w14:paraId="47AE5CF0" w14:textId="33473CA5" w:rsidR="003C02AE" w:rsidRDefault="003C02AE" w:rsidP="00CB6327">
      <w:pPr>
        <w:pStyle w:val="7190"/>
        <w:spacing w:after="0" w:line="240" w:lineRule="exact"/>
        <w:rPr>
          <w:rtl/>
        </w:rPr>
      </w:pPr>
      <w:r>
        <w:rPr>
          <w:rFonts w:hint="cs"/>
          <w:rtl/>
        </w:rPr>
        <w:t>בקבלת דיווח מתושבים על בעיות בפינוי פסולת מצוין ברישום התלונה גם מיקום המפגע. התרשים שלהלן מציג את מספר הרחובות שהתקבלו לגביהם תלונות על מפגעי פסולת. בשלוש השנים שנבדקו (2018 - 2020) המספר הכולל של הרחובות שהתקבלו לגביהם תלונות ב</w:t>
      </w:r>
      <w:r w:rsidRPr="00697A72">
        <w:rPr>
          <w:rFonts w:hint="cs"/>
          <w:b/>
          <w:bCs/>
          <w:rtl/>
        </w:rPr>
        <w:t>בית שמש</w:t>
      </w:r>
      <w:r>
        <w:rPr>
          <w:rFonts w:hint="cs"/>
          <w:rtl/>
        </w:rPr>
        <w:t xml:space="preserve"> הוא 370</w:t>
      </w:r>
      <w:r>
        <w:rPr>
          <w:rStyle w:val="FootnoteReference"/>
          <w:rtl/>
        </w:rPr>
        <w:footnoteReference w:id="37"/>
      </w:r>
      <w:r>
        <w:rPr>
          <w:rFonts w:hint="cs"/>
          <w:rtl/>
        </w:rPr>
        <w:t>, ב</w:t>
      </w:r>
      <w:r w:rsidRPr="00697A72">
        <w:rPr>
          <w:rFonts w:hint="cs"/>
          <w:b/>
          <w:bCs/>
          <w:rtl/>
        </w:rPr>
        <w:t>הוד השרון</w:t>
      </w:r>
      <w:r>
        <w:rPr>
          <w:rFonts w:hint="cs"/>
          <w:b/>
          <w:bCs/>
          <w:rtl/>
        </w:rPr>
        <w:t xml:space="preserve"> -</w:t>
      </w:r>
      <w:r w:rsidRPr="00697A72">
        <w:rPr>
          <w:rFonts w:hint="cs"/>
          <w:b/>
          <w:bCs/>
          <w:rtl/>
        </w:rPr>
        <w:t xml:space="preserve"> </w:t>
      </w:r>
      <w:r>
        <w:rPr>
          <w:rFonts w:hint="cs"/>
          <w:rtl/>
        </w:rPr>
        <w:t>417 וב</w:t>
      </w:r>
      <w:r w:rsidRPr="00697A72">
        <w:rPr>
          <w:rFonts w:hint="cs"/>
          <w:b/>
          <w:bCs/>
          <w:rtl/>
        </w:rPr>
        <w:t xml:space="preserve">יבנה </w:t>
      </w:r>
      <w:r>
        <w:rPr>
          <w:rFonts w:hint="cs"/>
          <w:rtl/>
        </w:rPr>
        <w:t>- 215.</w:t>
      </w:r>
    </w:p>
    <w:p w14:paraId="624B7413" w14:textId="7F60F1AD" w:rsidR="003C02AE" w:rsidRDefault="00350D9E" w:rsidP="005B7E0D">
      <w:pPr>
        <w:pStyle w:val="716"/>
        <w:rPr>
          <w:rtl/>
        </w:rPr>
      </w:pPr>
      <w:r>
        <w:rPr>
          <w:noProof/>
          <w:rtl/>
          <w:lang w:val="he-IL"/>
        </w:rPr>
        <w:drawing>
          <wp:anchor distT="0" distB="0" distL="114300" distR="114300" simplePos="0" relativeHeight="252174848" behindDoc="0" locked="0" layoutInCell="1" allowOverlap="1" wp14:anchorId="5203626E" wp14:editId="2DC06495">
            <wp:simplePos x="0" y="0"/>
            <wp:positionH relativeFrom="column">
              <wp:posOffset>-11430</wp:posOffset>
            </wp:positionH>
            <wp:positionV relativeFrom="paragraph">
              <wp:posOffset>408940</wp:posOffset>
            </wp:positionV>
            <wp:extent cx="4679315" cy="2769870"/>
            <wp:effectExtent l="0" t="0" r="6985" b="0"/>
            <wp:wrapSquare wrapText="bothSides"/>
            <wp:docPr id="1438276233" name="Picture 143827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33" name="Picture 1438276233"/>
                    <pic:cNvPicPr/>
                  </pic:nvPicPr>
                  <pic:blipFill rotWithShape="1">
                    <a:blip r:embed="rId46" cstate="print">
                      <a:extLst>
                        <a:ext uri="{28A0092B-C50C-407E-A947-70E740481C1C}">
                          <a14:useLocalDpi xmlns:a14="http://schemas.microsoft.com/office/drawing/2010/main" val="0"/>
                        </a:ext>
                      </a:extLst>
                    </a:blip>
                    <a:srcRect l="4235" t="5707" r="6849"/>
                    <a:stretch/>
                  </pic:blipFill>
                  <pic:spPr bwMode="auto">
                    <a:xfrm>
                      <a:off x="0" y="0"/>
                      <a:ext cx="4679315" cy="2769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5B7E0D">
        <w:rPr>
          <w:rFonts w:hint="eastAsia"/>
          <w:b w:val="0"/>
          <w:bCs w:val="0"/>
          <w:rtl/>
        </w:rPr>
        <w:t>תרשים</w:t>
      </w:r>
      <w:r w:rsidR="003C02AE" w:rsidRPr="005B7E0D">
        <w:rPr>
          <w:b w:val="0"/>
          <w:bCs w:val="0"/>
          <w:rtl/>
        </w:rPr>
        <w:t xml:space="preserve"> 14:</w:t>
      </w:r>
      <w:r w:rsidR="003C02AE" w:rsidRPr="009E6170">
        <w:rPr>
          <w:rtl/>
        </w:rPr>
        <w:t xml:space="preserve"> </w:t>
      </w:r>
      <w:r w:rsidR="003C02AE" w:rsidRPr="009E6170">
        <w:rPr>
          <w:rFonts w:hint="cs"/>
          <w:rtl/>
        </w:rPr>
        <w:t xml:space="preserve">מספר התלונות החוזרות, לפי חלוקה לרחובות, 2018 </w:t>
      </w:r>
      <w:r w:rsidR="005B7E0D">
        <w:rPr>
          <w:rtl/>
        </w:rPr>
        <w:t>–</w:t>
      </w:r>
      <w:r w:rsidR="003C02AE" w:rsidRPr="009E6170">
        <w:rPr>
          <w:rFonts w:hint="cs"/>
          <w:rtl/>
        </w:rPr>
        <w:t xml:space="preserve"> 2020</w:t>
      </w:r>
    </w:p>
    <w:p w14:paraId="08A07507" w14:textId="33953D64" w:rsidR="003C02AE" w:rsidRDefault="003C02AE" w:rsidP="005B7E0D">
      <w:pPr>
        <w:pStyle w:val="718"/>
        <w:rPr>
          <w:rtl/>
        </w:rPr>
      </w:pPr>
      <w:r>
        <w:rPr>
          <w:rFonts w:hint="cs"/>
          <w:rtl/>
        </w:rPr>
        <w:t>על פי</w:t>
      </w:r>
      <w:r w:rsidRPr="00061A60">
        <w:rPr>
          <w:rFonts w:hint="cs"/>
          <w:rtl/>
        </w:rPr>
        <w:t xml:space="preserve"> </w:t>
      </w:r>
      <w:r>
        <w:rPr>
          <w:rFonts w:hint="cs"/>
          <w:rtl/>
        </w:rPr>
        <w:t xml:space="preserve">נתוני </w:t>
      </w:r>
      <w:r w:rsidRPr="00061A60">
        <w:rPr>
          <w:rFonts w:hint="cs"/>
          <w:rtl/>
        </w:rPr>
        <w:t>הרשויות המקומיות</w:t>
      </w:r>
      <w:r>
        <w:rPr>
          <w:rFonts w:hint="cs"/>
          <w:rtl/>
        </w:rPr>
        <w:t>,</w:t>
      </w:r>
      <w:r w:rsidRPr="00061A60">
        <w:rPr>
          <w:rFonts w:hint="cs"/>
          <w:rtl/>
        </w:rPr>
        <w:t xml:space="preserve"> בעיבוד משרד מבקר המדינה</w:t>
      </w:r>
      <w:r>
        <w:rPr>
          <w:rFonts w:hint="cs"/>
          <w:rtl/>
        </w:rPr>
        <w:t>.</w:t>
      </w:r>
    </w:p>
    <w:p w14:paraId="01C0C4CB" w14:textId="77777777" w:rsidR="003C02AE" w:rsidRDefault="003C02AE" w:rsidP="005B7E0D">
      <w:pPr>
        <w:pStyle w:val="71f0"/>
        <w:rPr>
          <w:rtl/>
        </w:rPr>
      </w:pPr>
      <w:r w:rsidRPr="003D6589">
        <w:rPr>
          <w:rFonts w:hint="eastAsia"/>
          <w:rtl/>
        </w:rPr>
        <w:t>בתרשים</w:t>
      </w:r>
      <w:r w:rsidRPr="003D6589">
        <w:rPr>
          <w:rtl/>
        </w:rPr>
        <w:t xml:space="preserve"> </w:t>
      </w:r>
      <w:r w:rsidRPr="003D6589">
        <w:rPr>
          <w:rFonts w:hint="eastAsia"/>
          <w:rtl/>
        </w:rPr>
        <w:t>שלעיל</w:t>
      </w:r>
      <w:r w:rsidRPr="003D6589">
        <w:rPr>
          <w:rtl/>
        </w:rPr>
        <w:t xml:space="preserve"> </w:t>
      </w:r>
      <w:r w:rsidRPr="003D6589">
        <w:rPr>
          <w:rFonts w:hint="eastAsia"/>
          <w:rtl/>
        </w:rPr>
        <w:t>אפשר</w:t>
      </w:r>
      <w:r w:rsidRPr="003D6589">
        <w:rPr>
          <w:rtl/>
        </w:rPr>
        <w:t xml:space="preserve"> </w:t>
      </w:r>
      <w:r w:rsidRPr="003D6589">
        <w:rPr>
          <w:rFonts w:hint="eastAsia"/>
          <w:rtl/>
        </w:rPr>
        <w:t>לראות</w:t>
      </w:r>
      <w:r w:rsidRPr="003D6589">
        <w:rPr>
          <w:rtl/>
        </w:rPr>
        <w:t xml:space="preserve"> </w:t>
      </w:r>
      <w:r w:rsidRPr="003D6589">
        <w:rPr>
          <w:rFonts w:hint="eastAsia"/>
          <w:rtl/>
        </w:rPr>
        <w:t>שמתוך</w:t>
      </w:r>
      <w:r w:rsidRPr="003D6589">
        <w:rPr>
          <w:rtl/>
        </w:rPr>
        <w:t xml:space="preserve"> 417 </w:t>
      </w:r>
      <w:r w:rsidRPr="003D6589">
        <w:rPr>
          <w:rFonts w:hint="eastAsia"/>
          <w:rtl/>
        </w:rPr>
        <w:t>רחובות</w:t>
      </w:r>
      <w:r w:rsidRPr="003D6589">
        <w:rPr>
          <w:rtl/>
        </w:rPr>
        <w:t xml:space="preserve"> </w:t>
      </w:r>
      <w:r w:rsidRPr="003D6589">
        <w:rPr>
          <w:rFonts w:hint="eastAsia"/>
          <w:rtl/>
        </w:rPr>
        <w:t>ב</w:t>
      </w:r>
      <w:r w:rsidRPr="00D92BE8">
        <w:rPr>
          <w:rFonts w:hint="eastAsia"/>
          <w:rtl/>
        </w:rPr>
        <w:t>הוד</w:t>
      </w:r>
      <w:r w:rsidRPr="00D92BE8">
        <w:rPr>
          <w:rtl/>
        </w:rPr>
        <w:t xml:space="preserve"> </w:t>
      </w:r>
      <w:r w:rsidRPr="00D92BE8">
        <w:rPr>
          <w:rFonts w:hint="eastAsia"/>
          <w:rtl/>
        </w:rPr>
        <w:t>השרון</w:t>
      </w:r>
      <w:r w:rsidRPr="003D6589">
        <w:rPr>
          <w:rtl/>
        </w:rPr>
        <w:t xml:space="preserve"> שהתקבלו עליהם תלונות על פינוי פסולת, לגבי כ-80 מהם התקבלו מעל 100 תלונות. ב</w:t>
      </w:r>
      <w:r w:rsidRPr="00D92BE8">
        <w:rPr>
          <w:rFonts w:hint="eastAsia"/>
          <w:rtl/>
        </w:rPr>
        <w:t>בית</w:t>
      </w:r>
      <w:r w:rsidRPr="00D92BE8">
        <w:rPr>
          <w:rtl/>
        </w:rPr>
        <w:t xml:space="preserve"> </w:t>
      </w:r>
      <w:r w:rsidRPr="00D92BE8">
        <w:rPr>
          <w:rFonts w:hint="eastAsia"/>
          <w:rtl/>
        </w:rPr>
        <w:t>שמש</w:t>
      </w:r>
      <w:r w:rsidRPr="003D6589">
        <w:rPr>
          <w:rtl/>
        </w:rPr>
        <w:t xml:space="preserve"> התקבלו מעל 100 תלונות על כ-50 רחובות מתוך 370, וב</w:t>
      </w:r>
      <w:r w:rsidRPr="00D92BE8">
        <w:rPr>
          <w:rFonts w:hint="eastAsia"/>
          <w:rtl/>
        </w:rPr>
        <w:t>יבנה</w:t>
      </w:r>
      <w:r w:rsidRPr="003D6589">
        <w:rPr>
          <w:rtl/>
        </w:rPr>
        <w:t xml:space="preserve"> התקבלו מעל 100 תלונות על 20 רחובות מתוך 215.</w:t>
      </w:r>
    </w:p>
    <w:p w14:paraId="4D02E7E8" w14:textId="77777777" w:rsidR="003C02AE" w:rsidRDefault="003C02AE" w:rsidP="005B7E0D">
      <w:pPr>
        <w:pStyle w:val="71f0"/>
        <w:rPr>
          <w:rtl/>
        </w:rPr>
      </w:pPr>
      <w:r w:rsidRPr="00726567">
        <w:rPr>
          <w:rFonts w:hint="cs"/>
          <w:rtl/>
        </w:rPr>
        <w:t>על הרשויות שנבדקו לבדוק</w:t>
      </w:r>
      <w:r>
        <w:rPr>
          <w:rFonts w:hint="cs"/>
          <w:rtl/>
        </w:rPr>
        <w:t xml:space="preserve"> מהן הסיבות שבגינן במספר גדול של </w:t>
      </w:r>
      <w:r w:rsidRPr="00726567">
        <w:rPr>
          <w:rFonts w:hint="cs"/>
          <w:rtl/>
        </w:rPr>
        <w:t xml:space="preserve">רחובות </w:t>
      </w:r>
      <w:r>
        <w:rPr>
          <w:rFonts w:hint="cs"/>
          <w:rtl/>
        </w:rPr>
        <w:t>התקבלו</w:t>
      </w:r>
      <w:r w:rsidRPr="00726567">
        <w:rPr>
          <w:rFonts w:hint="cs"/>
          <w:rtl/>
        </w:rPr>
        <w:t xml:space="preserve"> מעל 100 תלונות </w:t>
      </w:r>
      <w:r>
        <w:rPr>
          <w:rFonts w:hint="cs"/>
          <w:rtl/>
        </w:rPr>
        <w:t xml:space="preserve">חוזרות </w:t>
      </w:r>
      <w:r w:rsidRPr="00726567">
        <w:rPr>
          <w:rFonts w:hint="cs"/>
          <w:rtl/>
        </w:rPr>
        <w:t>בשנים שנבדקו</w:t>
      </w:r>
      <w:r>
        <w:rPr>
          <w:rFonts w:hint="cs"/>
          <w:rtl/>
        </w:rPr>
        <w:t xml:space="preserve">. עליהן </w:t>
      </w:r>
      <w:r w:rsidRPr="00692DFE">
        <w:rPr>
          <w:rtl/>
        </w:rPr>
        <w:t>למפות את עיקרי התלונות הנוגעות לה</w:t>
      </w:r>
      <w:r>
        <w:rPr>
          <w:rFonts w:hint="cs"/>
          <w:rtl/>
        </w:rPr>
        <w:t>ן,</w:t>
      </w:r>
      <w:r w:rsidRPr="00692DFE">
        <w:rPr>
          <w:rtl/>
        </w:rPr>
        <w:t xml:space="preserve"> </w:t>
      </w:r>
      <w:r w:rsidRPr="00A54EA8">
        <w:rPr>
          <w:rFonts w:hint="cs"/>
          <w:rtl/>
        </w:rPr>
        <w:t xml:space="preserve">לבדוק אם התלונות טופלו כראוי </w:t>
      </w:r>
      <w:r>
        <w:rPr>
          <w:rFonts w:hint="cs"/>
          <w:rtl/>
        </w:rPr>
        <w:t>ולבחון אם יש לפקח ביתר שאת על פינוי הפסולת ברחובות אלה</w:t>
      </w:r>
      <w:r w:rsidRPr="00726567">
        <w:rPr>
          <w:rFonts w:hint="cs"/>
          <w:rtl/>
        </w:rPr>
        <w:t>.</w:t>
      </w:r>
    </w:p>
    <w:p w14:paraId="03A3E4EB" w14:textId="77777777" w:rsidR="003C02AE" w:rsidRDefault="003C02AE" w:rsidP="005B7E0D">
      <w:pPr>
        <w:pStyle w:val="71f0"/>
        <w:ind w:right="284"/>
        <w:rPr>
          <w:sz w:val="24"/>
          <w:rtl/>
        </w:rPr>
      </w:pPr>
      <w:r w:rsidRPr="00CC718D">
        <w:rPr>
          <w:rFonts w:hint="cs"/>
          <w:sz w:val="24"/>
          <w:rtl/>
        </w:rPr>
        <w:lastRenderedPageBreak/>
        <w:t xml:space="preserve">משרד מבקר המדינה ממליץ </w:t>
      </w:r>
      <w:r>
        <w:rPr>
          <w:rFonts w:hint="cs"/>
          <w:sz w:val="24"/>
          <w:rtl/>
        </w:rPr>
        <w:t>לרשויות שנבדקו לשפר את הבקרה על האופן שבו מיישמים קבלני ה</w:t>
      </w:r>
      <w:r w:rsidRPr="00CC718D">
        <w:rPr>
          <w:rFonts w:hint="cs"/>
          <w:sz w:val="24"/>
          <w:rtl/>
        </w:rPr>
        <w:t xml:space="preserve">פינוי </w:t>
      </w:r>
      <w:r>
        <w:rPr>
          <w:rFonts w:hint="cs"/>
          <w:sz w:val="24"/>
          <w:rtl/>
        </w:rPr>
        <w:t xml:space="preserve">את הדרישות של הרשות כפי שסוכמו בהסכמי ההתקשרות עימם, </w:t>
      </w:r>
      <w:r w:rsidRPr="00CC718D">
        <w:rPr>
          <w:rFonts w:hint="cs"/>
          <w:sz w:val="24"/>
          <w:rtl/>
        </w:rPr>
        <w:t>ובכך להביא להקטנת מספר התלונות של התושבים</w:t>
      </w:r>
      <w:r>
        <w:rPr>
          <w:rFonts w:hint="cs"/>
          <w:sz w:val="24"/>
          <w:rtl/>
        </w:rPr>
        <w:t xml:space="preserve"> בכל הרשויות</w:t>
      </w:r>
      <w:r w:rsidRPr="00CC718D">
        <w:rPr>
          <w:rFonts w:hint="cs"/>
          <w:sz w:val="24"/>
          <w:rtl/>
        </w:rPr>
        <w:t>.</w:t>
      </w:r>
    </w:p>
    <w:p w14:paraId="5DD26F35" w14:textId="3A39963E" w:rsidR="005C1D99" w:rsidRDefault="003C02AE" w:rsidP="005C1D99">
      <w:pPr>
        <w:pStyle w:val="7190"/>
        <w:rPr>
          <w:rtl/>
        </w:rPr>
      </w:pPr>
      <w:r>
        <w:rPr>
          <w:rFonts w:hint="cs"/>
          <w:rtl/>
        </w:rPr>
        <w:t xml:space="preserve">בתשובת עיריית </w:t>
      </w:r>
      <w:r w:rsidRPr="00864467">
        <w:rPr>
          <w:rFonts w:hint="cs"/>
          <w:b/>
          <w:bCs/>
          <w:rtl/>
        </w:rPr>
        <w:t>הוד השרון</w:t>
      </w:r>
      <w:r>
        <w:rPr>
          <w:rFonts w:hint="cs"/>
          <w:rtl/>
        </w:rPr>
        <w:t xml:space="preserve"> נמסר כי היא תבצע מיפוי </w:t>
      </w:r>
      <w:r w:rsidRPr="00700948">
        <w:rPr>
          <w:rFonts w:hint="eastAsia"/>
          <w:rtl/>
        </w:rPr>
        <w:t>התלונות</w:t>
      </w:r>
      <w:r w:rsidRPr="00700948">
        <w:rPr>
          <w:rtl/>
        </w:rPr>
        <w:t xml:space="preserve"> </w:t>
      </w:r>
      <w:r w:rsidRPr="00700948">
        <w:rPr>
          <w:rFonts w:hint="eastAsia"/>
          <w:rtl/>
        </w:rPr>
        <w:t>בנושא</w:t>
      </w:r>
      <w:r w:rsidRPr="00C71953">
        <w:rPr>
          <w:rFonts w:hint="cs"/>
          <w:rtl/>
        </w:rPr>
        <w:t xml:space="preserve"> בסיוע המוקד</w:t>
      </w:r>
      <w:r>
        <w:rPr>
          <w:rFonts w:hint="cs"/>
          <w:rtl/>
        </w:rPr>
        <w:t xml:space="preserve"> העירוני</w:t>
      </w:r>
      <w:r w:rsidRPr="003C5C6E">
        <w:rPr>
          <w:rtl/>
        </w:rPr>
        <w:t>,</w:t>
      </w:r>
      <w:r>
        <w:rPr>
          <w:rFonts w:hint="cs"/>
          <w:rtl/>
        </w:rPr>
        <w:t xml:space="preserve"> ובהתאם לממצאים היא תבחן את פעילותה ואת הטעון שיפור.</w:t>
      </w:r>
    </w:p>
    <w:p w14:paraId="290137C5" w14:textId="08214055" w:rsidR="003C02AE" w:rsidRDefault="003C02AE" w:rsidP="005C1D99">
      <w:pPr>
        <w:pStyle w:val="7190"/>
        <w:rPr>
          <w:b/>
          <w:bCs/>
          <w:rtl/>
        </w:rPr>
      </w:pPr>
      <w:r w:rsidRPr="00431D2B">
        <w:rPr>
          <w:rFonts w:hint="cs"/>
          <w:rtl/>
        </w:rPr>
        <w:t xml:space="preserve">בתשובת עיריית </w:t>
      </w:r>
      <w:r w:rsidRPr="00864467">
        <w:rPr>
          <w:rFonts w:hint="cs"/>
          <w:b/>
          <w:bCs/>
          <w:rtl/>
        </w:rPr>
        <w:t>יבנה</w:t>
      </w:r>
      <w:r w:rsidRPr="00431D2B">
        <w:rPr>
          <w:rFonts w:hint="cs"/>
          <w:rtl/>
        </w:rPr>
        <w:t xml:space="preserve"> נמסר כי </w:t>
      </w:r>
      <w:r>
        <w:rPr>
          <w:rFonts w:hint="cs"/>
          <w:rtl/>
        </w:rPr>
        <w:t>מרבית התלונות התקבלו בשלבי האכלוס של תושבים בשכונה חדשה. לאחר שהתלונות נבחנו הוצבו בשכונה מכלי אשפה נוספים.</w:t>
      </w:r>
    </w:p>
    <w:p w14:paraId="7EADA94F" w14:textId="77777777" w:rsidR="005C1D99" w:rsidRDefault="005C1D99" w:rsidP="005C1D99">
      <w:pPr>
        <w:pStyle w:val="7190"/>
        <w:rPr>
          <w:b/>
          <w:bCs/>
          <w:rtl/>
        </w:rPr>
      </w:pPr>
    </w:p>
    <w:p w14:paraId="2EC53A43" w14:textId="77777777" w:rsidR="003C02AE" w:rsidRDefault="003C02AE" w:rsidP="005C1D99">
      <w:pPr>
        <w:pStyle w:val="713155"/>
        <w:rPr>
          <w:rtl/>
        </w:rPr>
      </w:pPr>
      <w:r>
        <w:rPr>
          <w:rFonts w:hint="cs"/>
          <w:rtl/>
        </w:rPr>
        <w:t>הכשרת מנהלי שפ"ע</w:t>
      </w:r>
    </w:p>
    <w:p w14:paraId="721FDD6F" w14:textId="77777777" w:rsidR="003C02AE" w:rsidRDefault="003C02AE" w:rsidP="005C1D99">
      <w:pPr>
        <w:pStyle w:val="7190"/>
        <w:rPr>
          <w:rtl/>
        </w:rPr>
      </w:pPr>
      <w:r>
        <w:rPr>
          <w:rFonts w:hint="cs"/>
          <w:rtl/>
        </w:rPr>
        <w:t xml:space="preserve">תחומי האחריות של אגף שפ"ע - המטפל כאמור בפינוי פסולת - מגוונים ושונים מרשות לרשות. </w:t>
      </w:r>
      <w:r w:rsidRPr="005C1D99">
        <w:rPr>
          <w:rFonts w:hint="cs"/>
          <w:rtl/>
        </w:rPr>
        <w:t>תפקיד</w:t>
      </w:r>
      <w:r w:rsidRPr="00735F6E">
        <w:rPr>
          <w:rFonts w:hint="cs"/>
          <w:rtl/>
        </w:rPr>
        <w:t xml:space="preserve"> מנהל אגף שפ"ע ברשויות מקומיות אינו סט</w:t>
      </w:r>
      <w:r>
        <w:rPr>
          <w:rFonts w:hint="cs"/>
          <w:rtl/>
        </w:rPr>
        <w:t xml:space="preserve">טוטורי. על פי אוגדן תיאורי תפקידים של </w:t>
      </w:r>
      <w:r w:rsidRPr="005264D8">
        <w:rPr>
          <w:rFonts w:hint="cs"/>
          <w:rtl/>
        </w:rPr>
        <w:t>משרד הפנים</w:t>
      </w:r>
      <w:r>
        <w:rPr>
          <w:rStyle w:val="FootnoteReference"/>
          <w:rtl/>
        </w:rPr>
        <w:footnoteReference w:id="38"/>
      </w:r>
      <w:r>
        <w:rPr>
          <w:rFonts w:hint="cs"/>
          <w:rtl/>
        </w:rPr>
        <w:t>, תחומי האחריות של מנהל יחידת שפ"ע ברשות הם בין היתר יישום של מדיניות הרשות הנוגעת לאיכות סביבת החיים של התושבים, ניהול מערך התברואה, חזות היישוב ואיכות הסביבה.</w:t>
      </w:r>
    </w:p>
    <w:p w14:paraId="5C4A0C61" w14:textId="77777777" w:rsidR="003C02AE" w:rsidRDefault="003C02AE" w:rsidP="005C1D99">
      <w:pPr>
        <w:pStyle w:val="7190"/>
        <w:rPr>
          <w:rtl/>
        </w:rPr>
      </w:pPr>
      <w:r>
        <w:rPr>
          <w:rFonts w:hint="cs"/>
          <w:rtl/>
        </w:rPr>
        <w:t>מפעם מעלה אדומים, שאחד מתחומי התמחותו הוא מנהלי שפ"ע, בנה עם מינהל הפיתוח מתווה ראשוני לבניית מבנה ארגוני של אגף שפ"ע. על פי המתווה, כדי להעלות את רמת השירות לתושבים ולייעל את השימוש במשאבי הרשות, יש להסדיר את הנושא של תחום שפ"ע, כך שתפקיד האגף, הממשקים עם הגורמים ברשות ומחוצה לה ותחומי האחריות שלו יהיו ברורים ומוגדרים. מנהל מחלקת שפ"ע צריך להיות בעל ניסיון מקצועי בתחומים כגון לוגיסטיקה, איכות הסביבה, תברואה, פיתוח תשתיות, תיאום ובקרה וכן עליו להיות בעל ניסיון של מספר שנים בניהול עובדים בהתאם לגודל הרשות.</w:t>
      </w:r>
    </w:p>
    <w:p w14:paraId="1B15C408" w14:textId="77777777" w:rsidR="003C02AE" w:rsidRDefault="003C02AE" w:rsidP="005C1D99">
      <w:pPr>
        <w:pStyle w:val="7190"/>
        <w:rPr>
          <w:rtl/>
        </w:rPr>
      </w:pPr>
      <w:r>
        <w:rPr>
          <w:rFonts w:hint="cs"/>
          <w:rtl/>
        </w:rPr>
        <w:t xml:space="preserve">מפעם מעלה אדומים פועל להכשיר מנהלי שפ"ע במסגרת שיפור של הניהול והשירות ברשויות. פעם בשנה המפעם מקיים קורס חובה למנהלי אגפי שפ"ע, </w:t>
      </w:r>
      <w:r w:rsidRPr="00F31E1C">
        <w:rPr>
          <w:rFonts w:hint="cs"/>
          <w:rtl/>
        </w:rPr>
        <w:t>בהשתתפות כספית של הרשויות המקומיות</w:t>
      </w:r>
      <w:r>
        <w:rPr>
          <w:rFonts w:hint="cs"/>
          <w:rtl/>
        </w:rPr>
        <w:t xml:space="preserve">. </w:t>
      </w:r>
      <w:r w:rsidRPr="00075C5B">
        <w:rPr>
          <w:rFonts w:hint="eastAsia"/>
          <w:rtl/>
        </w:rPr>
        <w:t>בקורס</w:t>
      </w:r>
      <w:r w:rsidRPr="00075C5B">
        <w:rPr>
          <w:rtl/>
        </w:rPr>
        <w:t xml:space="preserve"> </w:t>
      </w:r>
      <w:r w:rsidRPr="0038250D">
        <w:rPr>
          <w:rFonts w:hint="eastAsia"/>
          <w:rtl/>
        </w:rPr>
        <w:t>מועברת</w:t>
      </w:r>
      <w:r w:rsidRPr="00075C5B">
        <w:rPr>
          <w:rtl/>
        </w:rPr>
        <w:t xml:space="preserve"> </w:t>
      </w:r>
      <w:r w:rsidRPr="0038250D">
        <w:rPr>
          <w:rFonts w:hint="eastAsia"/>
          <w:rtl/>
        </w:rPr>
        <w:t>ה</w:t>
      </w:r>
      <w:r w:rsidRPr="00075C5B">
        <w:rPr>
          <w:rFonts w:hint="eastAsia"/>
          <w:rtl/>
        </w:rPr>
        <w:t>תפיס</w:t>
      </w:r>
      <w:r w:rsidRPr="0038250D">
        <w:rPr>
          <w:rFonts w:hint="eastAsia"/>
          <w:rtl/>
        </w:rPr>
        <w:t>ה</w:t>
      </w:r>
      <w:r w:rsidRPr="0038250D">
        <w:rPr>
          <w:rtl/>
        </w:rPr>
        <w:t xml:space="preserve"> </w:t>
      </w:r>
      <w:r w:rsidRPr="0038250D">
        <w:rPr>
          <w:rFonts w:hint="eastAsia"/>
          <w:rtl/>
        </w:rPr>
        <w:t>של</w:t>
      </w:r>
      <w:r w:rsidRPr="00075C5B">
        <w:rPr>
          <w:rtl/>
        </w:rPr>
        <w:t xml:space="preserve"> </w:t>
      </w:r>
      <w:r w:rsidRPr="00075C5B">
        <w:rPr>
          <w:rFonts w:hint="eastAsia"/>
          <w:rtl/>
        </w:rPr>
        <w:t>מינהל</w:t>
      </w:r>
      <w:r w:rsidRPr="00075C5B">
        <w:rPr>
          <w:rtl/>
        </w:rPr>
        <w:t xml:space="preserve"> </w:t>
      </w:r>
      <w:r w:rsidRPr="00075C5B">
        <w:rPr>
          <w:rFonts w:hint="eastAsia"/>
          <w:rtl/>
        </w:rPr>
        <w:t>הפיתוח</w:t>
      </w:r>
      <w:r w:rsidRPr="00075C5B">
        <w:rPr>
          <w:rtl/>
        </w:rPr>
        <w:t xml:space="preserve"> </w:t>
      </w:r>
      <w:r w:rsidRPr="0038250D">
        <w:rPr>
          <w:rFonts w:hint="eastAsia"/>
          <w:rtl/>
        </w:rPr>
        <w:t>בעניין</w:t>
      </w:r>
      <w:r w:rsidRPr="00075C5B">
        <w:rPr>
          <w:rtl/>
        </w:rPr>
        <w:t xml:space="preserve"> </w:t>
      </w:r>
      <w:r w:rsidRPr="0038250D">
        <w:rPr>
          <w:rFonts w:hint="eastAsia"/>
          <w:rtl/>
        </w:rPr>
        <w:t>ה</w:t>
      </w:r>
      <w:r w:rsidRPr="00075C5B">
        <w:rPr>
          <w:rFonts w:hint="eastAsia"/>
          <w:rtl/>
        </w:rPr>
        <w:t>תפקיד</w:t>
      </w:r>
      <w:r w:rsidRPr="00075C5B">
        <w:rPr>
          <w:rtl/>
        </w:rPr>
        <w:t xml:space="preserve"> </w:t>
      </w:r>
      <w:r w:rsidRPr="0038250D">
        <w:rPr>
          <w:rFonts w:hint="eastAsia"/>
          <w:rtl/>
        </w:rPr>
        <w:t>של</w:t>
      </w:r>
      <w:r w:rsidRPr="0038250D">
        <w:rPr>
          <w:rtl/>
        </w:rPr>
        <w:t xml:space="preserve"> </w:t>
      </w:r>
      <w:r w:rsidRPr="00075C5B">
        <w:rPr>
          <w:rFonts w:hint="eastAsia"/>
          <w:rtl/>
        </w:rPr>
        <w:t>מנהל</w:t>
      </w:r>
      <w:r w:rsidRPr="00075C5B">
        <w:rPr>
          <w:rtl/>
        </w:rPr>
        <w:t xml:space="preserve"> </w:t>
      </w:r>
      <w:r w:rsidRPr="00075C5B">
        <w:rPr>
          <w:rFonts w:hint="eastAsia"/>
          <w:rtl/>
        </w:rPr>
        <w:t>אגף</w:t>
      </w:r>
      <w:r w:rsidRPr="00075C5B">
        <w:rPr>
          <w:rtl/>
        </w:rPr>
        <w:t xml:space="preserve"> </w:t>
      </w:r>
      <w:r w:rsidRPr="00075C5B">
        <w:rPr>
          <w:rFonts w:hint="eastAsia"/>
          <w:rtl/>
        </w:rPr>
        <w:t>שפ</w:t>
      </w:r>
      <w:r w:rsidRPr="006724F6">
        <w:rPr>
          <w:rtl/>
        </w:rPr>
        <w:t>"ע</w:t>
      </w:r>
      <w:r w:rsidRPr="006724F6">
        <w:rPr>
          <w:rFonts w:hint="cs"/>
          <w:rtl/>
        </w:rPr>
        <w:t>, תוך</w:t>
      </w:r>
      <w:r>
        <w:rPr>
          <w:rFonts w:hint="cs"/>
          <w:rtl/>
        </w:rPr>
        <w:t xml:space="preserve"> מתן דגשים בכמה נושאים: חוק המכרזים, ניהול תקציב, ניהול פרויקטים, ניהול פסולת עירונית, ניהול צוות עובדים, מוקד עירוני, איסוף פסולת מעסקים, פיקוח על עבודה עם קבלנים, ניתוח דילמות ועוד. </w:t>
      </w:r>
    </w:p>
    <w:p w14:paraId="158C1FEF" w14:textId="77777777" w:rsidR="003C02AE" w:rsidRPr="002F332E" w:rsidRDefault="003C02AE" w:rsidP="005C1D99">
      <w:pPr>
        <w:pStyle w:val="71f0"/>
        <w:rPr>
          <w:rtl/>
        </w:rPr>
      </w:pPr>
      <w:r w:rsidRPr="002F332E">
        <w:rPr>
          <w:rFonts w:hint="cs"/>
          <w:rtl/>
        </w:rPr>
        <w:t>נכון לאוקטובר 2021 נערכו ש</w:t>
      </w:r>
      <w:r>
        <w:rPr>
          <w:rFonts w:hint="cs"/>
          <w:rtl/>
        </w:rPr>
        <w:t>י</w:t>
      </w:r>
      <w:r w:rsidRPr="002F332E">
        <w:rPr>
          <w:rFonts w:hint="cs"/>
          <w:rtl/>
        </w:rPr>
        <w:t>שה קורסים להכשרת מנהלי שפ"ע</w:t>
      </w:r>
      <w:r>
        <w:rPr>
          <w:rFonts w:hint="cs"/>
          <w:rtl/>
        </w:rPr>
        <w:t>,</w:t>
      </w:r>
      <w:r w:rsidRPr="002F332E">
        <w:rPr>
          <w:rFonts w:hint="cs"/>
          <w:rtl/>
        </w:rPr>
        <w:t xml:space="preserve"> </w:t>
      </w:r>
      <w:r w:rsidRPr="005264D8">
        <w:rPr>
          <w:rFonts w:hint="cs"/>
          <w:rtl/>
        </w:rPr>
        <w:t>והשתתפו בהם נציגים</w:t>
      </w:r>
      <w:r w:rsidRPr="002F332E">
        <w:rPr>
          <w:rFonts w:hint="cs"/>
          <w:rtl/>
        </w:rPr>
        <w:t xml:space="preserve"> </w:t>
      </w:r>
      <w:r>
        <w:rPr>
          <w:rFonts w:hint="cs"/>
          <w:rtl/>
        </w:rPr>
        <w:t>מ-</w:t>
      </w:r>
      <w:r w:rsidRPr="002F332E">
        <w:rPr>
          <w:rFonts w:hint="cs"/>
          <w:rtl/>
        </w:rPr>
        <w:t>99 רשויות מקומיות. נמצא כי בקורסים אלה השתתפו מנהלי שפ"ע משתי רשויות מקומיות</w:t>
      </w:r>
      <w:r>
        <w:rPr>
          <w:rFonts w:hint="cs"/>
          <w:rtl/>
        </w:rPr>
        <w:t xml:space="preserve"> מכלל הרשויות</w:t>
      </w:r>
      <w:r w:rsidRPr="002F332E">
        <w:rPr>
          <w:rFonts w:hint="cs"/>
          <w:rtl/>
        </w:rPr>
        <w:t xml:space="preserve"> שנבדקו </w:t>
      </w:r>
      <w:r>
        <w:rPr>
          <w:rFonts w:hint="cs"/>
          <w:rtl/>
        </w:rPr>
        <w:t xml:space="preserve">- </w:t>
      </w:r>
      <w:r w:rsidRPr="002F332E">
        <w:rPr>
          <w:rFonts w:hint="cs"/>
          <w:rtl/>
        </w:rPr>
        <w:t>הוד השרון ויבנה.</w:t>
      </w:r>
    </w:p>
    <w:p w14:paraId="302EB004" w14:textId="77777777" w:rsidR="003C02AE" w:rsidRDefault="003C02AE" w:rsidP="005C1D99">
      <w:pPr>
        <w:pStyle w:val="71f0"/>
        <w:ind w:right="284"/>
        <w:rPr>
          <w:rtl/>
        </w:rPr>
      </w:pPr>
      <w:r>
        <w:rPr>
          <w:rFonts w:hint="cs"/>
          <w:rtl/>
        </w:rPr>
        <w:lastRenderedPageBreak/>
        <w:t>מומלץ ל</w:t>
      </w:r>
      <w:r w:rsidRPr="00023035">
        <w:rPr>
          <w:rFonts w:hint="cs"/>
          <w:rtl/>
        </w:rPr>
        <w:t xml:space="preserve">כל הרשויות </w:t>
      </w:r>
      <w:r>
        <w:rPr>
          <w:rFonts w:hint="cs"/>
          <w:rtl/>
        </w:rPr>
        <w:t xml:space="preserve">המקומיות </w:t>
      </w:r>
      <w:r w:rsidRPr="00023035">
        <w:rPr>
          <w:rFonts w:hint="cs"/>
          <w:rtl/>
        </w:rPr>
        <w:t xml:space="preserve">לשלוח את </w:t>
      </w:r>
      <w:r>
        <w:rPr>
          <w:rFonts w:hint="cs"/>
          <w:rtl/>
        </w:rPr>
        <w:t>מנהלי</w:t>
      </w:r>
      <w:r w:rsidRPr="00023035">
        <w:rPr>
          <w:rFonts w:hint="cs"/>
          <w:rtl/>
        </w:rPr>
        <w:t xml:space="preserve"> אגף שפ"ע</w:t>
      </w:r>
      <w:r>
        <w:rPr>
          <w:rFonts w:hint="cs"/>
          <w:rtl/>
        </w:rPr>
        <w:t xml:space="preserve"> </w:t>
      </w:r>
      <w:r w:rsidRPr="00023035">
        <w:rPr>
          <w:rFonts w:hint="cs"/>
          <w:rtl/>
        </w:rPr>
        <w:t>להכשרה שמקיים משרד הפנים</w:t>
      </w:r>
      <w:r>
        <w:rPr>
          <w:rFonts w:hint="cs"/>
          <w:rtl/>
        </w:rPr>
        <w:t xml:space="preserve"> לצורך הרחבת הידע של עובדיהן ושיפור השירות שהם מספקים לתושבים בתחום זה.</w:t>
      </w:r>
    </w:p>
    <w:p w14:paraId="05FC1B98" w14:textId="77777777" w:rsidR="003C02AE" w:rsidRDefault="003C02AE" w:rsidP="005C1D99">
      <w:pPr>
        <w:pStyle w:val="7190"/>
        <w:rPr>
          <w:rtl/>
        </w:rPr>
      </w:pPr>
      <w:r w:rsidRPr="007E3BF8">
        <w:rPr>
          <w:rFonts w:hint="cs"/>
          <w:rtl/>
        </w:rPr>
        <w:t xml:space="preserve">עיריית </w:t>
      </w:r>
      <w:r w:rsidRPr="00BE0649">
        <w:rPr>
          <w:rFonts w:hint="cs"/>
          <w:b/>
          <w:bCs/>
          <w:rtl/>
        </w:rPr>
        <w:t>בית שמש</w:t>
      </w:r>
      <w:r w:rsidRPr="007E3BF8">
        <w:rPr>
          <w:rFonts w:hint="cs"/>
          <w:rtl/>
        </w:rPr>
        <w:t xml:space="preserve"> מסרה בתשובה כי תשקול בהמשך את ה</w:t>
      </w:r>
      <w:r>
        <w:rPr>
          <w:rFonts w:hint="cs"/>
          <w:rtl/>
        </w:rPr>
        <w:t>ה</w:t>
      </w:r>
      <w:r w:rsidRPr="007E3BF8">
        <w:rPr>
          <w:rFonts w:hint="cs"/>
          <w:rtl/>
        </w:rPr>
        <w:t>שתתפות</w:t>
      </w:r>
      <w:r>
        <w:rPr>
          <w:rFonts w:hint="cs"/>
          <w:rtl/>
        </w:rPr>
        <w:t xml:space="preserve"> בקורס</w:t>
      </w:r>
      <w:r w:rsidRPr="007E3BF8">
        <w:rPr>
          <w:rFonts w:hint="cs"/>
          <w:rtl/>
        </w:rPr>
        <w:t xml:space="preserve"> של מנהל אגף שפ"ע, ש</w:t>
      </w:r>
      <w:r>
        <w:rPr>
          <w:rFonts w:hint="cs"/>
          <w:rtl/>
        </w:rPr>
        <w:t>החל את תפקידו בינואר 2021</w:t>
      </w:r>
      <w:r w:rsidRPr="007E3BF8">
        <w:rPr>
          <w:rFonts w:hint="cs"/>
          <w:rtl/>
        </w:rPr>
        <w:t>.</w:t>
      </w:r>
    </w:p>
    <w:p w14:paraId="308BBFEB" w14:textId="77777777" w:rsidR="003C02AE" w:rsidRPr="007E3BF8" w:rsidRDefault="003C02AE" w:rsidP="005C1D99">
      <w:pPr>
        <w:pStyle w:val="7190"/>
        <w:rPr>
          <w:rtl/>
        </w:rPr>
      </w:pPr>
      <w:r w:rsidRPr="00C71953">
        <w:rPr>
          <w:rFonts w:hint="cs"/>
          <w:rtl/>
        </w:rPr>
        <w:t xml:space="preserve">עיריית </w:t>
      </w:r>
      <w:r w:rsidRPr="00251C3B">
        <w:rPr>
          <w:rFonts w:hint="cs"/>
          <w:b/>
          <w:bCs/>
          <w:rtl/>
        </w:rPr>
        <w:t>רהט</w:t>
      </w:r>
      <w:r w:rsidRPr="00C71953">
        <w:rPr>
          <w:rFonts w:hint="cs"/>
          <w:rtl/>
        </w:rPr>
        <w:t xml:space="preserve"> מסרה בתשובתה כי ראש אגף שפ"ע בעירייה המשמש בתפקידו כ-31 שנים </w:t>
      </w:r>
      <w:r w:rsidRPr="00C71953">
        <w:rPr>
          <w:rFonts w:hint="eastAsia"/>
          <w:rtl/>
        </w:rPr>
        <w:t>השתתף</w:t>
      </w:r>
      <w:r w:rsidRPr="00C71953">
        <w:rPr>
          <w:rFonts w:hint="cs"/>
          <w:rtl/>
        </w:rPr>
        <w:t xml:space="preserve"> במהלך השנים </w:t>
      </w:r>
      <w:r w:rsidRPr="00C71953">
        <w:rPr>
          <w:rFonts w:hint="eastAsia"/>
          <w:rtl/>
        </w:rPr>
        <w:t>ב</w:t>
      </w:r>
      <w:r w:rsidRPr="00C71953">
        <w:rPr>
          <w:rFonts w:hint="cs"/>
          <w:rtl/>
        </w:rPr>
        <w:t>הכשרות ו</w:t>
      </w:r>
      <w:r w:rsidRPr="00C71953">
        <w:rPr>
          <w:rFonts w:hint="eastAsia"/>
          <w:rtl/>
        </w:rPr>
        <w:t>ב</w:t>
      </w:r>
      <w:r w:rsidRPr="00C71953">
        <w:rPr>
          <w:rFonts w:hint="cs"/>
          <w:rtl/>
        </w:rPr>
        <w:t>השתלמויות</w:t>
      </w:r>
      <w:r>
        <w:rPr>
          <w:rFonts w:hint="cs"/>
          <w:rtl/>
        </w:rPr>
        <w:t xml:space="preserve"> רבות בתחום.</w:t>
      </w:r>
    </w:p>
    <w:p w14:paraId="673D7F43" w14:textId="77777777" w:rsidR="003C02AE" w:rsidRDefault="003C02AE" w:rsidP="005C1D99">
      <w:pPr>
        <w:pStyle w:val="71f0"/>
        <w:rPr>
          <w:rtl/>
        </w:rPr>
      </w:pPr>
      <w:r>
        <w:rPr>
          <w:rFonts w:hint="cs"/>
          <w:rtl/>
        </w:rPr>
        <w:t xml:space="preserve">ראוי לציין לחיוב את </w:t>
      </w:r>
      <w:r w:rsidRPr="007A60E8">
        <w:rPr>
          <w:rtl/>
        </w:rPr>
        <w:t xml:space="preserve">פעילות האגף </w:t>
      </w:r>
      <w:r>
        <w:rPr>
          <w:rFonts w:hint="cs"/>
          <w:rtl/>
        </w:rPr>
        <w:t>לפיתוח</w:t>
      </w:r>
      <w:r w:rsidRPr="007A60E8">
        <w:rPr>
          <w:rtl/>
        </w:rPr>
        <w:t xml:space="preserve"> ההון האנושי במשרד הפנים</w:t>
      </w:r>
      <w:r>
        <w:rPr>
          <w:rFonts w:hint="cs"/>
          <w:rtl/>
        </w:rPr>
        <w:t xml:space="preserve">, באמצעות מפעם עמק יזרעאל ומפעם מעלה אדומים, </w:t>
      </w:r>
      <w:r w:rsidRPr="00B405E5">
        <w:rPr>
          <w:rFonts w:hint="eastAsia"/>
          <w:rtl/>
        </w:rPr>
        <w:t>ו</w:t>
      </w:r>
      <w:r>
        <w:rPr>
          <w:rFonts w:hint="cs"/>
          <w:rtl/>
        </w:rPr>
        <w:t xml:space="preserve">את </w:t>
      </w:r>
      <w:r w:rsidRPr="00B405E5">
        <w:rPr>
          <w:rFonts w:hint="eastAsia"/>
          <w:rtl/>
        </w:rPr>
        <w:t>ההכשרות</w:t>
      </w:r>
      <w:r w:rsidRPr="00B405E5">
        <w:rPr>
          <w:rtl/>
        </w:rPr>
        <w:t xml:space="preserve"> </w:t>
      </w:r>
      <w:r w:rsidRPr="00B405E5">
        <w:rPr>
          <w:rFonts w:hint="eastAsia"/>
          <w:rtl/>
        </w:rPr>
        <w:t>שהוא</w:t>
      </w:r>
      <w:r w:rsidRPr="00B405E5">
        <w:rPr>
          <w:rtl/>
        </w:rPr>
        <w:t xml:space="preserve"> </w:t>
      </w:r>
      <w:r w:rsidRPr="00B405E5">
        <w:rPr>
          <w:rFonts w:hint="eastAsia"/>
          <w:rtl/>
        </w:rPr>
        <w:t>מקיים</w:t>
      </w:r>
      <w:r>
        <w:rPr>
          <w:rFonts w:hint="cs"/>
          <w:rtl/>
        </w:rPr>
        <w:t>.</w:t>
      </w:r>
      <w:r w:rsidRPr="00B405E5">
        <w:rPr>
          <w:rtl/>
        </w:rPr>
        <w:t xml:space="preserve"> </w:t>
      </w:r>
      <w:r w:rsidRPr="00B405E5">
        <w:rPr>
          <w:rFonts w:hint="eastAsia"/>
          <w:rtl/>
        </w:rPr>
        <w:t>מטרת</w:t>
      </w:r>
      <w:r>
        <w:rPr>
          <w:rFonts w:hint="cs"/>
          <w:rtl/>
        </w:rPr>
        <w:t xml:space="preserve"> ההכשרות</w:t>
      </w:r>
      <w:r w:rsidRPr="00B405E5">
        <w:rPr>
          <w:rtl/>
        </w:rPr>
        <w:t xml:space="preserve"> </w:t>
      </w:r>
      <w:r w:rsidRPr="00B405E5">
        <w:rPr>
          <w:rFonts w:hint="eastAsia"/>
          <w:rtl/>
        </w:rPr>
        <w:t>להעלות</w:t>
      </w:r>
      <w:r w:rsidRPr="00B405E5">
        <w:rPr>
          <w:rtl/>
        </w:rPr>
        <w:t xml:space="preserve"> </w:t>
      </w:r>
      <w:r w:rsidRPr="00B405E5">
        <w:rPr>
          <w:rFonts w:hint="eastAsia"/>
          <w:rtl/>
        </w:rPr>
        <w:t>את</w:t>
      </w:r>
      <w:r w:rsidRPr="00B405E5">
        <w:rPr>
          <w:rtl/>
        </w:rPr>
        <w:t xml:space="preserve"> המודעות לחשיבות </w:t>
      </w:r>
      <w:r>
        <w:rPr>
          <w:rFonts w:hint="cs"/>
          <w:rtl/>
        </w:rPr>
        <w:t xml:space="preserve">של </w:t>
      </w:r>
      <w:r w:rsidRPr="00B405E5">
        <w:rPr>
          <w:rtl/>
        </w:rPr>
        <w:t>איכות השירות לתושב</w:t>
      </w:r>
      <w:r>
        <w:rPr>
          <w:rFonts w:hint="cs"/>
          <w:rtl/>
        </w:rPr>
        <w:t>ים</w:t>
      </w:r>
      <w:r w:rsidRPr="00B405E5">
        <w:rPr>
          <w:rtl/>
        </w:rPr>
        <w:t xml:space="preserve"> </w:t>
      </w:r>
      <w:r w:rsidRPr="00B405E5">
        <w:rPr>
          <w:rFonts w:hint="eastAsia"/>
          <w:rtl/>
        </w:rPr>
        <w:t>ו</w:t>
      </w:r>
      <w:r>
        <w:rPr>
          <w:rFonts w:hint="cs"/>
          <w:rtl/>
        </w:rPr>
        <w:t xml:space="preserve">כן </w:t>
      </w:r>
      <w:r w:rsidRPr="00B405E5">
        <w:rPr>
          <w:rtl/>
        </w:rPr>
        <w:t>להביא ל</w:t>
      </w:r>
      <w:r>
        <w:rPr>
          <w:rFonts w:hint="cs"/>
          <w:rtl/>
        </w:rPr>
        <w:t xml:space="preserve">שיפור ולייעול של </w:t>
      </w:r>
      <w:r w:rsidRPr="00B405E5">
        <w:rPr>
          <w:rFonts w:hint="eastAsia"/>
          <w:rtl/>
        </w:rPr>
        <w:t>רמת</w:t>
      </w:r>
      <w:r w:rsidRPr="00B405E5">
        <w:rPr>
          <w:rtl/>
        </w:rPr>
        <w:t xml:space="preserve"> </w:t>
      </w:r>
      <w:r w:rsidRPr="00B405E5">
        <w:rPr>
          <w:rFonts w:hint="eastAsia"/>
          <w:rtl/>
        </w:rPr>
        <w:t>ה</w:t>
      </w:r>
      <w:r w:rsidRPr="00B405E5">
        <w:rPr>
          <w:rtl/>
        </w:rPr>
        <w:t>שירות שמספקות הרשויות</w:t>
      </w:r>
      <w:r>
        <w:rPr>
          <w:rFonts w:hint="cs"/>
          <w:rtl/>
        </w:rPr>
        <w:t xml:space="preserve"> לתושבים</w:t>
      </w:r>
      <w:r w:rsidRPr="00B405E5">
        <w:rPr>
          <w:rtl/>
        </w:rPr>
        <w:t>.</w:t>
      </w:r>
      <w:r w:rsidRPr="007A60E8">
        <w:rPr>
          <w:rtl/>
        </w:rPr>
        <w:t xml:space="preserve"> </w:t>
      </w:r>
    </w:p>
    <w:p w14:paraId="3D482A8C" w14:textId="77777777" w:rsidR="003C02AE" w:rsidRDefault="003C02AE" w:rsidP="003C02AE">
      <w:pPr>
        <w:spacing w:line="269" w:lineRule="auto"/>
        <w:rPr>
          <w:b/>
          <w:bCs/>
          <w:rtl/>
        </w:rPr>
      </w:pPr>
    </w:p>
    <w:p w14:paraId="14950458" w14:textId="77777777" w:rsidR="003C02AE" w:rsidRDefault="003C02AE" w:rsidP="005C1D99">
      <w:pPr>
        <w:pStyle w:val="7120"/>
        <w:rPr>
          <w:rtl/>
        </w:rPr>
      </w:pPr>
      <w:r w:rsidRPr="000E36E8">
        <w:rPr>
          <w:rtl/>
        </w:rPr>
        <w:t>פערים בפינוי פסולת בין רשויות יהודיות ל</w:t>
      </w:r>
      <w:r>
        <w:rPr>
          <w:rFonts w:hint="cs"/>
          <w:rtl/>
        </w:rPr>
        <w:t xml:space="preserve">רשויות </w:t>
      </w:r>
      <w:r w:rsidRPr="000E36E8">
        <w:rPr>
          <w:rtl/>
        </w:rPr>
        <w:t>לא</w:t>
      </w:r>
      <w:r>
        <w:rPr>
          <w:rFonts w:hint="cs"/>
          <w:rtl/>
        </w:rPr>
        <w:t>-</w:t>
      </w:r>
      <w:r w:rsidRPr="000E36E8">
        <w:rPr>
          <w:rtl/>
        </w:rPr>
        <w:t>יהודיות והפעולות לצמצום הפערים</w:t>
      </w:r>
    </w:p>
    <w:p w14:paraId="75CF2F34" w14:textId="77777777" w:rsidR="003C02AE" w:rsidRDefault="003C02AE" w:rsidP="0078501D">
      <w:pPr>
        <w:pStyle w:val="7190"/>
        <w:rPr>
          <w:rtl/>
        </w:rPr>
      </w:pPr>
      <w:r w:rsidRPr="00E47E69">
        <w:rPr>
          <w:rFonts w:hint="cs"/>
          <w:sz w:val="24"/>
          <w:rtl/>
        </w:rPr>
        <w:t xml:space="preserve">פעילותן של הרשויות המקומיות למניעת מפגעים סביבתיים </w:t>
      </w:r>
      <w:r>
        <w:rPr>
          <w:rFonts w:hint="cs"/>
          <w:sz w:val="24"/>
          <w:rtl/>
        </w:rPr>
        <w:t xml:space="preserve">ולטיפול בפסולת בתחום שיפוטן </w:t>
      </w:r>
      <w:r w:rsidRPr="00E47E69">
        <w:rPr>
          <w:rFonts w:hint="cs"/>
          <w:sz w:val="24"/>
          <w:rtl/>
        </w:rPr>
        <w:t xml:space="preserve">מושפעת </w:t>
      </w:r>
      <w:r w:rsidRPr="0078501D">
        <w:rPr>
          <w:rFonts w:hint="cs"/>
          <w:rtl/>
        </w:rPr>
        <w:t>מאיתנותן</w:t>
      </w:r>
      <w:r w:rsidRPr="00E47E69">
        <w:rPr>
          <w:rFonts w:hint="cs"/>
          <w:sz w:val="24"/>
          <w:rtl/>
        </w:rPr>
        <w:t xml:space="preserve"> הפיננסית, מכוח האדם</w:t>
      </w:r>
      <w:r>
        <w:rPr>
          <w:rFonts w:hint="cs"/>
          <w:sz w:val="24"/>
          <w:rtl/>
        </w:rPr>
        <w:t xml:space="preserve"> ומהתקציב שהקצתה הרשות לתחום זה. </w:t>
      </w:r>
    </w:p>
    <w:p w14:paraId="0A1FBE82" w14:textId="438BFB71" w:rsidR="003C02AE" w:rsidRDefault="003C02AE" w:rsidP="0078501D">
      <w:pPr>
        <w:pStyle w:val="7190"/>
        <w:rPr>
          <w:sz w:val="24"/>
          <w:rtl/>
        </w:rPr>
      </w:pPr>
      <w:r>
        <w:rPr>
          <w:rFonts w:hint="cs"/>
          <w:rtl/>
        </w:rPr>
        <w:t xml:space="preserve">המשרד להגנ"ס </w:t>
      </w:r>
      <w:r w:rsidRPr="00D845F6">
        <w:rPr>
          <w:sz w:val="24"/>
          <w:rtl/>
        </w:rPr>
        <w:t>פועל לשמירה על הסביבה</w:t>
      </w:r>
      <w:r>
        <w:rPr>
          <w:rFonts w:hint="cs"/>
          <w:sz w:val="24"/>
          <w:rtl/>
        </w:rPr>
        <w:t>,</w:t>
      </w:r>
      <w:r w:rsidRPr="00D845F6">
        <w:rPr>
          <w:sz w:val="24"/>
          <w:rtl/>
        </w:rPr>
        <w:t xml:space="preserve"> </w:t>
      </w:r>
      <w:r>
        <w:rPr>
          <w:rFonts w:hint="cs"/>
          <w:sz w:val="24"/>
          <w:rtl/>
        </w:rPr>
        <w:t>ו</w:t>
      </w:r>
      <w:r w:rsidRPr="00D845F6">
        <w:rPr>
          <w:sz w:val="24"/>
          <w:rtl/>
        </w:rPr>
        <w:t>ניהול הפסולת</w:t>
      </w:r>
      <w:r>
        <w:rPr>
          <w:rFonts w:hint="cs"/>
          <w:sz w:val="24"/>
          <w:rtl/>
        </w:rPr>
        <w:t xml:space="preserve"> במדינה נמצא ב</w:t>
      </w:r>
      <w:r w:rsidRPr="00D845F6">
        <w:rPr>
          <w:sz w:val="24"/>
          <w:rtl/>
        </w:rPr>
        <w:t>תחומי אחריות</w:t>
      </w:r>
      <w:r>
        <w:rPr>
          <w:rFonts w:hint="cs"/>
          <w:sz w:val="24"/>
          <w:rtl/>
        </w:rPr>
        <w:t xml:space="preserve">ו. </w:t>
      </w:r>
      <w:r w:rsidRPr="00E47E69">
        <w:rPr>
          <w:rFonts w:hint="cs"/>
          <w:sz w:val="24"/>
          <w:rtl/>
        </w:rPr>
        <w:t xml:space="preserve">ביוני 2016 התקבלה </w:t>
      </w:r>
      <w:r w:rsidRPr="0078501D">
        <w:rPr>
          <w:rFonts w:hint="cs"/>
          <w:rtl/>
        </w:rPr>
        <w:t>החלטת</w:t>
      </w:r>
      <w:r w:rsidRPr="00E47E69">
        <w:rPr>
          <w:rFonts w:hint="cs"/>
          <w:sz w:val="24"/>
          <w:rtl/>
        </w:rPr>
        <w:t xml:space="preserve"> ממשלה</w:t>
      </w:r>
      <w:r>
        <w:rPr>
          <w:rStyle w:val="FootnoteReference"/>
          <w:sz w:val="24"/>
          <w:rtl/>
        </w:rPr>
        <w:footnoteReference w:id="39"/>
      </w:r>
      <w:r w:rsidRPr="00E47E69">
        <w:rPr>
          <w:rFonts w:hint="cs"/>
          <w:sz w:val="24"/>
          <w:rtl/>
        </w:rPr>
        <w:t xml:space="preserve"> הקובעת כי י</w:t>
      </w:r>
      <w:r>
        <w:rPr>
          <w:rFonts w:hint="cs"/>
          <w:sz w:val="24"/>
          <w:rtl/>
        </w:rPr>
        <w:t>י</w:t>
      </w:r>
      <w:r w:rsidRPr="00E47E69">
        <w:rPr>
          <w:rFonts w:hint="cs"/>
          <w:sz w:val="24"/>
          <w:rtl/>
        </w:rPr>
        <w:t>שובים המדורגים לפי דירוג הלמ"ס במדד חברתי</w:t>
      </w:r>
      <w:r>
        <w:rPr>
          <w:rFonts w:hint="cs"/>
          <w:sz w:val="24"/>
          <w:rtl/>
        </w:rPr>
        <w:t>-</w:t>
      </w:r>
      <w:r w:rsidRPr="00E47E69">
        <w:rPr>
          <w:rFonts w:hint="cs"/>
          <w:sz w:val="24"/>
          <w:rtl/>
        </w:rPr>
        <w:t>כלכלי באשכולות 1 עד 5</w:t>
      </w:r>
      <w:r>
        <w:rPr>
          <w:rFonts w:hint="cs"/>
          <w:sz w:val="24"/>
          <w:rtl/>
        </w:rPr>
        <w:t>,</w:t>
      </w:r>
      <w:r w:rsidRPr="00E47E69">
        <w:rPr>
          <w:rFonts w:hint="cs"/>
          <w:sz w:val="24"/>
          <w:rtl/>
        </w:rPr>
        <w:t xml:space="preserve"> יוגדרו אזורי עדיפות לאומית</w:t>
      </w:r>
      <w:r>
        <w:rPr>
          <w:rStyle w:val="FootnoteReference"/>
          <w:rtl/>
        </w:rPr>
        <w:footnoteReference w:id="40"/>
      </w:r>
      <w:r w:rsidRPr="00E47E69">
        <w:rPr>
          <w:rFonts w:hint="cs"/>
          <w:sz w:val="24"/>
          <w:rtl/>
        </w:rPr>
        <w:t xml:space="preserve"> עבור פעילות המשרד להגנ"ס. בהחלטה צוין כי "</w:t>
      </w:r>
      <w:r w:rsidRPr="00E47E69">
        <w:rPr>
          <w:sz w:val="24"/>
          <w:rtl/>
        </w:rPr>
        <w:t>במקרים רבים ישנה הלימה בין הרמה הסוציו-אקונומי</w:t>
      </w:r>
      <w:r>
        <w:rPr>
          <w:rFonts w:hint="cs"/>
          <w:sz w:val="24"/>
          <w:rtl/>
        </w:rPr>
        <w:t>ת</w:t>
      </w:r>
      <w:r w:rsidRPr="00E47E69">
        <w:rPr>
          <w:sz w:val="24"/>
          <w:rtl/>
        </w:rPr>
        <w:t xml:space="preserve"> של רשות מקומית</w:t>
      </w:r>
      <w:r w:rsidRPr="002760A8">
        <w:rPr>
          <w:sz w:val="24"/>
          <w:rtl/>
        </w:rPr>
        <w:t>...</w:t>
      </w:r>
      <w:r w:rsidRPr="00E47E69">
        <w:rPr>
          <w:rFonts w:hint="cs"/>
          <w:sz w:val="24"/>
          <w:rtl/>
        </w:rPr>
        <w:t xml:space="preserve"> </w:t>
      </w:r>
      <w:r w:rsidRPr="00E47E69">
        <w:rPr>
          <w:sz w:val="24"/>
          <w:rtl/>
        </w:rPr>
        <w:t xml:space="preserve">לבין רמת הזיהומים והסיכונים הסביבתיים הקיימים באותה רשות. הדבר נובע מאיכות ירודה של התשתיות הסביבתיות ברשות וכן בתיעדוף הנמוך לו זוכים הנושאים </w:t>
      </w:r>
      <w:r>
        <w:rPr>
          <w:rFonts w:hint="cs"/>
          <w:sz w:val="24"/>
          <w:rtl/>
        </w:rPr>
        <w:t>ה</w:t>
      </w:r>
      <w:r w:rsidRPr="00E47E69">
        <w:rPr>
          <w:sz w:val="24"/>
          <w:rtl/>
        </w:rPr>
        <w:t xml:space="preserve">סביבתיים בסדר היום של </w:t>
      </w:r>
      <w:r>
        <w:rPr>
          <w:rFonts w:hint="cs"/>
          <w:sz w:val="24"/>
          <w:rtl/>
        </w:rPr>
        <w:t>ה</w:t>
      </w:r>
      <w:r w:rsidRPr="00E47E69">
        <w:rPr>
          <w:sz w:val="24"/>
          <w:rtl/>
        </w:rPr>
        <w:t>רשות המקומית. מצב זה הוא בעל פוטנציאל ליצירת מפגעים וסיכונים סביבתיים</w:t>
      </w:r>
      <w:r>
        <w:rPr>
          <w:rFonts w:hint="cs"/>
          <w:sz w:val="24"/>
          <w:rtl/>
        </w:rPr>
        <w:t>".</w:t>
      </w:r>
      <w:r w:rsidRPr="00E47E69">
        <w:rPr>
          <w:rFonts w:hint="cs"/>
          <w:sz w:val="24"/>
          <w:rtl/>
        </w:rPr>
        <w:t xml:space="preserve"> עוד צוין בהחלטה כי שיעור</w:t>
      </w:r>
      <w:r>
        <w:rPr>
          <w:rFonts w:hint="cs"/>
          <w:sz w:val="24"/>
          <w:rtl/>
        </w:rPr>
        <w:t xml:space="preserve"> </w:t>
      </w:r>
      <w:r w:rsidRPr="00E47E69">
        <w:rPr>
          <w:sz w:val="24"/>
          <w:rtl/>
        </w:rPr>
        <w:t>מ</w:t>
      </w:r>
      <w:r>
        <w:rPr>
          <w:rFonts w:hint="cs"/>
          <w:sz w:val="24"/>
          <w:rtl/>
        </w:rPr>
        <w:t>י</w:t>
      </w:r>
      <w:r w:rsidRPr="00E47E69">
        <w:rPr>
          <w:sz w:val="24"/>
          <w:rtl/>
        </w:rPr>
        <w:t xml:space="preserve">חזור </w:t>
      </w:r>
      <w:r>
        <w:rPr>
          <w:rFonts w:hint="cs"/>
          <w:sz w:val="24"/>
          <w:rtl/>
        </w:rPr>
        <w:t>ה</w:t>
      </w:r>
      <w:r w:rsidRPr="00E47E69">
        <w:rPr>
          <w:sz w:val="24"/>
          <w:rtl/>
        </w:rPr>
        <w:t xml:space="preserve">פסולת ברשויות מקומיות </w:t>
      </w:r>
      <w:r w:rsidRPr="00D92BE8">
        <w:rPr>
          <w:sz w:val="24"/>
          <w:rtl/>
        </w:rPr>
        <w:t>בד</w:t>
      </w:r>
      <w:r>
        <w:rPr>
          <w:rFonts w:hint="cs"/>
          <w:sz w:val="24"/>
          <w:rtl/>
        </w:rPr>
        <w:t>י</w:t>
      </w:r>
      <w:r w:rsidRPr="00D92BE8">
        <w:rPr>
          <w:sz w:val="24"/>
          <w:rtl/>
        </w:rPr>
        <w:t xml:space="preserve">רוג </w:t>
      </w:r>
      <w:r w:rsidRPr="002E6A0A">
        <w:rPr>
          <w:rFonts w:hint="eastAsia"/>
          <w:sz w:val="24"/>
          <w:rtl/>
        </w:rPr>
        <w:t>חברתי</w:t>
      </w:r>
      <w:r w:rsidRPr="002E6A0A">
        <w:rPr>
          <w:sz w:val="24"/>
          <w:rtl/>
        </w:rPr>
        <w:t>-כלכלי</w:t>
      </w:r>
      <w:r w:rsidRPr="00D92BE8">
        <w:rPr>
          <w:sz w:val="24"/>
          <w:rtl/>
        </w:rPr>
        <w:t xml:space="preserve"> </w:t>
      </w:r>
      <w:r>
        <w:rPr>
          <w:rFonts w:hint="cs"/>
          <w:sz w:val="24"/>
          <w:rtl/>
        </w:rPr>
        <w:t>גבוה</w:t>
      </w:r>
      <w:r>
        <w:rPr>
          <w:rStyle w:val="FootnoteReference"/>
          <w:sz w:val="24"/>
          <w:rtl/>
        </w:rPr>
        <w:footnoteReference w:id="41"/>
      </w:r>
      <w:r w:rsidR="00B751F5">
        <w:rPr>
          <w:sz w:val="24"/>
          <w:rtl/>
        </w:rPr>
        <w:br/>
      </w:r>
      <w:r w:rsidRPr="00E47E69">
        <w:rPr>
          <w:sz w:val="24"/>
          <w:rtl/>
        </w:rPr>
        <w:t xml:space="preserve">(דירוג </w:t>
      </w:r>
      <w:r>
        <w:rPr>
          <w:rFonts w:hint="cs"/>
          <w:sz w:val="24"/>
          <w:rtl/>
        </w:rPr>
        <w:t>6 - 10</w:t>
      </w:r>
      <w:r w:rsidRPr="00E47E69">
        <w:rPr>
          <w:sz w:val="24"/>
          <w:rtl/>
        </w:rPr>
        <w:t xml:space="preserve">) </w:t>
      </w:r>
      <w:r w:rsidRPr="00E47E69">
        <w:rPr>
          <w:rFonts w:hint="cs"/>
          <w:sz w:val="24"/>
          <w:rtl/>
        </w:rPr>
        <w:t>הוא</w:t>
      </w:r>
      <w:r w:rsidRPr="00E47E69">
        <w:rPr>
          <w:sz w:val="24"/>
          <w:rtl/>
        </w:rPr>
        <w:t xml:space="preserve"> כפול משיעור</w:t>
      </w:r>
      <w:r>
        <w:rPr>
          <w:rFonts w:hint="cs"/>
          <w:sz w:val="24"/>
          <w:rtl/>
        </w:rPr>
        <w:t xml:space="preserve"> </w:t>
      </w:r>
      <w:r w:rsidRPr="00E47E69">
        <w:rPr>
          <w:sz w:val="24"/>
          <w:rtl/>
        </w:rPr>
        <w:t>מ</w:t>
      </w:r>
      <w:r>
        <w:rPr>
          <w:rFonts w:hint="cs"/>
          <w:sz w:val="24"/>
          <w:rtl/>
        </w:rPr>
        <w:t>י</w:t>
      </w:r>
      <w:r w:rsidRPr="00E47E69">
        <w:rPr>
          <w:sz w:val="24"/>
          <w:rtl/>
        </w:rPr>
        <w:t xml:space="preserve">חזור הפסולת ברשויות מקומיות </w:t>
      </w:r>
      <w:r>
        <w:rPr>
          <w:rFonts w:hint="cs"/>
          <w:sz w:val="24"/>
          <w:rtl/>
        </w:rPr>
        <w:t xml:space="preserve">בדירוג חברתי-כלכלי נמוך </w:t>
      </w:r>
      <w:r w:rsidRPr="00E47E69">
        <w:rPr>
          <w:sz w:val="24"/>
          <w:rtl/>
        </w:rPr>
        <w:t xml:space="preserve">(דירוג </w:t>
      </w:r>
      <w:r>
        <w:rPr>
          <w:rFonts w:hint="cs"/>
          <w:sz w:val="24"/>
          <w:rtl/>
        </w:rPr>
        <w:t>1 - 5</w:t>
      </w:r>
      <w:r w:rsidRPr="00E47E69">
        <w:rPr>
          <w:sz w:val="24"/>
          <w:rtl/>
        </w:rPr>
        <w:t xml:space="preserve">). נתון </w:t>
      </w:r>
      <w:r>
        <w:rPr>
          <w:rFonts w:hint="cs"/>
          <w:sz w:val="24"/>
          <w:rtl/>
        </w:rPr>
        <w:t xml:space="preserve">זה </w:t>
      </w:r>
      <w:r w:rsidRPr="00E47E69">
        <w:rPr>
          <w:sz w:val="24"/>
          <w:rtl/>
        </w:rPr>
        <w:t xml:space="preserve">מעיד על ההסדרה הסביבתית של הרשות ועל נכונותה להשקיע תקציבים בהסדרה זו למען רווחת תושביה. </w:t>
      </w:r>
      <w:r>
        <w:rPr>
          <w:rFonts w:hint="cs"/>
          <w:sz w:val="24"/>
          <w:rtl/>
        </w:rPr>
        <w:t>על פי ההחלטה -</w:t>
      </w:r>
      <w:r w:rsidRPr="00E47E69">
        <w:rPr>
          <w:sz w:val="24"/>
          <w:rtl/>
        </w:rPr>
        <w:t xml:space="preserve"> לכ-40% </w:t>
      </w:r>
      <w:r>
        <w:rPr>
          <w:rFonts w:hint="cs"/>
          <w:sz w:val="24"/>
          <w:rtl/>
        </w:rPr>
        <w:t xml:space="preserve">מהרשויות בדירוג חברתי-כלכלי </w:t>
      </w:r>
      <w:r>
        <w:rPr>
          <w:rFonts w:hint="cs"/>
          <w:sz w:val="24"/>
          <w:rtl/>
        </w:rPr>
        <w:lastRenderedPageBreak/>
        <w:t xml:space="preserve">נמוך </w:t>
      </w:r>
      <w:r w:rsidRPr="00E47E69">
        <w:rPr>
          <w:sz w:val="24"/>
          <w:rtl/>
        </w:rPr>
        <w:t>אין כל נתון על אודות איסוף פסולת ברשות, דבר המעיד על ה</w:t>
      </w:r>
      <w:r>
        <w:rPr>
          <w:rFonts w:hint="cs"/>
          <w:sz w:val="24"/>
          <w:rtl/>
        </w:rPr>
        <w:t>י</w:t>
      </w:r>
      <w:r w:rsidRPr="00E47E69">
        <w:rPr>
          <w:sz w:val="24"/>
          <w:rtl/>
        </w:rPr>
        <w:t xml:space="preserve">עדר תשתית </w:t>
      </w:r>
      <w:r>
        <w:rPr>
          <w:rFonts w:hint="cs"/>
          <w:sz w:val="24"/>
          <w:rtl/>
        </w:rPr>
        <w:t>ראויה ל</w:t>
      </w:r>
      <w:r w:rsidRPr="00E47E69">
        <w:rPr>
          <w:sz w:val="24"/>
          <w:rtl/>
        </w:rPr>
        <w:t xml:space="preserve">איסוף פסולת ועל </w:t>
      </w:r>
      <w:r>
        <w:rPr>
          <w:rFonts w:hint="cs"/>
          <w:sz w:val="24"/>
          <w:rtl/>
        </w:rPr>
        <w:t>אי-</w:t>
      </w:r>
      <w:r w:rsidRPr="00E47E69">
        <w:rPr>
          <w:sz w:val="24"/>
          <w:rtl/>
        </w:rPr>
        <w:t>ניהול של תחום הפסולת בתחו</w:t>
      </w:r>
      <w:r>
        <w:rPr>
          <w:rFonts w:hint="cs"/>
          <w:sz w:val="24"/>
          <w:rtl/>
        </w:rPr>
        <w:t>ם השיפוט של הרשות. זאת לעומת</w:t>
      </w:r>
      <w:r w:rsidRPr="00E47E69">
        <w:rPr>
          <w:sz w:val="24"/>
          <w:rtl/>
        </w:rPr>
        <w:t xml:space="preserve"> רשויות מקומיות איתנות </w:t>
      </w:r>
      <w:r>
        <w:rPr>
          <w:rFonts w:hint="cs"/>
          <w:sz w:val="24"/>
          <w:rtl/>
        </w:rPr>
        <w:t xml:space="preserve">שאצלן רק </w:t>
      </w:r>
      <w:r w:rsidRPr="00E47E69">
        <w:rPr>
          <w:sz w:val="24"/>
          <w:rtl/>
        </w:rPr>
        <w:t>לכ-20%</w:t>
      </w:r>
      <w:r>
        <w:rPr>
          <w:rFonts w:hint="cs"/>
          <w:sz w:val="24"/>
          <w:rtl/>
        </w:rPr>
        <w:t xml:space="preserve"> אין </w:t>
      </w:r>
      <w:r w:rsidRPr="00E47E69">
        <w:rPr>
          <w:sz w:val="24"/>
          <w:rtl/>
        </w:rPr>
        <w:t>נתונים על אודות איסוף פסולת.</w:t>
      </w:r>
      <w:r w:rsidRPr="00E47E69">
        <w:rPr>
          <w:rFonts w:hint="cs"/>
          <w:sz w:val="24"/>
          <w:rtl/>
        </w:rPr>
        <w:t xml:space="preserve"> החלטה זו הוארכה עד </w:t>
      </w:r>
      <w:r w:rsidRPr="005C5B9C">
        <w:rPr>
          <w:rFonts w:hint="cs"/>
          <w:sz w:val="24"/>
          <w:rtl/>
        </w:rPr>
        <w:t xml:space="preserve">סוף ספטמבר </w:t>
      </w:r>
      <w:r>
        <w:rPr>
          <w:rFonts w:hint="cs"/>
          <w:sz w:val="24"/>
          <w:rtl/>
        </w:rPr>
        <w:t>20</w:t>
      </w:r>
      <w:r w:rsidRPr="005C5B9C">
        <w:rPr>
          <w:rFonts w:hint="cs"/>
          <w:sz w:val="24"/>
          <w:rtl/>
        </w:rPr>
        <w:t>21</w:t>
      </w:r>
      <w:r w:rsidRPr="00E47E69">
        <w:rPr>
          <w:rFonts w:hint="cs"/>
          <w:sz w:val="24"/>
          <w:rtl/>
        </w:rPr>
        <w:t>.</w:t>
      </w:r>
    </w:p>
    <w:p w14:paraId="633D33C6" w14:textId="77777777" w:rsidR="003C02AE" w:rsidRDefault="003C02AE" w:rsidP="0078501D">
      <w:pPr>
        <w:pStyle w:val="7190"/>
        <w:rPr>
          <w:sz w:val="24"/>
          <w:rtl/>
        </w:rPr>
      </w:pPr>
      <w:r w:rsidRPr="00E47E69">
        <w:rPr>
          <w:rFonts w:hint="cs"/>
          <w:sz w:val="24"/>
          <w:rtl/>
        </w:rPr>
        <w:t>הדירוג החברתי-כלכלי של הרשויות המקומיות הלא</w:t>
      </w:r>
      <w:r>
        <w:rPr>
          <w:rFonts w:hint="cs"/>
          <w:sz w:val="24"/>
          <w:rtl/>
        </w:rPr>
        <w:t>-</w:t>
      </w:r>
      <w:r w:rsidRPr="00E47E69">
        <w:rPr>
          <w:rFonts w:hint="cs"/>
          <w:sz w:val="24"/>
          <w:rtl/>
        </w:rPr>
        <w:t xml:space="preserve">יהודיות </w:t>
      </w:r>
      <w:r>
        <w:rPr>
          <w:rFonts w:hint="cs"/>
          <w:sz w:val="24"/>
          <w:rtl/>
        </w:rPr>
        <w:t>בישראל נ</w:t>
      </w:r>
      <w:r w:rsidRPr="00E47E69">
        <w:rPr>
          <w:rFonts w:hint="cs"/>
          <w:sz w:val="24"/>
          <w:rtl/>
        </w:rPr>
        <w:t xml:space="preserve">מוך ביחס לכלל הרשויות </w:t>
      </w:r>
      <w:r w:rsidRPr="000F6693">
        <w:rPr>
          <w:rFonts w:hint="cs"/>
          <w:sz w:val="24"/>
          <w:rtl/>
        </w:rPr>
        <w:t>בישראל</w:t>
      </w:r>
      <w:r>
        <w:rPr>
          <w:rFonts w:hint="cs"/>
          <w:sz w:val="24"/>
          <w:rtl/>
        </w:rPr>
        <w:t xml:space="preserve"> - מרבית </w:t>
      </w:r>
      <w:r w:rsidRPr="0078501D">
        <w:rPr>
          <w:rtl/>
        </w:rPr>
        <w:t>הרשויות</w:t>
      </w:r>
      <w:r w:rsidRPr="00A43E04">
        <w:rPr>
          <w:sz w:val="24"/>
          <w:rtl/>
        </w:rPr>
        <w:t xml:space="preserve"> המקומיות </w:t>
      </w:r>
      <w:r>
        <w:rPr>
          <w:rFonts w:hint="cs"/>
          <w:sz w:val="24"/>
          <w:rtl/>
        </w:rPr>
        <w:t>הלא-יהודיות</w:t>
      </w:r>
      <w:r w:rsidRPr="00A43E04">
        <w:rPr>
          <w:sz w:val="24"/>
          <w:rtl/>
        </w:rPr>
        <w:t xml:space="preserve"> </w:t>
      </w:r>
      <w:r>
        <w:rPr>
          <w:rFonts w:hint="cs"/>
          <w:sz w:val="24"/>
          <w:rtl/>
        </w:rPr>
        <w:t>מדורגות</w:t>
      </w:r>
      <w:r w:rsidRPr="00A43E04">
        <w:rPr>
          <w:sz w:val="24"/>
          <w:rtl/>
        </w:rPr>
        <w:t xml:space="preserve"> בתחתית הדירו</w:t>
      </w:r>
      <w:r>
        <w:rPr>
          <w:sz w:val="24"/>
          <w:rtl/>
        </w:rPr>
        <w:t xml:space="preserve">ג החברתי-כלכלי של </w:t>
      </w:r>
      <w:r w:rsidRPr="005264D8">
        <w:rPr>
          <w:sz w:val="24"/>
          <w:rtl/>
        </w:rPr>
        <w:t>הלמ"ס</w:t>
      </w:r>
      <w:r>
        <w:rPr>
          <w:sz w:val="24"/>
          <w:rtl/>
        </w:rPr>
        <w:t xml:space="preserve">, </w:t>
      </w:r>
      <w:r>
        <w:rPr>
          <w:rFonts w:hint="cs"/>
          <w:sz w:val="24"/>
          <w:rtl/>
        </w:rPr>
        <w:t>כלומר בדירוג 1</w:t>
      </w:r>
      <w:r>
        <w:rPr>
          <w:sz w:val="24"/>
        </w:rPr>
        <w:t xml:space="preserve"> </w:t>
      </w:r>
      <w:r>
        <w:rPr>
          <w:rFonts w:hint="cs"/>
          <w:sz w:val="24"/>
          <w:rtl/>
        </w:rPr>
        <w:t xml:space="preserve">- 4. במחקר שגיבש </w:t>
      </w:r>
      <w:r w:rsidRPr="005264D8">
        <w:rPr>
          <w:rFonts w:hint="cs"/>
          <w:rtl/>
        </w:rPr>
        <w:t>מרכז המחקר והמידע</w:t>
      </w:r>
      <w:r>
        <w:rPr>
          <w:rFonts w:hint="cs"/>
          <w:rtl/>
        </w:rPr>
        <w:t xml:space="preserve"> של הכנסת</w:t>
      </w:r>
      <w:r w:rsidRPr="000F6693">
        <w:rPr>
          <w:rFonts w:hint="eastAsia"/>
          <w:sz w:val="24"/>
          <w:rtl/>
        </w:rPr>
        <w:t xml:space="preserve"> </w:t>
      </w:r>
      <w:r>
        <w:rPr>
          <w:rFonts w:hint="cs"/>
          <w:sz w:val="24"/>
          <w:rtl/>
        </w:rPr>
        <w:t xml:space="preserve">צוין כי </w:t>
      </w:r>
      <w:r w:rsidRPr="000F6693">
        <w:rPr>
          <w:rFonts w:hint="eastAsia"/>
          <w:sz w:val="24"/>
          <w:rtl/>
        </w:rPr>
        <w:t>בשל</w:t>
      </w:r>
      <w:r w:rsidRPr="000F6693">
        <w:rPr>
          <w:sz w:val="24"/>
          <w:rtl/>
        </w:rPr>
        <w:t xml:space="preserve"> </w:t>
      </w:r>
      <w:r w:rsidRPr="000F6693">
        <w:rPr>
          <w:rFonts w:hint="eastAsia"/>
          <w:sz w:val="24"/>
          <w:rtl/>
        </w:rPr>
        <w:t>חולשתן</w:t>
      </w:r>
      <w:r w:rsidRPr="000F6693">
        <w:rPr>
          <w:sz w:val="24"/>
          <w:rtl/>
        </w:rPr>
        <w:t xml:space="preserve"> </w:t>
      </w:r>
      <w:r w:rsidRPr="000F6693">
        <w:rPr>
          <w:rFonts w:hint="eastAsia"/>
          <w:sz w:val="24"/>
          <w:rtl/>
        </w:rPr>
        <w:t>הכלכלית</w:t>
      </w:r>
      <w:r w:rsidRPr="000F6693">
        <w:rPr>
          <w:sz w:val="24"/>
          <w:rtl/>
        </w:rPr>
        <w:t xml:space="preserve"> </w:t>
      </w:r>
      <w:r w:rsidRPr="0078501D">
        <w:rPr>
          <w:rFonts w:hint="eastAsia"/>
          <w:rtl/>
        </w:rPr>
        <w:t>של</w:t>
      </w:r>
      <w:r w:rsidRPr="000F6693">
        <w:rPr>
          <w:sz w:val="24"/>
          <w:rtl/>
        </w:rPr>
        <w:t xml:space="preserve"> </w:t>
      </w:r>
      <w:r w:rsidRPr="000F6693">
        <w:rPr>
          <w:rFonts w:hint="eastAsia"/>
          <w:sz w:val="24"/>
          <w:rtl/>
        </w:rPr>
        <w:t>רשויות</w:t>
      </w:r>
      <w:r w:rsidRPr="000F6693">
        <w:rPr>
          <w:sz w:val="24"/>
          <w:rtl/>
        </w:rPr>
        <w:t xml:space="preserve"> </w:t>
      </w:r>
      <w:r w:rsidRPr="000F6693">
        <w:rPr>
          <w:rFonts w:hint="eastAsia"/>
          <w:sz w:val="24"/>
          <w:rtl/>
        </w:rPr>
        <w:t>מקומיות</w:t>
      </w:r>
      <w:r w:rsidRPr="000F6693">
        <w:rPr>
          <w:sz w:val="24"/>
          <w:rtl/>
        </w:rPr>
        <w:t xml:space="preserve"> </w:t>
      </w:r>
      <w:r w:rsidRPr="000F6693">
        <w:rPr>
          <w:rFonts w:hint="eastAsia"/>
          <w:sz w:val="24"/>
          <w:rtl/>
        </w:rPr>
        <w:t>לא</w:t>
      </w:r>
      <w:r>
        <w:rPr>
          <w:rFonts w:hint="cs"/>
          <w:sz w:val="24"/>
          <w:rtl/>
        </w:rPr>
        <w:t>-</w:t>
      </w:r>
      <w:r w:rsidRPr="000F6693">
        <w:rPr>
          <w:rFonts w:hint="eastAsia"/>
          <w:sz w:val="24"/>
          <w:rtl/>
        </w:rPr>
        <w:t>יהודיות</w:t>
      </w:r>
      <w:r>
        <w:rPr>
          <w:rFonts w:hint="cs"/>
          <w:sz w:val="24"/>
          <w:rtl/>
        </w:rPr>
        <w:t xml:space="preserve"> -</w:t>
      </w:r>
      <w:r w:rsidRPr="000F6693">
        <w:rPr>
          <w:sz w:val="24"/>
          <w:rtl/>
        </w:rPr>
        <w:t xml:space="preserve"> </w:t>
      </w:r>
      <w:r>
        <w:rPr>
          <w:rFonts w:hint="cs"/>
          <w:sz w:val="24"/>
          <w:rtl/>
        </w:rPr>
        <w:t xml:space="preserve">אצל </w:t>
      </w:r>
      <w:r w:rsidRPr="000F6693">
        <w:rPr>
          <w:rFonts w:hint="eastAsia"/>
          <w:sz w:val="24"/>
          <w:rtl/>
        </w:rPr>
        <w:t>רבות</w:t>
      </w:r>
      <w:r w:rsidRPr="000F6693">
        <w:rPr>
          <w:sz w:val="24"/>
          <w:rtl/>
        </w:rPr>
        <w:t xml:space="preserve"> </w:t>
      </w:r>
      <w:r w:rsidRPr="000F6693">
        <w:rPr>
          <w:rFonts w:hint="eastAsia"/>
          <w:sz w:val="24"/>
          <w:rtl/>
        </w:rPr>
        <w:t>מהן</w:t>
      </w:r>
      <w:r w:rsidRPr="000F6693">
        <w:rPr>
          <w:sz w:val="24"/>
          <w:rtl/>
        </w:rPr>
        <w:t xml:space="preserve"> </w:t>
      </w:r>
      <w:r>
        <w:rPr>
          <w:rFonts w:hint="cs"/>
          <w:sz w:val="24"/>
          <w:rtl/>
        </w:rPr>
        <w:t>מ</w:t>
      </w:r>
      <w:r w:rsidRPr="000F6693">
        <w:rPr>
          <w:rFonts w:hint="eastAsia"/>
          <w:sz w:val="24"/>
          <w:rtl/>
        </w:rPr>
        <w:t>ערך</w:t>
      </w:r>
      <w:r w:rsidRPr="000F6693">
        <w:rPr>
          <w:sz w:val="24"/>
          <w:rtl/>
        </w:rPr>
        <w:t xml:space="preserve"> </w:t>
      </w:r>
      <w:r w:rsidRPr="000F6693">
        <w:rPr>
          <w:rFonts w:hint="eastAsia"/>
          <w:sz w:val="24"/>
          <w:rtl/>
        </w:rPr>
        <w:t>פינוי</w:t>
      </w:r>
      <w:r w:rsidRPr="000F6693">
        <w:rPr>
          <w:sz w:val="24"/>
          <w:rtl/>
        </w:rPr>
        <w:t xml:space="preserve"> </w:t>
      </w:r>
      <w:r w:rsidRPr="000F6693">
        <w:rPr>
          <w:rFonts w:hint="eastAsia"/>
          <w:sz w:val="24"/>
          <w:rtl/>
        </w:rPr>
        <w:t>הפסולת</w:t>
      </w:r>
      <w:r w:rsidRPr="000F6693">
        <w:rPr>
          <w:sz w:val="24"/>
          <w:rtl/>
        </w:rPr>
        <w:t xml:space="preserve"> </w:t>
      </w:r>
      <w:r w:rsidRPr="000F6693">
        <w:rPr>
          <w:rFonts w:hint="eastAsia"/>
          <w:sz w:val="24"/>
          <w:rtl/>
        </w:rPr>
        <w:t>אינו</w:t>
      </w:r>
      <w:r w:rsidRPr="000F6693">
        <w:rPr>
          <w:sz w:val="24"/>
          <w:rtl/>
        </w:rPr>
        <w:t xml:space="preserve"> </w:t>
      </w:r>
      <w:r w:rsidRPr="000F6693">
        <w:rPr>
          <w:rFonts w:hint="eastAsia"/>
          <w:sz w:val="24"/>
          <w:rtl/>
        </w:rPr>
        <w:t>פועל</w:t>
      </w:r>
      <w:r w:rsidRPr="000F6693">
        <w:rPr>
          <w:sz w:val="24"/>
          <w:rtl/>
        </w:rPr>
        <w:t xml:space="preserve"> </w:t>
      </w:r>
      <w:r w:rsidRPr="000F6693">
        <w:rPr>
          <w:rFonts w:hint="eastAsia"/>
          <w:sz w:val="24"/>
          <w:rtl/>
        </w:rPr>
        <w:t>כראוי</w:t>
      </w:r>
      <w:r w:rsidRPr="000F6693">
        <w:rPr>
          <w:sz w:val="24"/>
          <w:rtl/>
        </w:rPr>
        <w:t>.</w:t>
      </w:r>
      <w:r w:rsidRPr="000F6693">
        <w:rPr>
          <w:rFonts w:hint="cs"/>
          <w:sz w:val="24"/>
          <w:rtl/>
        </w:rPr>
        <w:t xml:space="preserve"> </w:t>
      </w:r>
      <w:r w:rsidRPr="000F6693">
        <w:rPr>
          <w:rFonts w:hint="eastAsia"/>
          <w:sz w:val="24"/>
          <w:rtl/>
        </w:rPr>
        <w:t>אי</w:t>
      </w:r>
      <w:r>
        <w:rPr>
          <w:rFonts w:hint="cs"/>
          <w:sz w:val="24"/>
          <w:rtl/>
        </w:rPr>
        <w:t>-עמידה</w:t>
      </w:r>
      <w:r w:rsidRPr="000F6693">
        <w:rPr>
          <w:sz w:val="24"/>
          <w:rtl/>
        </w:rPr>
        <w:t xml:space="preserve"> </w:t>
      </w:r>
      <w:r w:rsidRPr="000F6693">
        <w:rPr>
          <w:rFonts w:hint="eastAsia"/>
          <w:sz w:val="24"/>
          <w:rtl/>
        </w:rPr>
        <w:t>בתשלומים</w:t>
      </w:r>
      <w:r w:rsidRPr="000F6693">
        <w:rPr>
          <w:sz w:val="24"/>
          <w:rtl/>
        </w:rPr>
        <w:t xml:space="preserve"> </w:t>
      </w:r>
      <w:r w:rsidRPr="000F6693">
        <w:rPr>
          <w:rFonts w:hint="eastAsia"/>
          <w:sz w:val="24"/>
          <w:rtl/>
        </w:rPr>
        <w:t>לקבלנים</w:t>
      </w:r>
      <w:r w:rsidRPr="000F6693">
        <w:rPr>
          <w:sz w:val="24"/>
          <w:rtl/>
        </w:rPr>
        <w:t xml:space="preserve"> </w:t>
      </w:r>
      <w:r w:rsidRPr="000F6693">
        <w:rPr>
          <w:rFonts w:hint="eastAsia"/>
          <w:sz w:val="24"/>
          <w:rtl/>
        </w:rPr>
        <w:t>לפינוי</w:t>
      </w:r>
      <w:r w:rsidRPr="000F6693">
        <w:rPr>
          <w:sz w:val="24"/>
          <w:rtl/>
        </w:rPr>
        <w:t xml:space="preserve"> </w:t>
      </w:r>
      <w:r w:rsidRPr="000F6693">
        <w:rPr>
          <w:rFonts w:hint="eastAsia"/>
          <w:sz w:val="24"/>
          <w:rtl/>
        </w:rPr>
        <w:t>פסולת</w:t>
      </w:r>
      <w:r w:rsidRPr="000F6693">
        <w:rPr>
          <w:sz w:val="24"/>
          <w:rtl/>
        </w:rPr>
        <w:t xml:space="preserve"> </w:t>
      </w:r>
      <w:r>
        <w:rPr>
          <w:rFonts w:hint="cs"/>
          <w:sz w:val="24"/>
          <w:rtl/>
        </w:rPr>
        <w:t>ו</w:t>
      </w:r>
      <w:r w:rsidRPr="000F6693">
        <w:rPr>
          <w:rFonts w:hint="eastAsia"/>
          <w:sz w:val="24"/>
          <w:rtl/>
        </w:rPr>
        <w:t>מחסור</w:t>
      </w:r>
      <w:r w:rsidRPr="000F6693">
        <w:rPr>
          <w:sz w:val="24"/>
          <w:rtl/>
        </w:rPr>
        <w:t xml:space="preserve"> </w:t>
      </w:r>
      <w:r w:rsidRPr="000F6693">
        <w:rPr>
          <w:rFonts w:hint="eastAsia"/>
          <w:sz w:val="24"/>
          <w:rtl/>
        </w:rPr>
        <w:t>במתקני</w:t>
      </w:r>
      <w:r w:rsidRPr="000F6693">
        <w:rPr>
          <w:rFonts w:hint="cs"/>
          <w:sz w:val="24"/>
          <w:rtl/>
        </w:rPr>
        <w:t xml:space="preserve"> קצה לקליטת פסולת </w:t>
      </w:r>
      <w:r>
        <w:rPr>
          <w:rFonts w:hint="cs"/>
          <w:sz w:val="24"/>
          <w:rtl/>
        </w:rPr>
        <w:t xml:space="preserve">מוביל </w:t>
      </w:r>
      <w:r w:rsidRPr="000F6693">
        <w:rPr>
          <w:rFonts w:hint="cs"/>
          <w:sz w:val="24"/>
          <w:rtl/>
        </w:rPr>
        <w:t>להשלכת פסולת בשטחים פתוחים, לשריפת פסולת ולריבוי מפגעים סביבתיים</w:t>
      </w:r>
      <w:r>
        <w:rPr>
          <w:rFonts w:hint="cs"/>
          <w:sz w:val="24"/>
          <w:rtl/>
        </w:rPr>
        <w:t xml:space="preserve">. </w:t>
      </w:r>
      <w:r w:rsidRPr="00301469">
        <w:rPr>
          <w:rFonts w:hint="eastAsia"/>
          <w:sz w:val="24"/>
          <w:rtl/>
        </w:rPr>
        <w:t>להלן</w:t>
      </w:r>
      <w:r w:rsidRPr="00301469">
        <w:rPr>
          <w:sz w:val="24"/>
          <w:rtl/>
        </w:rPr>
        <w:t xml:space="preserve"> </w:t>
      </w:r>
      <w:r w:rsidRPr="00301469">
        <w:rPr>
          <w:rFonts w:hint="eastAsia"/>
          <w:sz w:val="24"/>
          <w:rtl/>
        </w:rPr>
        <w:t>תמונות</w:t>
      </w:r>
      <w:r w:rsidRPr="00301469">
        <w:rPr>
          <w:sz w:val="24"/>
          <w:rtl/>
        </w:rPr>
        <w:t xml:space="preserve"> </w:t>
      </w:r>
      <w:r w:rsidRPr="00301469">
        <w:rPr>
          <w:rFonts w:hint="eastAsia"/>
          <w:sz w:val="24"/>
          <w:rtl/>
        </w:rPr>
        <w:t>של</w:t>
      </w:r>
      <w:r w:rsidRPr="00301469">
        <w:rPr>
          <w:sz w:val="24"/>
          <w:rtl/>
        </w:rPr>
        <w:t xml:space="preserve"> </w:t>
      </w:r>
      <w:r w:rsidRPr="00301469">
        <w:rPr>
          <w:rFonts w:hint="eastAsia"/>
          <w:sz w:val="24"/>
          <w:rtl/>
        </w:rPr>
        <w:t>פסולת</w:t>
      </w:r>
      <w:r w:rsidRPr="00301469">
        <w:rPr>
          <w:sz w:val="24"/>
          <w:rtl/>
        </w:rPr>
        <w:t xml:space="preserve"> </w:t>
      </w:r>
      <w:r w:rsidRPr="00301469">
        <w:rPr>
          <w:rFonts w:hint="eastAsia"/>
          <w:sz w:val="24"/>
          <w:rtl/>
        </w:rPr>
        <w:t>מפוזרת</w:t>
      </w:r>
      <w:r w:rsidRPr="00301469">
        <w:rPr>
          <w:sz w:val="24"/>
          <w:rtl/>
        </w:rPr>
        <w:t xml:space="preserve"> </w:t>
      </w:r>
      <w:r w:rsidRPr="00301469">
        <w:rPr>
          <w:rFonts w:hint="eastAsia"/>
          <w:sz w:val="24"/>
          <w:rtl/>
        </w:rPr>
        <w:t>ב</w:t>
      </w:r>
      <w:r>
        <w:rPr>
          <w:rFonts w:hint="cs"/>
          <w:sz w:val="24"/>
          <w:rtl/>
        </w:rPr>
        <w:t xml:space="preserve">מועצה המקומית הבדואית </w:t>
      </w:r>
      <w:r w:rsidRPr="00301469">
        <w:rPr>
          <w:rFonts w:hint="eastAsia"/>
          <w:sz w:val="24"/>
          <w:rtl/>
        </w:rPr>
        <w:t>תל</w:t>
      </w:r>
      <w:r>
        <w:rPr>
          <w:rFonts w:hint="cs"/>
          <w:sz w:val="24"/>
          <w:rtl/>
        </w:rPr>
        <w:t xml:space="preserve"> </w:t>
      </w:r>
      <w:r w:rsidRPr="00301469">
        <w:rPr>
          <w:sz w:val="24"/>
          <w:rtl/>
        </w:rPr>
        <w:t xml:space="preserve">שבע </w:t>
      </w:r>
      <w:r w:rsidRPr="00301469">
        <w:rPr>
          <w:rFonts w:hint="eastAsia"/>
          <w:sz w:val="24"/>
          <w:rtl/>
        </w:rPr>
        <w:t>בשטח</w:t>
      </w:r>
      <w:r w:rsidRPr="00301469">
        <w:rPr>
          <w:sz w:val="24"/>
          <w:rtl/>
        </w:rPr>
        <w:t xml:space="preserve"> </w:t>
      </w:r>
      <w:r w:rsidRPr="00301469">
        <w:rPr>
          <w:rFonts w:hint="eastAsia"/>
          <w:sz w:val="24"/>
          <w:rtl/>
        </w:rPr>
        <w:t>פתוח</w:t>
      </w:r>
      <w:r w:rsidRPr="00301469">
        <w:rPr>
          <w:sz w:val="24"/>
          <w:rtl/>
        </w:rPr>
        <w:t xml:space="preserve"> </w:t>
      </w:r>
      <w:r w:rsidRPr="00301469">
        <w:rPr>
          <w:rFonts w:hint="eastAsia"/>
          <w:sz w:val="24"/>
          <w:rtl/>
        </w:rPr>
        <w:t>וליד</w:t>
      </w:r>
      <w:r w:rsidRPr="00301469">
        <w:rPr>
          <w:sz w:val="24"/>
          <w:rtl/>
        </w:rPr>
        <w:t xml:space="preserve"> </w:t>
      </w:r>
      <w:r w:rsidRPr="00301469">
        <w:rPr>
          <w:rFonts w:hint="eastAsia"/>
          <w:sz w:val="24"/>
          <w:rtl/>
        </w:rPr>
        <w:t>מוסד</w:t>
      </w:r>
      <w:r w:rsidRPr="00301469">
        <w:rPr>
          <w:sz w:val="24"/>
          <w:rtl/>
        </w:rPr>
        <w:t xml:space="preserve"> </w:t>
      </w:r>
      <w:r w:rsidRPr="00301469">
        <w:rPr>
          <w:rFonts w:hint="eastAsia"/>
          <w:sz w:val="24"/>
          <w:rtl/>
        </w:rPr>
        <w:t>ציבורי</w:t>
      </w:r>
      <w:r w:rsidRPr="00301469">
        <w:rPr>
          <w:sz w:val="24"/>
          <w:rtl/>
        </w:rPr>
        <w:t>.</w:t>
      </w:r>
      <w:r>
        <w:rPr>
          <w:rFonts w:hint="cs"/>
          <w:sz w:val="24"/>
          <w:rtl/>
        </w:rPr>
        <w:t xml:space="preserve">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7"/>
        <w:gridCol w:w="3683"/>
      </w:tblGrid>
      <w:tr w:rsidR="003C02AE" w14:paraId="059A4685" w14:textId="77777777" w:rsidTr="0078501D">
        <w:tc>
          <w:tcPr>
            <w:tcW w:w="3683" w:type="dxa"/>
          </w:tcPr>
          <w:p w14:paraId="00A7AE67" w14:textId="7F233E3F" w:rsidR="003C02AE" w:rsidRDefault="003C02AE" w:rsidP="0078501D">
            <w:pPr>
              <w:pStyle w:val="716"/>
              <w:rPr>
                <w:sz w:val="24"/>
              </w:rPr>
            </w:pPr>
            <w:r w:rsidRPr="0078501D">
              <w:rPr>
                <w:rFonts w:hint="cs"/>
                <w:b w:val="0"/>
                <w:bCs w:val="0"/>
                <w:rtl/>
              </w:rPr>
              <w:t>תמונה 1:</w:t>
            </w:r>
            <w:r>
              <w:rPr>
                <w:rFonts w:hint="cs"/>
                <w:rtl/>
              </w:rPr>
              <w:t xml:space="preserve"> </w:t>
            </w:r>
            <w:r w:rsidRPr="004B3D19">
              <w:rPr>
                <w:rFonts w:hint="cs"/>
                <w:rtl/>
              </w:rPr>
              <w:t xml:space="preserve">פסולת בשטח פתוח </w:t>
            </w:r>
            <w:r w:rsidR="0078501D">
              <w:rPr>
                <w:rFonts w:hint="cs"/>
                <w:rtl/>
              </w:rPr>
              <w:t xml:space="preserve">           </w:t>
            </w:r>
            <w:r w:rsidRPr="004B3D19">
              <w:rPr>
                <w:rFonts w:hint="cs"/>
                <w:rtl/>
              </w:rPr>
              <w:t>תל</w:t>
            </w:r>
            <w:r>
              <w:rPr>
                <w:rFonts w:hint="cs"/>
                <w:rtl/>
              </w:rPr>
              <w:t xml:space="preserve"> </w:t>
            </w:r>
            <w:r w:rsidRPr="004B3D19">
              <w:rPr>
                <w:rFonts w:hint="cs"/>
                <w:rtl/>
              </w:rPr>
              <w:t>שבע</w:t>
            </w:r>
          </w:p>
          <w:p w14:paraId="3BDA652F" w14:textId="77777777" w:rsidR="003C02AE" w:rsidRDefault="003C02AE" w:rsidP="007A33C9">
            <w:pPr>
              <w:spacing w:line="269" w:lineRule="auto"/>
              <w:jc w:val="center"/>
              <w:rPr>
                <w:sz w:val="24"/>
                <w:rtl/>
              </w:rPr>
            </w:pPr>
            <w:r w:rsidRPr="007F0F65">
              <w:rPr>
                <w:noProof/>
                <w:sz w:val="24"/>
              </w:rPr>
              <w:drawing>
                <wp:anchor distT="0" distB="0" distL="114300" distR="114300" simplePos="0" relativeHeight="252239360" behindDoc="0" locked="0" layoutInCell="1" allowOverlap="1" wp14:anchorId="3E5CC6AA" wp14:editId="7C2DD9D6">
                  <wp:simplePos x="0" y="0"/>
                  <wp:positionH relativeFrom="column">
                    <wp:posOffset>-396875</wp:posOffset>
                  </wp:positionH>
                  <wp:positionV relativeFrom="paragraph">
                    <wp:posOffset>-4445</wp:posOffset>
                  </wp:positionV>
                  <wp:extent cx="2669644" cy="2002233"/>
                  <wp:effectExtent l="0" t="0" r="0" b="0"/>
                  <wp:wrapTopAndBottom/>
                  <wp:docPr id="1438276246"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46" name="תמונה 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69644" cy="2002233"/>
                          </a:xfrm>
                          <a:prstGeom prst="rect">
                            <a:avLst/>
                          </a:prstGeom>
                        </pic:spPr>
                      </pic:pic>
                    </a:graphicData>
                  </a:graphic>
                </wp:anchor>
              </w:drawing>
            </w:r>
          </w:p>
        </w:tc>
        <w:tc>
          <w:tcPr>
            <w:tcW w:w="3687" w:type="dxa"/>
          </w:tcPr>
          <w:p w14:paraId="78DC4B34" w14:textId="4263C4FE" w:rsidR="003C02AE" w:rsidRDefault="003C02AE" w:rsidP="0078501D">
            <w:pPr>
              <w:pStyle w:val="716"/>
              <w:rPr>
                <w:sz w:val="24"/>
              </w:rPr>
            </w:pPr>
            <w:r w:rsidRPr="0078501D">
              <w:rPr>
                <w:rFonts w:hint="cs"/>
                <w:b w:val="0"/>
                <w:bCs w:val="0"/>
                <w:rtl/>
              </w:rPr>
              <w:t>תמונה 2:</w:t>
            </w:r>
            <w:r>
              <w:rPr>
                <w:rFonts w:hint="cs"/>
                <w:rtl/>
              </w:rPr>
              <w:t xml:space="preserve"> </w:t>
            </w:r>
            <w:r w:rsidRPr="004B3D19">
              <w:rPr>
                <w:rFonts w:hint="cs"/>
                <w:rtl/>
              </w:rPr>
              <w:t xml:space="preserve">פסולת </w:t>
            </w:r>
            <w:r>
              <w:rPr>
                <w:rFonts w:hint="cs"/>
                <w:rtl/>
              </w:rPr>
              <w:t xml:space="preserve">ליד </w:t>
            </w:r>
            <w:r w:rsidRPr="004B3D19">
              <w:rPr>
                <w:rFonts w:hint="cs"/>
                <w:rtl/>
              </w:rPr>
              <w:t>מוסד ציבורי תל</w:t>
            </w:r>
            <w:r>
              <w:rPr>
                <w:rFonts w:hint="cs"/>
                <w:rtl/>
              </w:rPr>
              <w:t xml:space="preserve"> </w:t>
            </w:r>
            <w:r w:rsidRPr="004B3D19">
              <w:rPr>
                <w:rFonts w:hint="cs"/>
                <w:rtl/>
              </w:rPr>
              <w:t>שבע</w:t>
            </w:r>
          </w:p>
          <w:p w14:paraId="363E0D8A" w14:textId="77777777" w:rsidR="003C02AE" w:rsidRDefault="003C02AE" w:rsidP="007A33C9">
            <w:pPr>
              <w:spacing w:line="269" w:lineRule="auto"/>
              <w:jc w:val="center"/>
              <w:rPr>
                <w:sz w:val="24"/>
                <w:rtl/>
              </w:rPr>
            </w:pPr>
            <w:r w:rsidRPr="007F0F65">
              <w:rPr>
                <w:noProof/>
                <w:sz w:val="24"/>
              </w:rPr>
              <w:drawing>
                <wp:anchor distT="0" distB="0" distL="114300" distR="114300" simplePos="0" relativeHeight="252240384" behindDoc="0" locked="0" layoutInCell="1" allowOverlap="1" wp14:anchorId="5913A8FC" wp14:editId="4FDB603D">
                  <wp:simplePos x="0" y="0"/>
                  <wp:positionH relativeFrom="column">
                    <wp:posOffset>-396875</wp:posOffset>
                  </wp:positionH>
                  <wp:positionV relativeFrom="paragraph">
                    <wp:posOffset>-4445</wp:posOffset>
                  </wp:positionV>
                  <wp:extent cx="2664529" cy="2002949"/>
                  <wp:effectExtent l="0" t="0" r="2540" b="0"/>
                  <wp:wrapTopAndBottom/>
                  <wp:docPr id="20"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תמונה 4"/>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664529" cy="2002949"/>
                          </a:xfrm>
                          <a:prstGeom prst="rect">
                            <a:avLst/>
                          </a:prstGeom>
                        </pic:spPr>
                      </pic:pic>
                    </a:graphicData>
                  </a:graphic>
                </wp:anchor>
              </w:drawing>
            </w:r>
          </w:p>
        </w:tc>
      </w:tr>
    </w:tbl>
    <w:p w14:paraId="0A901890" w14:textId="77777777" w:rsidR="003C02AE" w:rsidRPr="00F404C9" w:rsidRDefault="003C02AE" w:rsidP="002831C0">
      <w:pPr>
        <w:pStyle w:val="718"/>
        <w:spacing w:before="0" w:line="160" w:lineRule="exact"/>
        <w:rPr>
          <w:rtl/>
        </w:rPr>
      </w:pPr>
      <w:r w:rsidRPr="00F404C9">
        <w:rPr>
          <w:rFonts w:hint="cs"/>
          <w:rtl/>
        </w:rPr>
        <w:t>צילום</w:t>
      </w:r>
      <w:r w:rsidRPr="00F404C9">
        <w:rPr>
          <w:rtl/>
        </w:rPr>
        <w:t xml:space="preserve">: הרשות </w:t>
      </w:r>
      <w:r w:rsidRPr="00F404C9">
        <w:rPr>
          <w:rFonts w:hint="eastAsia"/>
          <w:rtl/>
        </w:rPr>
        <w:t>לפיתוח</w:t>
      </w:r>
      <w:r w:rsidRPr="00F404C9">
        <w:rPr>
          <w:rtl/>
        </w:rPr>
        <w:t xml:space="preserve"> </w:t>
      </w:r>
      <w:r w:rsidRPr="00F404C9">
        <w:rPr>
          <w:rFonts w:hint="eastAsia"/>
          <w:rtl/>
        </w:rPr>
        <w:t>והתיישבות</w:t>
      </w:r>
      <w:r w:rsidRPr="00F404C9">
        <w:rPr>
          <w:rtl/>
        </w:rPr>
        <w:t xml:space="preserve"> </w:t>
      </w:r>
      <w:r w:rsidRPr="00F404C9">
        <w:rPr>
          <w:rFonts w:hint="eastAsia"/>
          <w:rtl/>
        </w:rPr>
        <w:t>הבדואים</w:t>
      </w:r>
      <w:r w:rsidRPr="00F404C9">
        <w:rPr>
          <w:rtl/>
        </w:rPr>
        <w:t xml:space="preserve"> </w:t>
      </w:r>
      <w:r w:rsidRPr="00F404C9">
        <w:rPr>
          <w:rFonts w:hint="eastAsia"/>
          <w:rtl/>
        </w:rPr>
        <w:t>בנגב</w:t>
      </w:r>
      <w:r>
        <w:rPr>
          <w:rFonts w:hint="cs"/>
          <w:rtl/>
        </w:rPr>
        <w:t>.</w:t>
      </w:r>
      <w:r w:rsidRPr="00F404C9">
        <w:rPr>
          <w:rFonts w:hint="cs"/>
          <w:rtl/>
        </w:rPr>
        <w:t xml:space="preserve"> </w:t>
      </w:r>
    </w:p>
    <w:p w14:paraId="223D3778" w14:textId="77777777" w:rsidR="003C02AE" w:rsidRDefault="003C02AE" w:rsidP="0078501D">
      <w:pPr>
        <w:pStyle w:val="7190"/>
        <w:rPr>
          <w:rtl/>
        </w:rPr>
      </w:pPr>
      <w:r w:rsidRPr="00E47E69">
        <w:rPr>
          <w:rtl/>
        </w:rPr>
        <w:t>חוק איגודי ערים, התשט"ו-1955</w:t>
      </w:r>
      <w:r>
        <w:rPr>
          <w:rFonts w:hint="cs"/>
          <w:rtl/>
        </w:rPr>
        <w:t xml:space="preserve"> (להלן - חוק איגודי ערים), מאפשר לשר הפנים להקים איגוד ערים המאגד </w:t>
      </w:r>
      <w:r w:rsidRPr="00E47E69">
        <w:rPr>
          <w:rtl/>
        </w:rPr>
        <w:t>רשו</w:t>
      </w:r>
      <w:r>
        <w:rPr>
          <w:rFonts w:hint="cs"/>
          <w:rtl/>
        </w:rPr>
        <w:t>יו</w:t>
      </w:r>
      <w:r w:rsidRPr="00E47E69">
        <w:rPr>
          <w:rtl/>
        </w:rPr>
        <w:t>ת מקומי</w:t>
      </w:r>
      <w:r>
        <w:rPr>
          <w:rFonts w:hint="cs"/>
          <w:rtl/>
        </w:rPr>
        <w:t>ו</w:t>
      </w:r>
      <w:r w:rsidRPr="00E47E69">
        <w:rPr>
          <w:rtl/>
        </w:rPr>
        <w:t xml:space="preserve">ת </w:t>
      </w:r>
      <w:r>
        <w:rPr>
          <w:rFonts w:hint="cs"/>
          <w:rtl/>
        </w:rPr>
        <w:t xml:space="preserve">סמוכות זו לזו. </w:t>
      </w:r>
      <w:r w:rsidRPr="00E47E69">
        <w:rPr>
          <w:rtl/>
        </w:rPr>
        <w:t>איגוד ערים פועל בשטחן של הרשויות המאוגדות</w:t>
      </w:r>
      <w:r>
        <w:rPr>
          <w:rFonts w:hint="cs"/>
          <w:rtl/>
        </w:rPr>
        <w:t xml:space="preserve"> </w:t>
      </w:r>
      <w:r w:rsidRPr="00E47E69">
        <w:rPr>
          <w:rtl/>
        </w:rPr>
        <w:t xml:space="preserve">ומספק </w:t>
      </w:r>
      <w:r>
        <w:rPr>
          <w:rFonts w:hint="cs"/>
          <w:rtl/>
        </w:rPr>
        <w:t xml:space="preserve">להן </w:t>
      </w:r>
      <w:r w:rsidRPr="0078501D">
        <w:rPr>
          <w:sz w:val="24"/>
          <w:rtl/>
        </w:rPr>
        <w:t>שירותים</w:t>
      </w:r>
      <w:r w:rsidRPr="00E47E69">
        <w:rPr>
          <w:rtl/>
        </w:rPr>
        <w:t xml:space="preserve"> תפעוליים ומקצועיים </w:t>
      </w:r>
      <w:r>
        <w:rPr>
          <w:rFonts w:hint="cs"/>
          <w:rtl/>
        </w:rPr>
        <w:t xml:space="preserve">בתחומים רבים. </w:t>
      </w:r>
      <w:r w:rsidRPr="00E47E69">
        <w:rPr>
          <w:rtl/>
        </w:rPr>
        <w:t>המניע לשיתוף</w:t>
      </w:r>
      <w:r w:rsidRPr="00E47E69">
        <w:rPr>
          <w:rFonts w:hint="cs"/>
          <w:rtl/>
        </w:rPr>
        <w:t xml:space="preserve"> </w:t>
      </w:r>
      <w:r>
        <w:rPr>
          <w:rFonts w:hint="cs"/>
          <w:rtl/>
        </w:rPr>
        <w:t>ה</w:t>
      </w:r>
      <w:r w:rsidRPr="00E47E69">
        <w:rPr>
          <w:rtl/>
        </w:rPr>
        <w:t xml:space="preserve">פעולה </w:t>
      </w:r>
      <w:r>
        <w:rPr>
          <w:rFonts w:hint="cs"/>
          <w:rtl/>
        </w:rPr>
        <w:t xml:space="preserve">של הרשויות במסגרת התאגדותן באיגוד ערים </w:t>
      </w:r>
      <w:r w:rsidRPr="00E47E69">
        <w:rPr>
          <w:rtl/>
        </w:rPr>
        <w:t xml:space="preserve">הוא </w:t>
      </w:r>
      <w:r>
        <w:rPr>
          <w:rFonts w:hint="cs"/>
          <w:rtl/>
        </w:rPr>
        <w:t>יתרון הגודל,</w:t>
      </w:r>
      <w:r w:rsidRPr="00E47E69">
        <w:rPr>
          <w:rtl/>
        </w:rPr>
        <w:t xml:space="preserve"> יעילות השירות</w:t>
      </w:r>
      <w:r>
        <w:rPr>
          <w:rFonts w:hint="cs"/>
          <w:rtl/>
        </w:rPr>
        <w:t xml:space="preserve"> </w:t>
      </w:r>
      <w:r w:rsidRPr="00E47E69">
        <w:rPr>
          <w:rtl/>
        </w:rPr>
        <w:t>ו</w:t>
      </w:r>
      <w:r>
        <w:rPr>
          <w:rFonts w:hint="cs"/>
          <w:rtl/>
        </w:rPr>
        <w:t>החיסכון</w:t>
      </w:r>
      <w:r w:rsidRPr="00E47E69">
        <w:rPr>
          <w:rtl/>
        </w:rPr>
        <w:t xml:space="preserve"> בהוצאות הכספיות</w:t>
      </w:r>
      <w:r>
        <w:rPr>
          <w:rFonts w:hint="cs"/>
          <w:rtl/>
        </w:rPr>
        <w:t xml:space="preserve"> של הרשויות. חוק איגודי ערים מאפשר לרשויות מקומיות המעוניינות בכך להתאגד ולהקים איגוד ערים מסוג אשכול רשויות מקומיות ש"</w:t>
      </w:r>
      <w:r w:rsidRPr="001B7B5E">
        <w:rPr>
          <w:rtl/>
        </w:rPr>
        <w:t>מוקם כדי לעודד פיתוח אזורי וקידום שיתופי פעולה, בנושאים שונים, בין הרשויות המקומיות החברות בו</w:t>
      </w:r>
      <w:r>
        <w:rPr>
          <w:rFonts w:hint="cs"/>
          <w:rtl/>
        </w:rPr>
        <w:t xml:space="preserve">". האשכולות פועלים מתוך </w:t>
      </w:r>
      <w:r w:rsidRPr="00E47E69">
        <w:rPr>
          <w:rtl/>
        </w:rPr>
        <w:t>קידום ראייה אזורית כוללת במגוון נושאים</w:t>
      </w:r>
      <w:r>
        <w:rPr>
          <w:rFonts w:hint="cs"/>
          <w:rtl/>
        </w:rPr>
        <w:t xml:space="preserve"> כדי</w:t>
      </w:r>
      <w:r w:rsidRPr="00E47E69">
        <w:rPr>
          <w:rtl/>
        </w:rPr>
        <w:t xml:space="preserve"> </w:t>
      </w:r>
      <w:r>
        <w:rPr>
          <w:rFonts w:hint="cs"/>
          <w:rtl/>
        </w:rPr>
        <w:t>ל</w:t>
      </w:r>
      <w:r w:rsidRPr="00E47E69">
        <w:rPr>
          <w:rtl/>
        </w:rPr>
        <w:t>הוב</w:t>
      </w:r>
      <w:r>
        <w:rPr>
          <w:rFonts w:hint="cs"/>
          <w:rtl/>
        </w:rPr>
        <w:t>י</w:t>
      </w:r>
      <w:r w:rsidRPr="00E47E69">
        <w:rPr>
          <w:rtl/>
        </w:rPr>
        <w:t>ל</w:t>
      </w:r>
      <w:r>
        <w:rPr>
          <w:rtl/>
        </w:rPr>
        <w:t xml:space="preserve"> מהלכים מערכתיים</w:t>
      </w:r>
      <w:r>
        <w:rPr>
          <w:rFonts w:hint="cs"/>
          <w:rtl/>
        </w:rPr>
        <w:t xml:space="preserve"> ולהביא ל</w:t>
      </w:r>
      <w:r w:rsidRPr="00E47E69">
        <w:rPr>
          <w:rtl/>
        </w:rPr>
        <w:t>פתרונות משולבים לאתגרי הרשויות והאזור</w:t>
      </w:r>
      <w:r>
        <w:rPr>
          <w:rFonts w:hint="cs"/>
          <w:rtl/>
        </w:rPr>
        <w:t xml:space="preserve">. האשכולות מקדמים </w:t>
      </w:r>
      <w:r w:rsidRPr="00E47E69">
        <w:rPr>
          <w:rtl/>
        </w:rPr>
        <w:t xml:space="preserve">פיתוח אזורי </w:t>
      </w:r>
      <w:r>
        <w:rPr>
          <w:rFonts w:hint="cs"/>
          <w:rtl/>
        </w:rPr>
        <w:t>ב</w:t>
      </w:r>
      <w:r w:rsidRPr="00E47E69">
        <w:rPr>
          <w:rtl/>
        </w:rPr>
        <w:t>תחומים כלכליים, חברתיים וסביבתיים</w:t>
      </w:r>
      <w:r>
        <w:rPr>
          <w:rFonts w:hint="cs"/>
          <w:rtl/>
        </w:rPr>
        <w:t xml:space="preserve"> ומסייעים ל</w:t>
      </w:r>
      <w:r w:rsidRPr="00E47E69">
        <w:rPr>
          <w:rtl/>
        </w:rPr>
        <w:t>חיזוק הלכידות האזורית</w:t>
      </w:r>
      <w:r>
        <w:rPr>
          <w:rFonts w:hint="cs"/>
          <w:rtl/>
        </w:rPr>
        <w:t>,</w:t>
      </w:r>
      <w:r w:rsidRPr="00E47E69">
        <w:rPr>
          <w:rtl/>
        </w:rPr>
        <w:t xml:space="preserve"> לצמצ</w:t>
      </w:r>
      <w:r>
        <w:rPr>
          <w:rFonts w:hint="cs"/>
          <w:rtl/>
        </w:rPr>
        <w:t>ו</w:t>
      </w:r>
      <w:r w:rsidRPr="00E47E69">
        <w:rPr>
          <w:rtl/>
        </w:rPr>
        <w:t xml:space="preserve">ם </w:t>
      </w:r>
      <w:r>
        <w:rPr>
          <w:rFonts w:hint="cs"/>
          <w:rtl/>
        </w:rPr>
        <w:t>ה</w:t>
      </w:r>
      <w:r w:rsidRPr="00E47E69">
        <w:rPr>
          <w:rtl/>
        </w:rPr>
        <w:t xml:space="preserve">פערים </w:t>
      </w:r>
      <w:r>
        <w:rPr>
          <w:rtl/>
        </w:rPr>
        <w:t>ו</w:t>
      </w:r>
      <w:r>
        <w:rPr>
          <w:rFonts w:hint="cs"/>
          <w:rtl/>
        </w:rPr>
        <w:t>ל</w:t>
      </w:r>
      <w:r>
        <w:rPr>
          <w:rtl/>
        </w:rPr>
        <w:t>ט</w:t>
      </w:r>
      <w:r>
        <w:rPr>
          <w:rFonts w:hint="cs"/>
          <w:rtl/>
        </w:rPr>
        <w:t>י</w:t>
      </w:r>
      <w:r>
        <w:rPr>
          <w:rtl/>
        </w:rPr>
        <w:t>פ</w:t>
      </w:r>
      <w:r>
        <w:rPr>
          <w:rFonts w:hint="cs"/>
          <w:rtl/>
        </w:rPr>
        <w:t>ו</w:t>
      </w:r>
      <w:r>
        <w:rPr>
          <w:rtl/>
        </w:rPr>
        <w:t xml:space="preserve">ח מרחב החיים </w:t>
      </w:r>
      <w:r>
        <w:rPr>
          <w:rFonts w:hint="cs"/>
          <w:rtl/>
        </w:rPr>
        <w:t>המשותף</w:t>
      </w:r>
      <w:r>
        <w:rPr>
          <w:rtl/>
        </w:rPr>
        <w:t xml:space="preserve"> </w:t>
      </w:r>
      <w:r>
        <w:rPr>
          <w:rFonts w:hint="cs"/>
          <w:rtl/>
        </w:rPr>
        <w:t>של</w:t>
      </w:r>
      <w:r>
        <w:rPr>
          <w:rtl/>
        </w:rPr>
        <w:t xml:space="preserve"> </w:t>
      </w:r>
      <w:r w:rsidRPr="00E47E69">
        <w:rPr>
          <w:rtl/>
        </w:rPr>
        <w:t>הרשויות השונות</w:t>
      </w:r>
      <w:r>
        <w:rPr>
          <w:rFonts w:hint="cs"/>
          <w:rtl/>
        </w:rPr>
        <w:t xml:space="preserve">. </w:t>
      </w:r>
    </w:p>
    <w:p w14:paraId="24AE4E9A" w14:textId="77777777" w:rsidR="003C02AE" w:rsidRDefault="003C02AE" w:rsidP="00B6203A">
      <w:pPr>
        <w:pStyle w:val="7190"/>
        <w:rPr>
          <w:sz w:val="24"/>
          <w:rtl/>
        </w:rPr>
      </w:pPr>
      <w:r>
        <w:rPr>
          <w:rFonts w:hint="cs"/>
          <w:sz w:val="24"/>
          <w:rtl/>
        </w:rPr>
        <w:lastRenderedPageBreak/>
        <w:t>ב</w:t>
      </w:r>
      <w:r w:rsidRPr="00E47E69">
        <w:rPr>
          <w:rFonts w:hint="cs"/>
          <w:sz w:val="24"/>
          <w:rtl/>
        </w:rPr>
        <w:t xml:space="preserve">חוק שמירת הניקיון </w:t>
      </w:r>
      <w:r>
        <w:rPr>
          <w:rFonts w:hint="cs"/>
          <w:sz w:val="24"/>
          <w:rtl/>
        </w:rPr>
        <w:t>שמכוחו הוקמה הקרן לשמירת הניקיון</w:t>
      </w:r>
      <w:r>
        <w:rPr>
          <w:rStyle w:val="FootnoteReference"/>
          <w:sz w:val="24"/>
          <w:rtl/>
        </w:rPr>
        <w:footnoteReference w:id="42"/>
      </w:r>
      <w:r>
        <w:rPr>
          <w:rFonts w:hint="cs"/>
          <w:sz w:val="24"/>
          <w:rtl/>
        </w:rPr>
        <w:t xml:space="preserve"> (להלן - קרן הניקיון), נקבע</w:t>
      </w:r>
      <w:r w:rsidRPr="00E47E69">
        <w:rPr>
          <w:rFonts w:hint="cs"/>
          <w:sz w:val="24"/>
          <w:rtl/>
        </w:rPr>
        <w:t xml:space="preserve"> </w:t>
      </w:r>
      <w:r>
        <w:rPr>
          <w:rFonts w:hint="cs"/>
          <w:sz w:val="24"/>
          <w:rtl/>
        </w:rPr>
        <w:t>בין היתר כי היטל הטמנה</w:t>
      </w:r>
      <w:r>
        <w:rPr>
          <w:rStyle w:val="FootnoteReference"/>
          <w:sz w:val="24"/>
          <w:rtl/>
        </w:rPr>
        <w:footnoteReference w:id="43"/>
      </w:r>
      <w:r>
        <w:rPr>
          <w:rFonts w:hint="cs"/>
          <w:sz w:val="24"/>
          <w:rtl/>
        </w:rPr>
        <w:t xml:space="preserve"> ישולם לקרן הניקיון ו</w:t>
      </w:r>
      <w:r w:rsidRPr="00E47E69">
        <w:rPr>
          <w:rFonts w:hint="cs"/>
          <w:sz w:val="24"/>
          <w:rtl/>
        </w:rPr>
        <w:t>כי עד 35% מכספי היטל ההטמנה יוכלו לשמש</w:t>
      </w:r>
      <w:r>
        <w:rPr>
          <w:rFonts w:hint="cs"/>
          <w:sz w:val="24"/>
          <w:rtl/>
        </w:rPr>
        <w:t xml:space="preserve">, בהתאם </w:t>
      </w:r>
      <w:r w:rsidRPr="00B6203A">
        <w:rPr>
          <w:rFonts w:hint="cs"/>
          <w:rtl/>
        </w:rPr>
        <w:t>לתנאים</w:t>
      </w:r>
      <w:r>
        <w:rPr>
          <w:rFonts w:hint="cs"/>
          <w:sz w:val="24"/>
          <w:rtl/>
        </w:rPr>
        <w:t xml:space="preserve"> מסוימים,</w:t>
      </w:r>
      <w:r w:rsidRPr="00E47E69">
        <w:rPr>
          <w:rFonts w:hint="cs"/>
          <w:sz w:val="24"/>
          <w:rtl/>
        </w:rPr>
        <w:t xml:space="preserve"> לטיפול במפגעי פסולת ו</w:t>
      </w:r>
      <w:r>
        <w:rPr>
          <w:rFonts w:hint="cs"/>
          <w:sz w:val="24"/>
          <w:rtl/>
        </w:rPr>
        <w:t>ל</w:t>
      </w:r>
      <w:r w:rsidRPr="00E47E69">
        <w:rPr>
          <w:rFonts w:hint="cs"/>
          <w:sz w:val="24"/>
          <w:rtl/>
        </w:rPr>
        <w:t xml:space="preserve">הקמת תשתיות לטיפול בפסולת ברשויות המשויכות </w:t>
      </w:r>
      <w:r>
        <w:rPr>
          <w:rFonts w:hint="cs"/>
          <w:sz w:val="24"/>
          <w:rtl/>
        </w:rPr>
        <w:t>לדירוג החברתי-כלכלי</w:t>
      </w:r>
      <w:r w:rsidRPr="00E47E69">
        <w:rPr>
          <w:rFonts w:hint="cs"/>
          <w:sz w:val="24"/>
          <w:rtl/>
        </w:rPr>
        <w:t xml:space="preserve"> 1 עד 5. </w:t>
      </w:r>
    </w:p>
    <w:p w14:paraId="634B260F" w14:textId="07BE92A3" w:rsidR="003C02AE" w:rsidRDefault="003C02AE" w:rsidP="00B6203A">
      <w:pPr>
        <w:pStyle w:val="7190"/>
        <w:rPr>
          <w:sz w:val="24"/>
          <w:rtl/>
        </w:rPr>
      </w:pPr>
      <w:r w:rsidRPr="00E47E69">
        <w:rPr>
          <w:rFonts w:hint="cs"/>
          <w:sz w:val="24"/>
          <w:rtl/>
        </w:rPr>
        <w:t xml:space="preserve">בשנים האחרונות התקבלו </w:t>
      </w:r>
      <w:r>
        <w:rPr>
          <w:rFonts w:hint="cs"/>
          <w:sz w:val="24"/>
          <w:rtl/>
        </w:rPr>
        <w:t>כמה</w:t>
      </w:r>
      <w:r w:rsidRPr="00E47E69">
        <w:rPr>
          <w:rFonts w:hint="cs"/>
          <w:sz w:val="24"/>
          <w:rtl/>
        </w:rPr>
        <w:t xml:space="preserve"> החלטות ממשלה הנוגעות להסדרת </w:t>
      </w:r>
      <w:r>
        <w:rPr>
          <w:rFonts w:hint="cs"/>
          <w:sz w:val="24"/>
          <w:rtl/>
        </w:rPr>
        <w:t>משק</w:t>
      </w:r>
      <w:r w:rsidRPr="00E47E69">
        <w:rPr>
          <w:rFonts w:hint="cs"/>
          <w:sz w:val="24"/>
          <w:rtl/>
        </w:rPr>
        <w:t xml:space="preserve"> הפסולת בי</w:t>
      </w:r>
      <w:r>
        <w:rPr>
          <w:rFonts w:hint="cs"/>
          <w:sz w:val="24"/>
          <w:rtl/>
        </w:rPr>
        <w:t>י</w:t>
      </w:r>
      <w:r w:rsidRPr="00E47E69">
        <w:rPr>
          <w:rFonts w:hint="cs"/>
          <w:sz w:val="24"/>
          <w:rtl/>
        </w:rPr>
        <w:t>שובי</w:t>
      </w:r>
      <w:r>
        <w:rPr>
          <w:rFonts w:hint="cs"/>
          <w:sz w:val="24"/>
          <w:rtl/>
        </w:rPr>
        <w:t xml:space="preserve"> </w:t>
      </w:r>
      <w:r w:rsidRPr="00B6203A">
        <w:rPr>
          <w:rFonts w:hint="cs"/>
          <w:rtl/>
        </w:rPr>
        <w:t>האוכלוסייה</w:t>
      </w:r>
      <w:r>
        <w:rPr>
          <w:rFonts w:hint="cs"/>
          <w:sz w:val="24"/>
          <w:rtl/>
        </w:rPr>
        <w:t xml:space="preserve"> הלא-יהודית. </w:t>
      </w:r>
      <w:r w:rsidRPr="008941C8">
        <w:rPr>
          <w:rFonts w:hint="cs"/>
          <w:sz w:val="24"/>
          <w:rtl/>
        </w:rPr>
        <w:t>חלק</w:t>
      </w:r>
      <w:r>
        <w:rPr>
          <w:rFonts w:hint="cs"/>
          <w:sz w:val="24"/>
          <w:rtl/>
        </w:rPr>
        <w:t xml:space="preserve"> מהתקציבים הנוגעים להחלטות אלה מקורם בכספי </w:t>
      </w:r>
      <w:r w:rsidRPr="00E47E69">
        <w:rPr>
          <w:rFonts w:hint="cs"/>
          <w:sz w:val="24"/>
          <w:rtl/>
        </w:rPr>
        <w:t>קרן הניקיון. להלן יוצגו העיקריות שבהן, הנוגעות לרשויות שנבדקו בדוח זה</w:t>
      </w:r>
      <w:r>
        <w:rPr>
          <w:rFonts w:hint="cs"/>
          <w:sz w:val="24"/>
          <w:rtl/>
        </w:rPr>
        <w:t>.</w:t>
      </w:r>
    </w:p>
    <w:p w14:paraId="350C1BC8" w14:textId="77777777" w:rsidR="00B6203A" w:rsidRDefault="00B6203A" w:rsidP="00B6203A">
      <w:pPr>
        <w:pStyle w:val="7190"/>
        <w:rPr>
          <w:sz w:val="24"/>
          <w:rtl/>
        </w:rPr>
      </w:pPr>
    </w:p>
    <w:p w14:paraId="55000183" w14:textId="251F346D" w:rsidR="003C02AE" w:rsidRDefault="003C02AE" w:rsidP="00B6203A">
      <w:pPr>
        <w:pStyle w:val="713155"/>
        <w:rPr>
          <w:rtl/>
        </w:rPr>
      </w:pPr>
      <w:r>
        <w:rPr>
          <w:rFonts w:hint="cs"/>
          <w:rtl/>
        </w:rPr>
        <w:t>החלטות ממשלה הנוגעות להסדרת משק הפסולת ביישובי האוכלוסייה הלא-יהודית</w:t>
      </w:r>
    </w:p>
    <w:p w14:paraId="46FD8DB5" w14:textId="77777777" w:rsidR="003C02AE" w:rsidRDefault="003C02AE" w:rsidP="00566393">
      <w:pPr>
        <w:pStyle w:val="7190"/>
        <w:rPr>
          <w:sz w:val="24"/>
          <w:rtl/>
        </w:rPr>
      </w:pPr>
      <w:r>
        <w:rPr>
          <w:rFonts w:hint="cs"/>
          <w:sz w:val="24"/>
          <w:rtl/>
        </w:rPr>
        <w:t xml:space="preserve">בדוח זה נבחן את יישומן של שלוש החלטות ממשלה - שתי החלטות נוגעות לרשויות האוכלוסייה הבדואית בנגב ואחת נוגעת </w:t>
      </w:r>
      <w:r w:rsidRPr="002151B1">
        <w:rPr>
          <w:rFonts w:hint="cs"/>
          <w:sz w:val="24"/>
          <w:rtl/>
        </w:rPr>
        <w:t>ל</w:t>
      </w:r>
      <w:r w:rsidRPr="002151B1">
        <w:rPr>
          <w:sz w:val="24"/>
          <w:rtl/>
        </w:rPr>
        <w:t xml:space="preserve">רשויות </w:t>
      </w:r>
      <w:r>
        <w:rPr>
          <w:rFonts w:hint="cs"/>
          <w:sz w:val="24"/>
          <w:rtl/>
        </w:rPr>
        <w:t xml:space="preserve">נוספות </w:t>
      </w:r>
      <w:r w:rsidRPr="002151B1">
        <w:rPr>
          <w:rFonts w:hint="cs"/>
          <w:sz w:val="24"/>
          <w:rtl/>
        </w:rPr>
        <w:t>של</w:t>
      </w:r>
      <w:r w:rsidRPr="002151B1">
        <w:rPr>
          <w:sz w:val="24"/>
          <w:rtl/>
        </w:rPr>
        <w:t xml:space="preserve"> האוכלוסייה הערבית</w:t>
      </w:r>
      <w:r>
        <w:rPr>
          <w:sz w:val="24"/>
          <w:rtl/>
        </w:rPr>
        <w:t>, הדרוזית והבדואי</w:t>
      </w:r>
      <w:r>
        <w:rPr>
          <w:rFonts w:hint="cs"/>
          <w:sz w:val="24"/>
          <w:rtl/>
        </w:rPr>
        <w:t xml:space="preserve">ת (למעט הרשויות הבדואיות בנגב) - בהיבטים שעניינם קידום המערך של פינוי הפסולת ברשויות </w:t>
      </w:r>
      <w:r w:rsidRPr="0095370D">
        <w:rPr>
          <w:sz w:val="24"/>
          <w:rtl/>
        </w:rPr>
        <w:t>מתקציבים</w:t>
      </w:r>
      <w:r>
        <w:rPr>
          <w:rFonts w:hint="cs"/>
          <w:sz w:val="24"/>
          <w:rtl/>
        </w:rPr>
        <w:t xml:space="preserve"> של המשרד להגנ"ס ושל משרד הפנים:</w:t>
      </w:r>
    </w:p>
    <w:p w14:paraId="09783B22" w14:textId="42E120D5" w:rsidR="003C02AE" w:rsidRPr="009E6170" w:rsidRDefault="00A46902" w:rsidP="00A46902">
      <w:pPr>
        <w:pStyle w:val="716"/>
        <w:rPr>
          <w:rtl/>
        </w:rPr>
      </w:pPr>
      <w:r w:rsidRPr="00674E4B">
        <w:rPr>
          <w:noProof/>
          <w:sz w:val="24"/>
          <w:rtl/>
        </w:rPr>
        <w:drawing>
          <wp:anchor distT="0" distB="0" distL="114300" distR="114300" simplePos="0" relativeHeight="252175872" behindDoc="0" locked="0" layoutInCell="1" allowOverlap="1" wp14:anchorId="4B29B9CD" wp14:editId="4DC18442">
            <wp:simplePos x="0" y="0"/>
            <wp:positionH relativeFrom="column">
              <wp:posOffset>74295</wp:posOffset>
            </wp:positionH>
            <wp:positionV relativeFrom="paragraph">
              <wp:posOffset>257175</wp:posOffset>
            </wp:positionV>
            <wp:extent cx="4498975" cy="2295525"/>
            <wp:effectExtent l="0" t="0" r="0" b="0"/>
            <wp:wrapSquare wrapText="bothSides"/>
            <wp:docPr id="1438276247" name="תמונה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47" name="תמונה 56"/>
                    <pic:cNvPicPr>
                      <a:picLocks noChangeAspect="1" noChangeArrowheads="1"/>
                    </pic:cNvPicPr>
                  </pic:nvPicPr>
                  <pic:blipFill rotWithShape="1">
                    <a:blip r:embed="rId49">
                      <a:extLst>
                        <a:ext uri="{28A0092B-C50C-407E-A947-70E740481C1C}">
                          <a14:useLocalDpi xmlns:a14="http://schemas.microsoft.com/office/drawing/2010/main" val="0"/>
                        </a:ext>
                      </a:extLst>
                    </a:blip>
                    <a:srcRect l="-1465" t="-3729" r="-1439" b="-8618"/>
                    <a:stretch/>
                  </pic:blipFill>
                  <pic:spPr bwMode="auto">
                    <a:xfrm>
                      <a:off x="0" y="0"/>
                      <a:ext cx="4498975" cy="2295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A46902">
        <w:rPr>
          <w:rFonts w:hint="eastAsia"/>
          <w:b w:val="0"/>
          <w:bCs w:val="0"/>
          <w:rtl/>
        </w:rPr>
        <w:t>תרשים</w:t>
      </w:r>
      <w:r w:rsidR="003C02AE" w:rsidRPr="00A46902">
        <w:rPr>
          <w:b w:val="0"/>
          <w:bCs w:val="0"/>
          <w:rtl/>
        </w:rPr>
        <w:t xml:space="preserve"> 15:</w:t>
      </w:r>
      <w:r w:rsidR="003C02AE" w:rsidRPr="009E6170">
        <w:rPr>
          <w:rFonts w:hint="cs"/>
          <w:rtl/>
        </w:rPr>
        <w:t xml:space="preserve"> שלוש החלטות הממשלה שנבחנות בדוח זה</w:t>
      </w:r>
    </w:p>
    <w:p w14:paraId="4FD9C4BC" w14:textId="77777777" w:rsidR="003C02AE" w:rsidRPr="00D12F3E" w:rsidRDefault="003C02AE" w:rsidP="00A46902">
      <w:pPr>
        <w:pStyle w:val="718"/>
        <w:spacing w:before="0" w:after="0"/>
        <w:rPr>
          <w:rtl/>
        </w:rPr>
      </w:pPr>
      <w:r w:rsidRPr="00D12F3E">
        <w:rPr>
          <w:rFonts w:hint="cs"/>
          <w:rtl/>
        </w:rPr>
        <w:t>על פי החלטות הממשלה, בעיבוד משרד מבקר המדינה.</w:t>
      </w:r>
    </w:p>
    <w:p w14:paraId="44441A1C" w14:textId="5DBF3C93" w:rsidR="003C02AE" w:rsidRPr="00596610" w:rsidRDefault="003C02AE" w:rsidP="00A46902">
      <w:pPr>
        <w:pStyle w:val="711"/>
        <w:numPr>
          <w:ilvl w:val="0"/>
          <w:numId w:val="20"/>
        </w:numPr>
        <w:rPr>
          <w:rtl/>
        </w:rPr>
      </w:pPr>
      <w:r w:rsidRPr="00AE5D66">
        <w:rPr>
          <w:rFonts w:hint="eastAsia"/>
          <w:rtl/>
        </w:rPr>
        <w:lastRenderedPageBreak/>
        <w:t>בספטמבר</w:t>
      </w:r>
      <w:r w:rsidRPr="00AE5D66">
        <w:rPr>
          <w:rtl/>
        </w:rPr>
        <w:t xml:space="preserve"> 2011 </w:t>
      </w:r>
      <w:r w:rsidRPr="00AE5D66">
        <w:rPr>
          <w:rFonts w:hint="eastAsia"/>
          <w:rtl/>
        </w:rPr>
        <w:t>התקבלה</w:t>
      </w:r>
      <w:r w:rsidRPr="00AE5D66">
        <w:rPr>
          <w:rtl/>
        </w:rPr>
        <w:t xml:space="preserve"> </w:t>
      </w:r>
      <w:r w:rsidRPr="00AE5D66">
        <w:rPr>
          <w:rFonts w:hint="eastAsia"/>
          <w:rtl/>
        </w:rPr>
        <w:t>החלטת</w:t>
      </w:r>
      <w:r w:rsidRPr="00AE5D66">
        <w:rPr>
          <w:rtl/>
        </w:rPr>
        <w:t xml:space="preserve"> </w:t>
      </w:r>
      <w:r w:rsidRPr="00AE5D66">
        <w:rPr>
          <w:rFonts w:hint="eastAsia"/>
          <w:rtl/>
        </w:rPr>
        <w:t>ממשלה</w:t>
      </w:r>
      <w:r w:rsidRPr="00AE5D66">
        <w:rPr>
          <w:rtl/>
        </w:rPr>
        <w:t xml:space="preserve"> </w:t>
      </w:r>
      <w:r w:rsidRPr="00AE5D66">
        <w:rPr>
          <w:rFonts w:hint="eastAsia"/>
          <w:rtl/>
        </w:rPr>
        <w:t>הנוגעת</w:t>
      </w:r>
      <w:r w:rsidRPr="00AE5D66">
        <w:rPr>
          <w:rtl/>
        </w:rPr>
        <w:t xml:space="preserve"> </w:t>
      </w:r>
      <w:r w:rsidRPr="00AE5D66">
        <w:rPr>
          <w:rFonts w:hint="eastAsia"/>
          <w:rtl/>
        </w:rPr>
        <w:t>לקידום</w:t>
      </w:r>
      <w:r w:rsidRPr="00AE5D66">
        <w:rPr>
          <w:rtl/>
        </w:rPr>
        <w:t xml:space="preserve"> </w:t>
      </w:r>
      <w:r w:rsidRPr="00AE5D66">
        <w:rPr>
          <w:rFonts w:hint="eastAsia"/>
          <w:rtl/>
        </w:rPr>
        <w:t>האוכלוסייה</w:t>
      </w:r>
      <w:r w:rsidRPr="00AE5D66">
        <w:rPr>
          <w:rtl/>
        </w:rPr>
        <w:t xml:space="preserve"> </w:t>
      </w:r>
      <w:r w:rsidRPr="00AE5D66">
        <w:rPr>
          <w:rFonts w:hint="eastAsia"/>
          <w:rtl/>
        </w:rPr>
        <w:t>הבדואית</w:t>
      </w:r>
      <w:r w:rsidRPr="00AE5D66">
        <w:rPr>
          <w:rtl/>
        </w:rPr>
        <w:t xml:space="preserve"> </w:t>
      </w:r>
      <w:r w:rsidRPr="00AE5D66">
        <w:rPr>
          <w:rFonts w:hint="eastAsia"/>
          <w:rtl/>
        </w:rPr>
        <w:t>בנגב</w:t>
      </w:r>
      <w:r>
        <w:rPr>
          <w:rStyle w:val="FootnoteReference"/>
          <w:rtl/>
        </w:rPr>
        <w:footnoteReference w:id="44"/>
      </w:r>
      <w:r w:rsidRPr="00AE5D66">
        <w:rPr>
          <w:rtl/>
        </w:rPr>
        <w:t xml:space="preserve">, ובה נקבע כי "הרשויות המקומיות הבדואיות שבנפת באר שבע של משרד הפנים... יוגדרו כישובים בעלי עדיפות לאומית לצורכי החלטה זו". </w:t>
      </w:r>
      <w:r w:rsidRPr="00AE5D66">
        <w:rPr>
          <w:rFonts w:hint="eastAsia"/>
          <w:rtl/>
        </w:rPr>
        <w:t>בנוסף</w:t>
      </w:r>
      <w:r w:rsidRPr="00AE5D66">
        <w:rPr>
          <w:rtl/>
        </w:rPr>
        <w:t xml:space="preserve">, </w:t>
      </w:r>
      <w:r w:rsidRPr="00AE5D66">
        <w:rPr>
          <w:rFonts w:hint="eastAsia"/>
          <w:rtl/>
        </w:rPr>
        <w:t>כחלק</w:t>
      </w:r>
      <w:r w:rsidRPr="00AE5D66">
        <w:rPr>
          <w:rtl/>
        </w:rPr>
        <w:t xml:space="preserve"> </w:t>
      </w:r>
      <w:r w:rsidRPr="00AE5D66">
        <w:rPr>
          <w:rFonts w:hint="eastAsia"/>
          <w:rtl/>
        </w:rPr>
        <w:t>מהרצון</w:t>
      </w:r>
      <w:r w:rsidRPr="00AE5D66">
        <w:rPr>
          <w:rtl/>
        </w:rPr>
        <w:t xml:space="preserve"> </w:t>
      </w:r>
      <w:r w:rsidRPr="00AE5D66">
        <w:rPr>
          <w:rFonts w:hint="eastAsia"/>
          <w:rtl/>
        </w:rPr>
        <w:t>לאפשר</w:t>
      </w:r>
      <w:r w:rsidRPr="00AE5D66">
        <w:rPr>
          <w:rtl/>
        </w:rPr>
        <w:t xml:space="preserve"> </w:t>
      </w:r>
      <w:r w:rsidRPr="00AE5D66">
        <w:rPr>
          <w:rFonts w:hint="eastAsia"/>
          <w:rtl/>
        </w:rPr>
        <w:t>לחברה</w:t>
      </w:r>
      <w:r w:rsidRPr="00AE5D66">
        <w:rPr>
          <w:rtl/>
        </w:rPr>
        <w:t xml:space="preserve"> </w:t>
      </w:r>
      <w:r w:rsidRPr="00AE5D66">
        <w:rPr>
          <w:rFonts w:hint="eastAsia"/>
          <w:rtl/>
        </w:rPr>
        <w:t>הבדואית</w:t>
      </w:r>
      <w:r w:rsidRPr="00AE5D66">
        <w:rPr>
          <w:rtl/>
        </w:rPr>
        <w:t xml:space="preserve"> </w:t>
      </w:r>
      <w:r w:rsidRPr="00AE5D66">
        <w:rPr>
          <w:rFonts w:hint="eastAsia"/>
          <w:rtl/>
        </w:rPr>
        <w:t>להיתרם</w:t>
      </w:r>
      <w:r w:rsidRPr="00AE5D66">
        <w:rPr>
          <w:rtl/>
        </w:rPr>
        <w:t xml:space="preserve"> </w:t>
      </w:r>
      <w:r w:rsidRPr="00AE5D66">
        <w:rPr>
          <w:rFonts w:hint="eastAsia"/>
          <w:rtl/>
        </w:rPr>
        <w:t>מהפיתוח</w:t>
      </w:r>
      <w:r w:rsidRPr="00AE5D66">
        <w:rPr>
          <w:rtl/>
        </w:rPr>
        <w:t xml:space="preserve"> </w:t>
      </w:r>
      <w:r w:rsidRPr="00AE5D66">
        <w:rPr>
          <w:rFonts w:hint="eastAsia"/>
          <w:rtl/>
        </w:rPr>
        <w:t>ומהשגשוג</w:t>
      </w:r>
      <w:r w:rsidRPr="00AE5D66">
        <w:rPr>
          <w:rtl/>
        </w:rPr>
        <w:t xml:space="preserve"> </w:t>
      </w:r>
      <w:r w:rsidRPr="00AE5D66">
        <w:rPr>
          <w:rFonts w:hint="eastAsia"/>
          <w:rtl/>
        </w:rPr>
        <w:t>הצפוי</w:t>
      </w:r>
      <w:r w:rsidRPr="00AE5D66">
        <w:rPr>
          <w:rtl/>
        </w:rPr>
        <w:t xml:space="preserve"> </w:t>
      </w:r>
      <w:r w:rsidRPr="00AE5D66">
        <w:rPr>
          <w:rFonts w:hint="eastAsia"/>
          <w:rtl/>
        </w:rPr>
        <w:t>עם</w:t>
      </w:r>
      <w:r w:rsidRPr="00AE5D66">
        <w:rPr>
          <w:rtl/>
        </w:rPr>
        <w:t xml:space="preserve"> </w:t>
      </w:r>
      <w:r w:rsidRPr="00AE5D66">
        <w:rPr>
          <w:rFonts w:hint="eastAsia"/>
          <w:rtl/>
        </w:rPr>
        <w:t>מעבר</w:t>
      </w:r>
      <w:r w:rsidRPr="00AE5D66">
        <w:rPr>
          <w:rtl/>
        </w:rPr>
        <w:t xml:space="preserve"> </w:t>
      </w:r>
      <w:r w:rsidRPr="00AE5D66">
        <w:rPr>
          <w:rFonts w:hint="eastAsia"/>
          <w:rtl/>
        </w:rPr>
        <w:t>בסיסי</w:t>
      </w:r>
      <w:r w:rsidRPr="00AE5D66">
        <w:rPr>
          <w:rtl/>
        </w:rPr>
        <w:t xml:space="preserve"> </w:t>
      </w:r>
      <w:r w:rsidRPr="00AE5D66">
        <w:rPr>
          <w:rFonts w:hint="eastAsia"/>
          <w:rtl/>
        </w:rPr>
        <w:t>צה</w:t>
      </w:r>
      <w:r w:rsidRPr="00AE5D66">
        <w:rPr>
          <w:rtl/>
        </w:rPr>
        <w:t xml:space="preserve">"ל </w:t>
      </w:r>
      <w:r w:rsidRPr="00AE5D66">
        <w:rPr>
          <w:rFonts w:hint="eastAsia"/>
          <w:rtl/>
        </w:rPr>
        <w:t>לנגב</w:t>
      </w:r>
      <w:r w:rsidRPr="00AE5D66">
        <w:rPr>
          <w:rtl/>
        </w:rPr>
        <w:t xml:space="preserve">, </w:t>
      </w:r>
      <w:r w:rsidRPr="00AE5D66">
        <w:rPr>
          <w:rFonts w:hint="eastAsia"/>
          <w:rtl/>
        </w:rPr>
        <w:t>הוצע</w:t>
      </w:r>
      <w:r w:rsidRPr="00AE5D66">
        <w:rPr>
          <w:rtl/>
        </w:rPr>
        <w:t xml:space="preserve"> </w:t>
      </w:r>
      <w:r w:rsidRPr="00AE5D66">
        <w:rPr>
          <w:rFonts w:hint="eastAsia"/>
          <w:rtl/>
        </w:rPr>
        <w:t>לשלבם</w:t>
      </w:r>
      <w:r w:rsidRPr="00AE5D66">
        <w:rPr>
          <w:rtl/>
        </w:rPr>
        <w:t xml:space="preserve"> </w:t>
      </w:r>
      <w:r w:rsidRPr="00AE5D66">
        <w:rPr>
          <w:rFonts w:hint="eastAsia"/>
          <w:rtl/>
        </w:rPr>
        <w:t>גם</w:t>
      </w:r>
      <w:r w:rsidRPr="00AE5D66">
        <w:rPr>
          <w:rtl/>
        </w:rPr>
        <w:t xml:space="preserve"> </w:t>
      </w:r>
      <w:r w:rsidRPr="00AE5D66">
        <w:rPr>
          <w:rFonts w:hint="eastAsia"/>
          <w:rtl/>
        </w:rPr>
        <w:t>בהחלטת</w:t>
      </w:r>
      <w:r w:rsidRPr="00AE5D66">
        <w:rPr>
          <w:rtl/>
        </w:rPr>
        <w:t xml:space="preserve"> </w:t>
      </w:r>
      <w:r w:rsidRPr="00AE5D66">
        <w:rPr>
          <w:rFonts w:hint="eastAsia"/>
          <w:rtl/>
        </w:rPr>
        <w:t>ממשלה</w:t>
      </w:r>
      <w:r w:rsidRPr="00AE5D66">
        <w:rPr>
          <w:rtl/>
        </w:rPr>
        <w:t xml:space="preserve"> </w:t>
      </w:r>
      <w:r w:rsidRPr="00AE5D66">
        <w:rPr>
          <w:rFonts w:hint="eastAsia"/>
          <w:rtl/>
        </w:rPr>
        <w:t>הנוגעת</w:t>
      </w:r>
      <w:r w:rsidRPr="00AE5D66">
        <w:rPr>
          <w:rtl/>
        </w:rPr>
        <w:t xml:space="preserve"> </w:t>
      </w:r>
      <w:r w:rsidRPr="00AE5D66">
        <w:rPr>
          <w:rFonts w:hint="eastAsia"/>
          <w:rtl/>
        </w:rPr>
        <w:t>למעבר</w:t>
      </w:r>
      <w:r w:rsidRPr="00AE5D66">
        <w:rPr>
          <w:rtl/>
        </w:rPr>
        <w:t>. בהחלטת הממשלה מיולי 2013</w:t>
      </w:r>
      <w:r>
        <w:rPr>
          <w:rStyle w:val="FootnoteReference"/>
          <w:rtl/>
        </w:rPr>
        <w:footnoteReference w:id="45"/>
      </w:r>
      <w:r w:rsidRPr="00AE5D66">
        <w:rPr>
          <w:rtl/>
        </w:rPr>
        <w:t>, שעניינה הת</w:t>
      </w:r>
      <w:r w:rsidRPr="00AE5D66">
        <w:rPr>
          <w:rFonts w:hint="eastAsia"/>
          <w:rtl/>
        </w:rPr>
        <w:t>וכנית</w:t>
      </w:r>
      <w:r w:rsidRPr="00AE5D66">
        <w:rPr>
          <w:rtl/>
        </w:rPr>
        <w:t xml:space="preserve"> לפיתוח הנגב וחיזוק האוכלוסייה </w:t>
      </w:r>
      <w:r w:rsidRPr="00AE5D66">
        <w:rPr>
          <w:rFonts w:hint="eastAsia"/>
          <w:rtl/>
        </w:rPr>
        <w:t>בנגב</w:t>
      </w:r>
      <w:r w:rsidRPr="00AE5D66">
        <w:rPr>
          <w:rtl/>
        </w:rPr>
        <w:t xml:space="preserve"> </w:t>
      </w:r>
      <w:r w:rsidRPr="00AE5D66">
        <w:rPr>
          <w:rFonts w:hint="eastAsia"/>
          <w:rtl/>
        </w:rPr>
        <w:t>לאחר</w:t>
      </w:r>
      <w:r w:rsidRPr="00AE5D66">
        <w:rPr>
          <w:rtl/>
        </w:rPr>
        <w:t xml:space="preserve"> העתקת בסיסי צה"ל </w:t>
      </w:r>
      <w:r w:rsidRPr="00AE5D66">
        <w:rPr>
          <w:rFonts w:hint="eastAsia"/>
          <w:rtl/>
        </w:rPr>
        <w:t>לשם</w:t>
      </w:r>
      <w:r w:rsidRPr="00AE5D66">
        <w:rPr>
          <w:rtl/>
        </w:rPr>
        <w:t>, הוחלט</w:t>
      </w:r>
      <w:r>
        <w:rPr>
          <w:rFonts w:hint="cs"/>
          <w:rtl/>
        </w:rPr>
        <w:t xml:space="preserve"> </w:t>
      </w:r>
      <w:r w:rsidRPr="00AE5D66">
        <w:rPr>
          <w:rtl/>
        </w:rPr>
        <w:t>בין היתר על ת</w:t>
      </w:r>
      <w:r w:rsidRPr="00AE5D66">
        <w:rPr>
          <w:rFonts w:hint="eastAsia"/>
          <w:rtl/>
        </w:rPr>
        <w:t>וכנית</w:t>
      </w:r>
      <w:r w:rsidRPr="00AE5D66">
        <w:rPr>
          <w:rtl/>
        </w:rPr>
        <w:t xml:space="preserve"> </w:t>
      </w:r>
      <w:r w:rsidRPr="00AE5D66">
        <w:rPr>
          <w:rFonts w:hint="eastAsia"/>
          <w:rtl/>
        </w:rPr>
        <w:t>להקמת</w:t>
      </w:r>
      <w:r w:rsidRPr="00AE5D66">
        <w:rPr>
          <w:rtl/>
        </w:rPr>
        <w:t xml:space="preserve"> מערך סביבתי לטיפול בפסולת ביישובי הבדואים באזור הדרום ולהפעלתו (להלן - </w:t>
      </w:r>
      <w:r w:rsidRPr="00AE5D66">
        <w:rPr>
          <w:rFonts w:hint="eastAsia"/>
          <w:rtl/>
        </w:rPr>
        <w:t>החלטה</w:t>
      </w:r>
      <w:r w:rsidRPr="00AE5D66">
        <w:rPr>
          <w:rtl/>
        </w:rPr>
        <w:t xml:space="preserve"> 546 </w:t>
      </w:r>
      <w:r w:rsidRPr="00AE5D66">
        <w:rPr>
          <w:rFonts w:hint="eastAsia"/>
          <w:rtl/>
        </w:rPr>
        <w:t>או</w:t>
      </w:r>
      <w:r w:rsidRPr="00AE5D66">
        <w:rPr>
          <w:rtl/>
        </w:rPr>
        <w:t xml:space="preserve"> </w:t>
      </w:r>
      <w:r w:rsidRPr="00AE5D66">
        <w:rPr>
          <w:rFonts w:hint="eastAsia"/>
          <w:rtl/>
        </w:rPr>
        <w:t>התוכנית</w:t>
      </w:r>
      <w:r w:rsidRPr="00AE5D66">
        <w:rPr>
          <w:rtl/>
        </w:rPr>
        <w:t xml:space="preserve"> להקמת מערך פסולת ביישובי הבדואים בדרום). </w:t>
      </w:r>
      <w:r w:rsidRPr="00AE5D66">
        <w:rPr>
          <w:rFonts w:hint="eastAsia"/>
          <w:rtl/>
        </w:rPr>
        <w:t>בתוכנית</w:t>
      </w:r>
      <w:r w:rsidRPr="00AE5D66">
        <w:rPr>
          <w:rtl/>
        </w:rPr>
        <w:t xml:space="preserve"> </w:t>
      </w:r>
      <w:r w:rsidRPr="00AE5D66">
        <w:rPr>
          <w:rFonts w:hint="eastAsia"/>
          <w:rtl/>
        </w:rPr>
        <w:t>משתתפות</w:t>
      </w:r>
      <w:r w:rsidRPr="00AE5D66">
        <w:rPr>
          <w:rtl/>
        </w:rPr>
        <w:t xml:space="preserve"> </w:t>
      </w:r>
      <w:r w:rsidRPr="00AE5D66">
        <w:rPr>
          <w:rFonts w:hint="eastAsia"/>
          <w:rtl/>
        </w:rPr>
        <w:t>תשע</w:t>
      </w:r>
      <w:r w:rsidRPr="00AE5D66">
        <w:rPr>
          <w:rtl/>
        </w:rPr>
        <w:t xml:space="preserve"> </w:t>
      </w:r>
      <w:r w:rsidRPr="00AE5D66">
        <w:rPr>
          <w:rFonts w:hint="eastAsia"/>
          <w:rtl/>
        </w:rPr>
        <w:t>רשויות</w:t>
      </w:r>
      <w:r w:rsidRPr="00AE5D66">
        <w:rPr>
          <w:rtl/>
        </w:rPr>
        <w:t xml:space="preserve"> </w:t>
      </w:r>
      <w:r w:rsidRPr="00AE5D66">
        <w:rPr>
          <w:rFonts w:hint="eastAsia"/>
          <w:rtl/>
        </w:rPr>
        <w:t>מקומיות</w:t>
      </w:r>
      <w:r>
        <w:rPr>
          <w:rStyle w:val="FootnoteReference"/>
          <w:rtl/>
        </w:rPr>
        <w:footnoteReference w:id="46"/>
      </w:r>
      <w:r w:rsidRPr="00AE5D66">
        <w:rPr>
          <w:rtl/>
        </w:rPr>
        <w:t xml:space="preserve">, </w:t>
      </w:r>
      <w:r w:rsidRPr="00AE5D66">
        <w:rPr>
          <w:rFonts w:hint="eastAsia"/>
          <w:rtl/>
        </w:rPr>
        <w:t>והיא</w:t>
      </w:r>
      <w:r w:rsidRPr="00AE5D66">
        <w:rPr>
          <w:rtl/>
        </w:rPr>
        <w:t xml:space="preserve"> </w:t>
      </w:r>
      <w:r w:rsidRPr="00AE5D66">
        <w:rPr>
          <w:rFonts w:hint="eastAsia"/>
          <w:rtl/>
        </w:rPr>
        <w:t>כוללת</w:t>
      </w:r>
      <w:r w:rsidRPr="00AE5D66">
        <w:rPr>
          <w:rtl/>
        </w:rPr>
        <w:t xml:space="preserve"> </w:t>
      </w:r>
      <w:r w:rsidRPr="00AE5D66">
        <w:rPr>
          <w:rFonts w:hint="eastAsia"/>
          <w:rtl/>
        </w:rPr>
        <w:t>בין</w:t>
      </w:r>
      <w:r w:rsidRPr="00AE5D66">
        <w:rPr>
          <w:rtl/>
        </w:rPr>
        <w:t xml:space="preserve"> </w:t>
      </w:r>
      <w:r w:rsidRPr="00AE5D66">
        <w:rPr>
          <w:rFonts w:hint="eastAsia"/>
          <w:rtl/>
        </w:rPr>
        <w:t>היתר</w:t>
      </w:r>
      <w:r w:rsidRPr="00AE5D66">
        <w:rPr>
          <w:rtl/>
        </w:rPr>
        <w:t xml:space="preserve"> </w:t>
      </w:r>
      <w:r w:rsidRPr="00AE5D66">
        <w:rPr>
          <w:rFonts w:hint="eastAsia"/>
          <w:rtl/>
        </w:rPr>
        <w:t>תכנון</w:t>
      </w:r>
      <w:r w:rsidRPr="00AE5D66">
        <w:rPr>
          <w:rtl/>
        </w:rPr>
        <w:t xml:space="preserve"> </w:t>
      </w:r>
      <w:r w:rsidRPr="00AE5D66">
        <w:rPr>
          <w:rFonts w:hint="eastAsia"/>
          <w:rtl/>
        </w:rPr>
        <w:t>וניהול</w:t>
      </w:r>
      <w:r w:rsidRPr="00AE5D66">
        <w:rPr>
          <w:rtl/>
        </w:rPr>
        <w:t xml:space="preserve"> </w:t>
      </w:r>
      <w:r w:rsidRPr="00AE5D66">
        <w:rPr>
          <w:rFonts w:hint="eastAsia"/>
          <w:rtl/>
        </w:rPr>
        <w:t>של</w:t>
      </w:r>
      <w:r w:rsidRPr="00AE5D66">
        <w:rPr>
          <w:rtl/>
        </w:rPr>
        <w:t xml:space="preserve"> </w:t>
      </w:r>
      <w:r w:rsidRPr="00AE5D66">
        <w:rPr>
          <w:rFonts w:hint="eastAsia"/>
          <w:rtl/>
        </w:rPr>
        <w:t>משק</w:t>
      </w:r>
      <w:r w:rsidRPr="00AE5D66">
        <w:rPr>
          <w:rtl/>
        </w:rPr>
        <w:t xml:space="preserve"> </w:t>
      </w:r>
      <w:r w:rsidRPr="00AE5D66">
        <w:rPr>
          <w:rFonts w:hint="eastAsia"/>
          <w:rtl/>
        </w:rPr>
        <w:t>הפסולת</w:t>
      </w:r>
      <w:r w:rsidRPr="00AE5D66">
        <w:rPr>
          <w:rtl/>
        </w:rPr>
        <w:t>, הקמת תשתיות מ</w:t>
      </w:r>
      <w:r w:rsidRPr="00AE5D66">
        <w:rPr>
          <w:rFonts w:hint="eastAsia"/>
          <w:rtl/>
        </w:rPr>
        <w:t>יחזור</w:t>
      </w:r>
      <w:r w:rsidRPr="00AE5D66">
        <w:rPr>
          <w:rtl/>
        </w:rPr>
        <w:t xml:space="preserve">, </w:t>
      </w:r>
      <w:r w:rsidRPr="00AE5D66">
        <w:rPr>
          <w:rFonts w:hint="eastAsia"/>
          <w:rtl/>
        </w:rPr>
        <w:t>הקמת</w:t>
      </w:r>
      <w:r w:rsidRPr="00AE5D66">
        <w:rPr>
          <w:rtl/>
        </w:rPr>
        <w:t xml:space="preserve"> </w:t>
      </w:r>
      <w:r w:rsidRPr="00AE5D66">
        <w:rPr>
          <w:rFonts w:hint="eastAsia"/>
          <w:rtl/>
        </w:rPr>
        <w:t>מערך</w:t>
      </w:r>
      <w:r w:rsidRPr="00AE5D66">
        <w:rPr>
          <w:rtl/>
        </w:rPr>
        <w:t xml:space="preserve"> </w:t>
      </w:r>
      <w:r w:rsidRPr="00AE5D66">
        <w:rPr>
          <w:rFonts w:hint="eastAsia"/>
          <w:rtl/>
        </w:rPr>
        <w:t>לפינוי</w:t>
      </w:r>
      <w:r w:rsidRPr="00AE5D66">
        <w:rPr>
          <w:rtl/>
        </w:rPr>
        <w:t xml:space="preserve"> </w:t>
      </w:r>
      <w:r w:rsidRPr="00AE5D66">
        <w:rPr>
          <w:rFonts w:hint="eastAsia"/>
          <w:rtl/>
        </w:rPr>
        <w:t>פסולת</w:t>
      </w:r>
      <w:r w:rsidRPr="00AE5D66">
        <w:rPr>
          <w:rtl/>
        </w:rPr>
        <w:t xml:space="preserve"> </w:t>
      </w:r>
      <w:r w:rsidRPr="00AE5D66">
        <w:rPr>
          <w:rFonts w:hint="eastAsia"/>
          <w:rtl/>
        </w:rPr>
        <w:t>ביתית</w:t>
      </w:r>
      <w:r w:rsidRPr="00AE5D66">
        <w:rPr>
          <w:rtl/>
        </w:rPr>
        <w:t xml:space="preserve"> </w:t>
      </w:r>
      <w:r w:rsidRPr="00AE5D66">
        <w:rPr>
          <w:rFonts w:hint="eastAsia"/>
          <w:rtl/>
        </w:rPr>
        <w:t>במועצות</w:t>
      </w:r>
      <w:r w:rsidRPr="00AE5D66">
        <w:rPr>
          <w:rtl/>
        </w:rPr>
        <w:t xml:space="preserve"> </w:t>
      </w:r>
      <w:r w:rsidRPr="00AE5D66">
        <w:rPr>
          <w:rFonts w:hint="eastAsia"/>
          <w:rtl/>
        </w:rPr>
        <w:t>האזוריות</w:t>
      </w:r>
      <w:r w:rsidRPr="00AE5D66">
        <w:rPr>
          <w:rtl/>
        </w:rPr>
        <w:t xml:space="preserve"> </w:t>
      </w:r>
      <w:r w:rsidRPr="00AE5D66">
        <w:rPr>
          <w:rFonts w:hint="eastAsia"/>
          <w:rtl/>
        </w:rPr>
        <w:t>אל</w:t>
      </w:r>
      <w:r w:rsidRPr="00AE5D66">
        <w:rPr>
          <w:rtl/>
        </w:rPr>
        <w:t>-ק</w:t>
      </w:r>
      <w:r w:rsidRPr="00AE5D66">
        <w:rPr>
          <w:rFonts w:hint="eastAsia"/>
          <w:rtl/>
        </w:rPr>
        <w:t>סום</w:t>
      </w:r>
      <w:r w:rsidRPr="00AE5D66">
        <w:rPr>
          <w:rtl/>
        </w:rPr>
        <w:t xml:space="preserve"> </w:t>
      </w:r>
      <w:r w:rsidRPr="00AE5D66">
        <w:rPr>
          <w:rFonts w:hint="eastAsia"/>
          <w:rtl/>
        </w:rPr>
        <w:t>ונווה</w:t>
      </w:r>
      <w:r w:rsidRPr="00AE5D66">
        <w:rPr>
          <w:rtl/>
        </w:rPr>
        <w:t xml:space="preserve"> </w:t>
      </w:r>
      <w:r w:rsidRPr="00AE5D66">
        <w:rPr>
          <w:rFonts w:hint="eastAsia"/>
          <w:rtl/>
        </w:rPr>
        <w:t>מדבר</w:t>
      </w:r>
      <w:r w:rsidRPr="00AE5D66">
        <w:rPr>
          <w:rtl/>
        </w:rPr>
        <w:t>, שיקום ופינוי מפגעי פסולת וכן אכיפה ופיקוח.</w:t>
      </w:r>
    </w:p>
    <w:p w14:paraId="3F5D8301" w14:textId="0D8A66F4" w:rsidR="003C02AE" w:rsidRDefault="003C02AE" w:rsidP="007B3AD9">
      <w:pPr>
        <w:pStyle w:val="71f"/>
        <w:rPr>
          <w:rtl/>
        </w:rPr>
      </w:pPr>
      <w:r w:rsidRPr="00C82AB9">
        <w:rPr>
          <w:rFonts w:hint="eastAsia"/>
          <w:rtl/>
        </w:rPr>
        <w:t>בהחלטה</w:t>
      </w:r>
      <w:r w:rsidRPr="00C82AB9">
        <w:rPr>
          <w:rtl/>
        </w:rPr>
        <w:t xml:space="preserve"> 546 </w:t>
      </w:r>
      <w:r w:rsidRPr="00E47E69">
        <w:rPr>
          <w:rFonts w:hint="cs"/>
          <w:rtl/>
        </w:rPr>
        <w:t>נקבע כי השר להגנ"ס יקים ועדה מקצועית בין</w:t>
      </w:r>
      <w:r>
        <w:rPr>
          <w:rFonts w:hint="cs"/>
          <w:rtl/>
        </w:rPr>
        <w:t>-</w:t>
      </w:r>
      <w:r w:rsidRPr="00E47E69">
        <w:rPr>
          <w:rFonts w:hint="cs"/>
          <w:rtl/>
        </w:rPr>
        <w:t xml:space="preserve">משרדית שתלווה את יישום התוכנית </w:t>
      </w:r>
      <w:r>
        <w:rPr>
          <w:rFonts w:hint="cs"/>
          <w:rtl/>
        </w:rPr>
        <w:t xml:space="preserve">להקמת מערך פסולת ביישובי הבדואים בדרום </w:t>
      </w:r>
      <w:r w:rsidRPr="00E47E69">
        <w:rPr>
          <w:rFonts w:hint="cs"/>
          <w:rtl/>
        </w:rPr>
        <w:t>ותאשר הסטות תקציביות בין מרכיבי הת</w:t>
      </w:r>
      <w:r>
        <w:rPr>
          <w:rFonts w:hint="cs"/>
          <w:rtl/>
        </w:rPr>
        <w:t>ו</w:t>
      </w:r>
      <w:r w:rsidRPr="00E47E69">
        <w:rPr>
          <w:rFonts w:hint="cs"/>
          <w:rtl/>
        </w:rPr>
        <w:t xml:space="preserve">כנית. נקבע כי </w:t>
      </w:r>
      <w:r>
        <w:rPr>
          <w:rFonts w:hint="cs"/>
          <w:rtl/>
        </w:rPr>
        <w:t xml:space="preserve">לתוכנית </w:t>
      </w:r>
      <w:r w:rsidRPr="00E47E69">
        <w:rPr>
          <w:rFonts w:hint="cs"/>
          <w:rtl/>
        </w:rPr>
        <w:t>יינתן סיוע רב</w:t>
      </w:r>
      <w:r>
        <w:rPr>
          <w:rFonts w:hint="cs"/>
          <w:rtl/>
        </w:rPr>
        <w:t>-</w:t>
      </w:r>
      <w:r w:rsidRPr="00E47E69">
        <w:rPr>
          <w:rFonts w:hint="cs"/>
          <w:rtl/>
        </w:rPr>
        <w:t xml:space="preserve">שנתי לשנים 2013 </w:t>
      </w:r>
      <w:r>
        <w:rPr>
          <w:rFonts w:hint="cs"/>
          <w:rtl/>
        </w:rPr>
        <w:t>-</w:t>
      </w:r>
      <w:r w:rsidRPr="00E47E69">
        <w:rPr>
          <w:rFonts w:hint="cs"/>
          <w:rtl/>
        </w:rPr>
        <w:t xml:space="preserve"> 2017</w:t>
      </w:r>
      <w:r>
        <w:rPr>
          <w:rFonts w:hint="cs"/>
          <w:rtl/>
        </w:rPr>
        <w:t xml:space="preserve">, </w:t>
      </w:r>
      <w:r w:rsidRPr="00A61BCC">
        <w:rPr>
          <w:rFonts w:hint="cs"/>
          <w:rtl/>
        </w:rPr>
        <w:t>והיא תוקצבה ב-40 מיליון</w:t>
      </w:r>
      <w:r w:rsidRPr="00E47E69">
        <w:rPr>
          <w:rFonts w:hint="cs"/>
          <w:rtl/>
        </w:rPr>
        <w:t xml:space="preserve"> ש"ח</w:t>
      </w:r>
      <w:r>
        <w:rPr>
          <w:rStyle w:val="FootnoteReference"/>
          <w:sz w:val="24"/>
          <w:rtl/>
        </w:rPr>
        <w:footnoteReference w:id="47"/>
      </w:r>
      <w:r>
        <w:rPr>
          <w:rFonts w:hint="cs"/>
          <w:rtl/>
        </w:rPr>
        <w:t xml:space="preserve">. מתוכם על </w:t>
      </w:r>
      <w:r w:rsidRPr="006E1D55">
        <w:rPr>
          <w:rFonts w:hint="eastAsia"/>
          <w:rtl/>
        </w:rPr>
        <w:t>המשרד</w:t>
      </w:r>
      <w:r w:rsidRPr="006E1D55">
        <w:rPr>
          <w:rtl/>
        </w:rPr>
        <w:t xml:space="preserve"> </w:t>
      </w:r>
      <w:r w:rsidRPr="006E1D55">
        <w:rPr>
          <w:rFonts w:hint="eastAsia"/>
          <w:rtl/>
        </w:rPr>
        <w:t>להגנ</w:t>
      </w:r>
      <w:r w:rsidRPr="006E1D55">
        <w:rPr>
          <w:rtl/>
        </w:rPr>
        <w:t xml:space="preserve">"ס הוטל </w:t>
      </w:r>
      <w:r w:rsidRPr="006E1D55">
        <w:rPr>
          <w:rFonts w:hint="eastAsia"/>
          <w:rtl/>
        </w:rPr>
        <w:t>להקצות</w:t>
      </w:r>
      <w:r w:rsidRPr="006E1D55">
        <w:rPr>
          <w:rtl/>
        </w:rPr>
        <w:t xml:space="preserve"> 15 מיליון ש"ח </w:t>
      </w:r>
      <w:r w:rsidRPr="006E1D55">
        <w:rPr>
          <w:rFonts w:hint="eastAsia"/>
          <w:rtl/>
        </w:rPr>
        <w:t>ועל</w:t>
      </w:r>
      <w:r w:rsidRPr="006E1D55">
        <w:rPr>
          <w:rtl/>
        </w:rPr>
        <w:t xml:space="preserve"> </w:t>
      </w:r>
      <w:r w:rsidRPr="006E1D55">
        <w:rPr>
          <w:rFonts w:hint="eastAsia"/>
          <w:rtl/>
        </w:rPr>
        <w:t>משרד</w:t>
      </w:r>
      <w:r w:rsidRPr="00452D8C">
        <w:rPr>
          <w:rtl/>
        </w:rPr>
        <w:t xml:space="preserve"> </w:t>
      </w:r>
      <w:r w:rsidRPr="00452D8C">
        <w:rPr>
          <w:rFonts w:hint="eastAsia"/>
          <w:rtl/>
        </w:rPr>
        <w:t>הפנים</w:t>
      </w:r>
      <w:r w:rsidRPr="00452D8C">
        <w:rPr>
          <w:rtl/>
        </w:rPr>
        <w:t xml:space="preserve"> </w:t>
      </w:r>
      <w:r w:rsidRPr="00452D8C">
        <w:rPr>
          <w:rFonts w:hint="eastAsia"/>
          <w:rtl/>
        </w:rPr>
        <w:t>הוטל</w:t>
      </w:r>
      <w:r w:rsidRPr="00452D8C">
        <w:rPr>
          <w:rtl/>
        </w:rPr>
        <w:t xml:space="preserve"> </w:t>
      </w:r>
      <w:r w:rsidRPr="00452D8C">
        <w:rPr>
          <w:rFonts w:hint="eastAsia"/>
          <w:rtl/>
        </w:rPr>
        <w:t>להקצות</w:t>
      </w:r>
      <w:r w:rsidRPr="00452D8C">
        <w:rPr>
          <w:rtl/>
        </w:rPr>
        <w:t xml:space="preserve"> 5 </w:t>
      </w:r>
      <w:r w:rsidRPr="00452D8C">
        <w:rPr>
          <w:rFonts w:hint="eastAsia"/>
          <w:rtl/>
        </w:rPr>
        <w:t>מיליון</w:t>
      </w:r>
      <w:r>
        <w:rPr>
          <w:rFonts w:hint="cs"/>
          <w:rtl/>
        </w:rPr>
        <w:t xml:space="preserve"> ש"ח "לשם הקמת מערך לפינוי פסולת ביתית ביישובי המועצות האזוריות אל-קסום ונווה מדבר"</w:t>
      </w:r>
      <w:r w:rsidRPr="00E47E69">
        <w:rPr>
          <w:rFonts w:hint="cs"/>
          <w:rtl/>
        </w:rPr>
        <w:t>.</w:t>
      </w:r>
      <w:r>
        <w:rPr>
          <w:rFonts w:hint="cs"/>
          <w:rtl/>
        </w:rPr>
        <w:t xml:space="preserve"> </w:t>
      </w:r>
      <w:r w:rsidRPr="00C71953">
        <w:rPr>
          <w:rFonts w:hint="eastAsia"/>
          <w:rtl/>
        </w:rPr>
        <w:t>אשר</w:t>
      </w:r>
      <w:r w:rsidRPr="00C71953">
        <w:rPr>
          <w:rtl/>
        </w:rPr>
        <w:t xml:space="preserve"> </w:t>
      </w:r>
      <w:r w:rsidRPr="00C71953">
        <w:rPr>
          <w:rFonts w:hint="eastAsia"/>
          <w:rtl/>
        </w:rPr>
        <w:t>למימון</w:t>
      </w:r>
      <w:r w:rsidRPr="00C71953">
        <w:rPr>
          <w:rtl/>
        </w:rPr>
        <w:t xml:space="preserve"> 20 </w:t>
      </w:r>
      <w:r w:rsidRPr="00C71953">
        <w:rPr>
          <w:rFonts w:hint="eastAsia"/>
          <w:rtl/>
        </w:rPr>
        <w:t>מיליון</w:t>
      </w:r>
      <w:r w:rsidRPr="00C71953">
        <w:rPr>
          <w:rtl/>
        </w:rPr>
        <w:t xml:space="preserve"> </w:t>
      </w:r>
      <w:r w:rsidRPr="00C71953">
        <w:rPr>
          <w:rFonts w:hint="eastAsia"/>
          <w:rtl/>
        </w:rPr>
        <w:t>ש</w:t>
      </w:r>
      <w:r w:rsidRPr="00C71953">
        <w:rPr>
          <w:rtl/>
        </w:rPr>
        <w:t>"ח</w:t>
      </w:r>
      <w:r w:rsidRPr="00C71953">
        <w:rPr>
          <w:rFonts w:hint="cs"/>
          <w:rtl/>
        </w:rPr>
        <w:t xml:space="preserve"> </w:t>
      </w:r>
      <w:r w:rsidRPr="00C71953">
        <w:rPr>
          <w:rFonts w:hint="eastAsia"/>
          <w:rtl/>
        </w:rPr>
        <w:t>הנותרים</w:t>
      </w:r>
      <w:r w:rsidRPr="00C71953">
        <w:rPr>
          <w:rtl/>
        </w:rPr>
        <w:t>,</w:t>
      </w:r>
      <w:r w:rsidRPr="00E8196E">
        <w:rPr>
          <w:rtl/>
        </w:rPr>
        <w:t xml:space="preserve"> </w:t>
      </w:r>
      <w:r w:rsidRPr="00E8196E">
        <w:rPr>
          <w:rFonts w:hint="eastAsia"/>
          <w:rtl/>
        </w:rPr>
        <w:t>נקבע</w:t>
      </w:r>
      <w:r w:rsidRPr="00E8196E">
        <w:rPr>
          <w:rtl/>
        </w:rPr>
        <w:t xml:space="preserve"> </w:t>
      </w:r>
      <w:r w:rsidRPr="00E8196E">
        <w:rPr>
          <w:rFonts w:hint="eastAsia"/>
          <w:rtl/>
        </w:rPr>
        <w:t>כי</w:t>
      </w:r>
      <w:r w:rsidRPr="00E8196E">
        <w:rPr>
          <w:rtl/>
        </w:rPr>
        <w:t xml:space="preserve"> </w:t>
      </w:r>
      <w:r w:rsidRPr="00E8196E">
        <w:rPr>
          <w:rFonts w:hint="eastAsia"/>
          <w:rtl/>
        </w:rPr>
        <w:t>הם</w:t>
      </w:r>
      <w:r w:rsidRPr="00E8196E">
        <w:rPr>
          <w:rtl/>
        </w:rPr>
        <w:t xml:space="preserve"> </w:t>
      </w:r>
      <w:r w:rsidRPr="00E8196E">
        <w:rPr>
          <w:rFonts w:hint="eastAsia"/>
          <w:rtl/>
        </w:rPr>
        <w:t>ימומנו</w:t>
      </w:r>
      <w:r w:rsidRPr="00E8196E">
        <w:rPr>
          <w:rtl/>
        </w:rPr>
        <w:t xml:space="preserve"> </w:t>
      </w:r>
      <w:r w:rsidRPr="00E8196E">
        <w:rPr>
          <w:rFonts w:hint="eastAsia"/>
          <w:rtl/>
        </w:rPr>
        <w:t>מ</w:t>
      </w:r>
      <w:r>
        <w:rPr>
          <w:rFonts w:hint="cs"/>
          <w:rtl/>
        </w:rPr>
        <w:t>ה</w:t>
      </w:r>
      <w:r w:rsidRPr="00E8196E">
        <w:rPr>
          <w:rFonts w:hint="eastAsia"/>
          <w:rtl/>
        </w:rPr>
        <w:t>מקורות</w:t>
      </w:r>
      <w:r w:rsidRPr="00E8196E">
        <w:rPr>
          <w:rtl/>
        </w:rPr>
        <w:t xml:space="preserve"> </w:t>
      </w:r>
      <w:r>
        <w:rPr>
          <w:rFonts w:hint="cs"/>
          <w:rtl/>
        </w:rPr>
        <w:t>שצוינו ב</w:t>
      </w:r>
      <w:r w:rsidRPr="00E8196E">
        <w:rPr>
          <w:rFonts w:hint="eastAsia"/>
          <w:rtl/>
        </w:rPr>
        <w:t>החלטת</w:t>
      </w:r>
      <w:r w:rsidRPr="00E8196E">
        <w:rPr>
          <w:rtl/>
        </w:rPr>
        <w:t xml:space="preserve"> </w:t>
      </w:r>
      <w:r w:rsidRPr="00E8196E">
        <w:rPr>
          <w:rFonts w:hint="eastAsia"/>
          <w:rtl/>
        </w:rPr>
        <w:t>ממשלה</w:t>
      </w:r>
      <w:r w:rsidRPr="00E8196E">
        <w:rPr>
          <w:rtl/>
        </w:rPr>
        <w:t xml:space="preserve"> 3708</w:t>
      </w:r>
      <w:r>
        <w:rPr>
          <w:rStyle w:val="FootnoteReference"/>
          <w:sz w:val="24"/>
          <w:rtl/>
        </w:rPr>
        <w:footnoteReference w:id="48"/>
      </w:r>
      <w:r w:rsidRPr="00E8196E">
        <w:rPr>
          <w:rtl/>
        </w:rPr>
        <w:t>.</w:t>
      </w:r>
      <w:r>
        <w:rPr>
          <w:rFonts w:hint="cs"/>
          <w:rtl/>
        </w:rPr>
        <w:t xml:space="preserve"> </w:t>
      </w:r>
      <w:r w:rsidRPr="00E47E69">
        <w:rPr>
          <w:rFonts w:hint="cs"/>
          <w:rtl/>
        </w:rPr>
        <w:t>בתיקונים להחלטה שהתקבלו ב</w:t>
      </w:r>
      <w:r>
        <w:rPr>
          <w:rFonts w:hint="cs"/>
          <w:rtl/>
        </w:rPr>
        <w:t>שנים</w:t>
      </w:r>
      <w:r w:rsidRPr="00E47E69">
        <w:rPr>
          <w:rFonts w:hint="cs"/>
          <w:rtl/>
        </w:rPr>
        <w:t xml:space="preserve"> 2014, 2016</w:t>
      </w:r>
      <w:r>
        <w:rPr>
          <w:rFonts w:hint="cs"/>
          <w:rtl/>
        </w:rPr>
        <w:t xml:space="preserve"> </w:t>
      </w:r>
      <w:r w:rsidRPr="00E47E69">
        <w:rPr>
          <w:rFonts w:hint="cs"/>
          <w:rtl/>
        </w:rPr>
        <w:t>ו</w:t>
      </w:r>
      <w:r>
        <w:rPr>
          <w:rFonts w:hint="cs"/>
          <w:rtl/>
        </w:rPr>
        <w:t>-</w:t>
      </w:r>
      <w:r w:rsidRPr="00E47E69">
        <w:rPr>
          <w:rFonts w:hint="cs"/>
          <w:rtl/>
        </w:rPr>
        <w:t>2019</w:t>
      </w:r>
      <w:r>
        <w:rPr>
          <w:rStyle w:val="FootnoteReference"/>
          <w:sz w:val="24"/>
          <w:rtl/>
        </w:rPr>
        <w:footnoteReference w:id="49"/>
      </w:r>
      <w:r w:rsidRPr="00E47E69">
        <w:rPr>
          <w:rFonts w:hint="cs"/>
          <w:rtl/>
        </w:rPr>
        <w:t xml:space="preserve"> נקבע </w:t>
      </w:r>
      <w:r>
        <w:rPr>
          <w:rFonts w:hint="cs"/>
          <w:rtl/>
        </w:rPr>
        <w:t xml:space="preserve">כי </w:t>
      </w:r>
      <w:r w:rsidRPr="00E47E69">
        <w:rPr>
          <w:rFonts w:hint="cs"/>
          <w:rtl/>
        </w:rPr>
        <w:t>תקצוב הת</w:t>
      </w:r>
      <w:r>
        <w:rPr>
          <w:rFonts w:hint="cs"/>
          <w:rtl/>
        </w:rPr>
        <w:t>ו</w:t>
      </w:r>
      <w:r w:rsidRPr="00E47E69">
        <w:rPr>
          <w:rFonts w:hint="cs"/>
          <w:rtl/>
        </w:rPr>
        <w:t xml:space="preserve">כנית </w:t>
      </w:r>
      <w:r>
        <w:rPr>
          <w:rFonts w:hint="cs"/>
          <w:rtl/>
        </w:rPr>
        <w:t>י</w:t>
      </w:r>
      <w:r w:rsidRPr="00E47E69">
        <w:rPr>
          <w:rFonts w:hint="cs"/>
          <w:rtl/>
        </w:rPr>
        <w:t>וארך עד 2019</w:t>
      </w:r>
      <w:r>
        <w:rPr>
          <w:rFonts w:hint="cs"/>
          <w:rtl/>
        </w:rPr>
        <w:t>, ו</w:t>
      </w:r>
      <w:r w:rsidRPr="00E47E69">
        <w:rPr>
          <w:rFonts w:hint="cs"/>
          <w:rtl/>
        </w:rPr>
        <w:t xml:space="preserve">התקציב הסופי </w:t>
      </w:r>
      <w:r>
        <w:rPr>
          <w:rFonts w:hint="cs"/>
          <w:rtl/>
        </w:rPr>
        <w:t>שלה</w:t>
      </w:r>
      <w:r w:rsidRPr="00E47E69">
        <w:rPr>
          <w:rFonts w:hint="cs"/>
          <w:rtl/>
        </w:rPr>
        <w:t xml:space="preserve"> </w:t>
      </w:r>
      <w:r>
        <w:rPr>
          <w:rFonts w:hint="cs"/>
          <w:rtl/>
        </w:rPr>
        <w:t>הוגדל מ-40 מיליון ש"</w:t>
      </w:r>
      <w:r w:rsidRPr="006C5608">
        <w:rPr>
          <w:rFonts w:hint="eastAsia"/>
          <w:rtl/>
        </w:rPr>
        <w:t>ח</w:t>
      </w:r>
      <w:r w:rsidRPr="006C5608">
        <w:rPr>
          <w:rtl/>
        </w:rPr>
        <w:t xml:space="preserve"> </w:t>
      </w:r>
      <w:r w:rsidRPr="006C5608">
        <w:rPr>
          <w:rFonts w:hint="eastAsia"/>
          <w:rtl/>
        </w:rPr>
        <w:t>ל</w:t>
      </w:r>
      <w:r>
        <w:rPr>
          <w:rtl/>
        </w:rPr>
        <w:t>-</w:t>
      </w:r>
      <w:r w:rsidRPr="006C5608">
        <w:rPr>
          <w:rtl/>
        </w:rPr>
        <w:t>82.48 מיליון</w:t>
      </w:r>
      <w:r w:rsidRPr="002C72F8">
        <w:rPr>
          <w:rtl/>
        </w:rPr>
        <w:t xml:space="preserve"> </w:t>
      </w:r>
      <w:r w:rsidRPr="002C72F8">
        <w:rPr>
          <w:rFonts w:hint="eastAsia"/>
          <w:rtl/>
        </w:rPr>
        <w:t>ש</w:t>
      </w:r>
      <w:r w:rsidRPr="002C72F8">
        <w:rPr>
          <w:rtl/>
        </w:rPr>
        <w:t>"ח.</w:t>
      </w:r>
      <w:r>
        <w:rPr>
          <w:rFonts w:hint="cs"/>
          <w:rtl/>
        </w:rPr>
        <w:t xml:space="preserve"> </w:t>
      </w:r>
    </w:p>
    <w:p w14:paraId="614FD5D3" w14:textId="6E614E27" w:rsidR="003C02AE" w:rsidRDefault="003C02AE" w:rsidP="006A095D">
      <w:pPr>
        <w:pStyle w:val="711"/>
        <w:numPr>
          <w:ilvl w:val="0"/>
          <w:numId w:val="20"/>
        </w:numPr>
        <w:rPr>
          <w:rtl/>
        </w:rPr>
      </w:pPr>
      <w:r w:rsidRPr="00E9035F">
        <w:rPr>
          <w:rtl/>
        </w:rPr>
        <w:t xml:space="preserve">במרץ 2014 התקבלה החלטת ממשלה </w:t>
      </w:r>
      <w:r w:rsidRPr="00E9035F">
        <w:rPr>
          <w:rFonts w:hint="eastAsia"/>
          <w:rtl/>
        </w:rPr>
        <w:t>בעניין</w:t>
      </w:r>
      <w:r w:rsidRPr="00E9035F">
        <w:rPr>
          <w:rtl/>
        </w:rPr>
        <w:t xml:space="preserve"> הסדרת משק הפסולת ביישובי האוכלוסייה הערבית, הדרוזית והבדואית </w:t>
      </w:r>
      <w:r w:rsidRPr="00E9035F">
        <w:rPr>
          <w:rFonts w:hint="eastAsia"/>
          <w:rtl/>
        </w:rPr>
        <w:t>בקרב</w:t>
      </w:r>
      <w:r w:rsidRPr="00E9035F">
        <w:rPr>
          <w:rtl/>
        </w:rPr>
        <w:t xml:space="preserve"> 30 רשויות נבחרות</w:t>
      </w:r>
      <w:r>
        <w:rPr>
          <w:rFonts w:hint="cs"/>
          <w:rtl/>
        </w:rPr>
        <w:t xml:space="preserve"> ממחוזות צפון, חיפה והמרכז</w:t>
      </w:r>
      <w:r>
        <w:rPr>
          <w:rStyle w:val="FootnoteReference"/>
          <w:rtl/>
          <w:lang w:eastAsia="he-IL"/>
        </w:rPr>
        <w:footnoteReference w:id="50"/>
      </w:r>
      <w:r w:rsidRPr="00CB4B02">
        <w:rPr>
          <w:rtl/>
        </w:rPr>
        <w:t xml:space="preserve"> (להלן - </w:t>
      </w:r>
      <w:r w:rsidRPr="00CB4B02">
        <w:rPr>
          <w:rFonts w:hint="eastAsia"/>
          <w:rtl/>
        </w:rPr>
        <w:t>החלטה</w:t>
      </w:r>
      <w:r w:rsidRPr="00CB4B02">
        <w:rPr>
          <w:rtl/>
        </w:rPr>
        <w:t xml:space="preserve"> 1496</w:t>
      </w:r>
      <w:r w:rsidRPr="00CB4B02">
        <w:rPr>
          <w:b/>
          <w:bCs/>
          <w:rtl/>
        </w:rPr>
        <w:t xml:space="preserve"> </w:t>
      </w:r>
      <w:r w:rsidRPr="00CB4B02">
        <w:rPr>
          <w:rFonts w:hint="eastAsia"/>
          <w:rtl/>
        </w:rPr>
        <w:t>או</w:t>
      </w:r>
      <w:r w:rsidRPr="00CB4B02">
        <w:rPr>
          <w:rtl/>
        </w:rPr>
        <w:t xml:space="preserve"> </w:t>
      </w:r>
      <w:r w:rsidRPr="006453A6">
        <w:rPr>
          <w:rFonts w:hint="eastAsia"/>
          <w:rtl/>
        </w:rPr>
        <w:t>תוכנית</w:t>
      </w:r>
      <w:r w:rsidRPr="006453A6">
        <w:rPr>
          <w:rtl/>
        </w:rPr>
        <w:t xml:space="preserve"> </w:t>
      </w:r>
      <w:r>
        <w:rPr>
          <w:rFonts w:hint="cs"/>
          <w:rtl/>
        </w:rPr>
        <w:t>"</w:t>
      </w:r>
      <w:r w:rsidRPr="006453A6">
        <w:rPr>
          <w:rFonts w:hint="eastAsia"/>
          <w:rtl/>
        </w:rPr>
        <w:t>סביבה</w:t>
      </w:r>
      <w:r w:rsidRPr="006453A6">
        <w:rPr>
          <w:rtl/>
        </w:rPr>
        <w:t xml:space="preserve"> </w:t>
      </w:r>
      <w:r w:rsidRPr="006453A6">
        <w:rPr>
          <w:rFonts w:hint="eastAsia"/>
          <w:rtl/>
        </w:rPr>
        <w:t>שווה</w:t>
      </w:r>
      <w:r>
        <w:rPr>
          <w:rFonts w:hint="cs"/>
          <w:rtl/>
        </w:rPr>
        <w:t>"</w:t>
      </w:r>
      <w:r>
        <w:rPr>
          <w:rStyle w:val="FootnoteReference"/>
          <w:rtl/>
        </w:rPr>
        <w:footnoteReference w:id="51"/>
      </w:r>
      <w:r w:rsidRPr="00CB4B02">
        <w:rPr>
          <w:rtl/>
        </w:rPr>
        <w:t xml:space="preserve">). </w:t>
      </w:r>
      <w:r w:rsidRPr="00CB4B02">
        <w:rPr>
          <w:rFonts w:hint="eastAsia"/>
          <w:rtl/>
        </w:rPr>
        <w:t>בהחלטה</w:t>
      </w:r>
      <w:r w:rsidRPr="00CB4B02">
        <w:rPr>
          <w:rtl/>
        </w:rPr>
        <w:t xml:space="preserve"> </w:t>
      </w:r>
      <w:r w:rsidRPr="00CB4B02">
        <w:rPr>
          <w:rFonts w:hint="eastAsia"/>
          <w:rtl/>
        </w:rPr>
        <w:t>צוין</w:t>
      </w:r>
      <w:r w:rsidRPr="00CB4B02">
        <w:rPr>
          <w:rtl/>
        </w:rPr>
        <w:t xml:space="preserve"> </w:t>
      </w:r>
      <w:r w:rsidRPr="00CB4B02">
        <w:rPr>
          <w:rFonts w:hint="eastAsia"/>
          <w:rtl/>
        </w:rPr>
        <w:t>כי</w:t>
      </w:r>
      <w:r w:rsidRPr="00CB4B02">
        <w:rPr>
          <w:rtl/>
        </w:rPr>
        <w:t xml:space="preserve"> </w:t>
      </w:r>
      <w:r w:rsidRPr="00CB4B02">
        <w:rPr>
          <w:rFonts w:hint="eastAsia"/>
          <w:rtl/>
        </w:rPr>
        <w:t>רמת</w:t>
      </w:r>
      <w:r w:rsidRPr="00CB4B02">
        <w:rPr>
          <w:rtl/>
        </w:rPr>
        <w:t xml:space="preserve"> </w:t>
      </w:r>
      <w:r w:rsidRPr="00CB4B02">
        <w:rPr>
          <w:rFonts w:hint="eastAsia"/>
          <w:rtl/>
        </w:rPr>
        <w:t>שירותי</w:t>
      </w:r>
      <w:r w:rsidRPr="00CB4B02">
        <w:rPr>
          <w:rtl/>
        </w:rPr>
        <w:t xml:space="preserve"> </w:t>
      </w:r>
      <w:r w:rsidRPr="00CB4B02">
        <w:rPr>
          <w:rFonts w:hint="eastAsia"/>
          <w:rtl/>
        </w:rPr>
        <w:t>פינוי</w:t>
      </w:r>
      <w:r w:rsidRPr="00CB4B02">
        <w:rPr>
          <w:rtl/>
        </w:rPr>
        <w:t xml:space="preserve"> </w:t>
      </w:r>
      <w:r w:rsidRPr="00CB4B02">
        <w:rPr>
          <w:rFonts w:hint="eastAsia"/>
          <w:rtl/>
        </w:rPr>
        <w:t>הפסולת</w:t>
      </w:r>
      <w:r w:rsidRPr="00CB4B02">
        <w:rPr>
          <w:rtl/>
        </w:rPr>
        <w:t xml:space="preserve"> </w:t>
      </w:r>
      <w:r w:rsidRPr="00CB4B02">
        <w:rPr>
          <w:rFonts w:hint="eastAsia"/>
          <w:rtl/>
        </w:rPr>
        <w:t>ברשויות</w:t>
      </w:r>
      <w:r w:rsidRPr="00CB4B02">
        <w:rPr>
          <w:rtl/>
        </w:rPr>
        <w:t xml:space="preserve"> </w:t>
      </w:r>
      <w:r w:rsidRPr="00CB4B02">
        <w:rPr>
          <w:rFonts w:hint="eastAsia"/>
          <w:rtl/>
        </w:rPr>
        <w:t>שנבחרו</w:t>
      </w:r>
      <w:r w:rsidRPr="00CB4B02">
        <w:rPr>
          <w:rtl/>
        </w:rPr>
        <w:t xml:space="preserve"> </w:t>
      </w:r>
      <w:r w:rsidRPr="00CB4B02">
        <w:rPr>
          <w:rFonts w:hint="eastAsia"/>
          <w:rtl/>
        </w:rPr>
        <w:t>היא</w:t>
      </w:r>
      <w:r w:rsidRPr="00CB4B02">
        <w:rPr>
          <w:rtl/>
        </w:rPr>
        <w:t xml:space="preserve"> </w:t>
      </w:r>
      <w:r w:rsidRPr="00CB4B02">
        <w:rPr>
          <w:rFonts w:hint="eastAsia"/>
          <w:rtl/>
        </w:rPr>
        <w:t>הנמוכה</w:t>
      </w:r>
      <w:r w:rsidRPr="00CB4B02">
        <w:rPr>
          <w:rtl/>
        </w:rPr>
        <w:t xml:space="preserve"> </w:t>
      </w:r>
      <w:r w:rsidRPr="00CB4B02">
        <w:rPr>
          <w:rFonts w:hint="eastAsia"/>
          <w:rtl/>
        </w:rPr>
        <w:t>ביותר</w:t>
      </w:r>
      <w:r w:rsidRPr="00CB4B02">
        <w:rPr>
          <w:rtl/>
        </w:rPr>
        <w:t xml:space="preserve"> </w:t>
      </w:r>
      <w:r w:rsidRPr="00CB4B02">
        <w:rPr>
          <w:rFonts w:hint="eastAsia"/>
          <w:rtl/>
        </w:rPr>
        <w:t>הקיימת</w:t>
      </w:r>
      <w:r w:rsidRPr="00CB4B02">
        <w:rPr>
          <w:rtl/>
        </w:rPr>
        <w:t xml:space="preserve"> </w:t>
      </w:r>
      <w:r w:rsidRPr="00CB4B02">
        <w:rPr>
          <w:rFonts w:hint="eastAsia"/>
          <w:rtl/>
        </w:rPr>
        <w:t>בישראל</w:t>
      </w:r>
      <w:r w:rsidRPr="00CB4B02">
        <w:rPr>
          <w:rtl/>
        </w:rPr>
        <w:t xml:space="preserve"> - ב</w:t>
      </w:r>
      <w:r w:rsidRPr="00CB4B02">
        <w:rPr>
          <w:rFonts w:hint="eastAsia"/>
          <w:rtl/>
        </w:rPr>
        <w:t>חלקן</w:t>
      </w:r>
      <w:r>
        <w:rPr>
          <w:rtl/>
        </w:rPr>
        <w:t xml:space="preserve"> </w:t>
      </w:r>
      <w:r w:rsidRPr="00CB4B02">
        <w:rPr>
          <w:rFonts w:hint="eastAsia"/>
          <w:rtl/>
        </w:rPr>
        <w:t>לא</w:t>
      </w:r>
      <w:r w:rsidRPr="00CB4B02">
        <w:rPr>
          <w:rtl/>
        </w:rPr>
        <w:t xml:space="preserve"> קיים כלל מערך </w:t>
      </w:r>
      <w:r w:rsidRPr="00CB4B02">
        <w:rPr>
          <w:rFonts w:hint="eastAsia"/>
          <w:rtl/>
        </w:rPr>
        <w:t>של</w:t>
      </w:r>
      <w:r w:rsidRPr="00CB4B02">
        <w:rPr>
          <w:rtl/>
        </w:rPr>
        <w:t xml:space="preserve"> </w:t>
      </w:r>
      <w:r w:rsidRPr="00CB4B02">
        <w:rPr>
          <w:rFonts w:hint="eastAsia"/>
          <w:rtl/>
        </w:rPr>
        <w:t>איסוף</w:t>
      </w:r>
      <w:r w:rsidRPr="00CB4B02">
        <w:rPr>
          <w:rtl/>
        </w:rPr>
        <w:t xml:space="preserve"> </w:t>
      </w:r>
      <w:r w:rsidRPr="00CB4B02">
        <w:rPr>
          <w:rFonts w:hint="eastAsia"/>
          <w:rtl/>
        </w:rPr>
        <w:t>פסולת</w:t>
      </w:r>
      <w:r w:rsidRPr="00CB4B02">
        <w:rPr>
          <w:rtl/>
        </w:rPr>
        <w:t xml:space="preserve"> </w:t>
      </w:r>
      <w:r w:rsidRPr="00CB4B02">
        <w:rPr>
          <w:rFonts w:hint="eastAsia"/>
          <w:rtl/>
        </w:rPr>
        <w:t>ופינויה</w:t>
      </w:r>
      <w:r w:rsidRPr="00CB4B02">
        <w:rPr>
          <w:rtl/>
        </w:rPr>
        <w:t xml:space="preserve"> </w:t>
      </w:r>
      <w:r w:rsidRPr="00CB4B02">
        <w:rPr>
          <w:rFonts w:hint="eastAsia"/>
          <w:rtl/>
        </w:rPr>
        <w:t>ולא</w:t>
      </w:r>
      <w:r w:rsidRPr="00CB4B02">
        <w:rPr>
          <w:rtl/>
        </w:rPr>
        <w:t xml:space="preserve"> </w:t>
      </w:r>
      <w:r w:rsidRPr="00CB4B02">
        <w:rPr>
          <w:rFonts w:hint="eastAsia"/>
          <w:rtl/>
        </w:rPr>
        <w:t>מתבצעת</w:t>
      </w:r>
      <w:r w:rsidRPr="00CB4B02">
        <w:rPr>
          <w:rtl/>
        </w:rPr>
        <w:t xml:space="preserve"> </w:t>
      </w:r>
      <w:r w:rsidRPr="00CB4B02">
        <w:rPr>
          <w:rFonts w:hint="eastAsia"/>
          <w:rtl/>
        </w:rPr>
        <w:t>אכיפה</w:t>
      </w:r>
      <w:r w:rsidRPr="00CB4B02">
        <w:rPr>
          <w:rtl/>
        </w:rPr>
        <w:t xml:space="preserve">. </w:t>
      </w:r>
      <w:r w:rsidRPr="00CB4B02">
        <w:rPr>
          <w:rFonts w:hint="eastAsia"/>
          <w:rtl/>
        </w:rPr>
        <w:t>הכשל</w:t>
      </w:r>
      <w:r w:rsidRPr="00CB4B02">
        <w:rPr>
          <w:rtl/>
        </w:rPr>
        <w:t xml:space="preserve"> </w:t>
      </w:r>
      <w:r w:rsidRPr="00CB4B02">
        <w:rPr>
          <w:rFonts w:hint="eastAsia"/>
          <w:rtl/>
        </w:rPr>
        <w:t>בטיפול</w:t>
      </w:r>
      <w:r w:rsidRPr="00CB4B02">
        <w:rPr>
          <w:rtl/>
        </w:rPr>
        <w:t xml:space="preserve"> </w:t>
      </w:r>
      <w:r w:rsidRPr="00CB4B02">
        <w:rPr>
          <w:rFonts w:hint="eastAsia"/>
          <w:rtl/>
        </w:rPr>
        <w:t>בפסולת</w:t>
      </w:r>
      <w:r w:rsidRPr="00CB4B02">
        <w:rPr>
          <w:rtl/>
        </w:rPr>
        <w:t xml:space="preserve"> </w:t>
      </w:r>
      <w:r w:rsidRPr="00CB4B02">
        <w:rPr>
          <w:rFonts w:hint="eastAsia"/>
          <w:rtl/>
        </w:rPr>
        <w:t>ביישובים</w:t>
      </w:r>
      <w:r w:rsidRPr="00CB4B02">
        <w:rPr>
          <w:rtl/>
        </w:rPr>
        <w:t xml:space="preserve"> אלה מוביל למפגעים תברואתיים, לזיהומי קרקע, מים ואוויר. שריפות הפסולת המתבצעות בתחומי הרשויות באופן לא חוקי מובילות גם למפגעי ריח קשים. חוסנן הכלכלי הירוד של רשויות </w:t>
      </w:r>
      <w:r w:rsidRPr="00CB4B02">
        <w:rPr>
          <w:rtl/>
        </w:rPr>
        <w:lastRenderedPageBreak/>
        <w:t xml:space="preserve">אלה אינו מאפשר </w:t>
      </w:r>
      <w:r w:rsidRPr="00CB4B02">
        <w:rPr>
          <w:rFonts w:hint="eastAsia"/>
          <w:rtl/>
        </w:rPr>
        <w:t>להן</w:t>
      </w:r>
      <w:r w:rsidRPr="00CB4B02">
        <w:rPr>
          <w:rtl/>
        </w:rPr>
        <w:t xml:space="preserve"> </w:t>
      </w:r>
      <w:r w:rsidRPr="00CB4B02">
        <w:rPr>
          <w:rFonts w:hint="eastAsia"/>
          <w:rtl/>
        </w:rPr>
        <w:t>להתמודד</w:t>
      </w:r>
      <w:r w:rsidRPr="00CB4B02">
        <w:rPr>
          <w:rtl/>
        </w:rPr>
        <w:t xml:space="preserve"> </w:t>
      </w:r>
      <w:r w:rsidRPr="00CB4B02">
        <w:rPr>
          <w:rFonts w:hint="eastAsia"/>
          <w:rtl/>
        </w:rPr>
        <w:t>בעצמן</w:t>
      </w:r>
      <w:r w:rsidRPr="00CB4B02">
        <w:rPr>
          <w:rtl/>
        </w:rPr>
        <w:t xml:space="preserve"> עם הטיפול בפסולת, ועל כן נדרשת התערבות של הממשלה. </w:t>
      </w:r>
    </w:p>
    <w:p w14:paraId="57BE8BA2" w14:textId="77777777" w:rsidR="003C02AE" w:rsidRPr="00C71953" w:rsidRDefault="003C02AE" w:rsidP="00D602AE">
      <w:pPr>
        <w:pStyle w:val="71f"/>
        <w:rPr>
          <w:rtl/>
        </w:rPr>
      </w:pPr>
      <w:r w:rsidRPr="00C71953">
        <w:rPr>
          <w:rFonts w:hint="cs"/>
          <w:rtl/>
        </w:rPr>
        <w:t xml:space="preserve">תוכנית </w:t>
      </w:r>
      <w:r w:rsidRPr="00C71953">
        <w:rPr>
          <w:rtl/>
        </w:rPr>
        <w:t>"</w:t>
      </w:r>
      <w:r w:rsidRPr="00C71953">
        <w:rPr>
          <w:rFonts w:hint="cs"/>
          <w:rtl/>
        </w:rPr>
        <w:t>סביבה שווה</w:t>
      </w:r>
      <w:r w:rsidRPr="00C71953">
        <w:rPr>
          <w:rtl/>
        </w:rPr>
        <w:t>"</w:t>
      </w:r>
      <w:r w:rsidRPr="00C71953">
        <w:rPr>
          <w:rFonts w:hint="cs"/>
          <w:rtl/>
        </w:rPr>
        <w:t xml:space="preserve"> כללה פעולות משולבות של סיוע לרשויות להכנת תוכניות מפורטות לטיפול בפסולת, הגדרת צרכים של כל רשות, קביעת אמצעים ותשתיות לטיפול בפסולת המיוצרת ברשות, איתור שטחים להקמת תשתיות נדרשות והגדרת מתווה רב-שנתי ליישום. עוד כללה התוכנית סיוע להקמת תשתיות למיחזור פסולת, הסרת מפגעים, שיקום שטחים ציבוריים, נקיטת פעולות אכיפה לטיפול במפגעי פסולת והקמת איגודי ערים לשם פיקוח על הדינים הסביבתיים ואכיפתם</w:t>
      </w:r>
      <w:r w:rsidRPr="00C71953">
        <w:rPr>
          <w:rtl/>
        </w:rPr>
        <w:t xml:space="preserve">. </w:t>
      </w:r>
      <w:r w:rsidRPr="00C71953">
        <w:rPr>
          <w:rFonts w:hint="eastAsia"/>
          <w:rtl/>
        </w:rPr>
        <w:t>בתוכנית</w:t>
      </w:r>
      <w:r w:rsidRPr="00C71953">
        <w:rPr>
          <w:rtl/>
        </w:rPr>
        <w:t xml:space="preserve"> </w:t>
      </w:r>
      <w:r w:rsidRPr="00C71953">
        <w:rPr>
          <w:rFonts w:hint="eastAsia"/>
          <w:rtl/>
        </w:rPr>
        <w:t>נקבע</w:t>
      </w:r>
      <w:r w:rsidRPr="00C71953">
        <w:rPr>
          <w:rtl/>
        </w:rPr>
        <w:t xml:space="preserve"> כי יש לסייע לרשויות הנבחרות בהשגת </w:t>
      </w:r>
      <w:r w:rsidRPr="00C71953">
        <w:rPr>
          <w:rFonts w:hint="eastAsia"/>
          <w:rtl/>
        </w:rPr>
        <w:t>כמה</w:t>
      </w:r>
      <w:r w:rsidRPr="00C71953">
        <w:rPr>
          <w:rtl/>
        </w:rPr>
        <w:t xml:space="preserve"> יעדים, ובהם הקמת תשתיות אזוריות ומקומיות כגון תחנות מעבר ורכישת כלי אצירה. </w:t>
      </w:r>
      <w:r w:rsidRPr="00C71953">
        <w:rPr>
          <w:rFonts w:hint="eastAsia"/>
          <w:rtl/>
        </w:rPr>
        <w:t>מטרת</w:t>
      </w:r>
      <w:r w:rsidRPr="00C71953">
        <w:rPr>
          <w:rtl/>
        </w:rPr>
        <w:t xml:space="preserve"> </w:t>
      </w:r>
      <w:r w:rsidRPr="00C71953">
        <w:rPr>
          <w:rFonts w:hint="eastAsia"/>
          <w:rtl/>
        </w:rPr>
        <w:t>התוכנית</w:t>
      </w:r>
      <w:r w:rsidRPr="00C71953">
        <w:rPr>
          <w:rtl/>
        </w:rPr>
        <w:t xml:space="preserve"> </w:t>
      </w:r>
      <w:r w:rsidRPr="00C71953">
        <w:rPr>
          <w:rFonts w:hint="eastAsia"/>
          <w:rtl/>
        </w:rPr>
        <w:t>הייתה</w:t>
      </w:r>
      <w:r w:rsidRPr="00C71953">
        <w:rPr>
          <w:rtl/>
        </w:rPr>
        <w:t xml:space="preserve"> </w:t>
      </w:r>
      <w:r w:rsidRPr="00C71953">
        <w:rPr>
          <w:rFonts w:hint="eastAsia"/>
          <w:rtl/>
        </w:rPr>
        <w:t>לשפר</w:t>
      </w:r>
      <w:r w:rsidRPr="00C71953">
        <w:rPr>
          <w:rtl/>
        </w:rPr>
        <w:t xml:space="preserve"> </w:t>
      </w:r>
      <w:r w:rsidRPr="00C71953">
        <w:rPr>
          <w:rFonts w:hint="eastAsia"/>
          <w:rtl/>
        </w:rPr>
        <w:t>את</w:t>
      </w:r>
      <w:r w:rsidRPr="00C71953">
        <w:rPr>
          <w:rtl/>
        </w:rPr>
        <w:t xml:space="preserve"> </w:t>
      </w:r>
      <w:r w:rsidRPr="00C71953">
        <w:rPr>
          <w:rFonts w:hint="eastAsia"/>
          <w:rtl/>
        </w:rPr>
        <w:t>משק</w:t>
      </w:r>
      <w:r w:rsidRPr="00C71953">
        <w:rPr>
          <w:rtl/>
        </w:rPr>
        <w:t xml:space="preserve"> </w:t>
      </w:r>
      <w:r w:rsidRPr="00C71953">
        <w:rPr>
          <w:rFonts w:hint="eastAsia"/>
          <w:rtl/>
        </w:rPr>
        <w:t>הפסולת</w:t>
      </w:r>
      <w:r w:rsidRPr="00C71953">
        <w:rPr>
          <w:rtl/>
        </w:rPr>
        <w:t xml:space="preserve"> </w:t>
      </w:r>
      <w:r w:rsidRPr="00C71953">
        <w:rPr>
          <w:rFonts w:hint="eastAsia"/>
          <w:rtl/>
        </w:rPr>
        <w:t>ביישובים</w:t>
      </w:r>
      <w:r w:rsidRPr="00C71953">
        <w:rPr>
          <w:rtl/>
        </w:rPr>
        <w:t xml:space="preserve"> </w:t>
      </w:r>
      <w:r w:rsidRPr="00C71953">
        <w:rPr>
          <w:rFonts w:hint="eastAsia"/>
          <w:rtl/>
        </w:rPr>
        <w:t>אלה</w:t>
      </w:r>
      <w:r w:rsidRPr="00C71953">
        <w:rPr>
          <w:rtl/>
        </w:rPr>
        <w:t xml:space="preserve">, בין היתר באמצעות תכנון </w:t>
      </w:r>
      <w:r w:rsidRPr="00C71953">
        <w:rPr>
          <w:rFonts w:hint="eastAsia"/>
          <w:rtl/>
        </w:rPr>
        <w:t>הקמת</w:t>
      </w:r>
      <w:r w:rsidRPr="00C71953">
        <w:rPr>
          <w:rtl/>
        </w:rPr>
        <w:t xml:space="preserve"> מערך סביבתי </w:t>
      </w:r>
      <w:r w:rsidRPr="00C71953">
        <w:rPr>
          <w:rFonts w:hint="eastAsia"/>
          <w:rtl/>
        </w:rPr>
        <w:t>לטיפול</w:t>
      </w:r>
      <w:r w:rsidRPr="00C71953">
        <w:rPr>
          <w:rtl/>
        </w:rPr>
        <w:t xml:space="preserve"> </w:t>
      </w:r>
      <w:r w:rsidRPr="00C71953">
        <w:rPr>
          <w:rFonts w:hint="eastAsia"/>
          <w:rtl/>
        </w:rPr>
        <w:t>בפסולת</w:t>
      </w:r>
      <w:r w:rsidRPr="00C71953">
        <w:rPr>
          <w:rtl/>
        </w:rPr>
        <w:t xml:space="preserve"> </w:t>
      </w:r>
      <w:r w:rsidRPr="00C71953">
        <w:rPr>
          <w:rFonts w:hint="eastAsia"/>
          <w:rtl/>
        </w:rPr>
        <w:t>בסיוע</w:t>
      </w:r>
      <w:r w:rsidRPr="00C71953">
        <w:rPr>
          <w:rtl/>
        </w:rPr>
        <w:t xml:space="preserve"> </w:t>
      </w:r>
      <w:r w:rsidRPr="00C71953">
        <w:rPr>
          <w:rFonts w:hint="eastAsia"/>
          <w:rtl/>
        </w:rPr>
        <w:t>ליווי</w:t>
      </w:r>
      <w:r w:rsidRPr="00C71953">
        <w:rPr>
          <w:rtl/>
        </w:rPr>
        <w:t xml:space="preserve"> </w:t>
      </w:r>
      <w:r w:rsidRPr="00C71953">
        <w:rPr>
          <w:rFonts w:hint="eastAsia"/>
          <w:rtl/>
        </w:rPr>
        <w:t>מקצועי</w:t>
      </w:r>
      <w:r w:rsidRPr="00C71953">
        <w:rPr>
          <w:rtl/>
        </w:rPr>
        <w:t xml:space="preserve"> </w:t>
      </w:r>
      <w:r w:rsidRPr="00C71953">
        <w:rPr>
          <w:rFonts w:hint="eastAsia"/>
          <w:rtl/>
        </w:rPr>
        <w:t>והפעלת</w:t>
      </w:r>
      <w:r w:rsidRPr="00C71953">
        <w:rPr>
          <w:rtl/>
        </w:rPr>
        <w:t xml:space="preserve"> </w:t>
      </w:r>
      <w:r w:rsidRPr="00C71953">
        <w:rPr>
          <w:rFonts w:hint="eastAsia"/>
          <w:rtl/>
        </w:rPr>
        <w:t>המערך</w:t>
      </w:r>
      <w:r w:rsidRPr="00C71953">
        <w:rPr>
          <w:rtl/>
        </w:rPr>
        <w:t xml:space="preserve">, הגדלת שיעור איסוף הפסולת, שיקום מפגעי פסולת וקידום </w:t>
      </w:r>
      <w:r w:rsidRPr="00C71953">
        <w:rPr>
          <w:rFonts w:hint="eastAsia"/>
          <w:rtl/>
        </w:rPr>
        <w:t>ההסברה</w:t>
      </w:r>
      <w:r w:rsidRPr="00C71953">
        <w:rPr>
          <w:rtl/>
        </w:rPr>
        <w:t xml:space="preserve"> </w:t>
      </w:r>
      <w:r w:rsidRPr="00C71953">
        <w:rPr>
          <w:rFonts w:hint="eastAsia"/>
          <w:rtl/>
        </w:rPr>
        <w:t>בנושא</w:t>
      </w:r>
      <w:r w:rsidRPr="00C71953">
        <w:rPr>
          <w:rtl/>
        </w:rPr>
        <w:t>.</w:t>
      </w:r>
    </w:p>
    <w:p w14:paraId="4011414F" w14:textId="77777777" w:rsidR="003C02AE" w:rsidRDefault="003C02AE" w:rsidP="00D602AE">
      <w:pPr>
        <w:pStyle w:val="71f"/>
        <w:rPr>
          <w:sz w:val="24"/>
          <w:rtl/>
        </w:rPr>
      </w:pPr>
      <w:r w:rsidRPr="00C71953">
        <w:rPr>
          <w:rFonts w:hint="cs"/>
          <w:sz w:val="24"/>
          <w:rtl/>
        </w:rPr>
        <w:t xml:space="preserve">בתוכנית נקבע שהמשרד להגנ"ס יהיה אחראי לתיאום בין כלל הגורמים, לניהול ולביצוע של ההחלטה </w:t>
      </w:r>
      <w:r w:rsidRPr="00D602AE">
        <w:rPr>
          <w:rFonts w:hint="cs"/>
          <w:rtl/>
        </w:rPr>
        <w:t>וכן</w:t>
      </w:r>
      <w:r w:rsidRPr="00C71953">
        <w:rPr>
          <w:rFonts w:hint="cs"/>
          <w:sz w:val="24"/>
          <w:rtl/>
        </w:rPr>
        <w:t xml:space="preserve"> להקמתה של ועדה מקצועית</w:t>
      </w:r>
      <w:r w:rsidRPr="00C71953">
        <w:rPr>
          <w:sz w:val="24"/>
          <w:rtl/>
        </w:rPr>
        <w:t xml:space="preserve"> בין-משרדית (להלן - הוועדה הבין משרדית) שתלווה את יישום התוכנית. בהחלטה ניתנה לוועדה הבין-משרדית בין היתר הסמכות להחליט על </w:t>
      </w:r>
      <w:r w:rsidRPr="00C71953">
        <w:rPr>
          <w:rFonts w:hint="eastAsia"/>
          <w:sz w:val="24"/>
          <w:rtl/>
        </w:rPr>
        <w:t>המשך</w:t>
      </w:r>
      <w:r w:rsidRPr="00C71953">
        <w:rPr>
          <w:sz w:val="24"/>
          <w:rtl/>
        </w:rPr>
        <w:t xml:space="preserve"> </w:t>
      </w:r>
      <w:r w:rsidRPr="00C71953">
        <w:rPr>
          <w:rFonts w:hint="eastAsia"/>
          <w:sz w:val="24"/>
          <w:rtl/>
        </w:rPr>
        <w:t>הסיוע</w:t>
      </w:r>
      <w:r w:rsidRPr="00C71953">
        <w:rPr>
          <w:sz w:val="24"/>
          <w:rtl/>
        </w:rPr>
        <w:t xml:space="preserve"> </w:t>
      </w:r>
      <w:r w:rsidRPr="00C71953">
        <w:rPr>
          <w:rFonts w:hint="eastAsia"/>
          <w:sz w:val="24"/>
          <w:rtl/>
        </w:rPr>
        <w:t>ל</w:t>
      </w:r>
      <w:r w:rsidRPr="00C71953">
        <w:rPr>
          <w:sz w:val="24"/>
          <w:rtl/>
        </w:rPr>
        <w:t xml:space="preserve">-30 </w:t>
      </w:r>
      <w:r w:rsidRPr="00C71953">
        <w:rPr>
          <w:rFonts w:hint="eastAsia"/>
          <w:sz w:val="24"/>
          <w:rtl/>
        </w:rPr>
        <w:t>הרשויות</w:t>
      </w:r>
      <w:r w:rsidRPr="00C71953">
        <w:rPr>
          <w:sz w:val="24"/>
          <w:rtl/>
        </w:rPr>
        <w:t xml:space="preserve"> שנמנו בה וכן הוטל עליה לגבש תוכנית המשך </w:t>
      </w:r>
      <w:r w:rsidRPr="00C71953">
        <w:rPr>
          <w:rFonts w:hint="eastAsia"/>
          <w:sz w:val="24"/>
          <w:rtl/>
        </w:rPr>
        <w:t>ולהרחיב</w:t>
      </w:r>
      <w:r w:rsidRPr="00C71953">
        <w:rPr>
          <w:sz w:val="24"/>
          <w:rtl/>
        </w:rPr>
        <w:t xml:space="preserve"> אותה </w:t>
      </w:r>
      <w:r w:rsidRPr="00C71953">
        <w:rPr>
          <w:rFonts w:hint="eastAsia"/>
          <w:sz w:val="24"/>
          <w:rtl/>
        </w:rPr>
        <w:t>ליישובים</w:t>
      </w:r>
      <w:r w:rsidRPr="00C71953">
        <w:rPr>
          <w:sz w:val="24"/>
          <w:rtl/>
        </w:rPr>
        <w:t xml:space="preserve"> נוספים במגזר המיעוטים. </w:t>
      </w:r>
      <w:r w:rsidRPr="00C71953">
        <w:rPr>
          <w:rFonts w:hint="eastAsia"/>
          <w:sz w:val="24"/>
          <w:rtl/>
        </w:rPr>
        <w:t>במקור</w:t>
      </w:r>
      <w:r w:rsidRPr="00C71953">
        <w:rPr>
          <w:sz w:val="24"/>
          <w:rtl/>
        </w:rPr>
        <w:t xml:space="preserve"> </w:t>
      </w:r>
      <w:r w:rsidRPr="003E0F7E">
        <w:rPr>
          <w:sz w:val="24"/>
          <w:rtl/>
        </w:rPr>
        <w:t xml:space="preserve">הוקצה </w:t>
      </w:r>
      <w:r w:rsidRPr="003E0F7E">
        <w:rPr>
          <w:rFonts w:hint="eastAsia"/>
          <w:sz w:val="24"/>
          <w:rtl/>
        </w:rPr>
        <w:t>ליישום</w:t>
      </w:r>
      <w:r w:rsidRPr="003E0F7E">
        <w:rPr>
          <w:sz w:val="24"/>
          <w:rtl/>
        </w:rPr>
        <w:t xml:space="preserve"> </w:t>
      </w:r>
      <w:r w:rsidRPr="003E0F7E">
        <w:rPr>
          <w:rFonts w:hint="eastAsia"/>
          <w:sz w:val="24"/>
          <w:rtl/>
        </w:rPr>
        <w:t>ההחלטה</w:t>
      </w:r>
      <w:r w:rsidRPr="003E0F7E">
        <w:rPr>
          <w:sz w:val="24"/>
          <w:rtl/>
        </w:rPr>
        <w:t xml:space="preserve"> </w:t>
      </w:r>
      <w:r w:rsidRPr="00C71953">
        <w:rPr>
          <w:rFonts w:hint="eastAsia"/>
          <w:sz w:val="24"/>
          <w:rtl/>
        </w:rPr>
        <w:t>תקציב</w:t>
      </w:r>
      <w:r w:rsidRPr="00C71953">
        <w:rPr>
          <w:sz w:val="24"/>
          <w:rtl/>
        </w:rPr>
        <w:t xml:space="preserve"> ארבע-שנתי של כ-101 מיליון ש"ח מתקציבי קרן הניקיון. </w:t>
      </w:r>
      <w:r w:rsidRPr="00C71953">
        <w:rPr>
          <w:rFonts w:hint="eastAsia"/>
          <w:sz w:val="24"/>
          <w:rtl/>
        </w:rPr>
        <w:t>ביולי</w:t>
      </w:r>
      <w:r w:rsidRPr="00C71953">
        <w:rPr>
          <w:sz w:val="24"/>
          <w:rtl/>
        </w:rPr>
        <w:t xml:space="preserve"> 2014 </w:t>
      </w:r>
      <w:r w:rsidRPr="005264D8">
        <w:rPr>
          <w:rFonts w:hint="cs"/>
          <w:rtl/>
        </w:rPr>
        <w:t>המליץ</w:t>
      </w:r>
      <w:r w:rsidRPr="00C71953">
        <w:rPr>
          <w:rFonts w:hint="cs"/>
          <w:rtl/>
        </w:rPr>
        <w:t xml:space="preserve"> </w:t>
      </w:r>
      <w:r w:rsidRPr="00C71953">
        <w:rPr>
          <w:sz w:val="24"/>
          <w:rtl/>
        </w:rPr>
        <w:t xml:space="preserve">האגף לטיפול בפסולת מוצקה של המשרד להגנ"ס לצרף לתוכנית "סביבה שווה" עוד 46 רשויות מקומיות ולתקצב תוספת זו בכ-140 מיליון ש"ח. באוגוסט 2014 </w:t>
      </w:r>
      <w:r w:rsidRPr="005264D8">
        <w:rPr>
          <w:rFonts w:hint="cs"/>
          <w:rtl/>
        </w:rPr>
        <w:t>אישרה</w:t>
      </w:r>
      <w:r>
        <w:rPr>
          <w:rFonts w:hint="cs"/>
          <w:rtl/>
        </w:rPr>
        <w:t xml:space="preserve"> </w:t>
      </w:r>
      <w:r w:rsidRPr="00FA6982">
        <w:rPr>
          <w:sz w:val="24"/>
          <w:rtl/>
        </w:rPr>
        <w:t>הוועדה הבין-משרדית את המלצת המשרד להגנ"</w:t>
      </w:r>
      <w:r w:rsidRPr="00C71953">
        <w:rPr>
          <w:sz w:val="24"/>
          <w:rtl/>
        </w:rPr>
        <w:t>ס, ואומצו</w:t>
      </w:r>
      <w:r w:rsidRPr="00FA6982">
        <w:rPr>
          <w:sz w:val="24"/>
          <w:rtl/>
        </w:rPr>
        <w:t xml:space="preserve"> הקריטריונים לבחירת רשויות מקומיות נוספות לשלב ב' של התוכנית. במסגרת החלטה זו</w:t>
      </w:r>
      <w:r w:rsidRPr="00FA6982">
        <w:rPr>
          <w:rFonts w:hint="cs"/>
          <w:sz w:val="24"/>
          <w:rtl/>
        </w:rPr>
        <w:t xml:space="preserve"> </w:t>
      </w:r>
      <w:r w:rsidRPr="005264D8">
        <w:rPr>
          <w:rFonts w:hint="cs"/>
          <w:rtl/>
        </w:rPr>
        <w:t>אישרה</w:t>
      </w:r>
      <w:r>
        <w:rPr>
          <w:rFonts w:hint="cs"/>
          <w:rtl/>
        </w:rPr>
        <w:t xml:space="preserve"> </w:t>
      </w:r>
      <w:r w:rsidRPr="007A2F1B">
        <w:rPr>
          <w:rFonts w:hint="eastAsia"/>
          <w:rtl/>
        </w:rPr>
        <w:t>לבסוף</w:t>
      </w:r>
      <w:r>
        <w:rPr>
          <w:rFonts w:hint="cs"/>
          <w:rtl/>
        </w:rPr>
        <w:t xml:space="preserve"> </w:t>
      </w:r>
      <w:r w:rsidRPr="00FA6982">
        <w:rPr>
          <w:sz w:val="24"/>
          <w:rtl/>
        </w:rPr>
        <w:t xml:space="preserve">הנהלת קרן הניקיון הקצאה תקציבית כוללת של </w:t>
      </w:r>
      <w:r>
        <w:rPr>
          <w:rFonts w:hint="cs"/>
          <w:sz w:val="24"/>
          <w:rtl/>
        </w:rPr>
        <w:t>301</w:t>
      </w:r>
      <w:r w:rsidRPr="00FA6982">
        <w:rPr>
          <w:sz w:val="24"/>
          <w:rtl/>
        </w:rPr>
        <w:t xml:space="preserve"> מיליון ש"ח.</w:t>
      </w:r>
      <w:r>
        <w:rPr>
          <w:rFonts w:hint="cs"/>
          <w:sz w:val="24"/>
          <w:rtl/>
        </w:rPr>
        <w:t xml:space="preserve"> </w:t>
      </w:r>
      <w:r w:rsidRPr="00E47E69">
        <w:rPr>
          <w:rFonts w:hint="cs"/>
          <w:sz w:val="24"/>
          <w:rtl/>
        </w:rPr>
        <w:t>בשתי החלטות ממשלה שהתקבלו בהמשך, הוארכה הת</w:t>
      </w:r>
      <w:r>
        <w:rPr>
          <w:rFonts w:hint="cs"/>
          <w:sz w:val="24"/>
          <w:rtl/>
        </w:rPr>
        <w:t>ו</w:t>
      </w:r>
      <w:r w:rsidRPr="00E47E69">
        <w:rPr>
          <w:rFonts w:hint="cs"/>
          <w:sz w:val="24"/>
          <w:rtl/>
        </w:rPr>
        <w:t>כנית עד סוף 2020</w:t>
      </w:r>
      <w:r>
        <w:rPr>
          <w:rStyle w:val="FootnoteReference"/>
          <w:sz w:val="24"/>
          <w:rtl/>
        </w:rPr>
        <w:footnoteReference w:id="52"/>
      </w:r>
      <w:r w:rsidRPr="00E47E69">
        <w:rPr>
          <w:rFonts w:hint="cs"/>
          <w:sz w:val="24"/>
          <w:rtl/>
        </w:rPr>
        <w:t xml:space="preserve">. </w:t>
      </w:r>
    </w:p>
    <w:p w14:paraId="28354820" w14:textId="1E59A9E8" w:rsidR="003C02AE" w:rsidRDefault="003C02AE" w:rsidP="00D602AE">
      <w:pPr>
        <w:pStyle w:val="711"/>
      </w:pPr>
      <w:r w:rsidRPr="0025417C">
        <w:rPr>
          <w:rFonts w:hint="eastAsia"/>
          <w:rtl/>
        </w:rPr>
        <w:t>במסגרת</w:t>
      </w:r>
      <w:r w:rsidRPr="0025417C">
        <w:rPr>
          <w:rtl/>
        </w:rPr>
        <w:t xml:space="preserve"> </w:t>
      </w:r>
      <w:r w:rsidRPr="0025417C">
        <w:rPr>
          <w:rFonts w:hint="eastAsia"/>
          <w:rtl/>
        </w:rPr>
        <w:t>החלטת</w:t>
      </w:r>
      <w:r w:rsidRPr="0025417C">
        <w:rPr>
          <w:rtl/>
        </w:rPr>
        <w:t xml:space="preserve"> </w:t>
      </w:r>
      <w:r w:rsidRPr="0025417C">
        <w:rPr>
          <w:rFonts w:hint="eastAsia"/>
          <w:rtl/>
        </w:rPr>
        <w:t>ממשלה</w:t>
      </w:r>
      <w:r w:rsidRPr="0025417C">
        <w:rPr>
          <w:rtl/>
        </w:rPr>
        <w:t xml:space="preserve"> 2397 שהתקבלה בפברואר 2017, </w:t>
      </w:r>
      <w:r w:rsidRPr="0025417C">
        <w:rPr>
          <w:rFonts w:hint="eastAsia"/>
          <w:rtl/>
        </w:rPr>
        <w:t>החלטה</w:t>
      </w:r>
      <w:r w:rsidRPr="0025417C">
        <w:rPr>
          <w:rtl/>
        </w:rPr>
        <w:t xml:space="preserve"> </w:t>
      </w:r>
      <w:r w:rsidRPr="0025417C">
        <w:rPr>
          <w:rFonts w:hint="eastAsia"/>
          <w:rtl/>
        </w:rPr>
        <w:t>שעניינה</w:t>
      </w:r>
      <w:r w:rsidRPr="0025417C">
        <w:rPr>
          <w:rtl/>
        </w:rPr>
        <w:t xml:space="preserve"> </w:t>
      </w:r>
      <w:r w:rsidRPr="0025417C">
        <w:rPr>
          <w:rFonts w:hint="eastAsia"/>
          <w:rtl/>
        </w:rPr>
        <w:t>פיתוח</w:t>
      </w:r>
      <w:r w:rsidRPr="0025417C">
        <w:rPr>
          <w:rtl/>
        </w:rPr>
        <w:t xml:space="preserve"> </w:t>
      </w:r>
      <w:r w:rsidRPr="0025417C">
        <w:rPr>
          <w:rFonts w:hint="eastAsia"/>
          <w:rtl/>
        </w:rPr>
        <w:t>כלכלי</w:t>
      </w:r>
      <w:r w:rsidRPr="0025417C">
        <w:rPr>
          <w:rtl/>
        </w:rPr>
        <w:t xml:space="preserve"> </w:t>
      </w:r>
      <w:r w:rsidRPr="0025417C">
        <w:rPr>
          <w:rFonts w:hint="eastAsia"/>
          <w:rtl/>
        </w:rPr>
        <w:t>וחברתי</w:t>
      </w:r>
      <w:r w:rsidRPr="0025417C">
        <w:rPr>
          <w:rtl/>
        </w:rPr>
        <w:t xml:space="preserve"> </w:t>
      </w:r>
      <w:r w:rsidRPr="0025417C">
        <w:rPr>
          <w:rFonts w:hint="eastAsia"/>
          <w:rtl/>
        </w:rPr>
        <w:t>בקרב</w:t>
      </w:r>
      <w:r w:rsidRPr="0025417C">
        <w:rPr>
          <w:rtl/>
        </w:rPr>
        <w:t xml:space="preserve"> </w:t>
      </w:r>
      <w:r w:rsidRPr="0025417C">
        <w:rPr>
          <w:rFonts w:hint="eastAsia"/>
          <w:rtl/>
        </w:rPr>
        <w:t>האוכלוסייה</w:t>
      </w:r>
      <w:r w:rsidRPr="0025417C">
        <w:rPr>
          <w:rtl/>
        </w:rPr>
        <w:t xml:space="preserve"> </w:t>
      </w:r>
      <w:r w:rsidRPr="0025417C">
        <w:rPr>
          <w:rFonts w:hint="eastAsia"/>
          <w:rtl/>
        </w:rPr>
        <w:t>הבדואית</w:t>
      </w:r>
      <w:r w:rsidRPr="0025417C">
        <w:rPr>
          <w:rtl/>
        </w:rPr>
        <w:t xml:space="preserve"> </w:t>
      </w:r>
      <w:r w:rsidRPr="0025417C">
        <w:rPr>
          <w:rFonts w:hint="eastAsia"/>
          <w:rtl/>
        </w:rPr>
        <w:t>בנגב</w:t>
      </w:r>
      <w:r>
        <w:rPr>
          <w:rStyle w:val="FootnoteReference"/>
          <w:rtl/>
        </w:rPr>
        <w:footnoteReference w:id="53"/>
      </w:r>
      <w:r w:rsidRPr="0025417C">
        <w:rPr>
          <w:rtl/>
        </w:rPr>
        <w:t xml:space="preserve"> והסדרת ההתיישבות, נקבעה ת</w:t>
      </w:r>
      <w:r w:rsidRPr="0025417C">
        <w:rPr>
          <w:rFonts w:hint="eastAsia"/>
          <w:rtl/>
        </w:rPr>
        <w:t>וכנית</w:t>
      </w:r>
      <w:r w:rsidRPr="0025417C">
        <w:rPr>
          <w:rtl/>
        </w:rPr>
        <w:t xml:space="preserve"> חומש לשנים 2017 </w:t>
      </w:r>
      <w:r>
        <w:rPr>
          <w:rFonts w:hint="cs"/>
          <w:rtl/>
        </w:rPr>
        <w:t>-</w:t>
      </w:r>
      <w:r w:rsidRPr="0025417C">
        <w:rPr>
          <w:rtl/>
        </w:rPr>
        <w:t xml:space="preserve"> 2021. </w:t>
      </w:r>
      <w:r w:rsidRPr="0025417C">
        <w:rPr>
          <w:rFonts w:hint="eastAsia"/>
          <w:rtl/>
        </w:rPr>
        <w:t>מטרותיה</w:t>
      </w:r>
      <w:r w:rsidRPr="0025417C">
        <w:rPr>
          <w:rtl/>
        </w:rPr>
        <w:t xml:space="preserve"> </w:t>
      </w:r>
      <w:r w:rsidRPr="0025417C">
        <w:rPr>
          <w:rFonts w:hint="eastAsia"/>
          <w:rtl/>
        </w:rPr>
        <w:t>היו</w:t>
      </w:r>
      <w:r w:rsidRPr="0025417C">
        <w:rPr>
          <w:rtl/>
        </w:rPr>
        <w:t xml:space="preserve"> בין היתר חיזוק הרשויות הבדואיות והעלאת רמת השירות לתושבים (להלן - החלטה 2397 או הת</w:t>
      </w:r>
      <w:r w:rsidRPr="0025417C">
        <w:rPr>
          <w:rFonts w:hint="eastAsia"/>
          <w:rtl/>
        </w:rPr>
        <w:t>וכנית</w:t>
      </w:r>
      <w:r w:rsidRPr="0025417C">
        <w:rPr>
          <w:rtl/>
        </w:rPr>
        <w:t xml:space="preserve"> </w:t>
      </w:r>
      <w:r w:rsidRPr="0025417C">
        <w:rPr>
          <w:rFonts w:hint="eastAsia"/>
          <w:rtl/>
        </w:rPr>
        <w:t>לקידום</w:t>
      </w:r>
      <w:r w:rsidRPr="0025417C">
        <w:rPr>
          <w:rtl/>
        </w:rPr>
        <w:t xml:space="preserve"> </w:t>
      </w:r>
      <w:r w:rsidRPr="0025417C">
        <w:rPr>
          <w:rFonts w:hint="eastAsia"/>
          <w:rtl/>
        </w:rPr>
        <w:t>האוכלוסייה</w:t>
      </w:r>
      <w:r w:rsidRPr="0025417C">
        <w:rPr>
          <w:rtl/>
        </w:rPr>
        <w:t xml:space="preserve"> </w:t>
      </w:r>
      <w:r w:rsidRPr="0025417C">
        <w:rPr>
          <w:rFonts w:hint="eastAsia"/>
          <w:rtl/>
        </w:rPr>
        <w:t>הבדואית</w:t>
      </w:r>
      <w:r w:rsidRPr="0025417C">
        <w:rPr>
          <w:rtl/>
        </w:rPr>
        <w:t xml:space="preserve"> </w:t>
      </w:r>
      <w:r w:rsidRPr="0025417C">
        <w:rPr>
          <w:rFonts w:hint="eastAsia"/>
          <w:rtl/>
        </w:rPr>
        <w:t>בנגב</w:t>
      </w:r>
      <w:r w:rsidRPr="0025417C">
        <w:rPr>
          <w:rtl/>
        </w:rPr>
        <w:t xml:space="preserve">). </w:t>
      </w:r>
      <w:r w:rsidRPr="00D3191C">
        <w:rPr>
          <w:rFonts w:hint="eastAsia"/>
          <w:rtl/>
        </w:rPr>
        <w:t>במסגרת</w:t>
      </w:r>
      <w:r w:rsidRPr="00D3191C">
        <w:rPr>
          <w:rtl/>
        </w:rPr>
        <w:t xml:space="preserve"> ההחלטה נקבע כי המשרד להגנ"ס יקצה סכום של 12.5 </w:t>
      </w:r>
      <w:r w:rsidRPr="00D3191C">
        <w:rPr>
          <w:rFonts w:hint="eastAsia"/>
          <w:rtl/>
        </w:rPr>
        <w:t>מיליון</w:t>
      </w:r>
      <w:r w:rsidRPr="00D3191C">
        <w:rPr>
          <w:rtl/>
        </w:rPr>
        <w:t xml:space="preserve"> </w:t>
      </w:r>
      <w:r w:rsidRPr="00D3191C">
        <w:rPr>
          <w:rFonts w:hint="eastAsia"/>
          <w:rtl/>
        </w:rPr>
        <w:t>ש</w:t>
      </w:r>
      <w:r w:rsidRPr="00D3191C">
        <w:rPr>
          <w:rtl/>
        </w:rPr>
        <w:t>"ח לסיוע לרשויות שאינן חברות באשכולות האזוריים בנגב. בהמשך עודכן הסכום ל-12.026 מיליון ש"ח.</w:t>
      </w:r>
      <w:r w:rsidRPr="0025417C">
        <w:rPr>
          <w:rFonts w:hint="eastAsia"/>
          <w:rtl/>
        </w:rPr>
        <w:t xml:space="preserve"> על</w:t>
      </w:r>
      <w:r w:rsidRPr="0025417C">
        <w:rPr>
          <w:rtl/>
        </w:rPr>
        <w:t xml:space="preserve"> </w:t>
      </w:r>
      <w:r w:rsidRPr="0025417C">
        <w:rPr>
          <w:rFonts w:hint="eastAsia"/>
          <w:rtl/>
        </w:rPr>
        <w:t>משרד</w:t>
      </w:r>
      <w:r w:rsidRPr="0025417C">
        <w:rPr>
          <w:rtl/>
        </w:rPr>
        <w:t xml:space="preserve"> </w:t>
      </w:r>
      <w:r w:rsidRPr="0025417C">
        <w:rPr>
          <w:rFonts w:hint="eastAsia"/>
          <w:rtl/>
        </w:rPr>
        <w:t>הפנים</w:t>
      </w:r>
      <w:r w:rsidRPr="0025417C">
        <w:rPr>
          <w:rtl/>
        </w:rPr>
        <w:t xml:space="preserve"> </w:t>
      </w:r>
      <w:r w:rsidRPr="0025417C">
        <w:rPr>
          <w:rFonts w:hint="eastAsia"/>
          <w:rtl/>
        </w:rPr>
        <w:t>הוטל</w:t>
      </w:r>
      <w:r w:rsidRPr="0025417C">
        <w:rPr>
          <w:rtl/>
        </w:rPr>
        <w:t xml:space="preserve"> </w:t>
      </w:r>
      <w:r w:rsidRPr="0025417C">
        <w:rPr>
          <w:rFonts w:hint="eastAsia"/>
          <w:rtl/>
        </w:rPr>
        <w:t>לפעול</w:t>
      </w:r>
      <w:r w:rsidRPr="0025417C">
        <w:rPr>
          <w:rtl/>
        </w:rPr>
        <w:t xml:space="preserve"> </w:t>
      </w:r>
      <w:r w:rsidRPr="0025417C">
        <w:rPr>
          <w:rFonts w:hint="eastAsia"/>
          <w:rtl/>
        </w:rPr>
        <w:t>להעצמת</w:t>
      </w:r>
      <w:r w:rsidRPr="0025417C">
        <w:rPr>
          <w:rtl/>
        </w:rPr>
        <w:t xml:space="preserve"> </w:t>
      </w:r>
      <w:r w:rsidRPr="0025417C">
        <w:rPr>
          <w:rFonts w:hint="eastAsia"/>
          <w:rtl/>
        </w:rPr>
        <w:t>הרשויות</w:t>
      </w:r>
      <w:r w:rsidRPr="0025417C">
        <w:rPr>
          <w:rtl/>
        </w:rPr>
        <w:t xml:space="preserve"> </w:t>
      </w:r>
      <w:r w:rsidRPr="0025417C">
        <w:rPr>
          <w:rFonts w:hint="eastAsia"/>
          <w:rtl/>
        </w:rPr>
        <w:t>המקומיות</w:t>
      </w:r>
      <w:r w:rsidRPr="0025417C">
        <w:rPr>
          <w:rtl/>
        </w:rPr>
        <w:t xml:space="preserve"> </w:t>
      </w:r>
      <w:r w:rsidRPr="0025417C">
        <w:rPr>
          <w:rFonts w:hint="eastAsia"/>
          <w:rtl/>
        </w:rPr>
        <w:t>הבדואיות</w:t>
      </w:r>
      <w:r w:rsidRPr="0025417C">
        <w:rPr>
          <w:rtl/>
        </w:rPr>
        <w:t xml:space="preserve"> </w:t>
      </w:r>
      <w:r w:rsidRPr="0025417C">
        <w:rPr>
          <w:rFonts w:hint="eastAsia"/>
          <w:rtl/>
        </w:rPr>
        <w:t>באמצעות</w:t>
      </w:r>
      <w:r w:rsidRPr="0025417C">
        <w:rPr>
          <w:rtl/>
        </w:rPr>
        <w:t xml:space="preserve"> </w:t>
      </w:r>
      <w:r w:rsidRPr="0025417C">
        <w:rPr>
          <w:rFonts w:hint="eastAsia"/>
          <w:rtl/>
        </w:rPr>
        <w:t>צוות</w:t>
      </w:r>
      <w:r w:rsidRPr="0025417C">
        <w:rPr>
          <w:rtl/>
        </w:rPr>
        <w:t xml:space="preserve"> </w:t>
      </w:r>
      <w:r w:rsidRPr="0025417C">
        <w:rPr>
          <w:rFonts w:hint="eastAsia"/>
          <w:rtl/>
        </w:rPr>
        <w:t>שיגבש</w:t>
      </w:r>
      <w:r w:rsidRPr="0025417C">
        <w:rPr>
          <w:rtl/>
        </w:rPr>
        <w:t xml:space="preserve"> </w:t>
      </w:r>
      <w:r w:rsidRPr="0025417C">
        <w:rPr>
          <w:rFonts w:hint="eastAsia"/>
          <w:rtl/>
        </w:rPr>
        <w:t>תוכנית</w:t>
      </w:r>
      <w:r w:rsidRPr="0025417C">
        <w:rPr>
          <w:rtl/>
        </w:rPr>
        <w:t xml:space="preserve"> </w:t>
      </w:r>
      <w:r w:rsidRPr="0025417C">
        <w:rPr>
          <w:rFonts w:hint="eastAsia"/>
          <w:rtl/>
        </w:rPr>
        <w:t>לחיזוק</w:t>
      </w:r>
      <w:r w:rsidRPr="0025417C">
        <w:rPr>
          <w:rtl/>
        </w:rPr>
        <w:t xml:space="preserve"> </w:t>
      </w:r>
      <w:r w:rsidRPr="0025417C">
        <w:rPr>
          <w:rFonts w:hint="eastAsia"/>
          <w:rtl/>
        </w:rPr>
        <w:t>מעמדה</w:t>
      </w:r>
      <w:r w:rsidRPr="0025417C">
        <w:rPr>
          <w:rtl/>
        </w:rPr>
        <w:t xml:space="preserve"> </w:t>
      </w:r>
      <w:r w:rsidRPr="0025417C">
        <w:rPr>
          <w:rFonts w:hint="eastAsia"/>
          <w:rtl/>
        </w:rPr>
        <w:t>של</w:t>
      </w:r>
      <w:r w:rsidRPr="0025417C">
        <w:rPr>
          <w:rtl/>
        </w:rPr>
        <w:t xml:space="preserve"> </w:t>
      </w:r>
      <w:r w:rsidRPr="0025417C">
        <w:rPr>
          <w:rFonts w:hint="eastAsia"/>
          <w:rtl/>
        </w:rPr>
        <w:t>הרשות</w:t>
      </w:r>
      <w:r w:rsidRPr="0025417C">
        <w:rPr>
          <w:rtl/>
        </w:rPr>
        <w:t xml:space="preserve"> </w:t>
      </w:r>
      <w:r w:rsidRPr="0025417C">
        <w:rPr>
          <w:rFonts w:hint="eastAsia"/>
          <w:rtl/>
        </w:rPr>
        <w:t>המקומית</w:t>
      </w:r>
      <w:r w:rsidRPr="0025417C">
        <w:rPr>
          <w:rtl/>
        </w:rPr>
        <w:t xml:space="preserve"> </w:t>
      </w:r>
      <w:r w:rsidRPr="0025417C">
        <w:rPr>
          <w:rFonts w:hint="eastAsia"/>
          <w:rtl/>
        </w:rPr>
        <w:t>בהקצאה</w:t>
      </w:r>
      <w:r w:rsidRPr="0025417C">
        <w:rPr>
          <w:rtl/>
        </w:rPr>
        <w:t xml:space="preserve"> </w:t>
      </w:r>
      <w:r w:rsidRPr="0025417C">
        <w:rPr>
          <w:rFonts w:hint="eastAsia"/>
          <w:rtl/>
        </w:rPr>
        <w:t>של</w:t>
      </w:r>
      <w:r w:rsidRPr="0025417C">
        <w:rPr>
          <w:rtl/>
        </w:rPr>
        <w:t xml:space="preserve"> 500 </w:t>
      </w:r>
      <w:r w:rsidRPr="0025417C">
        <w:rPr>
          <w:rFonts w:hint="eastAsia"/>
          <w:rtl/>
        </w:rPr>
        <w:t>מיליון</w:t>
      </w:r>
      <w:r w:rsidRPr="0025417C">
        <w:rPr>
          <w:rtl/>
        </w:rPr>
        <w:t xml:space="preserve"> </w:t>
      </w:r>
      <w:r w:rsidRPr="0025417C">
        <w:rPr>
          <w:rFonts w:hint="eastAsia"/>
          <w:rtl/>
        </w:rPr>
        <w:t>ש</w:t>
      </w:r>
      <w:r w:rsidRPr="0025417C">
        <w:rPr>
          <w:rtl/>
        </w:rPr>
        <w:t xml:space="preserve">"ח. </w:t>
      </w:r>
      <w:r w:rsidRPr="0025417C">
        <w:rPr>
          <w:rFonts w:hint="eastAsia"/>
          <w:rtl/>
        </w:rPr>
        <w:t>בהחלטה</w:t>
      </w:r>
      <w:r w:rsidRPr="0025417C">
        <w:rPr>
          <w:rtl/>
        </w:rPr>
        <w:t xml:space="preserve"> </w:t>
      </w:r>
      <w:r w:rsidRPr="0025417C">
        <w:rPr>
          <w:rFonts w:hint="eastAsia"/>
          <w:rtl/>
        </w:rPr>
        <w:t>נדרשה</w:t>
      </w:r>
      <w:r w:rsidRPr="0025417C">
        <w:rPr>
          <w:rtl/>
        </w:rPr>
        <w:t xml:space="preserve"> </w:t>
      </w:r>
      <w:r w:rsidRPr="0025417C">
        <w:rPr>
          <w:rFonts w:hint="eastAsia"/>
          <w:rtl/>
        </w:rPr>
        <w:t>כל</w:t>
      </w:r>
      <w:r w:rsidRPr="0025417C">
        <w:rPr>
          <w:rtl/>
        </w:rPr>
        <w:t xml:space="preserve"> </w:t>
      </w:r>
      <w:r w:rsidRPr="0025417C">
        <w:rPr>
          <w:rFonts w:hint="eastAsia"/>
          <w:rtl/>
        </w:rPr>
        <w:t>רשות</w:t>
      </w:r>
      <w:r w:rsidRPr="0025417C">
        <w:rPr>
          <w:rtl/>
        </w:rPr>
        <w:t xml:space="preserve"> </w:t>
      </w:r>
      <w:r w:rsidRPr="0025417C">
        <w:rPr>
          <w:rFonts w:hint="eastAsia"/>
          <w:rtl/>
        </w:rPr>
        <w:t>להכין</w:t>
      </w:r>
      <w:r w:rsidRPr="0025417C">
        <w:rPr>
          <w:rtl/>
        </w:rPr>
        <w:t xml:space="preserve"> </w:t>
      </w:r>
      <w:r w:rsidRPr="0025417C">
        <w:rPr>
          <w:rFonts w:hint="eastAsia"/>
          <w:rtl/>
        </w:rPr>
        <w:t>תוכנית</w:t>
      </w:r>
      <w:r w:rsidRPr="0025417C">
        <w:rPr>
          <w:rtl/>
        </w:rPr>
        <w:t xml:space="preserve"> </w:t>
      </w:r>
      <w:r w:rsidRPr="0025417C">
        <w:rPr>
          <w:rFonts w:hint="eastAsia"/>
          <w:rtl/>
        </w:rPr>
        <w:t>פרטנית</w:t>
      </w:r>
      <w:r w:rsidRPr="0025417C">
        <w:rPr>
          <w:rtl/>
        </w:rPr>
        <w:t xml:space="preserve"> </w:t>
      </w:r>
      <w:r w:rsidRPr="0025417C">
        <w:rPr>
          <w:rFonts w:hint="eastAsia"/>
          <w:rtl/>
        </w:rPr>
        <w:t>תוך</w:t>
      </w:r>
      <w:r w:rsidRPr="0025417C">
        <w:rPr>
          <w:rtl/>
        </w:rPr>
        <w:t xml:space="preserve"> </w:t>
      </w:r>
      <w:r w:rsidRPr="0025417C">
        <w:rPr>
          <w:rFonts w:hint="eastAsia"/>
          <w:rtl/>
        </w:rPr>
        <w:t>הצבת</w:t>
      </w:r>
      <w:r w:rsidRPr="0025417C">
        <w:rPr>
          <w:rtl/>
        </w:rPr>
        <w:t xml:space="preserve"> </w:t>
      </w:r>
      <w:r w:rsidRPr="0025417C">
        <w:rPr>
          <w:rFonts w:hint="eastAsia"/>
          <w:rtl/>
        </w:rPr>
        <w:t>יעדים</w:t>
      </w:r>
      <w:r w:rsidRPr="0025417C">
        <w:rPr>
          <w:rtl/>
        </w:rPr>
        <w:t xml:space="preserve"> </w:t>
      </w:r>
      <w:r w:rsidRPr="0025417C">
        <w:rPr>
          <w:rFonts w:hint="eastAsia"/>
          <w:rtl/>
        </w:rPr>
        <w:t>להשגתה</w:t>
      </w:r>
      <w:r w:rsidRPr="0025417C">
        <w:rPr>
          <w:rtl/>
        </w:rPr>
        <w:t xml:space="preserve"> </w:t>
      </w:r>
      <w:r w:rsidRPr="0025417C">
        <w:rPr>
          <w:rFonts w:hint="eastAsia"/>
          <w:rtl/>
        </w:rPr>
        <w:t>והייתה</w:t>
      </w:r>
      <w:r w:rsidRPr="0025417C">
        <w:rPr>
          <w:rtl/>
        </w:rPr>
        <w:t xml:space="preserve"> </w:t>
      </w:r>
      <w:r w:rsidRPr="0025417C">
        <w:rPr>
          <w:rFonts w:hint="eastAsia"/>
          <w:rtl/>
        </w:rPr>
        <w:t>רשאית</w:t>
      </w:r>
      <w:r w:rsidRPr="0025417C">
        <w:rPr>
          <w:rtl/>
        </w:rPr>
        <w:t xml:space="preserve"> </w:t>
      </w:r>
      <w:r w:rsidRPr="0025417C">
        <w:rPr>
          <w:rFonts w:hint="eastAsia"/>
          <w:rtl/>
        </w:rPr>
        <w:t>להגיש</w:t>
      </w:r>
      <w:r w:rsidRPr="0025417C">
        <w:rPr>
          <w:rtl/>
        </w:rPr>
        <w:t xml:space="preserve"> </w:t>
      </w:r>
      <w:r w:rsidRPr="0025417C">
        <w:rPr>
          <w:rFonts w:hint="eastAsia"/>
          <w:rtl/>
        </w:rPr>
        <w:t>בקשות</w:t>
      </w:r>
      <w:r w:rsidRPr="0025417C">
        <w:rPr>
          <w:rtl/>
        </w:rPr>
        <w:t xml:space="preserve"> </w:t>
      </w:r>
      <w:r w:rsidRPr="0025417C">
        <w:rPr>
          <w:rFonts w:hint="eastAsia"/>
          <w:rtl/>
        </w:rPr>
        <w:t>לתקצוב</w:t>
      </w:r>
      <w:r w:rsidRPr="0025417C">
        <w:rPr>
          <w:rtl/>
        </w:rPr>
        <w:t xml:space="preserve">. </w:t>
      </w:r>
      <w:r w:rsidRPr="0025417C">
        <w:rPr>
          <w:rFonts w:hint="eastAsia"/>
          <w:rtl/>
        </w:rPr>
        <w:t>בנוסף</w:t>
      </w:r>
      <w:r w:rsidRPr="0025417C">
        <w:rPr>
          <w:rtl/>
        </w:rPr>
        <w:t xml:space="preserve">, </w:t>
      </w:r>
      <w:r w:rsidRPr="0025417C">
        <w:rPr>
          <w:rFonts w:hint="eastAsia"/>
          <w:rtl/>
        </w:rPr>
        <w:t>תוקצבו</w:t>
      </w:r>
      <w:r w:rsidRPr="0025417C">
        <w:rPr>
          <w:rtl/>
        </w:rPr>
        <w:t xml:space="preserve"> </w:t>
      </w:r>
      <w:r w:rsidRPr="0025417C">
        <w:rPr>
          <w:rFonts w:hint="eastAsia"/>
          <w:rtl/>
        </w:rPr>
        <w:t>האשכולות</w:t>
      </w:r>
      <w:r w:rsidRPr="0025417C">
        <w:rPr>
          <w:rtl/>
        </w:rPr>
        <w:t xml:space="preserve"> </w:t>
      </w:r>
      <w:r w:rsidRPr="0025417C">
        <w:rPr>
          <w:rFonts w:hint="eastAsia"/>
          <w:rtl/>
        </w:rPr>
        <w:t>האזוריים</w:t>
      </w:r>
      <w:r w:rsidRPr="0025417C">
        <w:rPr>
          <w:rtl/>
        </w:rPr>
        <w:t xml:space="preserve"> </w:t>
      </w:r>
      <w:r w:rsidRPr="0025417C">
        <w:rPr>
          <w:rFonts w:hint="eastAsia"/>
          <w:rtl/>
        </w:rPr>
        <w:t>בנגב</w:t>
      </w:r>
      <w:r w:rsidRPr="0025417C">
        <w:rPr>
          <w:rtl/>
        </w:rPr>
        <w:t xml:space="preserve"> </w:t>
      </w:r>
      <w:r w:rsidRPr="0025417C">
        <w:rPr>
          <w:rFonts w:hint="eastAsia"/>
          <w:rtl/>
        </w:rPr>
        <w:t>ב</w:t>
      </w:r>
      <w:r w:rsidRPr="0025417C">
        <w:rPr>
          <w:rtl/>
        </w:rPr>
        <w:t xml:space="preserve">-10 </w:t>
      </w:r>
      <w:r w:rsidRPr="0025417C">
        <w:rPr>
          <w:rFonts w:hint="eastAsia"/>
          <w:rtl/>
        </w:rPr>
        <w:t>מיליון</w:t>
      </w:r>
      <w:r w:rsidRPr="0025417C">
        <w:rPr>
          <w:rtl/>
        </w:rPr>
        <w:t xml:space="preserve"> </w:t>
      </w:r>
      <w:r w:rsidRPr="0025417C">
        <w:rPr>
          <w:rFonts w:hint="eastAsia"/>
          <w:rtl/>
        </w:rPr>
        <w:t>ש</w:t>
      </w:r>
      <w:r w:rsidRPr="0025417C">
        <w:rPr>
          <w:rtl/>
        </w:rPr>
        <w:t>"ח</w:t>
      </w:r>
      <w:r>
        <w:rPr>
          <w:rStyle w:val="FootnoteReference"/>
          <w:rtl/>
        </w:rPr>
        <w:footnoteReference w:id="54"/>
      </w:r>
      <w:r w:rsidRPr="0025417C">
        <w:rPr>
          <w:rtl/>
        </w:rPr>
        <w:t xml:space="preserve"> עבור קידום שירותים משותפים ופיתוח אזורי לרווחת האזור כולו, בדגש על צמצום </w:t>
      </w:r>
      <w:r w:rsidRPr="0025417C">
        <w:rPr>
          <w:rtl/>
        </w:rPr>
        <w:lastRenderedPageBreak/>
        <w:t xml:space="preserve">פערים והשבחת רמת השירות לתושבים ביישובי הבדואים בנגב, תוך עידוד </w:t>
      </w:r>
      <w:r w:rsidRPr="0025417C">
        <w:rPr>
          <w:rFonts w:hint="eastAsia"/>
          <w:rtl/>
        </w:rPr>
        <w:t>של</w:t>
      </w:r>
      <w:r w:rsidRPr="0025417C">
        <w:rPr>
          <w:rtl/>
        </w:rPr>
        <w:t xml:space="preserve"> </w:t>
      </w:r>
      <w:r w:rsidRPr="0025417C">
        <w:rPr>
          <w:rFonts w:hint="eastAsia"/>
          <w:rtl/>
        </w:rPr>
        <w:t>צירוף</w:t>
      </w:r>
      <w:r w:rsidRPr="0025417C">
        <w:rPr>
          <w:rtl/>
        </w:rPr>
        <w:t xml:space="preserve"> </w:t>
      </w:r>
      <w:r w:rsidRPr="0025417C">
        <w:rPr>
          <w:rFonts w:hint="eastAsia"/>
          <w:rtl/>
        </w:rPr>
        <w:t>רשויות</w:t>
      </w:r>
      <w:r w:rsidRPr="0025417C">
        <w:rPr>
          <w:rtl/>
        </w:rPr>
        <w:t xml:space="preserve"> </w:t>
      </w:r>
      <w:r w:rsidRPr="0025417C">
        <w:rPr>
          <w:rFonts w:hint="eastAsia"/>
          <w:rtl/>
        </w:rPr>
        <w:t>בדואיות</w:t>
      </w:r>
      <w:r w:rsidRPr="0025417C">
        <w:rPr>
          <w:rtl/>
        </w:rPr>
        <w:t xml:space="preserve"> </w:t>
      </w:r>
      <w:r w:rsidRPr="0025417C">
        <w:rPr>
          <w:rFonts w:hint="eastAsia"/>
          <w:rtl/>
        </w:rPr>
        <w:t>לאשכולות</w:t>
      </w:r>
      <w:r w:rsidRPr="0025417C">
        <w:rPr>
          <w:rtl/>
        </w:rPr>
        <w:t>.</w:t>
      </w:r>
    </w:p>
    <w:p w14:paraId="70D7EE5D" w14:textId="77777777" w:rsidR="000C468C" w:rsidRPr="00596610" w:rsidRDefault="000C468C" w:rsidP="000C468C">
      <w:pPr>
        <w:pStyle w:val="7190"/>
        <w:rPr>
          <w:rtl/>
        </w:rPr>
      </w:pPr>
    </w:p>
    <w:p w14:paraId="2A06D953" w14:textId="77777777" w:rsidR="003C02AE" w:rsidRDefault="003C02AE" w:rsidP="000C468C">
      <w:pPr>
        <w:pStyle w:val="713155"/>
        <w:rPr>
          <w:rtl/>
        </w:rPr>
      </w:pPr>
      <w:r>
        <w:rPr>
          <w:rFonts w:hint="cs"/>
          <w:rtl/>
        </w:rPr>
        <w:t xml:space="preserve">יישום החלטות הממשלה </w:t>
      </w:r>
    </w:p>
    <w:p w14:paraId="26FC1CE6" w14:textId="77777777" w:rsidR="003C02AE" w:rsidRDefault="003C02AE" w:rsidP="000C468C">
      <w:pPr>
        <w:pStyle w:val="71414"/>
        <w:rPr>
          <w:rtl/>
        </w:rPr>
      </w:pPr>
      <w:r>
        <w:rPr>
          <w:rFonts w:hint="cs"/>
          <w:rtl/>
        </w:rPr>
        <w:t xml:space="preserve">הקמת איגודי ערים מסוג </w:t>
      </w:r>
      <w:r w:rsidRPr="004A7D73">
        <w:rPr>
          <w:rFonts w:hint="cs"/>
          <w:rtl/>
        </w:rPr>
        <w:t xml:space="preserve">אשכול </w:t>
      </w:r>
      <w:r>
        <w:rPr>
          <w:rFonts w:hint="cs"/>
          <w:rtl/>
        </w:rPr>
        <w:t xml:space="preserve">רשויות מקומיות </w:t>
      </w:r>
    </w:p>
    <w:p w14:paraId="1E6F85B7" w14:textId="77777777" w:rsidR="003C02AE" w:rsidRDefault="003C02AE" w:rsidP="00A66B8C">
      <w:pPr>
        <w:pStyle w:val="7190"/>
        <w:rPr>
          <w:rtl/>
        </w:rPr>
      </w:pPr>
      <w:r>
        <w:rPr>
          <w:rFonts w:hint="cs"/>
          <w:rtl/>
        </w:rPr>
        <w:t xml:space="preserve">במתווה </w:t>
      </w:r>
      <w:r w:rsidRPr="00FD356F">
        <w:rPr>
          <w:rFonts w:hint="cs"/>
          <w:rtl/>
        </w:rPr>
        <w:t>ת</w:t>
      </w:r>
      <w:r>
        <w:rPr>
          <w:rFonts w:hint="cs"/>
          <w:rtl/>
        </w:rPr>
        <w:t>ו</w:t>
      </w:r>
      <w:r w:rsidRPr="00FD356F">
        <w:rPr>
          <w:rFonts w:hint="cs"/>
          <w:rtl/>
        </w:rPr>
        <w:t xml:space="preserve">כנית </w:t>
      </w:r>
      <w:r>
        <w:rPr>
          <w:rFonts w:hint="cs"/>
          <w:rtl/>
        </w:rPr>
        <w:t>"</w:t>
      </w:r>
      <w:r w:rsidRPr="00FD356F">
        <w:rPr>
          <w:rFonts w:hint="cs"/>
          <w:rtl/>
        </w:rPr>
        <w:t>סביבה שווה</w:t>
      </w:r>
      <w:r>
        <w:rPr>
          <w:rFonts w:hint="cs"/>
          <w:rtl/>
        </w:rPr>
        <w:t>"</w:t>
      </w:r>
      <w:r w:rsidRPr="00FD356F">
        <w:rPr>
          <w:rFonts w:hint="cs"/>
          <w:rtl/>
        </w:rPr>
        <w:t xml:space="preserve"> </w:t>
      </w:r>
      <w:r w:rsidRPr="00047485">
        <w:rPr>
          <w:rFonts w:hint="cs"/>
          <w:rtl/>
        </w:rPr>
        <w:t>(</w:t>
      </w:r>
      <w:r w:rsidRPr="00C82AB9">
        <w:rPr>
          <w:rtl/>
        </w:rPr>
        <w:t>1</w:t>
      </w:r>
      <w:r>
        <w:rPr>
          <w:rFonts w:hint="cs"/>
          <w:rtl/>
        </w:rPr>
        <w:t>49</w:t>
      </w:r>
      <w:r w:rsidRPr="00C82AB9">
        <w:rPr>
          <w:rtl/>
        </w:rPr>
        <w:t>6</w:t>
      </w:r>
      <w:r w:rsidRPr="00047485">
        <w:rPr>
          <w:rFonts w:hint="cs"/>
          <w:rtl/>
        </w:rPr>
        <w:t xml:space="preserve">) </w:t>
      </w:r>
      <w:r>
        <w:rPr>
          <w:rFonts w:hint="cs"/>
          <w:rtl/>
        </w:rPr>
        <w:t>הוצע</w:t>
      </w:r>
      <w:r w:rsidRPr="00FD356F">
        <w:rPr>
          <w:rFonts w:hint="cs"/>
          <w:rtl/>
        </w:rPr>
        <w:t xml:space="preserve"> "מתן סיוע כספי לשם הקמת איגוד ערים חדש לאיכות הסביבה ועיבוי איגודי הערים הקיימים לאיכות סביבה, כך שכל הרשויות הנבחרות יהיו חלק מאיגודי ערים לאיכות סביבה". בת</w:t>
      </w:r>
      <w:r>
        <w:rPr>
          <w:rFonts w:hint="cs"/>
          <w:rtl/>
        </w:rPr>
        <w:t>ו</w:t>
      </w:r>
      <w:r w:rsidRPr="00FD356F">
        <w:rPr>
          <w:rFonts w:hint="cs"/>
          <w:rtl/>
        </w:rPr>
        <w:t xml:space="preserve">כנית הודגש כי </w:t>
      </w:r>
      <w:r>
        <w:rPr>
          <w:rFonts w:hint="cs"/>
          <w:rtl/>
        </w:rPr>
        <w:t>שיפור</w:t>
      </w:r>
      <w:r w:rsidRPr="00FD356F">
        <w:rPr>
          <w:rFonts w:hint="cs"/>
          <w:rtl/>
        </w:rPr>
        <w:t xml:space="preserve"> מנגנוני האכיפה </w:t>
      </w:r>
      <w:r>
        <w:rPr>
          <w:rFonts w:hint="cs"/>
          <w:rtl/>
        </w:rPr>
        <w:t xml:space="preserve">ויעילותם בכל הקשור </w:t>
      </w:r>
      <w:r w:rsidRPr="00FD356F">
        <w:rPr>
          <w:rFonts w:hint="cs"/>
          <w:rtl/>
        </w:rPr>
        <w:t xml:space="preserve">לטיפול בפסולת בתחומי הרשויות הם גורמים קריטיים </w:t>
      </w:r>
      <w:r>
        <w:rPr>
          <w:rFonts w:hint="cs"/>
          <w:rtl/>
        </w:rPr>
        <w:t>ל</w:t>
      </w:r>
      <w:r w:rsidRPr="00FD356F">
        <w:rPr>
          <w:rFonts w:hint="cs"/>
          <w:rtl/>
        </w:rPr>
        <w:t>השגת יעדי התוכנית</w:t>
      </w:r>
      <w:r>
        <w:rPr>
          <w:rFonts w:hint="cs"/>
          <w:rtl/>
        </w:rPr>
        <w:t>.</w:t>
      </w:r>
      <w:r w:rsidRPr="00FD356F">
        <w:rPr>
          <w:rFonts w:hint="cs"/>
          <w:rtl/>
        </w:rPr>
        <w:t xml:space="preserve"> התפיסה המנחה של המשרד להגנ"ס הי</w:t>
      </w:r>
      <w:r>
        <w:rPr>
          <w:rFonts w:hint="cs"/>
          <w:rtl/>
        </w:rPr>
        <w:t>יתה</w:t>
      </w:r>
      <w:r w:rsidRPr="00FD356F">
        <w:rPr>
          <w:rFonts w:hint="cs"/>
          <w:rtl/>
        </w:rPr>
        <w:t xml:space="preserve"> כי באיגודי ערים לאיכות סביבה</w:t>
      </w:r>
      <w:r>
        <w:rPr>
          <w:rFonts w:hint="cs"/>
          <w:rtl/>
        </w:rPr>
        <w:t xml:space="preserve"> רצוי</w:t>
      </w:r>
      <w:r w:rsidRPr="00FD356F">
        <w:rPr>
          <w:rFonts w:hint="cs"/>
          <w:rtl/>
        </w:rPr>
        <w:t xml:space="preserve"> לשלב בין רשויות </w:t>
      </w:r>
      <w:r>
        <w:rPr>
          <w:rFonts w:hint="cs"/>
          <w:sz w:val="24"/>
          <w:rtl/>
        </w:rPr>
        <w:t>בדירוג חברתי-כלכלי נמוך</w:t>
      </w:r>
      <w:r w:rsidRPr="00FD356F">
        <w:rPr>
          <w:rFonts w:hint="cs"/>
          <w:rtl/>
        </w:rPr>
        <w:t xml:space="preserve"> לרשויות </w:t>
      </w:r>
      <w:r>
        <w:rPr>
          <w:rFonts w:hint="cs"/>
          <w:sz w:val="24"/>
          <w:rtl/>
        </w:rPr>
        <w:t>בדירוג חברתי-כלכלי גבוה</w:t>
      </w:r>
      <w:r>
        <w:rPr>
          <w:rFonts w:hint="cs"/>
          <w:rtl/>
        </w:rPr>
        <w:t xml:space="preserve"> לתמיכה וכי האיגוד יעסיק כוח אדם ממספר יישובים, כך</w:t>
      </w:r>
      <w:r w:rsidRPr="00FD356F">
        <w:rPr>
          <w:rFonts w:hint="cs"/>
          <w:rtl/>
        </w:rPr>
        <w:t xml:space="preserve"> שהפיקוח י</w:t>
      </w:r>
      <w:r>
        <w:rPr>
          <w:rFonts w:hint="cs"/>
          <w:rtl/>
        </w:rPr>
        <w:t>י</w:t>
      </w:r>
      <w:r w:rsidRPr="00FD356F">
        <w:rPr>
          <w:rFonts w:hint="cs"/>
          <w:rtl/>
        </w:rPr>
        <w:t xml:space="preserve">עשה </w:t>
      </w:r>
      <w:r>
        <w:rPr>
          <w:rFonts w:hint="cs"/>
          <w:rtl/>
        </w:rPr>
        <w:t xml:space="preserve">בכל יישוב </w:t>
      </w:r>
      <w:r w:rsidRPr="00FD356F">
        <w:rPr>
          <w:rFonts w:hint="cs"/>
          <w:rtl/>
        </w:rPr>
        <w:t>על ידי</w:t>
      </w:r>
      <w:r>
        <w:rPr>
          <w:rFonts w:hint="cs"/>
          <w:rtl/>
        </w:rPr>
        <w:t xml:space="preserve"> מי שאינו תושב של אותו יישוב</w:t>
      </w:r>
      <w:r w:rsidRPr="00FD356F">
        <w:rPr>
          <w:rFonts w:hint="cs"/>
          <w:rtl/>
        </w:rPr>
        <w:t>. בת</w:t>
      </w:r>
      <w:r>
        <w:rPr>
          <w:rFonts w:hint="cs"/>
          <w:rtl/>
        </w:rPr>
        <w:t>ו</w:t>
      </w:r>
      <w:r w:rsidRPr="00FD356F">
        <w:rPr>
          <w:rFonts w:hint="cs"/>
          <w:rtl/>
        </w:rPr>
        <w:t xml:space="preserve">כנית צוין כי לאיגודי ערים יתרון על יחידות סביבתיות </w:t>
      </w:r>
      <w:r>
        <w:rPr>
          <w:rFonts w:hint="cs"/>
          <w:rtl/>
        </w:rPr>
        <w:t xml:space="preserve">ביכולת הפיקוח מאחר שאיגוד יכול להקנות למפקחים </w:t>
      </w:r>
      <w:r w:rsidRPr="00FD356F">
        <w:rPr>
          <w:rFonts w:hint="cs"/>
          <w:rtl/>
        </w:rPr>
        <w:t xml:space="preserve">סמכויות פיקוח </w:t>
      </w:r>
      <w:r>
        <w:rPr>
          <w:rFonts w:hint="cs"/>
          <w:rtl/>
        </w:rPr>
        <w:t>בכל שטח האיגוד בעוד שהחוק מאפשר לראש רשות מקומית להקנות סמכות פיקוח לעובד הרשות רק בתחום הרשות.</w:t>
      </w:r>
    </w:p>
    <w:p w14:paraId="6604D74F" w14:textId="77777777" w:rsidR="003C02AE" w:rsidRDefault="003C02AE" w:rsidP="00A66B8C">
      <w:pPr>
        <w:pStyle w:val="7190"/>
        <w:rPr>
          <w:rtl/>
        </w:rPr>
      </w:pPr>
      <w:r>
        <w:rPr>
          <w:rFonts w:hint="cs"/>
          <w:rtl/>
        </w:rPr>
        <w:t>אשכול נגב מערבי הוקם בהתאם ל</w:t>
      </w:r>
      <w:r w:rsidRPr="008770D9">
        <w:rPr>
          <w:rtl/>
        </w:rPr>
        <w:t xml:space="preserve">צו איגודי ערים (אשכול רשויות נגב מערבי), </w:t>
      </w:r>
      <w:r>
        <w:rPr>
          <w:rFonts w:hint="cs"/>
          <w:rtl/>
        </w:rPr>
        <w:t>ה</w:t>
      </w:r>
      <w:r w:rsidRPr="008770D9">
        <w:rPr>
          <w:rtl/>
        </w:rPr>
        <w:t>תשע"ח-2018</w:t>
      </w:r>
      <w:r>
        <w:rPr>
          <w:rFonts w:hint="cs"/>
          <w:rtl/>
        </w:rPr>
        <w:t>, והוא נרשם כאיגוד ערים באוקטובר 2018. באשכול חברות</w:t>
      </w:r>
      <w:r w:rsidRPr="007F6994">
        <w:rPr>
          <w:rtl/>
        </w:rPr>
        <w:t xml:space="preserve"> </w:t>
      </w:r>
      <w:r>
        <w:rPr>
          <w:rFonts w:hint="cs"/>
          <w:rtl/>
        </w:rPr>
        <w:t>11</w:t>
      </w:r>
      <w:r w:rsidRPr="007F6994">
        <w:rPr>
          <w:rtl/>
        </w:rPr>
        <w:t xml:space="preserve"> רשויות</w:t>
      </w:r>
      <w:r>
        <w:rPr>
          <w:rFonts w:hint="cs"/>
          <w:rtl/>
        </w:rPr>
        <w:t xml:space="preserve"> מקומיות</w:t>
      </w:r>
      <w:r>
        <w:rPr>
          <w:rStyle w:val="FootnoteReference"/>
          <w:rtl/>
        </w:rPr>
        <w:footnoteReference w:id="55"/>
      </w:r>
      <w:r>
        <w:rPr>
          <w:rtl/>
        </w:rPr>
        <w:t xml:space="preserve"> </w:t>
      </w:r>
      <w:r>
        <w:rPr>
          <w:rFonts w:hint="cs"/>
          <w:rtl/>
        </w:rPr>
        <w:t xml:space="preserve">ועיריית </w:t>
      </w:r>
      <w:r w:rsidRPr="00251C3B">
        <w:rPr>
          <w:rFonts w:hint="cs"/>
          <w:b/>
          <w:bCs/>
          <w:rtl/>
        </w:rPr>
        <w:t>רהט</w:t>
      </w:r>
      <w:r>
        <w:rPr>
          <w:rFonts w:hint="cs"/>
          <w:rtl/>
        </w:rPr>
        <w:t xml:space="preserve"> היא אחת מהן. </w:t>
      </w:r>
    </w:p>
    <w:p w14:paraId="3453ACB3" w14:textId="77777777" w:rsidR="003C02AE" w:rsidRPr="00D4627D" w:rsidRDefault="003C02AE" w:rsidP="00A66B8C">
      <w:pPr>
        <w:pStyle w:val="711"/>
        <w:numPr>
          <w:ilvl w:val="0"/>
          <w:numId w:val="22"/>
        </w:numPr>
        <w:rPr>
          <w:rtl/>
        </w:rPr>
      </w:pPr>
      <w:r w:rsidRPr="00D4627D">
        <w:rPr>
          <w:rFonts w:hint="eastAsia"/>
          <w:rtl/>
        </w:rPr>
        <w:t>בהחלטה</w:t>
      </w:r>
      <w:r w:rsidRPr="00D4627D">
        <w:rPr>
          <w:rtl/>
        </w:rPr>
        <w:t xml:space="preserve"> 54</w:t>
      </w:r>
      <w:r w:rsidRPr="00A66B8C">
        <w:rPr>
          <w:rStyle w:val="Heading5Char"/>
          <w:b/>
          <w:bCs w:val="0"/>
          <w:rtl/>
        </w:rPr>
        <w:t>6</w:t>
      </w:r>
      <w:r w:rsidRPr="00A66B8C">
        <w:rPr>
          <w:b/>
          <w:bCs/>
          <w:rtl/>
        </w:rPr>
        <w:t xml:space="preserve"> </w:t>
      </w:r>
      <w:r w:rsidRPr="00D4627D">
        <w:rPr>
          <w:rFonts w:hint="cs"/>
          <w:rtl/>
        </w:rPr>
        <w:t xml:space="preserve">נקבע כי שר הפנים יבחן הקמת איגוד ערים לשם פיקוח על הדינים הסביבתיים ואכיפתם בתחומן של הרשויות הבדואיות בנגב. ממשרד הפנים </w:t>
      </w:r>
      <w:r w:rsidRPr="005264D8">
        <w:rPr>
          <w:rFonts w:hint="cs"/>
          <w:rtl/>
        </w:rPr>
        <w:t>נמסר</w:t>
      </w:r>
      <w:r w:rsidRPr="00D4627D">
        <w:rPr>
          <w:rFonts w:hint="cs"/>
          <w:rtl/>
        </w:rPr>
        <w:t xml:space="preserve"> לעובדי משרד מבקר המדינה כי </w:t>
      </w:r>
      <w:r>
        <w:rPr>
          <w:rFonts w:hint="cs"/>
          <w:rtl/>
        </w:rPr>
        <w:t xml:space="preserve">חלף הקמת איגוד ערים חדש, </w:t>
      </w:r>
      <w:r w:rsidRPr="00D4627D">
        <w:rPr>
          <w:rFonts w:hint="cs"/>
          <w:rtl/>
        </w:rPr>
        <w:t>לאחר בחינת הדברים הוחלט להטיל את המשימה על אשכולות נגב מערבי ונגב מזרחי יחד.</w:t>
      </w:r>
    </w:p>
    <w:p w14:paraId="0B82E1B0" w14:textId="77777777" w:rsidR="003C02AE" w:rsidRDefault="003C02AE" w:rsidP="00A66B8C">
      <w:pPr>
        <w:pStyle w:val="71f"/>
        <w:rPr>
          <w:rtl/>
        </w:rPr>
      </w:pPr>
      <w:r w:rsidRPr="00C82AB9">
        <w:rPr>
          <w:rFonts w:hint="eastAsia"/>
          <w:rtl/>
        </w:rPr>
        <w:t>מערך</w:t>
      </w:r>
      <w:r w:rsidRPr="00C82AB9">
        <w:rPr>
          <w:rtl/>
        </w:rPr>
        <w:t xml:space="preserve"> האכיפה המשותף </w:t>
      </w:r>
      <w:r w:rsidRPr="00C82AB9">
        <w:rPr>
          <w:rFonts w:hint="eastAsia"/>
          <w:rtl/>
        </w:rPr>
        <w:t>של</w:t>
      </w:r>
      <w:r w:rsidRPr="00C82AB9">
        <w:rPr>
          <w:rtl/>
        </w:rPr>
        <w:t xml:space="preserve"> אשכולות נגב מערבי ונגב מזרחי </w:t>
      </w:r>
      <w:r w:rsidRPr="00C82AB9">
        <w:rPr>
          <w:rFonts w:hint="eastAsia"/>
          <w:rtl/>
        </w:rPr>
        <w:t>החל</w:t>
      </w:r>
      <w:r w:rsidRPr="00C82AB9">
        <w:rPr>
          <w:rtl/>
        </w:rPr>
        <w:t xml:space="preserve"> את פעילותו בשנת 2021 בתמיכת משרד הפנים והמשרד </w:t>
      </w:r>
      <w:r w:rsidRPr="00C82AB9">
        <w:rPr>
          <w:rFonts w:hint="eastAsia"/>
          <w:rtl/>
        </w:rPr>
        <w:t>להגנ</w:t>
      </w:r>
      <w:r w:rsidRPr="00C82AB9">
        <w:rPr>
          <w:rtl/>
        </w:rPr>
        <w:t>"ס.</w:t>
      </w:r>
    </w:p>
    <w:p w14:paraId="4CBE52AA" w14:textId="77777777" w:rsidR="003C02AE" w:rsidRPr="00D4627D" w:rsidRDefault="003C02AE" w:rsidP="00A66B8C">
      <w:pPr>
        <w:pStyle w:val="711"/>
        <w:numPr>
          <w:ilvl w:val="0"/>
          <w:numId w:val="22"/>
        </w:numPr>
        <w:rPr>
          <w:rtl/>
        </w:rPr>
      </w:pPr>
      <w:r w:rsidRPr="000E5185">
        <w:rPr>
          <w:rFonts w:hint="eastAsia"/>
          <w:rtl/>
        </w:rPr>
        <w:t>בהחלטה</w:t>
      </w:r>
      <w:r w:rsidRPr="000E5185">
        <w:rPr>
          <w:b/>
          <w:rtl/>
        </w:rPr>
        <w:t xml:space="preserve"> 1496 </w:t>
      </w:r>
      <w:r w:rsidRPr="000E5185">
        <w:rPr>
          <w:rFonts w:hint="eastAsia"/>
          <w:rtl/>
        </w:rPr>
        <w:t>נקבע</w:t>
      </w:r>
      <w:r w:rsidRPr="000E5185">
        <w:rPr>
          <w:rtl/>
        </w:rPr>
        <w:t xml:space="preserve"> </w:t>
      </w:r>
      <w:r w:rsidRPr="000E5185">
        <w:rPr>
          <w:rFonts w:hint="eastAsia"/>
          <w:rtl/>
        </w:rPr>
        <w:t>כי</w:t>
      </w:r>
      <w:r w:rsidRPr="000E5185">
        <w:rPr>
          <w:rtl/>
        </w:rPr>
        <w:t xml:space="preserve"> </w:t>
      </w:r>
      <w:r w:rsidRPr="000E5185">
        <w:rPr>
          <w:rFonts w:hint="eastAsia"/>
          <w:rtl/>
        </w:rPr>
        <w:t>שר</w:t>
      </w:r>
      <w:r w:rsidRPr="000E5185">
        <w:rPr>
          <w:rtl/>
        </w:rPr>
        <w:t xml:space="preserve"> </w:t>
      </w:r>
      <w:r w:rsidRPr="000E5185">
        <w:rPr>
          <w:rFonts w:hint="eastAsia"/>
          <w:rtl/>
        </w:rPr>
        <w:t>הפנים</w:t>
      </w:r>
      <w:r w:rsidRPr="000E5185">
        <w:rPr>
          <w:rtl/>
        </w:rPr>
        <w:t xml:space="preserve"> </w:t>
      </w:r>
      <w:r w:rsidRPr="000E5185">
        <w:rPr>
          <w:rFonts w:hint="eastAsia"/>
          <w:rtl/>
        </w:rPr>
        <w:t>יפעל</w:t>
      </w:r>
      <w:r w:rsidRPr="000E5185">
        <w:rPr>
          <w:rtl/>
        </w:rPr>
        <w:t xml:space="preserve"> </w:t>
      </w:r>
      <w:r w:rsidRPr="000E5185">
        <w:rPr>
          <w:rFonts w:hint="eastAsia"/>
          <w:rtl/>
        </w:rPr>
        <w:t>להקמת</w:t>
      </w:r>
      <w:r w:rsidRPr="000E5185">
        <w:rPr>
          <w:rtl/>
        </w:rPr>
        <w:t xml:space="preserve"> </w:t>
      </w:r>
      <w:r w:rsidRPr="000E5185">
        <w:rPr>
          <w:rFonts w:hint="eastAsia"/>
          <w:rtl/>
        </w:rPr>
        <w:t>איגוד</w:t>
      </w:r>
      <w:r w:rsidRPr="000E5185">
        <w:rPr>
          <w:rtl/>
        </w:rPr>
        <w:t xml:space="preserve"> </w:t>
      </w:r>
      <w:r w:rsidRPr="000E5185">
        <w:rPr>
          <w:rFonts w:hint="eastAsia"/>
          <w:rtl/>
        </w:rPr>
        <w:t>ערים</w:t>
      </w:r>
      <w:r w:rsidRPr="000E5185">
        <w:rPr>
          <w:rtl/>
        </w:rPr>
        <w:t xml:space="preserve"> שיכלול 15 רשויות, </w:t>
      </w:r>
      <w:r>
        <w:rPr>
          <w:rFonts w:hint="cs"/>
          <w:rtl/>
        </w:rPr>
        <w:t xml:space="preserve">שיפקח </w:t>
      </w:r>
      <w:r w:rsidRPr="00D4627D">
        <w:rPr>
          <w:rFonts w:hint="cs"/>
          <w:rtl/>
        </w:rPr>
        <w:t>על הדינים הסביבתיים ו</w:t>
      </w:r>
      <w:r>
        <w:rPr>
          <w:rFonts w:hint="cs"/>
          <w:rtl/>
        </w:rPr>
        <w:t>י</w:t>
      </w:r>
      <w:r w:rsidRPr="00D4627D">
        <w:rPr>
          <w:rFonts w:hint="cs"/>
          <w:rtl/>
        </w:rPr>
        <w:t>אכוף אותם</w:t>
      </w:r>
      <w:r>
        <w:rPr>
          <w:rStyle w:val="FootnoteReference"/>
          <w:rtl/>
        </w:rPr>
        <w:footnoteReference w:id="56"/>
      </w:r>
      <w:r w:rsidRPr="00D4627D">
        <w:rPr>
          <w:rFonts w:hint="cs"/>
          <w:rtl/>
        </w:rPr>
        <w:t>; שר הפנים יבחן צירוף של שלוש רשויות לאיגוד ערים גליל מערבי</w:t>
      </w:r>
      <w:r>
        <w:rPr>
          <w:rStyle w:val="FootnoteReference"/>
          <w:rtl/>
        </w:rPr>
        <w:footnoteReference w:id="57"/>
      </w:r>
      <w:r w:rsidRPr="00D4627D">
        <w:rPr>
          <w:rFonts w:hint="cs"/>
          <w:rtl/>
        </w:rPr>
        <w:t xml:space="preserve"> ויבחן צירוף חמש רשויות נוספות לאיגוד ערים משולש צפוני</w:t>
      </w:r>
      <w:r>
        <w:rPr>
          <w:rStyle w:val="FootnoteReference"/>
          <w:rtl/>
        </w:rPr>
        <w:footnoteReference w:id="58"/>
      </w:r>
      <w:r w:rsidRPr="00D4627D">
        <w:rPr>
          <w:rFonts w:hint="cs"/>
          <w:rtl/>
        </w:rPr>
        <w:t>.</w:t>
      </w:r>
    </w:p>
    <w:p w14:paraId="1A7706F7" w14:textId="77777777" w:rsidR="003C02AE" w:rsidRPr="00C71953" w:rsidRDefault="003C02AE" w:rsidP="00A66B8C">
      <w:pPr>
        <w:pStyle w:val="71f"/>
        <w:rPr>
          <w:rtl/>
        </w:rPr>
      </w:pPr>
      <w:r>
        <w:rPr>
          <w:rFonts w:hint="cs"/>
          <w:rtl/>
        </w:rPr>
        <w:lastRenderedPageBreak/>
        <w:t>אשכול רשויות הגליל והעמקים הוא איגוד ערים שהוקם בהתאם לצו איגודי ערים (אשכול רשויות הגליל והעמקים), התשע"ח-2018 וחברות בו 17 רשויות מקומיות</w:t>
      </w:r>
      <w:r>
        <w:rPr>
          <w:rStyle w:val="FootnoteReference"/>
          <w:rtl/>
        </w:rPr>
        <w:footnoteReference w:id="59"/>
      </w:r>
      <w:r>
        <w:rPr>
          <w:rFonts w:hint="cs"/>
          <w:rtl/>
        </w:rPr>
        <w:t xml:space="preserve">. </w:t>
      </w:r>
      <w:r w:rsidRPr="00C71953">
        <w:rPr>
          <w:sz w:val="24"/>
          <w:rtl/>
        </w:rPr>
        <w:t>המועצה המקומית ש</w:t>
      </w:r>
      <w:r w:rsidRPr="00C71953">
        <w:rPr>
          <w:rFonts w:hint="eastAsia"/>
          <w:sz w:val="24"/>
          <w:rtl/>
        </w:rPr>
        <w:t>י</w:t>
      </w:r>
      <w:r w:rsidRPr="00C71953">
        <w:rPr>
          <w:sz w:val="24"/>
          <w:rtl/>
        </w:rPr>
        <w:t>בלי</w:t>
      </w:r>
      <w:r w:rsidRPr="00C71953">
        <w:rPr>
          <w:rFonts w:hint="cs"/>
          <w:sz w:val="24"/>
          <w:rtl/>
        </w:rPr>
        <w:t xml:space="preserve"> </w:t>
      </w:r>
      <w:r w:rsidRPr="00C71953">
        <w:rPr>
          <w:sz w:val="24"/>
          <w:rtl/>
        </w:rPr>
        <w:t>-</w:t>
      </w:r>
      <w:r w:rsidRPr="00C71953">
        <w:rPr>
          <w:rFonts w:hint="cs"/>
          <w:sz w:val="24"/>
          <w:rtl/>
        </w:rPr>
        <w:t xml:space="preserve"> </w:t>
      </w:r>
      <w:r w:rsidRPr="00C71953">
        <w:rPr>
          <w:sz w:val="24"/>
          <w:rtl/>
        </w:rPr>
        <w:t>אום אל</w:t>
      </w:r>
      <w:r w:rsidRPr="00C71953">
        <w:rPr>
          <w:rFonts w:hint="cs"/>
          <w:sz w:val="24"/>
          <w:rtl/>
        </w:rPr>
        <w:t>-</w:t>
      </w:r>
      <w:r w:rsidRPr="00C71953">
        <w:rPr>
          <w:rFonts w:hint="eastAsia"/>
          <w:sz w:val="24"/>
          <w:rtl/>
        </w:rPr>
        <w:t>ר</w:t>
      </w:r>
      <w:r w:rsidRPr="00C71953">
        <w:rPr>
          <w:sz w:val="24"/>
          <w:rtl/>
        </w:rPr>
        <w:t xml:space="preserve">'נם, </w:t>
      </w:r>
      <w:r w:rsidRPr="00C71953">
        <w:rPr>
          <w:rFonts w:hint="cs"/>
          <w:sz w:val="24"/>
          <w:rtl/>
        </w:rPr>
        <w:t>המוזכרת בהחלטת הממשלה</w:t>
      </w:r>
      <w:r w:rsidRPr="00C71953">
        <w:rPr>
          <w:sz w:val="24"/>
          <w:rtl/>
        </w:rPr>
        <w:t>,</w:t>
      </w:r>
      <w:r w:rsidRPr="00C71953">
        <w:rPr>
          <w:rFonts w:hint="cs"/>
          <w:sz w:val="24"/>
          <w:rtl/>
        </w:rPr>
        <w:t xml:space="preserve"> </w:t>
      </w:r>
      <w:r w:rsidRPr="00C71953">
        <w:rPr>
          <w:sz w:val="24"/>
          <w:rtl/>
        </w:rPr>
        <w:t>בחרה להצטרף לאשכול כ</w:t>
      </w:r>
      <w:r w:rsidRPr="00C71953">
        <w:rPr>
          <w:rFonts w:hint="eastAsia"/>
          <w:sz w:val="24"/>
          <w:rtl/>
        </w:rPr>
        <w:t>י</w:t>
      </w:r>
      <w:r w:rsidRPr="00C71953">
        <w:rPr>
          <w:sz w:val="24"/>
          <w:rtl/>
        </w:rPr>
        <w:t>נרת עמקים, המפעיל מערך פינוי פסולת</w:t>
      </w:r>
      <w:r w:rsidRPr="00C71953">
        <w:rPr>
          <w:rFonts w:hint="cs"/>
          <w:rtl/>
        </w:rPr>
        <w:t>.</w:t>
      </w:r>
    </w:p>
    <w:p w14:paraId="7DB1799D" w14:textId="77777777" w:rsidR="003C02AE" w:rsidRDefault="003C02AE" w:rsidP="00A66B8C">
      <w:pPr>
        <w:pStyle w:val="71f"/>
        <w:rPr>
          <w:rtl/>
        </w:rPr>
      </w:pPr>
      <w:r w:rsidRPr="00AB3FBA">
        <w:rPr>
          <w:rFonts w:hint="eastAsia"/>
          <w:rtl/>
        </w:rPr>
        <w:t>ממשרד</w:t>
      </w:r>
      <w:r w:rsidRPr="00AB3FBA">
        <w:rPr>
          <w:rtl/>
        </w:rPr>
        <w:t xml:space="preserve"> </w:t>
      </w:r>
      <w:r w:rsidRPr="00AB3FBA">
        <w:rPr>
          <w:rFonts w:hint="eastAsia"/>
          <w:rtl/>
        </w:rPr>
        <w:t>הפנים</w:t>
      </w:r>
      <w:r w:rsidRPr="00AB3FBA">
        <w:rPr>
          <w:rtl/>
        </w:rPr>
        <w:t xml:space="preserve"> </w:t>
      </w:r>
      <w:r w:rsidRPr="00AB3FBA">
        <w:rPr>
          <w:rFonts w:hint="eastAsia"/>
          <w:rtl/>
        </w:rPr>
        <w:t>נמסר</w:t>
      </w:r>
      <w:r w:rsidRPr="007F1726">
        <w:rPr>
          <w:rFonts w:hint="cs"/>
          <w:rtl/>
        </w:rPr>
        <w:t xml:space="preserve"> </w:t>
      </w:r>
      <w:r w:rsidRPr="00122D70">
        <w:rPr>
          <w:rtl/>
        </w:rPr>
        <w:t>לעובדי משרד מבקר המדינה</w:t>
      </w:r>
      <w:r w:rsidRPr="00122D70">
        <w:rPr>
          <w:rFonts w:hint="cs"/>
          <w:rtl/>
        </w:rPr>
        <w:t xml:space="preserve"> </w:t>
      </w:r>
      <w:r w:rsidRPr="007F1726">
        <w:rPr>
          <w:rFonts w:hint="cs"/>
          <w:rtl/>
        </w:rPr>
        <w:t xml:space="preserve">כי אשכול רשויות הגליל והעמקים </w:t>
      </w:r>
      <w:r>
        <w:rPr>
          <w:rFonts w:hint="cs"/>
          <w:rtl/>
        </w:rPr>
        <w:t>אינו</w:t>
      </w:r>
      <w:r w:rsidRPr="007F1726">
        <w:rPr>
          <w:rFonts w:hint="cs"/>
          <w:rtl/>
        </w:rPr>
        <w:t xml:space="preserve"> פ</w:t>
      </w:r>
      <w:r>
        <w:rPr>
          <w:rFonts w:hint="cs"/>
          <w:rtl/>
        </w:rPr>
        <w:t>ו</w:t>
      </w:r>
      <w:r w:rsidRPr="007F1726">
        <w:rPr>
          <w:rFonts w:hint="cs"/>
          <w:rtl/>
        </w:rPr>
        <w:t xml:space="preserve">על כיום בתחום האכיפה הסביבתית, </w:t>
      </w:r>
      <w:r w:rsidRPr="00AB3FBA">
        <w:rPr>
          <w:rFonts w:hint="eastAsia"/>
          <w:rtl/>
        </w:rPr>
        <w:t>וכי</w:t>
      </w:r>
      <w:r w:rsidRPr="00AB3FBA">
        <w:rPr>
          <w:rtl/>
        </w:rPr>
        <w:t xml:space="preserve"> </w:t>
      </w:r>
      <w:r w:rsidRPr="00AB3FBA">
        <w:rPr>
          <w:rFonts w:hint="eastAsia"/>
          <w:rtl/>
        </w:rPr>
        <w:t>ההחלטה</w:t>
      </w:r>
      <w:r w:rsidRPr="00AB3FBA">
        <w:rPr>
          <w:rtl/>
        </w:rPr>
        <w:t xml:space="preserve"> </w:t>
      </w:r>
      <w:r w:rsidRPr="00AB3FBA">
        <w:rPr>
          <w:rFonts w:hint="eastAsia"/>
          <w:rtl/>
        </w:rPr>
        <w:t>לפעול</w:t>
      </w:r>
      <w:r w:rsidRPr="00AB3FBA">
        <w:rPr>
          <w:rtl/>
        </w:rPr>
        <w:t xml:space="preserve"> </w:t>
      </w:r>
      <w:r w:rsidRPr="00AB3FBA">
        <w:rPr>
          <w:rFonts w:hint="eastAsia"/>
          <w:rtl/>
        </w:rPr>
        <w:t>בתחום</w:t>
      </w:r>
      <w:r w:rsidRPr="00AB3FBA">
        <w:rPr>
          <w:rtl/>
        </w:rPr>
        <w:t xml:space="preserve"> </w:t>
      </w:r>
      <w:r w:rsidRPr="00AB3FBA">
        <w:rPr>
          <w:rFonts w:hint="eastAsia"/>
          <w:rtl/>
        </w:rPr>
        <w:t>היא</w:t>
      </w:r>
      <w:r w:rsidRPr="00AB3FBA">
        <w:rPr>
          <w:rtl/>
        </w:rPr>
        <w:t xml:space="preserve"> </w:t>
      </w:r>
      <w:r w:rsidRPr="00AB3FBA">
        <w:rPr>
          <w:rFonts w:hint="eastAsia"/>
          <w:rtl/>
        </w:rPr>
        <w:t>בסמכות</w:t>
      </w:r>
      <w:r w:rsidRPr="00AB3FBA">
        <w:rPr>
          <w:rtl/>
        </w:rPr>
        <w:t xml:space="preserve"> </w:t>
      </w:r>
      <w:r w:rsidRPr="00AB3FBA">
        <w:rPr>
          <w:rFonts w:hint="eastAsia"/>
          <w:rtl/>
        </w:rPr>
        <w:t>הרשויות</w:t>
      </w:r>
      <w:r w:rsidRPr="00AB3FBA">
        <w:rPr>
          <w:rtl/>
        </w:rPr>
        <w:t xml:space="preserve"> </w:t>
      </w:r>
      <w:r w:rsidRPr="00AB3FBA">
        <w:rPr>
          <w:rFonts w:hint="eastAsia"/>
          <w:rtl/>
        </w:rPr>
        <w:t>החברות</w:t>
      </w:r>
      <w:r w:rsidRPr="00AB3FBA">
        <w:rPr>
          <w:rtl/>
        </w:rPr>
        <w:t xml:space="preserve"> </w:t>
      </w:r>
      <w:r w:rsidRPr="00AB3FBA">
        <w:rPr>
          <w:rFonts w:hint="eastAsia"/>
          <w:rtl/>
        </w:rPr>
        <w:t>באשכול</w:t>
      </w:r>
      <w:r>
        <w:rPr>
          <w:rStyle w:val="FootnoteReference"/>
          <w:rtl/>
        </w:rPr>
        <w:footnoteReference w:id="60"/>
      </w:r>
      <w:r w:rsidRPr="007F1726">
        <w:rPr>
          <w:rFonts w:hint="cs"/>
          <w:rtl/>
        </w:rPr>
        <w:t>.</w:t>
      </w:r>
      <w:r w:rsidRPr="004A64D7">
        <w:rPr>
          <w:rFonts w:hint="cs"/>
          <w:rtl/>
        </w:rPr>
        <w:t xml:space="preserve"> </w:t>
      </w:r>
      <w:r>
        <w:rPr>
          <w:rFonts w:hint="cs"/>
          <w:rtl/>
        </w:rPr>
        <w:t xml:space="preserve">כל הרשויות המנויות בסעיף 11 להחלטה חברות באשכול רשויות בית הכרם. בנובמבר 2020 הן חתמו על הסכם עם האשכול להפעלת מערך אכיפה שהחל את פעילותו בשנת 2021. משרד הפנים מסר </w:t>
      </w:r>
      <w:r w:rsidRPr="00122D70">
        <w:rPr>
          <w:rtl/>
        </w:rPr>
        <w:t>לעובדי משרד מבקר המדינה</w:t>
      </w:r>
      <w:r w:rsidRPr="00122D70">
        <w:rPr>
          <w:rFonts w:hint="cs"/>
          <w:rtl/>
        </w:rPr>
        <w:t xml:space="preserve"> </w:t>
      </w:r>
      <w:r>
        <w:rPr>
          <w:rFonts w:hint="cs"/>
          <w:rtl/>
        </w:rPr>
        <w:t>כי הרשויות המנויות בסעיף 12 להחלטה ורשויות נוספות עתידות להתאגד באשכול חדש שיכלול רשויות מקומיות במרחב ואדי ערה - מישור החוף. לכשיוקם האשכול, יוכל לעסוק גם באכיפה הסביבתית.</w:t>
      </w:r>
    </w:p>
    <w:p w14:paraId="5F6E54C9" w14:textId="77777777" w:rsidR="003C02AE" w:rsidRDefault="003C02AE" w:rsidP="00A66B8C">
      <w:pPr>
        <w:pStyle w:val="71a"/>
        <w:rPr>
          <w:rtl/>
        </w:rPr>
      </w:pPr>
      <w:r w:rsidRPr="008F4BA6">
        <w:rPr>
          <w:rFonts w:hint="cs"/>
          <w:rtl/>
        </w:rPr>
        <w:t>משרד מבקר המדינה ממליץ ל</w:t>
      </w:r>
      <w:r>
        <w:rPr>
          <w:rFonts w:hint="cs"/>
          <w:rtl/>
        </w:rPr>
        <w:t>רשויות החברות ב</w:t>
      </w:r>
      <w:r w:rsidRPr="008F4BA6">
        <w:rPr>
          <w:rFonts w:hint="cs"/>
          <w:rtl/>
        </w:rPr>
        <w:t>אשכול</w:t>
      </w:r>
      <w:r>
        <w:rPr>
          <w:rFonts w:hint="cs"/>
          <w:rtl/>
        </w:rPr>
        <w:t>ות האמורים</w:t>
      </w:r>
      <w:r w:rsidRPr="008F4BA6">
        <w:rPr>
          <w:rFonts w:hint="cs"/>
          <w:rtl/>
        </w:rPr>
        <w:t xml:space="preserve"> </w:t>
      </w:r>
      <w:r>
        <w:rPr>
          <w:rFonts w:hint="cs"/>
          <w:rtl/>
        </w:rPr>
        <w:t>ל</w:t>
      </w:r>
      <w:r w:rsidRPr="008F4BA6">
        <w:rPr>
          <w:rFonts w:hint="cs"/>
          <w:rtl/>
        </w:rPr>
        <w:t xml:space="preserve">פעול </w:t>
      </w:r>
      <w:r>
        <w:rPr>
          <w:rFonts w:hint="cs"/>
          <w:rtl/>
        </w:rPr>
        <w:t xml:space="preserve">במסגרתם גם </w:t>
      </w:r>
      <w:r w:rsidRPr="0066163E">
        <w:rPr>
          <w:rFonts w:hint="cs"/>
          <w:rtl/>
        </w:rPr>
        <w:t>בתחום האכיפה הסביבתית</w:t>
      </w:r>
      <w:r>
        <w:rPr>
          <w:rFonts w:hint="cs"/>
          <w:rtl/>
        </w:rPr>
        <w:t xml:space="preserve">. זאת בהתאם לתפיסה שבבסיס החלטה 1496, לפיה </w:t>
      </w:r>
      <w:r w:rsidRPr="00907053">
        <w:rPr>
          <w:rFonts w:hint="cs"/>
          <w:rtl/>
        </w:rPr>
        <w:t xml:space="preserve">שיפור מנגנוני האכיפה הוא קריטי </w:t>
      </w:r>
      <w:r>
        <w:rPr>
          <w:rFonts w:hint="cs"/>
          <w:rtl/>
        </w:rPr>
        <w:t>בקידום</w:t>
      </w:r>
      <w:r w:rsidRPr="00907053">
        <w:rPr>
          <w:rFonts w:hint="cs"/>
          <w:rtl/>
        </w:rPr>
        <w:t xml:space="preserve"> מערך הפסולת ברשויות </w:t>
      </w:r>
      <w:r>
        <w:rPr>
          <w:rFonts w:hint="cs"/>
          <w:rtl/>
        </w:rPr>
        <w:t>הלא-יהודיות,</w:t>
      </w:r>
      <w:r w:rsidRPr="00907053">
        <w:rPr>
          <w:rFonts w:hint="cs"/>
          <w:rtl/>
        </w:rPr>
        <w:t xml:space="preserve"> </w:t>
      </w:r>
      <w:r>
        <w:rPr>
          <w:rFonts w:hint="cs"/>
          <w:rtl/>
        </w:rPr>
        <w:t>וכי מומלץ שה</w:t>
      </w:r>
      <w:r w:rsidRPr="00907053">
        <w:rPr>
          <w:rFonts w:hint="cs"/>
          <w:rtl/>
        </w:rPr>
        <w:t xml:space="preserve">פיקוח </w:t>
      </w:r>
      <w:r>
        <w:rPr>
          <w:rFonts w:hint="cs"/>
          <w:rtl/>
        </w:rPr>
        <w:t>ייעשה על ידי מי שאינו תושב הרשות.</w:t>
      </w:r>
    </w:p>
    <w:p w14:paraId="6D25FD13" w14:textId="77777777" w:rsidR="003C02AE" w:rsidRPr="00C71953" w:rsidRDefault="003C02AE" w:rsidP="00A66B8C">
      <w:pPr>
        <w:pStyle w:val="71f"/>
        <w:rPr>
          <w:b/>
          <w:bCs/>
          <w:rtl/>
        </w:rPr>
      </w:pPr>
      <w:r w:rsidRPr="005264D8">
        <w:rPr>
          <w:rFonts w:hint="cs"/>
          <w:rtl/>
        </w:rPr>
        <w:t>בתשובת אשכול רשויות גליל והעמקים</w:t>
      </w:r>
      <w:r w:rsidRPr="00C71953">
        <w:rPr>
          <w:rFonts w:hint="cs"/>
          <w:rtl/>
        </w:rPr>
        <w:t xml:space="preserve"> למשרד מבקר המדינה ממרץ 2022 נמסר כי האיגוד החל לבחון </w:t>
      </w:r>
      <w:r w:rsidRPr="00C71953">
        <w:rPr>
          <w:rFonts w:hint="eastAsia"/>
          <w:rtl/>
        </w:rPr>
        <w:t>את</w:t>
      </w:r>
      <w:r w:rsidRPr="00C71953">
        <w:rPr>
          <w:rtl/>
        </w:rPr>
        <w:t xml:space="preserve"> </w:t>
      </w:r>
      <w:r w:rsidRPr="00C71953">
        <w:rPr>
          <w:rFonts w:hint="eastAsia"/>
          <w:rtl/>
        </w:rPr>
        <w:t>האפשרות</w:t>
      </w:r>
      <w:r w:rsidRPr="00C71953">
        <w:rPr>
          <w:rtl/>
        </w:rPr>
        <w:t xml:space="preserve"> </w:t>
      </w:r>
      <w:r w:rsidRPr="00C71953">
        <w:rPr>
          <w:rFonts w:hint="eastAsia"/>
          <w:rtl/>
        </w:rPr>
        <w:t>לפעול</w:t>
      </w:r>
      <w:r w:rsidRPr="00C71953">
        <w:rPr>
          <w:rFonts w:hint="cs"/>
          <w:rtl/>
        </w:rPr>
        <w:t xml:space="preserve"> בתחום פינוי הפסולת. </w:t>
      </w:r>
      <w:r w:rsidRPr="00C71953">
        <w:rPr>
          <w:rtl/>
        </w:rPr>
        <w:t>במליאת האשכול ביוני 2021 הוצגה לחברות האפשרות להקמת מערך אכיפה בתחום השלכת פסולת באשכול בכפוף להשתתפות של כל רשות בתקציב מערך האכיפה באופן יחסי</w:t>
      </w:r>
      <w:r>
        <w:rPr>
          <w:rFonts w:hint="cs"/>
          <w:rtl/>
        </w:rPr>
        <w:t xml:space="preserve"> לכמות הרשויות שיצטרפו למערך</w:t>
      </w:r>
      <w:r w:rsidRPr="00463DAE">
        <w:rPr>
          <w:rtl/>
        </w:rPr>
        <w:t>,</w:t>
      </w:r>
      <w:r w:rsidRPr="00C71953">
        <w:rPr>
          <w:rtl/>
        </w:rPr>
        <w:t xml:space="preserve"> אולם </w:t>
      </w:r>
      <w:r w:rsidRPr="00C71953">
        <w:rPr>
          <w:rFonts w:hint="eastAsia"/>
          <w:rtl/>
        </w:rPr>
        <w:t>ב</w:t>
      </w:r>
      <w:r w:rsidRPr="00C71953">
        <w:rPr>
          <w:rtl/>
        </w:rPr>
        <w:t xml:space="preserve">מועד התשובה </w:t>
      </w:r>
      <w:r w:rsidRPr="00C71953">
        <w:rPr>
          <w:rFonts w:hint="eastAsia"/>
          <w:rtl/>
        </w:rPr>
        <w:t>עדיין</w:t>
      </w:r>
      <w:r w:rsidRPr="00C71953">
        <w:rPr>
          <w:rtl/>
        </w:rPr>
        <w:t xml:space="preserve"> לא הייתה היענות רבה לנושא. עם זאת, בכוונת האשכול לבחון מהם כשלי השוק, מדוע לא הייתה היענות </w:t>
      </w:r>
      <w:r w:rsidRPr="009F0A74">
        <w:rPr>
          <w:rFonts w:hint="eastAsia"/>
          <w:rtl/>
        </w:rPr>
        <w:t>להקמת</w:t>
      </w:r>
      <w:r w:rsidRPr="009F0A74">
        <w:rPr>
          <w:rtl/>
        </w:rPr>
        <w:t xml:space="preserve"> מערך האכיפה</w:t>
      </w:r>
      <w:r w:rsidRPr="00C71953">
        <w:rPr>
          <w:rtl/>
        </w:rPr>
        <w:t xml:space="preserve"> </w:t>
      </w:r>
      <w:r w:rsidRPr="009F0A74">
        <w:rPr>
          <w:rFonts w:hint="eastAsia"/>
          <w:rtl/>
        </w:rPr>
        <w:t>בתחום</w:t>
      </w:r>
      <w:r w:rsidRPr="009F0A74">
        <w:rPr>
          <w:rtl/>
        </w:rPr>
        <w:t xml:space="preserve"> </w:t>
      </w:r>
      <w:r w:rsidRPr="009F0A74">
        <w:rPr>
          <w:rFonts w:hint="eastAsia"/>
          <w:rtl/>
        </w:rPr>
        <w:t>זה</w:t>
      </w:r>
      <w:r w:rsidRPr="00C71953">
        <w:rPr>
          <w:rtl/>
        </w:rPr>
        <w:t xml:space="preserve"> ולבחון דרכי פעולה </w:t>
      </w:r>
      <w:r w:rsidRPr="00C71953">
        <w:rPr>
          <w:rFonts w:hint="eastAsia"/>
          <w:rtl/>
        </w:rPr>
        <w:t>לקידום</w:t>
      </w:r>
      <w:r w:rsidRPr="00C71953">
        <w:rPr>
          <w:rtl/>
        </w:rPr>
        <w:t xml:space="preserve"> הנושא מול הרשויות החברות בו</w:t>
      </w:r>
      <w:r w:rsidRPr="00C71953">
        <w:rPr>
          <w:rFonts w:hint="cs"/>
          <w:rtl/>
        </w:rPr>
        <w:t>.</w:t>
      </w:r>
    </w:p>
    <w:p w14:paraId="4BE774A8" w14:textId="77777777" w:rsidR="003C02AE" w:rsidRPr="00D4627D" w:rsidRDefault="003C02AE" w:rsidP="00486853">
      <w:pPr>
        <w:pStyle w:val="711"/>
        <w:numPr>
          <w:ilvl w:val="0"/>
          <w:numId w:val="22"/>
        </w:numPr>
        <w:rPr>
          <w:rtl/>
        </w:rPr>
      </w:pPr>
      <w:r w:rsidRPr="00D4627D">
        <w:rPr>
          <w:rFonts w:hint="eastAsia"/>
          <w:rtl/>
        </w:rPr>
        <w:t>במסגרת</w:t>
      </w:r>
      <w:r w:rsidRPr="00D4627D">
        <w:rPr>
          <w:rtl/>
        </w:rPr>
        <w:t xml:space="preserve"> </w:t>
      </w:r>
      <w:r w:rsidRPr="00D4627D">
        <w:rPr>
          <w:rFonts w:hint="eastAsia"/>
          <w:rtl/>
        </w:rPr>
        <w:t>החלטה</w:t>
      </w:r>
      <w:r w:rsidRPr="00D4627D">
        <w:rPr>
          <w:rFonts w:hint="cs"/>
          <w:rtl/>
        </w:rPr>
        <w:t xml:space="preserve"> </w:t>
      </w:r>
      <w:r w:rsidRPr="00D4627D">
        <w:rPr>
          <w:rtl/>
        </w:rPr>
        <w:t>23</w:t>
      </w:r>
      <w:r w:rsidRPr="00D4627D">
        <w:rPr>
          <w:rFonts w:hint="cs"/>
          <w:rtl/>
        </w:rPr>
        <w:t xml:space="preserve">97 נקבע </w:t>
      </w:r>
      <w:r w:rsidRPr="00863840">
        <w:rPr>
          <w:rFonts w:hint="cs"/>
          <w:rtl/>
        </w:rPr>
        <w:t>כאמור</w:t>
      </w:r>
      <w:r>
        <w:rPr>
          <w:rFonts w:hint="cs"/>
          <w:rtl/>
        </w:rPr>
        <w:t xml:space="preserve"> </w:t>
      </w:r>
      <w:r w:rsidRPr="00D4627D">
        <w:rPr>
          <w:rFonts w:hint="cs"/>
          <w:rtl/>
        </w:rPr>
        <w:t xml:space="preserve">כי המשרד להגנ"ס יקצה סכום של </w:t>
      </w:r>
      <w:r w:rsidRPr="00D4627D">
        <w:rPr>
          <w:rtl/>
        </w:rPr>
        <w:t xml:space="preserve">12.5 </w:t>
      </w:r>
      <w:r w:rsidRPr="00D4627D">
        <w:rPr>
          <w:rFonts w:hint="eastAsia"/>
          <w:rtl/>
        </w:rPr>
        <w:t>מיליון</w:t>
      </w:r>
      <w:r w:rsidRPr="00D4627D">
        <w:rPr>
          <w:rtl/>
        </w:rPr>
        <w:t xml:space="preserve"> </w:t>
      </w:r>
      <w:r w:rsidRPr="00D4627D">
        <w:rPr>
          <w:rFonts w:hint="eastAsia"/>
          <w:rtl/>
        </w:rPr>
        <w:t>ש</w:t>
      </w:r>
      <w:r w:rsidRPr="00D4627D">
        <w:rPr>
          <w:rtl/>
        </w:rPr>
        <w:t>"ח</w:t>
      </w:r>
      <w:r w:rsidRPr="00D4627D">
        <w:rPr>
          <w:rFonts w:hint="cs"/>
          <w:rtl/>
        </w:rPr>
        <w:t xml:space="preserve"> לסיוע לרשויות שאינן חברות באשכולות האזוריים בנגב, לצורך קבלת שירותים של פינוי פסולת מאחד האשכולות ולצורך שיפור מערך פינוי הפסולת, בכלל זה כלי אצירה לפסולת ופינוי פסולת "וזאת במטרה להביאן לרמה דומה לרשויות אשר חברות באשכולות ותוך עידוד צירופן לאחד האשכולות".</w:t>
      </w:r>
    </w:p>
    <w:p w14:paraId="21912693" w14:textId="40D1FDF6" w:rsidR="003C02AE" w:rsidRDefault="003C02AE" w:rsidP="00486853">
      <w:pPr>
        <w:pStyle w:val="71f"/>
        <w:rPr>
          <w:rtl/>
        </w:rPr>
      </w:pPr>
      <w:r>
        <w:rPr>
          <w:rtl/>
        </w:rPr>
        <w:t>שלוש</w:t>
      </w:r>
      <w:r w:rsidRPr="00737FEB">
        <w:rPr>
          <w:rtl/>
        </w:rPr>
        <w:t xml:space="preserve"> הרשויות </w:t>
      </w:r>
      <w:r w:rsidRPr="00C54D49">
        <w:rPr>
          <w:rtl/>
        </w:rPr>
        <w:t>שתוקצבו בה</w:t>
      </w:r>
      <w:r>
        <w:rPr>
          <w:rFonts w:hint="cs"/>
          <w:rtl/>
        </w:rPr>
        <w:t>חלטת ממשלה זו</w:t>
      </w:r>
      <w:r w:rsidRPr="00C54D49">
        <w:rPr>
          <w:rtl/>
        </w:rPr>
        <w:t xml:space="preserve"> </w:t>
      </w:r>
      <w:r>
        <w:rPr>
          <w:rFonts w:hint="cs"/>
          <w:rtl/>
        </w:rPr>
        <w:t xml:space="preserve">צורפו לאשכולות אזוריים - המועצות המקומיות </w:t>
      </w:r>
      <w:r w:rsidRPr="00E642BC">
        <w:rPr>
          <w:rtl/>
        </w:rPr>
        <w:t xml:space="preserve">שגב שלום ותל שבע </w:t>
      </w:r>
      <w:r w:rsidRPr="00295CA1">
        <w:rPr>
          <w:rFonts w:hint="eastAsia"/>
          <w:rtl/>
        </w:rPr>
        <w:t>צורפו</w:t>
      </w:r>
      <w:r w:rsidRPr="00295CA1">
        <w:rPr>
          <w:rFonts w:hint="cs"/>
          <w:rtl/>
        </w:rPr>
        <w:t xml:space="preserve"> ל</w:t>
      </w:r>
      <w:r>
        <w:rPr>
          <w:rFonts w:hint="cs"/>
          <w:rtl/>
        </w:rPr>
        <w:t xml:space="preserve">אשכול </w:t>
      </w:r>
      <w:r w:rsidRPr="00E642BC">
        <w:rPr>
          <w:rtl/>
        </w:rPr>
        <w:t xml:space="preserve">נגב מזרחי </w:t>
      </w:r>
      <w:r>
        <w:rPr>
          <w:rFonts w:hint="cs"/>
          <w:rtl/>
        </w:rPr>
        <w:t>והמועצה המקומית לק</w:t>
      </w:r>
      <w:r w:rsidRPr="00EA38D2">
        <w:rPr>
          <w:rFonts w:hint="eastAsia"/>
          <w:rtl/>
        </w:rPr>
        <w:t>י</w:t>
      </w:r>
      <w:r>
        <w:rPr>
          <w:rFonts w:hint="cs"/>
          <w:rtl/>
        </w:rPr>
        <w:t xml:space="preserve">יה </w:t>
      </w:r>
      <w:r w:rsidRPr="00295CA1">
        <w:rPr>
          <w:rFonts w:hint="eastAsia"/>
          <w:rtl/>
        </w:rPr>
        <w:t>צורפה</w:t>
      </w:r>
      <w:r>
        <w:rPr>
          <w:rFonts w:hint="cs"/>
          <w:rtl/>
        </w:rPr>
        <w:t xml:space="preserve"> </w:t>
      </w:r>
      <w:r>
        <w:rPr>
          <w:rFonts w:hint="cs"/>
          <w:rtl/>
        </w:rPr>
        <w:lastRenderedPageBreak/>
        <w:t xml:space="preserve">לאשכול נגב מערבי. ההקצאה התקציבית המקורית עודכנה ל-12.026 מיליון ש"ח בהתאם </w:t>
      </w:r>
      <w:r w:rsidRPr="005264D8">
        <w:rPr>
          <w:rFonts w:hint="cs"/>
          <w:rtl/>
        </w:rPr>
        <w:t>למפתח</w:t>
      </w:r>
      <w:r>
        <w:rPr>
          <w:rFonts w:hint="cs"/>
          <w:rtl/>
        </w:rPr>
        <w:t xml:space="preserve"> שנקבע</w:t>
      </w:r>
      <w:r>
        <w:rPr>
          <w:rStyle w:val="FootnoteReference"/>
          <w:rtl/>
        </w:rPr>
        <w:footnoteReference w:id="61"/>
      </w:r>
      <w:r>
        <w:rPr>
          <w:rFonts w:hint="cs"/>
          <w:rtl/>
        </w:rPr>
        <w:t xml:space="preserve">. </w:t>
      </w:r>
    </w:p>
    <w:p w14:paraId="7F892D95" w14:textId="77777777" w:rsidR="003C02AE" w:rsidRPr="00951257" w:rsidRDefault="003C02AE" w:rsidP="00951257">
      <w:pPr>
        <w:pStyle w:val="71a"/>
        <w:rPr>
          <w:rtl/>
        </w:rPr>
      </w:pPr>
      <w:r w:rsidRPr="00951257">
        <w:rPr>
          <w:rFonts w:hint="cs"/>
          <w:rtl/>
        </w:rPr>
        <w:t>צירוף</w:t>
      </w:r>
      <w:r w:rsidRPr="00951257">
        <w:rPr>
          <w:rtl/>
        </w:rPr>
        <w:t xml:space="preserve"> המועצות המקומיות שגב שלום, תל שבע ולק</w:t>
      </w:r>
      <w:r w:rsidRPr="00951257">
        <w:rPr>
          <w:rFonts w:hint="cs"/>
          <w:rtl/>
        </w:rPr>
        <w:t>י</w:t>
      </w:r>
      <w:r w:rsidRPr="00951257">
        <w:rPr>
          <w:rFonts w:hint="eastAsia"/>
          <w:rtl/>
        </w:rPr>
        <w:t>י</w:t>
      </w:r>
      <w:r w:rsidRPr="00951257">
        <w:rPr>
          <w:rtl/>
        </w:rPr>
        <w:t>ה</w:t>
      </w:r>
      <w:r w:rsidRPr="00951257">
        <w:rPr>
          <w:rFonts w:hint="cs"/>
          <w:rtl/>
        </w:rPr>
        <w:t xml:space="preserve"> - המדורגות בדירוג 1 במדד החברתי-כלכלי - לאשכולות אזוריים מאפשר להן לקבל שירותים ברמה זהה לשירותים שמקבלות רשויות המדורגות בדירוג חברתי-כלכלי גבוה יותר, החברות באשכולות אלה.</w:t>
      </w:r>
    </w:p>
    <w:p w14:paraId="32AA7850" w14:textId="77777777" w:rsidR="003C02AE" w:rsidRPr="005709A0" w:rsidRDefault="003C02AE" w:rsidP="00951257">
      <w:pPr>
        <w:pStyle w:val="71f"/>
        <w:rPr>
          <w:rtl/>
        </w:rPr>
      </w:pPr>
      <w:r w:rsidRPr="00C71953">
        <w:rPr>
          <w:rFonts w:hint="cs"/>
          <w:rtl/>
        </w:rPr>
        <w:t xml:space="preserve">בתשובת המועצה המקומית תל שבע למשרד מבקר המדינה ממרץ 2022 (להלן - </w:t>
      </w:r>
      <w:r w:rsidRPr="005264D8">
        <w:rPr>
          <w:rFonts w:hint="cs"/>
          <w:rtl/>
        </w:rPr>
        <w:t>תשובת מ"מ תל שבע</w:t>
      </w:r>
      <w:r w:rsidRPr="00C71953">
        <w:rPr>
          <w:rFonts w:hint="cs"/>
          <w:rtl/>
        </w:rPr>
        <w:t>)</w:t>
      </w:r>
      <w:r w:rsidRPr="00C71953">
        <w:rPr>
          <w:rFonts w:hint="cs"/>
          <w:b/>
          <w:bCs/>
          <w:rtl/>
        </w:rPr>
        <w:t xml:space="preserve"> </w:t>
      </w:r>
      <w:r w:rsidRPr="00C71953">
        <w:rPr>
          <w:rFonts w:hint="cs"/>
          <w:rtl/>
        </w:rPr>
        <w:t xml:space="preserve">נמסר כי הצטרפות המועצה לאשכול </w:t>
      </w:r>
      <w:r w:rsidRPr="00C71953">
        <w:rPr>
          <w:rFonts w:hint="eastAsia"/>
          <w:rtl/>
        </w:rPr>
        <w:t>היא</w:t>
      </w:r>
      <w:r w:rsidRPr="00C71953">
        <w:rPr>
          <w:rtl/>
        </w:rPr>
        <w:t xml:space="preserve"> </w:t>
      </w:r>
      <w:r w:rsidRPr="00C71953">
        <w:rPr>
          <w:rFonts w:hint="eastAsia"/>
          <w:rtl/>
        </w:rPr>
        <w:t>בבחינת</w:t>
      </w:r>
      <w:r w:rsidRPr="00C71953">
        <w:rPr>
          <w:rFonts w:hint="cs"/>
          <w:rtl/>
        </w:rPr>
        <w:t xml:space="preserve"> "קפיצ</w:t>
      </w:r>
      <w:r w:rsidRPr="00C71953">
        <w:rPr>
          <w:rFonts w:hint="eastAsia"/>
          <w:rtl/>
        </w:rPr>
        <w:t>ת</w:t>
      </w:r>
      <w:r w:rsidRPr="00C71953">
        <w:rPr>
          <w:rtl/>
        </w:rPr>
        <w:t xml:space="preserve"> </w:t>
      </w:r>
      <w:r w:rsidRPr="00C71953">
        <w:rPr>
          <w:rFonts w:hint="eastAsia"/>
          <w:rtl/>
        </w:rPr>
        <w:t>מדרגה</w:t>
      </w:r>
      <w:r w:rsidRPr="00C71953">
        <w:rPr>
          <w:rtl/>
        </w:rPr>
        <w:t>"</w:t>
      </w:r>
      <w:r w:rsidRPr="00C71953">
        <w:rPr>
          <w:rFonts w:hint="cs"/>
          <w:rtl/>
        </w:rPr>
        <w:t xml:space="preserve"> משמעותית </w:t>
      </w:r>
      <w:r w:rsidRPr="00C71953">
        <w:rPr>
          <w:rFonts w:hint="eastAsia"/>
          <w:rtl/>
        </w:rPr>
        <w:t>בכל</w:t>
      </w:r>
      <w:r w:rsidRPr="00C71953">
        <w:rPr>
          <w:rtl/>
        </w:rPr>
        <w:t xml:space="preserve"> </w:t>
      </w:r>
      <w:r w:rsidRPr="00C71953">
        <w:rPr>
          <w:rFonts w:hint="eastAsia"/>
          <w:rtl/>
        </w:rPr>
        <w:t>הנוגע</w:t>
      </w:r>
      <w:r w:rsidRPr="00C71953">
        <w:rPr>
          <w:rFonts w:hint="cs"/>
          <w:rtl/>
        </w:rPr>
        <w:t xml:space="preserve"> </w:t>
      </w:r>
      <w:r w:rsidRPr="00C71953">
        <w:rPr>
          <w:rFonts w:hint="eastAsia"/>
          <w:rtl/>
        </w:rPr>
        <w:t>לניהול</w:t>
      </w:r>
      <w:r w:rsidRPr="00C71953">
        <w:rPr>
          <w:rtl/>
        </w:rPr>
        <w:t xml:space="preserve">, </w:t>
      </w:r>
      <w:r w:rsidRPr="00C71953">
        <w:rPr>
          <w:rFonts w:hint="eastAsia"/>
          <w:rtl/>
        </w:rPr>
        <w:t>למיפוי</w:t>
      </w:r>
      <w:r w:rsidRPr="00C71953">
        <w:rPr>
          <w:rtl/>
        </w:rPr>
        <w:t xml:space="preserve"> </w:t>
      </w:r>
      <w:r w:rsidRPr="00C71953">
        <w:rPr>
          <w:rFonts w:hint="eastAsia"/>
          <w:rtl/>
        </w:rPr>
        <w:t>ולהסרה</w:t>
      </w:r>
      <w:r w:rsidRPr="00C71953">
        <w:rPr>
          <w:rtl/>
        </w:rPr>
        <w:t xml:space="preserve"> </w:t>
      </w:r>
      <w:r w:rsidRPr="00C71953">
        <w:rPr>
          <w:rFonts w:hint="eastAsia"/>
          <w:rtl/>
        </w:rPr>
        <w:t>של</w:t>
      </w:r>
      <w:r w:rsidRPr="00C71953">
        <w:rPr>
          <w:rtl/>
        </w:rPr>
        <w:t xml:space="preserve"> מפגעי תברואה. עוד נמסר כי המועצה תצטרף לאגף האכיפה באשכול, שאמור </w:t>
      </w:r>
      <w:r>
        <w:rPr>
          <w:rFonts w:hint="cs"/>
          <w:rtl/>
        </w:rPr>
        <w:t>לקדם את הנושא</w:t>
      </w:r>
      <w:r w:rsidRPr="00C71953">
        <w:rPr>
          <w:rtl/>
        </w:rPr>
        <w:t xml:space="preserve"> </w:t>
      </w:r>
      <w:r w:rsidRPr="00C71953">
        <w:rPr>
          <w:rFonts w:hint="cs"/>
          <w:rtl/>
        </w:rPr>
        <w:t xml:space="preserve">בטווח הקצר והארוך. המועצה הוסיפה כי היא מפעילה מערך סיור ופיקוח מקומי </w:t>
      </w:r>
      <w:r w:rsidRPr="00C71953">
        <w:rPr>
          <w:rFonts w:hint="eastAsia"/>
          <w:rtl/>
        </w:rPr>
        <w:t>שתרם</w:t>
      </w:r>
      <w:r w:rsidRPr="00C71953">
        <w:rPr>
          <w:rtl/>
        </w:rPr>
        <w:t xml:space="preserve"> </w:t>
      </w:r>
      <w:r w:rsidRPr="00C71953">
        <w:rPr>
          <w:rFonts w:hint="eastAsia"/>
          <w:rtl/>
        </w:rPr>
        <w:t>רבות</w:t>
      </w:r>
      <w:r w:rsidRPr="00C71953">
        <w:rPr>
          <w:rtl/>
        </w:rPr>
        <w:t xml:space="preserve"> </w:t>
      </w:r>
      <w:r w:rsidRPr="00C71953">
        <w:rPr>
          <w:rFonts w:hint="eastAsia"/>
          <w:rtl/>
        </w:rPr>
        <w:t>לטיפול</w:t>
      </w:r>
      <w:r w:rsidRPr="00C71953">
        <w:rPr>
          <w:rFonts w:hint="cs"/>
          <w:rtl/>
        </w:rPr>
        <w:t xml:space="preserve"> בהשלכת פסולת מוצקה בשטחים הציבוריים והירוקים</w:t>
      </w:r>
      <w:r w:rsidRPr="00C71953">
        <w:rPr>
          <w:rtl/>
        </w:rPr>
        <w:t>,</w:t>
      </w:r>
      <w:r w:rsidRPr="00C71953">
        <w:rPr>
          <w:rFonts w:hint="cs"/>
          <w:rtl/>
        </w:rPr>
        <w:t xml:space="preserve"> וכי היא סיימה לאחרונה פרויקט </w:t>
      </w:r>
      <w:r>
        <w:rPr>
          <w:rFonts w:hint="cs"/>
          <w:rtl/>
        </w:rPr>
        <w:t xml:space="preserve">להתקנת </w:t>
      </w:r>
      <w:r w:rsidRPr="00C71953">
        <w:rPr>
          <w:rFonts w:hint="cs"/>
          <w:rtl/>
        </w:rPr>
        <w:t xml:space="preserve">מצלמות </w:t>
      </w:r>
      <w:r>
        <w:rPr>
          <w:rFonts w:hint="cs"/>
          <w:rtl/>
        </w:rPr>
        <w:t>ב</w:t>
      </w:r>
      <w:r w:rsidRPr="00C71953">
        <w:rPr>
          <w:rFonts w:hint="cs"/>
          <w:rtl/>
        </w:rPr>
        <w:t>יישובי</w:t>
      </w:r>
      <w:r>
        <w:rPr>
          <w:rFonts w:hint="cs"/>
          <w:rtl/>
        </w:rPr>
        <w:t>ם</w:t>
      </w:r>
      <w:r w:rsidRPr="00C71953">
        <w:rPr>
          <w:rFonts w:hint="cs"/>
          <w:rtl/>
        </w:rPr>
        <w:t xml:space="preserve"> שאמור </w:t>
      </w:r>
      <w:r>
        <w:rPr>
          <w:rFonts w:hint="cs"/>
          <w:rtl/>
        </w:rPr>
        <w:t>לסייע</w:t>
      </w:r>
      <w:r w:rsidRPr="00C71953">
        <w:rPr>
          <w:rFonts w:hint="cs"/>
          <w:rtl/>
        </w:rPr>
        <w:t xml:space="preserve"> למערך הפיקוח והאכיפה המקומי</w:t>
      </w:r>
      <w:r>
        <w:rPr>
          <w:rFonts w:hint="cs"/>
          <w:rtl/>
        </w:rPr>
        <w:t xml:space="preserve"> </w:t>
      </w:r>
      <w:r w:rsidRPr="00650ACD">
        <w:rPr>
          <w:rFonts w:hint="eastAsia"/>
          <w:rtl/>
        </w:rPr>
        <w:t>לבצע</w:t>
      </w:r>
      <w:r w:rsidRPr="00650ACD">
        <w:rPr>
          <w:rtl/>
        </w:rPr>
        <w:t xml:space="preserve"> </w:t>
      </w:r>
      <w:r w:rsidRPr="00650ACD">
        <w:rPr>
          <w:rFonts w:hint="eastAsia"/>
          <w:rtl/>
        </w:rPr>
        <w:t>מעקב</w:t>
      </w:r>
      <w:r w:rsidRPr="00650ACD">
        <w:rPr>
          <w:rtl/>
        </w:rPr>
        <w:t xml:space="preserve"> </w:t>
      </w:r>
      <w:r w:rsidRPr="00650ACD">
        <w:rPr>
          <w:rFonts w:hint="eastAsia"/>
          <w:rtl/>
        </w:rPr>
        <w:t>בנושא</w:t>
      </w:r>
      <w:r w:rsidRPr="00650ACD">
        <w:rPr>
          <w:rtl/>
        </w:rPr>
        <w:t xml:space="preserve"> </w:t>
      </w:r>
      <w:r w:rsidRPr="00650ACD">
        <w:rPr>
          <w:rFonts w:hint="eastAsia"/>
          <w:rtl/>
        </w:rPr>
        <w:t>השלכת</w:t>
      </w:r>
      <w:r w:rsidRPr="00650ACD">
        <w:rPr>
          <w:rtl/>
        </w:rPr>
        <w:t xml:space="preserve"> </w:t>
      </w:r>
      <w:r w:rsidRPr="00650ACD">
        <w:rPr>
          <w:rFonts w:hint="eastAsia"/>
          <w:rtl/>
        </w:rPr>
        <w:t>פסולת</w:t>
      </w:r>
      <w:r w:rsidRPr="00650ACD">
        <w:rPr>
          <w:rtl/>
        </w:rPr>
        <w:t xml:space="preserve"> </w:t>
      </w:r>
      <w:r w:rsidRPr="00650ACD">
        <w:rPr>
          <w:rFonts w:hint="eastAsia"/>
          <w:rtl/>
        </w:rPr>
        <w:t>בשטחים</w:t>
      </w:r>
      <w:r w:rsidRPr="00650ACD">
        <w:rPr>
          <w:rtl/>
        </w:rPr>
        <w:t xml:space="preserve"> </w:t>
      </w:r>
      <w:r w:rsidRPr="00650ACD">
        <w:rPr>
          <w:rFonts w:hint="eastAsia"/>
          <w:rtl/>
        </w:rPr>
        <w:t>אלה</w:t>
      </w:r>
      <w:r w:rsidRPr="00C71953">
        <w:rPr>
          <w:rFonts w:hint="cs"/>
          <w:rtl/>
        </w:rPr>
        <w:t>.</w:t>
      </w:r>
    </w:p>
    <w:p w14:paraId="4AEE222C" w14:textId="77777777" w:rsidR="003C02AE" w:rsidRPr="00C71953" w:rsidRDefault="003C02AE" w:rsidP="00951257">
      <w:pPr>
        <w:pStyle w:val="71f"/>
        <w:rPr>
          <w:rtl/>
        </w:rPr>
      </w:pPr>
      <w:r w:rsidRPr="00C71953">
        <w:rPr>
          <w:rFonts w:hint="cs"/>
          <w:rtl/>
        </w:rPr>
        <w:t>בתשובת המועצה המקומית לקי</w:t>
      </w:r>
      <w:r w:rsidRPr="00C71953">
        <w:rPr>
          <w:rFonts w:hint="eastAsia"/>
          <w:rtl/>
        </w:rPr>
        <w:t>י</w:t>
      </w:r>
      <w:r w:rsidRPr="00C71953">
        <w:rPr>
          <w:rFonts w:hint="cs"/>
          <w:rtl/>
        </w:rPr>
        <w:t xml:space="preserve">ה למשרד מבקר המדינה ממרץ 2022 (להלן - </w:t>
      </w:r>
      <w:r w:rsidRPr="005264D8">
        <w:rPr>
          <w:rFonts w:hint="cs"/>
          <w:rtl/>
        </w:rPr>
        <w:t>תשובת מ"מ לקי</w:t>
      </w:r>
      <w:r w:rsidRPr="005264D8">
        <w:rPr>
          <w:rFonts w:hint="eastAsia"/>
          <w:rtl/>
        </w:rPr>
        <w:t>י</w:t>
      </w:r>
      <w:r w:rsidRPr="005264D8">
        <w:rPr>
          <w:rFonts w:hint="cs"/>
          <w:rtl/>
        </w:rPr>
        <w:t>ה</w:t>
      </w:r>
      <w:r w:rsidRPr="00C71953">
        <w:rPr>
          <w:rFonts w:hint="cs"/>
          <w:rtl/>
        </w:rPr>
        <w:t>) נמסר כי במועצה פועל מפקח איכות סביבה מטעם אשכול נגב מערבי</w:t>
      </w:r>
      <w:r w:rsidRPr="00C71953">
        <w:rPr>
          <w:rtl/>
        </w:rPr>
        <w:t>,</w:t>
      </w:r>
      <w:r w:rsidRPr="00C71953">
        <w:rPr>
          <w:rFonts w:hint="cs"/>
          <w:rtl/>
        </w:rPr>
        <w:t xml:space="preserve"> ומסוף שנת 2021 מתבצעות ברשות פעולות רבות </w:t>
      </w:r>
      <w:r w:rsidRPr="00C71953">
        <w:rPr>
          <w:rFonts w:hint="eastAsia"/>
          <w:rtl/>
        </w:rPr>
        <w:t>בעניין</w:t>
      </w:r>
      <w:r w:rsidRPr="00C71953">
        <w:rPr>
          <w:rFonts w:hint="cs"/>
          <w:rtl/>
        </w:rPr>
        <w:t xml:space="preserve"> תופעת השלכת הפסולת בשטחים הציבוריים והירוקים. עוד נמסר כי המועצה מפעילה את הפיקוח הסביבתי </w:t>
      </w:r>
      <w:r w:rsidRPr="00C71953">
        <w:rPr>
          <w:rFonts w:hint="eastAsia"/>
          <w:rtl/>
        </w:rPr>
        <w:t>במשך</w:t>
      </w:r>
      <w:r w:rsidRPr="00C71953">
        <w:rPr>
          <w:rFonts w:hint="cs"/>
          <w:rtl/>
        </w:rPr>
        <w:t xml:space="preserve"> שעות היום</w:t>
      </w:r>
      <w:r w:rsidRPr="00C71953">
        <w:rPr>
          <w:rtl/>
        </w:rPr>
        <w:t xml:space="preserve">, </w:t>
      </w:r>
      <w:r w:rsidRPr="00C71953">
        <w:rPr>
          <w:rFonts w:hint="eastAsia"/>
          <w:rtl/>
        </w:rPr>
        <w:t>נוסף</w:t>
      </w:r>
      <w:r w:rsidRPr="00C71953">
        <w:rPr>
          <w:rtl/>
        </w:rPr>
        <w:t xml:space="preserve"> </w:t>
      </w:r>
      <w:r w:rsidRPr="00C71953">
        <w:rPr>
          <w:rFonts w:hint="eastAsia"/>
          <w:rtl/>
        </w:rPr>
        <w:t>על</w:t>
      </w:r>
      <w:r w:rsidRPr="00C71953">
        <w:rPr>
          <w:rtl/>
        </w:rPr>
        <w:t xml:space="preserve"> </w:t>
      </w:r>
      <w:r w:rsidRPr="00C71953">
        <w:rPr>
          <w:rFonts w:hint="eastAsia"/>
          <w:rtl/>
        </w:rPr>
        <w:t>הפעלת</w:t>
      </w:r>
      <w:r w:rsidRPr="00C71953">
        <w:rPr>
          <w:rtl/>
        </w:rPr>
        <w:t xml:space="preserve"> המוקד העירוני </w:t>
      </w:r>
      <w:r w:rsidRPr="00C71953">
        <w:rPr>
          <w:rFonts w:hint="eastAsia"/>
          <w:rtl/>
        </w:rPr>
        <w:t>שמתקבלות</w:t>
      </w:r>
      <w:r w:rsidRPr="00C71953">
        <w:rPr>
          <w:rtl/>
        </w:rPr>
        <w:t xml:space="preserve"> </w:t>
      </w:r>
      <w:r w:rsidRPr="00C71953">
        <w:rPr>
          <w:rFonts w:hint="eastAsia"/>
          <w:rtl/>
        </w:rPr>
        <w:t>בו</w:t>
      </w:r>
      <w:r w:rsidRPr="00C71953">
        <w:rPr>
          <w:rtl/>
        </w:rPr>
        <w:t xml:space="preserve"> תלונות תושבים על השלכות פסולת.</w:t>
      </w:r>
    </w:p>
    <w:p w14:paraId="5485A14D" w14:textId="77777777" w:rsidR="003C02AE" w:rsidRPr="00C71953" w:rsidRDefault="003C02AE" w:rsidP="00951257">
      <w:pPr>
        <w:pStyle w:val="71f"/>
        <w:rPr>
          <w:rtl/>
        </w:rPr>
      </w:pPr>
      <w:r w:rsidRPr="00C71953">
        <w:rPr>
          <w:rtl/>
        </w:rPr>
        <w:t xml:space="preserve">בתשובת </w:t>
      </w:r>
      <w:r w:rsidRPr="00C71953">
        <w:rPr>
          <w:rFonts w:hint="cs"/>
          <w:rtl/>
        </w:rPr>
        <w:t xml:space="preserve">מ"מ </w:t>
      </w:r>
      <w:r w:rsidRPr="00C71953">
        <w:rPr>
          <w:rtl/>
        </w:rPr>
        <w:t xml:space="preserve">שגב שלום נמסר כי על אף היות האשכול גוף חשוב הנותן יתרון לגודל, </w:t>
      </w:r>
      <w:r w:rsidRPr="00C71953">
        <w:rPr>
          <w:rFonts w:hint="eastAsia"/>
          <w:rtl/>
        </w:rPr>
        <w:t>המועצה</w:t>
      </w:r>
      <w:r w:rsidRPr="00C71953">
        <w:rPr>
          <w:rtl/>
        </w:rPr>
        <w:t xml:space="preserve"> </w:t>
      </w:r>
      <w:r w:rsidRPr="00C71953">
        <w:rPr>
          <w:rFonts w:hint="eastAsia"/>
          <w:rtl/>
        </w:rPr>
        <w:t>סבורה</w:t>
      </w:r>
      <w:r w:rsidRPr="00C71953">
        <w:rPr>
          <w:rtl/>
        </w:rPr>
        <w:t xml:space="preserve"> כי </w:t>
      </w:r>
      <w:r w:rsidRPr="00C71953">
        <w:rPr>
          <w:rFonts w:hint="cs"/>
          <w:rtl/>
        </w:rPr>
        <w:t>בת</w:t>
      </w:r>
      <w:r w:rsidRPr="00C71953">
        <w:rPr>
          <w:rtl/>
        </w:rPr>
        <w:t xml:space="preserve">חום התשתיות לאיכות הסביבה לא </w:t>
      </w:r>
      <w:r w:rsidRPr="00C71953">
        <w:rPr>
          <w:rFonts w:hint="eastAsia"/>
          <w:rtl/>
        </w:rPr>
        <w:t>הורגש</w:t>
      </w:r>
      <w:r w:rsidRPr="00C71953">
        <w:rPr>
          <w:rtl/>
        </w:rPr>
        <w:t xml:space="preserve"> היתרון היחס</w:t>
      </w:r>
      <w:r w:rsidRPr="00C71953">
        <w:rPr>
          <w:rFonts w:hint="eastAsia"/>
          <w:rtl/>
        </w:rPr>
        <w:t>י</w:t>
      </w:r>
      <w:r w:rsidRPr="00C71953">
        <w:rPr>
          <w:rtl/>
        </w:rPr>
        <w:t xml:space="preserve"> הזה בפעילות </w:t>
      </w:r>
      <w:r w:rsidRPr="00C71953">
        <w:rPr>
          <w:rFonts w:hint="eastAsia"/>
          <w:rtl/>
        </w:rPr>
        <w:t>שבוצעה</w:t>
      </w:r>
      <w:r w:rsidRPr="00C71953">
        <w:rPr>
          <w:rtl/>
        </w:rPr>
        <w:t xml:space="preserve"> </w:t>
      </w:r>
      <w:r w:rsidRPr="00C71953">
        <w:rPr>
          <w:rFonts w:hint="eastAsia"/>
          <w:rtl/>
        </w:rPr>
        <w:t>באמצעות</w:t>
      </w:r>
      <w:r w:rsidRPr="00C71953">
        <w:rPr>
          <w:rtl/>
        </w:rPr>
        <w:t xml:space="preserve"> האשכול.</w:t>
      </w:r>
    </w:p>
    <w:p w14:paraId="350C828A" w14:textId="77777777" w:rsidR="003C02AE" w:rsidRPr="00C71953" w:rsidRDefault="003C02AE" w:rsidP="00951257">
      <w:pPr>
        <w:pStyle w:val="711"/>
        <w:numPr>
          <w:ilvl w:val="0"/>
          <w:numId w:val="22"/>
        </w:numPr>
        <w:rPr>
          <w:rtl/>
        </w:rPr>
      </w:pPr>
      <w:r w:rsidRPr="00C71953">
        <w:rPr>
          <w:rtl/>
        </w:rPr>
        <w:t>יחידות סביבתיות</w:t>
      </w:r>
      <w:r w:rsidRPr="00C71953">
        <w:rPr>
          <w:b/>
          <w:bCs/>
          <w:rtl/>
        </w:rPr>
        <w:t> </w:t>
      </w:r>
      <w:r w:rsidRPr="00C71953">
        <w:rPr>
          <w:rtl/>
        </w:rPr>
        <w:t xml:space="preserve">הן יחידות </w:t>
      </w:r>
      <w:r w:rsidRPr="00C71953">
        <w:rPr>
          <w:rFonts w:hint="cs"/>
          <w:rtl/>
        </w:rPr>
        <w:t xml:space="preserve">ארגוניות </w:t>
      </w:r>
      <w:r w:rsidRPr="00C71953">
        <w:rPr>
          <w:rtl/>
        </w:rPr>
        <w:t xml:space="preserve">לטיפול בנושאי איכות </w:t>
      </w:r>
      <w:r w:rsidRPr="00C71953">
        <w:rPr>
          <w:rFonts w:hint="cs"/>
          <w:rtl/>
        </w:rPr>
        <w:t>ה</w:t>
      </w:r>
      <w:r w:rsidRPr="00C71953">
        <w:rPr>
          <w:rtl/>
        </w:rPr>
        <w:t>סביבה ברמה המוניציפאלית. הן שייכות לרשויות המקומיות</w:t>
      </w:r>
      <w:r w:rsidRPr="00C71953">
        <w:rPr>
          <w:rFonts w:hint="cs"/>
          <w:rtl/>
        </w:rPr>
        <w:t>,</w:t>
      </w:r>
      <w:r w:rsidRPr="00C71953">
        <w:rPr>
          <w:rtl/>
        </w:rPr>
        <w:t xml:space="preserve"> פועלות</w:t>
      </w:r>
      <w:r w:rsidRPr="00C71953">
        <w:rPr>
          <w:rFonts w:hint="cs"/>
          <w:rtl/>
        </w:rPr>
        <w:t xml:space="preserve"> בתוכן</w:t>
      </w:r>
      <w:r w:rsidRPr="00C71953">
        <w:rPr>
          <w:rtl/>
        </w:rPr>
        <w:t xml:space="preserve"> ומ</w:t>
      </w:r>
      <w:r w:rsidRPr="00C71953">
        <w:rPr>
          <w:rFonts w:hint="cs"/>
          <w:rtl/>
        </w:rPr>
        <w:t>קבלות מ</w:t>
      </w:r>
      <w:r w:rsidRPr="00C71953">
        <w:rPr>
          <w:rtl/>
        </w:rPr>
        <w:t xml:space="preserve">הן </w:t>
      </w:r>
      <w:r w:rsidRPr="00C71953">
        <w:rPr>
          <w:rFonts w:hint="cs"/>
          <w:rtl/>
        </w:rPr>
        <w:t xml:space="preserve">את </w:t>
      </w:r>
      <w:r w:rsidRPr="00C71953">
        <w:rPr>
          <w:rtl/>
        </w:rPr>
        <w:t xml:space="preserve">עיקר תקציב תפעולן. </w:t>
      </w:r>
      <w:r w:rsidRPr="00C71953">
        <w:rPr>
          <w:rFonts w:hint="eastAsia"/>
          <w:rtl/>
        </w:rPr>
        <w:t>גם</w:t>
      </w:r>
      <w:r w:rsidRPr="00C71953">
        <w:rPr>
          <w:rtl/>
        </w:rPr>
        <w:t xml:space="preserve"> המשרד להגנ"ס </w:t>
      </w:r>
      <w:r w:rsidRPr="00C71953">
        <w:rPr>
          <w:rFonts w:hint="eastAsia"/>
          <w:rtl/>
        </w:rPr>
        <w:t>תומך</w:t>
      </w:r>
      <w:r w:rsidRPr="00C71953">
        <w:rPr>
          <w:rtl/>
        </w:rPr>
        <w:t xml:space="preserve"> </w:t>
      </w:r>
      <w:r w:rsidRPr="00C71953">
        <w:rPr>
          <w:rFonts w:hint="eastAsia"/>
          <w:rtl/>
        </w:rPr>
        <w:t>בהן</w:t>
      </w:r>
      <w:r w:rsidRPr="00C71953">
        <w:rPr>
          <w:rtl/>
        </w:rPr>
        <w:t xml:space="preserve"> </w:t>
      </w:r>
      <w:r w:rsidRPr="00C71953">
        <w:rPr>
          <w:rFonts w:hint="eastAsia"/>
          <w:rtl/>
        </w:rPr>
        <w:t>תמיכה</w:t>
      </w:r>
      <w:r w:rsidRPr="00C71953">
        <w:rPr>
          <w:rtl/>
        </w:rPr>
        <w:t xml:space="preserve"> </w:t>
      </w:r>
      <w:r w:rsidRPr="00C71953">
        <w:rPr>
          <w:rFonts w:hint="eastAsia"/>
          <w:rtl/>
        </w:rPr>
        <w:t>חלקית</w:t>
      </w:r>
      <w:r w:rsidRPr="00C71953">
        <w:rPr>
          <w:rtl/>
        </w:rPr>
        <w:t>, ו</w:t>
      </w:r>
      <w:r w:rsidRPr="00C71953">
        <w:rPr>
          <w:rFonts w:hint="eastAsia"/>
          <w:rtl/>
        </w:rPr>
        <w:t>הן</w:t>
      </w:r>
      <w:r w:rsidRPr="00C71953">
        <w:rPr>
          <w:rtl/>
        </w:rPr>
        <w:t xml:space="preserve"> מקבלות ממנו הנחיה מקצועית. מ"מ </w:t>
      </w:r>
      <w:r w:rsidRPr="00F55C9E">
        <w:rPr>
          <w:rFonts w:hint="eastAsia"/>
          <w:b/>
          <w:bCs/>
          <w:rtl/>
        </w:rPr>
        <w:t>זמר</w:t>
      </w:r>
      <w:r w:rsidRPr="00C71953">
        <w:rPr>
          <w:rtl/>
        </w:rPr>
        <w:t xml:space="preserve"> פועלת במסגרת יחידה סביבתית טייבה-זמר. עיריית טייבה, שאף היא חלק מיחידה סביבתית טייבה-זמר, </w:t>
      </w:r>
      <w:r w:rsidRPr="00C71953">
        <w:rPr>
          <w:rFonts w:hint="eastAsia"/>
          <w:rtl/>
        </w:rPr>
        <w:t>צורפה</w:t>
      </w:r>
      <w:r w:rsidRPr="00C71953">
        <w:rPr>
          <w:rtl/>
        </w:rPr>
        <w:t xml:space="preserve"> </w:t>
      </w:r>
      <w:r w:rsidRPr="00C71953">
        <w:rPr>
          <w:rFonts w:hint="eastAsia"/>
          <w:rtl/>
        </w:rPr>
        <w:t>לאשכול</w:t>
      </w:r>
      <w:r w:rsidRPr="00C71953">
        <w:rPr>
          <w:rtl/>
        </w:rPr>
        <w:t xml:space="preserve"> </w:t>
      </w:r>
      <w:r w:rsidRPr="00C71953">
        <w:rPr>
          <w:rFonts w:hint="eastAsia"/>
          <w:rtl/>
        </w:rPr>
        <w:t>רשויות</w:t>
      </w:r>
      <w:r w:rsidRPr="00C71953">
        <w:rPr>
          <w:rtl/>
        </w:rPr>
        <w:t xml:space="preserve"> </w:t>
      </w:r>
      <w:r w:rsidRPr="00C71953">
        <w:rPr>
          <w:rFonts w:hint="eastAsia"/>
          <w:rtl/>
        </w:rPr>
        <w:t>השרון</w:t>
      </w:r>
      <w:r w:rsidRPr="00C71953">
        <w:rPr>
          <w:rtl/>
        </w:rPr>
        <w:t xml:space="preserve"> </w:t>
      </w:r>
      <w:r w:rsidRPr="00C71953">
        <w:rPr>
          <w:rFonts w:hint="eastAsia"/>
          <w:rtl/>
        </w:rPr>
        <w:t>שהוקם</w:t>
      </w:r>
      <w:r w:rsidRPr="00C71953">
        <w:rPr>
          <w:rtl/>
        </w:rPr>
        <w:t xml:space="preserve"> </w:t>
      </w:r>
      <w:r w:rsidRPr="00C71953">
        <w:rPr>
          <w:rFonts w:hint="eastAsia"/>
          <w:rtl/>
        </w:rPr>
        <w:t>בהתאם</w:t>
      </w:r>
      <w:r w:rsidRPr="00C71953">
        <w:rPr>
          <w:rtl/>
        </w:rPr>
        <w:t xml:space="preserve"> </w:t>
      </w:r>
      <w:r w:rsidRPr="00C71953">
        <w:rPr>
          <w:rFonts w:hint="eastAsia"/>
          <w:rtl/>
        </w:rPr>
        <w:t>ל</w:t>
      </w:r>
      <w:r w:rsidRPr="00C71953">
        <w:rPr>
          <w:rtl/>
        </w:rPr>
        <w:t xml:space="preserve">צו איגודי ערים (אשכול רשויות השרון), תשע"ח-2018, </w:t>
      </w:r>
      <w:r w:rsidRPr="00C71953">
        <w:rPr>
          <w:rFonts w:hint="eastAsia"/>
          <w:rtl/>
        </w:rPr>
        <w:t>וכולל</w:t>
      </w:r>
      <w:r w:rsidRPr="00C71953">
        <w:rPr>
          <w:rtl/>
        </w:rPr>
        <w:t xml:space="preserve"> </w:t>
      </w:r>
      <w:r w:rsidRPr="00C71953">
        <w:rPr>
          <w:rFonts w:hint="eastAsia"/>
          <w:rtl/>
        </w:rPr>
        <w:t>התאגדות</w:t>
      </w:r>
      <w:r w:rsidRPr="00C71953">
        <w:rPr>
          <w:rtl/>
        </w:rPr>
        <w:t xml:space="preserve"> </w:t>
      </w:r>
      <w:r w:rsidRPr="00C71953">
        <w:rPr>
          <w:rFonts w:hint="eastAsia"/>
          <w:rtl/>
        </w:rPr>
        <w:t>של</w:t>
      </w:r>
      <w:r w:rsidRPr="00C71953">
        <w:rPr>
          <w:rtl/>
        </w:rPr>
        <w:t xml:space="preserve"> 14 </w:t>
      </w:r>
      <w:r w:rsidRPr="00C71953">
        <w:rPr>
          <w:rFonts w:hint="eastAsia"/>
          <w:rtl/>
        </w:rPr>
        <w:t>רשויות</w:t>
      </w:r>
      <w:r w:rsidRPr="00C71953">
        <w:rPr>
          <w:rtl/>
        </w:rPr>
        <w:t xml:space="preserve"> </w:t>
      </w:r>
      <w:r w:rsidRPr="00C71953">
        <w:rPr>
          <w:rFonts w:hint="eastAsia"/>
          <w:rtl/>
        </w:rPr>
        <w:t>מקומיות</w:t>
      </w:r>
      <w:r w:rsidRPr="00C71953">
        <w:rPr>
          <w:rtl/>
        </w:rPr>
        <w:t xml:space="preserve"> </w:t>
      </w:r>
      <w:r w:rsidRPr="00C71953">
        <w:rPr>
          <w:rFonts w:hint="eastAsia"/>
          <w:rtl/>
        </w:rPr>
        <w:t>מאזור</w:t>
      </w:r>
      <w:r w:rsidRPr="00C71953">
        <w:rPr>
          <w:rtl/>
        </w:rPr>
        <w:t xml:space="preserve"> </w:t>
      </w:r>
      <w:r w:rsidRPr="00C71953">
        <w:rPr>
          <w:rFonts w:hint="eastAsia"/>
          <w:rtl/>
        </w:rPr>
        <w:t>השרון</w:t>
      </w:r>
      <w:r>
        <w:rPr>
          <w:rStyle w:val="FootnoteReference"/>
          <w:rtl/>
        </w:rPr>
        <w:footnoteReference w:id="62"/>
      </w:r>
      <w:r w:rsidRPr="00C71953">
        <w:rPr>
          <w:rFonts w:hint="cs"/>
          <w:rtl/>
        </w:rPr>
        <w:t>.</w:t>
      </w:r>
    </w:p>
    <w:p w14:paraId="4DB84759" w14:textId="77777777" w:rsidR="003C02AE" w:rsidRPr="00C71953" w:rsidRDefault="003C02AE" w:rsidP="00951257">
      <w:pPr>
        <w:pStyle w:val="71a"/>
        <w:rPr>
          <w:rtl/>
        </w:rPr>
      </w:pPr>
      <w:r w:rsidRPr="00C71953">
        <w:rPr>
          <w:rFonts w:hint="cs"/>
          <w:rtl/>
        </w:rPr>
        <w:lastRenderedPageBreak/>
        <w:t xml:space="preserve">בביקורת עלה כי </w:t>
      </w:r>
      <w:r w:rsidRPr="00087554">
        <w:rPr>
          <w:rFonts w:hint="eastAsia"/>
          <w:rtl/>
        </w:rPr>
        <w:t>המועצה</w:t>
      </w:r>
      <w:r w:rsidRPr="00087554">
        <w:rPr>
          <w:rtl/>
        </w:rPr>
        <w:t xml:space="preserve"> </w:t>
      </w:r>
      <w:r w:rsidRPr="00087554">
        <w:rPr>
          <w:rFonts w:hint="eastAsia"/>
          <w:rtl/>
        </w:rPr>
        <w:t>המקומית</w:t>
      </w:r>
      <w:r w:rsidRPr="00C71953">
        <w:rPr>
          <w:rFonts w:hint="cs"/>
          <w:rtl/>
        </w:rPr>
        <w:t xml:space="preserve"> זמר </w:t>
      </w:r>
      <w:r w:rsidRPr="00C71953">
        <w:rPr>
          <w:rFonts w:hint="eastAsia"/>
          <w:rtl/>
        </w:rPr>
        <w:t>אינה</w:t>
      </w:r>
      <w:r w:rsidRPr="00C71953">
        <w:rPr>
          <w:rFonts w:hint="cs"/>
          <w:rtl/>
        </w:rPr>
        <w:t xml:space="preserve"> חברה באשכול רשויות. במרץ 2020 הגישה המועצה למינהל הפיתוח של משרד הפנים בקשה להצטרף לאשכול רשויות השרון. ביולי 2020 דחה </w:t>
      </w:r>
      <w:r w:rsidRPr="00C71953">
        <w:rPr>
          <w:rFonts w:hint="eastAsia"/>
          <w:rtl/>
        </w:rPr>
        <w:t>מינהל</w:t>
      </w:r>
      <w:r w:rsidRPr="00C71953">
        <w:rPr>
          <w:rtl/>
        </w:rPr>
        <w:t xml:space="preserve"> הפיתוח את </w:t>
      </w:r>
      <w:r w:rsidRPr="00C71953">
        <w:rPr>
          <w:rFonts w:hint="eastAsia"/>
          <w:rtl/>
        </w:rPr>
        <w:t>הבקשה</w:t>
      </w:r>
      <w:r w:rsidRPr="00C71953">
        <w:rPr>
          <w:rtl/>
        </w:rPr>
        <w:t xml:space="preserve"> </w:t>
      </w:r>
      <w:r w:rsidRPr="00C71953">
        <w:rPr>
          <w:rFonts w:hint="eastAsia"/>
          <w:rtl/>
        </w:rPr>
        <w:t>מהנימוקים</w:t>
      </w:r>
      <w:r w:rsidRPr="00C71953">
        <w:rPr>
          <w:rtl/>
        </w:rPr>
        <w:t xml:space="preserve"> של היעדר רצף גיאוגרפי והעדפ</w:t>
      </w:r>
      <w:r w:rsidRPr="00C71953">
        <w:rPr>
          <w:rFonts w:hint="eastAsia"/>
          <w:rtl/>
        </w:rPr>
        <w:t>ה</w:t>
      </w:r>
      <w:r w:rsidRPr="00C71953">
        <w:rPr>
          <w:rtl/>
        </w:rPr>
        <w:t xml:space="preserve"> לציר</w:t>
      </w:r>
      <w:r w:rsidRPr="00C71953">
        <w:rPr>
          <w:rFonts w:hint="eastAsia"/>
          <w:rtl/>
        </w:rPr>
        <w:t>וף</w:t>
      </w:r>
      <w:r w:rsidRPr="00C71953">
        <w:rPr>
          <w:rtl/>
        </w:rPr>
        <w:t xml:space="preserve"> </w:t>
      </w:r>
      <w:r w:rsidRPr="00C71953">
        <w:rPr>
          <w:rFonts w:hint="eastAsia"/>
          <w:rtl/>
        </w:rPr>
        <w:t>מ</w:t>
      </w:r>
      <w:r w:rsidRPr="00C71953">
        <w:rPr>
          <w:rtl/>
        </w:rPr>
        <w:t xml:space="preserve">"מ זמר </w:t>
      </w:r>
      <w:r w:rsidRPr="00C71953">
        <w:rPr>
          <w:rFonts w:hint="eastAsia"/>
          <w:rtl/>
        </w:rPr>
        <w:t>לאשכול</w:t>
      </w:r>
      <w:r w:rsidRPr="00C71953">
        <w:rPr>
          <w:rtl/>
        </w:rPr>
        <w:t xml:space="preserve"> </w:t>
      </w:r>
      <w:r w:rsidRPr="00C71953">
        <w:rPr>
          <w:rFonts w:hint="eastAsia"/>
          <w:rtl/>
        </w:rPr>
        <w:t>העתיד</w:t>
      </w:r>
      <w:r w:rsidRPr="00C71953">
        <w:rPr>
          <w:rtl/>
        </w:rPr>
        <w:t xml:space="preserve"> </w:t>
      </w:r>
      <w:r w:rsidRPr="00C71953">
        <w:rPr>
          <w:rFonts w:hint="eastAsia"/>
          <w:rtl/>
        </w:rPr>
        <w:t>לקום</w:t>
      </w:r>
      <w:r w:rsidRPr="00C71953">
        <w:rPr>
          <w:rtl/>
        </w:rPr>
        <w:t xml:space="preserve"> </w:t>
      </w:r>
      <w:r w:rsidRPr="00C71953">
        <w:rPr>
          <w:rFonts w:hint="eastAsia"/>
          <w:rtl/>
        </w:rPr>
        <w:t>באזור</w:t>
      </w:r>
      <w:r w:rsidRPr="00C71953">
        <w:rPr>
          <w:rtl/>
        </w:rPr>
        <w:t>.</w:t>
      </w:r>
    </w:p>
    <w:p w14:paraId="64191E67" w14:textId="77777777" w:rsidR="003C02AE" w:rsidRPr="00C71953" w:rsidRDefault="003C02AE" w:rsidP="00951257">
      <w:pPr>
        <w:pStyle w:val="71a"/>
        <w:rPr>
          <w:rtl/>
        </w:rPr>
      </w:pPr>
      <w:r w:rsidRPr="00C71953">
        <w:rPr>
          <w:rFonts w:hint="cs"/>
          <w:rtl/>
        </w:rPr>
        <w:t xml:space="preserve">על משרד הפנים והמשרד להגנ"ס לבחון אם </w:t>
      </w:r>
      <w:r w:rsidRPr="00787B99">
        <w:rPr>
          <w:rFonts w:hint="eastAsia"/>
          <w:rtl/>
        </w:rPr>
        <w:t>יש</w:t>
      </w:r>
      <w:r w:rsidRPr="00C71953">
        <w:rPr>
          <w:rFonts w:hint="cs"/>
          <w:rtl/>
        </w:rPr>
        <w:t xml:space="preserve"> חסמים בצירופה של מ"מ זמר לאשכול רשויות ולפעול לצירופה </w:t>
      </w:r>
      <w:r w:rsidRPr="00C71953">
        <w:rPr>
          <w:rFonts w:hint="eastAsia"/>
          <w:rtl/>
        </w:rPr>
        <w:t>לאשכול</w:t>
      </w:r>
      <w:r w:rsidRPr="00C71953">
        <w:rPr>
          <w:rtl/>
        </w:rPr>
        <w:t xml:space="preserve"> </w:t>
      </w:r>
      <w:r w:rsidRPr="00C71953">
        <w:rPr>
          <w:rFonts w:hint="eastAsia"/>
          <w:rtl/>
        </w:rPr>
        <w:t>הרשויות</w:t>
      </w:r>
      <w:r w:rsidRPr="00C71953">
        <w:rPr>
          <w:rtl/>
        </w:rPr>
        <w:t xml:space="preserve"> </w:t>
      </w:r>
      <w:r w:rsidRPr="00C71953">
        <w:rPr>
          <w:rFonts w:hint="eastAsia"/>
          <w:rtl/>
        </w:rPr>
        <w:t>שעתיד</w:t>
      </w:r>
      <w:r w:rsidRPr="00C71953">
        <w:rPr>
          <w:rtl/>
        </w:rPr>
        <w:t xml:space="preserve">, </w:t>
      </w:r>
      <w:r w:rsidRPr="00C71953">
        <w:rPr>
          <w:rFonts w:hint="eastAsia"/>
          <w:rtl/>
        </w:rPr>
        <w:t>כאמור</w:t>
      </w:r>
      <w:r w:rsidRPr="00C71953">
        <w:rPr>
          <w:rtl/>
        </w:rPr>
        <w:t xml:space="preserve">, </w:t>
      </w:r>
      <w:r w:rsidRPr="00C71953">
        <w:rPr>
          <w:rFonts w:hint="eastAsia"/>
          <w:rtl/>
        </w:rPr>
        <w:t>לקום</w:t>
      </w:r>
      <w:r w:rsidRPr="00C71953">
        <w:rPr>
          <w:rtl/>
        </w:rPr>
        <w:t xml:space="preserve"> באזור </w:t>
      </w:r>
      <w:r w:rsidRPr="00C71953">
        <w:rPr>
          <w:rFonts w:hint="eastAsia"/>
          <w:rtl/>
        </w:rPr>
        <w:t>לאור</w:t>
      </w:r>
      <w:r w:rsidRPr="00C71953">
        <w:rPr>
          <w:rtl/>
        </w:rPr>
        <w:t xml:space="preserve"> </w:t>
      </w:r>
      <w:r w:rsidRPr="00C71953">
        <w:rPr>
          <w:rFonts w:hint="eastAsia"/>
          <w:rtl/>
        </w:rPr>
        <w:t>היתרונות</w:t>
      </w:r>
      <w:r w:rsidRPr="00C71953">
        <w:rPr>
          <w:rtl/>
        </w:rPr>
        <w:t xml:space="preserve"> </w:t>
      </w:r>
      <w:r w:rsidRPr="00C71953">
        <w:rPr>
          <w:rFonts w:hint="eastAsia"/>
          <w:rtl/>
        </w:rPr>
        <w:t>האמורים</w:t>
      </w:r>
      <w:r w:rsidRPr="00C71953">
        <w:rPr>
          <w:rtl/>
        </w:rPr>
        <w:t xml:space="preserve"> </w:t>
      </w:r>
      <w:r w:rsidRPr="00C71953">
        <w:rPr>
          <w:rFonts w:hint="eastAsia"/>
          <w:rtl/>
        </w:rPr>
        <w:t>בתוכנית</w:t>
      </w:r>
      <w:r w:rsidRPr="00C71953">
        <w:rPr>
          <w:rtl/>
        </w:rPr>
        <w:t xml:space="preserve"> </w:t>
      </w:r>
      <w:r>
        <w:rPr>
          <w:rFonts w:hint="cs"/>
          <w:rtl/>
        </w:rPr>
        <w:t>"</w:t>
      </w:r>
      <w:r w:rsidRPr="00C71953">
        <w:rPr>
          <w:rtl/>
        </w:rPr>
        <w:t>סביבה שווה</w:t>
      </w:r>
      <w:r>
        <w:rPr>
          <w:rFonts w:hint="cs"/>
          <w:rtl/>
        </w:rPr>
        <w:t>"</w:t>
      </w:r>
      <w:r w:rsidRPr="00C71953">
        <w:rPr>
          <w:rtl/>
        </w:rPr>
        <w:t xml:space="preserve"> ולאור התועלת שהיא יכולה להפיק מפעילות האשכול בתחומים רבים ובהם פינוי הפסולת והאכיפה. </w:t>
      </w:r>
    </w:p>
    <w:p w14:paraId="2D1D1C9F" w14:textId="77777777" w:rsidR="003C02AE" w:rsidRDefault="003C02AE" w:rsidP="00951257">
      <w:pPr>
        <w:pStyle w:val="71f"/>
        <w:rPr>
          <w:b/>
          <w:bCs/>
          <w:sz w:val="24"/>
          <w:rtl/>
        </w:rPr>
      </w:pPr>
      <w:r w:rsidRPr="00C71953">
        <w:rPr>
          <w:rFonts w:hint="cs"/>
          <w:sz w:val="24"/>
          <w:rtl/>
        </w:rPr>
        <w:t xml:space="preserve">משרד הפנים מסר בתשובתו כי הוא </w:t>
      </w:r>
      <w:r w:rsidRPr="00C71953">
        <w:rPr>
          <w:sz w:val="24"/>
          <w:rtl/>
        </w:rPr>
        <w:t xml:space="preserve">בוחן את צירופה של </w:t>
      </w:r>
      <w:r w:rsidRPr="00C71953">
        <w:rPr>
          <w:rFonts w:hint="cs"/>
          <w:sz w:val="24"/>
          <w:rtl/>
        </w:rPr>
        <w:t xml:space="preserve">מ"מ </w:t>
      </w:r>
      <w:r w:rsidRPr="00C71953">
        <w:rPr>
          <w:sz w:val="24"/>
          <w:rtl/>
        </w:rPr>
        <w:t xml:space="preserve">זמר לאשכול רשויות. </w:t>
      </w:r>
      <w:r w:rsidRPr="00C71953">
        <w:rPr>
          <w:rFonts w:hint="eastAsia"/>
          <w:sz w:val="24"/>
          <w:rtl/>
        </w:rPr>
        <w:t>אם</w:t>
      </w:r>
      <w:r w:rsidRPr="00C71953">
        <w:rPr>
          <w:rFonts w:hint="cs"/>
          <w:sz w:val="24"/>
          <w:rtl/>
        </w:rPr>
        <w:t xml:space="preserve"> </w:t>
      </w:r>
      <w:r w:rsidRPr="00C71953">
        <w:rPr>
          <w:sz w:val="24"/>
          <w:rtl/>
        </w:rPr>
        <w:t xml:space="preserve">יוקם אשכול באזור ואדי ערה-משולש צפוני, </w:t>
      </w:r>
      <w:r w:rsidRPr="00C71953">
        <w:rPr>
          <w:rFonts w:hint="cs"/>
          <w:sz w:val="24"/>
          <w:rtl/>
        </w:rPr>
        <w:t>המשרד י</w:t>
      </w:r>
      <w:r w:rsidRPr="00C71953">
        <w:rPr>
          <w:sz w:val="24"/>
          <w:rtl/>
        </w:rPr>
        <w:t xml:space="preserve">פעל לכך שיכלול גם את זמר. </w:t>
      </w:r>
      <w:r w:rsidRPr="00C71953">
        <w:rPr>
          <w:rFonts w:hint="cs"/>
          <w:sz w:val="24"/>
          <w:rtl/>
        </w:rPr>
        <w:t>כמו כן</w:t>
      </w:r>
      <w:r w:rsidRPr="00C71953">
        <w:rPr>
          <w:sz w:val="24"/>
          <w:rtl/>
        </w:rPr>
        <w:t xml:space="preserve">, </w:t>
      </w:r>
      <w:r w:rsidRPr="00951257">
        <w:rPr>
          <w:rtl/>
        </w:rPr>
        <w:t>באפשרות</w:t>
      </w:r>
      <w:r w:rsidRPr="00C71953">
        <w:rPr>
          <w:sz w:val="24"/>
          <w:rtl/>
        </w:rPr>
        <w:t xml:space="preserve"> הרשות להתקשר עם אשכול קיים בפטור ממכרז, בהסכמת הרשות והאשכול ובכפוף לחוו</w:t>
      </w:r>
      <w:r w:rsidRPr="00C71953">
        <w:rPr>
          <w:rFonts w:hint="eastAsia"/>
          <w:sz w:val="24"/>
          <w:rtl/>
        </w:rPr>
        <w:t>ת</w:t>
      </w:r>
      <w:r w:rsidRPr="00C71953">
        <w:rPr>
          <w:sz w:val="24"/>
          <w:rtl/>
        </w:rPr>
        <w:t xml:space="preserve"> דעת והסכמה משפטית.</w:t>
      </w:r>
    </w:p>
    <w:p w14:paraId="36A8DABF" w14:textId="77777777" w:rsidR="003C02AE" w:rsidRPr="0055368C" w:rsidRDefault="003C02AE" w:rsidP="00951257">
      <w:pPr>
        <w:pStyle w:val="71a"/>
        <w:rPr>
          <w:rtl/>
        </w:rPr>
      </w:pPr>
      <w:r w:rsidRPr="00E86F58">
        <w:rPr>
          <w:rFonts w:hint="cs"/>
          <w:rtl/>
        </w:rPr>
        <w:t xml:space="preserve">מומלץ למשרד הפנים </w:t>
      </w:r>
      <w:r w:rsidRPr="00E86F58">
        <w:rPr>
          <w:rFonts w:hint="eastAsia"/>
          <w:rtl/>
        </w:rPr>
        <w:t>להשלים</w:t>
      </w:r>
      <w:r w:rsidRPr="00E86F58">
        <w:rPr>
          <w:rtl/>
        </w:rPr>
        <w:t xml:space="preserve"> </w:t>
      </w:r>
      <w:r w:rsidRPr="00E86F58">
        <w:rPr>
          <w:rFonts w:hint="eastAsia"/>
          <w:rtl/>
        </w:rPr>
        <w:t>הק</w:t>
      </w:r>
      <w:r w:rsidRPr="00E86F58">
        <w:rPr>
          <w:rFonts w:hint="cs"/>
          <w:rtl/>
        </w:rPr>
        <w:t>מת האשכול החדש באזור ואדי ערה-משולש צפוני.</w:t>
      </w:r>
    </w:p>
    <w:p w14:paraId="087B278D" w14:textId="77777777" w:rsidR="00951257" w:rsidRDefault="00951257" w:rsidP="003C02AE">
      <w:pPr>
        <w:pStyle w:val="Heading4"/>
        <w:spacing w:before="0" w:line="269" w:lineRule="auto"/>
        <w:rPr>
          <w:rtl/>
        </w:rPr>
      </w:pPr>
    </w:p>
    <w:p w14:paraId="5B2E7B67" w14:textId="2B3417A0" w:rsidR="003C02AE" w:rsidRDefault="003C02AE" w:rsidP="00951257">
      <w:pPr>
        <w:pStyle w:val="71414"/>
        <w:rPr>
          <w:rtl/>
        </w:rPr>
      </w:pPr>
      <w:r>
        <w:rPr>
          <w:rFonts w:hint="cs"/>
          <w:rtl/>
        </w:rPr>
        <w:t>מימוש ההקצאות של המשרד להגנ"ס במסגרת החלטות הממשלה</w:t>
      </w:r>
    </w:p>
    <w:p w14:paraId="58AB3DAB" w14:textId="77777777" w:rsidR="003C02AE" w:rsidRDefault="003C02AE" w:rsidP="00D7408D">
      <w:pPr>
        <w:pStyle w:val="7190"/>
        <w:rPr>
          <w:rtl/>
        </w:rPr>
      </w:pPr>
      <w:r w:rsidRPr="00703067">
        <w:rPr>
          <w:rFonts w:hint="cs"/>
          <w:rtl/>
        </w:rPr>
        <w:t xml:space="preserve">בכל אחת מהחלטות הממשלה נקבע הסכום שיקצה כל משרד ממשלתי (להלן - ההקצאה המקורית בהחלטה) וכן נקבע עבור מה הוא מיועד. </w:t>
      </w:r>
      <w:r>
        <w:rPr>
          <w:rFonts w:hint="cs"/>
          <w:rtl/>
        </w:rPr>
        <w:t>כדי</w:t>
      </w:r>
      <w:r w:rsidRPr="00703067">
        <w:rPr>
          <w:rFonts w:hint="cs"/>
          <w:rtl/>
        </w:rPr>
        <w:t xml:space="preserve"> לקבל סכומים אלה, נדרשו הרשויות המקומיות או האשכולות להגיש למשרדי הממשלה הרלוונטיים בקשות תמיכה מפורטות למימוש ההקצאות. כל משרד בחן את בקשות התמיכה ואישר את סכום התמיכה לפי העניין. להלן יפורטו ההקצאות המקוריות של כל החלטה, סכומי התמיכה </w:t>
      </w:r>
      <w:r>
        <w:rPr>
          <w:rFonts w:hint="cs"/>
          <w:rtl/>
        </w:rPr>
        <w:t>שאישרו</w:t>
      </w:r>
      <w:r w:rsidRPr="00703067">
        <w:rPr>
          <w:rFonts w:hint="cs"/>
          <w:rtl/>
        </w:rPr>
        <w:t xml:space="preserve"> המשרדים והניצול הכספי של הרשויות בפועל.</w:t>
      </w:r>
    </w:p>
    <w:p w14:paraId="5E849763" w14:textId="77777777" w:rsidR="00E210EB" w:rsidRDefault="00E210EB">
      <w:pPr>
        <w:bidi w:val="0"/>
        <w:spacing w:after="200" w:line="276" w:lineRule="auto"/>
        <w:rPr>
          <w:rFonts w:ascii="Tahoma" w:hAnsi="Tahoma" w:cs="Tahoma"/>
          <w:color w:val="0D0D0D" w:themeColor="text1" w:themeTint="F2"/>
          <w:sz w:val="18"/>
          <w:szCs w:val="18"/>
          <w:rtl/>
        </w:rPr>
      </w:pPr>
      <w:r>
        <w:rPr>
          <w:rtl/>
        </w:rPr>
        <w:br w:type="page"/>
      </w:r>
    </w:p>
    <w:p w14:paraId="3C63E01E" w14:textId="60B36DB5" w:rsidR="003C02AE" w:rsidRDefault="003C02AE" w:rsidP="00D7408D">
      <w:pPr>
        <w:pStyle w:val="7190"/>
        <w:rPr>
          <w:rtl/>
        </w:rPr>
      </w:pPr>
      <w:r>
        <w:rPr>
          <w:rFonts w:hint="cs"/>
          <w:rtl/>
        </w:rPr>
        <w:lastRenderedPageBreak/>
        <w:t xml:space="preserve">להלן סכומי התמיכה שאישר </w:t>
      </w:r>
      <w:r w:rsidRPr="00FD2B3C">
        <w:rPr>
          <w:rFonts w:hint="cs"/>
          <w:rtl/>
        </w:rPr>
        <w:t>המשרד להגנ"ס</w:t>
      </w:r>
      <w:r>
        <w:rPr>
          <w:rFonts w:hint="cs"/>
          <w:rtl/>
        </w:rPr>
        <w:t xml:space="preserve"> והביצוע התקציבי של כלל הרשויות המקומיות שנכללו בתוכניות השונות (באלפי ש"ח): </w:t>
      </w:r>
    </w:p>
    <w:p w14:paraId="47E13865" w14:textId="08EE3126" w:rsidR="003C02AE" w:rsidRPr="00681ADF" w:rsidRDefault="003C02AE" w:rsidP="00D7408D">
      <w:pPr>
        <w:pStyle w:val="716"/>
        <w:rPr>
          <w:rtl/>
        </w:rPr>
      </w:pPr>
      <w:r w:rsidRPr="00D7408D">
        <w:rPr>
          <w:rFonts w:hint="eastAsia"/>
          <w:b w:val="0"/>
          <w:bCs w:val="0"/>
          <w:rtl/>
        </w:rPr>
        <w:t>לוח</w:t>
      </w:r>
      <w:r w:rsidRPr="00D7408D">
        <w:rPr>
          <w:b w:val="0"/>
          <w:bCs w:val="0"/>
          <w:rtl/>
        </w:rPr>
        <w:t xml:space="preserve"> </w:t>
      </w:r>
      <w:r w:rsidRPr="00D7408D">
        <w:rPr>
          <w:rFonts w:hint="cs"/>
          <w:b w:val="0"/>
          <w:bCs w:val="0"/>
          <w:rtl/>
        </w:rPr>
        <w:t>7</w:t>
      </w:r>
      <w:r w:rsidRPr="00D7408D">
        <w:rPr>
          <w:b w:val="0"/>
          <w:bCs w:val="0"/>
          <w:rtl/>
        </w:rPr>
        <w:t>:</w:t>
      </w:r>
      <w:r w:rsidRPr="002F2ED5">
        <w:rPr>
          <w:rtl/>
        </w:rPr>
        <w:t xml:space="preserve"> </w:t>
      </w:r>
      <w:r>
        <w:rPr>
          <w:rFonts w:hint="cs"/>
          <w:rtl/>
        </w:rPr>
        <w:t xml:space="preserve">סכומי התמיכות שאישר המשרד להגנ"ס והביצוע של כל החלטה (באלפי ש"ח), </w:t>
      </w:r>
      <w:r w:rsidRPr="00573B38">
        <w:rPr>
          <w:rFonts w:hint="eastAsia"/>
          <w:rtl/>
        </w:rPr>
        <w:t>נכון</w:t>
      </w:r>
      <w:r w:rsidRPr="00573B38">
        <w:rPr>
          <w:rtl/>
        </w:rPr>
        <w:t xml:space="preserve"> </w:t>
      </w:r>
      <w:r w:rsidRPr="00573B38">
        <w:rPr>
          <w:rFonts w:hint="cs"/>
          <w:rtl/>
        </w:rPr>
        <w:t>למרץ</w:t>
      </w:r>
      <w:r w:rsidRPr="00573B38">
        <w:rPr>
          <w:rtl/>
        </w:rPr>
        <w:t xml:space="preserve"> </w:t>
      </w:r>
      <w:r>
        <w:rPr>
          <w:rFonts w:hint="cs"/>
          <w:rtl/>
        </w:rPr>
        <w:t>2022</w:t>
      </w:r>
    </w:p>
    <w:tbl>
      <w:tblPr>
        <w:tblStyle w:val="TableGrid"/>
        <w:bidiVisual/>
        <w:tblW w:w="0" w:type="auto"/>
        <w:tblBorders>
          <w:top w:val="none" w:sz="0" w:space="0" w:color="auto"/>
          <w:bottom w:val="none" w:sz="0" w:space="0" w:color="auto"/>
          <w:insideH w:val="none" w:sz="0" w:space="0" w:color="auto"/>
        </w:tblBorders>
        <w:tblLook w:val="04A0" w:firstRow="1" w:lastRow="0" w:firstColumn="1" w:lastColumn="0" w:noHBand="0" w:noVBand="1"/>
      </w:tblPr>
      <w:tblGrid>
        <w:gridCol w:w="1277"/>
        <w:gridCol w:w="1843"/>
        <w:gridCol w:w="1418"/>
        <w:gridCol w:w="1559"/>
        <w:gridCol w:w="1263"/>
      </w:tblGrid>
      <w:tr w:rsidR="003C02AE" w:rsidRPr="00D7408D" w14:paraId="168DA129" w14:textId="77777777" w:rsidTr="00E210EB">
        <w:tc>
          <w:tcPr>
            <w:tcW w:w="1277" w:type="dxa"/>
            <w:shd w:val="clear" w:color="auto" w:fill="C6DCE4"/>
          </w:tcPr>
          <w:p w14:paraId="263D5FFF" w14:textId="77777777" w:rsidR="003C02AE" w:rsidRPr="00D7408D" w:rsidRDefault="003C02AE" w:rsidP="00D7408D">
            <w:pPr>
              <w:pStyle w:val="71R"/>
              <w:rPr>
                <w:b/>
                <w:bCs/>
                <w:rtl/>
              </w:rPr>
            </w:pPr>
          </w:p>
        </w:tc>
        <w:tc>
          <w:tcPr>
            <w:tcW w:w="1843" w:type="dxa"/>
            <w:shd w:val="clear" w:color="auto" w:fill="C6DCE4"/>
          </w:tcPr>
          <w:p w14:paraId="1B98834B" w14:textId="77777777" w:rsidR="003C02AE" w:rsidRPr="00D7408D" w:rsidRDefault="003C02AE" w:rsidP="00D7408D">
            <w:pPr>
              <w:pStyle w:val="71R"/>
              <w:rPr>
                <w:b/>
                <w:bCs/>
                <w:rtl/>
              </w:rPr>
            </w:pPr>
            <w:r w:rsidRPr="00D7408D">
              <w:rPr>
                <w:rFonts w:hint="cs"/>
                <w:b/>
                <w:bCs/>
                <w:rtl/>
              </w:rPr>
              <w:t>ההקצאה המקורית בהחלטה</w:t>
            </w:r>
          </w:p>
        </w:tc>
        <w:tc>
          <w:tcPr>
            <w:tcW w:w="1418" w:type="dxa"/>
            <w:shd w:val="clear" w:color="auto" w:fill="C6DCE4"/>
          </w:tcPr>
          <w:p w14:paraId="44F19CED" w14:textId="77777777" w:rsidR="003C02AE" w:rsidRPr="00D7408D" w:rsidRDefault="003C02AE" w:rsidP="00D7408D">
            <w:pPr>
              <w:pStyle w:val="71R"/>
              <w:rPr>
                <w:b/>
                <w:bCs/>
                <w:rtl/>
              </w:rPr>
            </w:pPr>
            <w:r w:rsidRPr="00D7408D">
              <w:rPr>
                <w:rFonts w:hint="cs"/>
                <w:b/>
                <w:bCs/>
                <w:rtl/>
              </w:rPr>
              <w:t>סכום התמיכה שאושר</w:t>
            </w:r>
          </w:p>
        </w:tc>
        <w:tc>
          <w:tcPr>
            <w:tcW w:w="1559" w:type="dxa"/>
            <w:shd w:val="clear" w:color="auto" w:fill="C6DCE4"/>
          </w:tcPr>
          <w:p w14:paraId="1089C130" w14:textId="11980246" w:rsidR="003C02AE" w:rsidRPr="00D7408D" w:rsidRDefault="003C02AE" w:rsidP="00D7408D">
            <w:pPr>
              <w:pStyle w:val="71R"/>
              <w:rPr>
                <w:b/>
                <w:bCs/>
                <w:rtl/>
              </w:rPr>
            </w:pPr>
            <w:r w:rsidRPr="00D7408D">
              <w:rPr>
                <w:rFonts w:hint="cs"/>
                <w:b/>
                <w:bCs/>
                <w:rtl/>
              </w:rPr>
              <w:t>ביצוע</w:t>
            </w:r>
            <w:r w:rsidR="0041505B">
              <w:rPr>
                <w:b/>
                <w:bCs/>
                <w:rtl/>
              </w:rPr>
              <w:br/>
            </w:r>
            <w:r w:rsidRPr="00D7408D">
              <w:rPr>
                <w:rFonts w:hint="cs"/>
                <w:b/>
                <w:bCs/>
                <w:rtl/>
              </w:rPr>
              <w:t xml:space="preserve">(סכום ששולם) </w:t>
            </w:r>
          </w:p>
        </w:tc>
        <w:tc>
          <w:tcPr>
            <w:tcW w:w="1263" w:type="dxa"/>
            <w:shd w:val="clear" w:color="auto" w:fill="C6DCE4"/>
          </w:tcPr>
          <w:p w14:paraId="0FC51399" w14:textId="3A775AD6" w:rsidR="003C02AE" w:rsidRPr="00D7408D" w:rsidRDefault="003C02AE" w:rsidP="00D7408D">
            <w:pPr>
              <w:pStyle w:val="71R"/>
              <w:rPr>
                <w:b/>
                <w:bCs/>
                <w:rtl/>
              </w:rPr>
            </w:pPr>
            <w:r w:rsidRPr="00D7408D">
              <w:rPr>
                <w:rFonts w:hint="cs"/>
                <w:b/>
                <w:bCs/>
                <w:rtl/>
              </w:rPr>
              <w:t>יתרה</w:t>
            </w:r>
            <w:r w:rsidR="00E210EB">
              <w:rPr>
                <w:b/>
                <w:bCs/>
                <w:rtl/>
              </w:rPr>
              <w:br/>
            </w:r>
            <w:r w:rsidRPr="00D7408D">
              <w:rPr>
                <w:rFonts w:hint="cs"/>
                <w:b/>
                <w:bCs/>
                <w:rtl/>
              </w:rPr>
              <w:t>לניצול</w:t>
            </w:r>
          </w:p>
        </w:tc>
      </w:tr>
      <w:tr w:rsidR="003C02AE" w14:paraId="12240C76" w14:textId="77777777" w:rsidTr="00E210EB">
        <w:tc>
          <w:tcPr>
            <w:tcW w:w="1277" w:type="dxa"/>
            <w:shd w:val="clear" w:color="auto" w:fill="DBE8EE"/>
          </w:tcPr>
          <w:p w14:paraId="526C6DCC" w14:textId="77777777" w:rsidR="003C02AE" w:rsidRPr="00E8196E" w:rsidRDefault="003C02AE" w:rsidP="00D7408D">
            <w:pPr>
              <w:pStyle w:val="71R"/>
              <w:rPr>
                <w:rtl/>
              </w:rPr>
            </w:pPr>
            <w:r w:rsidRPr="005264D8">
              <w:rPr>
                <w:rFonts w:hint="cs"/>
                <w:rtl/>
              </w:rPr>
              <w:t>החלטה 546</w:t>
            </w:r>
            <w:r w:rsidRPr="00E8196E">
              <w:rPr>
                <w:rFonts w:hint="cs"/>
                <w:rtl/>
              </w:rPr>
              <w:t xml:space="preserve"> </w:t>
            </w:r>
          </w:p>
        </w:tc>
        <w:tc>
          <w:tcPr>
            <w:tcW w:w="1843" w:type="dxa"/>
            <w:shd w:val="clear" w:color="auto" w:fill="DBE8EE"/>
          </w:tcPr>
          <w:p w14:paraId="24BD0506" w14:textId="77777777" w:rsidR="003C02AE" w:rsidRPr="00E8196E" w:rsidRDefault="003C02AE" w:rsidP="00D7408D">
            <w:pPr>
              <w:pStyle w:val="71R"/>
              <w:rPr>
                <w:rtl/>
              </w:rPr>
            </w:pPr>
            <w:r w:rsidRPr="00E8196E">
              <w:rPr>
                <w:rtl/>
              </w:rPr>
              <w:t>57,482*</w:t>
            </w:r>
          </w:p>
        </w:tc>
        <w:tc>
          <w:tcPr>
            <w:tcW w:w="1418" w:type="dxa"/>
            <w:shd w:val="clear" w:color="auto" w:fill="DBE8EE"/>
          </w:tcPr>
          <w:p w14:paraId="02768FD3" w14:textId="77777777" w:rsidR="003C02AE" w:rsidRPr="00557CE5" w:rsidRDefault="003C02AE" w:rsidP="00D7408D">
            <w:pPr>
              <w:pStyle w:val="71R"/>
              <w:rPr>
                <w:rtl/>
              </w:rPr>
            </w:pPr>
            <w:r>
              <w:rPr>
                <w:rFonts w:hint="cs"/>
                <w:rtl/>
              </w:rPr>
              <w:t>50,839**</w:t>
            </w:r>
          </w:p>
        </w:tc>
        <w:tc>
          <w:tcPr>
            <w:tcW w:w="1559" w:type="dxa"/>
            <w:shd w:val="clear" w:color="auto" w:fill="DBE8EE"/>
          </w:tcPr>
          <w:p w14:paraId="1978408F" w14:textId="77777777" w:rsidR="003C02AE" w:rsidRPr="00557CE5" w:rsidRDefault="003C02AE" w:rsidP="00D7408D">
            <w:pPr>
              <w:pStyle w:val="71R"/>
              <w:rPr>
                <w:rtl/>
              </w:rPr>
            </w:pPr>
            <w:r>
              <w:rPr>
                <w:rFonts w:hint="cs"/>
                <w:rtl/>
              </w:rPr>
              <w:t>37,732</w:t>
            </w:r>
          </w:p>
        </w:tc>
        <w:tc>
          <w:tcPr>
            <w:tcW w:w="1263" w:type="dxa"/>
            <w:shd w:val="clear" w:color="auto" w:fill="DBE8EE"/>
          </w:tcPr>
          <w:p w14:paraId="35517C8D" w14:textId="77777777" w:rsidR="003C02AE" w:rsidRPr="00557CE5" w:rsidRDefault="003C02AE" w:rsidP="00D7408D">
            <w:pPr>
              <w:pStyle w:val="71R"/>
              <w:rPr>
                <w:rtl/>
              </w:rPr>
            </w:pPr>
            <w:r>
              <w:rPr>
                <w:rFonts w:hint="cs"/>
                <w:rtl/>
              </w:rPr>
              <w:t>13,107</w:t>
            </w:r>
          </w:p>
        </w:tc>
      </w:tr>
      <w:tr w:rsidR="003C02AE" w14:paraId="403AC3EE" w14:textId="77777777" w:rsidTr="00E210EB">
        <w:tc>
          <w:tcPr>
            <w:tcW w:w="1277" w:type="dxa"/>
            <w:shd w:val="clear" w:color="auto" w:fill="ECF4F5"/>
          </w:tcPr>
          <w:p w14:paraId="0BFEB92D" w14:textId="77777777" w:rsidR="003C02AE" w:rsidRPr="00557CE5" w:rsidRDefault="003C02AE" w:rsidP="00D7408D">
            <w:pPr>
              <w:pStyle w:val="71R"/>
              <w:rPr>
                <w:rtl/>
              </w:rPr>
            </w:pPr>
            <w:r w:rsidRPr="005264D8">
              <w:rPr>
                <w:rFonts w:hint="cs"/>
                <w:rtl/>
              </w:rPr>
              <w:t>החלטה 1496</w:t>
            </w:r>
            <w:r w:rsidRPr="00557CE5">
              <w:rPr>
                <w:rFonts w:hint="cs"/>
                <w:rtl/>
              </w:rPr>
              <w:t xml:space="preserve"> </w:t>
            </w:r>
          </w:p>
        </w:tc>
        <w:tc>
          <w:tcPr>
            <w:tcW w:w="1843" w:type="dxa"/>
            <w:shd w:val="clear" w:color="auto" w:fill="ECF4F5"/>
          </w:tcPr>
          <w:p w14:paraId="4612B090" w14:textId="77777777" w:rsidR="003C02AE" w:rsidRPr="00557CE5" w:rsidRDefault="003C02AE" w:rsidP="00D7408D">
            <w:pPr>
              <w:pStyle w:val="71R"/>
              <w:rPr>
                <w:highlight w:val="yellow"/>
                <w:rtl/>
              </w:rPr>
            </w:pPr>
            <w:r w:rsidRPr="00573B38">
              <w:rPr>
                <w:rtl/>
              </w:rPr>
              <w:t>301,000</w:t>
            </w:r>
          </w:p>
        </w:tc>
        <w:tc>
          <w:tcPr>
            <w:tcW w:w="1418" w:type="dxa"/>
            <w:shd w:val="clear" w:color="auto" w:fill="ECF4F5"/>
          </w:tcPr>
          <w:p w14:paraId="560C6D83" w14:textId="77777777" w:rsidR="003C02AE" w:rsidRPr="00557CE5" w:rsidRDefault="003C02AE" w:rsidP="00D7408D">
            <w:pPr>
              <w:pStyle w:val="71R"/>
              <w:rPr>
                <w:rtl/>
              </w:rPr>
            </w:pPr>
            <w:r>
              <w:rPr>
                <w:rFonts w:hint="cs"/>
                <w:rtl/>
              </w:rPr>
              <w:t>242,825</w:t>
            </w:r>
          </w:p>
        </w:tc>
        <w:tc>
          <w:tcPr>
            <w:tcW w:w="1559" w:type="dxa"/>
            <w:shd w:val="clear" w:color="auto" w:fill="ECF4F5"/>
          </w:tcPr>
          <w:p w14:paraId="35D21554" w14:textId="77777777" w:rsidR="003C02AE" w:rsidRPr="00557CE5" w:rsidRDefault="003C02AE" w:rsidP="00D7408D">
            <w:pPr>
              <w:pStyle w:val="71R"/>
              <w:rPr>
                <w:rtl/>
              </w:rPr>
            </w:pPr>
            <w:r>
              <w:rPr>
                <w:rFonts w:hint="cs"/>
                <w:rtl/>
              </w:rPr>
              <w:t>201,700</w:t>
            </w:r>
          </w:p>
        </w:tc>
        <w:tc>
          <w:tcPr>
            <w:tcW w:w="1263" w:type="dxa"/>
            <w:shd w:val="clear" w:color="auto" w:fill="ECF4F5"/>
          </w:tcPr>
          <w:p w14:paraId="57891014" w14:textId="77777777" w:rsidR="003C02AE" w:rsidRPr="00557CE5" w:rsidRDefault="003C02AE" w:rsidP="00D7408D">
            <w:pPr>
              <w:pStyle w:val="71R"/>
              <w:rPr>
                <w:rtl/>
              </w:rPr>
            </w:pPr>
            <w:r w:rsidRPr="007A2F1B">
              <w:rPr>
                <w:rtl/>
              </w:rPr>
              <w:t>41,125</w:t>
            </w:r>
          </w:p>
        </w:tc>
      </w:tr>
      <w:tr w:rsidR="003C02AE" w14:paraId="758C06F5" w14:textId="77777777" w:rsidTr="00E210EB">
        <w:tc>
          <w:tcPr>
            <w:tcW w:w="1277" w:type="dxa"/>
            <w:shd w:val="clear" w:color="auto" w:fill="DBE8EE"/>
          </w:tcPr>
          <w:p w14:paraId="297B542F" w14:textId="77777777" w:rsidR="003C02AE" w:rsidRPr="00557CE5" w:rsidRDefault="003C02AE" w:rsidP="00D7408D">
            <w:pPr>
              <w:pStyle w:val="71R"/>
              <w:rPr>
                <w:rtl/>
              </w:rPr>
            </w:pPr>
            <w:r w:rsidRPr="00557CE5">
              <w:rPr>
                <w:rFonts w:hint="cs"/>
                <w:rtl/>
              </w:rPr>
              <w:t>החלטה 2397</w:t>
            </w:r>
          </w:p>
        </w:tc>
        <w:tc>
          <w:tcPr>
            <w:tcW w:w="1843" w:type="dxa"/>
            <w:shd w:val="clear" w:color="auto" w:fill="DBE8EE"/>
          </w:tcPr>
          <w:p w14:paraId="7B5956ED" w14:textId="77777777" w:rsidR="003C02AE" w:rsidRPr="00557CE5" w:rsidRDefault="003C02AE" w:rsidP="00D7408D">
            <w:pPr>
              <w:pStyle w:val="71R"/>
              <w:rPr>
                <w:highlight w:val="yellow"/>
                <w:rtl/>
              </w:rPr>
            </w:pPr>
            <w:r w:rsidRPr="00557CE5">
              <w:rPr>
                <w:rFonts w:hint="cs"/>
                <w:rtl/>
              </w:rPr>
              <w:t>12,026*</w:t>
            </w:r>
            <w:r>
              <w:rPr>
                <w:rFonts w:hint="cs"/>
                <w:rtl/>
              </w:rPr>
              <w:t>**</w:t>
            </w:r>
          </w:p>
        </w:tc>
        <w:tc>
          <w:tcPr>
            <w:tcW w:w="1418" w:type="dxa"/>
            <w:shd w:val="clear" w:color="auto" w:fill="DBE8EE"/>
          </w:tcPr>
          <w:p w14:paraId="2D68C9B8" w14:textId="77777777" w:rsidR="003C02AE" w:rsidRPr="00557CE5" w:rsidRDefault="003C02AE" w:rsidP="00D7408D">
            <w:pPr>
              <w:pStyle w:val="71R"/>
              <w:rPr>
                <w:rtl/>
              </w:rPr>
            </w:pPr>
            <w:r w:rsidRPr="00557CE5">
              <w:rPr>
                <w:rFonts w:hint="cs"/>
                <w:rtl/>
              </w:rPr>
              <w:t>10,638</w:t>
            </w:r>
          </w:p>
        </w:tc>
        <w:tc>
          <w:tcPr>
            <w:tcW w:w="1559" w:type="dxa"/>
            <w:shd w:val="clear" w:color="auto" w:fill="DBE8EE"/>
          </w:tcPr>
          <w:p w14:paraId="280F68FE" w14:textId="77777777" w:rsidR="003C02AE" w:rsidRPr="00557CE5" w:rsidRDefault="003C02AE" w:rsidP="00D7408D">
            <w:pPr>
              <w:pStyle w:val="71R"/>
              <w:rPr>
                <w:rtl/>
              </w:rPr>
            </w:pPr>
            <w:r>
              <w:rPr>
                <w:rFonts w:hint="cs"/>
                <w:rtl/>
              </w:rPr>
              <w:t>2,494</w:t>
            </w:r>
          </w:p>
        </w:tc>
        <w:tc>
          <w:tcPr>
            <w:tcW w:w="1263" w:type="dxa"/>
            <w:shd w:val="clear" w:color="auto" w:fill="DBE8EE"/>
          </w:tcPr>
          <w:p w14:paraId="723BA73F" w14:textId="77777777" w:rsidR="003C02AE" w:rsidRPr="00557CE5" w:rsidRDefault="003C02AE" w:rsidP="00D7408D">
            <w:pPr>
              <w:pStyle w:val="71R"/>
              <w:rPr>
                <w:rtl/>
              </w:rPr>
            </w:pPr>
            <w:r>
              <w:rPr>
                <w:rFonts w:hint="cs"/>
                <w:rtl/>
              </w:rPr>
              <w:t>8,144</w:t>
            </w:r>
          </w:p>
        </w:tc>
      </w:tr>
      <w:tr w:rsidR="003C02AE" w14:paraId="259ACC62" w14:textId="77777777" w:rsidTr="00E210EB">
        <w:tc>
          <w:tcPr>
            <w:tcW w:w="1277" w:type="dxa"/>
            <w:shd w:val="clear" w:color="auto" w:fill="C6DCE4"/>
          </w:tcPr>
          <w:p w14:paraId="17F3D493" w14:textId="77777777" w:rsidR="003C02AE" w:rsidRPr="00D7408D" w:rsidRDefault="003C02AE" w:rsidP="00D7408D">
            <w:pPr>
              <w:pStyle w:val="71R"/>
              <w:rPr>
                <w:b/>
                <w:bCs/>
                <w:rtl/>
              </w:rPr>
            </w:pPr>
            <w:r w:rsidRPr="00D7408D">
              <w:rPr>
                <w:rFonts w:hint="cs"/>
                <w:b/>
                <w:bCs/>
                <w:rtl/>
              </w:rPr>
              <w:t>סה"כ</w:t>
            </w:r>
          </w:p>
        </w:tc>
        <w:tc>
          <w:tcPr>
            <w:tcW w:w="1843" w:type="dxa"/>
            <w:shd w:val="clear" w:color="auto" w:fill="C6DCE4"/>
          </w:tcPr>
          <w:p w14:paraId="002ED0B7" w14:textId="77777777" w:rsidR="003C02AE" w:rsidRPr="00D7408D" w:rsidRDefault="003C02AE" w:rsidP="00D7408D">
            <w:pPr>
              <w:pStyle w:val="71R"/>
              <w:rPr>
                <w:b/>
                <w:bCs/>
                <w:rtl/>
              </w:rPr>
            </w:pPr>
            <w:r w:rsidRPr="00D7408D">
              <w:rPr>
                <w:rFonts w:hint="cs"/>
                <w:b/>
                <w:bCs/>
                <w:rtl/>
              </w:rPr>
              <w:t>370,508</w:t>
            </w:r>
          </w:p>
        </w:tc>
        <w:tc>
          <w:tcPr>
            <w:tcW w:w="1418" w:type="dxa"/>
            <w:shd w:val="clear" w:color="auto" w:fill="C6DCE4"/>
          </w:tcPr>
          <w:p w14:paraId="1F09B0A2" w14:textId="77777777" w:rsidR="003C02AE" w:rsidRPr="00D7408D" w:rsidRDefault="003C02AE" w:rsidP="00D7408D">
            <w:pPr>
              <w:pStyle w:val="71R"/>
              <w:rPr>
                <w:b/>
                <w:bCs/>
                <w:rtl/>
              </w:rPr>
            </w:pPr>
            <w:r w:rsidRPr="00D7408D">
              <w:rPr>
                <w:rFonts w:hint="cs"/>
                <w:b/>
                <w:bCs/>
                <w:rtl/>
              </w:rPr>
              <w:t>304,302</w:t>
            </w:r>
          </w:p>
        </w:tc>
        <w:tc>
          <w:tcPr>
            <w:tcW w:w="1559" w:type="dxa"/>
            <w:shd w:val="clear" w:color="auto" w:fill="C6DCE4"/>
          </w:tcPr>
          <w:p w14:paraId="51C9FA83" w14:textId="77777777" w:rsidR="003C02AE" w:rsidRPr="00D7408D" w:rsidRDefault="003C02AE" w:rsidP="00D7408D">
            <w:pPr>
              <w:pStyle w:val="71R"/>
              <w:rPr>
                <w:b/>
                <w:bCs/>
                <w:rtl/>
              </w:rPr>
            </w:pPr>
            <w:r w:rsidRPr="00D7408D">
              <w:rPr>
                <w:rFonts w:hint="cs"/>
                <w:b/>
                <w:bCs/>
                <w:rtl/>
              </w:rPr>
              <w:t>241,926</w:t>
            </w:r>
          </w:p>
        </w:tc>
        <w:tc>
          <w:tcPr>
            <w:tcW w:w="1263" w:type="dxa"/>
            <w:shd w:val="clear" w:color="auto" w:fill="C6DCE4"/>
          </w:tcPr>
          <w:p w14:paraId="4C9C5CA4" w14:textId="77777777" w:rsidR="003C02AE" w:rsidRPr="00D7408D" w:rsidRDefault="003C02AE" w:rsidP="00D7408D">
            <w:pPr>
              <w:pStyle w:val="71R"/>
              <w:rPr>
                <w:b/>
                <w:bCs/>
                <w:rtl/>
              </w:rPr>
            </w:pPr>
            <w:r w:rsidRPr="00D7408D">
              <w:rPr>
                <w:b/>
                <w:bCs/>
                <w:rtl/>
              </w:rPr>
              <w:t>62,376</w:t>
            </w:r>
          </w:p>
        </w:tc>
      </w:tr>
    </w:tbl>
    <w:p w14:paraId="3E9F860C" w14:textId="768E3B13" w:rsidR="003C02AE" w:rsidRPr="009E6170" w:rsidRDefault="003C02AE" w:rsidP="0039100B">
      <w:pPr>
        <w:pStyle w:val="718"/>
        <w:spacing w:after="60"/>
        <w:rPr>
          <w:rtl/>
        </w:rPr>
      </w:pPr>
      <w:r w:rsidRPr="009E6170">
        <w:rPr>
          <w:rFonts w:hint="cs"/>
          <w:rtl/>
        </w:rPr>
        <w:t>על פי נתוני המשרד להגנ"ס, בעיבוד משרד מבקר המדינה.</w:t>
      </w:r>
    </w:p>
    <w:p w14:paraId="08E647EA" w14:textId="6D5A56EE" w:rsidR="003C02AE" w:rsidRPr="009E6170" w:rsidRDefault="003C02AE" w:rsidP="0039100B">
      <w:pPr>
        <w:pStyle w:val="718"/>
        <w:spacing w:before="0" w:after="60"/>
        <w:rPr>
          <w:rtl/>
        </w:rPr>
      </w:pPr>
      <w:r w:rsidRPr="009E6170">
        <w:rPr>
          <w:rtl/>
        </w:rPr>
        <w:t xml:space="preserve">* </w:t>
      </w:r>
      <w:r w:rsidR="00D7408D">
        <w:rPr>
          <w:rtl/>
        </w:rPr>
        <w:tab/>
      </w:r>
      <w:r w:rsidRPr="009E6170">
        <w:rPr>
          <w:rFonts w:hint="eastAsia"/>
          <w:rtl/>
        </w:rPr>
        <w:t>סכום</w:t>
      </w:r>
      <w:r w:rsidRPr="009E6170">
        <w:rPr>
          <w:rtl/>
        </w:rPr>
        <w:t xml:space="preserve"> </w:t>
      </w:r>
      <w:r w:rsidRPr="009E6170">
        <w:rPr>
          <w:rFonts w:hint="eastAsia"/>
          <w:rtl/>
        </w:rPr>
        <w:t>זה</w:t>
      </w:r>
      <w:r w:rsidRPr="009E6170">
        <w:rPr>
          <w:rtl/>
        </w:rPr>
        <w:t xml:space="preserve"> </w:t>
      </w:r>
      <w:r w:rsidRPr="009E6170">
        <w:rPr>
          <w:rFonts w:hint="eastAsia"/>
          <w:rtl/>
        </w:rPr>
        <w:t>כולל</w:t>
      </w:r>
      <w:r w:rsidRPr="009E6170">
        <w:rPr>
          <w:rtl/>
        </w:rPr>
        <w:t xml:space="preserve"> 15 מיליון ש"ח (</w:t>
      </w:r>
      <w:r w:rsidRPr="009E6170">
        <w:rPr>
          <w:rFonts w:hint="eastAsia"/>
          <w:rtl/>
        </w:rPr>
        <w:t>מכוח</w:t>
      </w:r>
      <w:r w:rsidRPr="009E6170">
        <w:rPr>
          <w:rFonts w:hint="cs"/>
          <w:rtl/>
        </w:rPr>
        <w:t xml:space="preserve"> </w:t>
      </w:r>
      <w:r w:rsidRPr="009E6170">
        <w:rPr>
          <w:rtl/>
        </w:rPr>
        <w:t xml:space="preserve">החלטה 546) </w:t>
      </w:r>
      <w:r w:rsidRPr="009E6170">
        <w:rPr>
          <w:rFonts w:hint="eastAsia"/>
          <w:rtl/>
        </w:rPr>
        <w:t>ו</w:t>
      </w:r>
      <w:r w:rsidRPr="009E6170">
        <w:rPr>
          <w:rtl/>
        </w:rPr>
        <w:t xml:space="preserve">-42.482 </w:t>
      </w:r>
      <w:r w:rsidRPr="009E6170">
        <w:rPr>
          <w:rFonts w:hint="eastAsia"/>
          <w:rtl/>
        </w:rPr>
        <w:t>מיליון</w:t>
      </w:r>
      <w:r w:rsidRPr="009E6170">
        <w:rPr>
          <w:rtl/>
        </w:rPr>
        <w:t xml:space="preserve"> </w:t>
      </w:r>
      <w:r w:rsidRPr="009E6170">
        <w:rPr>
          <w:rFonts w:hint="eastAsia"/>
          <w:rtl/>
        </w:rPr>
        <w:t>ש</w:t>
      </w:r>
      <w:r w:rsidRPr="009E6170">
        <w:rPr>
          <w:rtl/>
        </w:rPr>
        <w:t>"ח (מ</w:t>
      </w:r>
      <w:r w:rsidRPr="009E6170">
        <w:rPr>
          <w:rFonts w:hint="eastAsia"/>
          <w:rtl/>
        </w:rPr>
        <w:t>כוח</w:t>
      </w:r>
      <w:r w:rsidRPr="009E6170">
        <w:rPr>
          <w:rtl/>
        </w:rPr>
        <w:t xml:space="preserve"> החלטה 1696).</w:t>
      </w:r>
    </w:p>
    <w:p w14:paraId="05618F6A" w14:textId="30A34E63" w:rsidR="003C02AE" w:rsidRPr="009E6170" w:rsidRDefault="003C02AE" w:rsidP="0039100B">
      <w:pPr>
        <w:pStyle w:val="718"/>
        <w:spacing w:before="0" w:after="60"/>
        <w:rPr>
          <w:rtl/>
        </w:rPr>
      </w:pPr>
      <w:r w:rsidRPr="009E6170">
        <w:rPr>
          <w:rtl/>
        </w:rPr>
        <w:t xml:space="preserve">** </w:t>
      </w:r>
      <w:r w:rsidR="00D7408D">
        <w:rPr>
          <w:rtl/>
        </w:rPr>
        <w:tab/>
      </w:r>
      <w:r w:rsidRPr="009E6170">
        <w:rPr>
          <w:rFonts w:hint="eastAsia"/>
          <w:rtl/>
        </w:rPr>
        <w:t>הסכום</w:t>
      </w:r>
      <w:r w:rsidRPr="009E6170">
        <w:rPr>
          <w:rtl/>
        </w:rPr>
        <w:t xml:space="preserve"> </w:t>
      </w:r>
      <w:r w:rsidRPr="009E6170">
        <w:rPr>
          <w:rFonts w:hint="eastAsia"/>
          <w:rtl/>
        </w:rPr>
        <w:t>שאישרה</w:t>
      </w:r>
      <w:r w:rsidRPr="009E6170">
        <w:rPr>
          <w:rtl/>
        </w:rPr>
        <w:t xml:space="preserve"> </w:t>
      </w:r>
      <w:r w:rsidRPr="009E6170">
        <w:rPr>
          <w:rFonts w:hint="eastAsia"/>
          <w:rtl/>
        </w:rPr>
        <w:t>קרן</w:t>
      </w:r>
      <w:r w:rsidRPr="009E6170">
        <w:rPr>
          <w:rtl/>
        </w:rPr>
        <w:t xml:space="preserve"> </w:t>
      </w:r>
      <w:r w:rsidRPr="009E6170">
        <w:rPr>
          <w:rFonts w:hint="eastAsia"/>
          <w:rtl/>
        </w:rPr>
        <w:t>הניקיון</w:t>
      </w:r>
      <w:r w:rsidRPr="009E6170">
        <w:rPr>
          <w:rtl/>
        </w:rPr>
        <w:t xml:space="preserve"> </w:t>
      </w:r>
      <w:r w:rsidRPr="009E6170">
        <w:rPr>
          <w:rFonts w:hint="eastAsia"/>
          <w:rtl/>
        </w:rPr>
        <w:t>למימון</w:t>
      </w:r>
      <w:r w:rsidRPr="009E6170">
        <w:rPr>
          <w:rtl/>
        </w:rPr>
        <w:t xml:space="preserve"> </w:t>
      </w:r>
      <w:r w:rsidRPr="009E6170">
        <w:rPr>
          <w:rFonts w:hint="eastAsia"/>
          <w:rtl/>
        </w:rPr>
        <w:t>יישומה</w:t>
      </w:r>
      <w:r w:rsidRPr="009E6170">
        <w:rPr>
          <w:rtl/>
        </w:rPr>
        <w:t xml:space="preserve"> </w:t>
      </w:r>
      <w:r w:rsidRPr="009E6170">
        <w:rPr>
          <w:rFonts w:hint="eastAsia"/>
          <w:rtl/>
        </w:rPr>
        <w:t>של</w:t>
      </w:r>
      <w:r w:rsidRPr="009E6170">
        <w:rPr>
          <w:rtl/>
        </w:rPr>
        <w:t xml:space="preserve"> </w:t>
      </w:r>
      <w:r w:rsidRPr="009E6170">
        <w:rPr>
          <w:rFonts w:hint="eastAsia"/>
          <w:rtl/>
        </w:rPr>
        <w:t>החלטה</w:t>
      </w:r>
      <w:r w:rsidRPr="009E6170">
        <w:rPr>
          <w:rtl/>
        </w:rPr>
        <w:t xml:space="preserve"> 546 </w:t>
      </w:r>
      <w:r w:rsidRPr="009E6170">
        <w:rPr>
          <w:rFonts w:hint="eastAsia"/>
          <w:rtl/>
        </w:rPr>
        <w:t>הוא</w:t>
      </w:r>
      <w:r w:rsidRPr="009E6170">
        <w:rPr>
          <w:rtl/>
        </w:rPr>
        <w:t xml:space="preserve"> 51,415 </w:t>
      </w:r>
      <w:r w:rsidRPr="009E6170">
        <w:rPr>
          <w:rFonts w:hint="eastAsia"/>
          <w:rtl/>
        </w:rPr>
        <w:t>מיליון</w:t>
      </w:r>
      <w:r w:rsidRPr="009E6170">
        <w:rPr>
          <w:rtl/>
        </w:rPr>
        <w:t xml:space="preserve"> </w:t>
      </w:r>
      <w:r w:rsidRPr="009E6170">
        <w:rPr>
          <w:rFonts w:hint="eastAsia"/>
          <w:rtl/>
        </w:rPr>
        <w:t>ש</w:t>
      </w:r>
      <w:r w:rsidRPr="009E6170">
        <w:rPr>
          <w:rtl/>
        </w:rPr>
        <w:t>"ח.</w:t>
      </w:r>
    </w:p>
    <w:p w14:paraId="0AC779DA" w14:textId="251BFFFA" w:rsidR="003C02AE" w:rsidRPr="009E6170" w:rsidRDefault="003C02AE" w:rsidP="003C07FE">
      <w:pPr>
        <w:pStyle w:val="718"/>
        <w:spacing w:before="0"/>
      </w:pPr>
      <w:r w:rsidRPr="009E6170">
        <w:rPr>
          <w:rtl/>
        </w:rPr>
        <w:t xml:space="preserve">*** </w:t>
      </w:r>
      <w:r w:rsidR="00D7408D">
        <w:rPr>
          <w:rtl/>
        </w:rPr>
        <w:tab/>
      </w:r>
      <w:r w:rsidRPr="009E6170">
        <w:rPr>
          <w:rFonts w:hint="eastAsia"/>
          <w:rtl/>
        </w:rPr>
        <w:t>כאמור</w:t>
      </w:r>
      <w:r w:rsidRPr="009E6170">
        <w:rPr>
          <w:rtl/>
        </w:rPr>
        <w:t xml:space="preserve">, </w:t>
      </w:r>
      <w:r w:rsidRPr="009E6170">
        <w:rPr>
          <w:rFonts w:hint="eastAsia"/>
          <w:rtl/>
        </w:rPr>
        <w:t>ההקצאה</w:t>
      </w:r>
      <w:r w:rsidRPr="009E6170">
        <w:rPr>
          <w:rtl/>
        </w:rPr>
        <w:t xml:space="preserve"> </w:t>
      </w:r>
      <w:r w:rsidRPr="009E6170">
        <w:rPr>
          <w:rFonts w:hint="eastAsia"/>
          <w:rtl/>
        </w:rPr>
        <w:t>לרשויות</w:t>
      </w:r>
      <w:r w:rsidRPr="009E6170">
        <w:rPr>
          <w:rtl/>
        </w:rPr>
        <w:t xml:space="preserve"> </w:t>
      </w:r>
      <w:r w:rsidRPr="009E6170">
        <w:rPr>
          <w:rFonts w:hint="eastAsia"/>
          <w:rtl/>
        </w:rPr>
        <w:t>הותאמה</w:t>
      </w:r>
      <w:r w:rsidRPr="009E6170">
        <w:rPr>
          <w:rtl/>
        </w:rPr>
        <w:t xml:space="preserve"> </w:t>
      </w:r>
      <w:r w:rsidRPr="009E6170">
        <w:rPr>
          <w:rFonts w:hint="eastAsia"/>
          <w:rtl/>
        </w:rPr>
        <w:t>לסכום</w:t>
      </w:r>
      <w:r w:rsidRPr="009E6170">
        <w:rPr>
          <w:rtl/>
        </w:rPr>
        <w:t xml:space="preserve"> </w:t>
      </w:r>
      <w:r w:rsidRPr="009E6170">
        <w:rPr>
          <w:rFonts w:hint="eastAsia"/>
          <w:rtl/>
        </w:rPr>
        <w:t>שקיבל</w:t>
      </w:r>
      <w:r w:rsidRPr="009E6170">
        <w:rPr>
          <w:rtl/>
        </w:rPr>
        <w:t xml:space="preserve"> </w:t>
      </w:r>
      <w:r w:rsidRPr="009E6170">
        <w:rPr>
          <w:rFonts w:hint="eastAsia"/>
          <w:rtl/>
        </w:rPr>
        <w:t>כל</w:t>
      </w:r>
      <w:r w:rsidRPr="009E6170">
        <w:rPr>
          <w:rtl/>
        </w:rPr>
        <w:t xml:space="preserve"> </w:t>
      </w:r>
      <w:r w:rsidRPr="009E6170">
        <w:rPr>
          <w:rFonts w:hint="eastAsia"/>
          <w:rtl/>
        </w:rPr>
        <w:t>תושב</w:t>
      </w:r>
      <w:r w:rsidRPr="009E6170">
        <w:rPr>
          <w:rtl/>
        </w:rPr>
        <w:t xml:space="preserve"> </w:t>
      </w:r>
      <w:r w:rsidRPr="009E6170">
        <w:rPr>
          <w:rFonts w:hint="eastAsia"/>
          <w:rtl/>
        </w:rPr>
        <w:t>בהקצאה</w:t>
      </w:r>
      <w:r w:rsidRPr="009E6170">
        <w:rPr>
          <w:rtl/>
        </w:rPr>
        <w:t xml:space="preserve"> </w:t>
      </w:r>
      <w:r w:rsidRPr="009E6170">
        <w:rPr>
          <w:rFonts w:hint="eastAsia"/>
          <w:rtl/>
        </w:rPr>
        <w:t>של</w:t>
      </w:r>
      <w:r w:rsidRPr="009E6170">
        <w:rPr>
          <w:rtl/>
        </w:rPr>
        <w:t xml:space="preserve"> </w:t>
      </w:r>
      <w:r w:rsidRPr="009E6170">
        <w:rPr>
          <w:rFonts w:hint="eastAsia"/>
          <w:rtl/>
        </w:rPr>
        <w:t>האשכולות</w:t>
      </w:r>
      <w:r w:rsidRPr="009E6170">
        <w:rPr>
          <w:rtl/>
        </w:rPr>
        <w:t>.</w:t>
      </w:r>
    </w:p>
    <w:p w14:paraId="391598D2" w14:textId="77777777" w:rsidR="003C02AE" w:rsidRDefault="003C02AE" w:rsidP="003C07FE">
      <w:pPr>
        <w:pStyle w:val="7190"/>
        <w:rPr>
          <w:rtl/>
        </w:rPr>
      </w:pPr>
      <w:r>
        <w:rPr>
          <w:rFonts w:hint="cs"/>
          <w:rtl/>
        </w:rPr>
        <w:t>ביצוע תקציבי לכל תוכנית בנפרד:</w:t>
      </w:r>
    </w:p>
    <w:p w14:paraId="37EE97E5" w14:textId="614C65EA" w:rsidR="003C02AE" w:rsidRDefault="00AA5162" w:rsidP="003C07FE">
      <w:pPr>
        <w:pStyle w:val="716"/>
        <w:rPr>
          <w:rtl/>
        </w:rPr>
      </w:pPr>
      <w:r w:rsidRPr="0005200A">
        <w:rPr>
          <w:rFonts w:hint="cs"/>
          <w:b w:val="0"/>
          <w:bCs w:val="0"/>
          <w:noProof/>
          <w:rtl/>
          <w:lang w:val="he-IL"/>
        </w:rPr>
        <mc:AlternateContent>
          <mc:Choice Requires="wps">
            <w:drawing>
              <wp:anchor distT="0" distB="0" distL="114300" distR="114300" simplePos="0" relativeHeight="252182016" behindDoc="0" locked="0" layoutInCell="1" allowOverlap="1" wp14:anchorId="1A50A2C8" wp14:editId="458FDD36">
                <wp:simplePos x="0" y="0"/>
                <wp:positionH relativeFrom="column">
                  <wp:posOffset>2251075</wp:posOffset>
                </wp:positionH>
                <wp:positionV relativeFrom="paragraph">
                  <wp:posOffset>639445</wp:posOffset>
                </wp:positionV>
                <wp:extent cx="0" cy="2057400"/>
                <wp:effectExtent l="0" t="0" r="38100" b="19050"/>
                <wp:wrapNone/>
                <wp:docPr id="1438276234" name="Straight Connector 1438276234"/>
                <wp:cNvGraphicFramePr/>
                <a:graphic xmlns:a="http://schemas.openxmlformats.org/drawingml/2006/main">
                  <a:graphicData uri="http://schemas.microsoft.com/office/word/2010/wordprocessingShape">
                    <wps:wsp>
                      <wps:cNvCnPr/>
                      <wps:spPr>
                        <a:xfrm>
                          <a:off x="0" y="0"/>
                          <a:ext cx="0" cy="2057400"/>
                        </a:xfrm>
                        <a:prstGeom prst="line">
                          <a:avLst/>
                        </a:prstGeom>
                        <a:ln w="19050">
                          <a:solidFill>
                            <a:schemeClr val="bg1">
                              <a:lumMod val="8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CDBBB00" id="Straight Connector 1438276234" o:spid="_x0000_s1026" style="position:absolute;left:0;text-align:left;z-index:25218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7.25pt,50.35pt" to="177.25pt,2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" strokecolor="#d8d8d8 [2732]" strokeweight="1.5pt">
                <v:stroke dashstyle="1 1"/>
              </v:line>
            </w:pict>
          </mc:Fallback>
        </mc:AlternateContent>
      </w:r>
      <w:r w:rsidR="003C02AE" w:rsidRPr="0005200A">
        <w:rPr>
          <w:rFonts w:hint="eastAsia"/>
          <w:b w:val="0"/>
          <w:bCs w:val="0"/>
          <w:rtl/>
        </w:rPr>
        <w:t>תרשים</w:t>
      </w:r>
      <w:r w:rsidR="003C02AE" w:rsidRPr="0005200A">
        <w:rPr>
          <w:b w:val="0"/>
          <w:bCs w:val="0"/>
          <w:rtl/>
        </w:rPr>
        <w:t xml:space="preserve"> 16:</w:t>
      </w:r>
      <w:r w:rsidR="003C02AE" w:rsidRPr="009E6170">
        <w:rPr>
          <w:rtl/>
        </w:rPr>
        <w:t xml:space="preserve"> </w:t>
      </w:r>
      <w:r w:rsidR="003C02AE" w:rsidRPr="00C53056">
        <w:rPr>
          <w:rtl/>
        </w:rPr>
        <w:t>שיעורי הביצוע והיתרות לניצול מתקציבי המשרד להגנ"ס,</w:t>
      </w:r>
      <w:r w:rsidR="0005200A">
        <w:rPr>
          <w:rtl/>
        </w:rPr>
        <w:br/>
      </w:r>
      <w:r w:rsidR="003C02AE" w:rsidRPr="00C53056">
        <w:rPr>
          <w:rtl/>
        </w:rPr>
        <w:t>לפי החלט</w:t>
      </w:r>
      <w:r w:rsidR="003C02AE" w:rsidRPr="00C53056">
        <w:rPr>
          <w:rFonts w:hint="eastAsia"/>
          <w:rtl/>
        </w:rPr>
        <w:t>ו</w:t>
      </w:r>
      <w:r w:rsidR="003C02AE" w:rsidRPr="00C53056">
        <w:rPr>
          <w:rtl/>
        </w:rPr>
        <w:t>ת הממשלה (באלפי ש"ח)</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0"/>
      </w:tblGrid>
      <w:tr w:rsidR="007F4504" w14:paraId="44B8CEA3" w14:textId="77777777" w:rsidTr="007F4504">
        <w:tc>
          <w:tcPr>
            <w:tcW w:w="3680" w:type="dxa"/>
          </w:tcPr>
          <w:p w14:paraId="7726886D" w14:textId="7F36C369" w:rsidR="007F4504" w:rsidRDefault="007F4504" w:rsidP="003C07FE">
            <w:pPr>
              <w:pStyle w:val="716"/>
              <w:rPr>
                <w:rtl/>
              </w:rPr>
            </w:pPr>
            <w:r>
              <w:rPr>
                <w:rFonts w:hint="cs"/>
                <w:rtl/>
              </w:rPr>
              <w:t>החלטה 546</w:t>
            </w:r>
          </w:p>
        </w:tc>
        <w:tc>
          <w:tcPr>
            <w:tcW w:w="3680" w:type="dxa"/>
          </w:tcPr>
          <w:p w14:paraId="1C4CADEB" w14:textId="72F39BF6" w:rsidR="007F4504" w:rsidRDefault="00CA0E10" w:rsidP="003C07FE">
            <w:pPr>
              <w:pStyle w:val="716"/>
              <w:rPr>
                <w:rtl/>
              </w:rPr>
            </w:pPr>
            <w:r>
              <w:rPr>
                <w:noProof/>
                <w:rtl/>
                <w:lang w:val="he-IL"/>
              </w:rPr>
              <w:drawing>
                <wp:anchor distT="0" distB="0" distL="114300" distR="114300" simplePos="0" relativeHeight="252176896" behindDoc="0" locked="0" layoutInCell="1" allowOverlap="1" wp14:anchorId="2BCB274D" wp14:editId="370F484F">
                  <wp:simplePos x="0" y="0"/>
                  <wp:positionH relativeFrom="column">
                    <wp:posOffset>2199640</wp:posOffset>
                  </wp:positionH>
                  <wp:positionV relativeFrom="paragraph">
                    <wp:posOffset>414655</wp:posOffset>
                  </wp:positionV>
                  <wp:extent cx="2447925" cy="1764665"/>
                  <wp:effectExtent l="0" t="0" r="9525" b="698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50">
                            <a:extLst>
                              <a:ext uri="{28A0092B-C50C-407E-A947-70E740481C1C}">
                                <a14:useLocalDpi xmlns:a14="http://schemas.microsoft.com/office/drawing/2010/main" val="0"/>
                              </a:ext>
                            </a:extLst>
                          </a:blip>
                          <a:srcRect l="13304" t="16000" r="12810" b="15500"/>
                          <a:stretch/>
                        </pic:blipFill>
                        <pic:spPr bwMode="auto">
                          <a:xfrm>
                            <a:off x="0" y="0"/>
                            <a:ext cx="2447925" cy="1764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4504">
              <w:rPr>
                <w:rFonts w:hint="cs"/>
                <w:rtl/>
              </w:rPr>
              <w:t>החלטה 1496</w:t>
            </w:r>
          </w:p>
        </w:tc>
      </w:tr>
    </w:tbl>
    <w:p w14:paraId="4047B002" w14:textId="4E0A837C" w:rsidR="00CA4C8E" w:rsidRPr="009E6170" w:rsidRDefault="00A14C48" w:rsidP="003C07FE">
      <w:pPr>
        <w:pStyle w:val="716"/>
        <w:rPr>
          <w:rtl/>
        </w:rPr>
      </w:pPr>
      <w:r>
        <w:rPr>
          <w:noProof/>
          <w:rtl/>
          <w:lang w:val="he-IL"/>
        </w:rPr>
        <w:drawing>
          <wp:anchor distT="0" distB="0" distL="114300" distR="114300" simplePos="0" relativeHeight="252177920" behindDoc="0" locked="0" layoutInCell="1" allowOverlap="1" wp14:anchorId="5167707F" wp14:editId="09DE02BF">
            <wp:simplePos x="0" y="0"/>
            <wp:positionH relativeFrom="column">
              <wp:posOffset>-252730</wp:posOffset>
            </wp:positionH>
            <wp:positionV relativeFrom="paragraph">
              <wp:posOffset>35560</wp:posOffset>
            </wp:positionV>
            <wp:extent cx="2520000" cy="1638793"/>
            <wp:effectExtent l="0" t="0" r="0" b="0"/>
            <wp:wrapNone/>
            <wp:docPr id="1438276224" name="Picture 143827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24" name="Picture 1438276224"/>
                    <pic:cNvPicPr/>
                  </pic:nvPicPr>
                  <pic:blipFill rotWithShape="1">
                    <a:blip r:embed="rId51">
                      <a:extLst>
                        <a:ext uri="{28A0092B-C50C-407E-A947-70E740481C1C}">
                          <a14:useLocalDpi xmlns:a14="http://schemas.microsoft.com/office/drawing/2010/main" val="0"/>
                        </a:ext>
                      </a:extLst>
                    </a:blip>
                    <a:srcRect l="12868" t="22293" r="11743" b="14543"/>
                    <a:stretch/>
                  </pic:blipFill>
                  <pic:spPr bwMode="auto">
                    <a:xfrm>
                      <a:off x="0" y="0"/>
                      <a:ext cx="2520000" cy="16387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BA1B7F" w14:textId="67D9A8DB" w:rsidR="00264379" w:rsidRDefault="00264379" w:rsidP="00264379">
      <w:pPr>
        <w:pStyle w:val="7190"/>
        <w:bidi w:val="0"/>
        <w:jc w:val="right"/>
        <w:rPr>
          <w:rFonts w:asciiTheme="minorHAnsi" w:hAnsiTheme="minorHAnsi"/>
          <w:b/>
          <w:bCs/>
        </w:rPr>
      </w:pPr>
    </w:p>
    <w:p w14:paraId="79D8FA5B" w14:textId="7A0DA333" w:rsidR="00264379" w:rsidRDefault="00264379" w:rsidP="00264379">
      <w:pPr>
        <w:pStyle w:val="7190"/>
        <w:bidi w:val="0"/>
        <w:jc w:val="right"/>
        <w:rPr>
          <w:rFonts w:asciiTheme="minorHAnsi" w:hAnsiTheme="minorHAnsi"/>
          <w:b/>
          <w:bCs/>
        </w:rPr>
      </w:pPr>
    </w:p>
    <w:p w14:paraId="49A7FFE1" w14:textId="21DC488C" w:rsidR="00264379" w:rsidRDefault="00264379" w:rsidP="00264379">
      <w:pPr>
        <w:pStyle w:val="7190"/>
        <w:bidi w:val="0"/>
        <w:jc w:val="right"/>
        <w:rPr>
          <w:rFonts w:asciiTheme="minorHAnsi" w:hAnsiTheme="minorHAnsi"/>
          <w:b/>
          <w:bCs/>
        </w:rPr>
      </w:pPr>
    </w:p>
    <w:p w14:paraId="7F7C1D6E" w14:textId="11E5104F" w:rsidR="00264379" w:rsidRDefault="00264379" w:rsidP="00264379">
      <w:pPr>
        <w:pStyle w:val="7190"/>
        <w:bidi w:val="0"/>
        <w:jc w:val="right"/>
        <w:rPr>
          <w:rFonts w:asciiTheme="minorHAnsi" w:hAnsiTheme="minorHAnsi"/>
          <w:b/>
          <w:bCs/>
        </w:rPr>
      </w:pPr>
    </w:p>
    <w:p w14:paraId="2FA2E9BC" w14:textId="0454A52B" w:rsidR="00264379" w:rsidRDefault="00A14C48" w:rsidP="00264379">
      <w:pPr>
        <w:pStyle w:val="7190"/>
        <w:bidi w:val="0"/>
        <w:jc w:val="right"/>
        <w:rPr>
          <w:rFonts w:asciiTheme="minorHAnsi" w:hAnsiTheme="minorHAnsi"/>
          <w:b/>
          <w:bCs/>
        </w:rPr>
      </w:pPr>
      <w:r>
        <w:rPr>
          <w:noProof/>
          <w:sz w:val="16"/>
          <w:szCs w:val="20"/>
          <w:rtl/>
          <w:lang w:val="he-IL"/>
        </w:rPr>
        <mc:AlternateContent>
          <mc:Choice Requires="wps">
            <w:drawing>
              <wp:anchor distT="0" distB="0" distL="114300" distR="114300" simplePos="0" relativeHeight="252180992" behindDoc="0" locked="0" layoutInCell="1" allowOverlap="1" wp14:anchorId="4C4AB512" wp14:editId="0D544623">
                <wp:simplePos x="0" y="0"/>
                <wp:positionH relativeFrom="column">
                  <wp:posOffset>-163830</wp:posOffset>
                </wp:positionH>
                <wp:positionV relativeFrom="paragraph">
                  <wp:posOffset>281305</wp:posOffset>
                </wp:positionV>
                <wp:extent cx="4886325" cy="0"/>
                <wp:effectExtent l="0" t="0" r="0" b="0"/>
                <wp:wrapNone/>
                <wp:docPr id="1438276232" name="Straight Connector 1438276232"/>
                <wp:cNvGraphicFramePr/>
                <a:graphic xmlns:a="http://schemas.openxmlformats.org/drawingml/2006/main">
                  <a:graphicData uri="http://schemas.microsoft.com/office/word/2010/wordprocessingShape">
                    <wps:wsp>
                      <wps:cNvCnPr/>
                      <wps:spPr>
                        <a:xfrm>
                          <a:off x="0" y="0"/>
                          <a:ext cx="4886325" cy="0"/>
                        </a:xfrm>
                        <a:prstGeom prst="line">
                          <a:avLst/>
                        </a:prstGeom>
                        <a:ln w="19050">
                          <a:solidFill>
                            <a:schemeClr val="bg1">
                              <a:lumMod val="8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789EC2A" id="Straight Connector 1438276232" o:spid="_x0000_s1026" style="position:absolute;left:0;text-align:left;z-index:25218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9pt,22.15pt" to="371.8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" strokecolor="#d8d8d8 [2732]" strokeweight="1.5pt">
                <v:stroke dashstyle="1 1"/>
              </v:line>
            </w:pict>
          </mc:Fallback>
        </mc:AlternateContent>
      </w:r>
    </w:p>
    <w:p w14:paraId="6C0B3541" w14:textId="75136D13" w:rsidR="00264379" w:rsidRDefault="00264379" w:rsidP="00264379">
      <w:pPr>
        <w:pStyle w:val="7190"/>
        <w:bidi w:val="0"/>
        <w:jc w:val="right"/>
        <w:rPr>
          <w:rFonts w:asciiTheme="minorHAnsi" w:hAnsiTheme="minorHAnsi"/>
          <w:b/>
          <w:bCs/>
        </w:rPr>
      </w:pPr>
    </w:p>
    <w:p w14:paraId="33BD578D" w14:textId="40A463F8" w:rsidR="00CA4C8E" w:rsidRPr="00CA4C8E" w:rsidRDefault="00264379" w:rsidP="00264379">
      <w:pPr>
        <w:pStyle w:val="7190"/>
        <w:bidi w:val="0"/>
        <w:jc w:val="center"/>
        <w:rPr>
          <w:rFonts w:asciiTheme="minorHAnsi" w:hAnsiTheme="minorHAnsi"/>
          <w:b/>
          <w:bCs/>
        </w:rPr>
      </w:pPr>
      <w:r>
        <w:rPr>
          <w:rFonts w:asciiTheme="minorHAnsi" w:hAnsiTheme="minorHAnsi" w:hint="cs"/>
          <w:b/>
          <w:bCs/>
          <w:rtl/>
        </w:rPr>
        <w:lastRenderedPageBreak/>
        <w:t>החלטה 2397</w:t>
      </w:r>
    </w:p>
    <w:p w14:paraId="57460B33" w14:textId="6F48925D" w:rsidR="003C02AE" w:rsidRPr="000F0F68" w:rsidRDefault="00BA37C3" w:rsidP="003C02AE">
      <w:pPr>
        <w:pStyle w:val="a0"/>
        <w:numPr>
          <w:ilvl w:val="0"/>
          <w:numId w:val="0"/>
        </w:numPr>
        <w:spacing w:line="269" w:lineRule="auto"/>
        <w:jc w:val="both"/>
        <w:rPr>
          <w:rtl/>
        </w:rPr>
      </w:pPr>
      <w:r>
        <w:rPr>
          <w:noProof/>
          <w:rtl/>
          <w:lang w:val="he-IL"/>
        </w:rPr>
        <w:drawing>
          <wp:anchor distT="0" distB="0" distL="114300" distR="114300" simplePos="0" relativeHeight="252178944" behindDoc="0" locked="0" layoutInCell="1" allowOverlap="1" wp14:anchorId="3ECE5668" wp14:editId="6F8C7054">
            <wp:simplePos x="0" y="0"/>
            <wp:positionH relativeFrom="column">
              <wp:posOffset>1016635</wp:posOffset>
            </wp:positionH>
            <wp:positionV relativeFrom="paragraph">
              <wp:posOffset>24130</wp:posOffset>
            </wp:positionV>
            <wp:extent cx="2520000" cy="1856842"/>
            <wp:effectExtent l="0" t="0" r="0" b="0"/>
            <wp:wrapNone/>
            <wp:docPr id="1438276225" name="Picture 143827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25" name="Picture 1438276225"/>
                    <pic:cNvPicPr/>
                  </pic:nvPicPr>
                  <pic:blipFill rotWithShape="1">
                    <a:blip r:embed="rId52">
                      <a:extLst>
                        <a:ext uri="{28A0092B-C50C-407E-A947-70E740481C1C}">
                          <a14:useLocalDpi xmlns:a14="http://schemas.microsoft.com/office/drawing/2010/main" val="0"/>
                        </a:ext>
                      </a:extLst>
                    </a:blip>
                    <a:srcRect l="14293" t="12776" r="14819" b="20128"/>
                    <a:stretch/>
                  </pic:blipFill>
                  <pic:spPr bwMode="auto">
                    <a:xfrm>
                      <a:off x="0" y="0"/>
                      <a:ext cx="2520000" cy="18568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2889A8" w14:textId="4825DAD2" w:rsidR="003C02AE" w:rsidRDefault="003C02AE" w:rsidP="003C02AE">
      <w:pPr>
        <w:spacing w:line="269" w:lineRule="auto"/>
        <w:rPr>
          <w:sz w:val="16"/>
          <w:szCs w:val="20"/>
          <w:rtl/>
        </w:rPr>
      </w:pPr>
    </w:p>
    <w:p w14:paraId="73AD603F" w14:textId="4857D303" w:rsidR="00264379" w:rsidRDefault="00264379" w:rsidP="003C02AE">
      <w:pPr>
        <w:spacing w:line="269" w:lineRule="auto"/>
        <w:rPr>
          <w:sz w:val="16"/>
          <w:szCs w:val="20"/>
          <w:rtl/>
        </w:rPr>
      </w:pPr>
    </w:p>
    <w:p w14:paraId="3720B202" w14:textId="61A64F23" w:rsidR="00264379" w:rsidRDefault="00264379" w:rsidP="003C02AE">
      <w:pPr>
        <w:spacing w:line="269" w:lineRule="auto"/>
        <w:rPr>
          <w:sz w:val="16"/>
          <w:szCs w:val="20"/>
          <w:rtl/>
        </w:rPr>
      </w:pPr>
    </w:p>
    <w:p w14:paraId="1913E559" w14:textId="6C9EAF48" w:rsidR="00264379" w:rsidRDefault="00264379" w:rsidP="003C02AE">
      <w:pPr>
        <w:spacing w:line="269" w:lineRule="auto"/>
        <w:rPr>
          <w:sz w:val="16"/>
          <w:szCs w:val="20"/>
          <w:rtl/>
        </w:rPr>
      </w:pPr>
    </w:p>
    <w:p w14:paraId="0CE62608" w14:textId="77777777" w:rsidR="00264379" w:rsidRDefault="00264379" w:rsidP="003C02AE">
      <w:pPr>
        <w:spacing w:line="269" w:lineRule="auto"/>
        <w:rPr>
          <w:sz w:val="16"/>
          <w:szCs w:val="20"/>
          <w:rtl/>
        </w:rPr>
      </w:pPr>
    </w:p>
    <w:p w14:paraId="61E5FE1A" w14:textId="77777777" w:rsidR="00264379" w:rsidRDefault="00264379" w:rsidP="003C02AE">
      <w:pPr>
        <w:spacing w:line="269" w:lineRule="auto"/>
        <w:rPr>
          <w:sz w:val="16"/>
          <w:szCs w:val="20"/>
          <w:rtl/>
        </w:rPr>
      </w:pPr>
    </w:p>
    <w:p w14:paraId="1C2DEA54" w14:textId="77777777" w:rsidR="00264379" w:rsidRDefault="00264379" w:rsidP="003C02AE">
      <w:pPr>
        <w:spacing w:line="269" w:lineRule="auto"/>
        <w:rPr>
          <w:sz w:val="16"/>
          <w:szCs w:val="20"/>
          <w:rtl/>
        </w:rPr>
      </w:pPr>
    </w:p>
    <w:p w14:paraId="50465E19" w14:textId="77777777" w:rsidR="00264379" w:rsidRDefault="00264379" w:rsidP="003C02AE">
      <w:pPr>
        <w:spacing w:line="269" w:lineRule="auto"/>
        <w:rPr>
          <w:sz w:val="16"/>
          <w:szCs w:val="20"/>
          <w:rtl/>
        </w:rPr>
      </w:pPr>
    </w:p>
    <w:p w14:paraId="5EA99641" w14:textId="77777777" w:rsidR="00264379" w:rsidRDefault="00264379" w:rsidP="003C02AE">
      <w:pPr>
        <w:spacing w:line="269" w:lineRule="auto"/>
        <w:rPr>
          <w:sz w:val="16"/>
          <w:szCs w:val="20"/>
          <w:rtl/>
        </w:rPr>
      </w:pPr>
    </w:p>
    <w:p w14:paraId="41480AC8" w14:textId="77777777" w:rsidR="00264379" w:rsidRDefault="00264379" w:rsidP="003C02AE">
      <w:pPr>
        <w:spacing w:line="269" w:lineRule="auto"/>
        <w:rPr>
          <w:sz w:val="16"/>
          <w:szCs w:val="20"/>
          <w:rtl/>
        </w:rPr>
      </w:pPr>
    </w:p>
    <w:p w14:paraId="3C3C18C4" w14:textId="77777777" w:rsidR="00264379" w:rsidRDefault="00264379" w:rsidP="003C02AE">
      <w:pPr>
        <w:spacing w:line="269" w:lineRule="auto"/>
        <w:rPr>
          <w:sz w:val="16"/>
          <w:szCs w:val="20"/>
          <w:rtl/>
        </w:rPr>
      </w:pPr>
    </w:p>
    <w:p w14:paraId="4D99F1FD" w14:textId="77777777" w:rsidR="00264379" w:rsidRDefault="00264379" w:rsidP="003C02AE">
      <w:pPr>
        <w:spacing w:line="269" w:lineRule="auto"/>
        <w:rPr>
          <w:sz w:val="16"/>
          <w:szCs w:val="20"/>
          <w:rtl/>
        </w:rPr>
      </w:pPr>
    </w:p>
    <w:p w14:paraId="6F35BB9C" w14:textId="25E552C6" w:rsidR="003C02AE" w:rsidRPr="00C53056" w:rsidRDefault="003C02AE" w:rsidP="00AA5162">
      <w:pPr>
        <w:pStyle w:val="718"/>
        <w:rPr>
          <w:rtl/>
        </w:rPr>
      </w:pPr>
      <w:r w:rsidRPr="00C53056">
        <w:rPr>
          <w:rFonts w:hint="cs"/>
          <w:rtl/>
        </w:rPr>
        <w:t>על פי החלטות הממשלה ונתוני המשרד להגנ"ס, בעיבוד משרד מבקר המדינה.</w:t>
      </w:r>
    </w:p>
    <w:p w14:paraId="5B467FC3" w14:textId="77777777" w:rsidR="003C02AE" w:rsidRDefault="003C02AE" w:rsidP="00AA5162">
      <w:pPr>
        <w:pStyle w:val="71f0"/>
        <w:rPr>
          <w:rtl/>
        </w:rPr>
      </w:pPr>
      <w:r w:rsidRPr="00FE3EAD">
        <w:rPr>
          <w:rFonts w:hint="cs"/>
          <w:rtl/>
        </w:rPr>
        <w:t xml:space="preserve">מהטבלה ומהתרשימים </w:t>
      </w:r>
      <w:r w:rsidRPr="00D91383">
        <w:rPr>
          <w:rFonts w:hint="cs"/>
          <w:rtl/>
        </w:rPr>
        <w:t>שלעיל עולה כי בשלוש הת</w:t>
      </w:r>
      <w:r>
        <w:rPr>
          <w:rFonts w:hint="cs"/>
          <w:rtl/>
        </w:rPr>
        <w:t>ו</w:t>
      </w:r>
      <w:r w:rsidRPr="00D91383">
        <w:rPr>
          <w:rFonts w:hint="cs"/>
          <w:rtl/>
        </w:rPr>
        <w:t xml:space="preserve">כניות סכום </w:t>
      </w:r>
      <w:r>
        <w:rPr>
          <w:rFonts w:hint="cs"/>
          <w:rtl/>
        </w:rPr>
        <w:t>התמיכה</w:t>
      </w:r>
      <w:r w:rsidRPr="00D91383">
        <w:rPr>
          <w:rFonts w:hint="cs"/>
          <w:rtl/>
        </w:rPr>
        <w:t xml:space="preserve"> שא</w:t>
      </w:r>
      <w:r>
        <w:rPr>
          <w:rFonts w:hint="cs"/>
          <w:rtl/>
        </w:rPr>
        <w:t>י</w:t>
      </w:r>
      <w:r w:rsidRPr="00D91383">
        <w:rPr>
          <w:rFonts w:hint="cs"/>
          <w:rtl/>
        </w:rPr>
        <w:t xml:space="preserve">שר המשרד להגנ"ס קטן מההקצאה המקורית של ההחלטה. </w:t>
      </w:r>
      <w:r w:rsidRPr="003B5D2A">
        <w:rPr>
          <w:rtl/>
        </w:rPr>
        <w:t>אחוז ניצול ההקצאה המקורית של שלוש התוכניות יחד עומד על 6</w:t>
      </w:r>
      <w:r>
        <w:rPr>
          <w:rFonts w:hint="cs"/>
          <w:rtl/>
        </w:rPr>
        <w:t>5</w:t>
      </w:r>
      <w:r w:rsidRPr="003B5D2A">
        <w:rPr>
          <w:rtl/>
        </w:rPr>
        <w:t>% (כ-24</w:t>
      </w:r>
      <w:r>
        <w:rPr>
          <w:rFonts w:hint="cs"/>
          <w:rtl/>
        </w:rPr>
        <w:t>2</w:t>
      </w:r>
      <w:r w:rsidRPr="003B5D2A">
        <w:rPr>
          <w:rtl/>
        </w:rPr>
        <w:t xml:space="preserve"> מ</w:t>
      </w:r>
      <w:r w:rsidRPr="003B5D2A">
        <w:rPr>
          <w:rFonts w:hint="eastAsia"/>
          <w:rtl/>
        </w:rPr>
        <w:t>יליון</w:t>
      </w:r>
      <w:r w:rsidRPr="003B5D2A">
        <w:rPr>
          <w:rtl/>
        </w:rPr>
        <w:t xml:space="preserve"> </w:t>
      </w:r>
      <w:r w:rsidRPr="003B5D2A">
        <w:rPr>
          <w:rFonts w:hint="eastAsia"/>
          <w:rtl/>
        </w:rPr>
        <w:t>ש</w:t>
      </w:r>
      <w:r w:rsidRPr="003B5D2A">
        <w:rPr>
          <w:rtl/>
        </w:rPr>
        <w:t xml:space="preserve">"ח </w:t>
      </w:r>
      <w:r w:rsidRPr="003B5D2A">
        <w:rPr>
          <w:rFonts w:hint="eastAsia"/>
          <w:rtl/>
        </w:rPr>
        <w:t>מתוך</w:t>
      </w:r>
      <w:r w:rsidRPr="003B5D2A">
        <w:rPr>
          <w:rtl/>
        </w:rPr>
        <w:t xml:space="preserve"> </w:t>
      </w:r>
      <w:r w:rsidRPr="003B5D2A">
        <w:rPr>
          <w:rFonts w:hint="eastAsia"/>
          <w:rtl/>
        </w:rPr>
        <w:t>כ</w:t>
      </w:r>
      <w:r w:rsidRPr="003B5D2A">
        <w:rPr>
          <w:rtl/>
        </w:rPr>
        <w:t>-3</w:t>
      </w:r>
      <w:r>
        <w:rPr>
          <w:rFonts w:hint="cs"/>
          <w:rtl/>
        </w:rPr>
        <w:t>71</w:t>
      </w:r>
      <w:r w:rsidRPr="003B5D2A">
        <w:rPr>
          <w:rtl/>
        </w:rPr>
        <w:t xml:space="preserve"> </w:t>
      </w:r>
      <w:r w:rsidRPr="003B5D2A">
        <w:rPr>
          <w:rFonts w:hint="eastAsia"/>
          <w:rtl/>
        </w:rPr>
        <w:t>מיליון</w:t>
      </w:r>
      <w:r w:rsidRPr="003B5D2A">
        <w:rPr>
          <w:rtl/>
        </w:rPr>
        <w:t xml:space="preserve"> </w:t>
      </w:r>
      <w:r w:rsidRPr="003B5D2A">
        <w:rPr>
          <w:rFonts w:hint="eastAsia"/>
          <w:rtl/>
        </w:rPr>
        <w:t>ש</w:t>
      </w:r>
      <w:r w:rsidRPr="003B5D2A">
        <w:rPr>
          <w:rtl/>
        </w:rPr>
        <w:t>"ח).</w:t>
      </w:r>
    </w:p>
    <w:p w14:paraId="33993372" w14:textId="77777777" w:rsidR="003C02AE" w:rsidRDefault="003C02AE" w:rsidP="00AA5162">
      <w:pPr>
        <w:pStyle w:val="7190"/>
        <w:rPr>
          <w:rtl/>
        </w:rPr>
      </w:pPr>
      <w:r>
        <w:rPr>
          <w:rFonts w:hint="cs"/>
          <w:rtl/>
        </w:rPr>
        <w:t xml:space="preserve">המשרד להגנ"ס מסר בתשובתו למשרד מבקר המדינה ממרץ 2022 (להלן - </w:t>
      </w:r>
      <w:r w:rsidRPr="005264D8">
        <w:rPr>
          <w:rFonts w:hint="cs"/>
          <w:rtl/>
        </w:rPr>
        <w:t>תשובת המשרד להגנ"ס</w:t>
      </w:r>
      <w:r>
        <w:rPr>
          <w:rFonts w:hint="cs"/>
          <w:rtl/>
        </w:rPr>
        <w:t>) כי ב</w:t>
      </w:r>
      <w:r>
        <w:rPr>
          <w:rtl/>
        </w:rPr>
        <w:t xml:space="preserve">החלטה 546 לא אושר חלק גדול מההקצאה </w:t>
      </w:r>
      <w:r w:rsidRPr="00C71953">
        <w:rPr>
          <w:rtl/>
        </w:rPr>
        <w:t>לתשתיות מיחזור כיוון שהתוכניות של הרשויות לא היו בשלות</w:t>
      </w:r>
      <w:r w:rsidRPr="00C71953">
        <w:rPr>
          <w:rFonts w:hint="cs"/>
          <w:rtl/>
        </w:rPr>
        <w:t xml:space="preserve"> בעת שהוגשו</w:t>
      </w:r>
      <w:r w:rsidRPr="00C71953">
        <w:rPr>
          <w:rtl/>
        </w:rPr>
        <w:t xml:space="preserve">. </w:t>
      </w:r>
      <w:r w:rsidRPr="00C71953">
        <w:rPr>
          <w:rFonts w:hint="cs"/>
          <w:rtl/>
        </w:rPr>
        <w:t>נכון למועד תשובת המשרד בשלו הת</w:t>
      </w:r>
      <w:r w:rsidRPr="00C71953">
        <w:rPr>
          <w:rFonts w:hint="eastAsia"/>
          <w:rtl/>
        </w:rPr>
        <w:t>ו</w:t>
      </w:r>
      <w:r w:rsidRPr="00C71953">
        <w:rPr>
          <w:rFonts w:hint="cs"/>
          <w:rtl/>
        </w:rPr>
        <w:t xml:space="preserve">כניות, </w:t>
      </w:r>
      <w:r w:rsidRPr="00C71953">
        <w:rPr>
          <w:rtl/>
        </w:rPr>
        <w:t>הואר</w:t>
      </w:r>
      <w:r w:rsidRPr="00C71953">
        <w:rPr>
          <w:rFonts w:hint="eastAsia"/>
          <w:rtl/>
        </w:rPr>
        <w:t>ך</w:t>
      </w:r>
      <w:r w:rsidRPr="00C71953">
        <w:rPr>
          <w:rtl/>
        </w:rPr>
        <w:t xml:space="preserve"> </w:t>
      </w:r>
      <w:r w:rsidRPr="00C71953">
        <w:rPr>
          <w:rFonts w:hint="eastAsia"/>
          <w:rtl/>
        </w:rPr>
        <w:t>תוקף</w:t>
      </w:r>
      <w:r w:rsidRPr="00C71953">
        <w:rPr>
          <w:rtl/>
        </w:rPr>
        <w:t xml:space="preserve"> החלט</w:t>
      </w:r>
      <w:r w:rsidRPr="00C71953">
        <w:rPr>
          <w:rFonts w:hint="eastAsia"/>
          <w:rtl/>
        </w:rPr>
        <w:t>ת</w:t>
      </w:r>
      <w:r w:rsidRPr="00C71953">
        <w:rPr>
          <w:rtl/>
        </w:rPr>
        <w:t xml:space="preserve"> </w:t>
      </w:r>
      <w:r w:rsidRPr="00C71953">
        <w:rPr>
          <w:rFonts w:hint="eastAsia"/>
          <w:rtl/>
        </w:rPr>
        <w:t>הממשלה</w:t>
      </w:r>
      <w:r w:rsidRPr="00C71953">
        <w:rPr>
          <w:rtl/>
        </w:rPr>
        <w:t xml:space="preserve"> </w:t>
      </w:r>
      <w:r w:rsidRPr="00C71953">
        <w:rPr>
          <w:rFonts w:hint="eastAsia"/>
          <w:rtl/>
        </w:rPr>
        <w:t>ו</w:t>
      </w:r>
      <w:r w:rsidRPr="00C71953">
        <w:rPr>
          <w:rtl/>
        </w:rPr>
        <w:t xml:space="preserve">התחייבויות </w:t>
      </w:r>
      <w:r w:rsidRPr="00C71953">
        <w:rPr>
          <w:rFonts w:hint="eastAsia"/>
          <w:rtl/>
        </w:rPr>
        <w:t>לתשלומי</w:t>
      </w:r>
      <w:r w:rsidRPr="00C71953">
        <w:rPr>
          <w:rtl/>
        </w:rPr>
        <w:t xml:space="preserve"> </w:t>
      </w:r>
      <w:r w:rsidRPr="00C71953">
        <w:rPr>
          <w:rFonts w:hint="eastAsia"/>
          <w:rtl/>
        </w:rPr>
        <w:t>התמיכות</w:t>
      </w:r>
      <w:r w:rsidRPr="00C71953">
        <w:rPr>
          <w:rtl/>
        </w:rPr>
        <w:t xml:space="preserve"> </w:t>
      </w:r>
      <w:r w:rsidRPr="00C71953">
        <w:rPr>
          <w:rFonts w:hint="eastAsia"/>
          <w:rtl/>
        </w:rPr>
        <w:t>צפויות</w:t>
      </w:r>
      <w:r w:rsidRPr="00C71953">
        <w:rPr>
          <w:rtl/>
        </w:rPr>
        <w:t xml:space="preserve"> לצאת ב</w:t>
      </w:r>
      <w:r w:rsidRPr="00C71953">
        <w:rPr>
          <w:rFonts w:hint="eastAsia"/>
          <w:rtl/>
        </w:rPr>
        <w:t>זמן</w:t>
      </w:r>
      <w:r w:rsidRPr="00C71953">
        <w:rPr>
          <w:rtl/>
        </w:rPr>
        <w:t xml:space="preserve"> </w:t>
      </w:r>
      <w:r w:rsidRPr="00C71953">
        <w:rPr>
          <w:rFonts w:hint="eastAsia"/>
          <w:rtl/>
        </w:rPr>
        <w:t>ה</w:t>
      </w:r>
      <w:r w:rsidRPr="00C71953">
        <w:rPr>
          <w:rtl/>
        </w:rPr>
        <w:t xml:space="preserve">קרוב. </w:t>
      </w:r>
      <w:r w:rsidRPr="00C71953">
        <w:rPr>
          <w:rFonts w:hint="eastAsia"/>
          <w:rtl/>
        </w:rPr>
        <w:t>עם</w:t>
      </w:r>
      <w:r w:rsidRPr="00C71953">
        <w:rPr>
          <w:rtl/>
        </w:rPr>
        <w:t xml:space="preserve"> </w:t>
      </w:r>
      <w:r w:rsidRPr="00C71953">
        <w:rPr>
          <w:rFonts w:hint="eastAsia"/>
          <w:rtl/>
        </w:rPr>
        <w:t>זאת</w:t>
      </w:r>
      <w:r w:rsidRPr="00C71953">
        <w:rPr>
          <w:rtl/>
        </w:rPr>
        <w:t xml:space="preserve">, </w:t>
      </w:r>
      <w:r w:rsidRPr="00C71953">
        <w:rPr>
          <w:rFonts w:hint="eastAsia"/>
          <w:rtl/>
        </w:rPr>
        <w:t>לא</w:t>
      </w:r>
      <w:r w:rsidRPr="00C71953">
        <w:rPr>
          <w:rtl/>
        </w:rPr>
        <w:t xml:space="preserve"> </w:t>
      </w:r>
      <w:r w:rsidRPr="00C71953">
        <w:rPr>
          <w:rFonts w:hint="eastAsia"/>
          <w:rtl/>
        </w:rPr>
        <w:t>ניתנה</w:t>
      </w:r>
      <w:r w:rsidRPr="00C71953">
        <w:rPr>
          <w:rtl/>
        </w:rPr>
        <w:t xml:space="preserve"> </w:t>
      </w:r>
      <w:r w:rsidRPr="00C71953">
        <w:rPr>
          <w:rFonts w:hint="eastAsia"/>
          <w:rtl/>
        </w:rPr>
        <w:t>התחייבות</w:t>
      </w:r>
      <w:r w:rsidRPr="00C71953">
        <w:rPr>
          <w:rtl/>
        </w:rPr>
        <w:t xml:space="preserve"> </w:t>
      </w:r>
      <w:r w:rsidRPr="00C71953">
        <w:rPr>
          <w:rFonts w:hint="eastAsia"/>
          <w:rtl/>
        </w:rPr>
        <w:t>לתשלום</w:t>
      </w:r>
      <w:r w:rsidRPr="00C71953">
        <w:rPr>
          <w:rtl/>
        </w:rPr>
        <w:t xml:space="preserve"> סכום </w:t>
      </w:r>
      <w:r w:rsidRPr="00C71953">
        <w:rPr>
          <w:rFonts w:hint="eastAsia"/>
          <w:rtl/>
        </w:rPr>
        <w:t>גדול</w:t>
      </w:r>
      <w:r w:rsidRPr="00C71953">
        <w:rPr>
          <w:rtl/>
        </w:rPr>
        <w:t xml:space="preserve"> </w:t>
      </w:r>
      <w:r w:rsidRPr="00C71953">
        <w:rPr>
          <w:rFonts w:hint="eastAsia"/>
          <w:rtl/>
        </w:rPr>
        <w:t>נוסף</w:t>
      </w:r>
      <w:r w:rsidRPr="00C71953">
        <w:rPr>
          <w:rtl/>
        </w:rPr>
        <w:t xml:space="preserve"> שהוקצה לאיגוד ערים לאכיפה, </w:t>
      </w:r>
      <w:r w:rsidRPr="00C71953">
        <w:rPr>
          <w:rFonts w:hint="eastAsia"/>
          <w:rtl/>
        </w:rPr>
        <w:t>כיוון</w:t>
      </w:r>
      <w:r w:rsidRPr="00C71953">
        <w:rPr>
          <w:rtl/>
        </w:rPr>
        <w:t xml:space="preserve"> </w:t>
      </w:r>
      <w:r w:rsidRPr="00C71953">
        <w:rPr>
          <w:rFonts w:hint="eastAsia"/>
          <w:rtl/>
        </w:rPr>
        <w:t>ש</w:t>
      </w:r>
      <w:r w:rsidRPr="00C71953">
        <w:rPr>
          <w:rtl/>
        </w:rPr>
        <w:t xml:space="preserve">משרד הפנים </w:t>
      </w:r>
      <w:r w:rsidRPr="00C71953">
        <w:rPr>
          <w:rFonts w:hint="eastAsia"/>
          <w:rtl/>
        </w:rPr>
        <w:t>הפסיק</w:t>
      </w:r>
      <w:r>
        <w:rPr>
          <w:rFonts w:hint="cs"/>
          <w:rtl/>
        </w:rPr>
        <w:t xml:space="preserve"> </w:t>
      </w:r>
      <w:r w:rsidRPr="00C71953">
        <w:rPr>
          <w:rtl/>
        </w:rPr>
        <w:t xml:space="preserve">את מהלך הקמת איגוד הערים </w:t>
      </w:r>
      <w:r w:rsidRPr="0066382C">
        <w:rPr>
          <w:rtl/>
        </w:rPr>
        <w:t>(</w:t>
      </w:r>
      <w:r w:rsidRPr="0066382C">
        <w:rPr>
          <w:rFonts w:hint="cs"/>
          <w:rtl/>
        </w:rPr>
        <w:t xml:space="preserve">יצוין שעשה זאת </w:t>
      </w:r>
      <w:r w:rsidRPr="0066382C">
        <w:rPr>
          <w:rFonts w:hint="eastAsia"/>
          <w:rtl/>
        </w:rPr>
        <w:t>לאחר</w:t>
      </w:r>
      <w:r w:rsidRPr="0066382C">
        <w:rPr>
          <w:rtl/>
        </w:rPr>
        <w:t xml:space="preserve"> שבחן את הנושא והחליט להטיל את משימת האכיפה במשותף על </w:t>
      </w:r>
      <w:r w:rsidRPr="0066382C">
        <w:rPr>
          <w:rFonts w:hint="cs"/>
          <w:rtl/>
        </w:rPr>
        <w:t>שני</w:t>
      </w:r>
      <w:r w:rsidRPr="0066382C">
        <w:rPr>
          <w:rtl/>
        </w:rPr>
        <w:t xml:space="preserve"> </w:t>
      </w:r>
      <w:r w:rsidRPr="0066382C">
        <w:rPr>
          <w:rFonts w:hint="eastAsia"/>
          <w:rtl/>
        </w:rPr>
        <w:t>אשכולות</w:t>
      </w:r>
      <w:r w:rsidRPr="0066382C">
        <w:rPr>
          <w:rtl/>
        </w:rPr>
        <w:t xml:space="preserve"> </w:t>
      </w:r>
      <w:r w:rsidRPr="0066382C">
        <w:rPr>
          <w:rFonts w:hint="eastAsia"/>
          <w:rtl/>
        </w:rPr>
        <w:t>הנגב</w:t>
      </w:r>
      <w:r w:rsidRPr="0066382C">
        <w:rPr>
          <w:rtl/>
        </w:rPr>
        <w:t xml:space="preserve">). </w:t>
      </w:r>
      <w:r w:rsidRPr="0066382C">
        <w:rPr>
          <w:rFonts w:hint="cs"/>
          <w:rtl/>
        </w:rPr>
        <w:t xml:space="preserve">עוד מסר המשרד להגנ"ס כי </w:t>
      </w:r>
      <w:r w:rsidRPr="0066382C">
        <w:rPr>
          <w:rtl/>
        </w:rPr>
        <w:t>בזמן ש</w:t>
      </w:r>
      <w:r w:rsidRPr="0066382C">
        <w:rPr>
          <w:rFonts w:hint="cs"/>
          <w:rtl/>
        </w:rPr>
        <w:t>נערכו</w:t>
      </w:r>
      <w:r w:rsidRPr="00C71953">
        <w:rPr>
          <w:rtl/>
        </w:rPr>
        <w:t xml:space="preserve"> ל</w:t>
      </w:r>
      <w:r w:rsidRPr="00C71953">
        <w:rPr>
          <w:rFonts w:hint="eastAsia"/>
          <w:rtl/>
        </w:rPr>
        <w:t>הקמת</w:t>
      </w:r>
      <w:r w:rsidRPr="00C71953">
        <w:rPr>
          <w:rtl/>
        </w:rPr>
        <w:t xml:space="preserve"> יחידת האכיפה של אשכולות נגב, פג תוקף ההחלטה. לאחר </w:t>
      </w:r>
      <w:r w:rsidRPr="00C71953">
        <w:rPr>
          <w:rFonts w:hint="eastAsia"/>
          <w:rtl/>
        </w:rPr>
        <w:t>שהוארך</w:t>
      </w:r>
      <w:r w:rsidRPr="00C71953">
        <w:rPr>
          <w:rtl/>
        </w:rPr>
        <w:t xml:space="preserve"> </w:t>
      </w:r>
      <w:r w:rsidRPr="00C71953">
        <w:rPr>
          <w:rFonts w:hint="eastAsia"/>
          <w:rtl/>
        </w:rPr>
        <w:t>תוקפה</w:t>
      </w:r>
      <w:r w:rsidRPr="00C71953">
        <w:rPr>
          <w:rtl/>
        </w:rPr>
        <w:t xml:space="preserve"> המשרד פועל לאישור ההתחייבות. </w:t>
      </w:r>
      <w:r w:rsidRPr="00C71953">
        <w:rPr>
          <w:rFonts w:hint="eastAsia"/>
          <w:rtl/>
        </w:rPr>
        <w:t>אשר</w:t>
      </w:r>
      <w:r w:rsidRPr="00C71953">
        <w:rPr>
          <w:rtl/>
        </w:rPr>
        <w:t xml:space="preserve"> להחלטה 2397, </w:t>
      </w:r>
      <w:r w:rsidRPr="00C71953">
        <w:rPr>
          <w:rFonts w:hint="eastAsia"/>
          <w:rtl/>
        </w:rPr>
        <w:t>נמסר</w:t>
      </w:r>
      <w:r w:rsidRPr="00C71953">
        <w:rPr>
          <w:rtl/>
        </w:rPr>
        <w:t xml:space="preserve"> כי </w:t>
      </w:r>
      <w:r w:rsidRPr="00C71953">
        <w:rPr>
          <w:rFonts w:hint="eastAsia"/>
          <w:rtl/>
        </w:rPr>
        <w:t>בפועל</w:t>
      </w:r>
      <w:r w:rsidRPr="00C71953">
        <w:rPr>
          <w:rtl/>
        </w:rPr>
        <w:t xml:space="preserve"> </w:t>
      </w:r>
      <w:r w:rsidRPr="00C71953">
        <w:rPr>
          <w:rFonts w:hint="eastAsia"/>
          <w:rtl/>
        </w:rPr>
        <w:t>חל</w:t>
      </w:r>
      <w:r w:rsidRPr="00C71953">
        <w:rPr>
          <w:rtl/>
        </w:rPr>
        <w:t xml:space="preserve"> עיכוב בהצטרפותן לאשכול של </w:t>
      </w:r>
      <w:r w:rsidRPr="00C71953">
        <w:rPr>
          <w:rFonts w:hint="eastAsia"/>
          <w:rtl/>
        </w:rPr>
        <w:t>שתיים</w:t>
      </w:r>
      <w:r w:rsidRPr="00C71953">
        <w:rPr>
          <w:rtl/>
        </w:rPr>
        <w:t xml:space="preserve"> </w:t>
      </w:r>
      <w:r w:rsidRPr="00C71953">
        <w:rPr>
          <w:rFonts w:hint="eastAsia"/>
          <w:rtl/>
        </w:rPr>
        <w:t>משלוש</w:t>
      </w:r>
      <w:r w:rsidRPr="00C71953">
        <w:rPr>
          <w:rtl/>
        </w:rPr>
        <w:t xml:space="preserve"> </w:t>
      </w:r>
      <w:r w:rsidRPr="00C71953">
        <w:rPr>
          <w:rFonts w:hint="eastAsia"/>
          <w:rtl/>
        </w:rPr>
        <w:t>ה</w:t>
      </w:r>
      <w:r w:rsidRPr="00C71953">
        <w:rPr>
          <w:rtl/>
        </w:rPr>
        <w:t xml:space="preserve">רשויות </w:t>
      </w:r>
      <w:r w:rsidRPr="00C71953">
        <w:rPr>
          <w:rFonts w:hint="eastAsia"/>
          <w:rtl/>
        </w:rPr>
        <w:t>ש</w:t>
      </w:r>
      <w:r w:rsidRPr="00C71953">
        <w:rPr>
          <w:rtl/>
        </w:rPr>
        <w:t xml:space="preserve">עליהן חלה ההחלטה. רק לאחר צירופן לאשכולות </w:t>
      </w:r>
      <w:r w:rsidRPr="00C71953">
        <w:rPr>
          <w:rFonts w:hint="eastAsia"/>
          <w:rtl/>
        </w:rPr>
        <w:t>ניתנו</w:t>
      </w:r>
      <w:r w:rsidRPr="00C71953">
        <w:rPr>
          <w:rtl/>
        </w:rPr>
        <w:t xml:space="preserve"> ההתחייבויות. </w:t>
      </w:r>
      <w:r w:rsidRPr="005C4412">
        <w:rPr>
          <w:rtl/>
        </w:rPr>
        <w:t xml:space="preserve">לנוכח העיכוב האמור ובשים לב לכך שתוקפן של החלטת הממשלה והוראת השעה לחוק שמירת הניקיון עומד לפוג, נותר זמן מועט בלבד </w:t>
      </w:r>
      <w:r>
        <w:rPr>
          <w:rFonts w:hint="cs"/>
          <w:rtl/>
        </w:rPr>
        <w:t>למימוש ההתחייבויות.</w:t>
      </w:r>
    </w:p>
    <w:p w14:paraId="11EA6715" w14:textId="77777777" w:rsidR="003C02AE" w:rsidRPr="00C71953" w:rsidRDefault="003C02AE" w:rsidP="00AA5162">
      <w:pPr>
        <w:pStyle w:val="71f0"/>
        <w:rPr>
          <w:sz w:val="24"/>
          <w:rtl/>
        </w:rPr>
      </w:pPr>
      <w:r w:rsidRPr="00C71953">
        <w:rPr>
          <w:rFonts w:hint="eastAsia"/>
          <w:rtl/>
        </w:rPr>
        <w:t>עוד</w:t>
      </w:r>
      <w:r w:rsidRPr="00C71953">
        <w:rPr>
          <w:rtl/>
        </w:rPr>
        <w:t xml:space="preserve"> עולה מהנתונים כי בכל הת</w:t>
      </w:r>
      <w:r w:rsidRPr="00C71953">
        <w:rPr>
          <w:rFonts w:hint="eastAsia"/>
          <w:rtl/>
        </w:rPr>
        <w:t>ו</w:t>
      </w:r>
      <w:r w:rsidRPr="00C71953">
        <w:rPr>
          <w:rtl/>
        </w:rPr>
        <w:t xml:space="preserve">כניות לא נוצלו </w:t>
      </w:r>
      <w:r w:rsidRPr="00C71953">
        <w:rPr>
          <w:rFonts w:hint="eastAsia"/>
          <w:rtl/>
        </w:rPr>
        <w:t>במלואן</w:t>
      </w:r>
      <w:r w:rsidRPr="00C71953">
        <w:rPr>
          <w:rtl/>
        </w:rPr>
        <w:t xml:space="preserve"> התמיכות שאושרו. בת</w:t>
      </w:r>
      <w:r w:rsidRPr="00C71953">
        <w:rPr>
          <w:rFonts w:hint="eastAsia"/>
          <w:rtl/>
        </w:rPr>
        <w:t>ו</w:t>
      </w:r>
      <w:r w:rsidRPr="00C71953">
        <w:rPr>
          <w:rtl/>
        </w:rPr>
        <w:t xml:space="preserve">כנית </w:t>
      </w:r>
      <w:r w:rsidRPr="00C71953">
        <w:rPr>
          <w:rFonts w:hint="eastAsia"/>
          <w:sz w:val="24"/>
          <w:rtl/>
        </w:rPr>
        <w:t>להקמת</w:t>
      </w:r>
      <w:r w:rsidRPr="00C71953">
        <w:rPr>
          <w:sz w:val="24"/>
          <w:rtl/>
        </w:rPr>
        <w:t xml:space="preserve"> </w:t>
      </w:r>
      <w:r w:rsidRPr="00C71953">
        <w:rPr>
          <w:rFonts w:hint="eastAsia"/>
          <w:sz w:val="24"/>
          <w:rtl/>
        </w:rPr>
        <w:t>מערך</w:t>
      </w:r>
      <w:r w:rsidRPr="00C71953">
        <w:rPr>
          <w:sz w:val="24"/>
          <w:rtl/>
        </w:rPr>
        <w:t xml:space="preserve"> </w:t>
      </w:r>
      <w:r w:rsidRPr="00C71953">
        <w:rPr>
          <w:rFonts w:hint="eastAsia"/>
          <w:sz w:val="24"/>
          <w:rtl/>
        </w:rPr>
        <w:t>פסולת</w:t>
      </w:r>
      <w:r w:rsidRPr="00C71953">
        <w:rPr>
          <w:sz w:val="24"/>
          <w:rtl/>
        </w:rPr>
        <w:t xml:space="preserve"> </w:t>
      </w:r>
      <w:r w:rsidRPr="00C71953">
        <w:rPr>
          <w:rFonts w:hint="eastAsia"/>
          <w:sz w:val="24"/>
          <w:rtl/>
        </w:rPr>
        <w:t>ביישובי</w:t>
      </w:r>
      <w:r w:rsidRPr="00C71953">
        <w:rPr>
          <w:sz w:val="24"/>
          <w:rtl/>
        </w:rPr>
        <w:t xml:space="preserve"> </w:t>
      </w:r>
      <w:r w:rsidRPr="00C71953">
        <w:rPr>
          <w:rFonts w:hint="eastAsia"/>
          <w:sz w:val="24"/>
          <w:rtl/>
        </w:rPr>
        <w:t>הבדואים</w:t>
      </w:r>
      <w:r w:rsidRPr="00C71953">
        <w:rPr>
          <w:sz w:val="24"/>
          <w:rtl/>
        </w:rPr>
        <w:t xml:space="preserve"> </w:t>
      </w:r>
      <w:r w:rsidRPr="00C71953">
        <w:rPr>
          <w:rFonts w:hint="eastAsia"/>
          <w:sz w:val="24"/>
          <w:rtl/>
        </w:rPr>
        <w:t>בדרום</w:t>
      </w:r>
      <w:r w:rsidRPr="00C71953">
        <w:rPr>
          <w:rtl/>
        </w:rPr>
        <w:t xml:space="preserve"> (546) </w:t>
      </w:r>
      <w:r w:rsidRPr="00C71953">
        <w:rPr>
          <w:rFonts w:hint="eastAsia"/>
          <w:rtl/>
        </w:rPr>
        <w:t>ו</w:t>
      </w:r>
      <w:r w:rsidRPr="00C71953">
        <w:rPr>
          <w:rtl/>
        </w:rPr>
        <w:t>בת</w:t>
      </w:r>
      <w:r w:rsidRPr="00C71953">
        <w:rPr>
          <w:rFonts w:hint="eastAsia"/>
          <w:rtl/>
        </w:rPr>
        <w:t>ו</w:t>
      </w:r>
      <w:r w:rsidRPr="00C71953">
        <w:rPr>
          <w:rtl/>
        </w:rPr>
        <w:t xml:space="preserve">כנית </w:t>
      </w:r>
      <w:r>
        <w:rPr>
          <w:rFonts w:hint="cs"/>
          <w:rtl/>
        </w:rPr>
        <w:t>"</w:t>
      </w:r>
      <w:r w:rsidRPr="00C71953">
        <w:rPr>
          <w:rtl/>
        </w:rPr>
        <w:t>סביבה שווה</w:t>
      </w:r>
      <w:r>
        <w:rPr>
          <w:rFonts w:hint="cs"/>
          <w:rtl/>
        </w:rPr>
        <w:t>"</w:t>
      </w:r>
      <w:r w:rsidRPr="00C71953">
        <w:rPr>
          <w:rtl/>
        </w:rPr>
        <w:t xml:space="preserve"> (1496) היה אחוז ניצול גבוה יותר</w:t>
      </w:r>
      <w:r>
        <w:rPr>
          <w:rtl/>
        </w:rPr>
        <w:t xml:space="preserve"> </w:t>
      </w:r>
      <w:r w:rsidRPr="00C71953">
        <w:rPr>
          <w:rtl/>
        </w:rPr>
        <w:t>של התמיכה שאושרה (66</w:t>
      </w:r>
      <w:r>
        <w:rPr>
          <w:rFonts w:hint="cs"/>
          <w:rtl/>
        </w:rPr>
        <w:t xml:space="preserve">% </w:t>
      </w:r>
      <w:r w:rsidRPr="00C71953">
        <w:rPr>
          <w:rtl/>
        </w:rPr>
        <w:t>-</w:t>
      </w:r>
      <w:r>
        <w:rPr>
          <w:rFonts w:hint="cs"/>
          <w:rtl/>
        </w:rPr>
        <w:t xml:space="preserve"> 6</w:t>
      </w:r>
      <w:r w:rsidRPr="00C71953">
        <w:rPr>
          <w:rtl/>
        </w:rPr>
        <w:t xml:space="preserve">7%) לעומת אחוז ניצול </w:t>
      </w:r>
      <w:r w:rsidRPr="00C71953">
        <w:rPr>
          <w:rFonts w:hint="eastAsia"/>
          <w:rtl/>
        </w:rPr>
        <w:t>נמוך</w:t>
      </w:r>
      <w:r w:rsidRPr="00C71953">
        <w:rPr>
          <w:rtl/>
        </w:rPr>
        <w:t xml:space="preserve"> </w:t>
      </w:r>
      <w:r w:rsidRPr="00C71953">
        <w:rPr>
          <w:rFonts w:hint="eastAsia"/>
          <w:rtl/>
        </w:rPr>
        <w:t>יחסית</w:t>
      </w:r>
      <w:r w:rsidRPr="00C71953">
        <w:rPr>
          <w:rtl/>
        </w:rPr>
        <w:t xml:space="preserve"> של 21% בת</w:t>
      </w:r>
      <w:r w:rsidRPr="00C71953">
        <w:rPr>
          <w:rFonts w:hint="eastAsia"/>
          <w:rtl/>
        </w:rPr>
        <w:t>ו</w:t>
      </w:r>
      <w:r w:rsidRPr="00C71953">
        <w:rPr>
          <w:rtl/>
        </w:rPr>
        <w:t xml:space="preserve">כנית לקידום האוכלוסייה הבדואית בנגב (2397), הנוגע לשלוש רשויות שלא היו חברות באשכול. </w:t>
      </w:r>
    </w:p>
    <w:p w14:paraId="41275C9A" w14:textId="77777777" w:rsidR="003C02AE" w:rsidRDefault="003C02AE" w:rsidP="00AA5162">
      <w:pPr>
        <w:pStyle w:val="7190"/>
        <w:rPr>
          <w:rtl/>
        </w:rPr>
      </w:pPr>
      <w:r w:rsidRPr="00C71953">
        <w:rPr>
          <w:rFonts w:hint="cs"/>
          <w:rtl/>
        </w:rPr>
        <w:t xml:space="preserve">המשרד להגנ"ס מסר בתשובתו כי </w:t>
      </w:r>
      <w:r w:rsidRPr="00C71953">
        <w:rPr>
          <w:rtl/>
        </w:rPr>
        <w:t>עיקר הקשיים</w:t>
      </w:r>
      <w:r w:rsidRPr="00C71953">
        <w:rPr>
          <w:rFonts w:hint="cs"/>
          <w:rtl/>
        </w:rPr>
        <w:t xml:space="preserve"> ב</w:t>
      </w:r>
      <w:r>
        <w:rPr>
          <w:rFonts w:hint="cs"/>
          <w:rtl/>
        </w:rPr>
        <w:t xml:space="preserve">יישום </w:t>
      </w:r>
      <w:r w:rsidRPr="00C71953">
        <w:rPr>
          <w:rFonts w:hint="cs"/>
          <w:rtl/>
        </w:rPr>
        <w:t xml:space="preserve">החלטה </w:t>
      </w:r>
      <w:r w:rsidRPr="00C71953">
        <w:rPr>
          <w:rtl/>
        </w:rPr>
        <w:t xml:space="preserve">546 </w:t>
      </w:r>
      <w:r>
        <w:rPr>
          <w:rFonts w:hint="cs"/>
          <w:rtl/>
        </w:rPr>
        <w:t>היו</w:t>
      </w:r>
      <w:r w:rsidRPr="00C71953">
        <w:rPr>
          <w:rtl/>
        </w:rPr>
        <w:t xml:space="preserve"> קשיי התארגנות של הרשויות והצורך </w:t>
      </w:r>
      <w:r>
        <w:rPr>
          <w:rFonts w:hint="cs"/>
          <w:rtl/>
        </w:rPr>
        <w:t xml:space="preserve">לתאם את הקמת התשתיות עם </w:t>
      </w:r>
      <w:r w:rsidRPr="00C71953">
        <w:rPr>
          <w:rFonts w:hint="eastAsia"/>
          <w:rtl/>
        </w:rPr>
        <w:t>משרדי</w:t>
      </w:r>
      <w:r w:rsidRPr="00C71953">
        <w:rPr>
          <w:rtl/>
        </w:rPr>
        <w:t xml:space="preserve"> </w:t>
      </w:r>
      <w:r w:rsidRPr="00C71953">
        <w:rPr>
          <w:rFonts w:hint="eastAsia"/>
          <w:rtl/>
        </w:rPr>
        <w:t>ממשלה</w:t>
      </w:r>
      <w:r w:rsidRPr="00C71953">
        <w:rPr>
          <w:rtl/>
        </w:rPr>
        <w:t xml:space="preserve"> </w:t>
      </w:r>
      <w:r w:rsidRPr="00C71953">
        <w:rPr>
          <w:rFonts w:hint="eastAsia"/>
          <w:rtl/>
        </w:rPr>
        <w:t>אחרים</w:t>
      </w:r>
      <w:r w:rsidRPr="00C71953">
        <w:rPr>
          <w:rtl/>
        </w:rPr>
        <w:t xml:space="preserve"> </w:t>
      </w:r>
      <w:r w:rsidRPr="00C71953">
        <w:rPr>
          <w:rFonts w:hint="eastAsia"/>
          <w:rtl/>
        </w:rPr>
        <w:t>ה</w:t>
      </w:r>
      <w:r>
        <w:rPr>
          <w:rFonts w:hint="cs"/>
          <w:rtl/>
        </w:rPr>
        <w:t>מטפלים ב</w:t>
      </w:r>
      <w:r w:rsidRPr="00C71953">
        <w:rPr>
          <w:rFonts w:hint="eastAsia"/>
          <w:rtl/>
        </w:rPr>
        <w:t>תשתיות</w:t>
      </w:r>
      <w:r w:rsidRPr="00C71953">
        <w:rPr>
          <w:rtl/>
        </w:rPr>
        <w:t xml:space="preserve"> </w:t>
      </w:r>
      <w:r w:rsidRPr="00C71953">
        <w:rPr>
          <w:rFonts w:hint="eastAsia"/>
          <w:rtl/>
        </w:rPr>
        <w:t>אחרות</w:t>
      </w:r>
      <w:r w:rsidRPr="00C71953">
        <w:rPr>
          <w:rtl/>
        </w:rPr>
        <w:t xml:space="preserve"> (למשל</w:t>
      </w:r>
      <w:r>
        <w:rPr>
          <w:rFonts w:hint="cs"/>
          <w:rtl/>
        </w:rPr>
        <w:t>,</w:t>
      </w:r>
      <w:r w:rsidRPr="00C71953">
        <w:rPr>
          <w:rtl/>
        </w:rPr>
        <w:t xml:space="preserve"> תיאום הצבת פח טמון לפני סלילת כביש).</w:t>
      </w:r>
      <w:r w:rsidRPr="00C71953">
        <w:rPr>
          <w:rFonts w:hint="cs"/>
          <w:rtl/>
        </w:rPr>
        <w:t xml:space="preserve"> בהחלטה </w:t>
      </w:r>
      <w:r w:rsidRPr="00C71953">
        <w:rPr>
          <w:rtl/>
        </w:rPr>
        <w:t xml:space="preserve">2397 חל עיכוב </w:t>
      </w:r>
      <w:r w:rsidRPr="00C71953">
        <w:rPr>
          <w:rFonts w:hint="eastAsia"/>
          <w:rtl/>
        </w:rPr>
        <w:t>במתן</w:t>
      </w:r>
      <w:r w:rsidRPr="00C71953">
        <w:rPr>
          <w:rtl/>
        </w:rPr>
        <w:t xml:space="preserve"> </w:t>
      </w:r>
      <w:r w:rsidRPr="00C71953">
        <w:rPr>
          <w:rtl/>
        </w:rPr>
        <w:lastRenderedPageBreak/>
        <w:t>ההתחייבויות, ו</w:t>
      </w:r>
      <w:r w:rsidRPr="00C71953">
        <w:rPr>
          <w:rFonts w:hint="cs"/>
          <w:rtl/>
        </w:rPr>
        <w:t xml:space="preserve">על כן </w:t>
      </w:r>
      <w:r w:rsidRPr="00C71953">
        <w:rPr>
          <w:rFonts w:hint="eastAsia"/>
          <w:rtl/>
        </w:rPr>
        <w:t>חל</w:t>
      </w:r>
      <w:r w:rsidRPr="00C71953">
        <w:rPr>
          <w:rFonts w:hint="cs"/>
          <w:rtl/>
        </w:rPr>
        <w:t xml:space="preserve"> עיכוב</w:t>
      </w:r>
      <w:r w:rsidRPr="00C71953">
        <w:rPr>
          <w:rtl/>
        </w:rPr>
        <w:t xml:space="preserve"> גם בביצוע</w:t>
      </w:r>
      <w:r w:rsidRPr="00C71953">
        <w:rPr>
          <w:rFonts w:hint="eastAsia"/>
          <w:rtl/>
        </w:rPr>
        <w:t>ן</w:t>
      </w:r>
      <w:r w:rsidRPr="00C71953">
        <w:rPr>
          <w:rtl/>
        </w:rPr>
        <w:t>. הצירוף לאשכולות ב</w:t>
      </w:r>
      <w:r w:rsidRPr="00C71953">
        <w:rPr>
          <w:rFonts w:hint="eastAsia"/>
          <w:rtl/>
        </w:rPr>
        <w:t>התאם</w:t>
      </w:r>
      <w:r w:rsidRPr="00C71953">
        <w:rPr>
          <w:rtl/>
        </w:rPr>
        <w:t xml:space="preserve"> </w:t>
      </w:r>
      <w:r w:rsidRPr="00C71953">
        <w:rPr>
          <w:rFonts w:hint="eastAsia"/>
          <w:rtl/>
        </w:rPr>
        <w:t>להחלטה</w:t>
      </w:r>
      <w:r w:rsidRPr="00C71953">
        <w:rPr>
          <w:rtl/>
        </w:rPr>
        <w:t xml:space="preserve"> 2397 היה תהליך ארוך שחלקו תלוי במשרד הפנים. בסופו של דבר הוכנו תוכניות, הואר</w:t>
      </w:r>
      <w:r w:rsidRPr="00C71953">
        <w:rPr>
          <w:rFonts w:hint="eastAsia"/>
          <w:rtl/>
        </w:rPr>
        <w:t>ך</w:t>
      </w:r>
      <w:r w:rsidRPr="00C71953">
        <w:rPr>
          <w:rtl/>
        </w:rPr>
        <w:t xml:space="preserve"> </w:t>
      </w:r>
      <w:r w:rsidRPr="00C71953">
        <w:rPr>
          <w:rFonts w:hint="eastAsia"/>
          <w:rtl/>
        </w:rPr>
        <w:t>תוקף</w:t>
      </w:r>
      <w:r w:rsidRPr="00C71953">
        <w:rPr>
          <w:rtl/>
        </w:rPr>
        <w:t xml:space="preserve"> ההתחייבויות </w:t>
      </w:r>
      <w:r w:rsidRPr="00C71953">
        <w:rPr>
          <w:rFonts w:hint="eastAsia"/>
          <w:rtl/>
        </w:rPr>
        <w:t>והוחל</w:t>
      </w:r>
      <w:r w:rsidRPr="00C71953">
        <w:rPr>
          <w:rtl/>
        </w:rPr>
        <w:t xml:space="preserve"> בביצוע.</w:t>
      </w:r>
    </w:p>
    <w:p w14:paraId="2886B6B1" w14:textId="77777777" w:rsidR="003C02AE" w:rsidRDefault="003C02AE" w:rsidP="00AA5162">
      <w:pPr>
        <w:pStyle w:val="71f0"/>
        <w:rPr>
          <w:rtl/>
        </w:rPr>
      </w:pPr>
      <w:r>
        <w:rPr>
          <w:rFonts w:hint="cs"/>
          <w:rtl/>
        </w:rPr>
        <w:t xml:space="preserve">משרד מבקר </w:t>
      </w:r>
      <w:r w:rsidRPr="00E8196E">
        <w:rPr>
          <w:rFonts w:hint="cs"/>
          <w:rtl/>
        </w:rPr>
        <w:t xml:space="preserve">המדינה מדגיש כי בשל תוקפן המוגבל של החלטות הממשלה, המורכבות של התארגנות הרשויות והמעורבות של משרדים נוספים </w:t>
      </w:r>
      <w:r>
        <w:rPr>
          <w:rFonts w:hint="cs"/>
          <w:rtl/>
        </w:rPr>
        <w:t xml:space="preserve">- </w:t>
      </w:r>
      <w:r w:rsidRPr="00E8196E">
        <w:rPr>
          <w:rFonts w:hint="cs"/>
          <w:rtl/>
        </w:rPr>
        <w:t>על המשרד להגנ"ס להימנע</w:t>
      </w:r>
      <w:r>
        <w:rPr>
          <w:rFonts w:hint="cs"/>
          <w:rtl/>
        </w:rPr>
        <w:t xml:space="preserve"> מעיכובים בהוצאת </w:t>
      </w:r>
      <w:r w:rsidRPr="00F005BC">
        <w:rPr>
          <w:rFonts w:hint="eastAsia"/>
          <w:rtl/>
        </w:rPr>
        <w:t>התחייבויות</w:t>
      </w:r>
      <w:r>
        <w:rPr>
          <w:rFonts w:hint="cs"/>
          <w:rtl/>
        </w:rPr>
        <w:t xml:space="preserve"> </w:t>
      </w:r>
      <w:r w:rsidRPr="00F005BC">
        <w:rPr>
          <w:rFonts w:hint="eastAsia"/>
          <w:rtl/>
        </w:rPr>
        <w:t>לתשלומי</w:t>
      </w:r>
      <w:r w:rsidRPr="00F005BC">
        <w:rPr>
          <w:rtl/>
        </w:rPr>
        <w:t xml:space="preserve"> </w:t>
      </w:r>
      <w:r w:rsidRPr="00F005BC">
        <w:rPr>
          <w:rFonts w:hint="eastAsia"/>
          <w:rtl/>
        </w:rPr>
        <w:t>התמיכ</w:t>
      </w:r>
      <w:r>
        <w:rPr>
          <w:rFonts w:hint="cs"/>
          <w:rtl/>
        </w:rPr>
        <w:t xml:space="preserve">ות. </w:t>
      </w:r>
    </w:p>
    <w:p w14:paraId="5E0B5C0C" w14:textId="77777777" w:rsidR="003C02AE" w:rsidRPr="00FE3EAD" w:rsidRDefault="003C02AE" w:rsidP="00AA5162">
      <w:pPr>
        <w:pStyle w:val="7190"/>
        <w:rPr>
          <w:b/>
          <w:bCs/>
          <w:sz w:val="24"/>
          <w:rtl/>
        </w:rPr>
      </w:pPr>
      <w:r>
        <w:rPr>
          <w:rFonts w:hint="cs"/>
          <w:sz w:val="24"/>
          <w:rtl/>
        </w:rPr>
        <w:t xml:space="preserve">הקצאות </w:t>
      </w:r>
      <w:r w:rsidRPr="00E47E69">
        <w:rPr>
          <w:rFonts w:hint="cs"/>
          <w:sz w:val="24"/>
          <w:rtl/>
        </w:rPr>
        <w:t>תקציבי</w:t>
      </w:r>
      <w:r>
        <w:rPr>
          <w:rFonts w:hint="cs"/>
          <w:sz w:val="24"/>
          <w:rtl/>
        </w:rPr>
        <w:t>ות</w:t>
      </w:r>
      <w:r w:rsidRPr="00E47E69">
        <w:rPr>
          <w:rFonts w:hint="cs"/>
          <w:sz w:val="24"/>
          <w:rtl/>
        </w:rPr>
        <w:t xml:space="preserve"> נוספ</w:t>
      </w:r>
      <w:r>
        <w:rPr>
          <w:rFonts w:hint="cs"/>
          <w:sz w:val="24"/>
          <w:rtl/>
        </w:rPr>
        <w:t>ות</w:t>
      </w:r>
      <w:r w:rsidRPr="00E47E69">
        <w:rPr>
          <w:rFonts w:hint="cs"/>
          <w:sz w:val="24"/>
          <w:rtl/>
        </w:rPr>
        <w:t xml:space="preserve"> </w:t>
      </w:r>
      <w:r>
        <w:rPr>
          <w:rFonts w:hint="cs"/>
          <w:sz w:val="24"/>
          <w:rtl/>
        </w:rPr>
        <w:t>בהחלטה</w:t>
      </w:r>
      <w:r w:rsidRPr="007501CF">
        <w:rPr>
          <w:rFonts w:hint="cs"/>
          <w:b/>
          <w:bCs/>
          <w:sz w:val="24"/>
          <w:rtl/>
        </w:rPr>
        <w:t xml:space="preserve"> </w:t>
      </w:r>
      <w:r w:rsidRPr="009D7151">
        <w:rPr>
          <w:sz w:val="24"/>
          <w:rtl/>
        </w:rPr>
        <w:t>546</w:t>
      </w:r>
      <w:r>
        <w:rPr>
          <w:rFonts w:hint="cs"/>
          <w:sz w:val="24"/>
          <w:rtl/>
        </w:rPr>
        <w:t>,</w:t>
      </w:r>
      <w:r w:rsidRPr="007501CF">
        <w:rPr>
          <w:rFonts w:hint="cs"/>
          <w:b/>
          <w:bCs/>
          <w:sz w:val="24"/>
          <w:rtl/>
        </w:rPr>
        <w:t xml:space="preserve"> </w:t>
      </w:r>
      <w:r>
        <w:rPr>
          <w:rFonts w:hint="cs"/>
          <w:sz w:val="24"/>
          <w:rtl/>
        </w:rPr>
        <w:t>ש</w:t>
      </w:r>
      <w:r w:rsidRPr="00E47E69">
        <w:rPr>
          <w:rFonts w:hint="cs"/>
          <w:sz w:val="24"/>
          <w:rtl/>
        </w:rPr>
        <w:t xml:space="preserve">יועדו לסיוע </w:t>
      </w:r>
      <w:r>
        <w:rPr>
          <w:rFonts w:hint="cs"/>
          <w:sz w:val="24"/>
          <w:rtl/>
        </w:rPr>
        <w:t>ל</w:t>
      </w:r>
      <w:r w:rsidRPr="00E47E69">
        <w:rPr>
          <w:rFonts w:hint="cs"/>
          <w:sz w:val="24"/>
          <w:rtl/>
        </w:rPr>
        <w:t>פעולות אזוריות בתחומי הרשויות</w:t>
      </w:r>
      <w:r>
        <w:rPr>
          <w:rFonts w:hint="cs"/>
          <w:sz w:val="24"/>
          <w:rtl/>
        </w:rPr>
        <w:t xml:space="preserve"> -</w:t>
      </w:r>
      <w:r w:rsidRPr="00E47E69">
        <w:rPr>
          <w:rFonts w:hint="cs"/>
          <w:sz w:val="24"/>
          <w:rtl/>
        </w:rPr>
        <w:t xml:space="preserve"> כגון שיקום ופינוי מפגעי פסולת קיימים, </w:t>
      </w:r>
      <w:r w:rsidRPr="00332FD2">
        <w:rPr>
          <w:rFonts w:hint="eastAsia"/>
          <w:sz w:val="24"/>
          <w:rtl/>
        </w:rPr>
        <w:t>שיקום</w:t>
      </w:r>
      <w:r>
        <w:rPr>
          <w:sz w:val="24"/>
          <w:rtl/>
        </w:rPr>
        <w:t xml:space="preserve"> נחלים</w:t>
      </w:r>
      <w:r>
        <w:rPr>
          <w:rFonts w:hint="cs"/>
          <w:sz w:val="24"/>
          <w:rtl/>
        </w:rPr>
        <w:t xml:space="preserve"> ו</w:t>
      </w:r>
      <w:r w:rsidRPr="00332FD2">
        <w:rPr>
          <w:sz w:val="24"/>
          <w:rtl/>
        </w:rPr>
        <w:t>שיפור איכות הסביבה</w:t>
      </w:r>
      <w:r>
        <w:rPr>
          <w:rFonts w:hint="cs"/>
          <w:sz w:val="24"/>
          <w:rtl/>
        </w:rPr>
        <w:t xml:space="preserve"> - חולקו לרשויות באופן יחסי על פי מספר התושבים</w:t>
      </w:r>
      <w:r>
        <w:rPr>
          <w:rStyle w:val="FootnoteReference"/>
          <w:sz w:val="24"/>
          <w:rtl/>
        </w:rPr>
        <w:footnoteReference w:id="63"/>
      </w:r>
      <w:r w:rsidRPr="00332FD2">
        <w:rPr>
          <w:sz w:val="24"/>
          <w:rtl/>
        </w:rPr>
        <w:t>.</w:t>
      </w:r>
    </w:p>
    <w:p w14:paraId="79CB013B" w14:textId="77777777" w:rsidR="003C02AE" w:rsidRDefault="003C02AE" w:rsidP="00AA5162">
      <w:pPr>
        <w:pStyle w:val="7190"/>
        <w:rPr>
          <w:sz w:val="24"/>
          <w:rtl/>
        </w:rPr>
      </w:pPr>
      <w:r>
        <w:rPr>
          <w:rFonts w:hint="cs"/>
          <w:sz w:val="24"/>
          <w:rtl/>
        </w:rPr>
        <w:t xml:space="preserve">מהמשרד להגנ"ס </w:t>
      </w:r>
      <w:r w:rsidRPr="005264D8">
        <w:rPr>
          <w:rFonts w:hint="cs"/>
          <w:sz w:val="24"/>
          <w:rtl/>
        </w:rPr>
        <w:t>נמסר</w:t>
      </w:r>
      <w:r>
        <w:rPr>
          <w:rFonts w:hint="cs"/>
          <w:sz w:val="24"/>
          <w:rtl/>
        </w:rPr>
        <w:t xml:space="preserve"> לצוות הביקורת בנובמבר 2021 כי הם מצויים בשלבים מתקדמים להגשת תיקון להחלטה </w:t>
      </w:r>
      <w:r w:rsidRPr="009D7151">
        <w:rPr>
          <w:rFonts w:hint="cs"/>
          <w:sz w:val="24"/>
          <w:rtl/>
        </w:rPr>
        <w:t>546</w:t>
      </w:r>
      <w:r>
        <w:rPr>
          <w:rFonts w:hint="cs"/>
          <w:sz w:val="24"/>
          <w:rtl/>
        </w:rPr>
        <w:t xml:space="preserve">, כך שהיא עתידה להתארך עד סוף שנת 2022, ואילו החלטה </w:t>
      </w:r>
      <w:r w:rsidRPr="009D7151">
        <w:rPr>
          <w:rFonts w:hint="cs"/>
          <w:sz w:val="24"/>
          <w:rtl/>
        </w:rPr>
        <w:t>1496</w:t>
      </w:r>
      <w:r>
        <w:rPr>
          <w:rFonts w:hint="cs"/>
          <w:sz w:val="24"/>
          <w:rtl/>
        </w:rPr>
        <w:t xml:space="preserve"> לא עתידה להתארך, והכספים הנותרים שלא נוצלו יוחזרו לקרן הניקיון. נכון לדצמבר 2021 המשרד פועל לקידום תוכנית </w:t>
      </w:r>
      <w:r w:rsidRPr="00A115F5">
        <w:rPr>
          <w:sz w:val="24"/>
          <w:rtl/>
        </w:rPr>
        <w:t xml:space="preserve">סביבתית מקיפה </w:t>
      </w:r>
      <w:r>
        <w:rPr>
          <w:rFonts w:hint="cs"/>
          <w:sz w:val="24"/>
          <w:rtl/>
        </w:rPr>
        <w:t>חדשה בסך של כ-300 מיליון ש"ח ליישובי האוכלוסייה הלא-יהודית בכל הארץ, במסגרת החלטת ממשלה מאוקטובר 2021</w:t>
      </w:r>
      <w:r>
        <w:rPr>
          <w:rStyle w:val="FootnoteReference"/>
          <w:sz w:val="24"/>
          <w:rtl/>
        </w:rPr>
        <w:footnoteReference w:id="64"/>
      </w:r>
      <w:r>
        <w:rPr>
          <w:rFonts w:hint="cs"/>
          <w:sz w:val="24"/>
          <w:rtl/>
        </w:rPr>
        <w:t>.</w:t>
      </w:r>
    </w:p>
    <w:p w14:paraId="5BA5A81C" w14:textId="33F4476D" w:rsidR="003C02AE" w:rsidRPr="00885F36" w:rsidRDefault="003C02AE" w:rsidP="00614FC1">
      <w:pPr>
        <w:pStyle w:val="71f0"/>
        <w:rPr>
          <w:rtl/>
        </w:rPr>
      </w:pPr>
      <w:r w:rsidRPr="00885F36">
        <w:rPr>
          <w:rtl/>
        </w:rPr>
        <w:t>מומלץ כי המשרד להגנ</w:t>
      </w:r>
      <w:r w:rsidRPr="00885F36">
        <w:rPr>
          <w:rFonts w:hint="cs"/>
          <w:rtl/>
        </w:rPr>
        <w:t>"ס</w:t>
      </w:r>
      <w:r w:rsidRPr="00885F36">
        <w:rPr>
          <w:rtl/>
        </w:rPr>
        <w:t xml:space="preserve"> יבחן </w:t>
      </w:r>
      <w:r w:rsidRPr="00885F36">
        <w:rPr>
          <w:rFonts w:hint="cs"/>
          <w:rtl/>
        </w:rPr>
        <w:t xml:space="preserve">מה היו </w:t>
      </w:r>
      <w:r w:rsidRPr="00885F36">
        <w:rPr>
          <w:rtl/>
        </w:rPr>
        <w:t>החסמים למימוש</w:t>
      </w:r>
      <w:r>
        <w:rPr>
          <w:rFonts w:hint="cs"/>
          <w:rtl/>
        </w:rPr>
        <w:t xml:space="preserve"> התמיכות</w:t>
      </w:r>
      <w:r w:rsidRPr="00885F36">
        <w:rPr>
          <w:rtl/>
        </w:rPr>
        <w:t xml:space="preserve"> ויפעל להקצאת מלוא הסכומים שנכללו בהחלטות הממשלה</w:t>
      </w:r>
      <w:r w:rsidRPr="00885F36">
        <w:rPr>
          <w:rFonts w:hint="cs"/>
          <w:rtl/>
        </w:rPr>
        <w:t>.</w:t>
      </w:r>
    </w:p>
    <w:p w14:paraId="78B4AE8A" w14:textId="77777777" w:rsidR="00614FC1" w:rsidRDefault="00614FC1" w:rsidP="003C02AE">
      <w:pPr>
        <w:pStyle w:val="Heading5"/>
        <w:spacing w:line="269" w:lineRule="auto"/>
        <w:rPr>
          <w:rtl/>
        </w:rPr>
      </w:pPr>
    </w:p>
    <w:p w14:paraId="7D2F1535" w14:textId="511E210E" w:rsidR="003C02AE" w:rsidRDefault="003C02AE" w:rsidP="00614FC1">
      <w:pPr>
        <w:pStyle w:val="71512"/>
        <w:rPr>
          <w:rtl/>
        </w:rPr>
      </w:pPr>
      <w:r w:rsidRPr="00832E06">
        <w:rPr>
          <w:rFonts w:hint="cs"/>
          <w:rtl/>
        </w:rPr>
        <w:t>מימוש ההקצאות של המשרד להגנ"ס</w:t>
      </w:r>
      <w:r>
        <w:rPr>
          <w:rFonts w:hint="cs"/>
          <w:rtl/>
        </w:rPr>
        <w:t xml:space="preserve"> לפי רשויות</w:t>
      </w:r>
    </w:p>
    <w:p w14:paraId="433518A1" w14:textId="77777777" w:rsidR="003C02AE" w:rsidRDefault="003C02AE" w:rsidP="00964A55">
      <w:pPr>
        <w:pStyle w:val="71612"/>
        <w:rPr>
          <w:rtl/>
        </w:rPr>
      </w:pPr>
      <w:r>
        <w:rPr>
          <w:rFonts w:hint="cs"/>
          <w:rtl/>
        </w:rPr>
        <w:t xml:space="preserve">עיריית </w:t>
      </w:r>
      <w:r w:rsidRPr="00C53056">
        <w:rPr>
          <w:rFonts w:hint="cs"/>
          <w:rtl/>
        </w:rPr>
        <w:t>רהט</w:t>
      </w:r>
    </w:p>
    <w:p w14:paraId="554B23D5" w14:textId="77777777" w:rsidR="003C02AE" w:rsidRDefault="003C02AE" w:rsidP="00964A55">
      <w:pPr>
        <w:pStyle w:val="7190"/>
        <w:rPr>
          <w:rtl/>
        </w:rPr>
      </w:pPr>
      <w:r w:rsidRPr="00BC50A3">
        <w:rPr>
          <w:rFonts w:hint="eastAsia"/>
          <w:rtl/>
        </w:rPr>
        <w:t>במסגרת</w:t>
      </w:r>
      <w:r w:rsidRPr="00BC50A3">
        <w:rPr>
          <w:rtl/>
        </w:rPr>
        <w:t xml:space="preserve"> </w:t>
      </w:r>
      <w:r w:rsidRPr="00BC50A3">
        <w:rPr>
          <w:rFonts w:hint="eastAsia"/>
          <w:rtl/>
        </w:rPr>
        <w:t>הת</w:t>
      </w:r>
      <w:r w:rsidRPr="00BC50A3">
        <w:rPr>
          <w:rFonts w:hint="cs"/>
          <w:rtl/>
        </w:rPr>
        <w:t>ו</w:t>
      </w:r>
      <w:r w:rsidRPr="00BC50A3">
        <w:rPr>
          <w:rFonts w:hint="eastAsia"/>
          <w:rtl/>
        </w:rPr>
        <w:t>כנית</w:t>
      </w:r>
      <w:r w:rsidRPr="00BC50A3">
        <w:rPr>
          <w:rtl/>
        </w:rPr>
        <w:t xml:space="preserve"> </w:t>
      </w:r>
      <w:r w:rsidRPr="00BC50A3">
        <w:rPr>
          <w:rFonts w:hint="eastAsia"/>
          <w:rtl/>
        </w:rPr>
        <w:t>להקמת</w:t>
      </w:r>
      <w:r w:rsidRPr="00BC50A3">
        <w:rPr>
          <w:rtl/>
        </w:rPr>
        <w:t xml:space="preserve"> </w:t>
      </w:r>
      <w:r w:rsidRPr="00BC50A3">
        <w:rPr>
          <w:rFonts w:hint="eastAsia"/>
          <w:rtl/>
        </w:rPr>
        <w:t>מערך</w:t>
      </w:r>
      <w:r w:rsidRPr="00BC50A3">
        <w:rPr>
          <w:rtl/>
        </w:rPr>
        <w:t xml:space="preserve"> </w:t>
      </w:r>
      <w:r w:rsidRPr="00BC50A3">
        <w:rPr>
          <w:rFonts w:hint="eastAsia"/>
          <w:rtl/>
        </w:rPr>
        <w:t>פסולת</w:t>
      </w:r>
      <w:r w:rsidRPr="00BC50A3">
        <w:rPr>
          <w:rtl/>
        </w:rPr>
        <w:t xml:space="preserve"> </w:t>
      </w:r>
      <w:r w:rsidRPr="00BC50A3">
        <w:rPr>
          <w:rFonts w:hint="eastAsia"/>
          <w:rtl/>
        </w:rPr>
        <w:t>ביישובי</w:t>
      </w:r>
      <w:r w:rsidRPr="00BC50A3">
        <w:rPr>
          <w:rtl/>
        </w:rPr>
        <w:t xml:space="preserve"> </w:t>
      </w:r>
      <w:r w:rsidRPr="00BC50A3">
        <w:rPr>
          <w:rFonts w:hint="eastAsia"/>
          <w:rtl/>
        </w:rPr>
        <w:t>הבדואים</w:t>
      </w:r>
      <w:r w:rsidRPr="00BC50A3">
        <w:rPr>
          <w:rtl/>
        </w:rPr>
        <w:t xml:space="preserve"> </w:t>
      </w:r>
      <w:r w:rsidRPr="00BC50A3">
        <w:rPr>
          <w:rFonts w:hint="eastAsia"/>
          <w:rtl/>
        </w:rPr>
        <w:t>בדרום</w:t>
      </w:r>
      <w:r w:rsidRPr="00BC50A3">
        <w:rPr>
          <w:rtl/>
        </w:rPr>
        <w:t xml:space="preserve"> (546) </w:t>
      </w:r>
      <w:r w:rsidRPr="00BC50A3">
        <w:rPr>
          <w:rFonts w:hint="eastAsia"/>
          <w:rtl/>
        </w:rPr>
        <w:t>נקבע</w:t>
      </w:r>
      <w:r w:rsidRPr="00BC50A3">
        <w:rPr>
          <w:rtl/>
        </w:rPr>
        <w:t xml:space="preserve"> </w:t>
      </w:r>
      <w:r w:rsidRPr="00BC50A3">
        <w:rPr>
          <w:rFonts w:hint="eastAsia"/>
          <w:rtl/>
        </w:rPr>
        <w:t>ל</w:t>
      </w:r>
      <w:r w:rsidRPr="00251C3B">
        <w:rPr>
          <w:rFonts w:hint="eastAsia"/>
          <w:b/>
          <w:bCs/>
          <w:rtl/>
        </w:rPr>
        <w:t>רהט</w:t>
      </w:r>
      <w:r w:rsidRPr="00BC50A3">
        <w:rPr>
          <w:rtl/>
        </w:rPr>
        <w:t xml:space="preserve"> סיוע על סך 990,000 </w:t>
      </w:r>
      <w:r w:rsidRPr="00BC50A3">
        <w:rPr>
          <w:rFonts w:hint="eastAsia"/>
          <w:rtl/>
        </w:rPr>
        <w:t>ש</w:t>
      </w:r>
      <w:r w:rsidRPr="00BC50A3">
        <w:rPr>
          <w:rtl/>
        </w:rPr>
        <w:t xml:space="preserve">"ח. </w:t>
      </w:r>
      <w:r w:rsidRPr="00964A55">
        <w:rPr>
          <w:rFonts w:hint="eastAsia"/>
          <w:sz w:val="24"/>
          <w:rtl/>
        </w:rPr>
        <w:t>במרץ</w:t>
      </w:r>
      <w:r w:rsidRPr="005264D8">
        <w:rPr>
          <w:rtl/>
        </w:rPr>
        <w:t xml:space="preserve"> 2014 </w:t>
      </w:r>
      <w:r w:rsidRPr="005264D8">
        <w:rPr>
          <w:rFonts w:hint="eastAsia"/>
          <w:rtl/>
        </w:rPr>
        <w:t>הגיש</w:t>
      </w:r>
      <w:r w:rsidRPr="005264D8">
        <w:rPr>
          <w:rtl/>
        </w:rPr>
        <w:t xml:space="preserve"> מנהל אגף שפ"ע</w:t>
      </w:r>
      <w:r w:rsidRPr="00BC50A3">
        <w:rPr>
          <w:rtl/>
        </w:rPr>
        <w:t xml:space="preserve"> </w:t>
      </w:r>
      <w:r w:rsidRPr="00BC50A3">
        <w:rPr>
          <w:rFonts w:hint="eastAsia"/>
          <w:rtl/>
        </w:rPr>
        <w:t>בעירייה</w:t>
      </w:r>
      <w:r w:rsidRPr="00BC50A3">
        <w:rPr>
          <w:rtl/>
        </w:rPr>
        <w:t xml:space="preserve"> </w:t>
      </w:r>
      <w:r w:rsidRPr="00BC50A3">
        <w:rPr>
          <w:rFonts w:hint="eastAsia"/>
          <w:rtl/>
        </w:rPr>
        <w:t>למשרד</w:t>
      </w:r>
      <w:r w:rsidRPr="00BC50A3">
        <w:rPr>
          <w:rtl/>
        </w:rPr>
        <w:t xml:space="preserve"> להגנ"ס </w:t>
      </w:r>
      <w:r w:rsidRPr="00BC50A3">
        <w:rPr>
          <w:rFonts w:hint="eastAsia"/>
          <w:rtl/>
        </w:rPr>
        <w:t>ת</w:t>
      </w:r>
      <w:r w:rsidRPr="00BC50A3">
        <w:rPr>
          <w:rFonts w:hint="cs"/>
          <w:rtl/>
        </w:rPr>
        <w:t>ו</w:t>
      </w:r>
      <w:r w:rsidRPr="00BC50A3">
        <w:rPr>
          <w:rFonts w:hint="eastAsia"/>
          <w:rtl/>
        </w:rPr>
        <w:t>כנית</w:t>
      </w:r>
      <w:r w:rsidRPr="00BC50A3">
        <w:rPr>
          <w:rtl/>
        </w:rPr>
        <w:t xml:space="preserve"> </w:t>
      </w:r>
      <w:r w:rsidRPr="00BC50A3">
        <w:rPr>
          <w:rFonts w:hint="eastAsia"/>
          <w:rtl/>
        </w:rPr>
        <w:t>ביצוע</w:t>
      </w:r>
      <w:r w:rsidRPr="00BC50A3">
        <w:rPr>
          <w:rtl/>
        </w:rPr>
        <w:t xml:space="preserve"> </w:t>
      </w:r>
      <w:r w:rsidRPr="00BC50A3">
        <w:rPr>
          <w:rFonts w:hint="eastAsia"/>
          <w:rtl/>
        </w:rPr>
        <w:t>לסכום</w:t>
      </w:r>
      <w:r w:rsidRPr="00BC50A3">
        <w:rPr>
          <w:rtl/>
        </w:rPr>
        <w:t xml:space="preserve"> זה </w:t>
      </w:r>
      <w:r w:rsidRPr="00BC50A3">
        <w:rPr>
          <w:rFonts w:hint="eastAsia"/>
          <w:rtl/>
        </w:rPr>
        <w:t>עבור</w:t>
      </w:r>
      <w:r w:rsidRPr="00BC50A3">
        <w:rPr>
          <w:rtl/>
        </w:rPr>
        <w:t xml:space="preserve"> רכישת כלי אצירה מסוגים שונים, מבצע ניקיון, החלפת פחי אשפה והדברת מכרסמים. </w:t>
      </w:r>
      <w:r w:rsidRPr="00BC50A3">
        <w:rPr>
          <w:rFonts w:hint="eastAsia"/>
          <w:rtl/>
        </w:rPr>
        <w:t>הרשות</w:t>
      </w:r>
      <w:r w:rsidRPr="00BC50A3">
        <w:rPr>
          <w:rtl/>
        </w:rPr>
        <w:t xml:space="preserve"> ניצלה </w:t>
      </w:r>
      <w:r w:rsidRPr="00BC50A3">
        <w:rPr>
          <w:rFonts w:hint="eastAsia"/>
          <w:rtl/>
        </w:rPr>
        <w:t>לצרכים</w:t>
      </w:r>
      <w:r w:rsidRPr="00BC50A3">
        <w:rPr>
          <w:rtl/>
        </w:rPr>
        <w:t xml:space="preserve"> </w:t>
      </w:r>
      <w:r w:rsidRPr="00BC50A3">
        <w:rPr>
          <w:rFonts w:hint="eastAsia"/>
          <w:rtl/>
        </w:rPr>
        <w:t>אלה</w:t>
      </w:r>
      <w:r w:rsidRPr="00BC50A3">
        <w:rPr>
          <w:rtl/>
        </w:rPr>
        <w:t xml:space="preserve"> </w:t>
      </w:r>
      <w:r w:rsidRPr="00BC50A3">
        <w:rPr>
          <w:rFonts w:hint="eastAsia"/>
          <w:rtl/>
        </w:rPr>
        <w:t>את</w:t>
      </w:r>
      <w:r w:rsidRPr="00BC50A3">
        <w:rPr>
          <w:rtl/>
        </w:rPr>
        <w:t xml:space="preserve"> </w:t>
      </w:r>
      <w:r w:rsidRPr="00BC50A3">
        <w:rPr>
          <w:rFonts w:hint="eastAsia"/>
          <w:rtl/>
        </w:rPr>
        <w:t>מלוא</w:t>
      </w:r>
      <w:r w:rsidRPr="00BC50A3">
        <w:rPr>
          <w:rtl/>
        </w:rPr>
        <w:t xml:space="preserve"> </w:t>
      </w:r>
      <w:r w:rsidRPr="00BC50A3">
        <w:rPr>
          <w:rFonts w:hint="eastAsia"/>
          <w:rtl/>
        </w:rPr>
        <w:t>התמיכה</w:t>
      </w:r>
      <w:r w:rsidRPr="00BC50A3">
        <w:rPr>
          <w:rtl/>
        </w:rPr>
        <w:t xml:space="preserve"> </w:t>
      </w:r>
      <w:r w:rsidRPr="00BC50A3">
        <w:rPr>
          <w:rFonts w:hint="eastAsia"/>
          <w:rtl/>
        </w:rPr>
        <w:t>שאושרה</w:t>
      </w:r>
      <w:r w:rsidRPr="00BC50A3">
        <w:rPr>
          <w:rtl/>
        </w:rPr>
        <w:t xml:space="preserve"> </w:t>
      </w:r>
      <w:r w:rsidRPr="00BC50A3">
        <w:rPr>
          <w:rFonts w:hint="eastAsia"/>
          <w:rtl/>
        </w:rPr>
        <w:t>לה</w:t>
      </w:r>
      <w:r w:rsidRPr="00BC50A3">
        <w:rPr>
          <w:rtl/>
        </w:rPr>
        <w:t xml:space="preserve">. </w:t>
      </w:r>
    </w:p>
    <w:p w14:paraId="3888F649" w14:textId="77777777" w:rsidR="00C46D0D" w:rsidRDefault="00C46D0D">
      <w:pPr>
        <w:bidi w:val="0"/>
        <w:spacing w:after="200" w:line="276" w:lineRule="auto"/>
        <w:rPr>
          <w:rFonts w:ascii="Tahoma" w:eastAsiaTheme="minorEastAsia" w:hAnsi="Tahoma" w:cs="Tahoma"/>
          <w:color w:val="0D0D0D" w:themeColor="text1" w:themeTint="F2"/>
          <w:szCs w:val="20"/>
          <w:rtl/>
        </w:rPr>
      </w:pPr>
      <w:r>
        <w:rPr>
          <w:b/>
          <w:bCs/>
          <w:rtl/>
        </w:rPr>
        <w:br w:type="page"/>
      </w:r>
    </w:p>
    <w:p w14:paraId="2DCB1DC0" w14:textId="68F27540" w:rsidR="003C02AE" w:rsidRDefault="003C02AE" w:rsidP="00ED680B">
      <w:pPr>
        <w:pStyle w:val="716"/>
        <w:rPr>
          <w:rtl/>
        </w:rPr>
      </w:pPr>
      <w:r w:rsidRPr="00ED680B">
        <w:rPr>
          <w:rFonts w:hint="eastAsia"/>
          <w:b w:val="0"/>
          <w:bCs w:val="0"/>
          <w:rtl/>
        </w:rPr>
        <w:lastRenderedPageBreak/>
        <w:t>לוח</w:t>
      </w:r>
      <w:r w:rsidRPr="00ED680B">
        <w:rPr>
          <w:b w:val="0"/>
          <w:bCs w:val="0"/>
          <w:rtl/>
        </w:rPr>
        <w:t xml:space="preserve"> </w:t>
      </w:r>
      <w:r w:rsidRPr="00ED680B">
        <w:rPr>
          <w:rFonts w:hint="cs"/>
          <w:b w:val="0"/>
          <w:bCs w:val="0"/>
          <w:rtl/>
        </w:rPr>
        <w:t>8</w:t>
      </w:r>
      <w:r w:rsidRPr="00ED680B">
        <w:rPr>
          <w:b w:val="0"/>
          <w:bCs w:val="0"/>
          <w:rtl/>
        </w:rPr>
        <w:t>:</w:t>
      </w:r>
      <w:r w:rsidRPr="002F2ED5">
        <w:rPr>
          <w:rtl/>
        </w:rPr>
        <w:t xml:space="preserve"> </w:t>
      </w:r>
      <w:r w:rsidRPr="007F6B36">
        <w:rPr>
          <w:rFonts w:hint="cs"/>
          <w:rtl/>
        </w:rPr>
        <w:t>נתונים</w:t>
      </w:r>
      <w:r w:rsidRPr="00973F5F">
        <w:rPr>
          <w:rFonts w:hint="cs"/>
          <w:rtl/>
        </w:rPr>
        <w:t xml:space="preserve"> על הביצוע התקציבי של</w:t>
      </w:r>
      <w:r>
        <w:rPr>
          <w:rFonts w:hint="cs"/>
          <w:rtl/>
        </w:rPr>
        <w:t xml:space="preserve"> </w:t>
      </w:r>
      <w:r w:rsidRPr="00973F5F">
        <w:rPr>
          <w:rFonts w:hint="cs"/>
          <w:rtl/>
        </w:rPr>
        <w:t>עיריית רהט מתוך ההקצאות בהחלטה 546</w:t>
      </w:r>
      <w:r>
        <w:rPr>
          <w:rFonts w:hint="cs"/>
          <w:rtl/>
        </w:rPr>
        <w:t xml:space="preserve"> </w:t>
      </w:r>
      <w:r w:rsidRPr="00C746C8">
        <w:rPr>
          <w:rFonts w:hint="cs"/>
          <w:rtl/>
        </w:rPr>
        <w:t>(בש"ח</w:t>
      </w:r>
      <w:r w:rsidRPr="009E3ED6">
        <w:rPr>
          <w:rFonts w:hint="cs"/>
          <w:rtl/>
        </w:rPr>
        <w:t>)</w:t>
      </w:r>
      <w:r>
        <w:rPr>
          <w:rFonts w:hint="cs"/>
          <w:rtl/>
        </w:rPr>
        <w:t>,</w:t>
      </w:r>
      <w:r w:rsidRPr="009E3ED6">
        <w:rPr>
          <w:rFonts w:hint="cs"/>
          <w:rtl/>
        </w:rPr>
        <w:t xml:space="preserve"> נכון ל</w:t>
      </w:r>
      <w:r>
        <w:rPr>
          <w:rFonts w:hint="cs"/>
          <w:rtl/>
        </w:rPr>
        <w:t>נובמבר 2021</w:t>
      </w:r>
    </w:p>
    <w:tbl>
      <w:tblPr>
        <w:tblStyle w:val="TableGrid"/>
        <w:bidiVisual/>
        <w:tblW w:w="0" w:type="auto"/>
        <w:jc w:val="center"/>
        <w:tblBorders>
          <w:top w:val="none" w:sz="0" w:space="0" w:color="auto"/>
          <w:bottom w:val="none" w:sz="0" w:space="0" w:color="auto"/>
          <w:insideH w:val="none" w:sz="0" w:space="0" w:color="auto"/>
        </w:tblBorders>
        <w:tblLook w:val="04A0" w:firstRow="1" w:lastRow="0" w:firstColumn="1" w:lastColumn="0" w:noHBand="0" w:noVBand="1"/>
      </w:tblPr>
      <w:tblGrid>
        <w:gridCol w:w="1844"/>
        <w:gridCol w:w="1379"/>
        <w:gridCol w:w="1456"/>
        <w:gridCol w:w="1340"/>
        <w:gridCol w:w="1341"/>
      </w:tblGrid>
      <w:tr w:rsidR="003C02AE" w:rsidRPr="00F31A2D" w14:paraId="4B83C2F9" w14:textId="77777777" w:rsidTr="0057411C">
        <w:trPr>
          <w:jc w:val="center"/>
        </w:trPr>
        <w:tc>
          <w:tcPr>
            <w:tcW w:w="1844" w:type="dxa"/>
            <w:tcBorders>
              <w:bottom w:val="nil"/>
            </w:tcBorders>
            <w:shd w:val="clear" w:color="auto" w:fill="C6DCE4"/>
          </w:tcPr>
          <w:p w14:paraId="6441133C" w14:textId="77777777" w:rsidR="003C02AE" w:rsidRPr="00F31A2D" w:rsidRDefault="003C02AE" w:rsidP="00F31A2D">
            <w:pPr>
              <w:pStyle w:val="71R"/>
              <w:rPr>
                <w:b/>
                <w:bCs/>
                <w:rtl/>
              </w:rPr>
            </w:pPr>
            <w:r w:rsidRPr="00F31A2D">
              <w:rPr>
                <w:rFonts w:hint="cs"/>
                <w:b/>
                <w:bCs/>
                <w:rtl/>
              </w:rPr>
              <w:t>נושא התמיכה</w:t>
            </w:r>
          </w:p>
        </w:tc>
        <w:tc>
          <w:tcPr>
            <w:tcW w:w="1379" w:type="dxa"/>
            <w:tcBorders>
              <w:bottom w:val="nil"/>
            </w:tcBorders>
            <w:shd w:val="clear" w:color="auto" w:fill="C6DCE4"/>
          </w:tcPr>
          <w:p w14:paraId="2F8BBF63" w14:textId="77777777" w:rsidR="003C02AE" w:rsidRPr="00F31A2D" w:rsidRDefault="003C02AE" w:rsidP="00F31A2D">
            <w:pPr>
              <w:pStyle w:val="71R"/>
              <w:rPr>
                <w:b/>
                <w:bCs/>
                <w:rtl/>
              </w:rPr>
            </w:pPr>
            <w:r w:rsidRPr="00F31A2D">
              <w:rPr>
                <w:rFonts w:hint="cs"/>
                <w:b/>
                <w:bCs/>
                <w:rtl/>
              </w:rPr>
              <w:t>סכום התמיכה שאושר</w:t>
            </w:r>
          </w:p>
        </w:tc>
        <w:tc>
          <w:tcPr>
            <w:tcW w:w="1456" w:type="dxa"/>
            <w:tcBorders>
              <w:bottom w:val="nil"/>
            </w:tcBorders>
            <w:shd w:val="clear" w:color="auto" w:fill="C6DCE4"/>
          </w:tcPr>
          <w:p w14:paraId="0FA8B4C4" w14:textId="177532D4" w:rsidR="003C02AE" w:rsidRPr="00F31A2D" w:rsidRDefault="003C02AE" w:rsidP="00F31A2D">
            <w:pPr>
              <w:pStyle w:val="71R"/>
              <w:rPr>
                <w:b/>
                <w:bCs/>
                <w:rtl/>
              </w:rPr>
            </w:pPr>
            <w:r w:rsidRPr="00F31A2D">
              <w:rPr>
                <w:rFonts w:hint="cs"/>
                <w:b/>
                <w:bCs/>
                <w:rtl/>
              </w:rPr>
              <w:t>ביצוע</w:t>
            </w:r>
            <w:r w:rsidR="00F31A2D">
              <w:rPr>
                <w:rFonts w:hint="cs"/>
                <w:b/>
                <w:bCs/>
                <w:rtl/>
              </w:rPr>
              <w:t xml:space="preserve">                     </w:t>
            </w:r>
            <w:r w:rsidRPr="00F31A2D">
              <w:rPr>
                <w:rFonts w:hint="cs"/>
                <w:b/>
                <w:bCs/>
                <w:rtl/>
              </w:rPr>
              <w:t xml:space="preserve">(סכום ששולם) </w:t>
            </w:r>
          </w:p>
        </w:tc>
        <w:tc>
          <w:tcPr>
            <w:tcW w:w="1340" w:type="dxa"/>
            <w:tcBorders>
              <w:bottom w:val="nil"/>
            </w:tcBorders>
            <w:shd w:val="clear" w:color="auto" w:fill="C6DCE4"/>
          </w:tcPr>
          <w:p w14:paraId="562B6ECF" w14:textId="77777777" w:rsidR="003C02AE" w:rsidRPr="00F31A2D" w:rsidRDefault="003C02AE" w:rsidP="00F31A2D">
            <w:pPr>
              <w:pStyle w:val="71R"/>
              <w:rPr>
                <w:b/>
                <w:bCs/>
                <w:rtl/>
              </w:rPr>
            </w:pPr>
            <w:r w:rsidRPr="00F31A2D">
              <w:rPr>
                <w:rFonts w:hint="cs"/>
                <w:b/>
                <w:bCs/>
                <w:rtl/>
              </w:rPr>
              <w:t>אחוז ביצוע*</w:t>
            </w:r>
          </w:p>
        </w:tc>
        <w:tc>
          <w:tcPr>
            <w:tcW w:w="1341" w:type="dxa"/>
            <w:tcBorders>
              <w:bottom w:val="nil"/>
            </w:tcBorders>
            <w:shd w:val="clear" w:color="auto" w:fill="C6DCE4"/>
          </w:tcPr>
          <w:p w14:paraId="5B46F076" w14:textId="77777777" w:rsidR="003C02AE" w:rsidRPr="00F31A2D" w:rsidRDefault="003C02AE" w:rsidP="00F31A2D">
            <w:pPr>
              <w:pStyle w:val="71R"/>
              <w:rPr>
                <w:b/>
                <w:bCs/>
                <w:rtl/>
              </w:rPr>
            </w:pPr>
            <w:r w:rsidRPr="00F31A2D">
              <w:rPr>
                <w:rFonts w:hint="cs"/>
                <w:b/>
                <w:bCs/>
                <w:rtl/>
              </w:rPr>
              <w:t>יתרה לניצול</w:t>
            </w:r>
          </w:p>
        </w:tc>
      </w:tr>
      <w:tr w:rsidR="003C02AE" w14:paraId="21E6F716" w14:textId="77777777" w:rsidTr="0057411C">
        <w:trPr>
          <w:jc w:val="center"/>
        </w:trPr>
        <w:tc>
          <w:tcPr>
            <w:tcW w:w="1844" w:type="dxa"/>
            <w:tcBorders>
              <w:bottom w:val="nil"/>
            </w:tcBorders>
            <w:shd w:val="clear" w:color="auto" w:fill="DBE8EE"/>
          </w:tcPr>
          <w:p w14:paraId="18DB97B6" w14:textId="77777777" w:rsidR="003C02AE" w:rsidRPr="00557CE5" w:rsidRDefault="003C02AE" w:rsidP="00F31A2D">
            <w:pPr>
              <w:pStyle w:val="71R"/>
              <w:rPr>
                <w:rtl/>
              </w:rPr>
            </w:pPr>
            <w:r w:rsidRPr="00557CE5">
              <w:rPr>
                <w:rFonts w:hint="cs"/>
                <w:rtl/>
              </w:rPr>
              <w:t>שיפור איכות הסביבה</w:t>
            </w:r>
          </w:p>
        </w:tc>
        <w:tc>
          <w:tcPr>
            <w:tcW w:w="1379" w:type="dxa"/>
            <w:tcBorders>
              <w:bottom w:val="nil"/>
            </w:tcBorders>
            <w:shd w:val="clear" w:color="auto" w:fill="DBE8EE"/>
          </w:tcPr>
          <w:p w14:paraId="3B57DF02" w14:textId="77777777" w:rsidR="003C02AE" w:rsidRPr="00557CE5" w:rsidRDefault="003C02AE" w:rsidP="00F31A2D">
            <w:pPr>
              <w:pStyle w:val="71R"/>
              <w:rPr>
                <w:rtl/>
              </w:rPr>
            </w:pPr>
            <w:r w:rsidRPr="00557CE5">
              <w:rPr>
                <w:rFonts w:hint="cs"/>
                <w:rtl/>
              </w:rPr>
              <w:t>990,000</w:t>
            </w:r>
          </w:p>
        </w:tc>
        <w:tc>
          <w:tcPr>
            <w:tcW w:w="1456" w:type="dxa"/>
            <w:tcBorders>
              <w:bottom w:val="nil"/>
            </w:tcBorders>
            <w:shd w:val="clear" w:color="auto" w:fill="DBE8EE"/>
          </w:tcPr>
          <w:p w14:paraId="35132AEA" w14:textId="77777777" w:rsidR="003C02AE" w:rsidRPr="00557CE5" w:rsidRDefault="003C02AE" w:rsidP="00F31A2D">
            <w:pPr>
              <w:pStyle w:val="71R"/>
              <w:rPr>
                <w:rtl/>
              </w:rPr>
            </w:pPr>
            <w:r w:rsidRPr="00557CE5">
              <w:rPr>
                <w:rFonts w:hint="cs"/>
                <w:rtl/>
              </w:rPr>
              <w:t>990,000</w:t>
            </w:r>
          </w:p>
        </w:tc>
        <w:tc>
          <w:tcPr>
            <w:tcW w:w="1340" w:type="dxa"/>
            <w:tcBorders>
              <w:bottom w:val="nil"/>
            </w:tcBorders>
            <w:shd w:val="clear" w:color="auto" w:fill="DBE8EE"/>
          </w:tcPr>
          <w:p w14:paraId="3B622F05" w14:textId="77777777" w:rsidR="003C02AE" w:rsidRPr="00557CE5" w:rsidRDefault="003C02AE" w:rsidP="00F31A2D">
            <w:pPr>
              <w:pStyle w:val="71R"/>
              <w:rPr>
                <w:rtl/>
              </w:rPr>
            </w:pPr>
            <w:r w:rsidRPr="00557CE5">
              <w:rPr>
                <w:rFonts w:hint="cs"/>
                <w:rtl/>
              </w:rPr>
              <w:t>100%</w:t>
            </w:r>
          </w:p>
        </w:tc>
        <w:tc>
          <w:tcPr>
            <w:tcW w:w="1341" w:type="dxa"/>
            <w:tcBorders>
              <w:bottom w:val="nil"/>
            </w:tcBorders>
            <w:shd w:val="clear" w:color="auto" w:fill="DBE8EE"/>
          </w:tcPr>
          <w:p w14:paraId="40B2AEC1" w14:textId="77777777" w:rsidR="003C02AE" w:rsidRPr="00557CE5" w:rsidRDefault="003C02AE" w:rsidP="00F31A2D">
            <w:pPr>
              <w:pStyle w:val="71R"/>
              <w:rPr>
                <w:rtl/>
              </w:rPr>
            </w:pPr>
            <w:r w:rsidRPr="00557CE5">
              <w:rPr>
                <w:rFonts w:hint="cs"/>
                <w:rtl/>
              </w:rPr>
              <w:t>0</w:t>
            </w:r>
          </w:p>
        </w:tc>
      </w:tr>
      <w:tr w:rsidR="003C02AE" w14:paraId="3D971909" w14:textId="77777777" w:rsidTr="0057411C">
        <w:trPr>
          <w:jc w:val="center"/>
        </w:trPr>
        <w:tc>
          <w:tcPr>
            <w:tcW w:w="1844" w:type="dxa"/>
            <w:shd w:val="clear" w:color="auto" w:fill="ECF4F5"/>
          </w:tcPr>
          <w:p w14:paraId="34A1B9B8" w14:textId="77777777" w:rsidR="003C02AE" w:rsidRPr="00557CE5" w:rsidRDefault="003C02AE" w:rsidP="00F31A2D">
            <w:pPr>
              <w:pStyle w:val="71R"/>
              <w:rPr>
                <w:rtl/>
              </w:rPr>
            </w:pPr>
            <w:r w:rsidRPr="00557CE5">
              <w:rPr>
                <w:rFonts w:hint="cs"/>
                <w:rtl/>
              </w:rPr>
              <w:t>שיקום מפגעים</w:t>
            </w:r>
          </w:p>
        </w:tc>
        <w:tc>
          <w:tcPr>
            <w:tcW w:w="1379" w:type="dxa"/>
            <w:shd w:val="clear" w:color="auto" w:fill="ECF4F5"/>
          </w:tcPr>
          <w:p w14:paraId="3B5EA08F" w14:textId="77777777" w:rsidR="003C02AE" w:rsidRPr="00557CE5" w:rsidRDefault="003C02AE" w:rsidP="00F31A2D">
            <w:pPr>
              <w:pStyle w:val="71R"/>
              <w:rPr>
                <w:rtl/>
              </w:rPr>
            </w:pPr>
            <w:r w:rsidRPr="00557CE5">
              <w:rPr>
                <w:rFonts w:hint="cs"/>
                <w:rtl/>
              </w:rPr>
              <w:t>471,612</w:t>
            </w:r>
          </w:p>
        </w:tc>
        <w:tc>
          <w:tcPr>
            <w:tcW w:w="1456" w:type="dxa"/>
            <w:shd w:val="clear" w:color="auto" w:fill="ECF4F5"/>
          </w:tcPr>
          <w:p w14:paraId="38426A30" w14:textId="77777777" w:rsidR="003C02AE" w:rsidRPr="00557CE5" w:rsidRDefault="003C02AE" w:rsidP="00F31A2D">
            <w:pPr>
              <w:pStyle w:val="71R"/>
              <w:rPr>
                <w:rtl/>
              </w:rPr>
            </w:pPr>
            <w:r w:rsidRPr="00557CE5">
              <w:rPr>
                <w:rFonts w:hint="cs"/>
                <w:rtl/>
              </w:rPr>
              <w:t>320,188</w:t>
            </w:r>
          </w:p>
        </w:tc>
        <w:tc>
          <w:tcPr>
            <w:tcW w:w="1340" w:type="dxa"/>
            <w:shd w:val="clear" w:color="auto" w:fill="ECF4F5"/>
          </w:tcPr>
          <w:p w14:paraId="66F07DEA" w14:textId="77777777" w:rsidR="003C02AE" w:rsidRPr="00557CE5" w:rsidRDefault="003C02AE" w:rsidP="00F31A2D">
            <w:pPr>
              <w:pStyle w:val="71R"/>
              <w:rPr>
                <w:rtl/>
              </w:rPr>
            </w:pPr>
            <w:r w:rsidRPr="00557CE5">
              <w:rPr>
                <w:rFonts w:hint="cs"/>
                <w:rtl/>
              </w:rPr>
              <w:t>68%</w:t>
            </w:r>
          </w:p>
        </w:tc>
        <w:tc>
          <w:tcPr>
            <w:tcW w:w="1341" w:type="dxa"/>
            <w:shd w:val="clear" w:color="auto" w:fill="ECF4F5"/>
          </w:tcPr>
          <w:p w14:paraId="331B68FA" w14:textId="77777777" w:rsidR="003C02AE" w:rsidRPr="00557CE5" w:rsidRDefault="003C02AE" w:rsidP="00F31A2D">
            <w:pPr>
              <w:pStyle w:val="71R"/>
              <w:rPr>
                <w:rtl/>
              </w:rPr>
            </w:pPr>
            <w:r w:rsidRPr="00557CE5">
              <w:rPr>
                <w:rFonts w:hint="cs"/>
                <w:rtl/>
              </w:rPr>
              <w:t>151,424</w:t>
            </w:r>
          </w:p>
        </w:tc>
      </w:tr>
      <w:tr w:rsidR="003C02AE" w14:paraId="56D28185" w14:textId="77777777" w:rsidTr="0057411C">
        <w:trPr>
          <w:jc w:val="center"/>
        </w:trPr>
        <w:tc>
          <w:tcPr>
            <w:tcW w:w="1844" w:type="dxa"/>
            <w:tcBorders>
              <w:bottom w:val="nil"/>
            </w:tcBorders>
            <w:shd w:val="clear" w:color="auto" w:fill="DBE8EE"/>
          </w:tcPr>
          <w:p w14:paraId="68A83C6B" w14:textId="77777777" w:rsidR="003C02AE" w:rsidRPr="00557CE5" w:rsidRDefault="003C02AE" w:rsidP="00F31A2D">
            <w:pPr>
              <w:pStyle w:val="71R"/>
              <w:rPr>
                <w:rtl/>
              </w:rPr>
            </w:pPr>
            <w:r w:rsidRPr="00557CE5">
              <w:rPr>
                <w:rFonts w:hint="cs"/>
                <w:rtl/>
              </w:rPr>
              <w:t>סיוע למגזר הבדואי</w:t>
            </w:r>
          </w:p>
        </w:tc>
        <w:tc>
          <w:tcPr>
            <w:tcW w:w="1379" w:type="dxa"/>
            <w:tcBorders>
              <w:bottom w:val="nil"/>
            </w:tcBorders>
            <w:shd w:val="clear" w:color="auto" w:fill="DBE8EE"/>
          </w:tcPr>
          <w:p w14:paraId="1922C005" w14:textId="77777777" w:rsidR="003C02AE" w:rsidRPr="00557CE5" w:rsidRDefault="003C02AE" w:rsidP="00F31A2D">
            <w:pPr>
              <w:pStyle w:val="71R"/>
              <w:rPr>
                <w:rtl/>
              </w:rPr>
            </w:pPr>
            <w:r w:rsidRPr="00557CE5">
              <w:rPr>
                <w:rFonts w:hint="cs"/>
                <w:rtl/>
              </w:rPr>
              <w:t>660,257</w:t>
            </w:r>
          </w:p>
        </w:tc>
        <w:tc>
          <w:tcPr>
            <w:tcW w:w="1456" w:type="dxa"/>
            <w:tcBorders>
              <w:bottom w:val="nil"/>
            </w:tcBorders>
            <w:shd w:val="clear" w:color="auto" w:fill="DBE8EE"/>
          </w:tcPr>
          <w:p w14:paraId="652D4FEA" w14:textId="77777777" w:rsidR="003C02AE" w:rsidRPr="00557CE5" w:rsidRDefault="003C02AE" w:rsidP="00F31A2D">
            <w:pPr>
              <w:pStyle w:val="71R"/>
              <w:rPr>
                <w:rtl/>
              </w:rPr>
            </w:pPr>
            <w:r w:rsidRPr="00557CE5">
              <w:rPr>
                <w:rFonts w:hint="cs"/>
                <w:rtl/>
              </w:rPr>
              <w:t>0</w:t>
            </w:r>
          </w:p>
        </w:tc>
        <w:tc>
          <w:tcPr>
            <w:tcW w:w="1340" w:type="dxa"/>
            <w:tcBorders>
              <w:bottom w:val="nil"/>
            </w:tcBorders>
            <w:shd w:val="clear" w:color="auto" w:fill="DBE8EE"/>
          </w:tcPr>
          <w:p w14:paraId="165FA485" w14:textId="77777777" w:rsidR="003C02AE" w:rsidRPr="00557CE5" w:rsidRDefault="003C02AE" w:rsidP="00F31A2D">
            <w:pPr>
              <w:pStyle w:val="71R"/>
              <w:rPr>
                <w:rtl/>
              </w:rPr>
            </w:pPr>
            <w:r w:rsidRPr="00557CE5">
              <w:rPr>
                <w:rFonts w:hint="cs"/>
                <w:rtl/>
              </w:rPr>
              <w:t>0%</w:t>
            </w:r>
          </w:p>
        </w:tc>
        <w:tc>
          <w:tcPr>
            <w:tcW w:w="1341" w:type="dxa"/>
            <w:tcBorders>
              <w:bottom w:val="nil"/>
            </w:tcBorders>
            <w:shd w:val="clear" w:color="auto" w:fill="DBE8EE"/>
          </w:tcPr>
          <w:p w14:paraId="6E3733FE" w14:textId="77777777" w:rsidR="003C02AE" w:rsidRPr="00557CE5" w:rsidRDefault="003C02AE" w:rsidP="00F31A2D">
            <w:pPr>
              <w:pStyle w:val="71R"/>
              <w:rPr>
                <w:rtl/>
              </w:rPr>
            </w:pPr>
            <w:r w:rsidRPr="00557CE5">
              <w:rPr>
                <w:rFonts w:hint="cs"/>
                <w:rtl/>
              </w:rPr>
              <w:t>660,257</w:t>
            </w:r>
          </w:p>
        </w:tc>
      </w:tr>
      <w:tr w:rsidR="003C02AE" w14:paraId="5DE58BB7" w14:textId="77777777" w:rsidTr="0057411C">
        <w:trPr>
          <w:jc w:val="center"/>
        </w:trPr>
        <w:tc>
          <w:tcPr>
            <w:tcW w:w="1844" w:type="dxa"/>
            <w:tcBorders>
              <w:bottom w:val="nil"/>
            </w:tcBorders>
            <w:shd w:val="clear" w:color="auto" w:fill="ECF4F5"/>
          </w:tcPr>
          <w:p w14:paraId="64BFBB08" w14:textId="77777777" w:rsidR="003C02AE" w:rsidRPr="00557CE5" w:rsidRDefault="003C02AE" w:rsidP="00F31A2D">
            <w:pPr>
              <w:pStyle w:val="71R"/>
              <w:rPr>
                <w:rtl/>
              </w:rPr>
            </w:pPr>
            <w:r w:rsidRPr="00557CE5">
              <w:rPr>
                <w:rFonts w:hint="cs"/>
                <w:rtl/>
              </w:rPr>
              <w:t>שיקום נחלים</w:t>
            </w:r>
          </w:p>
        </w:tc>
        <w:tc>
          <w:tcPr>
            <w:tcW w:w="1379" w:type="dxa"/>
            <w:tcBorders>
              <w:bottom w:val="nil"/>
            </w:tcBorders>
            <w:shd w:val="clear" w:color="auto" w:fill="ECF4F5"/>
          </w:tcPr>
          <w:p w14:paraId="2A771B71" w14:textId="77777777" w:rsidR="003C02AE" w:rsidRPr="00557CE5" w:rsidRDefault="003C02AE" w:rsidP="00F31A2D">
            <w:pPr>
              <w:pStyle w:val="71R"/>
              <w:rPr>
                <w:rtl/>
              </w:rPr>
            </w:pPr>
            <w:r w:rsidRPr="00557CE5">
              <w:rPr>
                <w:rFonts w:hint="cs"/>
                <w:rtl/>
              </w:rPr>
              <w:t>4,779,000</w:t>
            </w:r>
          </w:p>
        </w:tc>
        <w:tc>
          <w:tcPr>
            <w:tcW w:w="1456" w:type="dxa"/>
            <w:tcBorders>
              <w:bottom w:val="nil"/>
            </w:tcBorders>
            <w:shd w:val="clear" w:color="auto" w:fill="ECF4F5"/>
          </w:tcPr>
          <w:p w14:paraId="3664895B" w14:textId="77777777" w:rsidR="003C02AE" w:rsidRPr="00557CE5" w:rsidRDefault="003C02AE" w:rsidP="00F31A2D">
            <w:pPr>
              <w:pStyle w:val="71R"/>
              <w:rPr>
                <w:rtl/>
              </w:rPr>
            </w:pPr>
            <w:r w:rsidRPr="00557CE5">
              <w:rPr>
                <w:rFonts w:hint="cs"/>
                <w:rtl/>
              </w:rPr>
              <w:t>3,864,525</w:t>
            </w:r>
          </w:p>
        </w:tc>
        <w:tc>
          <w:tcPr>
            <w:tcW w:w="1340" w:type="dxa"/>
            <w:tcBorders>
              <w:bottom w:val="nil"/>
            </w:tcBorders>
            <w:shd w:val="clear" w:color="auto" w:fill="ECF4F5"/>
          </w:tcPr>
          <w:p w14:paraId="49F63097" w14:textId="77777777" w:rsidR="003C02AE" w:rsidRPr="00557CE5" w:rsidRDefault="003C02AE" w:rsidP="00F31A2D">
            <w:pPr>
              <w:pStyle w:val="71R"/>
              <w:rPr>
                <w:rtl/>
              </w:rPr>
            </w:pPr>
            <w:r w:rsidRPr="00536264">
              <w:rPr>
                <w:rtl/>
              </w:rPr>
              <w:t>81%</w:t>
            </w:r>
          </w:p>
        </w:tc>
        <w:tc>
          <w:tcPr>
            <w:tcW w:w="1341" w:type="dxa"/>
            <w:tcBorders>
              <w:bottom w:val="nil"/>
            </w:tcBorders>
            <w:shd w:val="clear" w:color="auto" w:fill="ECF4F5"/>
          </w:tcPr>
          <w:p w14:paraId="04B2E41B" w14:textId="77777777" w:rsidR="003C02AE" w:rsidRPr="00557CE5" w:rsidRDefault="003C02AE" w:rsidP="00F31A2D">
            <w:pPr>
              <w:pStyle w:val="71R"/>
              <w:rPr>
                <w:rtl/>
              </w:rPr>
            </w:pPr>
            <w:r w:rsidRPr="00536264">
              <w:rPr>
                <w:rtl/>
              </w:rPr>
              <w:t>914,475</w:t>
            </w:r>
          </w:p>
        </w:tc>
      </w:tr>
      <w:tr w:rsidR="003C02AE" w14:paraId="00A6EADA" w14:textId="77777777" w:rsidTr="0057411C">
        <w:trPr>
          <w:jc w:val="center"/>
        </w:trPr>
        <w:tc>
          <w:tcPr>
            <w:tcW w:w="1844" w:type="dxa"/>
            <w:shd w:val="clear" w:color="auto" w:fill="C6DCE4"/>
          </w:tcPr>
          <w:p w14:paraId="4A2DD641" w14:textId="77777777" w:rsidR="003C02AE" w:rsidRPr="00F31A2D" w:rsidRDefault="003C02AE" w:rsidP="00F31A2D">
            <w:pPr>
              <w:pStyle w:val="71R"/>
              <w:rPr>
                <w:b/>
                <w:bCs/>
                <w:rtl/>
              </w:rPr>
            </w:pPr>
            <w:r w:rsidRPr="00F31A2D">
              <w:rPr>
                <w:rFonts w:hint="cs"/>
                <w:b/>
                <w:bCs/>
                <w:rtl/>
              </w:rPr>
              <w:t>סה"כ</w:t>
            </w:r>
          </w:p>
        </w:tc>
        <w:tc>
          <w:tcPr>
            <w:tcW w:w="1379" w:type="dxa"/>
            <w:shd w:val="clear" w:color="auto" w:fill="C6DCE4"/>
          </w:tcPr>
          <w:p w14:paraId="5B814F3B" w14:textId="77777777" w:rsidR="003C02AE" w:rsidRPr="00F31A2D" w:rsidRDefault="003C02AE" w:rsidP="00F31A2D">
            <w:pPr>
              <w:pStyle w:val="71R"/>
              <w:rPr>
                <w:b/>
                <w:bCs/>
                <w:rtl/>
              </w:rPr>
            </w:pPr>
            <w:r w:rsidRPr="00F31A2D">
              <w:rPr>
                <w:b/>
                <w:bCs/>
                <w:noProof/>
                <w:rtl/>
              </w:rPr>
              <w:t>6,900,869</w:t>
            </w:r>
          </w:p>
        </w:tc>
        <w:tc>
          <w:tcPr>
            <w:tcW w:w="1456" w:type="dxa"/>
            <w:shd w:val="clear" w:color="auto" w:fill="C6DCE4"/>
          </w:tcPr>
          <w:p w14:paraId="0AC97F8D" w14:textId="77777777" w:rsidR="003C02AE" w:rsidRPr="00F31A2D" w:rsidRDefault="003C02AE" w:rsidP="00F31A2D">
            <w:pPr>
              <w:pStyle w:val="71R"/>
              <w:rPr>
                <w:b/>
                <w:bCs/>
                <w:rtl/>
              </w:rPr>
            </w:pPr>
            <w:r w:rsidRPr="00F31A2D">
              <w:rPr>
                <w:b/>
                <w:bCs/>
                <w:noProof/>
                <w:rtl/>
              </w:rPr>
              <w:t>5,174,713</w:t>
            </w:r>
          </w:p>
        </w:tc>
        <w:tc>
          <w:tcPr>
            <w:tcW w:w="1340" w:type="dxa"/>
            <w:shd w:val="clear" w:color="auto" w:fill="C6DCE4"/>
          </w:tcPr>
          <w:p w14:paraId="6F2EF406" w14:textId="77777777" w:rsidR="003C02AE" w:rsidRPr="00F31A2D" w:rsidRDefault="003C02AE" w:rsidP="00F31A2D">
            <w:pPr>
              <w:pStyle w:val="71R"/>
              <w:rPr>
                <w:b/>
                <w:bCs/>
                <w:rtl/>
              </w:rPr>
            </w:pPr>
            <w:r w:rsidRPr="00F31A2D">
              <w:rPr>
                <w:b/>
                <w:bCs/>
                <w:rtl/>
              </w:rPr>
              <w:t>75%</w:t>
            </w:r>
          </w:p>
        </w:tc>
        <w:tc>
          <w:tcPr>
            <w:tcW w:w="1341" w:type="dxa"/>
            <w:shd w:val="clear" w:color="auto" w:fill="C6DCE4"/>
          </w:tcPr>
          <w:p w14:paraId="77548608" w14:textId="77777777" w:rsidR="003C02AE" w:rsidRPr="00F31A2D" w:rsidRDefault="003C02AE" w:rsidP="00F31A2D">
            <w:pPr>
              <w:pStyle w:val="71R"/>
              <w:rPr>
                <w:b/>
                <w:bCs/>
                <w:rtl/>
              </w:rPr>
            </w:pPr>
            <w:r w:rsidRPr="00F31A2D">
              <w:rPr>
                <w:b/>
                <w:bCs/>
                <w:noProof/>
                <w:rtl/>
              </w:rPr>
              <w:t>1,726,156</w:t>
            </w:r>
          </w:p>
        </w:tc>
      </w:tr>
    </w:tbl>
    <w:p w14:paraId="1E8C701C" w14:textId="77777777" w:rsidR="003C02AE" w:rsidRDefault="003C02AE" w:rsidP="00F31A2D">
      <w:pPr>
        <w:pStyle w:val="718"/>
        <w:spacing w:after="0"/>
        <w:rPr>
          <w:rtl/>
        </w:rPr>
      </w:pPr>
      <w:r>
        <w:rPr>
          <w:rFonts w:hint="cs"/>
          <w:rtl/>
        </w:rPr>
        <w:t>על פי</w:t>
      </w:r>
      <w:r w:rsidRPr="00061A60">
        <w:rPr>
          <w:rFonts w:hint="cs"/>
          <w:rtl/>
        </w:rPr>
        <w:t xml:space="preserve"> </w:t>
      </w:r>
      <w:r>
        <w:rPr>
          <w:rFonts w:hint="cs"/>
          <w:rtl/>
        </w:rPr>
        <w:t xml:space="preserve">נתוני </w:t>
      </w:r>
      <w:r w:rsidRPr="00C8440B">
        <w:rPr>
          <w:rFonts w:hint="cs"/>
          <w:rtl/>
        </w:rPr>
        <w:t>המשרד להגנ"ס</w:t>
      </w:r>
      <w:r>
        <w:rPr>
          <w:rFonts w:hint="cs"/>
          <w:rtl/>
        </w:rPr>
        <w:t>,</w:t>
      </w:r>
      <w:r w:rsidRPr="00061A60">
        <w:rPr>
          <w:rFonts w:hint="cs"/>
          <w:rtl/>
        </w:rPr>
        <w:t xml:space="preserve"> בעיבוד משרד מבקר המדינה</w:t>
      </w:r>
      <w:r>
        <w:rPr>
          <w:rFonts w:hint="cs"/>
          <w:rtl/>
        </w:rPr>
        <w:t>.</w:t>
      </w:r>
    </w:p>
    <w:p w14:paraId="0CB59D85" w14:textId="6331F10B" w:rsidR="003C02AE" w:rsidRDefault="003C02AE" w:rsidP="00F31A2D">
      <w:pPr>
        <w:pStyle w:val="718"/>
        <w:spacing w:before="0"/>
        <w:rPr>
          <w:rtl/>
        </w:rPr>
      </w:pPr>
      <w:r w:rsidRPr="00C5360D">
        <w:rPr>
          <w:rFonts w:hint="cs"/>
          <w:rtl/>
        </w:rPr>
        <w:t>* אחוז הביצוע מחושב ביחס ל</w:t>
      </w:r>
      <w:r>
        <w:rPr>
          <w:rFonts w:hint="cs"/>
          <w:rtl/>
        </w:rPr>
        <w:t>סכום התמיכה שאושר</w:t>
      </w:r>
      <w:r w:rsidRPr="00C5360D">
        <w:rPr>
          <w:rFonts w:hint="cs"/>
          <w:rtl/>
        </w:rPr>
        <w:t>.</w:t>
      </w:r>
    </w:p>
    <w:p w14:paraId="0DF90D83" w14:textId="77777777" w:rsidR="00750690" w:rsidRPr="00C5360D" w:rsidRDefault="00750690" w:rsidP="00750690">
      <w:pPr>
        <w:pStyle w:val="7190"/>
        <w:rPr>
          <w:rtl/>
        </w:rPr>
      </w:pPr>
    </w:p>
    <w:p w14:paraId="015744E2" w14:textId="085B639D" w:rsidR="003C02AE" w:rsidRDefault="003C02AE" w:rsidP="00F31A2D">
      <w:pPr>
        <w:pStyle w:val="71612"/>
        <w:rPr>
          <w:rtl/>
        </w:rPr>
      </w:pPr>
      <w:r>
        <w:rPr>
          <w:rFonts w:hint="cs"/>
          <w:rtl/>
        </w:rPr>
        <w:t xml:space="preserve">רשויות שלא </w:t>
      </w:r>
      <w:r w:rsidR="00F005CD">
        <w:rPr>
          <w:rFonts w:hint="cs"/>
          <w:rtl/>
        </w:rPr>
        <w:t xml:space="preserve">היו </w:t>
      </w:r>
      <w:r>
        <w:rPr>
          <w:rFonts w:hint="cs"/>
          <w:rtl/>
        </w:rPr>
        <w:t>חברות באשכול</w:t>
      </w:r>
    </w:p>
    <w:p w14:paraId="19C3B218" w14:textId="77777777" w:rsidR="003C02AE" w:rsidRPr="00BC50A3" w:rsidRDefault="003C02AE" w:rsidP="00C66C56">
      <w:pPr>
        <w:pStyle w:val="7190"/>
        <w:rPr>
          <w:rtl/>
        </w:rPr>
      </w:pPr>
      <w:r w:rsidRPr="00BC50A3">
        <w:rPr>
          <w:rFonts w:hint="eastAsia"/>
          <w:rtl/>
        </w:rPr>
        <w:t>בהחלטה</w:t>
      </w:r>
      <w:r w:rsidRPr="00BC50A3">
        <w:rPr>
          <w:rtl/>
        </w:rPr>
        <w:t xml:space="preserve"> 23</w:t>
      </w:r>
      <w:r w:rsidRPr="00BC50A3">
        <w:rPr>
          <w:rFonts w:hint="cs"/>
          <w:rtl/>
        </w:rPr>
        <w:t>97</w:t>
      </w:r>
      <w:r w:rsidRPr="00BC50A3">
        <w:rPr>
          <w:rtl/>
        </w:rPr>
        <w:t xml:space="preserve"> הוקצו כאמור 12.5 מיליון ש"ח לרשויות המקומיות הבדואיות שלא היו חברות </w:t>
      </w:r>
      <w:r w:rsidRPr="00C66C56">
        <w:rPr>
          <w:sz w:val="24"/>
          <w:rtl/>
        </w:rPr>
        <w:t>באשכול</w:t>
      </w:r>
      <w:r w:rsidRPr="00BC50A3">
        <w:rPr>
          <w:rtl/>
        </w:rPr>
        <w:t>.</w:t>
      </w:r>
      <w:r w:rsidRPr="00BC50A3">
        <w:rPr>
          <w:rFonts w:hint="cs"/>
          <w:rtl/>
        </w:rPr>
        <w:t xml:space="preserve"> </w:t>
      </w:r>
      <w:r w:rsidRPr="00BC50A3">
        <w:rPr>
          <w:rtl/>
        </w:rPr>
        <w:t xml:space="preserve">בפועל </w:t>
      </w:r>
      <w:r w:rsidRPr="00BC50A3">
        <w:rPr>
          <w:rFonts w:hint="eastAsia"/>
          <w:rtl/>
        </w:rPr>
        <w:t>הוקצו</w:t>
      </w:r>
      <w:r w:rsidRPr="00BC50A3">
        <w:rPr>
          <w:rtl/>
        </w:rPr>
        <w:t xml:space="preserve"> 12.026 </w:t>
      </w:r>
      <w:r w:rsidRPr="00BC50A3">
        <w:rPr>
          <w:rFonts w:hint="eastAsia"/>
          <w:rtl/>
        </w:rPr>
        <w:t>מיליון</w:t>
      </w:r>
      <w:r w:rsidRPr="00BC50A3">
        <w:rPr>
          <w:rtl/>
        </w:rPr>
        <w:t xml:space="preserve"> </w:t>
      </w:r>
      <w:r w:rsidRPr="00BC50A3">
        <w:rPr>
          <w:rFonts w:hint="eastAsia"/>
          <w:rtl/>
        </w:rPr>
        <w:t>ש</w:t>
      </w:r>
      <w:r w:rsidRPr="00BC50A3">
        <w:rPr>
          <w:rtl/>
        </w:rPr>
        <w:t xml:space="preserve">"ח. </w:t>
      </w:r>
      <w:r w:rsidRPr="00BC50A3">
        <w:rPr>
          <w:rFonts w:hint="eastAsia"/>
          <w:rtl/>
        </w:rPr>
        <w:t>להלן</w:t>
      </w:r>
      <w:r w:rsidRPr="00BC50A3">
        <w:rPr>
          <w:rtl/>
        </w:rPr>
        <w:t xml:space="preserve"> </w:t>
      </w:r>
      <w:r w:rsidRPr="00BC50A3">
        <w:rPr>
          <w:rFonts w:hint="eastAsia"/>
          <w:rtl/>
        </w:rPr>
        <w:t>פירוט</w:t>
      </w:r>
      <w:r w:rsidRPr="00BC50A3">
        <w:rPr>
          <w:rtl/>
        </w:rPr>
        <w:t xml:space="preserve"> </w:t>
      </w:r>
      <w:r w:rsidRPr="00BC50A3">
        <w:rPr>
          <w:rFonts w:hint="eastAsia"/>
          <w:rtl/>
        </w:rPr>
        <w:t>על</w:t>
      </w:r>
      <w:r w:rsidRPr="00BC50A3">
        <w:rPr>
          <w:rtl/>
        </w:rPr>
        <w:t xml:space="preserve"> </w:t>
      </w:r>
      <w:r w:rsidRPr="00BC50A3">
        <w:rPr>
          <w:rFonts w:hint="eastAsia"/>
          <w:rtl/>
        </w:rPr>
        <w:t>ביצוע</w:t>
      </w:r>
      <w:r w:rsidRPr="00BC50A3">
        <w:rPr>
          <w:rtl/>
        </w:rPr>
        <w:t xml:space="preserve"> </w:t>
      </w:r>
      <w:r w:rsidRPr="00BC50A3">
        <w:rPr>
          <w:rFonts w:hint="eastAsia"/>
          <w:rtl/>
        </w:rPr>
        <w:t>התקציבים</w:t>
      </w:r>
      <w:r w:rsidRPr="00BC50A3">
        <w:rPr>
          <w:rtl/>
        </w:rPr>
        <w:t xml:space="preserve"> (באלפי </w:t>
      </w:r>
      <w:r w:rsidRPr="00BC50A3">
        <w:rPr>
          <w:rFonts w:hint="eastAsia"/>
          <w:rtl/>
        </w:rPr>
        <w:t>ש</w:t>
      </w:r>
      <w:r w:rsidRPr="00BC50A3">
        <w:rPr>
          <w:rtl/>
        </w:rPr>
        <w:t>"ח):</w:t>
      </w:r>
    </w:p>
    <w:p w14:paraId="60F0AFF6" w14:textId="7AD6F607" w:rsidR="003C02AE" w:rsidRDefault="003C02AE" w:rsidP="00C66C56">
      <w:pPr>
        <w:pStyle w:val="716"/>
        <w:rPr>
          <w:rtl/>
        </w:rPr>
      </w:pPr>
      <w:r w:rsidRPr="00C66C56">
        <w:rPr>
          <w:rFonts w:hint="eastAsia"/>
          <w:b w:val="0"/>
          <w:bCs w:val="0"/>
          <w:rtl/>
        </w:rPr>
        <w:t>לוח</w:t>
      </w:r>
      <w:r w:rsidRPr="00C66C56">
        <w:rPr>
          <w:b w:val="0"/>
          <w:bCs w:val="0"/>
          <w:rtl/>
        </w:rPr>
        <w:t xml:space="preserve"> </w:t>
      </w:r>
      <w:r w:rsidRPr="00C66C56">
        <w:rPr>
          <w:rFonts w:hint="cs"/>
          <w:b w:val="0"/>
          <w:bCs w:val="0"/>
          <w:rtl/>
        </w:rPr>
        <w:t>9</w:t>
      </w:r>
      <w:r w:rsidRPr="00C66C56">
        <w:rPr>
          <w:b w:val="0"/>
          <w:bCs w:val="0"/>
          <w:rtl/>
        </w:rPr>
        <w:t>:</w:t>
      </w:r>
      <w:r w:rsidRPr="00A27AE4">
        <w:rPr>
          <w:rFonts w:hint="cs"/>
          <w:rtl/>
        </w:rPr>
        <w:t xml:space="preserve"> </w:t>
      </w:r>
      <w:r>
        <w:rPr>
          <w:rFonts w:hint="cs"/>
          <w:rtl/>
        </w:rPr>
        <w:t xml:space="preserve">ביצוע תקציבי הרשויות בהחלטה 2397 (באלפי ש"ח), </w:t>
      </w:r>
      <w:r w:rsidR="00C66C56">
        <w:rPr>
          <w:rFonts w:hint="cs"/>
          <w:rtl/>
        </w:rPr>
        <w:t xml:space="preserve">                                           </w:t>
      </w:r>
      <w:r>
        <w:rPr>
          <w:rFonts w:hint="cs"/>
          <w:rtl/>
        </w:rPr>
        <w:t>נכון לאוקטובר 2021</w:t>
      </w:r>
    </w:p>
    <w:tbl>
      <w:tblPr>
        <w:tblStyle w:val="TableGrid"/>
        <w:bidiVisual/>
        <w:tblW w:w="0" w:type="auto"/>
        <w:jc w:val="center"/>
        <w:tblBorders>
          <w:top w:val="none" w:sz="0" w:space="0" w:color="auto"/>
          <w:bottom w:val="none" w:sz="0" w:space="0" w:color="auto"/>
          <w:insideH w:val="none" w:sz="0" w:space="0" w:color="auto"/>
        </w:tblBorders>
        <w:tblLook w:val="04A0" w:firstRow="1" w:lastRow="0" w:firstColumn="1" w:lastColumn="0" w:noHBand="0" w:noVBand="1"/>
      </w:tblPr>
      <w:tblGrid>
        <w:gridCol w:w="1136"/>
        <w:gridCol w:w="1733"/>
        <w:gridCol w:w="1122"/>
        <w:gridCol w:w="1123"/>
        <w:gridCol w:w="1123"/>
        <w:gridCol w:w="1123"/>
      </w:tblGrid>
      <w:tr w:rsidR="003C02AE" w:rsidRPr="00B169A2" w14:paraId="2708252B" w14:textId="77777777" w:rsidTr="00D95A92">
        <w:trPr>
          <w:jc w:val="center"/>
        </w:trPr>
        <w:tc>
          <w:tcPr>
            <w:tcW w:w="1136" w:type="dxa"/>
            <w:tcBorders>
              <w:bottom w:val="nil"/>
            </w:tcBorders>
            <w:shd w:val="clear" w:color="auto" w:fill="C6DCE4"/>
          </w:tcPr>
          <w:p w14:paraId="0C9B50E1" w14:textId="162A7B32" w:rsidR="003C02AE" w:rsidRPr="00B169A2" w:rsidRDefault="003C02AE" w:rsidP="00B169A2">
            <w:pPr>
              <w:pStyle w:val="71R"/>
              <w:rPr>
                <w:b/>
                <w:bCs/>
                <w:rtl/>
              </w:rPr>
            </w:pPr>
            <w:r w:rsidRPr="00B169A2">
              <w:rPr>
                <w:rFonts w:hint="cs"/>
                <w:b/>
                <w:bCs/>
                <w:rtl/>
              </w:rPr>
              <w:t>רשויות</w:t>
            </w:r>
            <w:r w:rsidR="00750690">
              <w:rPr>
                <w:b/>
                <w:bCs/>
                <w:rtl/>
              </w:rPr>
              <w:br/>
            </w:r>
            <w:r w:rsidRPr="00B169A2">
              <w:rPr>
                <w:rFonts w:hint="cs"/>
                <w:b/>
                <w:bCs/>
                <w:rtl/>
              </w:rPr>
              <w:t>זכאיות</w:t>
            </w:r>
            <w:r w:rsidR="00750690">
              <w:rPr>
                <w:b/>
                <w:bCs/>
                <w:rtl/>
              </w:rPr>
              <w:br/>
            </w:r>
            <w:r w:rsidRPr="00B169A2">
              <w:rPr>
                <w:rFonts w:hint="cs"/>
                <w:b/>
                <w:bCs/>
                <w:rtl/>
              </w:rPr>
              <w:t>לתמיכה</w:t>
            </w:r>
          </w:p>
        </w:tc>
        <w:tc>
          <w:tcPr>
            <w:tcW w:w="1733" w:type="dxa"/>
            <w:tcBorders>
              <w:bottom w:val="nil"/>
            </w:tcBorders>
            <w:shd w:val="clear" w:color="auto" w:fill="C6DCE4"/>
          </w:tcPr>
          <w:p w14:paraId="3D7A796B" w14:textId="77777777" w:rsidR="003C02AE" w:rsidRPr="00B169A2" w:rsidRDefault="003C02AE" w:rsidP="00B169A2">
            <w:pPr>
              <w:pStyle w:val="71R"/>
              <w:rPr>
                <w:b/>
                <w:bCs/>
                <w:rtl/>
              </w:rPr>
            </w:pPr>
            <w:r w:rsidRPr="00B169A2">
              <w:rPr>
                <w:rFonts w:hint="cs"/>
                <w:b/>
                <w:bCs/>
                <w:rtl/>
              </w:rPr>
              <w:t xml:space="preserve">ההקצאה המקורית בהחלטה </w:t>
            </w:r>
            <w:r w:rsidRPr="00750690">
              <w:rPr>
                <w:rFonts w:hint="cs"/>
                <w:b/>
                <w:bCs/>
                <w:sz w:val="14"/>
                <w:szCs w:val="14"/>
                <w:rtl/>
              </w:rPr>
              <w:t>(לאחר החלוקה היחסית)</w:t>
            </w:r>
          </w:p>
        </w:tc>
        <w:tc>
          <w:tcPr>
            <w:tcW w:w="1122" w:type="dxa"/>
            <w:tcBorders>
              <w:bottom w:val="nil"/>
            </w:tcBorders>
            <w:shd w:val="clear" w:color="auto" w:fill="C6DCE4"/>
          </w:tcPr>
          <w:p w14:paraId="1E90C1C2" w14:textId="77777777" w:rsidR="003C02AE" w:rsidRPr="00B169A2" w:rsidRDefault="003C02AE" w:rsidP="00B169A2">
            <w:pPr>
              <w:pStyle w:val="71R"/>
              <w:rPr>
                <w:b/>
                <w:bCs/>
                <w:rtl/>
              </w:rPr>
            </w:pPr>
            <w:r w:rsidRPr="00B169A2">
              <w:rPr>
                <w:rFonts w:hint="cs"/>
                <w:b/>
                <w:bCs/>
                <w:rtl/>
              </w:rPr>
              <w:t>סכום התמיכה שאושר</w:t>
            </w:r>
          </w:p>
        </w:tc>
        <w:tc>
          <w:tcPr>
            <w:tcW w:w="1123" w:type="dxa"/>
            <w:tcBorders>
              <w:bottom w:val="nil"/>
            </w:tcBorders>
            <w:shd w:val="clear" w:color="auto" w:fill="C6DCE4"/>
          </w:tcPr>
          <w:p w14:paraId="3265F8AF" w14:textId="77777777" w:rsidR="003C02AE" w:rsidRPr="00B169A2" w:rsidRDefault="003C02AE" w:rsidP="00B169A2">
            <w:pPr>
              <w:pStyle w:val="71R"/>
              <w:rPr>
                <w:b/>
                <w:bCs/>
                <w:rtl/>
              </w:rPr>
            </w:pPr>
            <w:r w:rsidRPr="00B169A2">
              <w:rPr>
                <w:rFonts w:hint="cs"/>
                <w:b/>
                <w:bCs/>
                <w:rtl/>
              </w:rPr>
              <w:t>ביצוע (סכום ששולם)</w:t>
            </w:r>
          </w:p>
        </w:tc>
        <w:tc>
          <w:tcPr>
            <w:tcW w:w="1123" w:type="dxa"/>
            <w:tcBorders>
              <w:bottom w:val="nil"/>
            </w:tcBorders>
            <w:shd w:val="clear" w:color="auto" w:fill="C6DCE4"/>
          </w:tcPr>
          <w:p w14:paraId="0D0216D0" w14:textId="77777777" w:rsidR="003C02AE" w:rsidRPr="00B169A2" w:rsidRDefault="003C02AE" w:rsidP="00B169A2">
            <w:pPr>
              <w:pStyle w:val="71R"/>
              <w:rPr>
                <w:b/>
                <w:bCs/>
                <w:rtl/>
              </w:rPr>
            </w:pPr>
            <w:r w:rsidRPr="00B169A2">
              <w:rPr>
                <w:rFonts w:hint="cs"/>
                <w:b/>
                <w:bCs/>
                <w:rtl/>
              </w:rPr>
              <w:t>אחוז ביצוע*</w:t>
            </w:r>
          </w:p>
        </w:tc>
        <w:tc>
          <w:tcPr>
            <w:tcW w:w="1123" w:type="dxa"/>
            <w:tcBorders>
              <w:bottom w:val="nil"/>
            </w:tcBorders>
            <w:shd w:val="clear" w:color="auto" w:fill="C6DCE4"/>
          </w:tcPr>
          <w:p w14:paraId="2431D6BF" w14:textId="77777777" w:rsidR="003C02AE" w:rsidRPr="00B169A2" w:rsidRDefault="003C02AE" w:rsidP="00B169A2">
            <w:pPr>
              <w:pStyle w:val="71R"/>
              <w:rPr>
                <w:b/>
                <w:bCs/>
                <w:rtl/>
              </w:rPr>
            </w:pPr>
            <w:r w:rsidRPr="00B169A2">
              <w:rPr>
                <w:rFonts w:hint="cs"/>
                <w:b/>
                <w:bCs/>
                <w:rtl/>
              </w:rPr>
              <w:t>יתרה לניצול</w:t>
            </w:r>
          </w:p>
        </w:tc>
      </w:tr>
      <w:tr w:rsidR="003C02AE" w14:paraId="53E5E7B3" w14:textId="77777777" w:rsidTr="00D95A92">
        <w:trPr>
          <w:jc w:val="center"/>
        </w:trPr>
        <w:tc>
          <w:tcPr>
            <w:tcW w:w="1136" w:type="dxa"/>
            <w:tcBorders>
              <w:bottom w:val="nil"/>
            </w:tcBorders>
            <w:shd w:val="clear" w:color="auto" w:fill="DBE8EE"/>
          </w:tcPr>
          <w:p w14:paraId="7E86BCE8" w14:textId="77777777" w:rsidR="003C02AE" w:rsidRPr="00557CE5" w:rsidRDefault="003C02AE" w:rsidP="00B169A2">
            <w:pPr>
              <w:pStyle w:val="71R"/>
              <w:rPr>
                <w:rtl/>
              </w:rPr>
            </w:pPr>
            <w:r w:rsidRPr="000909A5">
              <w:rPr>
                <w:rFonts w:hint="cs"/>
                <w:rtl/>
              </w:rPr>
              <w:t>שגב שלום</w:t>
            </w:r>
          </w:p>
        </w:tc>
        <w:tc>
          <w:tcPr>
            <w:tcW w:w="1733" w:type="dxa"/>
            <w:tcBorders>
              <w:bottom w:val="nil"/>
            </w:tcBorders>
            <w:shd w:val="clear" w:color="auto" w:fill="DBE8EE"/>
          </w:tcPr>
          <w:p w14:paraId="120A0BC4" w14:textId="77777777" w:rsidR="003C02AE" w:rsidRPr="00557CE5" w:rsidRDefault="003C02AE" w:rsidP="00B169A2">
            <w:pPr>
              <w:pStyle w:val="71R"/>
              <w:rPr>
                <w:rtl/>
              </w:rPr>
            </w:pPr>
            <w:r w:rsidRPr="00557CE5">
              <w:rPr>
                <w:rFonts w:hint="cs"/>
                <w:rtl/>
              </w:rPr>
              <w:t>2,778</w:t>
            </w:r>
          </w:p>
        </w:tc>
        <w:tc>
          <w:tcPr>
            <w:tcW w:w="1122" w:type="dxa"/>
            <w:tcBorders>
              <w:bottom w:val="nil"/>
            </w:tcBorders>
            <w:shd w:val="clear" w:color="auto" w:fill="DBE8EE"/>
          </w:tcPr>
          <w:p w14:paraId="26721EDE" w14:textId="77777777" w:rsidR="003C02AE" w:rsidRPr="00557CE5" w:rsidRDefault="003C02AE" w:rsidP="00B169A2">
            <w:pPr>
              <w:pStyle w:val="71R"/>
              <w:rPr>
                <w:rtl/>
              </w:rPr>
            </w:pPr>
            <w:r w:rsidRPr="00557CE5">
              <w:rPr>
                <w:rFonts w:hint="cs"/>
                <w:rtl/>
              </w:rPr>
              <w:t>2,778</w:t>
            </w:r>
          </w:p>
        </w:tc>
        <w:tc>
          <w:tcPr>
            <w:tcW w:w="1123" w:type="dxa"/>
            <w:tcBorders>
              <w:bottom w:val="nil"/>
            </w:tcBorders>
            <w:shd w:val="clear" w:color="auto" w:fill="DBE8EE"/>
          </w:tcPr>
          <w:p w14:paraId="0316FB20" w14:textId="77777777" w:rsidR="003C02AE" w:rsidRPr="00557CE5" w:rsidRDefault="003C02AE" w:rsidP="00B169A2">
            <w:pPr>
              <w:pStyle w:val="71R"/>
              <w:rPr>
                <w:rtl/>
              </w:rPr>
            </w:pPr>
            <w:r>
              <w:rPr>
                <w:rFonts w:hint="cs"/>
                <w:rtl/>
              </w:rPr>
              <w:t>2,494</w:t>
            </w:r>
          </w:p>
        </w:tc>
        <w:tc>
          <w:tcPr>
            <w:tcW w:w="1123" w:type="dxa"/>
            <w:tcBorders>
              <w:bottom w:val="nil"/>
            </w:tcBorders>
            <w:shd w:val="clear" w:color="auto" w:fill="DBE8EE"/>
          </w:tcPr>
          <w:p w14:paraId="23ACB140" w14:textId="77777777" w:rsidR="003C02AE" w:rsidRPr="00557CE5" w:rsidRDefault="003C02AE" w:rsidP="00B169A2">
            <w:pPr>
              <w:pStyle w:val="71R"/>
              <w:rPr>
                <w:rtl/>
              </w:rPr>
            </w:pPr>
            <w:r>
              <w:rPr>
                <w:rFonts w:hint="cs"/>
                <w:rtl/>
              </w:rPr>
              <w:t>90</w:t>
            </w:r>
            <w:r w:rsidRPr="00557CE5">
              <w:rPr>
                <w:rFonts w:hint="cs"/>
                <w:rtl/>
              </w:rPr>
              <w:t>%</w:t>
            </w:r>
          </w:p>
        </w:tc>
        <w:tc>
          <w:tcPr>
            <w:tcW w:w="1123" w:type="dxa"/>
            <w:tcBorders>
              <w:bottom w:val="nil"/>
            </w:tcBorders>
            <w:shd w:val="clear" w:color="auto" w:fill="DBE8EE"/>
          </w:tcPr>
          <w:p w14:paraId="3318A7B0" w14:textId="77777777" w:rsidR="003C02AE" w:rsidRPr="00557CE5" w:rsidRDefault="003C02AE" w:rsidP="00B169A2">
            <w:pPr>
              <w:pStyle w:val="71R"/>
              <w:rPr>
                <w:rtl/>
              </w:rPr>
            </w:pPr>
            <w:r>
              <w:rPr>
                <w:rFonts w:hint="cs"/>
                <w:rtl/>
              </w:rPr>
              <w:t>284</w:t>
            </w:r>
          </w:p>
        </w:tc>
      </w:tr>
      <w:tr w:rsidR="003C02AE" w14:paraId="3BD586AA" w14:textId="77777777" w:rsidTr="00D95A92">
        <w:trPr>
          <w:jc w:val="center"/>
        </w:trPr>
        <w:tc>
          <w:tcPr>
            <w:tcW w:w="1136" w:type="dxa"/>
            <w:shd w:val="clear" w:color="auto" w:fill="ECF4F5"/>
          </w:tcPr>
          <w:p w14:paraId="35F692EC" w14:textId="77777777" w:rsidR="003C02AE" w:rsidRPr="00557CE5" w:rsidRDefault="003C02AE" w:rsidP="00B169A2">
            <w:pPr>
              <w:pStyle w:val="71R"/>
              <w:rPr>
                <w:rtl/>
              </w:rPr>
            </w:pPr>
            <w:r w:rsidRPr="00557CE5">
              <w:rPr>
                <w:rFonts w:hint="cs"/>
                <w:rtl/>
              </w:rPr>
              <w:t>לק</w:t>
            </w:r>
            <w:r w:rsidRPr="00220005">
              <w:rPr>
                <w:rFonts w:hint="eastAsia"/>
                <w:rtl/>
              </w:rPr>
              <w:t>י</w:t>
            </w:r>
            <w:r w:rsidRPr="00557CE5">
              <w:rPr>
                <w:rFonts w:hint="cs"/>
                <w:rtl/>
              </w:rPr>
              <w:t>יה</w:t>
            </w:r>
          </w:p>
        </w:tc>
        <w:tc>
          <w:tcPr>
            <w:tcW w:w="1733" w:type="dxa"/>
            <w:shd w:val="clear" w:color="auto" w:fill="ECF4F5"/>
          </w:tcPr>
          <w:p w14:paraId="4F6F39DB" w14:textId="77777777" w:rsidR="003C02AE" w:rsidRPr="00557CE5" w:rsidRDefault="003C02AE" w:rsidP="00B169A2">
            <w:pPr>
              <w:pStyle w:val="71R"/>
              <w:rPr>
                <w:rtl/>
              </w:rPr>
            </w:pPr>
            <w:r w:rsidRPr="00557CE5">
              <w:rPr>
                <w:rFonts w:hint="cs"/>
                <w:rtl/>
              </w:rPr>
              <w:t>3,529</w:t>
            </w:r>
          </w:p>
        </w:tc>
        <w:tc>
          <w:tcPr>
            <w:tcW w:w="1122" w:type="dxa"/>
            <w:shd w:val="clear" w:color="auto" w:fill="ECF4F5"/>
          </w:tcPr>
          <w:p w14:paraId="790B6364" w14:textId="77777777" w:rsidR="003C02AE" w:rsidRPr="00557CE5" w:rsidRDefault="003C02AE" w:rsidP="00B169A2">
            <w:pPr>
              <w:pStyle w:val="71R"/>
              <w:rPr>
                <w:rtl/>
              </w:rPr>
            </w:pPr>
            <w:r w:rsidRPr="00557CE5">
              <w:rPr>
                <w:rFonts w:hint="cs"/>
                <w:rtl/>
              </w:rPr>
              <w:t>2,141</w:t>
            </w:r>
          </w:p>
        </w:tc>
        <w:tc>
          <w:tcPr>
            <w:tcW w:w="1123" w:type="dxa"/>
            <w:shd w:val="clear" w:color="auto" w:fill="ECF4F5"/>
          </w:tcPr>
          <w:p w14:paraId="44F0F58E" w14:textId="77777777" w:rsidR="003C02AE" w:rsidRPr="00557CE5" w:rsidRDefault="003C02AE" w:rsidP="00B169A2">
            <w:pPr>
              <w:pStyle w:val="71R"/>
              <w:rPr>
                <w:rtl/>
              </w:rPr>
            </w:pPr>
            <w:r w:rsidRPr="00557CE5">
              <w:rPr>
                <w:rFonts w:hint="cs"/>
                <w:rtl/>
              </w:rPr>
              <w:t>0</w:t>
            </w:r>
          </w:p>
        </w:tc>
        <w:tc>
          <w:tcPr>
            <w:tcW w:w="1123" w:type="dxa"/>
            <w:shd w:val="clear" w:color="auto" w:fill="ECF4F5"/>
          </w:tcPr>
          <w:p w14:paraId="6B0916BC" w14:textId="77777777" w:rsidR="003C02AE" w:rsidRPr="00557CE5" w:rsidRDefault="003C02AE" w:rsidP="00B169A2">
            <w:pPr>
              <w:pStyle w:val="71R"/>
              <w:rPr>
                <w:rtl/>
              </w:rPr>
            </w:pPr>
            <w:r w:rsidRPr="00557CE5">
              <w:rPr>
                <w:rFonts w:hint="cs"/>
                <w:rtl/>
              </w:rPr>
              <w:t>0</w:t>
            </w:r>
          </w:p>
        </w:tc>
        <w:tc>
          <w:tcPr>
            <w:tcW w:w="1123" w:type="dxa"/>
            <w:shd w:val="clear" w:color="auto" w:fill="ECF4F5"/>
          </w:tcPr>
          <w:p w14:paraId="56BA1571" w14:textId="77777777" w:rsidR="003C02AE" w:rsidRPr="00557CE5" w:rsidRDefault="003C02AE" w:rsidP="00B169A2">
            <w:pPr>
              <w:pStyle w:val="71R"/>
              <w:rPr>
                <w:rtl/>
              </w:rPr>
            </w:pPr>
            <w:r w:rsidRPr="00557CE5">
              <w:rPr>
                <w:rFonts w:hint="cs"/>
                <w:rtl/>
              </w:rPr>
              <w:t>2,141</w:t>
            </w:r>
          </w:p>
        </w:tc>
      </w:tr>
      <w:tr w:rsidR="003C02AE" w14:paraId="2BA29BA8" w14:textId="77777777" w:rsidTr="00D95A92">
        <w:trPr>
          <w:jc w:val="center"/>
        </w:trPr>
        <w:tc>
          <w:tcPr>
            <w:tcW w:w="1136" w:type="dxa"/>
            <w:tcBorders>
              <w:bottom w:val="nil"/>
            </w:tcBorders>
            <w:shd w:val="clear" w:color="auto" w:fill="DBE8EE"/>
          </w:tcPr>
          <w:p w14:paraId="099BEFD8" w14:textId="77777777" w:rsidR="003C02AE" w:rsidRPr="00557CE5" w:rsidRDefault="003C02AE" w:rsidP="00B169A2">
            <w:pPr>
              <w:pStyle w:val="71R"/>
              <w:rPr>
                <w:rtl/>
              </w:rPr>
            </w:pPr>
            <w:r w:rsidRPr="00557CE5">
              <w:rPr>
                <w:rFonts w:hint="cs"/>
                <w:rtl/>
              </w:rPr>
              <w:t>תל שבע</w:t>
            </w:r>
          </w:p>
        </w:tc>
        <w:tc>
          <w:tcPr>
            <w:tcW w:w="1733" w:type="dxa"/>
            <w:tcBorders>
              <w:bottom w:val="nil"/>
            </w:tcBorders>
            <w:shd w:val="clear" w:color="auto" w:fill="DBE8EE"/>
          </w:tcPr>
          <w:p w14:paraId="3E4CDAE8" w14:textId="77777777" w:rsidR="003C02AE" w:rsidRPr="00557CE5" w:rsidRDefault="003C02AE" w:rsidP="00B169A2">
            <w:pPr>
              <w:pStyle w:val="71R"/>
              <w:rPr>
                <w:rtl/>
              </w:rPr>
            </w:pPr>
            <w:r w:rsidRPr="00557CE5">
              <w:rPr>
                <w:rFonts w:hint="cs"/>
                <w:rtl/>
              </w:rPr>
              <w:t>5,719</w:t>
            </w:r>
          </w:p>
        </w:tc>
        <w:tc>
          <w:tcPr>
            <w:tcW w:w="1122" w:type="dxa"/>
            <w:tcBorders>
              <w:bottom w:val="nil"/>
            </w:tcBorders>
            <w:shd w:val="clear" w:color="auto" w:fill="DBE8EE"/>
          </w:tcPr>
          <w:p w14:paraId="2576BAEB" w14:textId="77777777" w:rsidR="003C02AE" w:rsidRPr="00557CE5" w:rsidRDefault="003C02AE" w:rsidP="00B169A2">
            <w:pPr>
              <w:pStyle w:val="71R"/>
              <w:rPr>
                <w:rtl/>
              </w:rPr>
            </w:pPr>
            <w:r w:rsidRPr="00557CE5">
              <w:rPr>
                <w:rFonts w:hint="cs"/>
                <w:rtl/>
              </w:rPr>
              <w:t>5,719</w:t>
            </w:r>
          </w:p>
        </w:tc>
        <w:tc>
          <w:tcPr>
            <w:tcW w:w="1123" w:type="dxa"/>
            <w:tcBorders>
              <w:bottom w:val="nil"/>
            </w:tcBorders>
            <w:shd w:val="clear" w:color="auto" w:fill="DBE8EE"/>
          </w:tcPr>
          <w:p w14:paraId="56ED8B88" w14:textId="77777777" w:rsidR="003C02AE" w:rsidRPr="00557CE5" w:rsidRDefault="003C02AE" w:rsidP="00B169A2">
            <w:pPr>
              <w:pStyle w:val="71R"/>
              <w:rPr>
                <w:rtl/>
              </w:rPr>
            </w:pPr>
            <w:r w:rsidRPr="00557CE5">
              <w:rPr>
                <w:rFonts w:hint="cs"/>
                <w:rtl/>
              </w:rPr>
              <w:t>0</w:t>
            </w:r>
          </w:p>
        </w:tc>
        <w:tc>
          <w:tcPr>
            <w:tcW w:w="1123" w:type="dxa"/>
            <w:tcBorders>
              <w:bottom w:val="nil"/>
            </w:tcBorders>
            <w:shd w:val="clear" w:color="auto" w:fill="DBE8EE"/>
          </w:tcPr>
          <w:p w14:paraId="720EC927" w14:textId="77777777" w:rsidR="003C02AE" w:rsidRPr="00557CE5" w:rsidRDefault="003C02AE" w:rsidP="00B169A2">
            <w:pPr>
              <w:pStyle w:val="71R"/>
              <w:rPr>
                <w:rtl/>
              </w:rPr>
            </w:pPr>
            <w:r w:rsidRPr="00557CE5">
              <w:rPr>
                <w:rFonts w:hint="cs"/>
                <w:rtl/>
              </w:rPr>
              <w:t>0</w:t>
            </w:r>
          </w:p>
        </w:tc>
        <w:tc>
          <w:tcPr>
            <w:tcW w:w="1123" w:type="dxa"/>
            <w:tcBorders>
              <w:bottom w:val="nil"/>
            </w:tcBorders>
            <w:shd w:val="clear" w:color="auto" w:fill="DBE8EE"/>
          </w:tcPr>
          <w:p w14:paraId="3C47DAD3" w14:textId="77777777" w:rsidR="003C02AE" w:rsidRPr="00557CE5" w:rsidRDefault="003C02AE" w:rsidP="00B169A2">
            <w:pPr>
              <w:pStyle w:val="71R"/>
              <w:rPr>
                <w:rtl/>
              </w:rPr>
            </w:pPr>
            <w:r w:rsidRPr="00557CE5">
              <w:rPr>
                <w:rFonts w:hint="cs"/>
                <w:rtl/>
              </w:rPr>
              <w:t>5,719</w:t>
            </w:r>
          </w:p>
        </w:tc>
      </w:tr>
      <w:tr w:rsidR="003C02AE" w:rsidRPr="007C038F" w14:paraId="7FC54CF7" w14:textId="77777777" w:rsidTr="00D95A92">
        <w:trPr>
          <w:jc w:val="center"/>
        </w:trPr>
        <w:tc>
          <w:tcPr>
            <w:tcW w:w="1136" w:type="dxa"/>
            <w:shd w:val="clear" w:color="auto" w:fill="C6DCE4"/>
          </w:tcPr>
          <w:p w14:paraId="183A4F0E" w14:textId="77777777" w:rsidR="003C02AE" w:rsidRPr="007C038F" w:rsidRDefault="003C02AE" w:rsidP="00B169A2">
            <w:pPr>
              <w:pStyle w:val="71R"/>
              <w:rPr>
                <w:b/>
                <w:bCs/>
                <w:rtl/>
              </w:rPr>
            </w:pPr>
            <w:r w:rsidRPr="007C038F">
              <w:rPr>
                <w:rFonts w:hint="cs"/>
                <w:b/>
                <w:bCs/>
                <w:rtl/>
              </w:rPr>
              <w:t>סה"כ</w:t>
            </w:r>
          </w:p>
        </w:tc>
        <w:tc>
          <w:tcPr>
            <w:tcW w:w="1733" w:type="dxa"/>
            <w:shd w:val="clear" w:color="auto" w:fill="C6DCE4"/>
          </w:tcPr>
          <w:p w14:paraId="0FF78975" w14:textId="77777777" w:rsidR="003C02AE" w:rsidRPr="007C038F" w:rsidRDefault="003C02AE" w:rsidP="00B169A2">
            <w:pPr>
              <w:pStyle w:val="71R"/>
              <w:rPr>
                <w:b/>
                <w:bCs/>
                <w:rtl/>
              </w:rPr>
            </w:pPr>
            <w:r w:rsidRPr="007C038F">
              <w:rPr>
                <w:b/>
                <w:bCs/>
                <w:noProof/>
                <w:rtl/>
              </w:rPr>
              <w:t>12,026</w:t>
            </w:r>
          </w:p>
        </w:tc>
        <w:tc>
          <w:tcPr>
            <w:tcW w:w="1122" w:type="dxa"/>
            <w:shd w:val="clear" w:color="auto" w:fill="C6DCE4"/>
          </w:tcPr>
          <w:p w14:paraId="2660F7EA" w14:textId="77777777" w:rsidR="003C02AE" w:rsidRPr="007C038F" w:rsidRDefault="003C02AE" w:rsidP="00B169A2">
            <w:pPr>
              <w:pStyle w:val="71R"/>
              <w:rPr>
                <w:b/>
                <w:bCs/>
                <w:rtl/>
              </w:rPr>
            </w:pPr>
            <w:r w:rsidRPr="007C038F">
              <w:rPr>
                <w:b/>
                <w:bCs/>
                <w:noProof/>
                <w:rtl/>
              </w:rPr>
              <w:t>10,638</w:t>
            </w:r>
          </w:p>
        </w:tc>
        <w:tc>
          <w:tcPr>
            <w:tcW w:w="1123" w:type="dxa"/>
            <w:shd w:val="clear" w:color="auto" w:fill="C6DCE4"/>
          </w:tcPr>
          <w:p w14:paraId="71139E80" w14:textId="77777777" w:rsidR="003C02AE" w:rsidRPr="007C038F" w:rsidRDefault="003C02AE" w:rsidP="00B169A2">
            <w:pPr>
              <w:pStyle w:val="71R"/>
              <w:rPr>
                <w:b/>
                <w:bCs/>
                <w:rtl/>
              </w:rPr>
            </w:pPr>
            <w:r w:rsidRPr="007C038F">
              <w:rPr>
                <w:rFonts w:hint="cs"/>
                <w:b/>
                <w:bCs/>
                <w:rtl/>
              </w:rPr>
              <w:t>2,494</w:t>
            </w:r>
          </w:p>
        </w:tc>
        <w:tc>
          <w:tcPr>
            <w:tcW w:w="1123" w:type="dxa"/>
            <w:shd w:val="clear" w:color="auto" w:fill="C6DCE4"/>
          </w:tcPr>
          <w:p w14:paraId="18B4942E" w14:textId="77777777" w:rsidR="003C02AE" w:rsidRPr="007C038F" w:rsidRDefault="003C02AE" w:rsidP="00B169A2">
            <w:pPr>
              <w:pStyle w:val="71R"/>
              <w:rPr>
                <w:b/>
                <w:bCs/>
                <w:rtl/>
              </w:rPr>
            </w:pPr>
            <w:r w:rsidRPr="007C038F">
              <w:rPr>
                <w:rFonts w:hint="cs"/>
                <w:b/>
                <w:bCs/>
                <w:rtl/>
              </w:rPr>
              <w:t>23%</w:t>
            </w:r>
          </w:p>
        </w:tc>
        <w:tc>
          <w:tcPr>
            <w:tcW w:w="1123" w:type="dxa"/>
            <w:shd w:val="clear" w:color="auto" w:fill="C6DCE4"/>
          </w:tcPr>
          <w:p w14:paraId="62A56FF7" w14:textId="77777777" w:rsidR="003C02AE" w:rsidRPr="007C038F" w:rsidRDefault="003C02AE" w:rsidP="00B169A2">
            <w:pPr>
              <w:pStyle w:val="71R"/>
              <w:rPr>
                <w:b/>
                <w:bCs/>
                <w:rtl/>
              </w:rPr>
            </w:pPr>
            <w:r w:rsidRPr="007C038F">
              <w:rPr>
                <w:rFonts w:hint="cs"/>
                <w:b/>
                <w:bCs/>
                <w:rtl/>
              </w:rPr>
              <w:t>8,144</w:t>
            </w:r>
          </w:p>
        </w:tc>
      </w:tr>
    </w:tbl>
    <w:p w14:paraId="4F2691B2" w14:textId="77777777" w:rsidR="003C02AE" w:rsidRPr="007C038F" w:rsidRDefault="003C02AE" w:rsidP="009C306B">
      <w:pPr>
        <w:pStyle w:val="718"/>
        <w:spacing w:after="60"/>
        <w:rPr>
          <w:rtl/>
        </w:rPr>
      </w:pPr>
      <w:r w:rsidRPr="007C038F">
        <w:rPr>
          <w:rFonts w:hint="cs"/>
          <w:rtl/>
        </w:rPr>
        <w:t>על פי נתוני המשרד להגנ"ס ומ"מ שגב שלום, בעיבוד משרד מבקר המדינה.</w:t>
      </w:r>
    </w:p>
    <w:p w14:paraId="15B03E25" w14:textId="77777777" w:rsidR="003C02AE" w:rsidRPr="007C038F" w:rsidRDefault="003C02AE" w:rsidP="007C038F">
      <w:pPr>
        <w:pStyle w:val="718"/>
        <w:spacing w:before="0"/>
        <w:rPr>
          <w:rtl/>
        </w:rPr>
      </w:pPr>
      <w:r w:rsidRPr="007C038F">
        <w:rPr>
          <w:rFonts w:hint="cs"/>
          <w:rtl/>
        </w:rPr>
        <w:t>* אחוז הביצוע מחושב ביחס לסכום התמיכה שאושר.</w:t>
      </w:r>
    </w:p>
    <w:p w14:paraId="1080F6A3" w14:textId="77777777" w:rsidR="003C02AE" w:rsidRDefault="003C02AE" w:rsidP="006049B5">
      <w:pPr>
        <w:pStyle w:val="7190"/>
        <w:rPr>
          <w:b/>
          <w:bCs/>
          <w:sz w:val="24"/>
          <w:rtl/>
        </w:rPr>
      </w:pPr>
      <w:r>
        <w:rPr>
          <w:rFonts w:hint="cs"/>
          <w:sz w:val="24"/>
          <w:rtl/>
        </w:rPr>
        <w:lastRenderedPageBreak/>
        <w:t xml:space="preserve">ממחוז דרום של המשרד להגנ"ס נמסר לעובדי משרד מבקר המדינה כי לאחר שרשויות אלה צורפו לאשכולות, כל רשות עבדה מול האשכול ויחד בנו תוכנית לטיפול בפסולת, תוכנית המתאימה לצרכיה ובאישור המחוז. בפועל, התקציב ניתן לאשכולות </w:t>
      </w:r>
      <w:r w:rsidRPr="005264D8">
        <w:rPr>
          <w:rFonts w:hint="cs"/>
          <w:sz w:val="24"/>
          <w:rtl/>
        </w:rPr>
        <w:t>כדי לקדם</w:t>
      </w:r>
      <w:r>
        <w:rPr>
          <w:rFonts w:hint="cs"/>
          <w:sz w:val="24"/>
          <w:rtl/>
        </w:rPr>
        <w:t xml:space="preserve"> וליישם את התוכנית שהוכנה. תוכנית החומש</w:t>
      </w:r>
      <w:r w:rsidRPr="00220005">
        <w:rPr>
          <w:sz w:val="24"/>
          <w:rtl/>
        </w:rPr>
        <w:t>,</w:t>
      </w:r>
      <w:r>
        <w:rPr>
          <w:rFonts w:hint="cs"/>
          <w:sz w:val="24"/>
          <w:rtl/>
        </w:rPr>
        <w:t xml:space="preserve"> שהותוותה כאמור במסגרת החלטת הממשלה</w:t>
      </w:r>
      <w:r w:rsidRPr="00220005">
        <w:rPr>
          <w:sz w:val="24"/>
          <w:rtl/>
        </w:rPr>
        <w:t>,</w:t>
      </w:r>
      <w:r>
        <w:rPr>
          <w:rFonts w:hint="cs"/>
          <w:sz w:val="24"/>
          <w:rtl/>
        </w:rPr>
        <w:t xml:space="preserve"> מסתיימת בסוף שנת 2021.</w:t>
      </w:r>
    </w:p>
    <w:p w14:paraId="2FBEB86A" w14:textId="77777777" w:rsidR="003C02AE" w:rsidRPr="00C71953" w:rsidRDefault="003C02AE" w:rsidP="006049B5">
      <w:pPr>
        <w:pStyle w:val="7190"/>
        <w:rPr>
          <w:sz w:val="24"/>
          <w:rtl/>
        </w:rPr>
      </w:pPr>
      <w:r w:rsidRPr="005264D8">
        <w:rPr>
          <w:rFonts w:hint="cs"/>
          <w:sz w:val="24"/>
          <w:rtl/>
        </w:rPr>
        <w:t>בתשובת אשכול רשויות נגב מזרחי</w:t>
      </w:r>
      <w:r>
        <w:rPr>
          <w:rFonts w:hint="cs"/>
          <w:sz w:val="24"/>
          <w:rtl/>
        </w:rPr>
        <w:t xml:space="preserve"> למשרד מבקר המדינה ממרץ 2022 נמסר כי האשכול </w:t>
      </w:r>
      <w:r w:rsidRPr="00BC3CDC">
        <w:rPr>
          <w:sz w:val="24"/>
          <w:rtl/>
        </w:rPr>
        <w:t>פועל למימוש מלא של תקציב החלטת הממשלה 2397 למועצ</w:t>
      </w:r>
      <w:r>
        <w:rPr>
          <w:rFonts w:hint="cs"/>
          <w:sz w:val="24"/>
          <w:rtl/>
        </w:rPr>
        <w:t xml:space="preserve">ות </w:t>
      </w:r>
      <w:r w:rsidRPr="00BC3CDC">
        <w:rPr>
          <w:sz w:val="24"/>
          <w:rtl/>
        </w:rPr>
        <w:t>המקומי</w:t>
      </w:r>
      <w:r>
        <w:rPr>
          <w:rFonts w:hint="cs"/>
          <w:sz w:val="24"/>
          <w:rtl/>
        </w:rPr>
        <w:t>ו</w:t>
      </w:r>
      <w:r w:rsidRPr="00BC3CDC">
        <w:rPr>
          <w:sz w:val="24"/>
          <w:rtl/>
        </w:rPr>
        <w:t xml:space="preserve">ת שגב שלום ותל שבע </w:t>
      </w:r>
      <w:r>
        <w:rPr>
          <w:rFonts w:hint="cs"/>
          <w:sz w:val="24"/>
          <w:rtl/>
        </w:rPr>
        <w:t>באמצעות</w:t>
      </w:r>
      <w:r w:rsidRPr="00BC3CDC">
        <w:rPr>
          <w:sz w:val="24"/>
          <w:rtl/>
        </w:rPr>
        <w:t xml:space="preserve"> פרסום מכרזים אזוריים לרכש משאיות וכלי </w:t>
      </w:r>
      <w:r w:rsidRPr="00D864B6">
        <w:rPr>
          <w:rFonts w:hint="cs"/>
          <w:sz w:val="24"/>
          <w:rtl/>
        </w:rPr>
        <w:t>ציוד מכני הנדסי</w:t>
      </w:r>
      <w:r>
        <w:rPr>
          <w:rFonts w:hint="cs"/>
          <w:sz w:val="24"/>
          <w:rtl/>
        </w:rPr>
        <w:t xml:space="preserve"> (</w:t>
      </w:r>
      <w:r w:rsidRPr="00BC3CDC">
        <w:rPr>
          <w:sz w:val="24"/>
          <w:rtl/>
        </w:rPr>
        <w:t>צמ"ה</w:t>
      </w:r>
      <w:r>
        <w:rPr>
          <w:rFonts w:hint="cs"/>
          <w:sz w:val="24"/>
          <w:rtl/>
        </w:rPr>
        <w:t>)</w:t>
      </w:r>
      <w:r w:rsidRPr="00BC3CDC">
        <w:rPr>
          <w:sz w:val="24"/>
          <w:rtl/>
        </w:rPr>
        <w:t>, הנדרשים ברמת הרשות וברמה האזורית</w:t>
      </w:r>
      <w:r w:rsidRPr="00C71953">
        <w:rPr>
          <w:sz w:val="24"/>
          <w:rtl/>
        </w:rPr>
        <w:t xml:space="preserve">, </w:t>
      </w:r>
      <w:r w:rsidRPr="00C71953">
        <w:rPr>
          <w:rFonts w:hint="eastAsia"/>
          <w:sz w:val="24"/>
          <w:rtl/>
        </w:rPr>
        <w:t>וכן</w:t>
      </w:r>
      <w:r w:rsidRPr="00C71953">
        <w:rPr>
          <w:sz w:val="24"/>
          <w:rtl/>
        </w:rPr>
        <w:t xml:space="preserve"> </w:t>
      </w:r>
      <w:r w:rsidRPr="00C71953">
        <w:rPr>
          <w:rFonts w:hint="eastAsia"/>
          <w:sz w:val="24"/>
          <w:rtl/>
        </w:rPr>
        <w:t>לרכש</w:t>
      </w:r>
      <w:r w:rsidRPr="00C71953">
        <w:rPr>
          <w:sz w:val="24"/>
          <w:rtl/>
        </w:rPr>
        <w:t xml:space="preserve"> </w:t>
      </w:r>
      <w:r w:rsidRPr="00C71953">
        <w:rPr>
          <w:rFonts w:hint="eastAsia"/>
          <w:sz w:val="24"/>
          <w:rtl/>
        </w:rPr>
        <w:t>של</w:t>
      </w:r>
      <w:r w:rsidRPr="00C71953">
        <w:rPr>
          <w:rFonts w:hint="cs"/>
          <w:sz w:val="24"/>
          <w:rtl/>
        </w:rPr>
        <w:t xml:space="preserve"> </w:t>
      </w:r>
      <w:r w:rsidRPr="00C71953">
        <w:rPr>
          <w:sz w:val="24"/>
          <w:rtl/>
        </w:rPr>
        <w:t xml:space="preserve">כלי אצירה לסוגי הפסולת השונים </w:t>
      </w:r>
      <w:r w:rsidRPr="00C71953">
        <w:rPr>
          <w:rFonts w:hint="eastAsia"/>
          <w:sz w:val="24"/>
          <w:rtl/>
        </w:rPr>
        <w:t>ושל</w:t>
      </w:r>
      <w:r w:rsidRPr="00C71953">
        <w:rPr>
          <w:sz w:val="24"/>
          <w:rtl/>
        </w:rPr>
        <w:t xml:space="preserve"> ציוד בקרה ופיקוח.</w:t>
      </w:r>
    </w:p>
    <w:p w14:paraId="476875C7" w14:textId="77777777" w:rsidR="003C02AE" w:rsidRDefault="003C02AE" w:rsidP="006049B5">
      <w:pPr>
        <w:pStyle w:val="7190"/>
        <w:rPr>
          <w:rtl/>
        </w:rPr>
      </w:pPr>
      <w:r w:rsidRPr="00C71953">
        <w:rPr>
          <w:rFonts w:hint="eastAsia"/>
          <w:rtl/>
        </w:rPr>
        <w:t>בתשובת</w:t>
      </w:r>
      <w:r w:rsidRPr="00C71953">
        <w:rPr>
          <w:rtl/>
        </w:rPr>
        <w:t xml:space="preserve"> </w:t>
      </w:r>
      <w:r w:rsidRPr="00C71953">
        <w:rPr>
          <w:rFonts w:hint="cs"/>
          <w:rtl/>
        </w:rPr>
        <w:t xml:space="preserve">מ"מ </w:t>
      </w:r>
      <w:r w:rsidRPr="00C71953">
        <w:rPr>
          <w:rFonts w:hint="eastAsia"/>
          <w:rtl/>
        </w:rPr>
        <w:t>שגב</w:t>
      </w:r>
      <w:r w:rsidRPr="00C71953">
        <w:rPr>
          <w:rtl/>
        </w:rPr>
        <w:t xml:space="preserve"> שלום נמסר כי </w:t>
      </w:r>
      <w:r w:rsidRPr="00C71953">
        <w:rPr>
          <w:rFonts w:hint="eastAsia"/>
          <w:rtl/>
        </w:rPr>
        <w:t>לפי</w:t>
      </w:r>
      <w:r w:rsidRPr="00C71953">
        <w:rPr>
          <w:rtl/>
        </w:rPr>
        <w:t xml:space="preserve"> </w:t>
      </w:r>
      <w:r w:rsidRPr="00C71953">
        <w:rPr>
          <w:rFonts w:hint="eastAsia"/>
          <w:rtl/>
        </w:rPr>
        <w:t>הבנתה</w:t>
      </w:r>
      <w:r w:rsidRPr="00C71953">
        <w:rPr>
          <w:rFonts w:hint="cs"/>
          <w:rtl/>
        </w:rPr>
        <w:t xml:space="preserve"> </w:t>
      </w:r>
      <w:r w:rsidRPr="00906F22">
        <w:rPr>
          <w:rFonts w:hint="eastAsia"/>
          <w:rtl/>
        </w:rPr>
        <w:t>ניתן</w:t>
      </w:r>
      <w:r w:rsidRPr="00906F22">
        <w:rPr>
          <w:rtl/>
        </w:rPr>
        <w:t xml:space="preserve"> היה </w:t>
      </w:r>
      <w:r w:rsidRPr="00906F22">
        <w:rPr>
          <w:rFonts w:hint="eastAsia"/>
          <w:rtl/>
        </w:rPr>
        <w:t>למנוע</w:t>
      </w:r>
      <w:r w:rsidRPr="00906F22">
        <w:rPr>
          <w:rtl/>
        </w:rPr>
        <w:t xml:space="preserve"> </w:t>
      </w:r>
      <w:r w:rsidRPr="00906F22">
        <w:rPr>
          <w:rFonts w:hint="eastAsia"/>
          <w:rtl/>
        </w:rPr>
        <w:t>את</w:t>
      </w:r>
      <w:r w:rsidRPr="00906F22">
        <w:rPr>
          <w:rtl/>
        </w:rPr>
        <w:t xml:space="preserve"> </w:t>
      </w:r>
      <w:r w:rsidRPr="00906F22">
        <w:rPr>
          <w:rFonts w:hint="eastAsia"/>
          <w:rtl/>
        </w:rPr>
        <w:t>העיכוב</w:t>
      </w:r>
      <w:r w:rsidRPr="00906F22">
        <w:rPr>
          <w:rtl/>
        </w:rPr>
        <w:t xml:space="preserve"> </w:t>
      </w:r>
      <w:r w:rsidRPr="00906F22">
        <w:rPr>
          <w:rFonts w:hint="eastAsia"/>
          <w:rtl/>
        </w:rPr>
        <w:t>הרב</w:t>
      </w:r>
      <w:r w:rsidRPr="00906F22">
        <w:rPr>
          <w:rtl/>
        </w:rPr>
        <w:t xml:space="preserve"> </w:t>
      </w:r>
      <w:r w:rsidRPr="00906F22">
        <w:rPr>
          <w:rFonts w:hint="eastAsia"/>
          <w:rtl/>
        </w:rPr>
        <w:t>במימוש</w:t>
      </w:r>
      <w:r w:rsidRPr="00906F22">
        <w:rPr>
          <w:rtl/>
        </w:rPr>
        <w:t xml:space="preserve"> </w:t>
      </w:r>
      <w:r w:rsidRPr="00906F22">
        <w:rPr>
          <w:rFonts w:hint="eastAsia"/>
          <w:rtl/>
        </w:rPr>
        <w:t>התקציב</w:t>
      </w:r>
      <w:r>
        <w:rPr>
          <w:rFonts w:hint="cs"/>
          <w:rtl/>
        </w:rPr>
        <w:t xml:space="preserve"> </w:t>
      </w:r>
      <w:r w:rsidRPr="00C71953">
        <w:rPr>
          <w:rFonts w:hint="cs"/>
          <w:rtl/>
        </w:rPr>
        <w:t>אילו הוקצה ישירות למועצה. אשר ל</w:t>
      </w:r>
      <w:r w:rsidRPr="00C71953">
        <w:rPr>
          <w:rFonts w:hint="eastAsia"/>
          <w:rtl/>
        </w:rPr>
        <w:t>יתרת</w:t>
      </w:r>
      <w:r w:rsidRPr="00C71953">
        <w:rPr>
          <w:rtl/>
        </w:rPr>
        <w:t xml:space="preserve"> התקציב למימוש, </w:t>
      </w:r>
      <w:r w:rsidRPr="00C71953">
        <w:rPr>
          <w:rFonts w:hint="cs"/>
          <w:rtl/>
        </w:rPr>
        <w:t xml:space="preserve">נמסר כי חלקו מיועד להקמת עמדת שטיפה למשאית </w:t>
      </w:r>
      <w:r w:rsidRPr="006049B5">
        <w:rPr>
          <w:rFonts w:hint="cs"/>
          <w:rtl/>
        </w:rPr>
        <w:t>הטיאוט</w:t>
      </w:r>
      <w:r w:rsidRPr="00C71953">
        <w:rPr>
          <w:rtl/>
        </w:rPr>
        <w:t>,</w:t>
      </w:r>
      <w:r w:rsidRPr="00C71953">
        <w:rPr>
          <w:rFonts w:hint="cs"/>
          <w:rtl/>
        </w:rPr>
        <w:t xml:space="preserve"> שנמצאת</w:t>
      </w:r>
      <w:r w:rsidRPr="00C71953">
        <w:rPr>
          <w:rtl/>
        </w:rPr>
        <w:t xml:space="preserve"> </w:t>
      </w:r>
      <w:r w:rsidRPr="00C71953">
        <w:rPr>
          <w:rFonts w:hint="eastAsia"/>
          <w:rtl/>
        </w:rPr>
        <w:t>בשלבי</w:t>
      </w:r>
      <w:r w:rsidRPr="00C71953">
        <w:rPr>
          <w:rtl/>
        </w:rPr>
        <w:t xml:space="preserve"> </w:t>
      </w:r>
      <w:r w:rsidRPr="00C71953">
        <w:rPr>
          <w:rFonts w:hint="eastAsia"/>
          <w:rtl/>
        </w:rPr>
        <w:t>קבלת</w:t>
      </w:r>
      <w:r w:rsidRPr="00C71953">
        <w:rPr>
          <w:rtl/>
        </w:rPr>
        <w:t xml:space="preserve"> </w:t>
      </w:r>
      <w:r w:rsidRPr="00C71953">
        <w:rPr>
          <w:rFonts w:hint="eastAsia"/>
          <w:rtl/>
        </w:rPr>
        <w:t>היתר</w:t>
      </w:r>
      <w:r w:rsidRPr="00C71953">
        <w:rPr>
          <w:rtl/>
        </w:rPr>
        <w:t xml:space="preserve"> </w:t>
      </w:r>
      <w:r w:rsidRPr="00C71953">
        <w:rPr>
          <w:rFonts w:hint="eastAsia"/>
          <w:rtl/>
        </w:rPr>
        <w:t>בנייה</w:t>
      </w:r>
      <w:r w:rsidRPr="00C71953">
        <w:rPr>
          <w:rtl/>
        </w:rPr>
        <w:t xml:space="preserve">, </w:t>
      </w:r>
      <w:r w:rsidRPr="00C71953">
        <w:rPr>
          <w:rFonts w:hint="eastAsia"/>
          <w:rtl/>
        </w:rPr>
        <w:t>ואת</w:t>
      </w:r>
      <w:r w:rsidRPr="00C71953">
        <w:rPr>
          <w:rtl/>
        </w:rPr>
        <w:t xml:space="preserve"> </w:t>
      </w:r>
      <w:r w:rsidRPr="00C71953">
        <w:rPr>
          <w:rFonts w:hint="eastAsia"/>
          <w:rtl/>
        </w:rPr>
        <w:t>חלקו</w:t>
      </w:r>
      <w:r w:rsidRPr="00C71953">
        <w:rPr>
          <w:rtl/>
        </w:rPr>
        <w:t xml:space="preserve"> </w:t>
      </w:r>
      <w:r w:rsidRPr="00C71953">
        <w:rPr>
          <w:rFonts w:hint="eastAsia"/>
          <w:rtl/>
        </w:rPr>
        <w:t>האחר</w:t>
      </w:r>
      <w:r w:rsidRPr="00C71953">
        <w:rPr>
          <w:rtl/>
        </w:rPr>
        <w:t xml:space="preserve"> תבקש </w:t>
      </w:r>
      <w:r w:rsidRPr="00C71953">
        <w:rPr>
          <w:rFonts w:hint="eastAsia"/>
          <w:rtl/>
        </w:rPr>
        <w:t>המועצה</w:t>
      </w:r>
      <w:r w:rsidRPr="00C71953">
        <w:rPr>
          <w:rtl/>
        </w:rPr>
        <w:t xml:space="preserve"> </w:t>
      </w:r>
      <w:r w:rsidRPr="00C71953">
        <w:rPr>
          <w:rFonts w:hint="eastAsia"/>
          <w:rtl/>
        </w:rPr>
        <w:t>להסב</w:t>
      </w:r>
      <w:r w:rsidRPr="00C71953">
        <w:rPr>
          <w:rtl/>
        </w:rPr>
        <w:t xml:space="preserve"> לחלופה אחרת מזו שאושרה.</w:t>
      </w:r>
    </w:p>
    <w:p w14:paraId="47B077D8" w14:textId="77777777" w:rsidR="003C02AE" w:rsidRPr="00C71953" w:rsidRDefault="003C02AE" w:rsidP="006049B5">
      <w:pPr>
        <w:pStyle w:val="7190"/>
        <w:rPr>
          <w:rtl/>
        </w:rPr>
      </w:pPr>
      <w:r w:rsidRPr="00C71953">
        <w:rPr>
          <w:rFonts w:hint="cs"/>
          <w:rtl/>
        </w:rPr>
        <w:t xml:space="preserve">בתשובת מ"מ תל שבע נמסר כי המועצה החלה </w:t>
      </w:r>
      <w:r w:rsidRPr="00C71953">
        <w:rPr>
          <w:rFonts w:hint="eastAsia"/>
          <w:rtl/>
        </w:rPr>
        <w:t>בפיתוח</w:t>
      </w:r>
      <w:r w:rsidRPr="00C71953">
        <w:rPr>
          <w:rFonts w:hint="cs"/>
          <w:rtl/>
        </w:rPr>
        <w:t xml:space="preserve"> ת</w:t>
      </w:r>
      <w:r w:rsidRPr="00C71953">
        <w:rPr>
          <w:rFonts w:hint="eastAsia"/>
          <w:rtl/>
        </w:rPr>
        <w:t>ו</w:t>
      </w:r>
      <w:r w:rsidRPr="00C71953">
        <w:rPr>
          <w:rFonts w:hint="cs"/>
          <w:rtl/>
        </w:rPr>
        <w:t xml:space="preserve">כנית אב </w:t>
      </w:r>
      <w:r w:rsidRPr="00C71953">
        <w:rPr>
          <w:rFonts w:hint="eastAsia"/>
          <w:rtl/>
        </w:rPr>
        <w:t>בנושא</w:t>
      </w:r>
      <w:r w:rsidRPr="00C71953">
        <w:rPr>
          <w:rFonts w:hint="cs"/>
          <w:rtl/>
        </w:rPr>
        <w:t xml:space="preserve"> איכות הסביבה, </w:t>
      </w:r>
      <w:r w:rsidRPr="00C71953">
        <w:rPr>
          <w:rFonts w:hint="eastAsia"/>
          <w:rtl/>
        </w:rPr>
        <w:t>ש</w:t>
      </w:r>
      <w:r w:rsidRPr="00C71953">
        <w:rPr>
          <w:rFonts w:hint="cs"/>
          <w:rtl/>
        </w:rPr>
        <w:t xml:space="preserve">במסגרתה תפעל </w:t>
      </w:r>
      <w:r w:rsidRPr="00C71953">
        <w:rPr>
          <w:rFonts w:hint="eastAsia"/>
          <w:rtl/>
        </w:rPr>
        <w:t>לבצע</w:t>
      </w:r>
      <w:r w:rsidRPr="00C71953">
        <w:rPr>
          <w:rFonts w:hint="cs"/>
          <w:rtl/>
        </w:rPr>
        <w:t xml:space="preserve"> תקציבים רבים העומדים לרשותה.</w:t>
      </w:r>
    </w:p>
    <w:p w14:paraId="0CDF3C9F" w14:textId="77777777" w:rsidR="003C02AE" w:rsidRDefault="003C02AE" w:rsidP="006049B5">
      <w:pPr>
        <w:pStyle w:val="71f0"/>
        <w:rPr>
          <w:rtl/>
        </w:rPr>
      </w:pPr>
      <w:r w:rsidRPr="00C71953">
        <w:rPr>
          <w:rFonts w:hint="cs"/>
          <w:rtl/>
        </w:rPr>
        <w:t xml:space="preserve">משרד מבקר המדינה מציין לטובה את מ"מ שגב שלום </w:t>
      </w:r>
      <w:r w:rsidRPr="00581C52">
        <w:rPr>
          <w:rFonts w:hint="eastAsia"/>
          <w:rtl/>
        </w:rPr>
        <w:t>על</w:t>
      </w:r>
      <w:r w:rsidRPr="00581C52">
        <w:rPr>
          <w:rtl/>
        </w:rPr>
        <w:t xml:space="preserve"> </w:t>
      </w:r>
      <w:r w:rsidRPr="00581C52">
        <w:rPr>
          <w:rFonts w:hint="eastAsia"/>
          <w:rtl/>
        </w:rPr>
        <w:t>ניצול</w:t>
      </w:r>
      <w:r w:rsidRPr="00581C52">
        <w:rPr>
          <w:rtl/>
        </w:rPr>
        <w:t xml:space="preserve"> </w:t>
      </w:r>
      <w:r w:rsidRPr="00581C52">
        <w:rPr>
          <w:rFonts w:hint="eastAsia"/>
          <w:rtl/>
        </w:rPr>
        <w:t>גבוה</w:t>
      </w:r>
      <w:r>
        <w:rPr>
          <w:rFonts w:hint="cs"/>
          <w:rtl/>
        </w:rPr>
        <w:t xml:space="preserve"> </w:t>
      </w:r>
      <w:r w:rsidRPr="00581C52">
        <w:rPr>
          <w:rFonts w:hint="eastAsia"/>
          <w:rtl/>
        </w:rPr>
        <w:t>של</w:t>
      </w:r>
      <w:r w:rsidRPr="00581C52">
        <w:rPr>
          <w:rtl/>
        </w:rPr>
        <w:t xml:space="preserve"> </w:t>
      </w:r>
      <w:r w:rsidRPr="00581C52">
        <w:rPr>
          <w:rFonts w:hint="eastAsia"/>
          <w:rtl/>
        </w:rPr>
        <w:t>רוב</w:t>
      </w:r>
      <w:r w:rsidRPr="00581C52">
        <w:rPr>
          <w:rtl/>
        </w:rPr>
        <w:t xml:space="preserve"> </w:t>
      </w:r>
      <w:r w:rsidRPr="00581C52">
        <w:rPr>
          <w:rFonts w:hint="eastAsia"/>
          <w:rtl/>
        </w:rPr>
        <w:t>התמיכות</w:t>
      </w:r>
      <w:r w:rsidRPr="00581C52">
        <w:rPr>
          <w:rtl/>
        </w:rPr>
        <w:t xml:space="preserve"> </w:t>
      </w:r>
      <w:r w:rsidRPr="00581C52">
        <w:rPr>
          <w:rFonts w:hint="eastAsia"/>
          <w:rtl/>
        </w:rPr>
        <w:t>שהוקצו</w:t>
      </w:r>
      <w:r w:rsidRPr="00581C52">
        <w:rPr>
          <w:rtl/>
        </w:rPr>
        <w:t xml:space="preserve"> </w:t>
      </w:r>
      <w:r w:rsidRPr="00581C52">
        <w:rPr>
          <w:rFonts w:hint="eastAsia"/>
          <w:rtl/>
        </w:rPr>
        <w:t>לה</w:t>
      </w:r>
      <w:r w:rsidRPr="00581C52">
        <w:rPr>
          <w:rtl/>
        </w:rPr>
        <w:t xml:space="preserve"> (כ-90% </w:t>
      </w:r>
      <w:r w:rsidRPr="00581C52">
        <w:rPr>
          <w:rFonts w:hint="eastAsia"/>
          <w:rtl/>
        </w:rPr>
        <w:t>מהן</w:t>
      </w:r>
      <w:r w:rsidRPr="00581C52">
        <w:rPr>
          <w:rtl/>
        </w:rPr>
        <w:t xml:space="preserve">) </w:t>
      </w:r>
      <w:r w:rsidRPr="00581C52">
        <w:rPr>
          <w:rFonts w:hint="eastAsia"/>
          <w:rtl/>
        </w:rPr>
        <w:t>לשי</w:t>
      </w:r>
      <w:r w:rsidRPr="00C71953">
        <w:rPr>
          <w:rFonts w:hint="eastAsia"/>
          <w:rtl/>
        </w:rPr>
        <w:t>פור</w:t>
      </w:r>
      <w:r w:rsidRPr="00C71953">
        <w:rPr>
          <w:rtl/>
        </w:rPr>
        <w:t xml:space="preserve"> </w:t>
      </w:r>
      <w:r w:rsidRPr="00C71953">
        <w:rPr>
          <w:rFonts w:hint="eastAsia"/>
          <w:rtl/>
        </w:rPr>
        <w:t>מערך</w:t>
      </w:r>
      <w:r w:rsidRPr="00C71953">
        <w:rPr>
          <w:rtl/>
        </w:rPr>
        <w:t xml:space="preserve"> </w:t>
      </w:r>
      <w:r w:rsidRPr="00C71953">
        <w:rPr>
          <w:rFonts w:hint="eastAsia"/>
          <w:rtl/>
        </w:rPr>
        <w:t>הפסולת</w:t>
      </w:r>
      <w:r w:rsidRPr="00C71953">
        <w:rPr>
          <w:rtl/>
        </w:rPr>
        <w:t xml:space="preserve"> </w:t>
      </w:r>
      <w:r w:rsidRPr="00C71953">
        <w:rPr>
          <w:rFonts w:hint="eastAsia"/>
          <w:rtl/>
        </w:rPr>
        <w:t>בתחו</w:t>
      </w:r>
      <w:r>
        <w:rPr>
          <w:rFonts w:hint="cs"/>
          <w:rtl/>
        </w:rPr>
        <w:t>ם שיפוטה</w:t>
      </w:r>
      <w:r w:rsidRPr="00C71953">
        <w:rPr>
          <w:rtl/>
        </w:rPr>
        <w:t>.</w:t>
      </w:r>
    </w:p>
    <w:p w14:paraId="7A165567" w14:textId="11CB0AE1" w:rsidR="008D0FE0" w:rsidRDefault="008D0FE0">
      <w:pPr>
        <w:bidi w:val="0"/>
        <w:spacing w:after="200" w:line="276" w:lineRule="auto"/>
        <w:rPr>
          <w:rFonts w:ascii="Tahoma" w:hAnsi="Tahoma" w:cs="Tahoma"/>
          <w:color w:val="00305F"/>
          <w:sz w:val="24"/>
          <w:rtl/>
        </w:rPr>
      </w:pPr>
    </w:p>
    <w:p w14:paraId="1455A18C" w14:textId="49812286" w:rsidR="003C02AE" w:rsidRDefault="003C02AE" w:rsidP="00DD28E9">
      <w:pPr>
        <w:pStyle w:val="71612"/>
        <w:rPr>
          <w:rtl/>
        </w:rPr>
      </w:pPr>
      <w:r>
        <w:rPr>
          <w:rFonts w:hint="cs"/>
          <w:rtl/>
        </w:rPr>
        <w:t>מ"מ זמר</w:t>
      </w:r>
    </w:p>
    <w:p w14:paraId="461F7E72" w14:textId="77777777" w:rsidR="003C02AE" w:rsidRPr="00BC50A3" w:rsidRDefault="003C02AE" w:rsidP="00DD28E9">
      <w:pPr>
        <w:pStyle w:val="7190"/>
        <w:rPr>
          <w:rtl/>
        </w:rPr>
      </w:pPr>
      <w:r w:rsidRPr="00BC50A3">
        <w:rPr>
          <w:rFonts w:hint="eastAsia"/>
          <w:rtl/>
        </w:rPr>
        <w:t>במסגרת</w:t>
      </w:r>
      <w:r w:rsidRPr="00BC50A3">
        <w:rPr>
          <w:rtl/>
        </w:rPr>
        <w:t xml:space="preserve"> החלטה 1496 אושרה למ</w:t>
      </w:r>
      <w:r w:rsidRPr="00BC50A3">
        <w:rPr>
          <w:rFonts w:hint="cs"/>
          <w:rtl/>
        </w:rPr>
        <w:t>"</w:t>
      </w:r>
      <w:r w:rsidRPr="00BC50A3">
        <w:rPr>
          <w:rtl/>
        </w:rPr>
        <w:t xml:space="preserve">מ </w:t>
      </w:r>
      <w:r w:rsidRPr="00F55C9E">
        <w:rPr>
          <w:b/>
          <w:bCs/>
          <w:rtl/>
        </w:rPr>
        <w:t>זמר</w:t>
      </w:r>
      <w:r w:rsidRPr="00BC50A3">
        <w:rPr>
          <w:rtl/>
        </w:rPr>
        <w:t xml:space="preserve"> תמיכה על סך של כ-2 מיליון ש"ח </w:t>
      </w:r>
      <w:r w:rsidRPr="00BC50A3">
        <w:rPr>
          <w:rFonts w:hint="cs"/>
          <w:rtl/>
        </w:rPr>
        <w:t>כ</w:t>
      </w:r>
      <w:r w:rsidRPr="00BC50A3">
        <w:rPr>
          <w:rtl/>
        </w:rPr>
        <w:t xml:space="preserve">מפורט להלן: </w:t>
      </w:r>
    </w:p>
    <w:p w14:paraId="381645F1" w14:textId="77777777" w:rsidR="003C02AE" w:rsidRDefault="003C02AE" w:rsidP="00DD28E9">
      <w:pPr>
        <w:pStyle w:val="716"/>
        <w:rPr>
          <w:rtl/>
        </w:rPr>
      </w:pPr>
      <w:r w:rsidRPr="00DD28E9">
        <w:rPr>
          <w:rFonts w:hint="eastAsia"/>
          <w:b w:val="0"/>
          <w:bCs w:val="0"/>
          <w:rtl/>
        </w:rPr>
        <w:t>לוח</w:t>
      </w:r>
      <w:r w:rsidRPr="00DD28E9">
        <w:rPr>
          <w:b w:val="0"/>
          <w:bCs w:val="0"/>
          <w:rtl/>
        </w:rPr>
        <w:t xml:space="preserve"> </w:t>
      </w:r>
      <w:r w:rsidRPr="00DD28E9">
        <w:rPr>
          <w:rFonts w:hint="cs"/>
          <w:b w:val="0"/>
          <w:bCs w:val="0"/>
          <w:rtl/>
        </w:rPr>
        <w:t>10</w:t>
      </w:r>
      <w:r w:rsidRPr="00DD28E9">
        <w:rPr>
          <w:b w:val="0"/>
          <w:bCs w:val="0"/>
          <w:rtl/>
        </w:rPr>
        <w:t>:</w:t>
      </w:r>
      <w:r w:rsidRPr="00E65400">
        <w:rPr>
          <w:rtl/>
        </w:rPr>
        <w:t xml:space="preserve"> </w:t>
      </w:r>
      <w:r w:rsidRPr="00BB64A1">
        <w:rPr>
          <w:rFonts w:hint="eastAsia"/>
          <w:rtl/>
        </w:rPr>
        <w:t>הביצוע</w:t>
      </w:r>
      <w:r w:rsidRPr="00BB64A1">
        <w:rPr>
          <w:rtl/>
        </w:rPr>
        <w:t xml:space="preserve"> התקציבי של מ</w:t>
      </w:r>
      <w:r>
        <w:rPr>
          <w:rFonts w:hint="cs"/>
          <w:rtl/>
        </w:rPr>
        <w:t>"</w:t>
      </w:r>
      <w:r w:rsidRPr="00BB64A1">
        <w:rPr>
          <w:rtl/>
        </w:rPr>
        <w:t xml:space="preserve">מ זמר </w:t>
      </w:r>
      <w:r w:rsidRPr="00BB64A1">
        <w:rPr>
          <w:rFonts w:hint="eastAsia"/>
          <w:rtl/>
        </w:rPr>
        <w:t>מתוך</w:t>
      </w:r>
      <w:r w:rsidRPr="00BB64A1">
        <w:rPr>
          <w:rtl/>
        </w:rPr>
        <w:t xml:space="preserve"> </w:t>
      </w:r>
      <w:r w:rsidRPr="00BB64A1">
        <w:rPr>
          <w:rFonts w:hint="eastAsia"/>
          <w:rtl/>
        </w:rPr>
        <w:t>ההקצאות</w:t>
      </w:r>
      <w:r w:rsidRPr="00BB64A1">
        <w:rPr>
          <w:rtl/>
        </w:rPr>
        <w:t xml:space="preserve"> </w:t>
      </w:r>
      <w:r w:rsidRPr="00BB64A1">
        <w:rPr>
          <w:rFonts w:hint="eastAsia"/>
          <w:rtl/>
        </w:rPr>
        <w:t>בהחלטה</w:t>
      </w:r>
      <w:r w:rsidRPr="00732B80">
        <w:rPr>
          <w:rFonts w:hint="cs"/>
          <w:rtl/>
        </w:rPr>
        <w:t xml:space="preserve"> </w:t>
      </w:r>
      <w:r w:rsidRPr="007501CF">
        <w:rPr>
          <w:rFonts w:hint="cs"/>
          <w:rtl/>
        </w:rPr>
        <w:t>1496</w:t>
      </w:r>
      <w:r>
        <w:rPr>
          <w:rFonts w:hint="cs"/>
          <w:rtl/>
        </w:rPr>
        <w:t xml:space="preserve"> </w:t>
      </w:r>
      <w:r w:rsidRPr="00624CA3">
        <w:rPr>
          <w:rFonts w:hint="cs"/>
          <w:rtl/>
        </w:rPr>
        <w:t>(בש"ח)</w:t>
      </w:r>
      <w:r>
        <w:rPr>
          <w:rFonts w:hint="cs"/>
          <w:rtl/>
        </w:rPr>
        <w:t xml:space="preserve">, </w:t>
      </w:r>
      <w:r w:rsidRPr="009E3ED6">
        <w:rPr>
          <w:rFonts w:hint="cs"/>
          <w:rtl/>
        </w:rPr>
        <w:t xml:space="preserve">נכון </w:t>
      </w:r>
      <w:r>
        <w:rPr>
          <w:rFonts w:hint="cs"/>
          <w:rtl/>
        </w:rPr>
        <w:t>לדצמבר</w:t>
      </w:r>
      <w:r w:rsidRPr="009E3ED6">
        <w:rPr>
          <w:rFonts w:hint="cs"/>
          <w:rtl/>
        </w:rPr>
        <w:t xml:space="preserve"> 2021</w:t>
      </w:r>
    </w:p>
    <w:tbl>
      <w:tblPr>
        <w:tblStyle w:val="TableGrid"/>
        <w:bidiVisual/>
        <w:tblW w:w="6799" w:type="dxa"/>
        <w:jc w:val="center"/>
        <w:tblBorders>
          <w:top w:val="none" w:sz="0" w:space="0" w:color="auto"/>
          <w:bottom w:val="none" w:sz="0" w:space="0" w:color="auto"/>
          <w:insideH w:val="none" w:sz="0" w:space="0" w:color="auto"/>
        </w:tblBorders>
        <w:tblLook w:val="04A0" w:firstRow="1" w:lastRow="0" w:firstColumn="1" w:lastColumn="0" w:noHBand="0" w:noVBand="1"/>
      </w:tblPr>
      <w:tblGrid>
        <w:gridCol w:w="1359"/>
        <w:gridCol w:w="1360"/>
        <w:gridCol w:w="1390"/>
        <w:gridCol w:w="1345"/>
        <w:gridCol w:w="1345"/>
      </w:tblGrid>
      <w:tr w:rsidR="003C02AE" w:rsidRPr="00CB404F" w14:paraId="418E6A21" w14:textId="77777777" w:rsidTr="007A24CA">
        <w:trPr>
          <w:jc w:val="center"/>
        </w:trPr>
        <w:tc>
          <w:tcPr>
            <w:tcW w:w="1359" w:type="dxa"/>
            <w:tcBorders>
              <w:bottom w:val="nil"/>
            </w:tcBorders>
            <w:shd w:val="clear" w:color="auto" w:fill="C6DCE4"/>
          </w:tcPr>
          <w:p w14:paraId="4985F129" w14:textId="77777777" w:rsidR="003C02AE" w:rsidRPr="00CB404F" w:rsidRDefault="003C02AE" w:rsidP="00DD28E9">
            <w:pPr>
              <w:pStyle w:val="71R"/>
              <w:rPr>
                <w:b/>
                <w:bCs/>
                <w:rtl/>
              </w:rPr>
            </w:pPr>
            <w:r w:rsidRPr="00CB404F">
              <w:rPr>
                <w:rFonts w:hint="cs"/>
                <w:b/>
                <w:bCs/>
                <w:rtl/>
              </w:rPr>
              <w:t>נושא התמיכה</w:t>
            </w:r>
          </w:p>
        </w:tc>
        <w:tc>
          <w:tcPr>
            <w:tcW w:w="1360" w:type="dxa"/>
            <w:tcBorders>
              <w:bottom w:val="nil"/>
            </w:tcBorders>
            <w:shd w:val="clear" w:color="auto" w:fill="C6DCE4"/>
          </w:tcPr>
          <w:p w14:paraId="32819E18" w14:textId="77777777" w:rsidR="003C02AE" w:rsidRPr="00CB404F" w:rsidRDefault="003C02AE" w:rsidP="00DD28E9">
            <w:pPr>
              <w:pStyle w:val="71R"/>
              <w:rPr>
                <w:b/>
                <w:bCs/>
                <w:rtl/>
              </w:rPr>
            </w:pPr>
            <w:r w:rsidRPr="00CB404F">
              <w:rPr>
                <w:rFonts w:hint="cs"/>
                <w:b/>
                <w:bCs/>
                <w:rtl/>
              </w:rPr>
              <w:t>סכום התמיכה שאושר</w:t>
            </w:r>
          </w:p>
        </w:tc>
        <w:tc>
          <w:tcPr>
            <w:tcW w:w="1390" w:type="dxa"/>
            <w:tcBorders>
              <w:bottom w:val="nil"/>
            </w:tcBorders>
            <w:shd w:val="clear" w:color="auto" w:fill="C6DCE4"/>
          </w:tcPr>
          <w:p w14:paraId="185C66B3" w14:textId="17BCE814" w:rsidR="003C02AE" w:rsidRPr="00CB404F" w:rsidRDefault="003C02AE" w:rsidP="00DD28E9">
            <w:pPr>
              <w:pStyle w:val="71R"/>
              <w:rPr>
                <w:b/>
                <w:bCs/>
                <w:rtl/>
              </w:rPr>
            </w:pPr>
            <w:r w:rsidRPr="00CB404F">
              <w:rPr>
                <w:rFonts w:hint="cs"/>
                <w:b/>
                <w:bCs/>
                <w:rtl/>
              </w:rPr>
              <w:t>ביצוע</w:t>
            </w:r>
            <w:r w:rsidR="00DD28E9" w:rsidRPr="00CB404F">
              <w:rPr>
                <w:rFonts w:hint="cs"/>
                <w:b/>
                <w:bCs/>
                <w:rtl/>
              </w:rPr>
              <w:t xml:space="preserve"> </w:t>
            </w:r>
            <w:r w:rsidR="00CB404F">
              <w:rPr>
                <w:rFonts w:hint="cs"/>
                <w:b/>
                <w:bCs/>
                <w:rtl/>
              </w:rPr>
              <w:t xml:space="preserve">                 </w:t>
            </w:r>
            <w:r w:rsidRPr="00CB404F">
              <w:rPr>
                <w:rFonts w:hint="cs"/>
                <w:b/>
                <w:bCs/>
                <w:rtl/>
              </w:rPr>
              <w:t xml:space="preserve">(סכום ששולם) </w:t>
            </w:r>
          </w:p>
        </w:tc>
        <w:tc>
          <w:tcPr>
            <w:tcW w:w="1345" w:type="dxa"/>
            <w:tcBorders>
              <w:bottom w:val="nil"/>
            </w:tcBorders>
            <w:shd w:val="clear" w:color="auto" w:fill="C6DCE4"/>
          </w:tcPr>
          <w:p w14:paraId="2BDC97F4" w14:textId="13A420D2" w:rsidR="003C02AE" w:rsidRPr="00CB404F" w:rsidRDefault="003C02AE" w:rsidP="00DD28E9">
            <w:pPr>
              <w:pStyle w:val="71R"/>
              <w:rPr>
                <w:b/>
                <w:bCs/>
                <w:rtl/>
              </w:rPr>
            </w:pPr>
            <w:r w:rsidRPr="00CB404F">
              <w:rPr>
                <w:rFonts w:hint="cs"/>
                <w:b/>
                <w:bCs/>
                <w:rtl/>
              </w:rPr>
              <w:t>אחוז ביצוע</w:t>
            </w:r>
            <w:r w:rsidR="000522F0">
              <w:rPr>
                <w:rFonts w:hint="cs"/>
                <w:b/>
                <w:bCs/>
                <w:rtl/>
              </w:rPr>
              <w:t>*</w:t>
            </w:r>
          </w:p>
        </w:tc>
        <w:tc>
          <w:tcPr>
            <w:tcW w:w="1345" w:type="dxa"/>
            <w:tcBorders>
              <w:bottom w:val="nil"/>
            </w:tcBorders>
            <w:shd w:val="clear" w:color="auto" w:fill="C6DCE4"/>
          </w:tcPr>
          <w:p w14:paraId="48BE2496" w14:textId="77777777" w:rsidR="003C02AE" w:rsidRPr="00CB404F" w:rsidRDefault="003C02AE" w:rsidP="00DD28E9">
            <w:pPr>
              <w:pStyle w:val="71R"/>
              <w:rPr>
                <w:b/>
                <w:bCs/>
                <w:rtl/>
              </w:rPr>
            </w:pPr>
            <w:r w:rsidRPr="00CB404F">
              <w:rPr>
                <w:rFonts w:hint="cs"/>
                <w:b/>
                <w:bCs/>
                <w:rtl/>
              </w:rPr>
              <w:t>יתרה לניצול</w:t>
            </w:r>
          </w:p>
        </w:tc>
      </w:tr>
      <w:tr w:rsidR="003C02AE" w14:paraId="419B4C41" w14:textId="77777777" w:rsidTr="007A24CA">
        <w:trPr>
          <w:jc w:val="center"/>
        </w:trPr>
        <w:tc>
          <w:tcPr>
            <w:tcW w:w="1359" w:type="dxa"/>
            <w:tcBorders>
              <w:bottom w:val="nil"/>
            </w:tcBorders>
            <w:shd w:val="clear" w:color="auto" w:fill="DBE8EE"/>
          </w:tcPr>
          <w:p w14:paraId="0F8A5373" w14:textId="77777777" w:rsidR="003C02AE" w:rsidRPr="00557CE5" w:rsidRDefault="003C02AE" w:rsidP="00DD28E9">
            <w:pPr>
              <w:pStyle w:val="71R"/>
              <w:rPr>
                <w:rtl/>
              </w:rPr>
            </w:pPr>
            <w:r w:rsidRPr="00557CE5">
              <w:rPr>
                <w:rFonts w:hint="cs"/>
                <w:rtl/>
              </w:rPr>
              <w:t>רכש כלי אצירה</w:t>
            </w:r>
          </w:p>
        </w:tc>
        <w:tc>
          <w:tcPr>
            <w:tcW w:w="1360" w:type="dxa"/>
            <w:tcBorders>
              <w:bottom w:val="nil"/>
            </w:tcBorders>
            <w:shd w:val="clear" w:color="auto" w:fill="DBE8EE"/>
          </w:tcPr>
          <w:p w14:paraId="48B025FD" w14:textId="77777777" w:rsidR="003C02AE" w:rsidRPr="00557CE5" w:rsidRDefault="003C02AE" w:rsidP="00DD28E9">
            <w:pPr>
              <w:pStyle w:val="71R"/>
              <w:rPr>
                <w:rtl/>
              </w:rPr>
            </w:pPr>
            <w:r w:rsidRPr="00557CE5">
              <w:rPr>
                <w:rFonts w:hint="cs"/>
                <w:rtl/>
              </w:rPr>
              <w:t>5</w:t>
            </w:r>
            <w:r>
              <w:rPr>
                <w:rFonts w:hint="cs"/>
                <w:rtl/>
              </w:rPr>
              <w:t>6</w:t>
            </w:r>
            <w:r w:rsidRPr="00557CE5">
              <w:rPr>
                <w:rFonts w:hint="cs"/>
                <w:rtl/>
              </w:rPr>
              <w:t>8,000</w:t>
            </w:r>
          </w:p>
        </w:tc>
        <w:tc>
          <w:tcPr>
            <w:tcW w:w="1390" w:type="dxa"/>
            <w:tcBorders>
              <w:bottom w:val="nil"/>
            </w:tcBorders>
            <w:shd w:val="clear" w:color="auto" w:fill="DBE8EE"/>
          </w:tcPr>
          <w:p w14:paraId="28AE3221" w14:textId="77777777" w:rsidR="003C02AE" w:rsidRPr="00557CE5" w:rsidRDefault="003C02AE" w:rsidP="00DD28E9">
            <w:pPr>
              <w:pStyle w:val="71R"/>
              <w:rPr>
                <w:rtl/>
              </w:rPr>
            </w:pPr>
            <w:r w:rsidRPr="00557CE5">
              <w:rPr>
                <w:rFonts w:hint="cs"/>
                <w:rtl/>
              </w:rPr>
              <w:t>564,620</w:t>
            </w:r>
          </w:p>
        </w:tc>
        <w:tc>
          <w:tcPr>
            <w:tcW w:w="1345" w:type="dxa"/>
            <w:tcBorders>
              <w:bottom w:val="nil"/>
            </w:tcBorders>
            <w:shd w:val="clear" w:color="auto" w:fill="DBE8EE"/>
          </w:tcPr>
          <w:p w14:paraId="3DC5DFF3" w14:textId="77777777" w:rsidR="003C02AE" w:rsidRPr="00557CE5" w:rsidRDefault="003C02AE" w:rsidP="00DD28E9">
            <w:pPr>
              <w:pStyle w:val="71R"/>
              <w:rPr>
                <w:rtl/>
              </w:rPr>
            </w:pPr>
            <w:r w:rsidRPr="00557CE5">
              <w:rPr>
                <w:rFonts w:hint="cs"/>
                <w:rtl/>
              </w:rPr>
              <w:t>9</w:t>
            </w:r>
            <w:r>
              <w:rPr>
                <w:rFonts w:hint="cs"/>
                <w:rtl/>
              </w:rPr>
              <w:t>9</w:t>
            </w:r>
            <w:r w:rsidRPr="00557CE5">
              <w:rPr>
                <w:rFonts w:hint="cs"/>
                <w:rtl/>
              </w:rPr>
              <w:t>%</w:t>
            </w:r>
          </w:p>
        </w:tc>
        <w:tc>
          <w:tcPr>
            <w:tcW w:w="1345" w:type="dxa"/>
            <w:tcBorders>
              <w:bottom w:val="nil"/>
            </w:tcBorders>
            <w:shd w:val="clear" w:color="auto" w:fill="DBE8EE"/>
          </w:tcPr>
          <w:p w14:paraId="6B2D3D73" w14:textId="77777777" w:rsidR="003C02AE" w:rsidRPr="00557CE5" w:rsidRDefault="003C02AE" w:rsidP="00DD28E9">
            <w:pPr>
              <w:pStyle w:val="71R"/>
              <w:rPr>
                <w:rtl/>
              </w:rPr>
            </w:pPr>
            <w:r w:rsidRPr="00557CE5">
              <w:rPr>
                <w:rFonts w:hint="cs"/>
                <w:rtl/>
              </w:rPr>
              <w:t>3,380</w:t>
            </w:r>
          </w:p>
        </w:tc>
      </w:tr>
      <w:tr w:rsidR="003C02AE" w14:paraId="701964B1" w14:textId="77777777" w:rsidTr="007A24CA">
        <w:trPr>
          <w:jc w:val="center"/>
        </w:trPr>
        <w:tc>
          <w:tcPr>
            <w:tcW w:w="1359" w:type="dxa"/>
            <w:tcBorders>
              <w:bottom w:val="nil"/>
            </w:tcBorders>
            <w:shd w:val="clear" w:color="auto" w:fill="ECF4F5"/>
          </w:tcPr>
          <w:p w14:paraId="7DC92D9B" w14:textId="77777777" w:rsidR="003C02AE" w:rsidRPr="00557CE5" w:rsidRDefault="003C02AE" w:rsidP="00DD28E9">
            <w:pPr>
              <w:pStyle w:val="71R"/>
              <w:rPr>
                <w:rtl/>
              </w:rPr>
            </w:pPr>
            <w:r w:rsidRPr="00557CE5">
              <w:rPr>
                <w:rFonts w:hint="cs"/>
                <w:rtl/>
              </w:rPr>
              <w:t>שיקום מפגעים</w:t>
            </w:r>
          </w:p>
        </w:tc>
        <w:tc>
          <w:tcPr>
            <w:tcW w:w="1360" w:type="dxa"/>
            <w:tcBorders>
              <w:bottom w:val="nil"/>
            </w:tcBorders>
            <w:shd w:val="clear" w:color="auto" w:fill="ECF4F5"/>
          </w:tcPr>
          <w:p w14:paraId="29E784E7" w14:textId="77777777" w:rsidR="003C02AE" w:rsidRPr="00557CE5" w:rsidRDefault="003C02AE" w:rsidP="00DD28E9">
            <w:pPr>
              <w:pStyle w:val="71R"/>
              <w:rPr>
                <w:rtl/>
              </w:rPr>
            </w:pPr>
            <w:r w:rsidRPr="00557CE5">
              <w:rPr>
                <w:rFonts w:hint="cs"/>
                <w:rtl/>
              </w:rPr>
              <w:t>1,500,000</w:t>
            </w:r>
          </w:p>
        </w:tc>
        <w:tc>
          <w:tcPr>
            <w:tcW w:w="1390" w:type="dxa"/>
            <w:tcBorders>
              <w:bottom w:val="nil"/>
            </w:tcBorders>
            <w:shd w:val="clear" w:color="auto" w:fill="ECF4F5"/>
          </w:tcPr>
          <w:p w14:paraId="31E2537B" w14:textId="77777777" w:rsidR="003C02AE" w:rsidRPr="00557CE5" w:rsidRDefault="003C02AE" w:rsidP="00DD28E9">
            <w:pPr>
              <w:pStyle w:val="71R"/>
              <w:rPr>
                <w:rtl/>
              </w:rPr>
            </w:pPr>
            <w:r>
              <w:rPr>
                <w:rFonts w:hint="cs"/>
                <w:rtl/>
              </w:rPr>
              <w:t>1,464,238</w:t>
            </w:r>
          </w:p>
        </w:tc>
        <w:tc>
          <w:tcPr>
            <w:tcW w:w="1345" w:type="dxa"/>
            <w:tcBorders>
              <w:bottom w:val="nil"/>
            </w:tcBorders>
            <w:shd w:val="clear" w:color="auto" w:fill="ECF4F5"/>
          </w:tcPr>
          <w:p w14:paraId="52A96D0D" w14:textId="77777777" w:rsidR="003C02AE" w:rsidRPr="00557CE5" w:rsidRDefault="003C02AE" w:rsidP="00DD28E9">
            <w:pPr>
              <w:pStyle w:val="71R"/>
              <w:rPr>
                <w:rtl/>
              </w:rPr>
            </w:pPr>
            <w:r>
              <w:rPr>
                <w:rFonts w:hint="cs"/>
                <w:rtl/>
              </w:rPr>
              <w:t>98</w:t>
            </w:r>
            <w:r w:rsidRPr="00557CE5">
              <w:rPr>
                <w:rFonts w:hint="cs"/>
                <w:rtl/>
              </w:rPr>
              <w:t>%</w:t>
            </w:r>
          </w:p>
        </w:tc>
        <w:tc>
          <w:tcPr>
            <w:tcW w:w="1345" w:type="dxa"/>
            <w:tcBorders>
              <w:bottom w:val="nil"/>
            </w:tcBorders>
            <w:shd w:val="clear" w:color="auto" w:fill="ECF4F5"/>
          </w:tcPr>
          <w:p w14:paraId="48C95D9E" w14:textId="77777777" w:rsidR="003C02AE" w:rsidRPr="00557CE5" w:rsidRDefault="003C02AE" w:rsidP="00DD28E9">
            <w:pPr>
              <w:pStyle w:val="71R"/>
              <w:rPr>
                <w:rtl/>
              </w:rPr>
            </w:pPr>
            <w:r>
              <w:rPr>
                <w:rFonts w:hint="cs"/>
                <w:rtl/>
              </w:rPr>
              <w:t>35,762</w:t>
            </w:r>
          </w:p>
        </w:tc>
      </w:tr>
      <w:tr w:rsidR="003C02AE" w:rsidRPr="00CB404F" w14:paraId="42F02FBD" w14:textId="77777777" w:rsidTr="007A24CA">
        <w:trPr>
          <w:jc w:val="center"/>
        </w:trPr>
        <w:tc>
          <w:tcPr>
            <w:tcW w:w="1359" w:type="dxa"/>
            <w:shd w:val="clear" w:color="auto" w:fill="C6DCE4"/>
          </w:tcPr>
          <w:p w14:paraId="1938C287" w14:textId="77777777" w:rsidR="003C02AE" w:rsidRPr="00CB404F" w:rsidRDefault="003C02AE" w:rsidP="00DD28E9">
            <w:pPr>
              <w:pStyle w:val="71R"/>
              <w:rPr>
                <w:b/>
                <w:bCs/>
                <w:rtl/>
              </w:rPr>
            </w:pPr>
            <w:r w:rsidRPr="00CB404F">
              <w:rPr>
                <w:rFonts w:hint="cs"/>
                <w:b/>
                <w:bCs/>
                <w:rtl/>
              </w:rPr>
              <w:t xml:space="preserve">סה"כ </w:t>
            </w:r>
          </w:p>
        </w:tc>
        <w:tc>
          <w:tcPr>
            <w:tcW w:w="1360" w:type="dxa"/>
            <w:shd w:val="clear" w:color="auto" w:fill="C6DCE4"/>
          </w:tcPr>
          <w:p w14:paraId="318B81FF" w14:textId="77777777" w:rsidR="003C02AE" w:rsidRPr="00CB404F" w:rsidRDefault="003C02AE" w:rsidP="00DD28E9">
            <w:pPr>
              <w:pStyle w:val="71R"/>
              <w:rPr>
                <w:b/>
                <w:bCs/>
                <w:rtl/>
              </w:rPr>
            </w:pPr>
            <w:r w:rsidRPr="00CB404F">
              <w:rPr>
                <w:rFonts w:hint="cs"/>
                <w:b/>
                <w:bCs/>
                <w:rtl/>
              </w:rPr>
              <w:t>2,068,000</w:t>
            </w:r>
          </w:p>
        </w:tc>
        <w:tc>
          <w:tcPr>
            <w:tcW w:w="1390" w:type="dxa"/>
            <w:shd w:val="clear" w:color="auto" w:fill="C6DCE4"/>
          </w:tcPr>
          <w:p w14:paraId="5006DC04" w14:textId="77777777" w:rsidR="003C02AE" w:rsidRPr="00CB404F" w:rsidRDefault="003C02AE" w:rsidP="00DD28E9">
            <w:pPr>
              <w:pStyle w:val="71R"/>
              <w:rPr>
                <w:b/>
                <w:bCs/>
                <w:rtl/>
              </w:rPr>
            </w:pPr>
            <w:r w:rsidRPr="00CB404F">
              <w:rPr>
                <w:rFonts w:hint="cs"/>
                <w:b/>
                <w:bCs/>
                <w:rtl/>
              </w:rPr>
              <w:t>2,028,858</w:t>
            </w:r>
          </w:p>
        </w:tc>
        <w:tc>
          <w:tcPr>
            <w:tcW w:w="1345" w:type="dxa"/>
            <w:shd w:val="clear" w:color="auto" w:fill="C6DCE4"/>
          </w:tcPr>
          <w:p w14:paraId="32337120" w14:textId="77777777" w:rsidR="003C02AE" w:rsidRPr="00CB404F" w:rsidRDefault="003C02AE" w:rsidP="00DD28E9">
            <w:pPr>
              <w:pStyle w:val="71R"/>
              <w:rPr>
                <w:b/>
                <w:bCs/>
                <w:rtl/>
              </w:rPr>
            </w:pPr>
            <w:r w:rsidRPr="00CB404F">
              <w:rPr>
                <w:rFonts w:hint="cs"/>
                <w:b/>
                <w:bCs/>
                <w:rtl/>
              </w:rPr>
              <w:t>98%</w:t>
            </w:r>
          </w:p>
        </w:tc>
        <w:tc>
          <w:tcPr>
            <w:tcW w:w="1345" w:type="dxa"/>
            <w:shd w:val="clear" w:color="auto" w:fill="C6DCE4"/>
          </w:tcPr>
          <w:p w14:paraId="7A87B323" w14:textId="77777777" w:rsidR="003C02AE" w:rsidRPr="00CB404F" w:rsidRDefault="003C02AE" w:rsidP="00DD28E9">
            <w:pPr>
              <w:pStyle w:val="71R"/>
              <w:rPr>
                <w:b/>
                <w:bCs/>
                <w:rtl/>
              </w:rPr>
            </w:pPr>
            <w:r w:rsidRPr="00CB404F">
              <w:rPr>
                <w:rFonts w:hint="cs"/>
                <w:b/>
                <w:bCs/>
                <w:rtl/>
              </w:rPr>
              <w:t>39,142</w:t>
            </w:r>
          </w:p>
        </w:tc>
      </w:tr>
    </w:tbl>
    <w:p w14:paraId="13644067" w14:textId="77777777" w:rsidR="003C02AE" w:rsidRDefault="003C02AE" w:rsidP="00CB404F">
      <w:pPr>
        <w:pStyle w:val="718"/>
        <w:spacing w:after="0"/>
        <w:rPr>
          <w:rtl/>
        </w:rPr>
      </w:pPr>
      <w:r>
        <w:rPr>
          <w:rFonts w:hint="cs"/>
          <w:rtl/>
        </w:rPr>
        <w:t>על פי</w:t>
      </w:r>
      <w:r w:rsidRPr="00061A60">
        <w:rPr>
          <w:rFonts w:hint="cs"/>
          <w:rtl/>
        </w:rPr>
        <w:t xml:space="preserve"> </w:t>
      </w:r>
      <w:r>
        <w:rPr>
          <w:rFonts w:hint="cs"/>
          <w:rtl/>
        </w:rPr>
        <w:t xml:space="preserve">נתוני </w:t>
      </w:r>
      <w:r w:rsidRPr="00C8440B">
        <w:rPr>
          <w:rFonts w:hint="cs"/>
          <w:rtl/>
        </w:rPr>
        <w:t>המשרד להגנ"ס</w:t>
      </w:r>
      <w:r>
        <w:rPr>
          <w:rFonts w:hint="cs"/>
          <w:rtl/>
        </w:rPr>
        <w:t xml:space="preserve"> ומ"מ זמר,</w:t>
      </w:r>
      <w:r w:rsidRPr="00061A60">
        <w:rPr>
          <w:rFonts w:hint="cs"/>
          <w:rtl/>
        </w:rPr>
        <w:t xml:space="preserve"> בעיבוד משרד מבקר המדינה</w:t>
      </w:r>
      <w:r>
        <w:rPr>
          <w:rFonts w:hint="cs"/>
          <w:rtl/>
        </w:rPr>
        <w:t>.</w:t>
      </w:r>
    </w:p>
    <w:p w14:paraId="080761A0" w14:textId="77777777" w:rsidR="003C02AE" w:rsidRPr="003D5941" w:rsidRDefault="003C02AE" w:rsidP="00CB404F">
      <w:pPr>
        <w:pStyle w:val="718"/>
        <w:spacing w:before="0"/>
        <w:rPr>
          <w:b/>
          <w:bCs/>
          <w:rtl/>
        </w:rPr>
      </w:pPr>
      <w:r w:rsidRPr="008169E9">
        <w:rPr>
          <w:rFonts w:hint="cs"/>
          <w:rtl/>
        </w:rPr>
        <w:t>* אחוז הביצוע מחושב ביחס ל</w:t>
      </w:r>
      <w:r>
        <w:rPr>
          <w:rFonts w:hint="cs"/>
          <w:rtl/>
        </w:rPr>
        <w:t>סכום התמיכה שאושר</w:t>
      </w:r>
      <w:r w:rsidRPr="008169E9">
        <w:rPr>
          <w:rFonts w:hint="cs"/>
          <w:rtl/>
        </w:rPr>
        <w:t>.</w:t>
      </w:r>
    </w:p>
    <w:p w14:paraId="06D23B8A" w14:textId="77777777" w:rsidR="003C02AE" w:rsidRPr="00505685" w:rsidRDefault="003C02AE" w:rsidP="00CB404F">
      <w:pPr>
        <w:pStyle w:val="71f0"/>
        <w:rPr>
          <w:rtl/>
        </w:rPr>
      </w:pPr>
      <w:r w:rsidRPr="005533B5">
        <w:rPr>
          <w:rFonts w:hint="cs"/>
          <w:rtl/>
        </w:rPr>
        <w:lastRenderedPageBreak/>
        <w:t xml:space="preserve">מהביקורת עולה כי </w:t>
      </w:r>
      <w:r>
        <w:rPr>
          <w:rFonts w:hint="cs"/>
          <w:rtl/>
        </w:rPr>
        <w:t>למעט מ"מ זמר, ש</w:t>
      </w:r>
      <w:r w:rsidRPr="003D5941">
        <w:rPr>
          <w:rFonts w:hint="cs"/>
          <w:rtl/>
        </w:rPr>
        <w:t>ניצלה 98% מהתמיכות שאושרו לה</w:t>
      </w:r>
      <w:r>
        <w:rPr>
          <w:rFonts w:hint="cs"/>
          <w:rtl/>
        </w:rPr>
        <w:t xml:space="preserve">, </w:t>
      </w:r>
      <w:r w:rsidRPr="00F7524B">
        <w:rPr>
          <w:rFonts w:hint="eastAsia"/>
          <w:rtl/>
        </w:rPr>
        <w:t>ושגב</w:t>
      </w:r>
      <w:r w:rsidRPr="00F7524B">
        <w:rPr>
          <w:rtl/>
        </w:rPr>
        <w:t xml:space="preserve"> </w:t>
      </w:r>
      <w:r w:rsidRPr="00F7524B">
        <w:rPr>
          <w:rFonts w:hint="eastAsia"/>
          <w:rtl/>
        </w:rPr>
        <w:t>שלום</w:t>
      </w:r>
      <w:r w:rsidRPr="00F7524B">
        <w:rPr>
          <w:rtl/>
        </w:rPr>
        <w:t xml:space="preserve"> </w:t>
      </w:r>
      <w:r w:rsidRPr="00F7524B">
        <w:rPr>
          <w:rFonts w:hint="eastAsia"/>
          <w:rtl/>
        </w:rPr>
        <w:t>שניצלה</w:t>
      </w:r>
      <w:r w:rsidRPr="00F7524B">
        <w:rPr>
          <w:rtl/>
        </w:rPr>
        <w:t xml:space="preserve"> 90%</w:t>
      </w:r>
      <w:r>
        <w:rPr>
          <w:rFonts w:hint="cs"/>
          <w:rtl/>
        </w:rPr>
        <w:t xml:space="preserve"> - בכל החלטות הממשלה שהוזכרו </w:t>
      </w:r>
      <w:r w:rsidRPr="005533B5">
        <w:rPr>
          <w:rFonts w:hint="cs"/>
          <w:rtl/>
        </w:rPr>
        <w:t>לא מ</w:t>
      </w:r>
      <w:r>
        <w:rPr>
          <w:rFonts w:hint="cs"/>
          <w:rtl/>
        </w:rPr>
        <w:t>י</w:t>
      </w:r>
      <w:r w:rsidRPr="005533B5">
        <w:rPr>
          <w:rFonts w:hint="cs"/>
          <w:rtl/>
        </w:rPr>
        <w:t xml:space="preserve">משו </w:t>
      </w:r>
      <w:r w:rsidRPr="00F7524B">
        <w:rPr>
          <w:rFonts w:hint="eastAsia"/>
          <w:rtl/>
        </w:rPr>
        <w:t>יתר</w:t>
      </w:r>
      <w:r>
        <w:rPr>
          <w:rFonts w:hint="cs"/>
          <w:rtl/>
        </w:rPr>
        <w:t xml:space="preserve"> הרשויות המקומיות את </w:t>
      </w:r>
      <w:r w:rsidRPr="005533B5">
        <w:rPr>
          <w:rFonts w:hint="cs"/>
          <w:rtl/>
        </w:rPr>
        <w:t xml:space="preserve">כל </w:t>
      </w:r>
      <w:r>
        <w:rPr>
          <w:rFonts w:hint="cs"/>
          <w:rtl/>
        </w:rPr>
        <w:t xml:space="preserve">ההקצאות </w:t>
      </w:r>
      <w:r w:rsidRPr="005533B5">
        <w:rPr>
          <w:rFonts w:hint="cs"/>
          <w:rtl/>
        </w:rPr>
        <w:t>התקצי</w:t>
      </w:r>
      <w:r>
        <w:rPr>
          <w:rFonts w:hint="cs"/>
          <w:rtl/>
        </w:rPr>
        <w:t xml:space="preserve">ביות המקוריות של המשרד להגנ"ס. </w:t>
      </w:r>
      <w:r w:rsidRPr="008A5E11">
        <w:rPr>
          <w:rFonts w:hint="cs"/>
          <w:rtl/>
        </w:rPr>
        <w:t>מתוך כ-</w:t>
      </w:r>
      <w:r>
        <w:rPr>
          <w:rFonts w:hint="cs"/>
          <w:rtl/>
        </w:rPr>
        <w:t>371</w:t>
      </w:r>
      <w:r w:rsidRPr="008A5E11">
        <w:rPr>
          <w:rFonts w:hint="cs"/>
          <w:rtl/>
        </w:rPr>
        <w:t xml:space="preserve"> </w:t>
      </w:r>
      <w:r w:rsidRPr="00F3103A">
        <w:rPr>
          <w:rFonts w:hint="eastAsia"/>
          <w:rtl/>
        </w:rPr>
        <w:t>מיליון</w:t>
      </w:r>
      <w:r w:rsidRPr="00F3103A">
        <w:rPr>
          <w:rtl/>
        </w:rPr>
        <w:t xml:space="preserve"> </w:t>
      </w:r>
      <w:r w:rsidRPr="00F3103A">
        <w:rPr>
          <w:rFonts w:hint="eastAsia"/>
          <w:rtl/>
        </w:rPr>
        <w:t>ש</w:t>
      </w:r>
      <w:r w:rsidRPr="00F3103A">
        <w:rPr>
          <w:rtl/>
        </w:rPr>
        <w:t xml:space="preserve">"ח </w:t>
      </w:r>
      <w:r w:rsidRPr="00F3103A">
        <w:rPr>
          <w:rFonts w:hint="eastAsia"/>
          <w:rtl/>
        </w:rPr>
        <w:t>שהוקצו</w:t>
      </w:r>
      <w:r w:rsidRPr="00F3103A">
        <w:rPr>
          <w:rtl/>
        </w:rPr>
        <w:t xml:space="preserve"> </w:t>
      </w:r>
      <w:r w:rsidRPr="00F3103A">
        <w:rPr>
          <w:rFonts w:hint="eastAsia"/>
          <w:rtl/>
        </w:rPr>
        <w:t>לשלוש</w:t>
      </w:r>
      <w:r w:rsidRPr="00F3103A">
        <w:rPr>
          <w:rtl/>
        </w:rPr>
        <w:t xml:space="preserve"> </w:t>
      </w:r>
      <w:r w:rsidRPr="00F3103A">
        <w:rPr>
          <w:rFonts w:hint="eastAsia"/>
          <w:rtl/>
        </w:rPr>
        <w:t>ההחלטות</w:t>
      </w:r>
      <w:r w:rsidRPr="00F3103A">
        <w:rPr>
          <w:rtl/>
        </w:rPr>
        <w:t xml:space="preserve">, ניצלו הרשויות </w:t>
      </w:r>
      <w:r w:rsidRPr="00F3103A">
        <w:rPr>
          <w:rFonts w:hint="eastAsia"/>
          <w:rtl/>
        </w:rPr>
        <w:t>מתמיכות</w:t>
      </w:r>
      <w:r w:rsidRPr="00F3103A">
        <w:rPr>
          <w:rtl/>
        </w:rPr>
        <w:t xml:space="preserve"> המשרד להגנ"ס </w:t>
      </w:r>
      <w:r w:rsidRPr="00F3103A">
        <w:rPr>
          <w:rFonts w:hint="eastAsia"/>
          <w:rtl/>
        </w:rPr>
        <w:t>כ</w:t>
      </w:r>
      <w:r w:rsidRPr="00F3103A">
        <w:rPr>
          <w:rtl/>
        </w:rPr>
        <w:t>-24</w:t>
      </w:r>
      <w:r>
        <w:rPr>
          <w:rFonts w:hint="cs"/>
          <w:rtl/>
        </w:rPr>
        <w:t>2</w:t>
      </w:r>
      <w:r w:rsidRPr="00F3103A">
        <w:rPr>
          <w:rtl/>
        </w:rPr>
        <w:t xml:space="preserve"> </w:t>
      </w:r>
      <w:r w:rsidRPr="00F3103A">
        <w:rPr>
          <w:rFonts w:hint="eastAsia"/>
          <w:rtl/>
        </w:rPr>
        <w:t>מיליון</w:t>
      </w:r>
      <w:r w:rsidRPr="00F3103A">
        <w:rPr>
          <w:rtl/>
        </w:rPr>
        <w:t xml:space="preserve"> </w:t>
      </w:r>
      <w:r w:rsidRPr="00F3103A">
        <w:rPr>
          <w:rFonts w:hint="eastAsia"/>
          <w:rtl/>
        </w:rPr>
        <w:t>ש</w:t>
      </w:r>
      <w:r w:rsidRPr="00F3103A">
        <w:rPr>
          <w:rtl/>
        </w:rPr>
        <w:t>"ח (6</w:t>
      </w:r>
      <w:r>
        <w:rPr>
          <w:rFonts w:hint="cs"/>
          <w:rtl/>
        </w:rPr>
        <w:t>5</w:t>
      </w:r>
      <w:r w:rsidRPr="00F3103A">
        <w:rPr>
          <w:rtl/>
        </w:rPr>
        <w:t xml:space="preserve">%) - </w:t>
      </w:r>
      <w:r w:rsidRPr="00F3103A">
        <w:rPr>
          <w:rFonts w:hint="eastAsia"/>
          <w:rtl/>
        </w:rPr>
        <w:t>פער</w:t>
      </w:r>
      <w:r w:rsidRPr="00F3103A">
        <w:rPr>
          <w:rtl/>
        </w:rPr>
        <w:t xml:space="preserve"> </w:t>
      </w:r>
      <w:r w:rsidRPr="00F3103A">
        <w:rPr>
          <w:rFonts w:hint="eastAsia"/>
          <w:rtl/>
        </w:rPr>
        <w:t>של</w:t>
      </w:r>
      <w:r w:rsidRPr="00F3103A">
        <w:rPr>
          <w:rtl/>
        </w:rPr>
        <w:t xml:space="preserve"> </w:t>
      </w:r>
      <w:r w:rsidRPr="00F3103A">
        <w:rPr>
          <w:rFonts w:hint="eastAsia"/>
          <w:rtl/>
        </w:rPr>
        <w:t>כ</w:t>
      </w:r>
      <w:r w:rsidRPr="00F3103A">
        <w:rPr>
          <w:rtl/>
        </w:rPr>
        <w:t>-1</w:t>
      </w:r>
      <w:r>
        <w:rPr>
          <w:rFonts w:hint="cs"/>
          <w:rtl/>
        </w:rPr>
        <w:t>3</w:t>
      </w:r>
      <w:r w:rsidRPr="00F3103A">
        <w:rPr>
          <w:rtl/>
        </w:rPr>
        <w:t xml:space="preserve">0 </w:t>
      </w:r>
      <w:r w:rsidRPr="00F3103A">
        <w:rPr>
          <w:rFonts w:hint="eastAsia"/>
          <w:rtl/>
        </w:rPr>
        <w:t>מיליון</w:t>
      </w:r>
      <w:r w:rsidRPr="00F3103A">
        <w:rPr>
          <w:rtl/>
        </w:rPr>
        <w:t xml:space="preserve"> </w:t>
      </w:r>
      <w:r w:rsidRPr="00F3103A">
        <w:rPr>
          <w:rFonts w:hint="eastAsia"/>
          <w:rtl/>
        </w:rPr>
        <w:t>ש</w:t>
      </w:r>
      <w:r w:rsidRPr="00F3103A">
        <w:rPr>
          <w:rtl/>
        </w:rPr>
        <w:t>"ח.</w:t>
      </w:r>
      <w:r w:rsidRPr="00D91383">
        <w:rPr>
          <w:rFonts w:hint="cs"/>
          <w:rtl/>
        </w:rPr>
        <w:t xml:space="preserve"> </w:t>
      </w:r>
    </w:p>
    <w:p w14:paraId="7D97E161" w14:textId="77777777" w:rsidR="003C02AE" w:rsidRPr="00770E27" w:rsidRDefault="003C02AE" w:rsidP="00CB404F">
      <w:pPr>
        <w:pStyle w:val="71f0"/>
        <w:rPr>
          <w:rtl/>
        </w:rPr>
      </w:pPr>
      <w:r w:rsidRPr="00BC01F1">
        <w:rPr>
          <w:rFonts w:hint="cs"/>
          <w:rtl/>
        </w:rPr>
        <w:t xml:space="preserve">על המשרד להגנ"ס לבדוק מה היו הסיבות לניצול </w:t>
      </w:r>
      <w:r>
        <w:rPr>
          <w:rFonts w:hint="cs"/>
          <w:rtl/>
        </w:rPr>
        <w:t>החסר</w:t>
      </w:r>
      <w:r w:rsidRPr="00BC01F1">
        <w:rPr>
          <w:rFonts w:hint="cs"/>
          <w:rtl/>
        </w:rPr>
        <w:t xml:space="preserve"> של התמיכות שאושרו</w:t>
      </w:r>
      <w:r w:rsidRPr="00762A33">
        <w:rPr>
          <w:rtl/>
        </w:rPr>
        <w:t xml:space="preserve"> ומדוע הוגשו בקשות תמיכה נמוכות ביחס להקצאות ה</w:t>
      </w:r>
      <w:r w:rsidRPr="00BC01F1">
        <w:rPr>
          <w:rFonts w:hint="cs"/>
          <w:rtl/>
        </w:rPr>
        <w:t>מקוריות.</w:t>
      </w:r>
      <w:r>
        <w:rPr>
          <w:rFonts w:hint="cs"/>
          <w:rtl/>
        </w:rPr>
        <w:t xml:space="preserve"> מומלץ שהמשרד יעודד את הרשויות המקומיות לנצל את מלוא הסכומים שהוקצו כדי לקדם הסדרה של </w:t>
      </w:r>
      <w:r w:rsidRPr="00770E27">
        <w:rPr>
          <w:rFonts w:hint="cs"/>
          <w:rtl/>
        </w:rPr>
        <w:t>משק הפסולת ביישובי האוכלוסייה הלא</w:t>
      </w:r>
      <w:r>
        <w:rPr>
          <w:rFonts w:hint="cs"/>
          <w:rtl/>
        </w:rPr>
        <w:t>-</w:t>
      </w:r>
      <w:r w:rsidRPr="00770E27">
        <w:rPr>
          <w:rFonts w:hint="cs"/>
          <w:rtl/>
        </w:rPr>
        <w:t>יהודית.</w:t>
      </w:r>
    </w:p>
    <w:p w14:paraId="257DFE0F" w14:textId="6A807D72" w:rsidR="003C02AE" w:rsidRDefault="003C02AE" w:rsidP="00CB404F">
      <w:pPr>
        <w:pStyle w:val="71f0"/>
        <w:rPr>
          <w:rtl/>
        </w:rPr>
      </w:pPr>
      <w:r w:rsidRPr="00505685">
        <w:rPr>
          <w:rFonts w:hint="cs"/>
          <w:rtl/>
        </w:rPr>
        <w:t xml:space="preserve">משרד מבקר המדינה מציין לחיוב את מ"מ זמר על שפעלה לממש </w:t>
      </w:r>
      <w:r w:rsidRPr="00C71953">
        <w:rPr>
          <w:rFonts w:hint="eastAsia"/>
          <w:rtl/>
        </w:rPr>
        <w:t>שיעור</w:t>
      </w:r>
      <w:r w:rsidRPr="00C71953">
        <w:rPr>
          <w:rtl/>
        </w:rPr>
        <w:t xml:space="preserve"> </w:t>
      </w:r>
      <w:r w:rsidRPr="00C71953">
        <w:rPr>
          <w:rFonts w:hint="eastAsia"/>
          <w:rtl/>
        </w:rPr>
        <w:t>גדול</w:t>
      </w:r>
      <w:r>
        <w:rPr>
          <w:rFonts w:hint="cs"/>
          <w:rtl/>
        </w:rPr>
        <w:t xml:space="preserve"> (</w:t>
      </w:r>
      <w:r w:rsidRPr="00D51A00">
        <w:rPr>
          <w:rtl/>
        </w:rPr>
        <w:t>98%</w:t>
      </w:r>
      <w:r>
        <w:rPr>
          <w:rFonts w:hint="cs"/>
          <w:rtl/>
        </w:rPr>
        <w:t>)</w:t>
      </w:r>
      <w:r w:rsidRPr="00505685">
        <w:rPr>
          <w:rFonts w:hint="cs"/>
          <w:rtl/>
        </w:rPr>
        <w:t xml:space="preserve"> מהתמיכות שאושר</w:t>
      </w:r>
      <w:r>
        <w:rPr>
          <w:rFonts w:hint="cs"/>
          <w:rtl/>
        </w:rPr>
        <w:t>ו</w:t>
      </w:r>
      <w:r w:rsidRPr="00505685">
        <w:rPr>
          <w:rFonts w:hint="cs"/>
          <w:rtl/>
        </w:rPr>
        <w:t xml:space="preserve"> לה </w:t>
      </w:r>
      <w:r>
        <w:rPr>
          <w:rFonts w:hint="cs"/>
          <w:rtl/>
        </w:rPr>
        <w:t xml:space="preserve">עבור </w:t>
      </w:r>
      <w:r w:rsidRPr="00505685">
        <w:rPr>
          <w:rFonts w:hint="cs"/>
          <w:rtl/>
        </w:rPr>
        <w:t xml:space="preserve">רכש כלי אצירה ושיקום מפגעים. </w:t>
      </w:r>
    </w:p>
    <w:p w14:paraId="5E5978FF" w14:textId="77777777" w:rsidR="00CB404F" w:rsidRPr="00505685" w:rsidRDefault="00CB404F" w:rsidP="003C02AE">
      <w:pPr>
        <w:spacing w:line="269" w:lineRule="auto"/>
        <w:rPr>
          <w:b/>
          <w:bCs/>
          <w:rtl/>
        </w:rPr>
      </w:pPr>
    </w:p>
    <w:p w14:paraId="22D955C6" w14:textId="77777777" w:rsidR="003C02AE" w:rsidRDefault="003C02AE" w:rsidP="00CB404F">
      <w:pPr>
        <w:pStyle w:val="71414"/>
        <w:rPr>
          <w:rtl/>
        </w:rPr>
      </w:pPr>
      <w:r w:rsidRPr="003778A5">
        <w:rPr>
          <w:rFonts w:hint="eastAsia"/>
          <w:rtl/>
        </w:rPr>
        <w:t>מימוש</w:t>
      </w:r>
      <w:r w:rsidRPr="003778A5">
        <w:rPr>
          <w:rtl/>
        </w:rPr>
        <w:t xml:space="preserve"> </w:t>
      </w:r>
      <w:r w:rsidRPr="003778A5">
        <w:rPr>
          <w:rFonts w:hint="eastAsia"/>
          <w:rtl/>
        </w:rPr>
        <w:t>ההקצאות</w:t>
      </w:r>
      <w:r w:rsidRPr="003778A5">
        <w:rPr>
          <w:rtl/>
        </w:rPr>
        <w:t xml:space="preserve"> </w:t>
      </w:r>
      <w:r w:rsidRPr="003778A5">
        <w:rPr>
          <w:rFonts w:hint="eastAsia"/>
          <w:rtl/>
        </w:rPr>
        <w:t>של</w:t>
      </w:r>
      <w:r w:rsidRPr="003778A5">
        <w:rPr>
          <w:rtl/>
        </w:rPr>
        <w:t xml:space="preserve"> </w:t>
      </w:r>
      <w:r w:rsidRPr="003778A5">
        <w:rPr>
          <w:rFonts w:hint="eastAsia"/>
          <w:rtl/>
        </w:rPr>
        <w:t>משרד</w:t>
      </w:r>
      <w:r w:rsidRPr="003778A5">
        <w:rPr>
          <w:rtl/>
        </w:rPr>
        <w:t xml:space="preserve"> </w:t>
      </w:r>
      <w:r w:rsidRPr="003778A5">
        <w:rPr>
          <w:rFonts w:hint="eastAsia"/>
          <w:rtl/>
        </w:rPr>
        <w:t>הפנים</w:t>
      </w:r>
      <w:r>
        <w:rPr>
          <w:rFonts w:hint="cs"/>
          <w:rtl/>
        </w:rPr>
        <w:t xml:space="preserve"> במסגרת החלטות הממשלה</w:t>
      </w:r>
    </w:p>
    <w:p w14:paraId="01BD07E7" w14:textId="72CCBA33" w:rsidR="003C02AE" w:rsidRDefault="003C02AE" w:rsidP="001305DE">
      <w:pPr>
        <w:pStyle w:val="7190"/>
        <w:rPr>
          <w:rtl/>
        </w:rPr>
      </w:pPr>
      <w:r w:rsidRPr="001305DE">
        <w:rPr>
          <w:rStyle w:val="717Char0"/>
          <w:rFonts w:hint="cs"/>
          <w:rtl/>
        </w:rPr>
        <w:t>במסגרת החלטה 54</w:t>
      </w:r>
      <w:r w:rsidR="00FB21EF">
        <w:rPr>
          <w:rStyle w:val="717Char0"/>
          <w:rFonts w:hint="cs"/>
          <w:rtl/>
        </w:rPr>
        <w:t xml:space="preserve">6 </w:t>
      </w:r>
      <w:r>
        <w:rPr>
          <w:rFonts w:hint="cs"/>
          <w:rtl/>
        </w:rPr>
        <w:t>הוחלט כאמור שמשרד הפנים יקצה במרוצת השנים 2013 - 2017 סך של 5 מיליון ש"ח לשם הקמת מערך לפינוי פסולת ביתית ביישובי המועצות האזוריות אל-קסום ונווה מדבר.</w:t>
      </w:r>
    </w:p>
    <w:p w14:paraId="24A02F1C" w14:textId="77777777" w:rsidR="003C02AE" w:rsidRDefault="003C02AE" w:rsidP="001305DE">
      <w:pPr>
        <w:pStyle w:val="7190"/>
        <w:rPr>
          <w:rtl/>
        </w:rPr>
      </w:pPr>
      <w:r>
        <w:rPr>
          <w:rFonts w:hint="cs"/>
          <w:rtl/>
        </w:rPr>
        <w:t xml:space="preserve">בשנים האמורות </w:t>
      </w:r>
      <w:r w:rsidRPr="005264D8">
        <w:rPr>
          <w:rFonts w:hint="cs"/>
          <w:rtl/>
        </w:rPr>
        <w:t>העביר</w:t>
      </w:r>
      <w:r>
        <w:rPr>
          <w:rFonts w:hint="cs"/>
          <w:rtl/>
        </w:rPr>
        <w:t xml:space="preserve"> משרד הפנים סך של 4,700,000 ש"ח בחלוקה הבאה: למועצה המקומית אל-קסום - 2,209,000 ש"ח, ולמועצה המקומית נווה מדבר - 2,491,000 ש"ח.</w:t>
      </w:r>
    </w:p>
    <w:p w14:paraId="0C8A32C2" w14:textId="4827B84F" w:rsidR="003C02AE" w:rsidRDefault="003C02AE" w:rsidP="001305DE">
      <w:pPr>
        <w:pStyle w:val="7190"/>
        <w:rPr>
          <w:rtl/>
        </w:rPr>
      </w:pPr>
      <w:r w:rsidRPr="001305DE">
        <w:rPr>
          <w:rStyle w:val="717Char0"/>
          <w:rFonts w:hint="cs"/>
          <w:rtl/>
        </w:rPr>
        <w:t>במסגרת החלטה 2397</w:t>
      </w:r>
      <w:r w:rsidR="00CB33DF">
        <w:rPr>
          <w:rStyle w:val="717Char0"/>
          <w:rFonts w:hint="cs"/>
          <w:rtl/>
        </w:rPr>
        <w:t xml:space="preserve"> </w:t>
      </w:r>
      <w:r>
        <w:rPr>
          <w:rFonts w:hint="cs"/>
          <w:rtl/>
        </w:rPr>
        <w:t>הרשויות נדרשו להגיש בקשה לתקצוב פרויקטים והאשכולות האזוריים נדרשו להגיש תוכניות בתיאום עם הרשויות הרלוונטיות. כנדרש בהחלטה, הוקמה ועדת היגוי משותפת למינהל הפיתוח במשרד הפנים, לאגף התקציבים של משרד האוצר ולאגף לפיתוח כלכלי-חברתי בחברה הבדואית בנגב (שהיה באותה העת חלק ממשרד החקלאות). תפקידה של ועדת ההיגוי היה לאשר את התוכניות ואת הפרויקטים של הרשויות. כמו כן נבחר גוף מקצועי המבצע מחקר ומלווה משרדים שותפים מובילים.</w:t>
      </w:r>
    </w:p>
    <w:p w14:paraId="5AB68D6C" w14:textId="77777777" w:rsidR="003C02AE" w:rsidRPr="003D6589" w:rsidRDefault="003C02AE" w:rsidP="001305DE">
      <w:pPr>
        <w:pStyle w:val="71f0"/>
        <w:rPr>
          <w:rtl/>
        </w:rPr>
      </w:pPr>
      <w:r w:rsidRPr="003D6589">
        <w:rPr>
          <w:rFonts w:hint="eastAsia"/>
          <w:rtl/>
        </w:rPr>
        <w:t>הרשויות</w:t>
      </w:r>
      <w:r w:rsidRPr="003D6589">
        <w:rPr>
          <w:rtl/>
        </w:rPr>
        <w:t xml:space="preserve"> המקומיות הגישו בקשות לתמיכה בנושאים שונים </w:t>
      </w:r>
      <w:r w:rsidRPr="005264D8">
        <w:rPr>
          <w:rFonts w:hint="eastAsia"/>
          <w:rtl/>
        </w:rPr>
        <w:t>על</w:t>
      </w:r>
      <w:r w:rsidRPr="005264D8">
        <w:rPr>
          <w:rtl/>
        </w:rPr>
        <w:t xml:space="preserve"> </w:t>
      </w:r>
      <w:r w:rsidRPr="005264D8">
        <w:rPr>
          <w:rFonts w:hint="eastAsia"/>
          <w:rtl/>
        </w:rPr>
        <w:t>סך</w:t>
      </w:r>
      <w:r w:rsidRPr="005264D8">
        <w:rPr>
          <w:rtl/>
        </w:rPr>
        <w:t xml:space="preserve"> </w:t>
      </w:r>
      <w:r w:rsidRPr="005264D8">
        <w:rPr>
          <w:rFonts w:hint="eastAsia"/>
          <w:rtl/>
        </w:rPr>
        <w:t>של</w:t>
      </w:r>
      <w:r w:rsidRPr="005264D8">
        <w:rPr>
          <w:rtl/>
        </w:rPr>
        <w:t xml:space="preserve"> </w:t>
      </w:r>
      <w:r w:rsidRPr="005264D8">
        <w:rPr>
          <w:rFonts w:hint="eastAsia"/>
          <w:rtl/>
        </w:rPr>
        <w:t>כ</w:t>
      </w:r>
      <w:r w:rsidRPr="005264D8">
        <w:rPr>
          <w:rtl/>
        </w:rPr>
        <w:t>-472</w:t>
      </w:r>
      <w:r w:rsidRPr="003D6589">
        <w:rPr>
          <w:rtl/>
        </w:rPr>
        <w:t xml:space="preserve"> מיליון ש"ח מתוך 500 המיליון שהוקצו בהחלטה. בפועל הרשויות הוציאו רק 134 מיליון ש"ח, </w:t>
      </w:r>
      <w:r w:rsidRPr="003D6589">
        <w:rPr>
          <w:rFonts w:hint="eastAsia"/>
          <w:rtl/>
        </w:rPr>
        <w:t>שהם</w:t>
      </w:r>
      <w:r w:rsidRPr="003D6589">
        <w:rPr>
          <w:rtl/>
        </w:rPr>
        <w:t xml:space="preserve"> 28% </w:t>
      </w:r>
      <w:r w:rsidRPr="003D6589">
        <w:rPr>
          <w:rFonts w:hint="eastAsia"/>
          <w:rtl/>
        </w:rPr>
        <w:t>ניצול</w:t>
      </w:r>
      <w:r w:rsidRPr="003D6589">
        <w:rPr>
          <w:rtl/>
        </w:rPr>
        <w:t xml:space="preserve"> </w:t>
      </w:r>
      <w:r w:rsidRPr="003D6589">
        <w:rPr>
          <w:rFonts w:hint="eastAsia"/>
          <w:rtl/>
        </w:rPr>
        <w:t>בלבד</w:t>
      </w:r>
      <w:r w:rsidRPr="003D6589">
        <w:rPr>
          <w:rtl/>
        </w:rPr>
        <w:t xml:space="preserve">, </w:t>
      </w:r>
      <w:r w:rsidRPr="003D6589">
        <w:rPr>
          <w:rFonts w:hint="eastAsia"/>
          <w:rtl/>
        </w:rPr>
        <w:t>וזה</w:t>
      </w:r>
      <w:r w:rsidRPr="003D6589">
        <w:rPr>
          <w:rtl/>
        </w:rPr>
        <w:t xml:space="preserve"> </w:t>
      </w:r>
      <w:r w:rsidRPr="003D6589">
        <w:rPr>
          <w:rFonts w:hint="eastAsia"/>
          <w:rtl/>
        </w:rPr>
        <w:t>הסכום</w:t>
      </w:r>
      <w:r w:rsidRPr="003D6589">
        <w:rPr>
          <w:rtl/>
        </w:rPr>
        <w:t xml:space="preserve"> </w:t>
      </w:r>
      <w:r w:rsidRPr="003D6589">
        <w:rPr>
          <w:rFonts w:hint="eastAsia"/>
          <w:rtl/>
        </w:rPr>
        <w:t>ששולם</w:t>
      </w:r>
      <w:r w:rsidRPr="003D6589">
        <w:rPr>
          <w:rtl/>
        </w:rPr>
        <w:t xml:space="preserve"> </w:t>
      </w:r>
      <w:r w:rsidRPr="003D6589">
        <w:rPr>
          <w:rFonts w:hint="eastAsia"/>
          <w:rtl/>
        </w:rPr>
        <w:t>להן</w:t>
      </w:r>
      <w:r w:rsidRPr="003D6589">
        <w:rPr>
          <w:rtl/>
        </w:rPr>
        <w:t xml:space="preserve">. </w:t>
      </w:r>
      <w:r w:rsidRPr="003D6589">
        <w:rPr>
          <w:rFonts w:hint="eastAsia"/>
          <w:rtl/>
        </w:rPr>
        <w:t>מתוך</w:t>
      </w:r>
      <w:r w:rsidRPr="003D6589">
        <w:rPr>
          <w:rtl/>
        </w:rPr>
        <w:t xml:space="preserve"> 472 </w:t>
      </w:r>
      <w:r w:rsidRPr="003D6589">
        <w:rPr>
          <w:rFonts w:hint="eastAsia"/>
          <w:rtl/>
        </w:rPr>
        <w:t>מיליון</w:t>
      </w:r>
      <w:r w:rsidRPr="003D6589">
        <w:rPr>
          <w:rtl/>
        </w:rPr>
        <w:t xml:space="preserve"> </w:t>
      </w:r>
      <w:r w:rsidRPr="003D6589">
        <w:rPr>
          <w:rFonts w:hint="eastAsia"/>
          <w:rtl/>
        </w:rPr>
        <w:t>ש</w:t>
      </w:r>
      <w:r w:rsidRPr="003D6589">
        <w:rPr>
          <w:rtl/>
        </w:rPr>
        <w:t xml:space="preserve">"ח </w:t>
      </w:r>
      <w:r w:rsidRPr="003D6589">
        <w:rPr>
          <w:rFonts w:hint="eastAsia"/>
          <w:rtl/>
        </w:rPr>
        <w:t>הגישו</w:t>
      </w:r>
      <w:r w:rsidRPr="003D6589">
        <w:rPr>
          <w:rtl/>
        </w:rPr>
        <w:t xml:space="preserve"> </w:t>
      </w:r>
      <w:r w:rsidRPr="003D6589">
        <w:rPr>
          <w:rFonts w:hint="eastAsia"/>
          <w:rtl/>
        </w:rPr>
        <w:t>הרשויות</w:t>
      </w:r>
      <w:r w:rsidRPr="003D6589">
        <w:rPr>
          <w:rtl/>
        </w:rPr>
        <w:t xml:space="preserve"> </w:t>
      </w:r>
      <w:r w:rsidRPr="003D6589">
        <w:rPr>
          <w:rFonts w:hint="eastAsia"/>
          <w:rtl/>
        </w:rPr>
        <w:t>בקשות</w:t>
      </w:r>
      <w:r w:rsidRPr="003D6589">
        <w:rPr>
          <w:rtl/>
        </w:rPr>
        <w:t xml:space="preserve"> </w:t>
      </w:r>
      <w:r w:rsidRPr="003D6589">
        <w:rPr>
          <w:rFonts w:hint="eastAsia"/>
          <w:rtl/>
        </w:rPr>
        <w:t>על</w:t>
      </w:r>
      <w:r w:rsidRPr="003D6589">
        <w:rPr>
          <w:rtl/>
        </w:rPr>
        <w:t xml:space="preserve"> </w:t>
      </w:r>
      <w:r w:rsidRPr="003D6589">
        <w:rPr>
          <w:rFonts w:hint="eastAsia"/>
          <w:rtl/>
        </w:rPr>
        <w:t>סך</w:t>
      </w:r>
      <w:r w:rsidRPr="003D6589">
        <w:rPr>
          <w:rtl/>
        </w:rPr>
        <w:t xml:space="preserve"> </w:t>
      </w:r>
      <w:r w:rsidRPr="003D6589">
        <w:rPr>
          <w:rFonts w:hint="eastAsia"/>
          <w:rtl/>
        </w:rPr>
        <w:t>של</w:t>
      </w:r>
      <w:r w:rsidRPr="003D6589">
        <w:rPr>
          <w:rtl/>
        </w:rPr>
        <w:t xml:space="preserve"> </w:t>
      </w:r>
      <w:r w:rsidRPr="003D6589">
        <w:rPr>
          <w:rFonts w:hint="eastAsia"/>
          <w:rtl/>
        </w:rPr>
        <w:t>כ</w:t>
      </w:r>
      <w:r w:rsidRPr="003D6589">
        <w:rPr>
          <w:rtl/>
        </w:rPr>
        <w:t xml:space="preserve">-72 </w:t>
      </w:r>
      <w:r w:rsidRPr="003D6589">
        <w:rPr>
          <w:rFonts w:hint="eastAsia"/>
          <w:rtl/>
        </w:rPr>
        <w:t>מיליון</w:t>
      </w:r>
      <w:r w:rsidRPr="003D6589">
        <w:rPr>
          <w:rtl/>
        </w:rPr>
        <w:t xml:space="preserve"> </w:t>
      </w:r>
      <w:r w:rsidRPr="003D6589">
        <w:rPr>
          <w:rFonts w:hint="eastAsia"/>
          <w:rtl/>
        </w:rPr>
        <w:t>ש</w:t>
      </w:r>
      <w:r w:rsidRPr="003D6589">
        <w:rPr>
          <w:rtl/>
        </w:rPr>
        <w:t xml:space="preserve">"ח </w:t>
      </w:r>
      <w:r w:rsidRPr="003D6589">
        <w:rPr>
          <w:rFonts w:hint="eastAsia"/>
          <w:rtl/>
        </w:rPr>
        <w:t>לפרויקטים</w:t>
      </w:r>
      <w:r w:rsidRPr="003D6589">
        <w:rPr>
          <w:rtl/>
        </w:rPr>
        <w:t xml:space="preserve"> </w:t>
      </w:r>
      <w:r w:rsidRPr="003D6589">
        <w:rPr>
          <w:rFonts w:hint="eastAsia"/>
          <w:rtl/>
        </w:rPr>
        <w:t>בתחום</w:t>
      </w:r>
      <w:r w:rsidRPr="003D6589">
        <w:rPr>
          <w:rtl/>
        </w:rPr>
        <w:t xml:space="preserve"> </w:t>
      </w:r>
      <w:r w:rsidRPr="003D6589">
        <w:rPr>
          <w:rFonts w:hint="eastAsia"/>
          <w:rtl/>
        </w:rPr>
        <w:t>האשפה</w:t>
      </w:r>
      <w:r w:rsidRPr="003D6589">
        <w:rPr>
          <w:rtl/>
        </w:rPr>
        <w:t xml:space="preserve"> </w:t>
      </w:r>
      <w:r w:rsidRPr="003D6589">
        <w:rPr>
          <w:rFonts w:hint="eastAsia"/>
          <w:rtl/>
        </w:rPr>
        <w:t>והניקיון</w:t>
      </w:r>
      <w:r w:rsidRPr="003D6589">
        <w:rPr>
          <w:rtl/>
        </w:rPr>
        <w:t xml:space="preserve"> </w:t>
      </w:r>
      <w:r w:rsidRPr="003D6589">
        <w:rPr>
          <w:rFonts w:hint="eastAsia"/>
          <w:rtl/>
        </w:rPr>
        <w:t>ובהם</w:t>
      </w:r>
      <w:r w:rsidRPr="003D6589">
        <w:rPr>
          <w:rtl/>
        </w:rPr>
        <w:t xml:space="preserve"> </w:t>
      </w:r>
      <w:r w:rsidRPr="003D6589">
        <w:rPr>
          <w:rFonts w:hint="eastAsia"/>
          <w:rtl/>
        </w:rPr>
        <w:t>מבצעי</w:t>
      </w:r>
      <w:r w:rsidRPr="003D6589">
        <w:rPr>
          <w:rtl/>
        </w:rPr>
        <w:t xml:space="preserve"> </w:t>
      </w:r>
      <w:r w:rsidRPr="003D6589">
        <w:rPr>
          <w:rFonts w:hint="eastAsia"/>
          <w:rtl/>
        </w:rPr>
        <w:t>ניקיון</w:t>
      </w:r>
      <w:r w:rsidRPr="003D6589">
        <w:rPr>
          <w:rtl/>
        </w:rPr>
        <w:t xml:space="preserve"> </w:t>
      </w:r>
      <w:r w:rsidRPr="003D6589">
        <w:rPr>
          <w:rFonts w:hint="eastAsia"/>
          <w:rtl/>
        </w:rPr>
        <w:t>ביישובים</w:t>
      </w:r>
      <w:r w:rsidRPr="003D6589">
        <w:rPr>
          <w:rtl/>
        </w:rPr>
        <w:t xml:space="preserve">, </w:t>
      </w:r>
      <w:r w:rsidRPr="003D6589">
        <w:rPr>
          <w:rFonts w:hint="eastAsia"/>
          <w:rtl/>
        </w:rPr>
        <w:t>טיאוט</w:t>
      </w:r>
      <w:r w:rsidRPr="003D6589">
        <w:rPr>
          <w:rtl/>
        </w:rPr>
        <w:t xml:space="preserve"> </w:t>
      </w:r>
      <w:r w:rsidRPr="003D6589">
        <w:rPr>
          <w:rFonts w:hint="eastAsia"/>
          <w:rtl/>
        </w:rPr>
        <w:t>רחובות</w:t>
      </w:r>
      <w:r w:rsidRPr="003D6589">
        <w:rPr>
          <w:rtl/>
        </w:rPr>
        <w:t xml:space="preserve">, </w:t>
      </w:r>
      <w:r w:rsidRPr="003D6589">
        <w:rPr>
          <w:rFonts w:hint="eastAsia"/>
          <w:rtl/>
        </w:rPr>
        <w:t>פינוי</w:t>
      </w:r>
      <w:r w:rsidRPr="003D6589">
        <w:rPr>
          <w:rtl/>
        </w:rPr>
        <w:t xml:space="preserve"> </w:t>
      </w:r>
      <w:r w:rsidRPr="003D6589">
        <w:rPr>
          <w:rFonts w:hint="eastAsia"/>
          <w:rtl/>
        </w:rPr>
        <w:t>פסולת</w:t>
      </w:r>
      <w:r w:rsidRPr="003D6589">
        <w:rPr>
          <w:rtl/>
        </w:rPr>
        <w:t xml:space="preserve"> </w:t>
      </w:r>
      <w:r w:rsidRPr="003D6589">
        <w:rPr>
          <w:rFonts w:hint="eastAsia"/>
          <w:rtl/>
        </w:rPr>
        <w:t>פיראטית</w:t>
      </w:r>
      <w:r w:rsidRPr="003D6589">
        <w:rPr>
          <w:rtl/>
        </w:rPr>
        <w:t xml:space="preserve">, </w:t>
      </w:r>
      <w:r w:rsidRPr="003D6589">
        <w:rPr>
          <w:rFonts w:hint="eastAsia"/>
          <w:rtl/>
        </w:rPr>
        <w:t>החלפת</w:t>
      </w:r>
      <w:r w:rsidRPr="003D6589">
        <w:rPr>
          <w:rtl/>
        </w:rPr>
        <w:t xml:space="preserve"> </w:t>
      </w:r>
      <w:r w:rsidRPr="003D6589">
        <w:rPr>
          <w:rFonts w:hint="eastAsia"/>
          <w:rtl/>
        </w:rPr>
        <w:t>כלי</w:t>
      </w:r>
      <w:r w:rsidRPr="003D6589">
        <w:rPr>
          <w:rtl/>
        </w:rPr>
        <w:t xml:space="preserve"> </w:t>
      </w:r>
      <w:r w:rsidRPr="003D6589">
        <w:rPr>
          <w:rFonts w:hint="eastAsia"/>
          <w:rtl/>
        </w:rPr>
        <w:t>אצירה</w:t>
      </w:r>
      <w:r w:rsidRPr="003D6589">
        <w:rPr>
          <w:rtl/>
        </w:rPr>
        <w:t xml:space="preserve"> </w:t>
      </w:r>
      <w:r w:rsidRPr="003D6589">
        <w:rPr>
          <w:rFonts w:hint="eastAsia"/>
          <w:rtl/>
        </w:rPr>
        <w:t>ועוד</w:t>
      </w:r>
      <w:r w:rsidRPr="003D6589">
        <w:rPr>
          <w:rtl/>
        </w:rPr>
        <w:t xml:space="preserve">. </w:t>
      </w:r>
      <w:r w:rsidRPr="003D6589">
        <w:rPr>
          <w:rFonts w:hint="eastAsia"/>
          <w:rtl/>
        </w:rPr>
        <w:t>עבור</w:t>
      </w:r>
      <w:r w:rsidRPr="003D6589">
        <w:rPr>
          <w:rtl/>
        </w:rPr>
        <w:t xml:space="preserve"> </w:t>
      </w:r>
      <w:r w:rsidRPr="003D6589">
        <w:rPr>
          <w:rFonts w:hint="eastAsia"/>
          <w:rtl/>
        </w:rPr>
        <w:t>פרויקטים</w:t>
      </w:r>
      <w:r w:rsidRPr="003D6589">
        <w:rPr>
          <w:rtl/>
        </w:rPr>
        <w:t xml:space="preserve"> </w:t>
      </w:r>
      <w:r w:rsidRPr="003D6589">
        <w:rPr>
          <w:rFonts w:hint="eastAsia"/>
          <w:rtl/>
        </w:rPr>
        <w:t>אלה</w:t>
      </w:r>
      <w:r w:rsidRPr="003D6589">
        <w:rPr>
          <w:rtl/>
        </w:rPr>
        <w:t xml:space="preserve"> </w:t>
      </w:r>
      <w:r w:rsidRPr="003D6589">
        <w:rPr>
          <w:rFonts w:hint="eastAsia"/>
          <w:rtl/>
        </w:rPr>
        <w:t>שולמו</w:t>
      </w:r>
      <w:r w:rsidRPr="003D6589">
        <w:rPr>
          <w:rtl/>
        </w:rPr>
        <w:t xml:space="preserve"> </w:t>
      </w:r>
      <w:r w:rsidRPr="003D6589">
        <w:rPr>
          <w:rFonts w:hint="eastAsia"/>
          <w:rtl/>
        </w:rPr>
        <w:t>להם</w:t>
      </w:r>
      <w:r w:rsidRPr="003D6589">
        <w:rPr>
          <w:rtl/>
        </w:rPr>
        <w:t xml:space="preserve"> </w:t>
      </w:r>
      <w:r w:rsidRPr="003D6589">
        <w:rPr>
          <w:rFonts w:hint="eastAsia"/>
          <w:rtl/>
        </w:rPr>
        <w:t>כ</w:t>
      </w:r>
      <w:r w:rsidRPr="003D6589">
        <w:rPr>
          <w:rtl/>
        </w:rPr>
        <w:t xml:space="preserve">-26.5 </w:t>
      </w:r>
      <w:r w:rsidRPr="003D6589">
        <w:rPr>
          <w:rFonts w:hint="eastAsia"/>
          <w:rtl/>
        </w:rPr>
        <w:t>מיליון</w:t>
      </w:r>
      <w:r w:rsidRPr="003D6589">
        <w:rPr>
          <w:rtl/>
        </w:rPr>
        <w:t xml:space="preserve"> </w:t>
      </w:r>
      <w:r w:rsidRPr="003D6589">
        <w:rPr>
          <w:rFonts w:hint="eastAsia"/>
          <w:rtl/>
        </w:rPr>
        <w:t>ש</w:t>
      </w:r>
      <w:r w:rsidRPr="003D6589">
        <w:rPr>
          <w:rtl/>
        </w:rPr>
        <w:t xml:space="preserve">"ח, </w:t>
      </w:r>
      <w:r w:rsidRPr="003D6589">
        <w:rPr>
          <w:rFonts w:hint="eastAsia"/>
          <w:rtl/>
        </w:rPr>
        <w:t>שהם</w:t>
      </w:r>
      <w:r w:rsidRPr="003D6589">
        <w:rPr>
          <w:rtl/>
        </w:rPr>
        <w:t xml:space="preserve"> </w:t>
      </w:r>
      <w:r w:rsidRPr="003D6589">
        <w:rPr>
          <w:rFonts w:hint="eastAsia"/>
          <w:rtl/>
        </w:rPr>
        <w:t>כ</w:t>
      </w:r>
      <w:r w:rsidRPr="003D6589">
        <w:rPr>
          <w:rtl/>
        </w:rPr>
        <w:t xml:space="preserve">-37% </w:t>
      </w:r>
      <w:r w:rsidRPr="003D6589">
        <w:rPr>
          <w:rFonts w:hint="eastAsia"/>
          <w:rtl/>
        </w:rPr>
        <w:t>ניצול</w:t>
      </w:r>
      <w:r w:rsidRPr="003D6589">
        <w:rPr>
          <w:rtl/>
        </w:rPr>
        <w:t xml:space="preserve"> </w:t>
      </w:r>
      <w:r w:rsidRPr="003D6589">
        <w:rPr>
          <w:rFonts w:hint="eastAsia"/>
          <w:rtl/>
        </w:rPr>
        <w:t>מהסכום</w:t>
      </w:r>
      <w:r w:rsidRPr="003D6589">
        <w:rPr>
          <w:rtl/>
        </w:rPr>
        <w:t xml:space="preserve"> </w:t>
      </w:r>
      <w:r w:rsidRPr="003D6589">
        <w:rPr>
          <w:rFonts w:hint="eastAsia"/>
          <w:rtl/>
        </w:rPr>
        <w:t>שאושר</w:t>
      </w:r>
      <w:r w:rsidRPr="003D6589">
        <w:rPr>
          <w:rtl/>
        </w:rPr>
        <w:t>.</w:t>
      </w:r>
    </w:p>
    <w:p w14:paraId="78E0A7BB" w14:textId="77777777" w:rsidR="003C02AE" w:rsidRDefault="003C02AE" w:rsidP="0028165A">
      <w:pPr>
        <w:pStyle w:val="7190"/>
        <w:rPr>
          <w:rtl/>
        </w:rPr>
      </w:pPr>
      <w:r w:rsidRPr="00CA49A8">
        <w:rPr>
          <w:rFonts w:hint="cs"/>
          <w:rtl/>
        </w:rPr>
        <w:lastRenderedPageBreak/>
        <w:t xml:space="preserve">האשכולות תוקצבו ב-10.3 מיליון ש"ח עבור פרויקטים בתחומים מגוונים כגון קידום תשתיות תיירות, קידום עסקים קטנים ובינוניים, הקמת מעבדת חינוך וחדשנות, הקמת חממה לפיתוח טכנולוגיות חינוכיות; </w:t>
      </w:r>
      <w:r w:rsidRPr="005264D8">
        <w:rPr>
          <w:rFonts w:hint="cs"/>
          <w:rtl/>
        </w:rPr>
        <w:t>שולמו להם</w:t>
      </w:r>
      <w:r w:rsidRPr="00CA49A8">
        <w:rPr>
          <w:rFonts w:hint="cs"/>
          <w:rtl/>
        </w:rPr>
        <w:t xml:space="preserve"> כ-3.4 מיליון ש"ח, שהם כ-33% ניצול בלבד</w:t>
      </w:r>
      <w:r w:rsidRPr="00CA49A8">
        <w:rPr>
          <w:rtl/>
        </w:rPr>
        <w:t xml:space="preserve">. </w:t>
      </w:r>
    </w:p>
    <w:p w14:paraId="6CBC3B30" w14:textId="0B1357CC" w:rsidR="003C02AE" w:rsidRPr="00832E06" w:rsidRDefault="003C02AE" w:rsidP="001C0BE2">
      <w:pPr>
        <w:pStyle w:val="716"/>
        <w:rPr>
          <w:rtl/>
        </w:rPr>
      </w:pPr>
      <w:r w:rsidRPr="001C0BE2">
        <w:rPr>
          <w:rFonts w:hint="eastAsia"/>
          <w:b w:val="0"/>
          <w:bCs w:val="0"/>
          <w:rtl/>
        </w:rPr>
        <w:t>לוח</w:t>
      </w:r>
      <w:r w:rsidRPr="001C0BE2">
        <w:rPr>
          <w:b w:val="0"/>
          <w:bCs w:val="0"/>
          <w:rtl/>
        </w:rPr>
        <w:t xml:space="preserve"> 1</w:t>
      </w:r>
      <w:r w:rsidRPr="001C0BE2">
        <w:rPr>
          <w:rFonts w:hint="cs"/>
          <w:b w:val="0"/>
          <w:bCs w:val="0"/>
          <w:rtl/>
        </w:rPr>
        <w:t>1</w:t>
      </w:r>
      <w:r w:rsidRPr="001C0BE2">
        <w:rPr>
          <w:b w:val="0"/>
          <w:bCs w:val="0"/>
          <w:rtl/>
        </w:rPr>
        <w:t>:</w:t>
      </w:r>
      <w:r w:rsidRPr="00717781">
        <w:rPr>
          <w:rtl/>
        </w:rPr>
        <w:t xml:space="preserve"> </w:t>
      </w:r>
      <w:r w:rsidRPr="00832E06">
        <w:rPr>
          <w:rFonts w:hint="cs"/>
          <w:rtl/>
        </w:rPr>
        <w:t>סכומי התמיכ</w:t>
      </w:r>
      <w:r>
        <w:rPr>
          <w:rFonts w:hint="cs"/>
          <w:rtl/>
        </w:rPr>
        <w:t>ות</w:t>
      </w:r>
      <w:r w:rsidRPr="00832E06">
        <w:rPr>
          <w:rFonts w:hint="cs"/>
          <w:rtl/>
        </w:rPr>
        <w:t xml:space="preserve"> </w:t>
      </w:r>
      <w:r w:rsidRPr="005264D8">
        <w:rPr>
          <w:rFonts w:hint="cs"/>
          <w:rtl/>
        </w:rPr>
        <w:t>שאישר משרד הפנים</w:t>
      </w:r>
      <w:r w:rsidRPr="00832E06">
        <w:rPr>
          <w:rFonts w:hint="cs"/>
          <w:rtl/>
        </w:rPr>
        <w:t xml:space="preserve"> והביצוע התקציבי</w:t>
      </w:r>
      <w:r w:rsidR="00B01753">
        <w:rPr>
          <w:rtl/>
        </w:rPr>
        <w:br/>
      </w:r>
      <w:r w:rsidRPr="00832E06">
        <w:rPr>
          <w:rFonts w:hint="cs"/>
          <w:rtl/>
        </w:rPr>
        <w:t xml:space="preserve">של כלל הרשויות המקומיות </w:t>
      </w:r>
      <w:r w:rsidRPr="007A45AB">
        <w:rPr>
          <w:rFonts w:hint="eastAsia"/>
          <w:rtl/>
        </w:rPr>
        <w:t>והאשכולות</w:t>
      </w:r>
      <w:r>
        <w:rPr>
          <w:rFonts w:hint="cs"/>
          <w:rtl/>
        </w:rPr>
        <w:t xml:space="preserve"> </w:t>
      </w:r>
      <w:r w:rsidRPr="00832E06">
        <w:rPr>
          <w:rFonts w:hint="cs"/>
          <w:rtl/>
        </w:rPr>
        <w:t>שנכללו בתוכניות השונות</w:t>
      </w:r>
      <w:r w:rsidR="00B01753">
        <w:rPr>
          <w:rtl/>
        </w:rPr>
        <w:br/>
      </w:r>
      <w:r w:rsidRPr="00832E06">
        <w:rPr>
          <w:rFonts w:hint="cs"/>
          <w:rtl/>
        </w:rPr>
        <w:t>(באלפי ש"ח)</w:t>
      </w:r>
      <w:r>
        <w:rPr>
          <w:rFonts w:hint="cs"/>
          <w:rtl/>
        </w:rPr>
        <w:t xml:space="preserve">, </w:t>
      </w:r>
      <w:r w:rsidRPr="009E3ED6">
        <w:rPr>
          <w:rFonts w:hint="eastAsia"/>
          <w:rtl/>
        </w:rPr>
        <w:t>נכון</w:t>
      </w:r>
      <w:r w:rsidRPr="009E3ED6">
        <w:rPr>
          <w:rtl/>
        </w:rPr>
        <w:t xml:space="preserve"> </w:t>
      </w:r>
      <w:r w:rsidRPr="009E3ED6">
        <w:rPr>
          <w:rFonts w:hint="eastAsia"/>
          <w:rtl/>
        </w:rPr>
        <w:t>ל</w:t>
      </w:r>
      <w:r>
        <w:rPr>
          <w:rFonts w:hint="cs"/>
          <w:rtl/>
        </w:rPr>
        <w:t>נובמבר 2021</w:t>
      </w:r>
    </w:p>
    <w:tbl>
      <w:tblPr>
        <w:tblStyle w:val="TableGrid"/>
        <w:bidiVisual/>
        <w:tblW w:w="0" w:type="auto"/>
        <w:tblBorders>
          <w:top w:val="none" w:sz="0" w:space="0" w:color="auto"/>
          <w:bottom w:val="none" w:sz="0" w:space="0" w:color="auto"/>
          <w:insideH w:val="none" w:sz="0" w:space="0" w:color="auto"/>
        </w:tblBorders>
        <w:tblLook w:val="04A0" w:firstRow="1" w:lastRow="0" w:firstColumn="1" w:lastColumn="0" w:noHBand="0" w:noVBand="1"/>
      </w:tblPr>
      <w:tblGrid>
        <w:gridCol w:w="1277"/>
        <w:gridCol w:w="1701"/>
        <w:gridCol w:w="1460"/>
        <w:gridCol w:w="1461"/>
        <w:gridCol w:w="1461"/>
      </w:tblGrid>
      <w:tr w:rsidR="003C02AE" w:rsidRPr="001C0BE2" w14:paraId="04017BD1" w14:textId="77777777" w:rsidTr="00B01753">
        <w:tc>
          <w:tcPr>
            <w:tcW w:w="1277" w:type="dxa"/>
            <w:tcBorders>
              <w:bottom w:val="nil"/>
            </w:tcBorders>
            <w:shd w:val="clear" w:color="auto" w:fill="C6DCE4"/>
          </w:tcPr>
          <w:p w14:paraId="0C378080" w14:textId="77777777" w:rsidR="003C02AE" w:rsidRPr="001C0BE2" w:rsidRDefault="003C02AE" w:rsidP="001C0BE2">
            <w:pPr>
              <w:pStyle w:val="71R"/>
              <w:rPr>
                <w:b/>
                <w:bCs/>
                <w:rtl/>
              </w:rPr>
            </w:pPr>
          </w:p>
        </w:tc>
        <w:tc>
          <w:tcPr>
            <w:tcW w:w="1701" w:type="dxa"/>
            <w:tcBorders>
              <w:bottom w:val="nil"/>
            </w:tcBorders>
            <w:shd w:val="clear" w:color="auto" w:fill="C6DCE4"/>
          </w:tcPr>
          <w:p w14:paraId="48495CE1" w14:textId="77777777" w:rsidR="003C02AE" w:rsidRPr="001C0BE2" w:rsidRDefault="003C02AE" w:rsidP="001C0BE2">
            <w:pPr>
              <w:pStyle w:val="71R"/>
              <w:rPr>
                <w:b/>
                <w:bCs/>
                <w:rtl/>
              </w:rPr>
            </w:pPr>
            <w:r w:rsidRPr="001C0BE2">
              <w:rPr>
                <w:rFonts w:hint="cs"/>
                <w:b/>
                <w:bCs/>
                <w:rtl/>
              </w:rPr>
              <w:t>ההקצאה המקורית בהחלטה</w:t>
            </w:r>
          </w:p>
        </w:tc>
        <w:tc>
          <w:tcPr>
            <w:tcW w:w="1460" w:type="dxa"/>
            <w:tcBorders>
              <w:bottom w:val="nil"/>
            </w:tcBorders>
            <w:shd w:val="clear" w:color="auto" w:fill="C6DCE4"/>
          </w:tcPr>
          <w:p w14:paraId="417D0E49" w14:textId="77777777" w:rsidR="003C02AE" w:rsidRPr="001C0BE2" w:rsidRDefault="003C02AE" w:rsidP="001C0BE2">
            <w:pPr>
              <w:pStyle w:val="71R"/>
              <w:rPr>
                <w:b/>
                <w:bCs/>
                <w:rtl/>
              </w:rPr>
            </w:pPr>
            <w:r w:rsidRPr="001C0BE2">
              <w:rPr>
                <w:rFonts w:hint="cs"/>
                <w:b/>
                <w:bCs/>
                <w:rtl/>
              </w:rPr>
              <w:t>סכום התמיכה שאושר</w:t>
            </w:r>
          </w:p>
        </w:tc>
        <w:tc>
          <w:tcPr>
            <w:tcW w:w="1461" w:type="dxa"/>
            <w:tcBorders>
              <w:bottom w:val="nil"/>
            </w:tcBorders>
            <w:shd w:val="clear" w:color="auto" w:fill="C6DCE4"/>
          </w:tcPr>
          <w:p w14:paraId="2CF027B2" w14:textId="48E7779D" w:rsidR="003C02AE" w:rsidRPr="001C0BE2" w:rsidRDefault="00B01753" w:rsidP="001C0BE2">
            <w:pPr>
              <w:pStyle w:val="71R"/>
              <w:rPr>
                <w:b/>
                <w:bCs/>
                <w:rtl/>
              </w:rPr>
            </w:pPr>
            <w:r>
              <w:rPr>
                <w:rFonts w:hint="cs"/>
                <w:b/>
                <w:bCs/>
                <w:rtl/>
              </w:rPr>
              <w:t xml:space="preserve">ביצוע  </w:t>
            </w:r>
            <w:r w:rsidR="00121817">
              <w:rPr>
                <w:b/>
                <w:bCs/>
                <w:rtl/>
              </w:rPr>
              <w:br/>
            </w:r>
            <w:r w:rsidR="003C02AE" w:rsidRPr="001C0BE2">
              <w:rPr>
                <w:rFonts w:hint="cs"/>
                <w:b/>
                <w:bCs/>
                <w:rtl/>
              </w:rPr>
              <w:t xml:space="preserve">(סכום ששולם) </w:t>
            </w:r>
          </w:p>
        </w:tc>
        <w:tc>
          <w:tcPr>
            <w:tcW w:w="1461" w:type="dxa"/>
            <w:tcBorders>
              <w:bottom w:val="nil"/>
            </w:tcBorders>
            <w:shd w:val="clear" w:color="auto" w:fill="C6DCE4"/>
          </w:tcPr>
          <w:p w14:paraId="142FACB6" w14:textId="38F96DEC" w:rsidR="003C02AE" w:rsidRPr="001C0BE2" w:rsidRDefault="003C02AE" w:rsidP="001C0BE2">
            <w:pPr>
              <w:pStyle w:val="71R"/>
              <w:rPr>
                <w:b/>
                <w:bCs/>
                <w:rtl/>
              </w:rPr>
            </w:pPr>
            <w:r w:rsidRPr="001C0BE2">
              <w:rPr>
                <w:rFonts w:hint="cs"/>
                <w:b/>
                <w:bCs/>
                <w:rtl/>
              </w:rPr>
              <w:t>יתרה</w:t>
            </w:r>
            <w:r w:rsidR="00B01753">
              <w:rPr>
                <w:b/>
                <w:bCs/>
                <w:rtl/>
              </w:rPr>
              <w:br/>
            </w:r>
            <w:r w:rsidRPr="001C0BE2">
              <w:rPr>
                <w:rFonts w:hint="cs"/>
                <w:b/>
                <w:bCs/>
                <w:rtl/>
              </w:rPr>
              <w:t>לניצול</w:t>
            </w:r>
          </w:p>
        </w:tc>
      </w:tr>
      <w:tr w:rsidR="003C02AE" w14:paraId="5F3550E8" w14:textId="77777777" w:rsidTr="00B01753">
        <w:tc>
          <w:tcPr>
            <w:tcW w:w="1277" w:type="dxa"/>
            <w:tcBorders>
              <w:bottom w:val="nil"/>
            </w:tcBorders>
            <w:shd w:val="clear" w:color="auto" w:fill="DBE8EE"/>
          </w:tcPr>
          <w:p w14:paraId="47F7AF28" w14:textId="77777777" w:rsidR="003C02AE" w:rsidRPr="0036491A" w:rsidRDefault="003C02AE" w:rsidP="001C0BE2">
            <w:pPr>
              <w:pStyle w:val="71R"/>
              <w:rPr>
                <w:rtl/>
              </w:rPr>
            </w:pPr>
            <w:r w:rsidRPr="0036491A">
              <w:rPr>
                <w:rFonts w:hint="cs"/>
                <w:rtl/>
              </w:rPr>
              <w:t xml:space="preserve">החלטה 546 </w:t>
            </w:r>
          </w:p>
        </w:tc>
        <w:tc>
          <w:tcPr>
            <w:tcW w:w="1701" w:type="dxa"/>
            <w:tcBorders>
              <w:bottom w:val="nil"/>
            </w:tcBorders>
            <w:shd w:val="clear" w:color="auto" w:fill="DBE8EE"/>
          </w:tcPr>
          <w:p w14:paraId="04076E26" w14:textId="77777777" w:rsidR="003C02AE" w:rsidRPr="0036491A" w:rsidRDefault="003C02AE" w:rsidP="001C0BE2">
            <w:pPr>
              <w:pStyle w:val="71R"/>
              <w:rPr>
                <w:rtl/>
              </w:rPr>
            </w:pPr>
            <w:r w:rsidRPr="0036491A">
              <w:rPr>
                <w:rFonts w:hint="cs"/>
                <w:rtl/>
              </w:rPr>
              <w:t>5,000</w:t>
            </w:r>
          </w:p>
        </w:tc>
        <w:tc>
          <w:tcPr>
            <w:tcW w:w="1460" w:type="dxa"/>
            <w:tcBorders>
              <w:bottom w:val="nil"/>
            </w:tcBorders>
            <w:shd w:val="clear" w:color="auto" w:fill="DBE8EE"/>
          </w:tcPr>
          <w:p w14:paraId="2C194866" w14:textId="77777777" w:rsidR="003C02AE" w:rsidRPr="0036491A" w:rsidRDefault="003C02AE" w:rsidP="001C0BE2">
            <w:pPr>
              <w:pStyle w:val="71R"/>
              <w:rPr>
                <w:rtl/>
              </w:rPr>
            </w:pPr>
            <w:r w:rsidRPr="0036491A">
              <w:rPr>
                <w:rFonts w:hint="cs"/>
                <w:rtl/>
              </w:rPr>
              <w:t>4,700</w:t>
            </w:r>
          </w:p>
        </w:tc>
        <w:tc>
          <w:tcPr>
            <w:tcW w:w="1461" w:type="dxa"/>
            <w:tcBorders>
              <w:bottom w:val="nil"/>
            </w:tcBorders>
            <w:shd w:val="clear" w:color="auto" w:fill="DBE8EE"/>
          </w:tcPr>
          <w:p w14:paraId="60FB4B6B" w14:textId="77777777" w:rsidR="003C02AE" w:rsidRPr="0036491A" w:rsidRDefault="003C02AE" w:rsidP="001C0BE2">
            <w:pPr>
              <w:pStyle w:val="71R"/>
              <w:rPr>
                <w:rtl/>
              </w:rPr>
            </w:pPr>
            <w:r w:rsidRPr="0036491A">
              <w:rPr>
                <w:rFonts w:hint="cs"/>
                <w:rtl/>
              </w:rPr>
              <w:t>4,700</w:t>
            </w:r>
          </w:p>
        </w:tc>
        <w:tc>
          <w:tcPr>
            <w:tcW w:w="1461" w:type="dxa"/>
            <w:tcBorders>
              <w:bottom w:val="nil"/>
            </w:tcBorders>
            <w:shd w:val="clear" w:color="auto" w:fill="DBE8EE"/>
          </w:tcPr>
          <w:p w14:paraId="238923F6" w14:textId="77777777" w:rsidR="003C02AE" w:rsidRPr="0036491A" w:rsidRDefault="003C02AE" w:rsidP="001C0BE2">
            <w:pPr>
              <w:pStyle w:val="71R"/>
              <w:rPr>
                <w:rtl/>
              </w:rPr>
            </w:pPr>
            <w:r w:rsidRPr="0036491A">
              <w:rPr>
                <w:rFonts w:hint="cs"/>
                <w:rtl/>
              </w:rPr>
              <w:t>0</w:t>
            </w:r>
          </w:p>
        </w:tc>
      </w:tr>
      <w:tr w:rsidR="003C02AE" w14:paraId="626D5F07" w14:textId="77777777" w:rsidTr="00B01753">
        <w:tc>
          <w:tcPr>
            <w:tcW w:w="1277" w:type="dxa"/>
            <w:tcBorders>
              <w:bottom w:val="nil"/>
            </w:tcBorders>
            <w:shd w:val="clear" w:color="auto" w:fill="ECF4F5"/>
          </w:tcPr>
          <w:p w14:paraId="1B6DCB7F" w14:textId="77777777" w:rsidR="003C02AE" w:rsidRPr="0036491A" w:rsidRDefault="003C02AE" w:rsidP="001C0BE2">
            <w:pPr>
              <w:pStyle w:val="71R"/>
              <w:rPr>
                <w:rtl/>
              </w:rPr>
            </w:pPr>
            <w:r w:rsidRPr="0036491A">
              <w:rPr>
                <w:rFonts w:hint="cs"/>
                <w:rtl/>
              </w:rPr>
              <w:t>החלטה 2397</w:t>
            </w:r>
          </w:p>
        </w:tc>
        <w:tc>
          <w:tcPr>
            <w:tcW w:w="1701" w:type="dxa"/>
            <w:tcBorders>
              <w:bottom w:val="nil"/>
            </w:tcBorders>
            <w:shd w:val="clear" w:color="auto" w:fill="ECF4F5"/>
          </w:tcPr>
          <w:p w14:paraId="5E247A3C" w14:textId="77777777" w:rsidR="003C02AE" w:rsidRPr="0036491A" w:rsidRDefault="003C02AE" w:rsidP="001C0BE2">
            <w:pPr>
              <w:pStyle w:val="71R"/>
              <w:rPr>
                <w:rtl/>
              </w:rPr>
            </w:pPr>
            <w:r w:rsidRPr="007A45AB">
              <w:rPr>
                <w:rtl/>
              </w:rPr>
              <w:t>510,000</w:t>
            </w:r>
          </w:p>
        </w:tc>
        <w:tc>
          <w:tcPr>
            <w:tcW w:w="1460" w:type="dxa"/>
            <w:tcBorders>
              <w:bottom w:val="nil"/>
            </w:tcBorders>
            <w:shd w:val="clear" w:color="auto" w:fill="ECF4F5"/>
          </w:tcPr>
          <w:p w14:paraId="38724B5B" w14:textId="77777777" w:rsidR="003C02AE" w:rsidRPr="007A45AB" w:rsidRDefault="003C02AE" w:rsidP="001C0BE2">
            <w:pPr>
              <w:pStyle w:val="71R"/>
              <w:rPr>
                <w:rtl/>
              </w:rPr>
            </w:pPr>
            <w:r w:rsidRPr="007A45AB">
              <w:rPr>
                <w:rtl/>
              </w:rPr>
              <w:t>482,300</w:t>
            </w:r>
          </w:p>
        </w:tc>
        <w:tc>
          <w:tcPr>
            <w:tcW w:w="1461" w:type="dxa"/>
            <w:tcBorders>
              <w:bottom w:val="nil"/>
            </w:tcBorders>
            <w:shd w:val="clear" w:color="auto" w:fill="ECF4F5"/>
          </w:tcPr>
          <w:p w14:paraId="13C1A9B1" w14:textId="77777777" w:rsidR="003C02AE" w:rsidRPr="007A45AB" w:rsidRDefault="003C02AE" w:rsidP="001C0BE2">
            <w:pPr>
              <w:pStyle w:val="71R"/>
              <w:rPr>
                <w:rtl/>
              </w:rPr>
            </w:pPr>
            <w:r w:rsidRPr="007A45AB">
              <w:rPr>
                <w:rtl/>
              </w:rPr>
              <w:t>137,400</w:t>
            </w:r>
          </w:p>
        </w:tc>
        <w:tc>
          <w:tcPr>
            <w:tcW w:w="1461" w:type="dxa"/>
            <w:tcBorders>
              <w:bottom w:val="nil"/>
            </w:tcBorders>
            <w:shd w:val="clear" w:color="auto" w:fill="ECF4F5"/>
          </w:tcPr>
          <w:p w14:paraId="0797B7A8" w14:textId="77777777" w:rsidR="003C02AE" w:rsidRPr="007A45AB" w:rsidRDefault="003C02AE" w:rsidP="001C0BE2">
            <w:pPr>
              <w:pStyle w:val="71R"/>
              <w:rPr>
                <w:rtl/>
              </w:rPr>
            </w:pPr>
            <w:r w:rsidRPr="007A45AB">
              <w:rPr>
                <w:rtl/>
              </w:rPr>
              <w:t>344,900</w:t>
            </w:r>
          </w:p>
        </w:tc>
      </w:tr>
      <w:tr w:rsidR="003C02AE" w:rsidRPr="001C0BE2" w14:paraId="5E33DF33" w14:textId="77777777" w:rsidTr="00B01753">
        <w:tc>
          <w:tcPr>
            <w:tcW w:w="1277" w:type="dxa"/>
            <w:shd w:val="clear" w:color="auto" w:fill="C6DCE4"/>
          </w:tcPr>
          <w:p w14:paraId="18E375D3" w14:textId="77777777" w:rsidR="003C02AE" w:rsidRPr="001C0BE2" w:rsidRDefault="003C02AE" w:rsidP="001C0BE2">
            <w:pPr>
              <w:pStyle w:val="71R"/>
              <w:rPr>
                <w:b/>
                <w:bCs/>
                <w:rtl/>
              </w:rPr>
            </w:pPr>
            <w:r w:rsidRPr="001C0BE2">
              <w:rPr>
                <w:rFonts w:hint="cs"/>
                <w:b/>
                <w:bCs/>
                <w:rtl/>
              </w:rPr>
              <w:t>סה"כ</w:t>
            </w:r>
          </w:p>
        </w:tc>
        <w:tc>
          <w:tcPr>
            <w:tcW w:w="1701" w:type="dxa"/>
            <w:shd w:val="clear" w:color="auto" w:fill="C6DCE4"/>
          </w:tcPr>
          <w:p w14:paraId="692BD0CE" w14:textId="77777777" w:rsidR="003C02AE" w:rsidRPr="001C0BE2" w:rsidRDefault="003C02AE" w:rsidP="001C0BE2">
            <w:pPr>
              <w:pStyle w:val="71R"/>
              <w:rPr>
                <w:b/>
                <w:bCs/>
                <w:rtl/>
              </w:rPr>
            </w:pPr>
            <w:r w:rsidRPr="001C0BE2">
              <w:rPr>
                <w:b/>
                <w:bCs/>
                <w:noProof/>
                <w:rtl/>
              </w:rPr>
              <w:t>5</w:t>
            </w:r>
            <w:r w:rsidRPr="001C0BE2">
              <w:rPr>
                <w:rFonts w:hint="cs"/>
                <w:b/>
                <w:bCs/>
                <w:noProof/>
                <w:rtl/>
              </w:rPr>
              <w:t>1</w:t>
            </w:r>
            <w:r w:rsidRPr="001C0BE2">
              <w:rPr>
                <w:b/>
                <w:bCs/>
                <w:noProof/>
                <w:rtl/>
              </w:rPr>
              <w:t>5,000</w:t>
            </w:r>
            <w:r w:rsidRPr="001C0BE2">
              <w:rPr>
                <w:b/>
                <w:bCs/>
                <w:rtl/>
              </w:rPr>
              <w:t xml:space="preserve"> </w:t>
            </w:r>
          </w:p>
        </w:tc>
        <w:tc>
          <w:tcPr>
            <w:tcW w:w="1460" w:type="dxa"/>
            <w:shd w:val="clear" w:color="auto" w:fill="C6DCE4"/>
          </w:tcPr>
          <w:p w14:paraId="50F64EAB" w14:textId="77777777" w:rsidR="003C02AE" w:rsidRPr="001C0BE2" w:rsidRDefault="003C02AE" w:rsidP="001C0BE2">
            <w:pPr>
              <w:pStyle w:val="71R"/>
              <w:rPr>
                <w:b/>
                <w:bCs/>
                <w:rtl/>
              </w:rPr>
            </w:pPr>
            <w:r w:rsidRPr="001C0BE2">
              <w:rPr>
                <w:rFonts w:hint="cs"/>
                <w:b/>
                <w:bCs/>
                <w:rtl/>
              </w:rPr>
              <w:t>487,000</w:t>
            </w:r>
            <w:r w:rsidRPr="001C0BE2">
              <w:rPr>
                <w:b/>
                <w:bCs/>
                <w:rtl/>
              </w:rPr>
              <w:t xml:space="preserve"> </w:t>
            </w:r>
          </w:p>
        </w:tc>
        <w:tc>
          <w:tcPr>
            <w:tcW w:w="1461" w:type="dxa"/>
            <w:shd w:val="clear" w:color="auto" w:fill="C6DCE4"/>
          </w:tcPr>
          <w:p w14:paraId="1434DC2D" w14:textId="77777777" w:rsidR="003C02AE" w:rsidRPr="001C0BE2" w:rsidRDefault="003C02AE" w:rsidP="001C0BE2">
            <w:pPr>
              <w:pStyle w:val="71R"/>
              <w:rPr>
                <w:b/>
                <w:bCs/>
                <w:rtl/>
              </w:rPr>
            </w:pPr>
            <w:r w:rsidRPr="001C0BE2">
              <w:rPr>
                <w:rFonts w:hint="cs"/>
                <w:b/>
                <w:bCs/>
                <w:noProof/>
                <w:rtl/>
              </w:rPr>
              <w:t>142,100</w:t>
            </w:r>
          </w:p>
        </w:tc>
        <w:tc>
          <w:tcPr>
            <w:tcW w:w="1461" w:type="dxa"/>
            <w:shd w:val="clear" w:color="auto" w:fill="C6DCE4"/>
          </w:tcPr>
          <w:p w14:paraId="4AEF6CF5" w14:textId="77777777" w:rsidR="003C02AE" w:rsidRPr="001C0BE2" w:rsidRDefault="003C02AE" w:rsidP="001C0BE2">
            <w:pPr>
              <w:pStyle w:val="71R"/>
              <w:rPr>
                <w:b/>
                <w:bCs/>
                <w:rtl/>
              </w:rPr>
            </w:pPr>
            <w:r w:rsidRPr="001C0BE2">
              <w:rPr>
                <w:rFonts w:hint="cs"/>
                <w:b/>
                <w:bCs/>
                <w:rtl/>
              </w:rPr>
              <w:t>344,900</w:t>
            </w:r>
          </w:p>
        </w:tc>
      </w:tr>
    </w:tbl>
    <w:p w14:paraId="07068C76" w14:textId="77777777" w:rsidR="003C02AE" w:rsidRDefault="003C02AE" w:rsidP="001C0BE2">
      <w:pPr>
        <w:pStyle w:val="718"/>
        <w:rPr>
          <w:rtl/>
        </w:rPr>
      </w:pPr>
      <w:r>
        <w:rPr>
          <w:rFonts w:hint="cs"/>
          <w:rtl/>
        </w:rPr>
        <w:t>על פי</w:t>
      </w:r>
      <w:r w:rsidRPr="00061A60">
        <w:rPr>
          <w:rFonts w:hint="cs"/>
          <w:rtl/>
        </w:rPr>
        <w:t xml:space="preserve"> </w:t>
      </w:r>
      <w:r>
        <w:rPr>
          <w:rFonts w:hint="cs"/>
          <w:rtl/>
        </w:rPr>
        <w:t xml:space="preserve">נתוני </w:t>
      </w:r>
      <w:r w:rsidRPr="00C8440B">
        <w:rPr>
          <w:rFonts w:hint="cs"/>
          <w:rtl/>
        </w:rPr>
        <w:t xml:space="preserve">משרד </w:t>
      </w:r>
      <w:r>
        <w:rPr>
          <w:rFonts w:hint="cs"/>
          <w:rtl/>
        </w:rPr>
        <w:t>הפנים,</w:t>
      </w:r>
      <w:r w:rsidRPr="00061A60">
        <w:rPr>
          <w:rFonts w:hint="cs"/>
          <w:rtl/>
        </w:rPr>
        <w:t xml:space="preserve"> בעיבוד משרד מבקר המדינה</w:t>
      </w:r>
      <w:r>
        <w:rPr>
          <w:rFonts w:hint="cs"/>
          <w:rtl/>
        </w:rPr>
        <w:t>.</w:t>
      </w:r>
    </w:p>
    <w:p w14:paraId="4349BD7F" w14:textId="24D85F73" w:rsidR="003C02AE" w:rsidRDefault="003C02AE" w:rsidP="00495569">
      <w:pPr>
        <w:pStyle w:val="716"/>
        <w:rPr>
          <w:rtl/>
        </w:rPr>
      </w:pPr>
      <w:r w:rsidRPr="00495569">
        <w:rPr>
          <w:rFonts w:hint="eastAsia"/>
          <w:b w:val="0"/>
          <w:bCs w:val="0"/>
          <w:rtl/>
        </w:rPr>
        <w:t>תרשים</w:t>
      </w:r>
      <w:r w:rsidRPr="00495569">
        <w:rPr>
          <w:b w:val="0"/>
          <w:bCs w:val="0"/>
          <w:rtl/>
        </w:rPr>
        <w:t xml:space="preserve"> 17:</w:t>
      </w:r>
      <w:r w:rsidRPr="00C53056">
        <w:rPr>
          <w:rFonts w:hint="cs"/>
          <w:rtl/>
        </w:rPr>
        <w:t xml:space="preserve"> שיעורי הביצוע והיתרות לניצול מתקציבי משרד הפנים,</w:t>
      </w:r>
      <w:r w:rsidR="00495569">
        <w:rPr>
          <w:rtl/>
        </w:rPr>
        <w:br/>
      </w:r>
      <w:r w:rsidRPr="00C53056">
        <w:rPr>
          <w:rFonts w:hint="cs"/>
          <w:rtl/>
        </w:rPr>
        <w:t>לפי החלטת הממשלה (באלפי ש"ח)</w:t>
      </w:r>
    </w:p>
    <w:p w14:paraId="573AA81D" w14:textId="56FD0D5B" w:rsidR="006D4912" w:rsidRDefault="00571FDC" w:rsidP="003C02AE">
      <w:pPr>
        <w:spacing w:line="269" w:lineRule="auto"/>
        <w:jc w:val="center"/>
        <w:rPr>
          <w:rtl/>
        </w:rPr>
      </w:pPr>
      <w:r>
        <w:rPr>
          <w:rFonts w:hint="cs"/>
          <w:noProof/>
          <w:rtl/>
          <w:lang w:val="he-IL"/>
        </w:rPr>
        <mc:AlternateContent>
          <mc:Choice Requires="wps">
            <w:drawing>
              <wp:anchor distT="0" distB="0" distL="114300" distR="114300" simplePos="0" relativeHeight="252186112" behindDoc="0" locked="0" layoutInCell="1" allowOverlap="1" wp14:anchorId="7F7C9FEB" wp14:editId="4EAE72B4">
                <wp:simplePos x="0" y="0"/>
                <wp:positionH relativeFrom="column">
                  <wp:posOffset>2265045</wp:posOffset>
                </wp:positionH>
                <wp:positionV relativeFrom="paragraph">
                  <wp:posOffset>139700</wp:posOffset>
                </wp:positionV>
                <wp:extent cx="0" cy="2228850"/>
                <wp:effectExtent l="0" t="0" r="38100" b="19050"/>
                <wp:wrapNone/>
                <wp:docPr id="1438276239" name="Straight Connector 1438276239"/>
                <wp:cNvGraphicFramePr/>
                <a:graphic xmlns:a="http://schemas.openxmlformats.org/drawingml/2006/main">
                  <a:graphicData uri="http://schemas.microsoft.com/office/word/2010/wordprocessingShape">
                    <wps:wsp>
                      <wps:cNvCnPr/>
                      <wps:spPr>
                        <a:xfrm>
                          <a:off x="0" y="0"/>
                          <a:ext cx="0" cy="2228850"/>
                        </a:xfrm>
                        <a:prstGeom prst="line">
                          <a:avLst/>
                        </a:prstGeom>
                        <a:ln w="19050">
                          <a:solidFill>
                            <a:schemeClr val="bg1">
                              <a:lumMod val="8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F0876B8" id="Straight Connector 1438276239" o:spid="_x0000_s1026" style="position:absolute;left:0;text-align:left;z-index:25218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8.35pt,11pt" to="178.3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" strokecolor="#d8d8d8 [2732]" strokeweight="1.5pt">
                <v:stroke dashstyle="1 1"/>
              </v:line>
            </w:pict>
          </mc:Fallback>
        </mc:AlternateContent>
      </w:r>
      <w:r>
        <w:rPr>
          <w:noProof/>
          <w:rtl/>
          <w:lang w:val="he-IL"/>
        </w:rPr>
        <w:drawing>
          <wp:anchor distT="0" distB="0" distL="114300" distR="114300" simplePos="0" relativeHeight="252184064" behindDoc="0" locked="0" layoutInCell="1" allowOverlap="1" wp14:anchorId="1E438B11" wp14:editId="44F6311A">
            <wp:simplePos x="0" y="0"/>
            <wp:positionH relativeFrom="column">
              <wp:posOffset>-201295</wp:posOffset>
            </wp:positionH>
            <wp:positionV relativeFrom="paragraph">
              <wp:posOffset>477520</wp:posOffset>
            </wp:positionV>
            <wp:extent cx="2447925" cy="1948815"/>
            <wp:effectExtent l="0" t="0" r="9525" b="0"/>
            <wp:wrapSquare wrapText="bothSides"/>
            <wp:docPr id="1438276236" name="Picture 143827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36" name="Picture 1438276236"/>
                    <pic:cNvPicPr/>
                  </pic:nvPicPr>
                  <pic:blipFill rotWithShape="1">
                    <a:blip r:embed="rId53">
                      <a:extLst>
                        <a:ext uri="{28A0092B-C50C-407E-A947-70E740481C1C}">
                          <a14:useLocalDpi xmlns:a14="http://schemas.microsoft.com/office/drawing/2010/main" val="0"/>
                        </a:ext>
                      </a:extLst>
                    </a:blip>
                    <a:srcRect l="11356" t="4762" r="13493" b="6349"/>
                    <a:stretch/>
                  </pic:blipFill>
                  <pic:spPr bwMode="auto">
                    <a:xfrm>
                      <a:off x="0" y="0"/>
                      <a:ext cx="2447925" cy="1948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4F07">
        <w:rPr>
          <w:noProof/>
          <w:rtl/>
          <w:lang w:val="he-IL"/>
        </w:rPr>
        <w:drawing>
          <wp:anchor distT="0" distB="0" distL="114300" distR="114300" simplePos="0" relativeHeight="252183040" behindDoc="0" locked="0" layoutInCell="1" allowOverlap="1" wp14:anchorId="02B64386" wp14:editId="1C924F50">
            <wp:simplePos x="0" y="0"/>
            <wp:positionH relativeFrom="column">
              <wp:posOffset>2265045</wp:posOffset>
            </wp:positionH>
            <wp:positionV relativeFrom="paragraph">
              <wp:posOffset>521335</wp:posOffset>
            </wp:positionV>
            <wp:extent cx="2519680" cy="1847850"/>
            <wp:effectExtent l="0" t="0" r="0" b="0"/>
            <wp:wrapSquare wrapText="bothSides"/>
            <wp:docPr id="1438276235" name="Picture 143827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35" name="Picture 1438276235"/>
                    <pic:cNvPicPr/>
                  </pic:nvPicPr>
                  <pic:blipFill rotWithShape="1">
                    <a:blip r:embed="rId54">
                      <a:extLst>
                        <a:ext uri="{28A0092B-C50C-407E-A947-70E740481C1C}">
                          <a14:useLocalDpi xmlns:a14="http://schemas.microsoft.com/office/drawing/2010/main" val="0"/>
                        </a:ext>
                      </a:extLst>
                    </a:blip>
                    <a:srcRect l="9809" r="1200" b="5181"/>
                    <a:stretch/>
                  </pic:blipFill>
                  <pic:spPr bwMode="auto">
                    <a:xfrm>
                      <a:off x="0" y="0"/>
                      <a:ext cx="2519680" cy="184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3680"/>
      </w:tblGrid>
      <w:tr w:rsidR="00704134" w14:paraId="6EE1A038" w14:textId="77777777" w:rsidTr="006D4912">
        <w:tc>
          <w:tcPr>
            <w:tcW w:w="3680" w:type="dxa"/>
          </w:tcPr>
          <w:p w14:paraId="668E2A38" w14:textId="05DF4D8B" w:rsidR="00704134" w:rsidRPr="006D4912" w:rsidRDefault="006D4912" w:rsidP="006D4912">
            <w:pPr>
              <w:pStyle w:val="7190"/>
              <w:jc w:val="center"/>
              <w:rPr>
                <w:b/>
                <w:bCs/>
                <w:rtl/>
              </w:rPr>
            </w:pPr>
            <w:r w:rsidRPr="006D4912">
              <w:rPr>
                <w:rFonts w:hint="cs"/>
                <w:b/>
                <w:bCs/>
                <w:rtl/>
              </w:rPr>
              <w:t>החלטה 546</w:t>
            </w:r>
          </w:p>
        </w:tc>
        <w:tc>
          <w:tcPr>
            <w:tcW w:w="3680" w:type="dxa"/>
          </w:tcPr>
          <w:p w14:paraId="76F6A33F" w14:textId="2A349570" w:rsidR="00704134" w:rsidRPr="006D4912" w:rsidRDefault="006D4912" w:rsidP="006D4912">
            <w:pPr>
              <w:pStyle w:val="7190"/>
              <w:jc w:val="center"/>
              <w:rPr>
                <w:b/>
                <w:bCs/>
                <w:rtl/>
              </w:rPr>
            </w:pPr>
            <w:r w:rsidRPr="006D4912">
              <w:rPr>
                <w:rFonts w:hint="cs"/>
                <w:b/>
                <w:bCs/>
                <w:rtl/>
              </w:rPr>
              <w:t>החלטה 2397</w:t>
            </w:r>
          </w:p>
        </w:tc>
      </w:tr>
    </w:tbl>
    <w:p w14:paraId="0C4CE9C9" w14:textId="111B1B62" w:rsidR="003E416C" w:rsidRDefault="003E416C" w:rsidP="00571FDC">
      <w:pPr>
        <w:pStyle w:val="7190"/>
        <w:spacing w:after="0" w:line="180" w:lineRule="exact"/>
        <w:rPr>
          <w:rtl/>
        </w:rPr>
      </w:pPr>
    </w:p>
    <w:p w14:paraId="41B1A426" w14:textId="0CE81C90" w:rsidR="00F74F07" w:rsidRDefault="00F74F07" w:rsidP="00571FDC">
      <w:pPr>
        <w:pStyle w:val="718"/>
        <w:spacing w:before="0" w:after="0" w:line="100" w:lineRule="exact"/>
        <w:ind w:left="0" w:firstLine="0"/>
        <w:rPr>
          <w:rtl/>
        </w:rPr>
      </w:pPr>
    </w:p>
    <w:p w14:paraId="4C656F41" w14:textId="7BE83596" w:rsidR="003C02AE" w:rsidRDefault="003C02AE" w:rsidP="00571FDC">
      <w:pPr>
        <w:pStyle w:val="718"/>
        <w:spacing w:before="0"/>
        <w:ind w:left="0" w:firstLine="0"/>
        <w:rPr>
          <w:rtl/>
        </w:rPr>
      </w:pPr>
      <w:r>
        <w:rPr>
          <w:rFonts w:hint="cs"/>
          <w:rtl/>
        </w:rPr>
        <w:t>על פי</w:t>
      </w:r>
      <w:r w:rsidRPr="00061A60">
        <w:rPr>
          <w:rFonts w:hint="cs"/>
          <w:rtl/>
        </w:rPr>
        <w:t xml:space="preserve"> </w:t>
      </w:r>
      <w:r>
        <w:rPr>
          <w:rFonts w:hint="cs"/>
          <w:rtl/>
        </w:rPr>
        <w:t xml:space="preserve">נתוני </w:t>
      </w:r>
      <w:r w:rsidRPr="00C8440B">
        <w:rPr>
          <w:rFonts w:hint="cs"/>
          <w:rtl/>
        </w:rPr>
        <w:t xml:space="preserve">משרד </w:t>
      </w:r>
      <w:r>
        <w:rPr>
          <w:rFonts w:hint="cs"/>
          <w:rtl/>
        </w:rPr>
        <w:t>הפנים,</w:t>
      </w:r>
      <w:r w:rsidRPr="00061A60">
        <w:rPr>
          <w:rFonts w:hint="cs"/>
          <w:rtl/>
        </w:rPr>
        <w:t xml:space="preserve"> בעיבוד משרד מבקר המדינה</w:t>
      </w:r>
      <w:r>
        <w:rPr>
          <w:rFonts w:hint="cs"/>
          <w:rtl/>
        </w:rPr>
        <w:t>.</w:t>
      </w:r>
    </w:p>
    <w:p w14:paraId="7FBE0E7E" w14:textId="180F1DBD" w:rsidR="003C02AE" w:rsidRPr="00BB0313" w:rsidRDefault="003C02AE" w:rsidP="002F2C8B">
      <w:pPr>
        <w:pStyle w:val="7190"/>
        <w:rPr>
          <w:rtl/>
        </w:rPr>
      </w:pPr>
      <w:r w:rsidRPr="00BB0313">
        <w:rPr>
          <w:rFonts w:hint="eastAsia"/>
          <w:rtl/>
        </w:rPr>
        <w:t>מהטבלה</w:t>
      </w:r>
      <w:r w:rsidRPr="00BB0313">
        <w:rPr>
          <w:rtl/>
        </w:rPr>
        <w:t xml:space="preserve"> </w:t>
      </w:r>
      <w:r w:rsidRPr="00BB0313">
        <w:rPr>
          <w:rFonts w:hint="eastAsia"/>
          <w:rtl/>
        </w:rPr>
        <w:t>ומהתרשימים</w:t>
      </w:r>
      <w:r w:rsidRPr="00BB0313">
        <w:rPr>
          <w:rtl/>
        </w:rPr>
        <w:t xml:space="preserve"> </w:t>
      </w:r>
      <w:r w:rsidRPr="00BB0313">
        <w:rPr>
          <w:rFonts w:hint="eastAsia"/>
          <w:rtl/>
        </w:rPr>
        <w:t>שלעיל</w:t>
      </w:r>
      <w:r w:rsidRPr="00BB0313">
        <w:rPr>
          <w:rtl/>
        </w:rPr>
        <w:t xml:space="preserve"> </w:t>
      </w:r>
      <w:r w:rsidRPr="00BB0313">
        <w:rPr>
          <w:rFonts w:hint="eastAsia"/>
          <w:rtl/>
        </w:rPr>
        <w:t>עולה</w:t>
      </w:r>
      <w:r w:rsidRPr="00BB0313">
        <w:rPr>
          <w:rtl/>
        </w:rPr>
        <w:t xml:space="preserve"> </w:t>
      </w:r>
      <w:r w:rsidRPr="00BB0313">
        <w:rPr>
          <w:rFonts w:hint="eastAsia"/>
          <w:rtl/>
        </w:rPr>
        <w:t>כי</w:t>
      </w:r>
      <w:r w:rsidRPr="00BB0313">
        <w:rPr>
          <w:rtl/>
        </w:rPr>
        <w:t xml:space="preserve"> </w:t>
      </w:r>
      <w:r>
        <w:rPr>
          <w:rFonts w:hint="cs"/>
          <w:rtl/>
        </w:rPr>
        <w:t xml:space="preserve">הרשויות המקומיות ניצלו </w:t>
      </w:r>
      <w:r w:rsidRPr="00BB0313">
        <w:rPr>
          <w:rtl/>
        </w:rPr>
        <w:t xml:space="preserve">27% </w:t>
      </w:r>
      <w:r w:rsidRPr="00BB0313">
        <w:rPr>
          <w:rFonts w:hint="eastAsia"/>
          <w:rtl/>
        </w:rPr>
        <w:t>בלבד</w:t>
      </w:r>
      <w:r>
        <w:rPr>
          <w:rFonts w:hint="cs"/>
          <w:rtl/>
        </w:rPr>
        <w:t xml:space="preserve"> מהתמיכה </w:t>
      </w:r>
      <w:r w:rsidRPr="002F2C8B">
        <w:rPr>
          <w:rFonts w:hint="cs"/>
          <w:rtl/>
        </w:rPr>
        <w:t>שאושרה</w:t>
      </w:r>
      <w:r>
        <w:rPr>
          <w:rFonts w:hint="cs"/>
          <w:rtl/>
        </w:rPr>
        <w:t xml:space="preserve"> להן במסגרת החלטה 2397</w:t>
      </w:r>
      <w:r w:rsidRPr="00BB0313">
        <w:rPr>
          <w:rtl/>
        </w:rPr>
        <w:t xml:space="preserve">. </w:t>
      </w:r>
      <w:r w:rsidRPr="00BB0313">
        <w:rPr>
          <w:rFonts w:hint="eastAsia"/>
          <w:rtl/>
        </w:rPr>
        <w:t>לגבי</w:t>
      </w:r>
      <w:r w:rsidRPr="00BB0313">
        <w:rPr>
          <w:rtl/>
        </w:rPr>
        <w:t xml:space="preserve"> </w:t>
      </w:r>
      <w:r w:rsidRPr="00BB0313">
        <w:rPr>
          <w:rFonts w:hint="eastAsia"/>
          <w:rtl/>
        </w:rPr>
        <w:t>החלטה</w:t>
      </w:r>
      <w:r w:rsidRPr="00BB0313">
        <w:rPr>
          <w:rtl/>
        </w:rPr>
        <w:t xml:space="preserve"> 546 </w:t>
      </w:r>
      <w:r w:rsidRPr="00BB0313">
        <w:rPr>
          <w:rFonts w:hint="eastAsia"/>
          <w:rtl/>
        </w:rPr>
        <w:t>הובהר</w:t>
      </w:r>
      <w:r w:rsidRPr="00BB0313">
        <w:rPr>
          <w:rtl/>
        </w:rPr>
        <w:t xml:space="preserve"> </w:t>
      </w:r>
      <w:r w:rsidRPr="00BB0313">
        <w:rPr>
          <w:rFonts w:hint="eastAsia"/>
          <w:rtl/>
        </w:rPr>
        <w:t>ממשרד</w:t>
      </w:r>
      <w:r w:rsidRPr="00BB0313">
        <w:rPr>
          <w:rtl/>
        </w:rPr>
        <w:t xml:space="preserve"> </w:t>
      </w:r>
      <w:r w:rsidRPr="00BB0313">
        <w:rPr>
          <w:rFonts w:hint="eastAsia"/>
          <w:rtl/>
        </w:rPr>
        <w:t>הפנים</w:t>
      </w:r>
      <w:r w:rsidRPr="00BB0313">
        <w:rPr>
          <w:rtl/>
        </w:rPr>
        <w:t xml:space="preserve"> </w:t>
      </w:r>
      <w:r w:rsidRPr="00BB0313">
        <w:rPr>
          <w:rFonts w:hint="eastAsia"/>
          <w:rtl/>
        </w:rPr>
        <w:t>כי</w:t>
      </w:r>
      <w:r w:rsidRPr="00BB0313">
        <w:rPr>
          <w:rtl/>
        </w:rPr>
        <w:t xml:space="preserve"> </w:t>
      </w:r>
      <w:r w:rsidRPr="00BB0313">
        <w:rPr>
          <w:rFonts w:hint="eastAsia"/>
          <w:rtl/>
        </w:rPr>
        <w:t>ככל</w:t>
      </w:r>
      <w:r w:rsidRPr="00BB0313">
        <w:rPr>
          <w:rtl/>
        </w:rPr>
        <w:t xml:space="preserve"> </w:t>
      </w:r>
      <w:r w:rsidRPr="00BB0313">
        <w:rPr>
          <w:rFonts w:hint="eastAsia"/>
          <w:rtl/>
        </w:rPr>
        <w:t>שהביצוע</w:t>
      </w:r>
      <w:r w:rsidRPr="00BB0313">
        <w:rPr>
          <w:rtl/>
        </w:rPr>
        <w:t xml:space="preserve"> </w:t>
      </w:r>
      <w:r w:rsidRPr="00BB0313">
        <w:rPr>
          <w:rFonts w:hint="eastAsia"/>
          <w:rtl/>
        </w:rPr>
        <w:t>התקציבי</w:t>
      </w:r>
      <w:r w:rsidRPr="00BB0313">
        <w:rPr>
          <w:rtl/>
        </w:rPr>
        <w:t xml:space="preserve"> </w:t>
      </w:r>
      <w:r w:rsidRPr="00BB0313">
        <w:rPr>
          <w:rFonts w:hint="eastAsia"/>
          <w:rtl/>
        </w:rPr>
        <w:t>זהה</w:t>
      </w:r>
      <w:r w:rsidRPr="00BB0313">
        <w:rPr>
          <w:rtl/>
        </w:rPr>
        <w:t xml:space="preserve"> </w:t>
      </w:r>
      <w:r w:rsidRPr="00BB0313">
        <w:rPr>
          <w:rFonts w:hint="eastAsia"/>
          <w:rtl/>
        </w:rPr>
        <w:t>ל</w:t>
      </w:r>
      <w:r>
        <w:rPr>
          <w:rFonts w:hint="eastAsia"/>
          <w:rtl/>
        </w:rPr>
        <w:t>סכום התמיכה שאושר</w:t>
      </w:r>
      <w:r w:rsidRPr="00BB0313">
        <w:rPr>
          <w:rtl/>
        </w:rPr>
        <w:t xml:space="preserve"> - </w:t>
      </w:r>
      <w:r w:rsidRPr="00BB0313">
        <w:rPr>
          <w:rFonts w:hint="eastAsia"/>
          <w:rtl/>
        </w:rPr>
        <w:t>המשרד</w:t>
      </w:r>
      <w:r w:rsidRPr="00BB0313">
        <w:rPr>
          <w:rtl/>
        </w:rPr>
        <w:t xml:space="preserve"> </w:t>
      </w:r>
      <w:r w:rsidRPr="00BB0313">
        <w:rPr>
          <w:rFonts w:hint="eastAsia"/>
          <w:rtl/>
        </w:rPr>
        <w:t>רואה</w:t>
      </w:r>
      <w:r w:rsidRPr="00BB0313">
        <w:rPr>
          <w:rtl/>
        </w:rPr>
        <w:t xml:space="preserve"> </w:t>
      </w:r>
      <w:r w:rsidRPr="00BB0313">
        <w:rPr>
          <w:rFonts w:hint="eastAsia"/>
          <w:rtl/>
        </w:rPr>
        <w:t>זאת</w:t>
      </w:r>
      <w:r w:rsidRPr="00BB0313">
        <w:rPr>
          <w:rtl/>
        </w:rPr>
        <w:t xml:space="preserve"> </w:t>
      </w:r>
      <w:r w:rsidRPr="00BB0313">
        <w:rPr>
          <w:rFonts w:hint="eastAsia"/>
          <w:rtl/>
        </w:rPr>
        <w:t>כמימוש</w:t>
      </w:r>
      <w:r w:rsidRPr="00BB0313">
        <w:rPr>
          <w:rtl/>
        </w:rPr>
        <w:t xml:space="preserve"> </w:t>
      </w:r>
      <w:r w:rsidRPr="00BB0313">
        <w:rPr>
          <w:rFonts w:hint="eastAsia"/>
          <w:rtl/>
        </w:rPr>
        <w:t>מלא</w:t>
      </w:r>
      <w:r w:rsidRPr="00BB0313">
        <w:rPr>
          <w:rtl/>
        </w:rPr>
        <w:t xml:space="preserve"> </w:t>
      </w:r>
      <w:r w:rsidRPr="00BB0313">
        <w:rPr>
          <w:rFonts w:hint="eastAsia"/>
          <w:rtl/>
        </w:rPr>
        <w:t>של</w:t>
      </w:r>
      <w:r w:rsidRPr="00BB0313">
        <w:rPr>
          <w:rtl/>
        </w:rPr>
        <w:t xml:space="preserve"> </w:t>
      </w:r>
      <w:r w:rsidRPr="00BB0313">
        <w:rPr>
          <w:rFonts w:hint="eastAsia"/>
          <w:rtl/>
        </w:rPr>
        <w:t>התמיכה</w:t>
      </w:r>
      <w:r w:rsidRPr="00BB0313">
        <w:rPr>
          <w:rtl/>
        </w:rPr>
        <w:t>.</w:t>
      </w:r>
    </w:p>
    <w:p w14:paraId="41A4AD95" w14:textId="43A2797B" w:rsidR="003C02AE" w:rsidRDefault="003C02AE" w:rsidP="00C46D0D">
      <w:pPr>
        <w:pStyle w:val="71512"/>
        <w:rPr>
          <w:rtl/>
        </w:rPr>
      </w:pPr>
      <w:r>
        <w:rPr>
          <w:rFonts w:hint="cs"/>
          <w:rtl/>
        </w:rPr>
        <w:lastRenderedPageBreak/>
        <w:t>תוכנית לקידום מצוינות ארגונית</w:t>
      </w:r>
    </w:p>
    <w:p w14:paraId="60250FD8" w14:textId="77777777" w:rsidR="003C02AE" w:rsidRDefault="003C02AE" w:rsidP="002F2C8B">
      <w:pPr>
        <w:pStyle w:val="7190"/>
        <w:rPr>
          <w:rtl/>
        </w:rPr>
      </w:pPr>
      <w:r>
        <w:rPr>
          <w:rFonts w:hint="cs"/>
          <w:rtl/>
        </w:rPr>
        <w:t xml:space="preserve">סעיף 11.א.(12) להחלטה </w:t>
      </w:r>
      <w:r w:rsidRPr="00DD5B09">
        <w:rPr>
          <w:rFonts w:hint="cs"/>
          <w:rtl/>
        </w:rPr>
        <w:t>2397</w:t>
      </w:r>
      <w:r>
        <w:rPr>
          <w:rFonts w:hint="cs"/>
          <w:rtl/>
        </w:rPr>
        <w:t xml:space="preserve"> קובע כי מתקציב ההחלטה תגובש תוכנית לקידום מצוינות ארגונית. </w:t>
      </w:r>
    </w:p>
    <w:p w14:paraId="3B3864EA" w14:textId="77777777" w:rsidR="003C02AE" w:rsidRPr="00C71953" w:rsidRDefault="003C02AE" w:rsidP="002F2C8B">
      <w:pPr>
        <w:pStyle w:val="7190"/>
        <w:rPr>
          <w:rtl/>
        </w:rPr>
      </w:pPr>
      <w:r w:rsidRPr="005264D8">
        <w:rPr>
          <w:rFonts w:hint="cs"/>
          <w:rtl/>
        </w:rPr>
        <w:t>לפי נתוני משרד הפנים</w:t>
      </w:r>
      <w:r w:rsidRPr="00DC2B87">
        <w:rPr>
          <w:rtl/>
        </w:rPr>
        <w:t>,</w:t>
      </w:r>
      <w:r>
        <w:rPr>
          <w:rFonts w:hint="cs"/>
          <w:rtl/>
        </w:rPr>
        <w:t xml:space="preserve"> בארבע רשויות </w:t>
      </w:r>
      <w:r>
        <w:rPr>
          <w:rtl/>
        </w:rPr>
        <w:t>מתוך תשע</w:t>
      </w:r>
      <w:r>
        <w:rPr>
          <w:rFonts w:hint="cs"/>
          <w:rtl/>
        </w:rPr>
        <w:t xml:space="preserve"> הרשויות הבדואיות בנגב - </w:t>
      </w:r>
      <w:r w:rsidRPr="003119DA">
        <w:rPr>
          <w:rFonts w:hint="cs"/>
          <w:b/>
          <w:bCs/>
          <w:rtl/>
        </w:rPr>
        <w:t>רהט, אל-קסום, נווה מדבר וחורה</w:t>
      </w:r>
      <w:r>
        <w:rPr>
          <w:rFonts w:hint="cs"/>
          <w:rtl/>
        </w:rPr>
        <w:t xml:space="preserve"> -</w:t>
      </w:r>
      <w:r>
        <w:rPr>
          <w:rtl/>
        </w:rPr>
        <w:t xml:space="preserve"> </w:t>
      </w:r>
      <w:r>
        <w:rPr>
          <w:rFonts w:hint="cs"/>
          <w:rtl/>
        </w:rPr>
        <w:t>קיימת יחידת שפ"ע ושלוש מהן נכנסו לתוכנית למצוינות ארגונית.</w:t>
      </w:r>
      <w:r w:rsidRPr="00C475E0">
        <w:rPr>
          <w:rtl/>
        </w:rPr>
        <w:t xml:space="preserve"> </w:t>
      </w:r>
      <w:r w:rsidRPr="00F31E1C">
        <w:rPr>
          <w:rFonts w:hint="cs"/>
          <w:rtl/>
        </w:rPr>
        <w:t xml:space="preserve">במסגרת התכנית </w:t>
      </w:r>
      <w:r>
        <w:rPr>
          <w:rtl/>
        </w:rPr>
        <w:t xml:space="preserve">חוזקו ובוססו </w:t>
      </w:r>
      <w:r>
        <w:rPr>
          <w:rFonts w:hint="cs"/>
          <w:rtl/>
        </w:rPr>
        <w:t>מחלקות השפ"ע</w:t>
      </w:r>
      <w:r>
        <w:rPr>
          <w:rtl/>
        </w:rPr>
        <w:t xml:space="preserve"> </w:t>
      </w:r>
      <w:r>
        <w:rPr>
          <w:rFonts w:hint="cs"/>
          <w:rtl/>
        </w:rPr>
        <w:t xml:space="preserve">באמצעות גיוס </w:t>
      </w:r>
      <w:r w:rsidRPr="00C71953">
        <w:rPr>
          <w:rFonts w:hint="cs"/>
          <w:rtl/>
        </w:rPr>
        <w:t xml:space="preserve">כוח אדם, הצטיידות, הכשרות ותהליך ליווי למנהלים החדשים. ארבע רשויות נוספות </w:t>
      </w:r>
      <w:r w:rsidRPr="00C71953">
        <w:rPr>
          <w:rtl/>
        </w:rPr>
        <w:t>(לקי</w:t>
      </w:r>
      <w:r w:rsidRPr="00C71953">
        <w:rPr>
          <w:rFonts w:hint="eastAsia"/>
          <w:rtl/>
        </w:rPr>
        <w:t>י</w:t>
      </w:r>
      <w:r w:rsidRPr="00C71953">
        <w:rPr>
          <w:rtl/>
        </w:rPr>
        <w:t>ה, שגב שלום, ערערה בנגב וכסיפה)</w:t>
      </w:r>
      <w:r w:rsidRPr="00C71953">
        <w:rPr>
          <w:rFonts w:hint="cs"/>
          <w:rtl/>
        </w:rPr>
        <w:t xml:space="preserve"> נמצאות בתהליך גיוס מ</w:t>
      </w:r>
      <w:r w:rsidRPr="00C71953">
        <w:rPr>
          <w:rFonts w:hint="eastAsia"/>
          <w:rtl/>
        </w:rPr>
        <w:t>נהל</w:t>
      </w:r>
      <w:r w:rsidRPr="00C71953">
        <w:rPr>
          <w:rtl/>
        </w:rPr>
        <w:t xml:space="preserve"> </w:t>
      </w:r>
      <w:r w:rsidRPr="00C71953">
        <w:rPr>
          <w:rFonts w:hint="eastAsia"/>
          <w:rtl/>
        </w:rPr>
        <w:t>ליחידת</w:t>
      </w:r>
      <w:r w:rsidRPr="00C71953">
        <w:rPr>
          <w:rtl/>
        </w:rPr>
        <w:t xml:space="preserve"> </w:t>
      </w:r>
      <w:r w:rsidRPr="00C71953">
        <w:rPr>
          <w:rFonts w:hint="eastAsia"/>
          <w:rtl/>
        </w:rPr>
        <w:t>שפ</w:t>
      </w:r>
      <w:r w:rsidRPr="00C71953">
        <w:rPr>
          <w:rtl/>
        </w:rPr>
        <w:t xml:space="preserve">"ע </w:t>
      </w:r>
      <w:r w:rsidRPr="00C71953">
        <w:rPr>
          <w:rFonts w:hint="eastAsia"/>
          <w:rtl/>
        </w:rPr>
        <w:t>ורשות</w:t>
      </w:r>
      <w:r w:rsidRPr="00C71953">
        <w:rPr>
          <w:rtl/>
        </w:rPr>
        <w:t xml:space="preserve"> </w:t>
      </w:r>
      <w:r w:rsidRPr="00C71953">
        <w:rPr>
          <w:rFonts w:hint="eastAsia"/>
          <w:rtl/>
        </w:rPr>
        <w:t>נוספת</w:t>
      </w:r>
      <w:r w:rsidRPr="00C71953">
        <w:rPr>
          <w:rtl/>
        </w:rPr>
        <w:t xml:space="preserve"> (תל </w:t>
      </w:r>
      <w:r w:rsidRPr="00C71953">
        <w:rPr>
          <w:rFonts w:hint="eastAsia"/>
          <w:rtl/>
        </w:rPr>
        <w:t>שבע</w:t>
      </w:r>
      <w:r w:rsidRPr="00C71953">
        <w:rPr>
          <w:rtl/>
        </w:rPr>
        <w:t xml:space="preserve">) </w:t>
      </w:r>
      <w:r w:rsidRPr="00C71953">
        <w:rPr>
          <w:rFonts w:hint="eastAsia"/>
          <w:rtl/>
        </w:rPr>
        <w:t>נמצאת</w:t>
      </w:r>
      <w:r w:rsidRPr="00C71953">
        <w:rPr>
          <w:rtl/>
        </w:rPr>
        <w:t xml:space="preserve"> </w:t>
      </w:r>
      <w:r w:rsidRPr="00C71953">
        <w:rPr>
          <w:rFonts w:hint="eastAsia"/>
          <w:rtl/>
        </w:rPr>
        <w:t>בהליך</w:t>
      </w:r>
      <w:r w:rsidRPr="00C71953">
        <w:rPr>
          <w:rtl/>
        </w:rPr>
        <w:t xml:space="preserve"> </w:t>
      </w:r>
      <w:r w:rsidRPr="00C71953">
        <w:rPr>
          <w:rFonts w:hint="eastAsia"/>
          <w:rtl/>
        </w:rPr>
        <w:t>בחינת</w:t>
      </w:r>
      <w:r w:rsidRPr="00C71953">
        <w:rPr>
          <w:rtl/>
        </w:rPr>
        <w:t xml:space="preserve"> </w:t>
      </w:r>
      <w:r w:rsidRPr="00C71953">
        <w:rPr>
          <w:rFonts w:hint="eastAsia"/>
          <w:rtl/>
        </w:rPr>
        <w:t>הקמת</w:t>
      </w:r>
      <w:r w:rsidRPr="00C71953">
        <w:rPr>
          <w:rtl/>
        </w:rPr>
        <w:t xml:space="preserve"> </w:t>
      </w:r>
      <w:r w:rsidRPr="00C71953">
        <w:rPr>
          <w:rFonts w:hint="eastAsia"/>
          <w:rtl/>
        </w:rPr>
        <w:t>יחידה</w:t>
      </w:r>
      <w:r w:rsidRPr="00C71953">
        <w:rPr>
          <w:rFonts w:hint="cs"/>
          <w:rtl/>
        </w:rPr>
        <w:t xml:space="preserve">. </w:t>
      </w:r>
      <w:r w:rsidRPr="00C71953">
        <w:rPr>
          <w:rFonts w:hint="eastAsia"/>
          <w:rtl/>
        </w:rPr>
        <w:t>במרץ</w:t>
      </w:r>
      <w:r w:rsidRPr="00C71953">
        <w:rPr>
          <w:rtl/>
        </w:rPr>
        <w:t xml:space="preserve"> 2022 </w:t>
      </w:r>
      <w:r w:rsidRPr="00C71953">
        <w:rPr>
          <w:rFonts w:hint="eastAsia"/>
          <w:rtl/>
        </w:rPr>
        <w:t>מסרה</w:t>
      </w:r>
      <w:r w:rsidRPr="00C71953">
        <w:rPr>
          <w:rtl/>
        </w:rPr>
        <w:t xml:space="preserve"> </w:t>
      </w:r>
      <w:r w:rsidRPr="00C71953">
        <w:rPr>
          <w:rFonts w:hint="eastAsia"/>
          <w:rtl/>
        </w:rPr>
        <w:t>מ</w:t>
      </w:r>
      <w:r w:rsidRPr="00C71953">
        <w:rPr>
          <w:rtl/>
        </w:rPr>
        <w:t xml:space="preserve">"מ </w:t>
      </w:r>
      <w:r w:rsidRPr="00C71953">
        <w:rPr>
          <w:rFonts w:hint="eastAsia"/>
          <w:rtl/>
        </w:rPr>
        <w:t>לקייה</w:t>
      </w:r>
      <w:r w:rsidRPr="00C71953">
        <w:rPr>
          <w:rtl/>
        </w:rPr>
        <w:t xml:space="preserve"> כי </w:t>
      </w:r>
      <w:r w:rsidRPr="00C71953">
        <w:rPr>
          <w:rFonts w:hint="eastAsia"/>
          <w:rtl/>
        </w:rPr>
        <w:t>היא</w:t>
      </w:r>
      <w:r w:rsidRPr="00C71953">
        <w:rPr>
          <w:rtl/>
        </w:rPr>
        <w:t xml:space="preserve"> קלטה מנהל אגף שפ"ע באוקטובר 2021, וקליטתו מקדמת </w:t>
      </w:r>
      <w:r w:rsidRPr="00C71953">
        <w:rPr>
          <w:rFonts w:hint="eastAsia"/>
          <w:rtl/>
        </w:rPr>
        <w:t>במידה</w:t>
      </w:r>
      <w:r w:rsidRPr="00C71953">
        <w:rPr>
          <w:rtl/>
        </w:rPr>
        <w:t xml:space="preserve"> </w:t>
      </w:r>
      <w:r w:rsidRPr="00C71953">
        <w:rPr>
          <w:rFonts w:hint="eastAsia"/>
          <w:rtl/>
        </w:rPr>
        <w:t>רבה</w:t>
      </w:r>
      <w:r w:rsidRPr="00C71953">
        <w:rPr>
          <w:rtl/>
        </w:rPr>
        <w:t xml:space="preserve"> את נושא התברואה ואיכ</w:t>
      </w:r>
      <w:r w:rsidRPr="00C71953">
        <w:rPr>
          <w:rFonts w:hint="eastAsia"/>
          <w:rtl/>
        </w:rPr>
        <w:t>ות</w:t>
      </w:r>
      <w:r w:rsidRPr="00C71953">
        <w:rPr>
          <w:rtl/>
        </w:rPr>
        <w:t xml:space="preserve"> </w:t>
      </w:r>
      <w:r w:rsidRPr="00C71953">
        <w:rPr>
          <w:rFonts w:hint="eastAsia"/>
          <w:rtl/>
        </w:rPr>
        <w:t>הסביבה</w:t>
      </w:r>
      <w:r w:rsidRPr="00C71953">
        <w:rPr>
          <w:rtl/>
        </w:rPr>
        <w:t xml:space="preserve"> </w:t>
      </w:r>
      <w:r w:rsidRPr="00C71953">
        <w:rPr>
          <w:rFonts w:hint="eastAsia"/>
          <w:rtl/>
        </w:rPr>
        <w:t>ברשות</w:t>
      </w:r>
      <w:r w:rsidRPr="00C71953">
        <w:rPr>
          <w:rtl/>
        </w:rPr>
        <w:t>.</w:t>
      </w:r>
    </w:p>
    <w:p w14:paraId="551E3FFF" w14:textId="77777777" w:rsidR="003C02AE" w:rsidRDefault="003C02AE" w:rsidP="002F2C8B">
      <w:pPr>
        <w:pStyle w:val="7190"/>
        <w:rPr>
          <w:rtl/>
        </w:rPr>
      </w:pPr>
      <w:r>
        <w:rPr>
          <w:rFonts w:hint="cs"/>
          <w:rtl/>
        </w:rPr>
        <w:t xml:space="preserve">במסגרת החלטה 2397 </w:t>
      </w:r>
      <w:r w:rsidRPr="005264D8">
        <w:rPr>
          <w:rFonts w:hint="cs"/>
          <w:rtl/>
        </w:rPr>
        <w:t>אישר משרד הפנים</w:t>
      </w:r>
      <w:r>
        <w:rPr>
          <w:rFonts w:hint="cs"/>
          <w:rtl/>
        </w:rPr>
        <w:t xml:space="preserve"> ל</w:t>
      </w:r>
      <w:r w:rsidRPr="00131403">
        <w:rPr>
          <w:rFonts w:hint="cs"/>
          <w:b/>
          <w:bCs/>
          <w:rtl/>
        </w:rPr>
        <w:t>רהט</w:t>
      </w:r>
      <w:r>
        <w:rPr>
          <w:rFonts w:hint="cs"/>
          <w:rtl/>
        </w:rPr>
        <w:t xml:space="preserve"> תמיכה על סך של כ-32 מיליון ש"ח עבור רכישת מכונת טיאוט, סיוע באיסוף פסולת ופינויה, עידוד מיחזור, קיום מבצע ניקיון, התקנת מצלמות במוקדי אשפה ועוד. בפועל, הסכום שהעביר המשרד ל</w:t>
      </w:r>
      <w:r w:rsidRPr="00251C3B">
        <w:rPr>
          <w:rFonts w:hint="cs"/>
          <w:b/>
          <w:bCs/>
          <w:rtl/>
        </w:rPr>
        <w:t>רהט</w:t>
      </w:r>
      <w:r>
        <w:rPr>
          <w:rFonts w:hint="cs"/>
          <w:rtl/>
        </w:rPr>
        <w:t xml:space="preserve"> עבור פעולות אלה הוא כ-11.7 מיליון ש"ח כלומר רהט ניצלה כ-37% בלבד מהתמיכה שאושרה לה.</w:t>
      </w:r>
    </w:p>
    <w:p w14:paraId="3AAD683C" w14:textId="77777777" w:rsidR="003C02AE" w:rsidRPr="00541191" w:rsidRDefault="003C02AE" w:rsidP="00E964FA">
      <w:pPr>
        <w:pStyle w:val="7190"/>
        <w:rPr>
          <w:rtl/>
        </w:rPr>
      </w:pPr>
      <w:r>
        <w:rPr>
          <w:rFonts w:hint="cs"/>
          <w:rtl/>
        </w:rPr>
        <w:t xml:space="preserve">עיריית </w:t>
      </w:r>
      <w:r w:rsidRPr="00251C3B">
        <w:rPr>
          <w:rFonts w:hint="cs"/>
          <w:b/>
          <w:bCs/>
          <w:rtl/>
        </w:rPr>
        <w:t>רהט</w:t>
      </w:r>
      <w:r>
        <w:rPr>
          <w:rFonts w:hint="cs"/>
          <w:rtl/>
        </w:rPr>
        <w:t xml:space="preserve"> מסרה בתשובתה כי הסיבות העיקריות לחוסר המימוש התקציבי הן המערך הבירוקרטי של משרדי </w:t>
      </w:r>
      <w:r w:rsidRPr="008359CA">
        <w:rPr>
          <w:rFonts w:hint="cs"/>
          <w:rtl/>
        </w:rPr>
        <w:t>הממשלה ו</w:t>
      </w:r>
      <w:r>
        <w:rPr>
          <w:rFonts w:hint="cs"/>
          <w:rtl/>
        </w:rPr>
        <w:t>"</w:t>
      </w:r>
      <w:r w:rsidRPr="008359CA">
        <w:rPr>
          <w:rFonts w:hint="cs"/>
          <w:rtl/>
        </w:rPr>
        <w:t xml:space="preserve">כושר נשיאה ארגוני </w:t>
      </w:r>
      <w:r>
        <w:rPr>
          <w:rFonts w:hint="cs"/>
          <w:rtl/>
        </w:rPr>
        <w:t xml:space="preserve">נמוך </w:t>
      </w:r>
      <w:r w:rsidRPr="008359CA">
        <w:rPr>
          <w:rFonts w:hint="cs"/>
          <w:rtl/>
        </w:rPr>
        <w:t>(כוח אדם)</w:t>
      </w:r>
      <w:r>
        <w:rPr>
          <w:rFonts w:hint="cs"/>
          <w:rtl/>
        </w:rPr>
        <w:t>" של העירייה. עם זאת נמסר כי שיעור המימוש של התקציב בתחום השפ"ע בתוכנית זו הוא 47%.</w:t>
      </w:r>
    </w:p>
    <w:p w14:paraId="5FF2C1A0" w14:textId="77777777" w:rsidR="003C02AE" w:rsidRDefault="003C02AE" w:rsidP="00E964FA">
      <w:pPr>
        <w:pStyle w:val="71f0"/>
        <w:rPr>
          <w:rtl/>
        </w:rPr>
      </w:pPr>
      <w:r w:rsidRPr="00603619">
        <w:rPr>
          <w:rFonts w:hint="cs"/>
          <w:rtl/>
        </w:rPr>
        <w:t xml:space="preserve">עולה כי גם התקציבים שהקצה משרד הפנים למימוש החלטות הממשלה שנבדקו, נוצלו בידי הרשויות המקומיות בשיעורים נמוכים מאוד. מתוך 515 מיליון ש"ח שהקצה המשרד, ניצלו הרשויות והאשכולות כ-142 מיליון ש"ח </w:t>
      </w:r>
      <w:r>
        <w:rPr>
          <w:rFonts w:hint="cs"/>
          <w:rtl/>
        </w:rPr>
        <w:t xml:space="preserve">(שהם 28%) </w:t>
      </w:r>
      <w:r w:rsidRPr="00603619">
        <w:rPr>
          <w:rFonts w:hint="cs"/>
          <w:rtl/>
        </w:rPr>
        <w:t>- פער של כ-</w:t>
      </w:r>
      <w:r w:rsidRPr="00603619">
        <w:rPr>
          <w:rtl/>
        </w:rPr>
        <w:t>373</w:t>
      </w:r>
      <w:r w:rsidRPr="00603619">
        <w:rPr>
          <w:rFonts w:hint="cs"/>
          <w:rtl/>
        </w:rPr>
        <w:t xml:space="preserve"> מיליון ש"ח.</w:t>
      </w:r>
    </w:p>
    <w:p w14:paraId="006D5232" w14:textId="77777777" w:rsidR="003C02AE" w:rsidRDefault="003C02AE" w:rsidP="00E964FA">
      <w:pPr>
        <w:pStyle w:val="7190"/>
        <w:rPr>
          <w:rtl/>
        </w:rPr>
      </w:pPr>
      <w:r>
        <w:rPr>
          <w:rFonts w:hint="cs"/>
          <w:rtl/>
        </w:rPr>
        <w:t>להלן תמונות של מפגעים סביבתיים בנחל באר שבע (בקטע שבתחומי המועצה המקומית תל שבע) המדגימות את המערך הלקוי של פינוי הפסולת ברשויות הלא-יהודיות בדרום. יצוין כי בתמונות נראים גם פסולת בניין ושריפת פסולת - נושאים שלא נבדקו במסגרת דוח זה ומהווים גם הם מפגעים סביבתיים.</w:t>
      </w:r>
    </w:p>
    <w:p w14:paraId="3714146B" w14:textId="77777777" w:rsidR="00D67AEF" w:rsidRDefault="003C02AE" w:rsidP="00E964FA">
      <w:pPr>
        <w:pStyle w:val="716"/>
        <w:rPr>
          <w:rtl/>
        </w:rPr>
      </w:pPr>
      <w:r w:rsidRPr="00E964FA">
        <w:rPr>
          <w:rFonts w:hint="cs"/>
          <w:b w:val="0"/>
          <w:bCs w:val="0"/>
          <w:rtl/>
        </w:rPr>
        <w:lastRenderedPageBreak/>
        <w:t>תמונה 3:</w:t>
      </w:r>
      <w:r>
        <w:rPr>
          <w:rFonts w:hint="cs"/>
          <w:rtl/>
        </w:rPr>
        <w:t xml:space="preserve"> ערימת פסולת בתוואי נחל באר שבע בתחומי המועצה המקומית </w:t>
      </w:r>
      <w:r w:rsidR="00E964FA">
        <w:rPr>
          <w:rFonts w:hint="cs"/>
          <w:rtl/>
        </w:rPr>
        <w:t xml:space="preserve">       </w:t>
      </w:r>
      <w:r>
        <w:rPr>
          <w:rFonts w:hint="cs"/>
          <w:rtl/>
        </w:rPr>
        <w:t>תל שבע</w:t>
      </w:r>
    </w:p>
    <w:p w14:paraId="21E06ECB" w14:textId="58EDD513" w:rsidR="003C02AE" w:rsidRDefault="00D67AEF" w:rsidP="00344813">
      <w:pPr>
        <w:spacing w:line="160" w:lineRule="exact"/>
        <w:rPr>
          <w:rtl/>
        </w:rPr>
      </w:pPr>
      <w:r w:rsidRPr="00400181">
        <w:rPr>
          <w:noProof/>
          <w:rtl/>
        </w:rPr>
        <w:drawing>
          <wp:anchor distT="0" distB="0" distL="114300" distR="114300" simplePos="0" relativeHeight="252241408" behindDoc="0" locked="0" layoutInCell="1" allowOverlap="1" wp14:anchorId="01BA76B6" wp14:editId="48F74B2A">
            <wp:simplePos x="0" y="0"/>
            <wp:positionH relativeFrom="column">
              <wp:posOffset>-1905</wp:posOffset>
            </wp:positionH>
            <wp:positionV relativeFrom="paragraph">
              <wp:posOffset>1905</wp:posOffset>
            </wp:positionV>
            <wp:extent cx="4679950" cy="2604770"/>
            <wp:effectExtent l="0" t="0" r="6350" b="5080"/>
            <wp:wrapTopAndBottom/>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תמונה 22"/>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4679950" cy="2604770"/>
                    </a:xfrm>
                    <a:prstGeom prst="rect">
                      <a:avLst/>
                    </a:prstGeom>
                    <a:noFill/>
                    <a:ln>
                      <a:noFill/>
                    </a:ln>
                  </pic:spPr>
                </pic:pic>
              </a:graphicData>
            </a:graphic>
          </wp:anchor>
        </w:drawing>
      </w:r>
    </w:p>
    <w:p w14:paraId="4226DF6F" w14:textId="13BCAEDA" w:rsidR="003C02AE" w:rsidRPr="0089056C" w:rsidRDefault="003C02AE" w:rsidP="00D67AEF">
      <w:pPr>
        <w:pStyle w:val="718"/>
        <w:spacing w:before="0" w:after="60"/>
        <w:rPr>
          <w:rtl/>
        </w:rPr>
      </w:pPr>
      <w:r w:rsidRPr="0089056C">
        <w:rPr>
          <w:rFonts w:hint="cs"/>
          <w:rtl/>
        </w:rPr>
        <w:t>צילום: אבישי מור 15.5.19</w:t>
      </w:r>
      <w:r w:rsidR="007D1D8E">
        <w:rPr>
          <w:rFonts w:hint="cs"/>
          <w:rtl/>
        </w:rPr>
        <w:t>.</w:t>
      </w:r>
      <w:r w:rsidRPr="0089056C">
        <w:rPr>
          <w:rFonts w:hint="cs"/>
          <w:rtl/>
        </w:rPr>
        <w:t xml:space="preserve"> </w:t>
      </w:r>
    </w:p>
    <w:p w14:paraId="68566D41" w14:textId="488C8E87" w:rsidR="003C02AE" w:rsidRPr="0089056C" w:rsidRDefault="003C02AE" w:rsidP="00E964FA">
      <w:pPr>
        <w:pStyle w:val="718"/>
        <w:spacing w:before="0"/>
        <w:rPr>
          <w:rtl/>
        </w:rPr>
      </w:pPr>
      <w:r w:rsidRPr="0089056C">
        <w:rPr>
          <w:rFonts w:hint="cs"/>
          <w:rtl/>
        </w:rPr>
        <w:t>מתוך: דוח סיור נחל באר שבע המשרד להגנ"ס, 21.5.19</w:t>
      </w:r>
      <w:r w:rsidR="007D1D8E">
        <w:rPr>
          <w:rFonts w:hint="cs"/>
          <w:rtl/>
        </w:rPr>
        <w:t>.</w:t>
      </w:r>
    </w:p>
    <w:p w14:paraId="5C398AFB" w14:textId="4BB4B887" w:rsidR="003C02AE" w:rsidRDefault="003C02AE" w:rsidP="00E964FA">
      <w:pPr>
        <w:pStyle w:val="716"/>
        <w:rPr>
          <w:rtl/>
        </w:rPr>
      </w:pPr>
      <w:r w:rsidRPr="00E964FA">
        <w:rPr>
          <w:rFonts w:hint="cs"/>
          <w:b w:val="0"/>
          <w:bCs w:val="0"/>
          <w:rtl/>
        </w:rPr>
        <w:t>תמונה 4:</w:t>
      </w:r>
      <w:r>
        <w:rPr>
          <w:rFonts w:hint="cs"/>
          <w:rtl/>
        </w:rPr>
        <w:t xml:space="preserve"> פסולת החודרת אל תוואי נחל באר שבע ובעירת פסולת</w:t>
      </w:r>
    </w:p>
    <w:p w14:paraId="326F2BD4" w14:textId="77777777" w:rsidR="00654992" w:rsidRDefault="00654992" w:rsidP="00344813">
      <w:pPr>
        <w:spacing w:line="180" w:lineRule="exact"/>
        <w:rPr>
          <w:rtl/>
        </w:rPr>
      </w:pPr>
      <w:r w:rsidRPr="00E949BF">
        <w:rPr>
          <w:noProof/>
          <w:rtl/>
        </w:rPr>
        <w:drawing>
          <wp:anchor distT="0" distB="0" distL="114300" distR="114300" simplePos="0" relativeHeight="252242432" behindDoc="0" locked="0" layoutInCell="1" allowOverlap="1" wp14:anchorId="33AA2960" wp14:editId="3ADCFB73">
            <wp:simplePos x="0" y="0"/>
            <wp:positionH relativeFrom="column">
              <wp:posOffset>-1905</wp:posOffset>
            </wp:positionH>
            <wp:positionV relativeFrom="paragraph">
              <wp:posOffset>1905</wp:posOffset>
            </wp:positionV>
            <wp:extent cx="4679315" cy="2434590"/>
            <wp:effectExtent l="0" t="0" r="6985" b="3810"/>
            <wp:wrapTopAndBottom/>
            <wp:docPr id="1438276248" name="תמונה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48" name="תמונה 26"/>
                    <pic:cNvPicPr>
                      <a:picLocks noChangeAspect="1" noChangeArrowheads="1"/>
                    </pic:cNvPicPr>
                  </pic:nvPicPr>
                  <pic:blipFill>
                    <a:blip r:embed="rId56" cstate="print">
                      <a:extLst>
                        <a:ext uri="{28A0092B-C50C-407E-A947-70E740481C1C}">
                          <a14:useLocalDpi xmlns:a14="http://schemas.microsoft.com/office/drawing/2010/main" val="0"/>
                        </a:ext>
                      </a:extLst>
                    </a:blip>
                    <a:srcRect l="2208" r="2208"/>
                    <a:stretch>
                      <a:fillRect/>
                    </a:stretch>
                  </pic:blipFill>
                  <pic:spPr bwMode="auto">
                    <a:xfrm>
                      <a:off x="0" y="0"/>
                      <a:ext cx="4679315" cy="2434590"/>
                    </a:xfrm>
                    <a:prstGeom prst="rect">
                      <a:avLst/>
                    </a:prstGeom>
                    <a:noFill/>
                    <a:ln>
                      <a:noFill/>
                    </a:ln>
                    <a:extLst>
                      <a:ext uri="{53640926-AAD7-44D8-BBD7-CCE9431645EC}">
                        <a14:shadowObscured xmlns:a14="http://schemas.microsoft.com/office/drawing/2010/main"/>
                      </a:ext>
                    </a:extLst>
                  </pic:spPr>
                </pic:pic>
              </a:graphicData>
            </a:graphic>
          </wp:anchor>
        </w:drawing>
      </w:r>
    </w:p>
    <w:p w14:paraId="3BCB5EB4" w14:textId="2C7C2A4A" w:rsidR="007E359E" w:rsidRDefault="003C02AE" w:rsidP="00344813">
      <w:pPr>
        <w:pStyle w:val="718"/>
        <w:spacing w:before="0" w:after="0"/>
        <w:rPr>
          <w:rtl/>
        </w:rPr>
      </w:pPr>
      <w:r w:rsidRPr="0089056C">
        <w:rPr>
          <w:rFonts w:hint="cs"/>
          <w:rtl/>
        </w:rPr>
        <w:t>צילום: אבישי מור 15.5.19</w:t>
      </w:r>
      <w:r>
        <w:rPr>
          <w:rFonts w:hint="cs"/>
          <w:rtl/>
        </w:rPr>
        <w:t>.</w:t>
      </w:r>
      <w:r w:rsidRPr="0089056C">
        <w:rPr>
          <w:rFonts w:hint="cs"/>
          <w:rtl/>
        </w:rPr>
        <w:t xml:space="preserve"> </w:t>
      </w:r>
    </w:p>
    <w:p w14:paraId="7BE6103F" w14:textId="03FCFF4E" w:rsidR="003C02AE" w:rsidRPr="0089056C" w:rsidRDefault="003C02AE" w:rsidP="007E359E">
      <w:pPr>
        <w:pStyle w:val="718"/>
        <w:spacing w:before="0"/>
        <w:rPr>
          <w:rtl/>
        </w:rPr>
      </w:pPr>
      <w:r w:rsidRPr="0089056C">
        <w:rPr>
          <w:rFonts w:hint="cs"/>
          <w:rtl/>
        </w:rPr>
        <w:t>מתוך: דוח סיור נחל באר שבע המשרד להגנ"ס, 21.5.19</w:t>
      </w:r>
      <w:r>
        <w:rPr>
          <w:rFonts w:hint="cs"/>
          <w:rtl/>
        </w:rPr>
        <w:t>.</w:t>
      </w:r>
    </w:p>
    <w:p w14:paraId="55A42161" w14:textId="77777777" w:rsidR="003C02AE" w:rsidRDefault="003C02AE" w:rsidP="007E359E">
      <w:pPr>
        <w:pStyle w:val="71f0"/>
        <w:rPr>
          <w:rtl/>
        </w:rPr>
      </w:pPr>
      <w:r w:rsidRPr="001A611C">
        <w:rPr>
          <w:rFonts w:hint="cs"/>
          <w:rtl/>
        </w:rPr>
        <w:lastRenderedPageBreak/>
        <w:t xml:space="preserve">משרד מבקר המדינה ממליץ למשרד הפנים </w:t>
      </w:r>
      <w:r>
        <w:rPr>
          <w:rFonts w:hint="cs"/>
          <w:rtl/>
        </w:rPr>
        <w:t>לבדוק מה היו הסיבות לניצול הנמוך של התמיכות שאושרו לרשויות המקומיות ובמידת הצורך להסיר חסמים במטרה לאפשר להן לנצל את הכספים שהוקצו להן לטובת קידום הסדרת הטיפול</w:t>
      </w:r>
      <w:r w:rsidRPr="00770E27">
        <w:rPr>
          <w:rFonts w:hint="cs"/>
          <w:rtl/>
        </w:rPr>
        <w:t xml:space="preserve"> </w:t>
      </w:r>
      <w:r>
        <w:rPr>
          <w:rFonts w:hint="cs"/>
          <w:rtl/>
        </w:rPr>
        <w:t>ב</w:t>
      </w:r>
      <w:r w:rsidRPr="00770E27">
        <w:rPr>
          <w:rFonts w:hint="cs"/>
          <w:rtl/>
        </w:rPr>
        <w:t>פסולת ביישובי</w:t>
      </w:r>
      <w:r>
        <w:rPr>
          <w:rFonts w:hint="cs"/>
          <w:rtl/>
        </w:rPr>
        <w:t>ם שלהן.</w:t>
      </w:r>
    </w:p>
    <w:p w14:paraId="0E824A58" w14:textId="60A26DE9" w:rsidR="003C02AE" w:rsidRDefault="003C02AE" w:rsidP="007E359E">
      <w:pPr>
        <w:pStyle w:val="7190"/>
        <w:rPr>
          <w:rtl/>
        </w:rPr>
      </w:pPr>
      <w:r>
        <w:rPr>
          <w:rFonts w:hint="cs"/>
          <w:rtl/>
        </w:rPr>
        <w:t xml:space="preserve">משרד הפנים מסר בתשובתו כי </w:t>
      </w:r>
      <w:r w:rsidRPr="00C71953">
        <w:rPr>
          <w:rtl/>
        </w:rPr>
        <w:t xml:space="preserve">בעיית </w:t>
      </w:r>
      <w:r w:rsidRPr="00C71953">
        <w:rPr>
          <w:rFonts w:hint="eastAsia"/>
          <w:rtl/>
        </w:rPr>
        <w:t>שיעור</w:t>
      </w:r>
      <w:r w:rsidRPr="00C71953">
        <w:rPr>
          <w:rFonts w:hint="cs"/>
          <w:rtl/>
        </w:rPr>
        <w:t xml:space="preserve"> </w:t>
      </w:r>
      <w:r w:rsidRPr="00C71953">
        <w:rPr>
          <w:rtl/>
        </w:rPr>
        <w:t xml:space="preserve">הניצול </w:t>
      </w:r>
      <w:r w:rsidRPr="00C71953">
        <w:rPr>
          <w:rFonts w:hint="eastAsia"/>
          <w:rtl/>
        </w:rPr>
        <w:t>המועט</w:t>
      </w:r>
      <w:r w:rsidRPr="00C71953">
        <w:rPr>
          <w:rtl/>
        </w:rPr>
        <w:t xml:space="preserve"> של התמיכות שאושרו לרשויות המקומיות </w:t>
      </w:r>
      <w:r w:rsidRPr="00C71953">
        <w:rPr>
          <w:rFonts w:hint="eastAsia"/>
          <w:rtl/>
        </w:rPr>
        <w:t>אינה</w:t>
      </w:r>
      <w:r w:rsidRPr="00C71953">
        <w:rPr>
          <w:rtl/>
        </w:rPr>
        <w:t xml:space="preserve"> </w:t>
      </w:r>
      <w:r w:rsidRPr="00C71953">
        <w:rPr>
          <w:rFonts w:hint="eastAsia"/>
          <w:rtl/>
        </w:rPr>
        <w:t>קיימת</w:t>
      </w:r>
      <w:r w:rsidRPr="00C71953">
        <w:rPr>
          <w:rFonts w:hint="cs"/>
          <w:rtl/>
        </w:rPr>
        <w:t xml:space="preserve"> </w:t>
      </w:r>
      <w:r w:rsidRPr="00C71953">
        <w:rPr>
          <w:rtl/>
        </w:rPr>
        <w:t xml:space="preserve">רק </w:t>
      </w:r>
      <w:r w:rsidRPr="00C71953">
        <w:rPr>
          <w:rFonts w:hint="cs"/>
          <w:rtl/>
        </w:rPr>
        <w:t>ב</w:t>
      </w:r>
      <w:r w:rsidRPr="00C71953">
        <w:rPr>
          <w:rtl/>
        </w:rPr>
        <w:t>תחום הטיפול בפסולת אלא הי</w:t>
      </w:r>
      <w:r w:rsidRPr="00C71953">
        <w:rPr>
          <w:rFonts w:hint="eastAsia"/>
          <w:rtl/>
        </w:rPr>
        <w:t>א</w:t>
      </w:r>
      <w:r w:rsidRPr="00C71953">
        <w:rPr>
          <w:rtl/>
        </w:rPr>
        <w:t xml:space="preserve"> </w:t>
      </w:r>
      <w:r w:rsidRPr="00C71953">
        <w:rPr>
          <w:rFonts w:hint="eastAsia"/>
          <w:rtl/>
        </w:rPr>
        <w:t>בעיה</w:t>
      </w:r>
      <w:r w:rsidRPr="00C71953">
        <w:rPr>
          <w:rtl/>
        </w:rPr>
        <w:t xml:space="preserve"> רוחבית הנוגעת לתמיכות רבות שניתנו ל</w:t>
      </w:r>
      <w:r w:rsidRPr="00C71953">
        <w:rPr>
          <w:rFonts w:hint="eastAsia"/>
          <w:rtl/>
        </w:rPr>
        <w:t>רשויות</w:t>
      </w:r>
      <w:r w:rsidRPr="00C71953">
        <w:rPr>
          <w:rtl/>
        </w:rPr>
        <w:t xml:space="preserve"> אלו. כחלק מהסיוע לרשויות לקדם </w:t>
      </w:r>
      <w:r w:rsidRPr="00C71953">
        <w:rPr>
          <w:rFonts w:hint="eastAsia"/>
          <w:rtl/>
        </w:rPr>
        <w:t>מימוש</w:t>
      </w:r>
      <w:r w:rsidRPr="00C71953">
        <w:rPr>
          <w:rtl/>
        </w:rPr>
        <w:t xml:space="preserve"> </w:t>
      </w:r>
      <w:r w:rsidRPr="00C71953">
        <w:rPr>
          <w:rFonts w:hint="eastAsia"/>
          <w:rtl/>
        </w:rPr>
        <w:t>של</w:t>
      </w:r>
      <w:r w:rsidRPr="00C71953">
        <w:rPr>
          <w:rtl/>
        </w:rPr>
        <w:t xml:space="preserve"> תמיכות תקציביות ניתנה </w:t>
      </w:r>
      <w:r w:rsidRPr="00C71953">
        <w:rPr>
          <w:rFonts w:hint="eastAsia"/>
          <w:rtl/>
        </w:rPr>
        <w:t>להן</w:t>
      </w:r>
      <w:r w:rsidRPr="00C71953">
        <w:rPr>
          <w:rtl/>
        </w:rPr>
        <w:t xml:space="preserve"> אפשרות לקידום </w:t>
      </w:r>
      <w:r w:rsidRPr="00C71953">
        <w:rPr>
          <w:rFonts w:hint="eastAsia"/>
          <w:rtl/>
        </w:rPr>
        <w:t>מימושן</w:t>
      </w:r>
      <w:r w:rsidRPr="00C71953">
        <w:rPr>
          <w:rtl/>
        </w:rPr>
        <w:t xml:space="preserve"> באמצעות חברת ערים, </w:t>
      </w:r>
      <w:r w:rsidRPr="00C71953">
        <w:rPr>
          <w:rFonts w:hint="eastAsia"/>
          <w:rtl/>
        </w:rPr>
        <w:t>החברה</w:t>
      </w:r>
      <w:r w:rsidRPr="00C71953">
        <w:rPr>
          <w:rtl/>
        </w:rPr>
        <w:t xml:space="preserve"> </w:t>
      </w:r>
      <w:r w:rsidRPr="00C71953">
        <w:rPr>
          <w:rFonts w:hint="eastAsia"/>
          <w:rtl/>
        </w:rPr>
        <w:t>למשק</w:t>
      </w:r>
      <w:r w:rsidRPr="00C71953">
        <w:rPr>
          <w:rtl/>
        </w:rPr>
        <w:t xml:space="preserve"> </w:t>
      </w:r>
      <w:r w:rsidRPr="00C71953">
        <w:rPr>
          <w:rFonts w:hint="eastAsia"/>
          <w:rtl/>
        </w:rPr>
        <w:t>וכלכלה</w:t>
      </w:r>
      <w:r w:rsidRPr="00C71953">
        <w:rPr>
          <w:rtl/>
        </w:rPr>
        <w:t xml:space="preserve"> של השלטון המקומי </w:t>
      </w:r>
      <w:r w:rsidRPr="00C71953">
        <w:rPr>
          <w:rFonts w:hint="eastAsia"/>
          <w:rtl/>
        </w:rPr>
        <w:t>בע</w:t>
      </w:r>
      <w:r w:rsidRPr="00C71953">
        <w:rPr>
          <w:rtl/>
        </w:rPr>
        <w:t xml:space="preserve">"מ (להלן - </w:t>
      </w:r>
      <w:r w:rsidRPr="00C71953">
        <w:rPr>
          <w:rFonts w:hint="eastAsia"/>
          <w:sz w:val="24"/>
          <w:rtl/>
        </w:rPr>
        <w:t>משכ</w:t>
      </w:r>
      <w:r w:rsidRPr="00C71953">
        <w:rPr>
          <w:sz w:val="24"/>
          <w:rtl/>
        </w:rPr>
        <w:t>"ל</w:t>
      </w:r>
      <w:r>
        <w:rPr>
          <w:vertAlign w:val="superscript"/>
          <w:rtl/>
        </w:rPr>
        <w:footnoteReference w:id="65"/>
      </w:r>
      <w:r w:rsidRPr="00C71953">
        <w:rPr>
          <w:rFonts w:hint="cs"/>
          <w:rtl/>
        </w:rPr>
        <w:t>)</w:t>
      </w:r>
      <w:r w:rsidRPr="00C71953">
        <w:rPr>
          <w:rtl/>
        </w:rPr>
        <w:t xml:space="preserve"> וכן באמצעות האשכולות האזוריים</w:t>
      </w:r>
      <w:r w:rsidRPr="00C71953">
        <w:rPr>
          <w:rFonts w:hint="cs"/>
          <w:rtl/>
        </w:rPr>
        <w:t xml:space="preserve">, </w:t>
      </w:r>
      <w:r w:rsidRPr="00C71953">
        <w:rPr>
          <w:rFonts w:hint="eastAsia"/>
          <w:rtl/>
        </w:rPr>
        <w:t>אם</w:t>
      </w:r>
      <w:r w:rsidRPr="00C71953">
        <w:rPr>
          <w:rtl/>
        </w:rPr>
        <w:t xml:space="preserve"> </w:t>
      </w:r>
      <w:r w:rsidRPr="00C71953">
        <w:rPr>
          <w:rFonts w:hint="eastAsia"/>
          <w:rtl/>
        </w:rPr>
        <w:t>הדבר</w:t>
      </w:r>
      <w:r w:rsidRPr="00C71953">
        <w:rPr>
          <w:rtl/>
        </w:rPr>
        <w:t xml:space="preserve"> </w:t>
      </w:r>
      <w:r w:rsidRPr="00C71953">
        <w:rPr>
          <w:rFonts w:hint="eastAsia"/>
          <w:rtl/>
        </w:rPr>
        <w:t>רלוונטי</w:t>
      </w:r>
      <w:r w:rsidRPr="00C71953">
        <w:rPr>
          <w:rtl/>
        </w:rPr>
        <w:t xml:space="preserve">. במסגרת </w:t>
      </w:r>
      <w:r w:rsidRPr="00C71953">
        <w:rPr>
          <w:rFonts w:hint="eastAsia"/>
          <w:rtl/>
        </w:rPr>
        <w:t>הכנת</w:t>
      </w:r>
      <w:r w:rsidRPr="00C71953">
        <w:rPr>
          <w:rtl/>
        </w:rPr>
        <w:t xml:space="preserve"> ת</w:t>
      </w:r>
      <w:r w:rsidRPr="00C71953">
        <w:rPr>
          <w:rFonts w:hint="eastAsia"/>
          <w:rtl/>
        </w:rPr>
        <w:t>ו</w:t>
      </w:r>
      <w:r w:rsidRPr="00C71953">
        <w:rPr>
          <w:rtl/>
        </w:rPr>
        <w:t xml:space="preserve">כנית החומש הבאה, מתבצע </w:t>
      </w:r>
      <w:r w:rsidRPr="00C71953">
        <w:rPr>
          <w:rFonts w:hint="eastAsia"/>
          <w:rtl/>
        </w:rPr>
        <w:t>תהליך</w:t>
      </w:r>
      <w:r w:rsidRPr="00F31E1C">
        <w:rPr>
          <w:rtl/>
        </w:rPr>
        <w:t xml:space="preserve"> חשיבה על הגברת המימוש התקציבי באמצעות מתן כלים חיצוניים לרשויות לקידום השלמת הפרויקטים השונים.</w:t>
      </w:r>
    </w:p>
    <w:p w14:paraId="525F7F5A" w14:textId="77777777" w:rsidR="001C0BE2" w:rsidRPr="00391E0B" w:rsidRDefault="001C0BE2" w:rsidP="003C02AE">
      <w:pPr>
        <w:spacing w:line="269" w:lineRule="auto"/>
        <w:rPr>
          <w:rtl/>
        </w:rPr>
      </w:pPr>
    </w:p>
    <w:p w14:paraId="1913B656" w14:textId="77777777" w:rsidR="003C02AE" w:rsidRDefault="003C02AE" w:rsidP="000A3720">
      <w:pPr>
        <w:pStyle w:val="713155"/>
        <w:rPr>
          <w:rtl/>
        </w:rPr>
      </w:pPr>
      <w:r>
        <w:rPr>
          <w:rFonts w:hint="cs"/>
          <w:rtl/>
        </w:rPr>
        <w:t>תמיכות מהמשרד להגנת הסביבה</w:t>
      </w:r>
    </w:p>
    <w:p w14:paraId="4747EBC0" w14:textId="77777777" w:rsidR="003C02AE" w:rsidRDefault="003C02AE" w:rsidP="000A3720">
      <w:pPr>
        <w:pStyle w:val="7190"/>
        <w:rPr>
          <w:rtl/>
        </w:rPr>
      </w:pPr>
      <w:r>
        <w:rPr>
          <w:rFonts w:hint="cs"/>
          <w:rtl/>
        </w:rPr>
        <w:t xml:space="preserve">בכל שנה </w:t>
      </w:r>
      <w:r w:rsidRPr="00E47E69">
        <w:rPr>
          <w:rtl/>
        </w:rPr>
        <w:t>המשרד להגנ</w:t>
      </w:r>
      <w:r>
        <w:rPr>
          <w:rFonts w:hint="cs"/>
          <w:rtl/>
        </w:rPr>
        <w:t>"</w:t>
      </w:r>
      <w:r w:rsidRPr="00E47E69">
        <w:rPr>
          <w:rtl/>
        </w:rPr>
        <w:t xml:space="preserve">ס תומך בגופים שונים המבצעים מיזמים </w:t>
      </w:r>
      <w:r>
        <w:rPr>
          <w:rFonts w:hint="cs"/>
          <w:rtl/>
        </w:rPr>
        <w:t>לקידום</w:t>
      </w:r>
      <w:r w:rsidRPr="00E47E69">
        <w:rPr>
          <w:rtl/>
        </w:rPr>
        <w:t xml:space="preserve"> איכות הסביבה בישראל</w:t>
      </w:r>
      <w:r>
        <w:rPr>
          <w:rFonts w:hint="cs"/>
          <w:rtl/>
        </w:rPr>
        <w:t>.</w:t>
      </w:r>
      <w:r w:rsidRPr="00E47E69">
        <w:rPr>
          <w:rtl/>
        </w:rPr>
        <w:t xml:space="preserve"> </w:t>
      </w:r>
      <w:r>
        <w:rPr>
          <w:rFonts w:hint="cs"/>
          <w:rtl/>
        </w:rPr>
        <w:t>הוא עושה כן באמצעות פרסום</w:t>
      </w:r>
      <w:r w:rsidRPr="00E47E69">
        <w:rPr>
          <w:rtl/>
        </w:rPr>
        <w:t xml:space="preserve"> קולות קוראים</w:t>
      </w:r>
      <w:r>
        <w:rPr>
          <w:rFonts w:hint="cs"/>
          <w:rtl/>
        </w:rPr>
        <w:t xml:space="preserve"> בהם הוא מזמין גופים שונים, כגון אשכולות של רשויות מקומיות, להגיש בקשה לקבלת תמיכה מתקציב המשרד בביצוע פרויקטים ובקידום נושאים סביבתיים והוא </w:t>
      </w:r>
      <w:r w:rsidRPr="009E16C0">
        <w:rPr>
          <w:rFonts w:hint="cs"/>
          <w:rtl/>
        </w:rPr>
        <w:t xml:space="preserve">תומך </w:t>
      </w:r>
      <w:r>
        <w:rPr>
          <w:rFonts w:hint="cs"/>
          <w:rtl/>
        </w:rPr>
        <w:t>בפרויקטים אלה. עוד הוא תומך באמצעות הקצאות תקציביות בהחלטות ממשלה כגון ההחלטות שנבדקו בדוח זה</w:t>
      </w:r>
      <w:r w:rsidRPr="00E47E69">
        <w:rPr>
          <w:rtl/>
        </w:rPr>
        <w:t>.</w:t>
      </w:r>
      <w:r>
        <w:rPr>
          <w:rFonts w:hint="cs"/>
          <w:rtl/>
        </w:rPr>
        <w:t xml:space="preserve"> </w:t>
      </w:r>
    </w:p>
    <w:p w14:paraId="09F2AE21" w14:textId="77777777" w:rsidR="003C02AE" w:rsidRPr="00D3747B" w:rsidRDefault="003C02AE" w:rsidP="000A3720">
      <w:pPr>
        <w:pStyle w:val="7190"/>
        <w:rPr>
          <w:sz w:val="24"/>
          <w:rtl/>
        </w:rPr>
      </w:pPr>
      <w:r w:rsidRPr="00D3747B">
        <w:rPr>
          <w:rFonts w:hint="cs"/>
          <w:sz w:val="24"/>
          <w:rtl/>
        </w:rPr>
        <w:t xml:space="preserve">נוהל מתן תמיכות של המשרד להגנ"ס לרשויות מקומיות ולגופים אחרים </w:t>
      </w:r>
      <w:r>
        <w:rPr>
          <w:rFonts w:hint="cs"/>
          <w:sz w:val="24"/>
          <w:rtl/>
        </w:rPr>
        <w:t xml:space="preserve">בגרסאותיו השונות מ-2017 ועד </w:t>
      </w:r>
      <w:r w:rsidRPr="00D3747B">
        <w:rPr>
          <w:rFonts w:hint="cs"/>
          <w:sz w:val="24"/>
          <w:rtl/>
        </w:rPr>
        <w:t xml:space="preserve">מאי 2021 </w:t>
      </w:r>
      <w:r>
        <w:rPr>
          <w:rFonts w:hint="cs"/>
          <w:sz w:val="24"/>
          <w:rtl/>
        </w:rPr>
        <w:t>חל על בקשות לתמיכות המוגשות למשרד בהתאם להוראות תקנות כספים ומשק (הוראות התכ"מ</w:t>
      </w:r>
      <w:r>
        <w:rPr>
          <w:rStyle w:val="FootnoteReference"/>
          <w:sz w:val="24"/>
          <w:rtl/>
        </w:rPr>
        <w:footnoteReference w:id="66"/>
      </w:r>
      <w:r>
        <w:rPr>
          <w:rFonts w:hint="cs"/>
          <w:sz w:val="24"/>
          <w:rtl/>
        </w:rPr>
        <w:t xml:space="preserve">) ובכלל זה בקשות תמיכה המוגשות במענה לקולות קוראים </w:t>
      </w:r>
      <w:r w:rsidRPr="00D3747B">
        <w:rPr>
          <w:rFonts w:hint="cs"/>
          <w:sz w:val="24"/>
          <w:rtl/>
        </w:rPr>
        <w:t>(להלן - נוהל התמיכות)</w:t>
      </w:r>
      <w:r>
        <w:rPr>
          <w:rFonts w:hint="cs"/>
          <w:sz w:val="24"/>
          <w:rtl/>
        </w:rPr>
        <w:t xml:space="preserve">. נוהל התמיכות </w:t>
      </w:r>
      <w:r w:rsidRPr="00D3747B">
        <w:rPr>
          <w:rFonts w:hint="cs"/>
          <w:sz w:val="24"/>
          <w:rtl/>
        </w:rPr>
        <w:t xml:space="preserve">קובע כיצד הגוף המבקש </w:t>
      </w:r>
      <w:r>
        <w:rPr>
          <w:rFonts w:hint="cs"/>
          <w:sz w:val="24"/>
          <w:rtl/>
        </w:rPr>
        <w:t xml:space="preserve">נדרש </w:t>
      </w:r>
      <w:r w:rsidRPr="00D3747B">
        <w:rPr>
          <w:rFonts w:hint="cs"/>
          <w:sz w:val="24"/>
          <w:rtl/>
        </w:rPr>
        <w:t>להגיש בקשה למתן תמיכ</w:t>
      </w:r>
      <w:r>
        <w:rPr>
          <w:rFonts w:hint="cs"/>
          <w:sz w:val="24"/>
          <w:rtl/>
        </w:rPr>
        <w:t>ה</w:t>
      </w:r>
      <w:r w:rsidRPr="00D3747B">
        <w:rPr>
          <w:rFonts w:hint="cs"/>
          <w:sz w:val="24"/>
          <w:rtl/>
        </w:rPr>
        <w:t xml:space="preserve">, </w:t>
      </w:r>
      <w:r>
        <w:rPr>
          <w:rFonts w:hint="cs"/>
          <w:sz w:val="24"/>
          <w:rtl/>
        </w:rPr>
        <w:t xml:space="preserve">אילו מסמכים עליו לצרף לבקשה, </w:t>
      </w:r>
      <w:r w:rsidRPr="00D3747B">
        <w:rPr>
          <w:rFonts w:hint="cs"/>
          <w:sz w:val="24"/>
          <w:rtl/>
        </w:rPr>
        <w:t>אי</w:t>
      </w:r>
      <w:r>
        <w:rPr>
          <w:rFonts w:hint="cs"/>
          <w:sz w:val="24"/>
          <w:rtl/>
        </w:rPr>
        <w:t>לו</w:t>
      </w:r>
      <w:r w:rsidRPr="00D3747B">
        <w:rPr>
          <w:rFonts w:hint="cs"/>
          <w:sz w:val="24"/>
          <w:rtl/>
        </w:rPr>
        <w:t xml:space="preserve"> חתימות נדרשות, כיצד מתקבלות ההחלטות ועוד.</w:t>
      </w:r>
      <w:r>
        <w:rPr>
          <w:rFonts w:hint="cs"/>
          <w:sz w:val="24"/>
          <w:rtl/>
        </w:rPr>
        <w:t xml:space="preserve"> </w:t>
      </w:r>
    </w:p>
    <w:p w14:paraId="5A9BDAB0" w14:textId="77777777" w:rsidR="003C02AE" w:rsidRDefault="003C02AE" w:rsidP="000A3720">
      <w:pPr>
        <w:pStyle w:val="71f0"/>
        <w:rPr>
          <w:rtl/>
        </w:rPr>
      </w:pPr>
      <w:r w:rsidRPr="00151107">
        <w:rPr>
          <w:rFonts w:hint="eastAsia"/>
          <w:rtl/>
        </w:rPr>
        <w:lastRenderedPageBreak/>
        <w:t>בביקורת</w:t>
      </w:r>
      <w:r w:rsidRPr="00151107">
        <w:rPr>
          <w:rtl/>
        </w:rPr>
        <w:t xml:space="preserve"> עלה כי </w:t>
      </w:r>
      <w:r w:rsidRPr="00151107">
        <w:rPr>
          <w:rFonts w:hint="eastAsia"/>
          <w:rtl/>
        </w:rPr>
        <w:t>המשרד</w:t>
      </w:r>
      <w:r w:rsidRPr="00151107">
        <w:rPr>
          <w:rtl/>
        </w:rPr>
        <w:t xml:space="preserve"> </w:t>
      </w:r>
      <w:r w:rsidRPr="00151107">
        <w:rPr>
          <w:rFonts w:hint="eastAsia"/>
          <w:rtl/>
        </w:rPr>
        <w:t>להגנ</w:t>
      </w:r>
      <w:r w:rsidRPr="00151107">
        <w:rPr>
          <w:rtl/>
        </w:rPr>
        <w:t xml:space="preserve">"ס </w:t>
      </w:r>
      <w:r w:rsidRPr="00151107">
        <w:rPr>
          <w:rFonts w:hint="eastAsia"/>
          <w:rtl/>
        </w:rPr>
        <w:t>לא</w:t>
      </w:r>
      <w:r w:rsidRPr="00151107">
        <w:rPr>
          <w:rtl/>
        </w:rPr>
        <w:t xml:space="preserve"> </w:t>
      </w:r>
      <w:r w:rsidRPr="00151107">
        <w:rPr>
          <w:rFonts w:hint="eastAsia"/>
          <w:rtl/>
        </w:rPr>
        <w:t>קבע</w:t>
      </w:r>
      <w:r w:rsidRPr="00151107">
        <w:rPr>
          <w:rtl/>
        </w:rPr>
        <w:t xml:space="preserve"> </w:t>
      </w:r>
      <w:r w:rsidRPr="00151107">
        <w:rPr>
          <w:rFonts w:hint="eastAsia"/>
          <w:rtl/>
        </w:rPr>
        <w:t>בנוהל</w:t>
      </w:r>
      <w:r w:rsidRPr="00151107">
        <w:rPr>
          <w:rtl/>
        </w:rPr>
        <w:t xml:space="preserve"> התמיכות של המשרד </w:t>
      </w:r>
      <w:r w:rsidRPr="00151107">
        <w:rPr>
          <w:rFonts w:hint="eastAsia"/>
          <w:rtl/>
        </w:rPr>
        <w:t>לוחות</w:t>
      </w:r>
      <w:r>
        <w:rPr>
          <w:rFonts w:hint="cs"/>
          <w:rtl/>
        </w:rPr>
        <w:t xml:space="preserve"> זמנים לשלבים השונים בתהליך הטיפול בבקשות לתמיכה המתבצע </w:t>
      </w:r>
      <w:r w:rsidRPr="0012797A">
        <w:rPr>
          <w:rFonts w:hint="cs"/>
          <w:rtl/>
        </w:rPr>
        <w:t>במשרד להגנ"ס. כך למשל אין התייחסות לתדירות ההתכנסות של ועדת התמיכות</w:t>
      </w:r>
      <w:r>
        <w:rPr>
          <w:rFonts w:hint="cs"/>
          <w:rtl/>
        </w:rPr>
        <w:t xml:space="preserve"> או</w:t>
      </w:r>
      <w:r w:rsidRPr="0012797A">
        <w:rPr>
          <w:rFonts w:hint="cs"/>
          <w:rtl/>
        </w:rPr>
        <w:t xml:space="preserve"> ל</w:t>
      </w:r>
      <w:r>
        <w:rPr>
          <w:rFonts w:hint="cs"/>
          <w:rtl/>
        </w:rPr>
        <w:t xml:space="preserve">הגדרת </w:t>
      </w:r>
      <w:r w:rsidRPr="0012797A">
        <w:rPr>
          <w:rFonts w:hint="cs"/>
          <w:rtl/>
        </w:rPr>
        <w:t xml:space="preserve">פרק הזמן </w:t>
      </w:r>
      <w:r>
        <w:rPr>
          <w:rFonts w:hint="cs"/>
          <w:rtl/>
        </w:rPr>
        <w:t xml:space="preserve">המרבי </w:t>
      </w:r>
      <w:r w:rsidRPr="0012797A">
        <w:rPr>
          <w:rFonts w:hint="cs"/>
          <w:rtl/>
        </w:rPr>
        <w:t>שבו מחויב</w:t>
      </w:r>
      <w:r>
        <w:rPr>
          <w:rFonts w:hint="cs"/>
          <w:rtl/>
        </w:rPr>
        <w:t xml:space="preserve"> המשרד</w:t>
      </w:r>
      <w:r w:rsidRPr="0012797A">
        <w:rPr>
          <w:rFonts w:hint="cs"/>
          <w:rtl/>
        </w:rPr>
        <w:t xml:space="preserve"> לשלוח את ההתחייבות </w:t>
      </w:r>
      <w:r>
        <w:rPr>
          <w:rFonts w:hint="cs"/>
          <w:rtl/>
        </w:rPr>
        <w:t xml:space="preserve">הכספית </w:t>
      </w:r>
      <w:r w:rsidRPr="0012797A">
        <w:rPr>
          <w:rFonts w:hint="cs"/>
          <w:rtl/>
        </w:rPr>
        <w:t>מ</w:t>
      </w:r>
      <w:r>
        <w:rPr>
          <w:rFonts w:hint="cs"/>
          <w:rtl/>
        </w:rPr>
        <w:t>מועד אישור מתן התמיכה ב</w:t>
      </w:r>
      <w:r w:rsidRPr="0012797A">
        <w:rPr>
          <w:rFonts w:hint="cs"/>
          <w:rtl/>
        </w:rPr>
        <w:t>וועדה,</w:t>
      </w:r>
      <w:r>
        <w:rPr>
          <w:rFonts w:hint="cs"/>
          <w:rtl/>
        </w:rPr>
        <w:t xml:space="preserve"> וכן </w:t>
      </w:r>
      <w:r w:rsidRPr="0012797A">
        <w:rPr>
          <w:rFonts w:hint="cs"/>
          <w:rtl/>
        </w:rPr>
        <w:t>אין הגדרה של תוק</w:t>
      </w:r>
      <w:r>
        <w:rPr>
          <w:rFonts w:hint="cs"/>
          <w:rtl/>
        </w:rPr>
        <w:t>פה</w:t>
      </w:r>
      <w:r w:rsidRPr="0012797A">
        <w:rPr>
          <w:rFonts w:hint="cs"/>
          <w:rtl/>
        </w:rPr>
        <w:t xml:space="preserve"> </w:t>
      </w:r>
      <w:r>
        <w:rPr>
          <w:rFonts w:hint="cs"/>
          <w:rtl/>
        </w:rPr>
        <w:t>ה</w:t>
      </w:r>
      <w:r w:rsidRPr="0012797A">
        <w:rPr>
          <w:rFonts w:hint="cs"/>
          <w:rtl/>
        </w:rPr>
        <w:t>מינימלי של התחייבות חדשה שמאושרת.</w:t>
      </w:r>
    </w:p>
    <w:p w14:paraId="24F9E56D" w14:textId="77777777" w:rsidR="003C02AE" w:rsidRDefault="003C02AE" w:rsidP="000A3720">
      <w:pPr>
        <w:pStyle w:val="7190"/>
        <w:rPr>
          <w:rtl/>
        </w:rPr>
      </w:pPr>
      <w:r w:rsidRPr="00A303C3">
        <w:rPr>
          <w:rFonts w:hint="cs"/>
          <w:rtl/>
        </w:rPr>
        <w:t>להלן דוגמה ל</w:t>
      </w:r>
      <w:r>
        <w:rPr>
          <w:rFonts w:hint="cs"/>
          <w:rtl/>
        </w:rPr>
        <w:t>התמשכות הטיפול במשרד להגנ"ס בבקשה לקבלת תמיכה:</w:t>
      </w:r>
    </w:p>
    <w:p w14:paraId="1DF27FD9" w14:textId="77777777" w:rsidR="000A3720" w:rsidRDefault="000A3720" w:rsidP="003C02AE">
      <w:pPr>
        <w:pStyle w:val="Heading4"/>
        <w:spacing w:before="0" w:line="269" w:lineRule="auto"/>
        <w:rPr>
          <w:rtl/>
        </w:rPr>
      </w:pPr>
    </w:p>
    <w:p w14:paraId="2562DAA3" w14:textId="13D999EB" w:rsidR="003C02AE" w:rsidRPr="00E47E69" w:rsidRDefault="003C02AE" w:rsidP="000A3720">
      <w:pPr>
        <w:pStyle w:val="71414"/>
        <w:rPr>
          <w:rtl/>
        </w:rPr>
      </w:pPr>
      <w:r>
        <w:rPr>
          <w:rFonts w:hint="cs"/>
          <w:rtl/>
        </w:rPr>
        <w:t>הקמת יחידת אכיפה סביבתית הפועלת ברהט</w:t>
      </w:r>
    </w:p>
    <w:p w14:paraId="781DE902" w14:textId="77777777" w:rsidR="003C02AE" w:rsidRDefault="003C02AE" w:rsidP="000A3720">
      <w:pPr>
        <w:pStyle w:val="7190"/>
        <w:rPr>
          <w:sz w:val="24"/>
          <w:rtl/>
        </w:rPr>
      </w:pPr>
      <w:r w:rsidRPr="00E47E69">
        <w:rPr>
          <w:rFonts w:hint="cs"/>
          <w:sz w:val="24"/>
          <w:rtl/>
        </w:rPr>
        <w:t xml:space="preserve">מכוח החלטה </w:t>
      </w:r>
      <w:r w:rsidRPr="007A1A1B">
        <w:rPr>
          <w:rFonts w:hint="cs"/>
          <w:sz w:val="24"/>
          <w:rtl/>
        </w:rPr>
        <w:t>546</w:t>
      </w:r>
      <w:r w:rsidRPr="00E47E69">
        <w:rPr>
          <w:rFonts w:hint="cs"/>
          <w:sz w:val="24"/>
          <w:rtl/>
        </w:rPr>
        <w:t xml:space="preserve"> </w:t>
      </w:r>
      <w:r w:rsidRPr="005264D8">
        <w:rPr>
          <w:rFonts w:hint="cs"/>
          <w:sz w:val="24"/>
          <w:rtl/>
        </w:rPr>
        <w:t xml:space="preserve">ניצלה עיריית </w:t>
      </w:r>
      <w:r w:rsidRPr="00251C3B">
        <w:rPr>
          <w:rFonts w:hint="cs"/>
          <w:b/>
          <w:bCs/>
          <w:sz w:val="24"/>
          <w:rtl/>
        </w:rPr>
        <w:t>רהט</w:t>
      </w:r>
      <w:r w:rsidRPr="00E47E69">
        <w:rPr>
          <w:rFonts w:hint="cs"/>
          <w:sz w:val="24"/>
          <w:rtl/>
        </w:rPr>
        <w:t xml:space="preserve"> תקציבים לפינוי מפגעי פסולת</w:t>
      </w:r>
      <w:r>
        <w:rPr>
          <w:rFonts w:hint="cs"/>
          <w:sz w:val="24"/>
          <w:rtl/>
        </w:rPr>
        <w:t>,</w:t>
      </w:r>
      <w:r w:rsidRPr="00E47E69">
        <w:rPr>
          <w:rFonts w:hint="cs"/>
          <w:sz w:val="24"/>
          <w:rtl/>
        </w:rPr>
        <w:t xml:space="preserve"> אך </w:t>
      </w:r>
      <w:r>
        <w:rPr>
          <w:rFonts w:hint="cs"/>
          <w:sz w:val="24"/>
          <w:rtl/>
        </w:rPr>
        <w:t>בשל אי-אכיפה שבו ונערמו ערימות הפסולת</w:t>
      </w:r>
      <w:r w:rsidRPr="00E47E69">
        <w:rPr>
          <w:rFonts w:hint="cs"/>
          <w:sz w:val="24"/>
          <w:rtl/>
        </w:rPr>
        <w:t xml:space="preserve">. עיריית רהט </w:t>
      </w:r>
      <w:r>
        <w:rPr>
          <w:rFonts w:hint="cs"/>
          <w:sz w:val="24"/>
          <w:rtl/>
        </w:rPr>
        <w:t>ו</w:t>
      </w:r>
      <w:r w:rsidRPr="00E47E69">
        <w:rPr>
          <w:rFonts w:hint="cs"/>
          <w:sz w:val="24"/>
          <w:rtl/>
        </w:rPr>
        <w:t xml:space="preserve">אשכול </w:t>
      </w:r>
      <w:r w:rsidRPr="000A3720">
        <w:rPr>
          <w:rFonts w:hint="cs"/>
          <w:rtl/>
        </w:rPr>
        <w:t>נגב</w:t>
      </w:r>
      <w:r w:rsidRPr="00E47E69">
        <w:rPr>
          <w:rFonts w:hint="cs"/>
          <w:sz w:val="24"/>
          <w:rtl/>
        </w:rPr>
        <w:t xml:space="preserve"> מערבי הכינו ת</w:t>
      </w:r>
      <w:r>
        <w:rPr>
          <w:rFonts w:hint="cs"/>
          <w:sz w:val="24"/>
          <w:rtl/>
        </w:rPr>
        <w:t>ו</w:t>
      </w:r>
      <w:r w:rsidRPr="00E47E69">
        <w:rPr>
          <w:rFonts w:hint="cs"/>
          <w:sz w:val="24"/>
          <w:rtl/>
        </w:rPr>
        <w:t xml:space="preserve">כנית עבודה </w:t>
      </w:r>
      <w:r>
        <w:rPr>
          <w:rFonts w:hint="cs"/>
          <w:sz w:val="24"/>
          <w:rtl/>
        </w:rPr>
        <w:t>ל</w:t>
      </w:r>
      <w:r w:rsidRPr="00E47E69">
        <w:rPr>
          <w:rFonts w:hint="cs"/>
          <w:sz w:val="24"/>
          <w:rtl/>
        </w:rPr>
        <w:t>ה</w:t>
      </w:r>
      <w:r>
        <w:rPr>
          <w:rFonts w:hint="cs"/>
          <w:sz w:val="24"/>
          <w:rtl/>
        </w:rPr>
        <w:t>עברת</w:t>
      </w:r>
      <w:r w:rsidRPr="00E47E69">
        <w:rPr>
          <w:rFonts w:hint="cs"/>
          <w:sz w:val="24"/>
          <w:rtl/>
        </w:rPr>
        <w:t xml:space="preserve"> הכספים שיועדו במקור לשיקום אתרי פסולת</w:t>
      </w:r>
      <w:r>
        <w:rPr>
          <w:rFonts w:hint="cs"/>
          <w:sz w:val="24"/>
          <w:rtl/>
        </w:rPr>
        <w:t xml:space="preserve"> - למטרות</w:t>
      </w:r>
      <w:r w:rsidRPr="00E47E69">
        <w:rPr>
          <w:rFonts w:hint="cs"/>
          <w:sz w:val="24"/>
          <w:rtl/>
        </w:rPr>
        <w:t xml:space="preserve"> פיקוח ואכיפה</w:t>
      </w:r>
      <w:r>
        <w:rPr>
          <w:rFonts w:hint="cs"/>
          <w:sz w:val="24"/>
          <w:rtl/>
        </w:rPr>
        <w:t>. כמו כן</w:t>
      </w:r>
      <w:r w:rsidRPr="00E47E69">
        <w:rPr>
          <w:rFonts w:hint="cs"/>
          <w:sz w:val="24"/>
          <w:rtl/>
        </w:rPr>
        <w:t xml:space="preserve"> </w:t>
      </w:r>
      <w:r>
        <w:rPr>
          <w:rFonts w:hint="cs"/>
          <w:sz w:val="24"/>
          <w:rtl/>
        </w:rPr>
        <w:t xml:space="preserve">הן </w:t>
      </w:r>
      <w:r w:rsidRPr="00E47E69">
        <w:rPr>
          <w:rFonts w:hint="cs"/>
          <w:sz w:val="24"/>
          <w:rtl/>
        </w:rPr>
        <w:t>פעלו להקמת יחידת פיקוח סביבתי שתפקח</w:t>
      </w:r>
      <w:r>
        <w:rPr>
          <w:rFonts w:hint="cs"/>
          <w:sz w:val="24"/>
          <w:rtl/>
        </w:rPr>
        <w:t>,</w:t>
      </w:r>
      <w:r w:rsidRPr="00E47E69">
        <w:rPr>
          <w:rFonts w:hint="cs"/>
          <w:sz w:val="24"/>
          <w:rtl/>
        </w:rPr>
        <w:t xml:space="preserve"> </w:t>
      </w:r>
      <w:r>
        <w:rPr>
          <w:rFonts w:hint="cs"/>
          <w:sz w:val="24"/>
          <w:rtl/>
        </w:rPr>
        <w:t>בין היתר, על השלכת פסולת ברשות הרבים</w:t>
      </w:r>
      <w:r w:rsidRPr="00E47E69">
        <w:rPr>
          <w:rFonts w:hint="cs"/>
          <w:sz w:val="24"/>
          <w:rtl/>
        </w:rPr>
        <w:t xml:space="preserve">. במאי 2019 </w:t>
      </w:r>
      <w:r w:rsidRPr="005264D8">
        <w:rPr>
          <w:rFonts w:hint="cs"/>
          <w:sz w:val="24"/>
          <w:rtl/>
        </w:rPr>
        <w:t>פנה לראשונה</w:t>
      </w:r>
      <w:r>
        <w:rPr>
          <w:rFonts w:hint="cs"/>
          <w:sz w:val="24"/>
          <w:rtl/>
        </w:rPr>
        <w:t xml:space="preserve"> </w:t>
      </w:r>
      <w:r w:rsidRPr="00E47E69">
        <w:rPr>
          <w:rFonts w:hint="cs"/>
          <w:sz w:val="24"/>
          <w:rtl/>
        </w:rPr>
        <w:t xml:space="preserve">ראש עיריית רהט למנהל מחוז דרום במשרד להגנ"ס </w:t>
      </w:r>
      <w:r>
        <w:rPr>
          <w:rFonts w:hint="cs"/>
          <w:sz w:val="24"/>
          <w:rtl/>
        </w:rPr>
        <w:t>וביקש</w:t>
      </w:r>
      <w:r w:rsidRPr="00E47E69">
        <w:rPr>
          <w:rFonts w:hint="cs"/>
          <w:sz w:val="24"/>
          <w:rtl/>
        </w:rPr>
        <w:t xml:space="preserve"> להסב תקציבי</w:t>
      </w:r>
      <w:r>
        <w:rPr>
          <w:rFonts w:hint="cs"/>
          <w:sz w:val="24"/>
          <w:rtl/>
        </w:rPr>
        <w:t>ם</w:t>
      </w:r>
      <w:r w:rsidRPr="00E47E69">
        <w:rPr>
          <w:rFonts w:hint="cs"/>
          <w:sz w:val="24"/>
          <w:rtl/>
        </w:rPr>
        <w:t xml:space="preserve"> לטובת </w:t>
      </w:r>
      <w:r w:rsidRPr="002950CF">
        <w:rPr>
          <w:rFonts w:hint="cs"/>
          <w:sz w:val="24"/>
          <w:rtl/>
        </w:rPr>
        <w:t>אכיפ</w:t>
      </w:r>
      <w:r>
        <w:rPr>
          <w:rFonts w:hint="cs"/>
          <w:sz w:val="24"/>
          <w:rtl/>
        </w:rPr>
        <w:t>ה של</w:t>
      </w:r>
      <w:r w:rsidRPr="002950CF">
        <w:rPr>
          <w:rFonts w:hint="cs"/>
          <w:sz w:val="24"/>
          <w:rtl/>
        </w:rPr>
        <w:t xml:space="preserve"> עבירות</w:t>
      </w:r>
      <w:r>
        <w:rPr>
          <w:rFonts w:hint="cs"/>
          <w:sz w:val="24"/>
          <w:rtl/>
        </w:rPr>
        <w:t xml:space="preserve"> בגין </w:t>
      </w:r>
      <w:r w:rsidRPr="00151107">
        <w:rPr>
          <w:rFonts w:hint="eastAsia"/>
          <w:sz w:val="24"/>
          <w:rtl/>
        </w:rPr>
        <w:t>השלכה</w:t>
      </w:r>
      <w:r w:rsidRPr="00151107">
        <w:rPr>
          <w:sz w:val="24"/>
          <w:rtl/>
        </w:rPr>
        <w:t xml:space="preserve"> </w:t>
      </w:r>
      <w:r w:rsidRPr="00151107">
        <w:rPr>
          <w:rFonts w:hint="eastAsia"/>
          <w:sz w:val="24"/>
          <w:rtl/>
        </w:rPr>
        <w:t>לא</w:t>
      </w:r>
      <w:r w:rsidRPr="00151107">
        <w:rPr>
          <w:sz w:val="24"/>
          <w:rtl/>
        </w:rPr>
        <w:t xml:space="preserve"> </w:t>
      </w:r>
      <w:r w:rsidRPr="00151107">
        <w:rPr>
          <w:rFonts w:hint="eastAsia"/>
          <w:sz w:val="24"/>
          <w:rtl/>
        </w:rPr>
        <w:t>חוקית</w:t>
      </w:r>
      <w:r w:rsidRPr="00151107">
        <w:rPr>
          <w:sz w:val="24"/>
          <w:rtl/>
        </w:rPr>
        <w:t xml:space="preserve"> </w:t>
      </w:r>
      <w:r w:rsidRPr="00151107">
        <w:rPr>
          <w:rFonts w:hint="eastAsia"/>
          <w:sz w:val="24"/>
          <w:rtl/>
        </w:rPr>
        <w:t>של</w:t>
      </w:r>
      <w:r>
        <w:rPr>
          <w:rFonts w:hint="cs"/>
          <w:sz w:val="24"/>
          <w:rtl/>
        </w:rPr>
        <w:t xml:space="preserve"> </w:t>
      </w:r>
      <w:r w:rsidRPr="002950CF">
        <w:rPr>
          <w:rFonts w:hint="cs"/>
          <w:sz w:val="24"/>
          <w:rtl/>
        </w:rPr>
        <w:t>פסולת בניין</w:t>
      </w:r>
      <w:r w:rsidRPr="00E47E69">
        <w:rPr>
          <w:rFonts w:hint="cs"/>
          <w:sz w:val="24"/>
          <w:rtl/>
        </w:rPr>
        <w:t xml:space="preserve"> ברהט. במאי 2020 </w:t>
      </w:r>
      <w:r w:rsidRPr="005264D8">
        <w:rPr>
          <w:rFonts w:hint="cs"/>
          <w:sz w:val="24"/>
          <w:rtl/>
        </w:rPr>
        <w:t>ביקש</w:t>
      </w:r>
      <w:r w:rsidRPr="00E47E69">
        <w:rPr>
          <w:rFonts w:hint="cs"/>
          <w:sz w:val="24"/>
          <w:rtl/>
        </w:rPr>
        <w:t xml:space="preserve"> ראש </w:t>
      </w:r>
      <w:r>
        <w:rPr>
          <w:rFonts w:hint="cs"/>
          <w:sz w:val="24"/>
          <w:rtl/>
        </w:rPr>
        <w:t>עיריית</w:t>
      </w:r>
      <w:r w:rsidRPr="00E47E69">
        <w:rPr>
          <w:rFonts w:hint="cs"/>
          <w:sz w:val="24"/>
          <w:rtl/>
        </w:rPr>
        <w:t xml:space="preserve"> רהט מ</w:t>
      </w:r>
      <w:r>
        <w:rPr>
          <w:rFonts w:hint="cs"/>
          <w:sz w:val="24"/>
          <w:rtl/>
        </w:rPr>
        <w:t>ה</w:t>
      </w:r>
      <w:r w:rsidRPr="00E47E69">
        <w:rPr>
          <w:rFonts w:hint="cs"/>
          <w:sz w:val="24"/>
          <w:rtl/>
        </w:rPr>
        <w:t xml:space="preserve">משרד להגנ"ס להסיט את כל היתרות של החלטה </w:t>
      </w:r>
      <w:r w:rsidRPr="00C0005B">
        <w:rPr>
          <w:rFonts w:hint="cs"/>
          <w:sz w:val="24"/>
          <w:rtl/>
        </w:rPr>
        <w:t>546</w:t>
      </w:r>
      <w:r w:rsidRPr="00E47E69">
        <w:rPr>
          <w:rFonts w:hint="cs"/>
          <w:sz w:val="24"/>
          <w:rtl/>
        </w:rPr>
        <w:t xml:space="preserve"> שעמדו ל</w:t>
      </w:r>
      <w:r>
        <w:rPr>
          <w:rFonts w:hint="cs"/>
          <w:sz w:val="24"/>
          <w:rtl/>
        </w:rPr>
        <w:t>זכות עיריית</w:t>
      </w:r>
      <w:r w:rsidRPr="00E47E69">
        <w:rPr>
          <w:rFonts w:hint="cs"/>
          <w:sz w:val="24"/>
          <w:rtl/>
        </w:rPr>
        <w:t xml:space="preserve"> רהט באותה </w:t>
      </w:r>
      <w:r>
        <w:rPr>
          <w:rFonts w:hint="cs"/>
          <w:sz w:val="24"/>
          <w:rtl/>
        </w:rPr>
        <w:t>ה</w:t>
      </w:r>
      <w:r w:rsidRPr="00E47E69">
        <w:rPr>
          <w:rFonts w:hint="cs"/>
          <w:sz w:val="24"/>
          <w:rtl/>
        </w:rPr>
        <w:t>עת</w:t>
      </w:r>
      <w:r>
        <w:rPr>
          <w:rFonts w:hint="cs"/>
          <w:sz w:val="24"/>
          <w:rtl/>
        </w:rPr>
        <w:t xml:space="preserve"> -</w:t>
      </w:r>
      <w:r w:rsidRPr="00E47E69">
        <w:rPr>
          <w:rFonts w:hint="cs"/>
          <w:sz w:val="24"/>
          <w:rtl/>
        </w:rPr>
        <w:t xml:space="preserve"> לטובת הקמת היחידה.</w:t>
      </w:r>
    </w:p>
    <w:p w14:paraId="25469858" w14:textId="77777777" w:rsidR="003C02AE" w:rsidRPr="00C77CB7" w:rsidRDefault="003C02AE" w:rsidP="000A3720">
      <w:pPr>
        <w:pStyle w:val="71f0"/>
        <w:rPr>
          <w:rtl/>
        </w:rPr>
      </w:pPr>
      <w:r w:rsidRPr="00C77CB7">
        <w:rPr>
          <w:rFonts w:hint="cs"/>
          <w:rtl/>
        </w:rPr>
        <w:t xml:space="preserve">בביקורת עלה כי ועדת התמיכות של המשרד להגנ"ס שדנה בבקשה להקמת היחידה, </w:t>
      </w:r>
      <w:r w:rsidRPr="005264D8">
        <w:rPr>
          <w:rFonts w:hint="cs"/>
          <w:rtl/>
        </w:rPr>
        <w:t>התכנסה</w:t>
      </w:r>
      <w:r w:rsidRPr="00C77CB7">
        <w:rPr>
          <w:rFonts w:hint="cs"/>
          <w:rtl/>
        </w:rPr>
        <w:t xml:space="preserve"> ב</w:t>
      </w:r>
      <w:r>
        <w:rPr>
          <w:rFonts w:hint="cs"/>
          <w:rtl/>
        </w:rPr>
        <w:t>תחילת יולי 2020</w:t>
      </w:r>
      <w:r w:rsidRPr="00C77CB7">
        <w:rPr>
          <w:rFonts w:hint="cs"/>
          <w:rtl/>
        </w:rPr>
        <w:t xml:space="preserve"> - שנה וחודשיים אחרי הפנייה הראשונה </w:t>
      </w:r>
      <w:r>
        <w:rPr>
          <w:rFonts w:hint="cs"/>
          <w:rtl/>
        </w:rPr>
        <w:t>של ראש עיריית רהט בנושא. עוד עלה כי האישור לבקשת התמיכה</w:t>
      </w:r>
      <w:r w:rsidRPr="00C77CB7">
        <w:rPr>
          <w:rFonts w:hint="cs"/>
          <w:rtl/>
        </w:rPr>
        <w:t xml:space="preserve">, </w:t>
      </w:r>
      <w:r>
        <w:rPr>
          <w:rFonts w:hint="cs"/>
          <w:rtl/>
        </w:rPr>
        <w:t>שהו</w:t>
      </w:r>
      <w:r w:rsidRPr="00C77CB7">
        <w:rPr>
          <w:rFonts w:hint="cs"/>
          <w:rtl/>
        </w:rPr>
        <w:t xml:space="preserve">א הלכה למעשה ההתחייבות הכספית </w:t>
      </w:r>
      <w:r>
        <w:rPr>
          <w:rFonts w:hint="cs"/>
          <w:rtl/>
        </w:rPr>
        <w:t xml:space="preserve">המאושרת </w:t>
      </w:r>
      <w:r w:rsidRPr="00C77CB7">
        <w:rPr>
          <w:rFonts w:hint="cs"/>
          <w:rtl/>
        </w:rPr>
        <w:t xml:space="preserve">למימוש התמיכה, </w:t>
      </w:r>
      <w:r>
        <w:rPr>
          <w:rFonts w:hint="cs"/>
          <w:rtl/>
        </w:rPr>
        <w:t xml:space="preserve">הועבר </w:t>
      </w:r>
      <w:r w:rsidRPr="00C77CB7">
        <w:rPr>
          <w:rFonts w:hint="cs"/>
          <w:rtl/>
        </w:rPr>
        <w:t>לאשכול ל</w:t>
      </w:r>
      <w:r>
        <w:rPr>
          <w:rFonts w:hint="cs"/>
          <w:rtl/>
        </w:rPr>
        <w:t>אחר יותר</w:t>
      </w:r>
      <w:r w:rsidRPr="00C77CB7">
        <w:rPr>
          <w:rFonts w:hint="cs"/>
          <w:rtl/>
        </w:rPr>
        <w:t xml:space="preserve"> מחודשיים</w:t>
      </w:r>
      <w:r>
        <w:rPr>
          <w:rFonts w:hint="cs"/>
          <w:rtl/>
        </w:rPr>
        <w:t xml:space="preserve"> מיום שהתכנסה הוועדה,</w:t>
      </w:r>
      <w:r w:rsidRPr="00C77CB7">
        <w:rPr>
          <w:rFonts w:hint="cs"/>
          <w:rtl/>
        </w:rPr>
        <w:t xml:space="preserve"> ב</w:t>
      </w:r>
      <w:r>
        <w:rPr>
          <w:rFonts w:hint="cs"/>
          <w:rtl/>
        </w:rPr>
        <w:t>אמצע ספטמבר 2020, ו</w:t>
      </w:r>
      <w:r w:rsidRPr="00C77CB7">
        <w:rPr>
          <w:rFonts w:hint="cs"/>
          <w:rtl/>
        </w:rPr>
        <w:t xml:space="preserve">תוקפה של ההתחייבות </w:t>
      </w:r>
      <w:r>
        <w:rPr>
          <w:rFonts w:hint="cs"/>
          <w:rtl/>
        </w:rPr>
        <w:t xml:space="preserve">עמד על </w:t>
      </w:r>
      <w:r w:rsidRPr="00C77CB7">
        <w:rPr>
          <w:rFonts w:hint="cs"/>
          <w:rtl/>
        </w:rPr>
        <w:t>שלושה וחצי חודשים</w:t>
      </w:r>
      <w:r>
        <w:rPr>
          <w:rFonts w:hint="cs"/>
          <w:rtl/>
        </w:rPr>
        <w:t>,</w:t>
      </w:r>
      <w:r w:rsidRPr="00C77CB7">
        <w:rPr>
          <w:rFonts w:hint="cs"/>
          <w:rtl/>
        </w:rPr>
        <w:t xml:space="preserve"> קרי עד </w:t>
      </w:r>
      <w:r>
        <w:rPr>
          <w:rFonts w:hint="cs"/>
          <w:rtl/>
        </w:rPr>
        <w:t>סוף שנת 2020</w:t>
      </w:r>
      <w:r w:rsidRPr="00C77CB7">
        <w:rPr>
          <w:rFonts w:hint="cs"/>
          <w:rtl/>
        </w:rPr>
        <w:t xml:space="preserve">. </w:t>
      </w:r>
    </w:p>
    <w:p w14:paraId="1777C398" w14:textId="77777777" w:rsidR="003C02AE" w:rsidRDefault="003C02AE" w:rsidP="00A528A7">
      <w:pPr>
        <w:pStyle w:val="7190"/>
        <w:rPr>
          <w:b/>
          <w:bCs/>
          <w:rtl/>
        </w:rPr>
      </w:pPr>
      <w:r>
        <w:rPr>
          <w:rFonts w:hint="cs"/>
          <w:sz w:val="24"/>
          <w:rtl/>
        </w:rPr>
        <w:t xml:space="preserve">ההקצאה התקציבית היחסית של עיריית </w:t>
      </w:r>
      <w:r w:rsidRPr="00251C3B">
        <w:rPr>
          <w:rFonts w:hint="cs"/>
          <w:b/>
          <w:bCs/>
          <w:sz w:val="24"/>
          <w:rtl/>
        </w:rPr>
        <w:t>רהט</w:t>
      </w:r>
      <w:r>
        <w:rPr>
          <w:rFonts w:hint="cs"/>
          <w:sz w:val="24"/>
          <w:rtl/>
        </w:rPr>
        <w:t xml:space="preserve"> במסגרת החלטה 546 בסעיף "סיוע למגזר הבדואי" - על סך 660,257 ש"ח - וכן כל היתרה שנותרה מ-471,612 ש"ח בסעיף "שיקום מפגעים" - הוסבו להקמת יחידת האכיפה.</w:t>
      </w:r>
    </w:p>
    <w:p w14:paraId="13C0A1D3" w14:textId="77777777" w:rsidR="003C02AE" w:rsidRDefault="003C02AE" w:rsidP="00A528A7">
      <w:pPr>
        <w:pStyle w:val="7190"/>
        <w:rPr>
          <w:sz w:val="24"/>
          <w:rtl/>
        </w:rPr>
      </w:pPr>
      <w:r>
        <w:rPr>
          <w:rFonts w:hint="cs"/>
          <w:sz w:val="24"/>
          <w:rtl/>
        </w:rPr>
        <w:t>האשכול הקים את יחידת האכיפה ב</w:t>
      </w:r>
      <w:r w:rsidRPr="00251C3B">
        <w:rPr>
          <w:rFonts w:hint="cs"/>
          <w:b/>
          <w:bCs/>
          <w:sz w:val="24"/>
          <w:rtl/>
        </w:rPr>
        <w:t>רהט</w:t>
      </w:r>
      <w:r>
        <w:rPr>
          <w:rFonts w:hint="cs"/>
          <w:sz w:val="24"/>
          <w:rtl/>
        </w:rPr>
        <w:t xml:space="preserve"> בנובמבר 2020.</w:t>
      </w:r>
      <w:r w:rsidRPr="00E47E69">
        <w:rPr>
          <w:rFonts w:hint="cs"/>
          <w:sz w:val="24"/>
          <w:rtl/>
        </w:rPr>
        <w:t xml:space="preserve"> </w:t>
      </w:r>
      <w:r>
        <w:rPr>
          <w:rFonts w:hint="cs"/>
          <w:sz w:val="24"/>
          <w:rtl/>
        </w:rPr>
        <w:t xml:space="preserve">לצורך פעילות היחידה </w:t>
      </w:r>
      <w:r w:rsidRPr="00E47E69">
        <w:rPr>
          <w:rFonts w:hint="cs"/>
          <w:sz w:val="24"/>
          <w:rtl/>
        </w:rPr>
        <w:t xml:space="preserve">גויסו </w:t>
      </w:r>
      <w:r>
        <w:rPr>
          <w:rFonts w:hint="cs"/>
          <w:sz w:val="24"/>
          <w:rtl/>
        </w:rPr>
        <w:t xml:space="preserve">שני </w:t>
      </w:r>
      <w:r w:rsidRPr="00E47E69">
        <w:rPr>
          <w:rFonts w:hint="cs"/>
          <w:sz w:val="24"/>
          <w:rtl/>
        </w:rPr>
        <w:t xml:space="preserve">פקחים, הם עברו הכשרה ונרכש </w:t>
      </w:r>
      <w:r>
        <w:rPr>
          <w:rFonts w:hint="cs"/>
          <w:sz w:val="24"/>
          <w:rtl/>
        </w:rPr>
        <w:t>ה</w:t>
      </w:r>
      <w:r w:rsidRPr="00E47E69">
        <w:rPr>
          <w:rFonts w:hint="cs"/>
          <w:sz w:val="24"/>
          <w:rtl/>
        </w:rPr>
        <w:t>ציוד הנדרש</w:t>
      </w:r>
      <w:r>
        <w:rPr>
          <w:rFonts w:hint="cs"/>
          <w:sz w:val="24"/>
          <w:rtl/>
        </w:rPr>
        <w:t xml:space="preserve"> ליחידה ובו רכב, רחפן, מדים ועוד</w:t>
      </w:r>
      <w:r w:rsidRPr="00E47E69">
        <w:rPr>
          <w:rFonts w:hint="cs"/>
          <w:sz w:val="24"/>
          <w:rtl/>
        </w:rPr>
        <w:t xml:space="preserve">. </w:t>
      </w:r>
      <w:r w:rsidRPr="005264D8">
        <w:rPr>
          <w:rFonts w:hint="cs"/>
          <w:sz w:val="24"/>
          <w:rtl/>
        </w:rPr>
        <w:t>כל</w:t>
      </w:r>
      <w:r>
        <w:rPr>
          <w:rFonts w:hint="cs"/>
          <w:sz w:val="24"/>
          <w:rtl/>
        </w:rPr>
        <w:t xml:space="preserve"> </w:t>
      </w:r>
      <w:r w:rsidRPr="005264D8">
        <w:rPr>
          <w:rFonts w:hint="cs"/>
          <w:sz w:val="24"/>
          <w:rtl/>
        </w:rPr>
        <w:t>הרכישות</w:t>
      </w:r>
      <w:r>
        <w:rPr>
          <w:rFonts w:hint="cs"/>
          <w:sz w:val="24"/>
          <w:rtl/>
        </w:rPr>
        <w:t xml:space="preserve"> עבור היחידה בוצעו עד למועד הקובע בהתחייבות הכספית - </w:t>
      </w:r>
      <w:r w:rsidRPr="00237C6B">
        <w:rPr>
          <w:sz w:val="24"/>
          <w:rtl/>
        </w:rPr>
        <w:t>סוף שנת 2020</w:t>
      </w:r>
      <w:r>
        <w:rPr>
          <w:rStyle w:val="FootnoteReference"/>
          <w:sz w:val="24"/>
          <w:rtl/>
        </w:rPr>
        <w:footnoteReference w:id="67"/>
      </w:r>
      <w:r>
        <w:rPr>
          <w:rFonts w:hint="cs"/>
          <w:sz w:val="24"/>
          <w:rtl/>
        </w:rPr>
        <w:t xml:space="preserve">. </w:t>
      </w:r>
      <w:r>
        <w:rPr>
          <w:rFonts w:hint="cs"/>
          <w:rtl/>
        </w:rPr>
        <w:t xml:space="preserve">לקראת סוף פברואר 2021 </w:t>
      </w:r>
      <w:r w:rsidRPr="005264D8">
        <w:rPr>
          <w:rFonts w:hint="cs"/>
          <w:sz w:val="24"/>
          <w:rtl/>
        </w:rPr>
        <w:t>הועברו כל החשבוניות</w:t>
      </w:r>
      <w:r>
        <w:rPr>
          <w:rFonts w:hint="cs"/>
          <w:sz w:val="24"/>
          <w:rtl/>
        </w:rPr>
        <w:t xml:space="preserve"> למשרד להגנ"ס </w:t>
      </w:r>
      <w:r w:rsidRPr="005264D8">
        <w:rPr>
          <w:rFonts w:hint="cs"/>
          <w:sz w:val="24"/>
          <w:rtl/>
        </w:rPr>
        <w:t>לדרישת תשלום</w:t>
      </w:r>
      <w:r>
        <w:rPr>
          <w:rFonts w:hint="cs"/>
          <w:sz w:val="24"/>
          <w:rtl/>
        </w:rPr>
        <w:t xml:space="preserve"> ולמימוש ההתחייבות הכספית. </w:t>
      </w:r>
    </w:p>
    <w:p w14:paraId="695B752A" w14:textId="77777777" w:rsidR="003C02AE" w:rsidRPr="00C71953" w:rsidRDefault="003C02AE" w:rsidP="00A528A7">
      <w:pPr>
        <w:pStyle w:val="7190"/>
        <w:rPr>
          <w:sz w:val="24"/>
          <w:rtl/>
        </w:rPr>
      </w:pPr>
      <w:r>
        <w:rPr>
          <w:rFonts w:hint="cs"/>
          <w:rtl/>
        </w:rPr>
        <w:lastRenderedPageBreak/>
        <w:t xml:space="preserve">לפני תחילת פעילותה של יחידת האכיפה הסביבתית היא </w:t>
      </w:r>
      <w:r w:rsidRPr="005264D8">
        <w:rPr>
          <w:rFonts w:hint="cs"/>
          <w:rtl/>
        </w:rPr>
        <w:t>פרסמה</w:t>
      </w:r>
      <w:r>
        <w:rPr>
          <w:rFonts w:hint="cs"/>
          <w:rtl/>
        </w:rPr>
        <w:t xml:space="preserve"> שמאפריל 2021 היא עתידה להתחיל לאכוף את חוק שמירת הניקיון ברהט, </w:t>
      </w:r>
      <w:r w:rsidRPr="00C71953">
        <w:rPr>
          <w:rFonts w:hint="cs"/>
          <w:rtl/>
        </w:rPr>
        <w:t>בלקי</w:t>
      </w:r>
      <w:r w:rsidRPr="00C71953">
        <w:rPr>
          <w:rFonts w:hint="eastAsia"/>
          <w:rtl/>
        </w:rPr>
        <w:t>י</w:t>
      </w:r>
      <w:r w:rsidRPr="00C71953">
        <w:rPr>
          <w:rFonts w:hint="cs"/>
          <w:rtl/>
        </w:rPr>
        <w:t xml:space="preserve">ה ובשטחים הפתוחים. בפרסום היא ציינה כי </w:t>
      </w:r>
      <w:r w:rsidRPr="00A528A7">
        <w:rPr>
          <w:rFonts w:hint="cs"/>
          <w:sz w:val="24"/>
          <w:rtl/>
        </w:rPr>
        <w:t>ייאכפו</w:t>
      </w:r>
      <w:r w:rsidRPr="00C71953">
        <w:rPr>
          <w:rFonts w:hint="cs"/>
          <w:rtl/>
        </w:rPr>
        <w:t xml:space="preserve"> עבירות של השלכת פסולת ברשות הרבים והבערת פסולת וכן ציינה את גובה הקנסות שהיא עתידה לחלק. מנהל יחידת האכיפה </w:t>
      </w:r>
      <w:r w:rsidRPr="005264D8">
        <w:rPr>
          <w:rFonts w:hint="cs"/>
          <w:rtl/>
        </w:rPr>
        <w:t>כתב</w:t>
      </w:r>
      <w:r w:rsidRPr="00C71953">
        <w:rPr>
          <w:rFonts w:hint="cs"/>
          <w:rtl/>
        </w:rPr>
        <w:t xml:space="preserve"> לצוות הביקורת בדצמבר 2021 כי היחידה </w:t>
      </w:r>
      <w:r w:rsidRPr="00C71953">
        <w:rPr>
          <w:rtl/>
        </w:rPr>
        <w:t xml:space="preserve">עשתה מהפך באכיפה </w:t>
      </w:r>
      <w:r w:rsidRPr="00C71953">
        <w:rPr>
          <w:rFonts w:hint="cs"/>
          <w:rtl/>
        </w:rPr>
        <w:t>ברהט ובלק</w:t>
      </w:r>
      <w:r w:rsidRPr="00C71953">
        <w:rPr>
          <w:rFonts w:hint="eastAsia"/>
          <w:rtl/>
        </w:rPr>
        <w:t>י</w:t>
      </w:r>
      <w:r w:rsidRPr="00C71953">
        <w:rPr>
          <w:rFonts w:hint="cs"/>
          <w:rtl/>
        </w:rPr>
        <w:t>יה,</w:t>
      </w:r>
      <w:r w:rsidRPr="00C71953">
        <w:rPr>
          <w:rtl/>
        </w:rPr>
        <w:t xml:space="preserve"> </w:t>
      </w:r>
      <w:r w:rsidRPr="00C71953">
        <w:rPr>
          <w:rFonts w:hint="cs"/>
          <w:rtl/>
        </w:rPr>
        <w:t>כך ש</w:t>
      </w:r>
      <w:r w:rsidRPr="00C71953">
        <w:rPr>
          <w:rtl/>
        </w:rPr>
        <w:t xml:space="preserve">ברהט </w:t>
      </w:r>
      <w:r w:rsidRPr="00C71953">
        <w:rPr>
          <w:rFonts w:hint="cs"/>
          <w:rtl/>
        </w:rPr>
        <w:t>לא קיימת עוד התופעה של ה</w:t>
      </w:r>
      <w:r w:rsidRPr="00C71953">
        <w:rPr>
          <w:rtl/>
        </w:rPr>
        <w:t>שלכת פסולת בניין בעיר. במאי 2021 הוקמה יחיד</w:t>
      </w:r>
      <w:r w:rsidRPr="00C71953">
        <w:rPr>
          <w:rFonts w:hint="cs"/>
          <w:rtl/>
        </w:rPr>
        <w:t>ת</w:t>
      </w:r>
      <w:r w:rsidRPr="00C71953">
        <w:rPr>
          <w:rtl/>
        </w:rPr>
        <w:t xml:space="preserve"> אכיפה גם באשכול נגב מזרחי ושתי היחידות אוחדו ליחידה אחת</w:t>
      </w:r>
      <w:r>
        <w:rPr>
          <w:rStyle w:val="FootnoteReference"/>
          <w:rtl/>
        </w:rPr>
        <w:footnoteReference w:id="68"/>
      </w:r>
      <w:r w:rsidRPr="00C71953">
        <w:rPr>
          <w:rtl/>
        </w:rPr>
        <w:t xml:space="preserve"> </w:t>
      </w:r>
      <w:r w:rsidRPr="00C71953">
        <w:rPr>
          <w:rFonts w:hint="cs"/>
          <w:rtl/>
        </w:rPr>
        <w:t xml:space="preserve">הפועלת </w:t>
      </w:r>
      <w:r w:rsidRPr="00C71953">
        <w:rPr>
          <w:rtl/>
        </w:rPr>
        <w:t xml:space="preserve">בכל המרחב של אשכולות הנגב. מאז </w:t>
      </w:r>
      <w:r w:rsidRPr="00C71953">
        <w:rPr>
          <w:rFonts w:hint="cs"/>
          <w:rtl/>
        </w:rPr>
        <w:t xml:space="preserve">האיחוד קנסה היחידה נהגי </w:t>
      </w:r>
      <w:r w:rsidRPr="00C71953">
        <w:rPr>
          <w:rtl/>
        </w:rPr>
        <w:t xml:space="preserve">משאיות </w:t>
      </w:r>
      <w:r w:rsidRPr="00C71953">
        <w:rPr>
          <w:rFonts w:hint="cs"/>
          <w:rtl/>
        </w:rPr>
        <w:t>ורכבים</w:t>
      </w:r>
      <w:r w:rsidRPr="00C71953">
        <w:rPr>
          <w:rtl/>
        </w:rPr>
        <w:t xml:space="preserve"> </w:t>
      </w:r>
      <w:r w:rsidRPr="00C71953">
        <w:rPr>
          <w:rFonts w:hint="cs"/>
          <w:rtl/>
        </w:rPr>
        <w:t>רבים שהשליכו</w:t>
      </w:r>
      <w:r w:rsidRPr="00C71953">
        <w:rPr>
          <w:rtl/>
        </w:rPr>
        <w:t xml:space="preserve"> פסולת ו</w:t>
      </w:r>
      <w:r w:rsidRPr="00C71953">
        <w:rPr>
          <w:rFonts w:hint="cs"/>
          <w:rtl/>
        </w:rPr>
        <w:t>כן אכפה את החוק במקרים רבים של</w:t>
      </w:r>
      <w:r w:rsidRPr="00C71953">
        <w:rPr>
          <w:rtl/>
        </w:rPr>
        <w:t xml:space="preserve"> שריפת פסולת.</w:t>
      </w:r>
      <w:r w:rsidRPr="00C71953">
        <w:rPr>
          <w:sz w:val="24"/>
          <w:rtl/>
        </w:rPr>
        <w:t xml:space="preserve"> עד אוקטובר 2021 </w:t>
      </w:r>
      <w:r w:rsidRPr="00C71953">
        <w:rPr>
          <w:rFonts w:hint="eastAsia"/>
          <w:sz w:val="24"/>
          <w:rtl/>
        </w:rPr>
        <w:t>חילקה</w:t>
      </w:r>
      <w:r w:rsidRPr="00C71953">
        <w:rPr>
          <w:sz w:val="24"/>
          <w:rtl/>
        </w:rPr>
        <w:t xml:space="preserve"> </w:t>
      </w:r>
      <w:r w:rsidRPr="00C71953">
        <w:rPr>
          <w:rFonts w:hint="eastAsia"/>
          <w:sz w:val="24"/>
          <w:rtl/>
        </w:rPr>
        <w:t>יחידת</w:t>
      </w:r>
      <w:r w:rsidRPr="00C71953">
        <w:rPr>
          <w:sz w:val="24"/>
          <w:rtl/>
        </w:rPr>
        <w:t xml:space="preserve"> </w:t>
      </w:r>
      <w:r w:rsidRPr="00C71953">
        <w:rPr>
          <w:rFonts w:hint="eastAsia"/>
          <w:sz w:val="24"/>
          <w:rtl/>
        </w:rPr>
        <w:t>האכיפה</w:t>
      </w:r>
      <w:r w:rsidRPr="00C71953">
        <w:rPr>
          <w:sz w:val="24"/>
          <w:rtl/>
        </w:rPr>
        <w:t xml:space="preserve"> </w:t>
      </w:r>
      <w:r w:rsidRPr="00C71953">
        <w:rPr>
          <w:rFonts w:hint="eastAsia"/>
          <w:sz w:val="24"/>
          <w:rtl/>
        </w:rPr>
        <w:t>ב</w:t>
      </w:r>
      <w:r w:rsidRPr="00251C3B">
        <w:rPr>
          <w:rFonts w:hint="eastAsia"/>
          <w:b/>
          <w:bCs/>
          <w:sz w:val="24"/>
          <w:rtl/>
        </w:rPr>
        <w:t>רהט</w:t>
      </w:r>
      <w:r w:rsidRPr="00C71953">
        <w:rPr>
          <w:sz w:val="24"/>
          <w:rtl/>
        </w:rPr>
        <w:t xml:space="preserve"> 626 </w:t>
      </w:r>
      <w:r w:rsidRPr="00C71953">
        <w:rPr>
          <w:rFonts w:hint="eastAsia"/>
          <w:sz w:val="24"/>
          <w:rtl/>
        </w:rPr>
        <w:t>דוחות</w:t>
      </w:r>
      <w:r w:rsidRPr="00C71953">
        <w:rPr>
          <w:sz w:val="24"/>
          <w:rtl/>
        </w:rPr>
        <w:t xml:space="preserve"> </w:t>
      </w:r>
      <w:r w:rsidRPr="00C71953">
        <w:rPr>
          <w:rFonts w:hint="eastAsia"/>
          <w:sz w:val="24"/>
          <w:rtl/>
        </w:rPr>
        <w:t>בהיקף</w:t>
      </w:r>
      <w:r w:rsidRPr="00C71953">
        <w:rPr>
          <w:sz w:val="24"/>
          <w:rtl/>
        </w:rPr>
        <w:t xml:space="preserve"> של כ-500,000 ש"ח</w:t>
      </w:r>
      <w:r w:rsidRPr="00C71953">
        <w:rPr>
          <w:rFonts w:hint="cs"/>
          <w:sz w:val="24"/>
          <w:rtl/>
        </w:rPr>
        <w:t>.</w:t>
      </w:r>
    </w:p>
    <w:p w14:paraId="52A733C3" w14:textId="77777777" w:rsidR="003C02AE" w:rsidRDefault="003C02AE" w:rsidP="00A528A7">
      <w:pPr>
        <w:pStyle w:val="71f0"/>
        <w:rPr>
          <w:rtl/>
        </w:rPr>
      </w:pPr>
      <w:r w:rsidRPr="00C71953">
        <w:rPr>
          <w:rFonts w:hint="cs"/>
          <w:rtl/>
        </w:rPr>
        <w:t xml:space="preserve">נמצא כי </w:t>
      </w:r>
      <w:r w:rsidRPr="005264D8">
        <w:rPr>
          <w:rFonts w:hint="cs"/>
          <w:rtl/>
        </w:rPr>
        <w:t xml:space="preserve">מענה </w:t>
      </w:r>
      <w:r w:rsidRPr="005264D8">
        <w:rPr>
          <w:rFonts w:hint="eastAsia"/>
          <w:rtl/>
        </w:rPr>
        <w:t>על</w:t>
      </w:r>
      <w:r w:rsidRPr="005264D8">
        <w:rPr>
          <w:rFonts w:hint="cs"/>
          <w:rtl/>
        </w:rPr>
        <w:t xml:space="preserve"> דרישת התשלום</w:t>
      </w:r>
      <w:r w:rsidRPr="00C71953">
        <w:rPr>
          <w:rFonts w:hint="cs"/>
          <w:rtl/>
        </w:rPr>
        <w:t xml:space="preserve"> התקבל מהמשרד להגנ"ס ביוני ובסוף אוגוסט 2021 - יותר מארבעה חודשים ממשלוח החשבוניות</w:t>
      </w:r>
      <w:r w:rsidRPr="00CB1C5D">
        <w:rPr>
          <w:rFonts w:hint="cs"/>
          <w:rtl/>
        </w:rPr>
        <w:t xml:space="preserve"> - וכי עד למועד הביקורת, אוקטובר 2021, לא קיבל אשכול </w:t>
      </w:r>
      <w:r>
        <w:rPr>
          <w:rFonts w:hint="cs"/>
          <w:rtl/>
        </w:rPr>
        <w:t xml:space="preserve">נגב מערבי </w:t>
      </w:r>
      <w:r w:rsidRPr="00CB1C5D">
        <w:rPr>
          <w:rFonts w:hint="cs"/>
          <w:rtl/>
        </w:rPr>
        <w:t xml:space="preserve">את התשלום עבור הוצאותיו להקמת היחידה. </w:t>
      </w:r>
    </w:p>
    <w:p w14:paraId="1A3A8332" w14:textId="77777777" w:rsidR="003C02AE" w:rsidRDefault="003C02AE" w:rsidP="00A528A7">
      <w:pPr>
        <w:pStyle w:val="71f0"/>
        <w:rPr>
          <w:rtl/>
        </w:rPr>
      </w:pPr>
      <w:r>
        <w:rPr>
          <w:rFonts w:hint="cs"/>
          <w:rtl/>
        </w:rPr>
        <w:t xml:space="preserve">מהביקורת עולה כי </w:t>
      </w:r>
      <w:r w:rsidRPr="00CB1C5D">
        <w:rPr>
          <w:rFonts w:hint="cs"/>
          <w:rtl/>
        </w:rPr>
        <w:t>האשכול התקשה לנצל את מלוא סכום ההתחייבות בפרק הזמן הקצר שעמד לרשותו.</w:t>
      </w:r>
      <w:r>
        <w:rPr>
          <w:rFonts w:hint="cs"/>
          <w:rtl/>
        </w:rPr>
        <w:t xml:space="preserve"> עוד עולה כי </w:t>
      </w:r>
      <w:r w:rsidRPr="00E47E69">
        <w:rPr>
          <w:rtl/>
        </w:rPr>
        <w:t xml:space="preserve">תהליכי </w:t>
      </w:r>
      <w:r>
        <w:rPr>
          <w:rFonts w:hint="cs"/>
          <w:rtl/>
        </w:rPr>
        <w:t>ה</w:t>
      </w:r>
      <w:r w:rsidRPr="00E47E69">
        <w:rPr>
          <w:rtl/>
        </w:rPr>
        <w:t xml:space="preserve">עבודה </w:t>
      </w:r>
      <w:r>
        <w:rPr>
          <w:rFonts w:hint="cs"/>
          <w:rtl/>
        </w:rPr>
        <w:t xml:space="preserve">של </w:t>
      </w:r>
      <w:r w:rsidRPr="00E47E69">
        <w:rPr>
          <w:rtl/>
        </w:rPr>
        <w:t>המשרד להגנ</w:t>
      </w:r>
      <w:r>
        <w:rPr>
          <w:rFonts w:hint="cs"/>
          <w:rtl/>
        </w:rPr>
        <w:t>"</w:t>
      </w:r>
      <w:r w:rsidRPr="00E47E69">
        <w:rPr>
          <w:rtl/>
        </w:rPr>
        <w:t xml:space="preserve">ס </w:t>
      </w:r>
      <w:r>
        <w:rPr>
          <w:rFonts w:hint="cs"/>
          <w:rtl/>
        </w:rPr>
        <w:t>מול האשכול -</w:t>
      </w:r>
      <w:r w:rsidRPr="00E47E69">
        <w:rPr>
          <w:rtl/>
        </w:rPr>
        <w:t xml:space="preserve"> בכל הקשור </w:t>
      </w:r>
      <w:r>
        <w:rPr>
          <w:rFonts w:hint="cs"/>
          <w:rtl/>
        </w:rPr>
        <w:t xml:space="preserve">למתן </w:t>
      </w:r>
      <w:r w:rsidRPr="00E47E69">
        <w:rPr>
          <w:rtl/>
        </w:rPr>
        <w:t>אישורים ל</w:t>
      </w:r>
      <w:r>
        <w:rPr>
          <w:rFonts w:hint="cs"/>
          <w:rtl/>
        </w:rPr>
        <w:t xml:space="preserve">פעולות שביקש האשכול לעשות כדי לקדם את </w:t>
      </w:r>
      <w:r w:rsidRPr="00E47E69">
        <w:rPr>
          <w:rtl/>
        </w:rPr>
        <w:t>יישום החלטות הממשלה</w:t>
      </w:r>
      <w:r>
        <w:rPr>
          <w:rFonts w:hint="cs"/>
          <w:rtl/>
        </w:rPr>
        <w:t>,</w:t>
      </w:r>
      <w:r w:rsidRPr="00E47E69">
        <w:rPr>
          <w:rtl/>
        </w:rPr>
        <w:t xml:space="preserve"> </w:t>
      </w:r>
      <w:r>
        <w:rPr>
          <w:rFonts w:hint="cs"/>
          <w:rtl/>
        </w:rPr>
        <w:t xml:space="preserve">להפקת </w:t>
      </w:r>
      <w:r w:rsidRPr="00E47E69">
        <w:rPr>
          <w:rtl/>
        </w:rPr>
        <w:t>התחייבויות כספיות</w:t>
      </w:r>
      <w:r>
        <w:rPr>
          <w:rFonts w:hint="cs"/>
          <w:rtl/>
        </w:rPr>
        <w:t xml:space="preserve"> ולהעברת התשלום על הוצאות - היו לקויים.</w:t>
      </w:r>
      <w:r w:rsidRPr="00CB1C5D">
        <w:rPr>
          <w:rFonts w:hint="cs"/>
          <w:rtl/>
        </w:rPr>
        <w:t xml:space="preserve"> </w:t>
      </w:r>
    </w:p>
    <w:p w14:paraId="7C965D23" w14:textId="77777777" w:rsidR="003C02AE" w:rsidRDefault="003C02AE" w:rsidP="00A528A7">
      <w:pPr>
        <w:pStyle w:val="71f0"/>
        <w:ind w:right="284"/>
        <w:rPr>
          <w:rtl/>
        </w:rPr>
      </w:pPr>
      <w:r>
        <w:rPr>
          <w:rFonts w:hint="cs"/>
          <w:rtl/>
        </w:rPr>
        <w:t>משרד מבקר המדינה ממליץ למשרד להגנ"ס לתקן את נוהל התמיכות ולהגדיר בו לוחות זמנים מחייבים לתדירות התכנסות ועדת התמיכות וכן להגדיר פרק זמן מרבי שבו יש לשלוח לגוף הנתמך את ההתחייבות הכספית</w:t>
      </w:r>
      <w:r w:rsidRPr="004A37B0">
        <w:rPr>
          <w:rFonts w:hint="cs"/>
          <w:rtl/>
        </w:rPr>
        <w:t xml:space="preserve"> </w:t>
      </w:r>
      <w:r>
        <w:rPr>
          <w:rFonts w:hint="cs"/>
          <w:rtl/>
        </w:rPr>
        <w:t xml:space="preserve">מיום קבלת ההחלטה על אישור התמיכה בוועדה. עוד ממליץ המשרד להגדיר תוקף מינימלי לכל התחייבות. הוראות מחייבות אלה יביאו לשיפור התהליך של הדיון בבקשות התמיכה ויאפשרו לגופים הנתמכים לנצל באופן מיטבי את ההתחייבויות שקיבלו, תוך </w:t>
      </w:r>
      <w:r w:rsidRPr="002F6CB6">
        <w:rPr>
          <w:rFonts w:hint="cs"/>
          <w:rtl/>
        </w:rPr>
        <w:t>מ</w:t>
      </w:r>
      <w:r>
        <w:rPr>
          <w:rFonts w:hint="cs"/>
          <w:rtl/>
        </w:rPr>
        <w:t>י</w:t>
      </w:r>
      <w:r w:rsidRPr="002F6CB6">
        <w:rPr>
          <w:rFonts w:hint="cs"/>
          <w:rtl/>
        </w:rPr>
        <w:t>מ</w:t>
      </w:r>
      <w:r>
        <w:rPr>
          <w:rFonts w:hint="cs"/>
          <w:rtl/>
        </w:rPr>
        <w:t>ו</w:t>
      </w:r>
      <w:r w:rsidRPr="002F6CB6">
        <w:rPr>
          <w:rFonts w:hint="cs"/>
          <w:rtl/>
        </w:rPr>
        <w:t>ש מלוא סכום ה</w:t>
      </w:r>
      <w:r>
        <w:rPr>
          <w:rFonts w:hint="cs"/>
          <w:rtl/>
        </w:rPr>
        <w:t>התחייבות</w:t>
      </w:r>
      <w:r w:rsidRPr="002F6CB6">
        <w:rPr>
          <w:rFonts w:hint="cs"/>
          <w:rtl/>
        </w:rPr>
        <w:t xml:space="preserve"> ב</w:t>
      </w:r>
      <w:r>
        <w:rPr>
          <w:rFonts w:hint="cs"/>
          <w:rtl/>
        </w:rPr>
        <w:t xml:space="preserve">פרק </w:t>
      </w:r>
      <w:r w:rsidRPr="002F6CB6">
        <w:rPr>
          <w:rFonts w:hint="cs"/>
          <w:rtl/>
        </w:rPr>
        <w:t>זמן סביר</w:t>
      </w:r>
      <w:r>
        <w:rPr>
          <w:rFonts w:hint="cs"/>
          <w:rtl/>
        </w:rPr>
        <w:t>. שיפור כזה נדרש במיוחד כשמדובר בתמיכות במסגרת החלטות ממשלה, שגם תוקפן מוגבל בזמן</w:t>
      </w:r>
      <w:r w:rsidRPr="00AA0CD0">
        <w:rPr>
          <w:rtl/>
        </w:rPr>
        <w:t>.</w:t>
      </w:r>
    </w:p>
    <w:p w14:paraId="01852342" w14:textId="77777777" w:rsidR="000A3720" w:rsidRDefault="000A3720" w:rsidP="003C02AE">
      <w:pPr>
        <w:pStyle w:val="Heading4"/>
        <w:spacing w:before="0" w:line="269" w:lineRule="auto"/>
        <w:rPr>
          <w:rtl/>
        </w:rPr>
      </w:pPr>
    </w:p>
    <w:p w14:paraId="5DE4D24E" w14:textId="7B1F7980" w:rsidR="003C02AE" w:rsidRPr="0012797A" w:rsidRDefault="003C02AE" w:rsidP="00A528A7">
      <w:pPr>
        <w:pStyle w:val="71414"/>
        <w:rPr>
          <w:rtl/>
        </w:rPr>
      </w:pPr>
      <w:r>
        <w:rPr>
          <w:rFonts w:hint="cs"/>
          <w:rtl/>
        </w:rPr>
        <w:t>קול קורא של המשרד להגנ"ס לסיוע באיסוף של פסולת ופינויה</w:t>
      </w:r>
    </w:p>
    <w:p w14:paraId="7100C7EB" w14:textId="77777777" w:rsidR="003C02AE" w:rsidRPr="00E47E69" w:rsidRDefault="003C02AE" w:rsidP="00A528A7">
      <w:pPr>
        <w:pStyle w:val="7190"/>
        <w:rPr>
          <w:rtl/>
        </w:rPr>
      </w:pPr>
      <w:r>
        <w:rPr>
          <w:rFonts w:hint="cs"/>
          <w:rtl/>
        </w:rPr>
        <w:t xml:space="preserve">חוק איגודי ערים </w:t>
      </w:r>
      <w:r w:rsidRPr="00E47E69">
        <w:rPr>
          <w:rFonts w:hint="cs"/>
          <w:rtl/>
        </w:rPr>
        <w:t>קובע כי נ</w:t>
      </w:r>
      <w:r w:rsidRPr="00E47E69">
        <w:rPr>
          <w:rtl/>
        </w:rPr>
        <w:t xml:space="preserve">וסף על </w:t>
      </w:r>
      <w:r w:rsidRPr="00A528A7">
        <w:rPr>
          <w:sz w:val="24"/>
          <w:rtl/>
        </w:rPr>
        <w:t>התפקידים</w:t>
      </w:r>
      <w:r w:rsidRPr="00E47E69">
        <w:rPr>
          <w:rtl/>
        </w:rPr>
        <w:t xml:space="preserve"> והסמכויות שנקבעו לאשכול</w:t>
      </w:r>
      <w:r w:rsidRPr="00E47E69">
        <w:rPr>
          <w:rFonts w:hint="cs"/>
          <w:rtl/>
        </w:rPr>
        <w:t xml:space="preserve">, </w:t>
      </w:r>
      <w:r>
        <w:rPr>
          <w:rFonts w:hint="cs"/>
          <w:rtl/>
        </w:rPr>
        <w:t>האשכול</w:t>
      </w:r>
      <w:r w:rsidRPr="00E47E69">
        <w:rPr>
          <w:rFonts w:hint="cs"/>
          <w:rtl/>
        </w:rPr>
        <w:t xml:space="preserve"> </w:t>
      </w:r>
      <w:r w:rsidRPr="00E47E69">
        <w:rPr>
          <w:rtl/>
        </w:rPr>
        <w:t>רשאי לערוך ולפרסם מכרז להזמנת טובין או שירותים או לביצוע עבודות, כ</w:t>
      </w:r>
      <w:r>
        <w:rPr>
          <w:rFonts w:hint="cs"/>
          <w:rtl/>
        </w:rPr>
        <w:t xml:space="preserve">ך </w:t>
      </w:r>
      <w:r w:rsidRPr="00E47E69">
        <w:rPr>
          <w:rtl/>
        </w:rPr>
        <w:t>שהרשויות המקומיות החברות בו יוכלו להתקשר עם מי שזכה בו לצורך מילוי תפקידיהן.</w:t>
      </w:r>
      <w:r w:rsidRPr="00E47E69">
        <w:rPr>
          <w:rFonts w:hint="cs"/>
          <w:rtl/>
        </w:rPr>
        <w:t xml:space="preserve"> </w:t>
      </w:r>
      <w:r w:rsidRPr="00E47E69">
        <w:rPr>
          <w:rtl/>
        </w:rPr>
        <w:t>רשות מקומית החברה באשכול רשאית להתקשר בחוזה ל</w:t>
      </w:r>
      <w:r>
        <w:rPr>
          <w:rFonts w:hint="cs"/>
          <w:rtl/>
        </w:rPr>
        <w:t xml:space="preserve">שם </w:t>
      </w:r>
      <w:r w:rsidRPr="00E47E69">
        <w:rPr>
          <w:rtl/>
        </w:rPr>
        <w:t>הזמנת טובין או שירותים או ל</w:t>
      </w:r>
      <w:r>
        <w:rPr>
          <w:rFonts w:hint="cs"/>
          <w:rtl/>
        </w:rPr>
        <w:t xml:space="preserve">שם </w:t>
      </w:r>
      <w:r w:rsidRPr="00E47E69">
        <w:rPr>
          <w:rtl/>
        </w:rPr>
        <w:t>ביצוע עבודות עם מי שזכה במכרז</w:t>
      </w:r>
      <w:r w:rsidRPr="00E47E69">
        <w:rPr>
          <w:rFonts w:hint="cs"/>
          <w:rtl/>
        </w:rPr>
        <w:t xml:space="preserve"> כאמור. </w:t>
      </w:r>
    </w:p>
    <w:p w14:paraId="65A65DC5" w14:textId="77777777" w:rsidR="003C02AE" w:rsidRDefault="003C02AE" w:rsidP="005D1833">
      <w:pPr>
        <w:pStyle w:val="7190"/>
        <w:rPr>
          <w:sz w:val="24"/>
          <w:rtl/>
        </w:rPr>
      </w:pPr>
      <w:r>
        <w:rPr>
          <w:rFonts w:hint="cs"/>
          <w:sz w:val="24"/>
          <w:rtl/>
        </w:rPr>
        <w:lastRenderedPageBreak/>
        <w:t xml:space="preserve">באפריל 2017 פרסם המשרד להגנ"ס קול קורא לאשכולות של רשויות בפריפריה לסיוע באיסוף ופינוי פסולת לשנים 2017 - 2019 (להלן - </w:t>
      </w:r>
      <w:r w:rsidRPr="005264D8">
        <w:rPr>
          <w:rFonts w:hint="cs"/>
          <w:sz w:val="24"/>
          <w:rtl/>
        </w:rPr>
        <w:t>קול קורא 7714</w:t>
      </w:r>
      <w:r>
        <w:rPr>
          <w:rFonts w:hint="cs"/>
          <w:sz w:val="24"/>
          <w:rtl/>
        </w:rPr>
        <w:t>). הנהלת קרן הניקיון אישרה הקצאה של 150 מיליון ש"ח</w:t>
      </w:r>
      <w:r>
        <w:rPr>
          <w:rStyle w:val="FootnoteReference"/>
          <w:sz w:val="24"/>
          <w:rtl/>
        </w:rPr>
        <w:footnoteReference w:id="69"/>
      </w:r>
      <w:r>
        <w:rPr>
          <w:rFonts w:hint="cs"/>
          <w:sz w:val="24"/>
          <w:rtl/>
        </w:rPr>
        <w:t xml:space="preserve"> עבור תמיכה בנושאים במסגרת קול קורא זה. זאת נוסף על 100 מיליון ש"ח שהוקצו לקול קורא קודם מ-2016 והועברו לטובת פעולות כגון הקמה של תחנות מעבר אזוריות לטיפול בפסולת יבשה וגזם ושדרוגן; רכישת כלי אצירה חדשים או התאמת כלי אצירה קיימים; הקמת מרכזי מיחזור ועוד. האשכולות נדרשו להגיש את הבקשות לתמיכה במסגרת הקול קורא עד אמצע מאי 2017.</w:t>
      </w:r>
    </w:p>
    <w:p w14:paraId="4CDF618B" w14:textId="77777777" w:rsidR="003C02AE" w:rsidRDefault="003C02AE" w:rsidP="005D1833">
      <w:pPr>
        <w:pStyle w:val="7190"/>
        <w:rPr>
          <w:rtl/>
        </w:rPr>
      </w:pPr>
      <w:r>
        <w:rPr>
          <w:rFonts w:hint="cs"/>
          <w:rtl/>
        </w:rPr>
        <w:t xml:space="preserve">עד למועד שנקבע </w:t>
      </w:r>
      <w:r w:rsidRPr="005D1833">
        <w:rPr>
          <w:rFonts w:hint="cs"/>
          <w:sz w:val="24"/>
          <w:rtl/>
        </w:rPr>
        <w:t>להגשת</w:t>
      </w:r>
      <w:r>
        <w:rPr>
          <w:rFonts w:hint="cs"/>
          <w:rtl/>
        </w:rPr>
        <w:t xml:space="preserve"> הבקשה הגיש אשכול נגב מערבי למשרד להגנ"ס </w:t>
      </w:r>
      <w:r w:rsidRPr="005264D8">
        <w:rPr>
          <w:rFonts w:hint="cs"/>
          <w:rtl/>
        </w:rPr>
        <w:t>תוכנית מפורטת לביצוע</w:t>
      </w:r>
      <w:r>
        <w:rPr>
          <w:rFonts w:hint="cs"/>
          <w:rtl/>
        </w:rPr>
        <w:t xml:space="preserve"> שהוצגה בקול קורא 7714, והיא כללה התייחסות לכל נושאי התמיכה. </w:t>
      </w:r>
      <w:r w:rsidRPr="005264D8">
        <w:rPr>
          <w:rFonts w:hint="cs"/>
          <w:rtl/>
        </w:rPr>
        <w:t>באמצע נובמבר 2017 אישרה ועדת התמיכות</w:t>
      </w:r>
      <w:r>
        <w:rPr>
          <w:rFonts w:hint="cs"/>
          <w:rtl/>
        </w:rPr>
        <w:t xml:space="preserve"> של המשרד להגנ"ס את בקשת האשכול לתמיכה על סך 50 מיליון ש"ח.</w:t>
      </w:r>
      <w:r>
        <w:rPr>
          <w:rtl/>
        </w:rPr>
        <w:t xml:space="preserve"> </w:t>
      </w:r>
    </w:p>
    <w:p w14:paraId="1A527D9E" w14:textId="77777777" w:rsidR="003C02AE" w:rsidRDefault="003C02AE" w:rsidP="005D1833">
      <w:pPr>
        <w:pStyle w:val="7190"/>
        <w:rPr>
          <w:sz w:val="24"/>
          <w:rtl/>
        </w:rPr>
      </w:pPr>
      <w:r w:rsidRPr="00C0005B">
        <w:rPr>
          <w:rFonts w:hint="cs"/>
          <w:sz w:val="24"/>
          <w:rtl/>
        </w:rPr>
        <w:t>להלן תמונת המצב של כלי האצירה ב</w:t>
      </w:r>
      <w:r w:rsidRPr="003A36F8">
        <w:rPr>
          <w:rFonts w:hint="cs"/>
          <w:b/>
          <w:bCs/>
          <w:sz w:val="24"/>
          <w:rtl/>
        </w:rPr>
        <w:t>רהט</w:t>
      </w:r>
      <w:r w:rsidRPr="00C0005B">
        <w:rPr>
          <w:rFonts w:hint="cs"/>
          <w:sz w:val="24"/>
          <w:rtl/>
        </w:rPr>
        <w:t xml:space="preserve"> לפני ש</w:t>
      </w:r>
      <w:r>
        <w:rPr>
          <w:rFonts w:hint="cs"/>
          <w:sz w:val="24"/>
          <w:rtl/>
        </w:rPr>
        <w:t>רכש האשכול</w:t>
      </w:r>
      <w:r w:rsidRPr="00C0005B">
        <w:rPr>
          <w:rFonts w:hint="cs"/>
          <w:sz w:val="24"/>
          <w:rtl/>
        </w:rPr>
        <w:t xml:space="preserve"> כלי אצירה חדשים במסגרת קול קורא</w:t>
      </w:r>
      <w:r>
        <w:rPr>
          <w:rFonts w:hint="cs"/>
          <w:sz w:val="24"/>
          <w:rtl/>
        </w:rPr>
        <w:t xml:space="preserve"> 7714 ולאחר מכן</w:t>
      </w:r>
      <w:r w:rsidRPr="00C0005B">
        <w:rPr>
          <w:rFonts w:hint="cs"/>
          <w:sz w:val="24"/>
          <w:rtl/>
        </w:rPr>
        <w:t>:</w:t>
      </w:r>
    </w:p>
    <w:p w14:paraId="603ABBD9" w14:textId="77777777" w:rsidR="00506571" w:rsidRDefault="00506571">
      <w:pPr>
        <w:bidi w:val="0"/>
        <w:spacing w:after="200" w:line="276" w:lineRule="auto"/>
        <w:rPr>
          <w:rFonts w:ascii="Tahoma" w:eastAsiaTheme="minorEastAsia" w:hAnsi="Tahoma" w:cs="Tahoma"/>
          <w:color w:val="0D0D0D" w:themeColor="text1" w:themeTint="F2"/>
          <w:szCs w:val="20"/>
          <w:rtl/>
        </w:rPr>
      </w:pPr>
      <w:r>
        <w:rPr>
          <w:b/>
          <w:bCs/>
          <w:rtl/>
        </w:rPr>
        <w:br w:type="page"/>
      </w:r>
    </w:p>
    <w:p w14:paraId="31F48513" w14:textId="4A0C9847" w:rsidR="003C02AE" w:rsidRPr="00071695" w:rsidRDefault="003C02AE" w:rsidP="005D1833">
      <w:pPr>
        <w:pStyle w:val="716"/>
        <w:rPr>
          <w:rtl/>
        </w:rPr>
      </w:pPr>
      <w:r w:rsidRPr="005D1833">
        <w:rPr>
          <w:rFonts w:hint="eastAsia"/>
          <w:b w:val="0"/>
          <w:bCs w:val="0"/>
          <w:rtl/>
        </w:rPr>
        <w:lastRenderedPageBreak/>
        <w:t>לוח</w:t>
      </w:r>
      <w:r w:rsidRPr="005D1833">
        <w:rPr>
          <w:b w:val="0"/>
          <w:bCs w:val="0"/>
          <w:rtl/>
        </w:rPr>
        <w:t xml:space="preserve"> </w:t>
      </w:r>
      <w:r w:rsidRPr="005D1833">
        <w:rPr>
          <w:rFonts w:hint="cs"/>
          <w:b w:val="0"/>
          <w:bCs w:val="0"/>
          <w:rtl/>
        </w:rPr>
        <w:t>12</w:t>
      </w:r>
      <w:r w:rsidRPr="005D1833">
        <w:rPr>
          <w:b w:val="0"/>
          <w:bCs w:val="0"/>
          <w:rtl/>
        </w:rPr>
        <w:t>:</w:t>
      </w:r>
      <w:r w:rsidRPr="00071695">
        <w:rPr>
          <w:rFonts w:hint="cs"/>
          <w:rtl/>
        </w:rPr>
        <w:t xml:space="preserve"> מספר </w:t>
      </w:r>
      <w:r w:rsidRPr="000B49B6">
        <w:rPr>
          <w:rFonts w:hint="eastAsia"/>
          <w:rtl/>
        </w:rPr>
        <w:t>כלי</w:t>
      </w:r>
      <w:r w:rsidRPr="000B49B6">
        <w:rPr>
          <w:rtl/>
        </w:rPr>
        <w:t xml:space="preserve"> </w:t>
      </w:r>
      <w:r w:rsidRPr="000B49B6">
        <w:rPr>
          <w:rFonts w:hint="eastAsia"/>
          <w:rtl/>
        </w:rPr>
        <w:t>ה</w:t>
      </w:r>
      <w:r>
        <w:rPr>
          <w:rFonts w:hint="cs"/>
          <w:rtl/>
        </w:rPr>
        <w:t>א</w:t>
      </w:r>
      <w:r w:rsidRPr="000B49B6">
        <w:rPr>
          <w:rFonts w:hint="eastAsia"/>
          <w:rtl/>
        </w:rPr>
        <w:t>צירה</w:t>
      </w:r>
      <w:r w:rsidRPr="000B49B6">
        <w:rPr>
          <w:rtl/>
        </w:rPr>
        <w:t xml:space="preserve"> </w:t>
      </w:r>
      <w:r w:rsidRPr="00071695">
        <w:rPr>
          <w:rFonts w:hint="cs"/>
          <w:rtl/>
        </w:rPr>
        <w:t>ברהט</w:t>
      </w:r>
      <w:r>
        <w:rPr>
          <w:rFonts w:hint="cs"/>
          <w:rtl/>
        </w:rPr>
        <w:t>, לפי סוגים, נכון למועד הביקורת</w:t>
      </w:r>
    </w:p>
    <w:tbl>
      <w:tblPr>
        <w:tblStyle w:val="TableGrid"/>
        <w:bidiVisual/>
        <w:tblW w:w="0" w:type="auto"/>
        <w:jc w:val="center"/>
        <w:tblLook w:val="04A0" w:firstRow="1" w:lastRow="0" w:firstColumn="1" w:lastColumn="0" w:noHBand="0" w:noVBand="1"/>
      </w:tblPr>
      <w:tblGrid>
        <w:gridCol w:w="1878"/>
        <w:gridCol w:w="1384"/>
        <w:gridCol w:w="1559"/>
        <w:gridCol w:w="2539"/>
      </w:tblGrid>
      <w:tr w:rsidR="005F14A6" w:rsidRPr="005D1833" w14:paraId="0711C94D" w14:textId="77777777" w:rsidTr="00B318F8">
        <w:trPr>
          <w:trHeight w:val="907"/>
          <w:jc w:val="center"/>
        </w:trPr>
        <w:tc>
          <w:tcPr>
            <w:tcW w:w="1878" w:type="dxa"/>
            <w:tcBorders>
              <w:top w:val="nil"/>
              <w:bottom w:val="nil"/>
              <w:tr2bl w:val="single" w:sz="4" w:space="0" w:color="auto"/>
            </w:tcBorders>
            <w:shd w:val="clear" w:color="auto" w:fill="C6DCE4"/>
          </w:tcPr>
          <w:p w14:paraId="017B8F74" w14:textId="77777777" w:rsidR="005F14A6" w:rsidRPr="005D1833" w:rsidRDefault="005F14A6" w:rsidP="00F3145E">
            <w:pPr>
              <w:pStyle w:val="71R"/>
              <w:spacing w:after="0"/>
              <w:jc w:val="right"/>
              <w:rPr>
                <w:b/>
                <w:bCs/>
                <w:rtl/>
              </w:rPr>
            </w:pPr>
            <w:r w:rsidRPr="006C5A42">
              <w:rPr>
                <w:rFonts w:hint="cs"/>
                <w:b/>
                <w:bCs/>
                <w:rtl/>
              </w:rPr>
              <w:t>מס' כלי</w:t>
            </w:r>
            <w:r>
              <w:rPr>
                <w:b/>
                <w:bCs/>
                <w:rtl/>
              </w:rPr>
              <w:br/>
            </w:r>
            <w:r w:rsidRPr="006C5A42">
              <w:rPr>
                <w:rFonts w:hint="cs"/>
                <w:b/>
                <w:bCs/>
                <w:rtl/>
              </w:rPr>
              <w:t>האצירה</w:t>
            </w:r>
          </w:p>
          <w:p w14:paraId="61AB02BF" w14:textId="7C3AF881" w:rsidR="005F14A6" w:rsidRPr="005D1833" w:rsidRDefault="005F14A6" w:rsidP="00F3145E">
            <w:pPr>
              <w:pStyle w:val="71R"/>
              <w:spacing w:before="0"/>
              <w:rPr>
                <w:b/>
                <w:bCs/>
                <w:rtl/>
              </w:rPr>
            </w:pPr>
            <w:r w:rsidRPr="006C5A42">
              <w:rPr>
                <w:rFonts w:hint="cs"/>
                <w:b/>
                <w:bCs/>
                <w:rtl/>
              </w:rPr>
              <w:t>סוג  כלי</w:t>
            </w:r>
            <w:r w:rsidRPr="006C5A42">
              <w:rPr>
                <w:b/>
                <w:bCs/>
                <w:rtl/>
              </w:rPr>
              <w:br/>
            </w:r>
            <w:r w:rsidRPr="006C5A42">
              <w:rPr>
                <w:rFonts w:hint="cs"/>
                <w:b/>
                <w:bCs/>
                <w:rtl/>
              </w:rPr>
              <w:t>האצירה</w:t>
            </w:r>
          </w:p>
        </w:tc>
        <w:tc>
          <w:tcPr>
            <w:tcW w:w="1384" w:type="dxa"/>
            <w:tcBorders>
              <w:top w:val="nil"/>
              <w:bottom w:val="nil"/>
            </w:tcBorders>
            <w:shd w:val="clear" w:color="auto" w:fill="C6DCE4"/>
          </w:tcPr>
          <w:p w14:paraId="11A9A96A" w14:textId="1F976F76" w:rsidR="005F14A6" w:rsidRPr="005D1833" w:rsidRDefault="005F14A6" w:rsidP="00DF1A16">
            <w:pPr>
              <w:pStyle w:val="71R"/>
              <w:rPr>
                <w:b/>
                <w:bCs/>
                <w:rtl/>
              </w:rPr>
            </w:pPr>
            <w:r w:rsidRPr="005D1833">
              <w:rPr>
                <w:rFonts w:hint="cs"/>
                <w:b/>
                <w:bCs/>
                <w:rtl/>
              </w:rPr>
              <w:t>סטטוס כלי האצירה ברהט</w:t>
            </w:r>
            <w:r>
              <w:rPr>
                <w:rFonts w:hint="cs"/>
                <w:b/>
                <w:bCs/>
                <w:rtl/>
              </w:rPr>
              <w:t xml:space="preserve"> </w:t>
            </w:r>
            <w:r w:rsidRPr="005D1833">
              <w:rPr>
                <w:rFonts w:hint="cs"/>
                <w:b/>
                <w:bCs/>
                <w:rtl/>
              </w:rPr>
              <w:t>בשנת 2017*</w:t>
            </w:r>
            <w:r>
              <w:rPr>
                <w:b/>
                <w:bCs/>
                <w:rtl/>
              </w:rPr>
              <w:br/>
            </w:r>
            <w:r w:rsidRPr="0010642E">
              <w:rPr>
                <w:rFonts w:hint="cs"/>
                <w:b/>
                <w:bCs/>
                <w:sz w:val="14"/>
                <w:szCs w:val="14"/>
                <w:rtl/>
              </w:rPr>
              <w:t>(ערב הרכישה)</w:t>
            </w:r>
          </w:p>
        </w:tc>
        <w:tc>
          <w:tcPr>
            <w:tcW w:w="1559" w:type="dxa"/>
            <w:tcBorders>
              <w:top w:val="nil"/>
              <w:bottom w:val="nil"/>
            </w:tcBorders>
            <w:shd w:val="clear" w:color="auto" w:fill="C6DCE4"/>
          </w:tcPr>
          <w:p w14:paraId="34D50014" w14:textId="74C2A54B" w:rsidR="005F14A6" w:rsidRPr="005D1833" w:rsidRDefault="005F14A6" w:rsidP="00DF1A16">
            <w:pPr>
              <w:pStyle w:val="71R"/>
              <w:rPr>
                <w:b/>
                <w:bCs/>
                <w:rtl/>
              </w:rPr>
            </w:pPr>
            <w:r w:rsidRPr="005D1833">
              <w:rPr>
                <w:rFonts w:hint="cs"/>
                <w:b/>
                <w:bCs/>
                <w:rtl/>
              </w:rPr>
              <w:t xml:space="preserve">רכש שביצע האשכול </w:t>
            </w:r>
            <w:r w:rsidRPr="006D322E">
              <w:rPr>
                <w:rFonts w:hint="cs"/>
                <w:b/>
                <w:bCs/>
                <w:sz w:val="14"/>
                <w:szCs w:val="14"/>
                <w:rtl/>
              </w:rPr>
              <w:t>(בהתאם לסעיפי הקול קורא בנובמבר 2020)</w:t>
            </w:r>
          </w:p>
        </w:tc>
        <w:tc>
          <w:tcPr>
            <w:tcW w:w="2539" w:type="dxa"/>
            <w:tcBorders>
              <w:top w:val="nil"/>
              <w:bottom w:val="nil"/>
            </w:tcBorders>
            <w:shd w:val="clear" w:color="auto" w:fill="C6DCE4"/>
          </w:tcPr>
          <w:p w14:paraId="6A70DE6C" w14:textId="77777777" w:rsidR="005F14A6" w:rsidRPr="005D1833" w:rsidRDefault="005F14A6" w:rsidP="00DF1A16">
            <w:pPr>
              <w:pStyle w:val="71R"/>
              <w:rPr>
                <w:b/>
                <w:bCs/>
                <w:rtl/>
              </w:rPr>
            </w:pPr>
            <w:r w:rsidRPr="005D1833">
              <w:rPr>
                <w:rFonts w:hint="cs"/>
                <w:b/>
                <w:bCs/>
                <w:rtl/>
              </w:rPr>
              <w:t>הערות</w:t>
            </w:r>
          </w:p>
        </w:tc>
      </w:tr>
      <w:tr w:rsidR="003C02AE" w14:paraId="330676ED" w14:textId="77777777" w:rsidTr="00B318F8">
        <w:trPr>
          <w:jc w:val="center"/>
        </w:trPr>
        <w:tc>
          <w:tcPr>
            <w:tcW w:w="1878" w:type="dxa"/>
            <w:tcBorders>
              <w:top w:val="nil"/>
              <w:bottom w:val="nil"/>
            </w:tcBorders>
            <w:shd w:val="clear" w:color="auto" w:fill="DBE8EE"/>
          </w:tcPr>
          <w:p w14:paraId="5064504F" w14:textId="77777777" w:rsidR="003C02AE" w:rsidRPr="0036491A" w:rsidRDefault="003C02AE" w:rsidP="005D1833">
            <w:pPr>
              <w:pStyle w:val="71R"/>
              <w:rPr>
                <w:rtl/>
              </w:rPr>
            </w:pPr>
            <w:r w:rsidRPr="0036491A">
              <w:rPr>
                <w:rFonts w:hint="cs"/>
                <w:rtl/>
              </w:rPr>
              <w:t xml:space="preserve">פחי אשפה ביתיים </w:t>
            </w:r>
          </w:p>
        </w:tc>
        <w:tc>
          <w:tcPr>
            <w:tcW w:w="1384" w:type="dxa"/>
            <w:tcBorders>
              <w:top w:val="nil"/>
              <w:bottom w:val="nil"/>
            </w:tcBorders>
            <w:shd w:val="clear" w:color="auto" w:fill="DBE8EE"/>
          </w:tcPr>
          <w:p w14:paraId="3369CF86" w14:textId="77777777" w:rsidR="003C02AE" w:rsidRPr="0036491A" w:rsidRDefault="003C02AE" w:rsidP="005D1833">
            <w:pPr>
              <w:pStyle w:val="71R"/>
              <w:rPr>
                <w:rtl/>
              </w:rPr>
            </w:pPr>
            <w:r w:rsidRPr="0036491A">
              <w:rPr>
                <w:rFonts w:hint="cs"/>
                <w:rtl/>
              </w:rPr>
              <w:t>5,000</w:t>
            </w:r>
          </w:p>
        </w:tc>
        <w:tc>
          <w:tcPr>
            <w:tcW w:w="1559" w:type="dxa"/>
            <w:tcBorders>
              <w:top w:val="nil"/>
              <w:bottom w:val="nil"/>
            </w:tcBorders>
            <w:shd w:val="clear" w:color="auto" w:fill="DBE8EE"/>
          </w:tcPr>
          <w:p w14:paraId="7D4B25F0" w14:textId="77777777" w:rsidR="003C02AE" w:rsidRPr="0036491A" w:rsidRDefault="003C02AE" w:rsidP="005D1833">
            <w:pPr>
              <w:pStyle w:val="71R"/>
              <w:rPr>
                <w:rtl/>
              </w:rPr>
            </w:pPr>
            <w:r w:rsidRPr="0036491A">
              <w:rPr>
                <w:rFonts w:hint="cs"/>
                <w:rtl/>
              </w:rPr>
              <w:t xml:space="preserve">6,920 </w:t>
            </w:r>
          </w:p>
        </w:tc>
        <w:tc>
          <w:tcPr>
            <w:tcW w:w="2539" w:type="dxa"/>
            <w:tcBorders>
              <w:top w:val="nil"/>
              <w:bottom w:val="nil"/>
            </w:tcBorders>
            <w:shd w:val="clear" w:color="auto" w:fill="DBE8EE"/>
          </w:tcPr>
          <w:p w14:paraId="46FB555C" w14:textId="77777777" w:rsidR="003C02AE" w:rsidRPr="0036491A" w:rsidRDefault="003C02AE" w:rsidP="005D1833">
            <w:pPr>
              <w:pStyle w:val="71R"/>
              <w:rPr>
                <w:rtl/>
              </w:rPr>
            </w:pPr>
            <w:r w:rsidRPr="0036491A">
              <w:rPr>
                <w:rFonts w:hint="cs"/>
                <w:rtl/>
              </w:rPr>
              <w:t>כל פחי האשפה הביתיים הם בנפח של 360 ליטר.</w:t>
            </w:r>
          </w:p>
        </w:tc>
      </w:tr>
      <w:tr w:rsidR="003C02AE" w14:paraId="2C72927F" w14:textId="77777777" w:rsidTr="00B318F8">
        <w:trPr>
          <w:jc w:val="center"/>
        </w:trPr>
        <w:tc>
          <w:tcPr>
            <w:tcW w:w="1878" w:type="dxa"/>
            <w:tcBorders>
              <w:top w:val="nil"/>
              <w:bottom w:val="nil"/>
            </w:tcBorders>
            <w:shd w:val="clear" w:color="auto" w:fill="ECF4F5"/>
          </w:tcPr>
          <w:p w14:paraId="1A0D2709" w14:textId="77777777" w:rsidR="003C02AE" w:rsidRPr="0036491A" w:rsidRDefault="003C02AE" w:rsidP="005D1833">
            <w:pPr>
              <w:pStyle w:val="71R"/>
              <w:rPr>
                <w:rtl/>
              </w:rPr>
            </w:pPr>
            <w:r w:rsidRPr="0036491A">
              <w:rPr>
                <w:rFonts w:hint="cs"/>
                <w:rtl/>
              </w:rPr>
              <w:t>פחים מוטמנים</w:t>
            </w:r>
          </w:p>
          <w:p w14:paraId="059F3BF2" w14:textId="77777777" w:rsidR="003C02AE" w:rsidRPr="0036491A" w:rsidRDefault="003C02AE" w:rsidP="005D1833">
            <w:pPr>
              <w:pStyle w:val="71R"/>
              <w:rPr>
                <w:rtl/>
              </w:rPr>
            </w:pPr>
          </w:p>
          <w:p w14:paraId="48CB64D1" w14:textId="77777777" w:rsidR="003C02AE" w:rsidRPr="0036491A" w:rsidRDefault="003C02AE" w:rsidP="005D1833">
            <w:pPr>
              <w:pStyle w:val="71R"/>
              <w:rPr>
                <w:rtl/>
              </w:rPr>
            </w:pPr>
          </w:p>
        </w:tc>
        <w:tc>
          <w:tcPr>
            <w:tcW w:w="1384" w:type="dxa"/>
            <w:tcBorders>
              <w:top w:val="nil"/>
              <w:bottom w:val="nil"/>
            </w:tcBorders>
            <w:shd w:val="clear" w:color="auto" w:fill="ECF4F5"/>
          </w:tcPr>
          <w:p w14:paraId="3DE77EB7" w14:textId="77777777" w:rsidR="003C02AE" w:rsidRPr="0036491A" w:rsidRDefault="003C02AE" w:rsidP="005D1833">
            <w:pPr>
              <w:pStyle w:val="71R"/>
              <w:rPr>
                <w:rtl/>
              </w:rPr>
            </w:pPr>
            <w:r w:rsidRPr="0036491A">
              <w:rPr>
                <w:rFonts w:hint="cs"/>
                <w:rtl/>
              </w:rPr>
              <w:t>12</w:t>
            </w:r>
          </w:p>
        </w:tc>
        <w:tc>
          <w:tcPr>
            <w:tcW w:w="1559" w:type="dxa"/>
            <w:tcBorders>
              <w:top w:val="nil"/>
              <w:bottom w:val="nil"/>
            </w:tcBorders>
            <w:shd w:val="clear" w:color="auto" w:fill="ECF4F5"/>
          </w:tcPr>
          <w:p w14:paraId="74F515AF" w14:textId="77777777" w:rsidR="003C02AE" w:rsidRPr="0036491A" w:rsidRDefault="003C02AE" w:rsidP="005D1833">
            <w:pPr>
              <w:pStyle w:val="71R"/>
              <w:rPr>
                <w:rtl/>
              </w:rPr>
            </w:pPr>
            <w:r w:rsidRPr="0036491A">
              <w:rPr>
                <w:rFonts w:hint="cs"/>
                <w:rtl/>
              </w:rPr>
              <w:t>70</w:t>
            </w:r>
          </w:p>
        </w:tc>
        <w:tc>
          <w:tcPr>
            <w:tcW w:w="2539" w:type="dxa"/>
            <w:tcBorders>
              <w:top w:val="nil"/>
              <w:bottom w:val="nil"/>
            </w:tcBorders>
            <w:shd w:val="clear" w:color="auto" w:fill="ECF4F5"/>
          </w:tcPr>
          <w:p w14:paraId="794DC74B" w14:textId="77777777" w:rsidR="003C02AE" w:rsidRPr="0036491A" w:rsidRDefault="003C02AE" w:rsidP="005D1833">
            <w:pPr>
              <w:pStyle w:val="71R"/>
              <w:rPr>
                <w:rtl/>
              </w:rPr>
            </w:pPr>
            <w:r w:rsidRPr="0036491A">
              <w:rPr>
                <w:rFonts w:hint="cs"/>
                <w:rtl/>
              </w:rPr>
              <w:t xml:space="preserve">כיום יש ברהט 186 פחים מוטמנים. נוסף על הרכש של האשכול ביצעה העירייה רכש נוסף. </w:t>
            </w:r>
          </w:p>
          <w:p w14:paraId="37E377AA" w14:textId="77777777" w:rsidR="003C02AE" w:rsidRPr="0036491A" w:rsidRDefault="003C02AE" w:rsidP="005D1833">
            <w:pPr>
              <w:pStyle w:val="71R"/>
              <w:rPr>
                <w:rtl/>
              </w:rPr>
            </w:pPr>
            <w:r w:rsidRPr="0036491A">
              <w:rPr>
                <w:rFonts w:hint="cs"/>
                <w:rtl/>
              </w:rPr>
              <w:t>הפחים המוטמנים מצויים בעיקר באזורי עסקים ובמוסדות ציבור.</w:t>
            </w:r>
          </w:p>
        </w:tc>
      </w:tr>
      <w:tr w:rsidR="003C02AE" w14:paraId="18934D39" w14:textId="77777777" w:rsidTr="00B318F8">
        <w:trPr>
          <w:jc w:val="center"/>
        </w:trPr>
        <w:tc>
          <w:tcPr>
            <w:tcW w:w="1878" w:type="dxa"/>
            <w:tcBorders>
              <w:top w:val="nil"/>
              <w:bottom w:val="nil"/>
            </w:tcBorders>
            <w:shd w:val="clear" w:color="auto" w:fill="DBE8EE"/>
          </w:tcPr>
          <w:p w14:paraId="426ACE87" w14:textId="77777777" w:rsidR="003C02AE" w:rsidRPr="0036491A" w:rsidRDefault="003C02AE" w:rsidP="005D1833">
            <w:pPr>
              <w:pStyle w:val="71R"/>
              <w:rPr>
                <w:highlight w:val="yellow"/>
                <w:rtl/>
              </w:rPr>
            </w:pPr>
            <w:r w:rsidRPr="0036491A">
              <w:rPr>
                <w:rFonts w:hint="cs"/>
                <w:rtl/>
              </w:rPr>
              <w:t>מכולה בנפח 6 קוב</w:t>
            </w:r>
          </w:p>
        </w:tc>
        <w:tc>
          <w:tcPr>
            <w:tcW w:w="1384" w:type="dxa"/>
            <w:tcBorders>
              <w:top w:val="nil"/>
              <w:bottom w:val="nil"/>
            </w:tcBorders>
            <w:shd w:val="clear" w:color="auto" w:fill="DBE8EE"/>
          </w:tcPr>
          <w:p w14:paraId="1681FA52" w14:textId="77777777" w:rsidR="003C02AE" w:rsidRPr="0036491A" w:rsidRDefault="003C02AE" w:rsidP="005D1833">
            <w:pPr>
              <w:pStyle w:val="71R"/>
              <w:rPr>
                <w:rtl/>
              </w:rPr>
            </w:pPr>
            <w:r w:rsidRPr="0036491A">
              <w:rPr>
                <w:rFonts w:hint="cs"/>
                <w:rtl/>
              </w:rPr>
              <w:t>150</w:t>
            </w:r>
          </w:p>
        </w:tc>
        <w:tc>
          <w:tcPr>
            <w:tcW w:w="1559" w:type="dxa"/>
            <w:tcBorders>
              <w:top w:val="nil"/>
              <w:bottom w:val="nil"/>
            </w:tcBorders>
            <w:shd w:val="clear" w:color="auto" w:fill="DBE8EE"/>
          </w:tcPr>
          <w:p w14:paraId="136CD723" w14:textId="77777777" w:rsidR="003C02AE" w:rsidRPr="0036491A" w:rsidRDefault="003C02AE" w:rsidP="005D1833">
            <w:pPr>
              <w:pStyle w:val="71R"/>
              <w:rPr>
                <w:rtl/>
              </w:rPr>
            </w:pPr>
            <w:r w:rsidRPr="0036491A">
              <w:rPr>
                <w:rFonts w:hint="cs"/>
                <w:rtl/>
              </w:rPr>
              <w:t>50</w:t>
            </w:r>
          </w:p>
        </w:tc>
        <w:tc>
          <w:tcPr>
            <w:tcW w:w="2539" w:type="dxa"/>
            <w:tcBorders>
              <w:top w:val="nil"/>
              <w:bottom w:val="nil"/>
            </w:tcBorders>
            <w:shd w:val="clear" w:color="auto" w:fill="DBE8EE"/>
          </w:tcPr>
          <w:p w14:paraId="518607CC" w14:textId="77777777" w:rsidR="003C02AE" w:rsidRPr="0036491A" w:rsidRDefault="003C02AE" w:rsidP="005D1833">
            <w:pPr>
              <w:pStyle w:val="71R"/>
              <w:rPr>
                <w:rtl/>
              </w:rPr>
            </w:pPr>
            <w:r w:rsidRPr="0036491A">
              <w:rPr>
                <w:rFonts w:hint="cs"/>
                <w:rtl/>
              </w:rPr>
              <w:t>כל המכולות שהיו ברהט ב-2017 הן בבעלות הקבלן הקודם של פינוי פסולת. היום משתמשים בכ-78 מהן.</w:t>
            </w:r>
          </w:p>
          <w:p w14:paraId="1DE5EBC9" w14:textId="77777777" w:rsidR="003C02AE" w:rsidRPr="0036491A" w:rsidRDefault="003C02AE" w:rsidP="005D1833">
            <w:pPr>
              <w:pStyle w:val="71R"/>
              <w:rPr>
                <w:rtl/>
              </w:rPr>
            </w:pPr>
            <w:r w:rsidRPr="0036491A">
              <w:rPr>
                <w:rFonts w:hint="cs"/>
                <w:rtl/>
              </w:rPr>
              <w:t xml:space="preserve">50 המכולות שרכש האשכול טרם נכנסו לשימוש. </w:t>
            </w:r>
          </w:p>
        </w:tc>
      </w:tr>
    </w:tbl>
    <w:p w14:paraId="660636F5" w14:textId="77777777" w:rsidR="003C02AE" w:rsidRDefault="003C02AE" w:rsidP="00A53B44">
      <w:pPr>
        <w:pStyle w:val="718"/>
        <w:spacing w:after="0"/>
        <w:rPr>
          <w:rtl/>
        </w:rPr>
      </w:pPr>
      <w:r>
        <w:rPr>
          <w:rFonts w:hint="cs"/>
          <w:rtl/>
        </w:rPr>
        <w:t>על פי</w:t>
      </w:r>
      <w:r w:rsidRPr="00061A60">
        <w:rPr>
          <w:rFonts w:hint="cs"/>
          <w:rtl/>
        </w:rPr>
        <w:t xml:space="preserve"> </w:t>
      </w:r>
      <w:r>
        <w:rPr>
          <w:rFonts w:hint="cs"/>
          <w:rtl/>
        </w:rPr>
        <w:t>נתוני עיריית רהט ואשכול נגב מערבי,</w:t>
      </w:r>
      <w:r w:rsidRPr="00061A60">
        <w:rPr>
          <w:rFonts w:hint="cs"/>
          <w:rtl/>
        </w:rPr>
        <w:t xml:space="preserve"> בעיבוד משרד מבקר המדינה</w:t>
      </w:r>
      <w:r>
        <w:rPr>
          <w:rFonts w:hint="cs"/>
          <w:rtl/>
        </w:rPr>
        <w:t>.</w:t>
      </w:r>
    </w:p>
    <w:p w14:paraId="17773823" w14:textId="77777777" w:rsidR="003C02AE" w:rsidRPr="005154AE" w:rsidRDefault="003C02AE" w:rsidP="00A53B44">
      <w:pPr>
        <w:pStyle w:val="718"/>
        <w:spacing w:before="0"/>
        <w:rPr>
          <w:rtl/>
        </w:rPr>
      </w:pPr>
      <w:r w:rsidRPr="005154AE">
        <w:rPr>
          <w:rFonts w:hint="cs"/>
          <w:rtl/>
        </w:rPr>
        <w:t>* הנתונים לשנת 2017 לקוחים מהת</w:t>
      </w:r>
      <w:r>
        <w:rPr>
          <w:rFonts w:hint="cs"/>
          <w:rtl/>
        </w:rPr>
        <w:t>ו</w:t>
      </w:r>
      <w:r w:rsidRPr="005154AE">
        <w:rPr>
          <w:rFonts w:hint="cs"/>
          <w:rtl/>
        </w:rPr>
        <w:t>כנית שהגיש האשכול למשרד להגנ"ס.</w:t>
      </w:r>
    </w:p>
    <w:p w14:paraId="554116E9" w14:textId="77777777" w:rsidR="003C02AE" w:rsidRDefault="003C02AE" w:rsidP="00B75597">
      <w:pPr>
        <w:pStyle w:val="71f0"/>
        <w:rPr>
          <w:rtl/>
        </w:rPr>
      </w:pPr>
      <w:r w:rsidRPr="005533B5">
        <w:rPr>
          <w:rFonts w:hint="cs"/>
          <w:rtl/>
        </w:rPr>
        <w:t xml:space="preserve">מן הנתונים עולה כי </w:t>
      </w:r>
      <w:r>
        <w:rPr>
          <w:rFonts w:hint="cs"/>
          <w:rtl/>
        </w:rPr>
        <w:t>האשכול רכש עבור רהט 7,040 כלי אצירה מסוגים שונים מכספי התמיכה של המשרד להגנ"ס במסגרת קול קורא 7714. מספר כלי האצירה ברהט גדל במידה ניכרת (</w:t>
      </w:r>
      <w:r w:rsidRPr="002D46E5">
        <w:rPr>
          <w:rtl/>
        </w:rPr>
        <w:t>בכ-</w:t>
      </w:r>
      <w:r>
        <w:rPr>
          <w:rFonts w:hint="cs"/>
          <w:rtl/>
        </w:rPr>
        <w:t>1</w:t>
      </w:r>
      <w:r w:rsidRPr="002D46E5">
        <w:rPr>
          <w:rtl/>
        </w:rPr>
        <w:t>36%</w:t>
      </w:r>
      <w:r>
        <w:rPr>
          <w:rFonts w:hint="cs"/>
          <w:rtl/>
        </w:rPr>
        <w:t>) בעקבות הרכש שביצע האשכול</w:t>
      </w:r>
      <w:r w:rsidRPr="005533B5">
        <w:rPr>
          <w:rFonts w:hint="cs"/>
          <w:rtl/>
        </w:rPr>
        <w:t>.</w:t>
      </w:r>
    </w:p>
    <w:p w14:paraId="7962C6CB" w14:textId="77777777" w:rsidR="003C02AE" w:rsidRPr="00B06BEF" w:rsidRDefault="003C02AE" w:rsidP="00B75597">
      <w:pPr>
        <w:pStyle w:val="71f0"/>
        <w:rPr>
          <w:rtl/>
        </w:rPr>
      </w:pPr>
      <w:r w:rsidRPr="00B06BEF">
        <w:rPr>
          <w:rFonts w:hint="eastAsia"/>
          <w:rtl/>
        </w:rPr>
        <w:t>בסיור</w:t>
      </w:r>
      <w:r w:rsidRPr="00B06BEF">
        <w:rPr>
          <w:rtl/>
        </w:rPr>
        <w:t xml:space="preserve"> שערך צוות הביקורת בעיר רהט עלה כי בעיר פזורים כלי אצירה רבים, ועל פי רוב הם במצב תקין. </w:t>
      </w:r>
    </w:p>
    <w:p w14:paraId="60CB2EA4" w14:textId="77777777" w:rsidR="003C02AE" w:rsidRDefault="003C02AE" w:rsidP="00B75597">
      <w:pPr>
        <w:pStyle w:val="7190"/>
        <w:rPr>
          <w:rtl/>
        </w:rPr>
      </w:pPr>
      <w:r>
        <w:rPr>
          <w:rFonts w:hint="cs"/>
          <w:rtl/>
        </w:rPr>
        <w:t>ההרשאה התקציבית במסגרת קול קורא 7714 הייתה תקפה עד סוף 2020. בזמן שאשכולות רבים היו בעיצומה של העשייה, פג תוקף ההרשאה והם לא הצליחו לממש את מלוא ההתחייבויות שהנפיק להם המשרד להגנ"ס. ביום 20.5.20 ביקשו מנהלי שמונה אשכולות ממנכ"ל המשרד להגנ</w:t>
      </w:r>
      <w:r>
        <w:t>"</w:t>
      </w:r>
      <w:r>
        <w:rPr>
          <w:rFonts w:hint="cs"/>
          <w:rtl/>
        </w:rPr>
        <w:t xml:space="preserve">ס דאז </w:t>
      </w:r>
      <w:r w:rsidRPr="005264D8">
        <w:rPr>
          <w:rFonts w:hint="cs"/>
          <w:rtl/>
        </w:rPr>
        <w:t xml:space="preserve">להאריך את פרק הזמן שנקבע </w:t>
      </w:r>
      <w:r>
        <w:rPr>
          <w:rFonts w:hint="cs"/>
          <w:rtl/>
        </w:rPr>
        <w:t>לקבלת הרשאה תקציבית</w:t>
      </w:r>
      <w:r w:rsidRPr="005264D8">
        <w:rPr>
          <w:rFonts w:hint="cs"/>
          <w:rtl/>
        </w:rPr>
        <w:t xml:space="preserve"> </w:t>
      </w:r>
      <w:r w:rsidRPr="00B75597">
        <w:rPr>
          <w:rFonts w:hint="cs"/>
          <w:sz w:val="24"/>
          <w:rtl/>
        </w:rPr>
        <w:t>בשני</w:t>
      </w:r>
      <w:r w:rsidRPr="005264D8">
        <w:rPr>
          <w:rFonts w:hint="cs"/>
          <w:rtl/>
        </w:rPr>
        <w:t xml:space="preserve"> הקולות קוראים</w:t>
      </w:r>
      <w:r>
        <w:rPr>
          <w:rFonts w:hint="cs"/>
          <w:rtl/>
        </w:rPr>
        <w:t xml:space="preserve"> בשנה נוספת, בנימוק שתקופה ארוכה לא כיהנה ממשלה והרשויות נאלצו להתמודד עם מסגרת תקציבית מצומצמת. ב-14.9.21 דנה ועדת התמיכות של קרן הניקיון בהארכת תוקף ההתחייבויות לשני </w:t>
      </w:r>
      <w:r w:rsidRPr="004F5DA3">
        <w:rPr>
          <w:rFonts w:hint="eastAsia"/>
          <w:rtl/>
        </w:rPr>
        <w:t>הקולות</w:t>
      </w:r>
      <w:r w:rsidRPr="004F5DA3">
        <w:rPr>
          <w:rtl/>
        </w:rPr>
        <w:t xml:space="preserve"> </w:t>
      </w:r>
      <w:r w:rsidRPr="004F5DA3">
        <w:rPr>
          <w:rFonts w:hint="eastAsia"/>
          <w:rtl/>
        </w:rPr>
        <w:t>קוראים</w:t>
      </w:r>
      <w:r w:rsidRPr="004F5DA3">
        <w:rPr>
          <w:rFonts w:hint="cs"/>
          <w:rtl/>
        </w:rPr>
        <w:t>.</w:t>
      </w:r>
      <w:r>
        <w:rPr>
          <w:rFonts w:hint="cs"/>
          <w:rtl/>
        </w:rPr>
        <w:t xml:space="preserve"> להלן </w:t>
      </w:r>
      <w:r w:rsidRPr="005264D8">
        <w:rPr>
          <w:rFonts w:hint="cs"/>
          <w:rtl/>
        </w:rPr>
        <w:t>הנתונים שהוצגו לוועדה</w:t>
      </w:r>
      <w:r>
        <w:rPr>
          <w:rFonts w:hint="cs"/>
          <w:rtl/>
        </w:rPr>
        <w:t>:</w:t>
      </w:r>
    </w:p>
    <w:p w14:paraId="5A299CFB" w14:textId="77777777" w:rsidR="003C02AE" w:rsidRDefault="003C02AE" w:rsidP="00B75597">
      <w:pPr>
        <w:pStyle w:val="7190"/>
        <w:rPr>
          <w:rtl/>
        </w:rPr>
      </w:pPr>
      <w:r>
        <w:rPr>
          <w:rFonts w:hint="cs"/>
          <w:rtl/>
        </w:rPr>
        <w:lastRenderedPageBreak/>
        <w:t xml:space="preserve">סך בקשות התמיכה שאושרו במסגרת שני הקולות קוראים: 240 מיליון ש"ח. סך התשלומים שהועברו נכון לתחילת דצמבר 2021: 138.3 מיליון ש"ח. כלומר, סך ניצול של כ-58% בלבד מהסכומים </w:t>
      </w:r>
      <w:r w:rsidRPr="00B75597">
        <w:rPr>
          <w:rFonts w:hint="cs"/>
          <w:sz w:val="24"/>
          <w:rtl/>
        </w:rPr>
        <w:t>שאושרו</w:t>
      </w:r>
      <w:r>
        <w:rPr>
          <w:rFonts w:hint="cs"/>
          <w:rtl/>
        </w:rPr>
        <w:t xml:space="preserve">. </w:t>
      </w:r>
      <w:r w:rsidRPr="005264D8">
        <w:rPr>
          <w:rFonts w:hint="cs"/>
          <w:rtl/>
        </w:rPr>
        <w:t>באמצע אוקטובר 2021 הודיע סמנכ"ל בכיר שלטון מקומי</w:t>
      </w:r>
      <w:r>
        <w:rPr>
          <w:rFonts w:hint="cs"/>
          <w:rtl/>
        </w:rPr>
        <w:t xml:space="preserve"> במשרד להגנ"ס למנהלי האשכולות כי המשרד שוקל הארכה של שנה נוספת של ההתחייבויות שהוצאו מכוח הקולות קוראים ובכפוף לתנאים שייקבעו.</w:t>
      </w:r>
    </w:p>
    <w:p w14:paraId="606034CD" w14:textId="77777777" w:rsidR="003C02AE" w:rsidRDefault="003C02AE" w:rsidP="00B75597">
      <w:pPr>
        <w:pStyle w:val="71f0"/>
        <w:rPr>
          <w:rtl/>
        </w:rPr>
      </w:pPr>
      <w:r w:rsidRPr="00E47E69">
        <w:rPr>
          <w:rtl/>
        </w:rPr>
        <w:t xml:space="preserve">אשכול רשויות נגב מערבי </w:t>
      </w:r>
      <w:r>
        <w:rPr>
          <w:rFonts w:hint="cs"/>
          <w:rtl/>
        </w:rPr>
        <w:t>ו</w:t>
      </w:r>
      <w:r w:rsidRPr="00E47E69">
        <w:rPr>
          <w:rtl/>
        </w:rPr>
        <w:t xml:space="preserve">עיריית רהט </w:t>
      </w:r>
      <w:r>
        <w:rPr>
          <w:rFonts w:hint="cs"/>
          <w:rtl/>
        </w:rPr>
        <w:t xml:space="preserve">פעלו בשנים האחרונות לשיפור מערך פינוי הפסולת ברשות, על מנת לצמצם פערים מול רשויות יהודיות. הם </w:t>
      </w:r>
      <w:r w:rsidRPr="00E47E69">
        <w:rPr>
          <w:rtl/>
        </w:rPr>
        <w:t>קידמו בהצלחה הקמת יחידה לאכיפה סביבתית שמספקת מענ</w:t>
      </w:r>
      <w:r>
        <w:rPr>
          <w:rFonts w:hint="cs"/>
          <w:rtl/>
        </w:rPr>
        <w:t>ה</w:t>
      </w:r>
      <w:r w:rsidRPr="00E47E69">
        <w:rPr>
          <w:rtl/>
        </w:rPr>
        <w:t xml:space="preserve"> להשלכת פסולת בעיר רהט, תוך הסטת כספים מ</w:t>
      </w:r>
      <w:r>
        <w:rPr>
          <w:rFonts w:hint="cs"/>
          <w:rtl/>
        </w:rPr>
        <w:t>סעיפים שונים ב</w:t>
      </w:r>
      <w:r w:rsidRPr="00E47E69">
        <w:rPr>
          <w:rtl/>
        </w:rPr>
        <w:t>החלטה 546</w:t>
      </w:r>
      <w:r>
        <w:rPr>
          <w:rtl/>
        </w:rPr>
        <w:t xml:space="preserve"> </w:t>
      </w:r>
      <w:r w:rsidRPr="00E47E69">
        <w:rPr>
          <w:rtl/>
        </w:rPr>
        <w:t xml:space="preserve">לטובת הקמת היחידה. </w:t>
      </w:r>
      <w:r>
        <w:rPr>
          <w:rFonts w:hint="cs"/>
          <w:rtl/>
        </w:rPr>
        <w:t xml:space="preserve">עם זאת נמצא כי במועד סיום הביקורת </w:t>
      </w:r>
      <w:r w:rsidRPr="00467E59">
        <w:rPr>
          <w:rtl/>
        </w:rPr>
        <w:t>(דצמבר 2021)</w:t>
      </w:r>
      <w:r>
        <w:rPr>
          <w:rFonts w:hint="cs"/>
          <w:rtl/>
        </w:rPr>
        <w:t xml:space="preserve"> המשרד להגנ"ס לא העביר לאשכול את הכספים שהוא אישר </w:t>
      </w:r>
      <w:r w:rsidRPr="00467E59">
        <w:rPr>
          <w:rFonts w:hint="eastAsia"/>
          <w:rtl/>
        </w:rPr>
        <w:t>ביולי</w:t>
      </w:r>
      <w:r w:rsidRPr="00467E59">
        <w:rPr>
          <w:rtl/>
        </w:rPr>
        <w:t xml:space="preserve"> 2020</w:t>
      </w:r>
      <w:r w:rsidRPr="00FA45E5">
        <w:rPr>
          <w:rtl/>
        </w:rPr>
        <w:t xml:space="preserve"> </w:t>
      </w:r>
      <w:r w:rsidRPr="00FA45E5">
        <w:rPr>
          <w:rFonts w:hint="eastAsia"/>
          <w:rtl/>
        </w:rPr>
        <w:t>כתמיכה</w:t>
      </w:r>
      <w:r>
        <w:rPr>
          <w:rFonts w:hint="cs"/>
          <w:rtl/>
        </w:rPr>
        <w:t xml:space="preserve"> להקמת יחידת האכיפה ושהאשכול שילם עבור הקמתה.</w:t>
      </w:r>
    </w:p>
    <w:p w14:paraId="6F1E3163" w14:textId="77777777" w:rsidR="003C02AE" w:rsidRDefault="003C02AE" w:rsidP="00B75597">
      <w:pPr>
        <w:pStyle w:val="71f0"/>
        <w:rPr>
          <w:rtl/>
        </w:rPr>
      </w:pPr>
      <w:r w:rsidRPr="00454240">
        <w:rPr>
          <w:rFonts w:hint="eastAsia"/>
          <w:rtl/>
        </w:rPr>
        <w:t>יש</w:t>
      </w:r>
      <w:r w:rsidRPr="00454240">
        <w:rPr>
          <w:rtl/>
        </w:rPr>
        <w:t xml:space="preserve"> לציין לטובה את שיתוף הפעולה בין עיריית רהט </w:t>
      </w:r>
      <w:r w:rsidRPr="00454240">
        <w:rPr>
          <w:rFonts w:hint="eastAsia"/>
          <w:rtl/>
        </w:rPr>
        <w:t>לבין</w:t>
      </w:r>
      <w:r w:rsidRPr="00454240">
        <w:rPr>
          <w:rtl/>
        </w:rPr>
        <w:t xml:space="preserve"> </w:t>
      </w:r>
      <w:r w:rsidRPr="00454240">
        <w:rPr>
          <w:rFonts w:hint="eastAsia"/>
          <w:rtl/>
        </w:rPr>
        <w:t>אשכול</w:t>
      </w:r>
      <w:r w:rsidRPr="00454240">
        <w:rPr>
          <w:rtl/>
        </w:rPr>
        <w:t xml:space="preserve"> נגב מערבי </w:t>
      </w:r>
      <w:r w:rsidRPr="00454240">
        <w:rPr>
          <w:rFonts w:hint="cs"/>
          <w:rtl/>
        </w:rPr>
        <w:t xml:space="preserve">בפעילותם לשיפור מערך פינוי הפסולת </w:t>
      </w:r>
      <w:r>
        <w:rPr>
          <w:rFonts w:hint="cs"/>
          <w:rtl/>
        </w:rPr>
        <w:t xml:space="preserve">ברשות </w:t>
      </w:r>
      <w:r w:rsidRPr="00454240">
        <w:rPr>
          <w:rFonts w:hint="cs"/>
          <w:rtl/>
        </w:rPr>
        <w:t>בכלל ו</w:t>
      </w:r>
      <w:r>
        <w:rPr>
          <w:rFonts w:hint="cs"/>
          <w:rtl/>
        </w:rPr>
        <w:t>ל</w:t>
      </w:r>
      <w:r w:rsidRPr="00454240">
        <w:rPr>
          <w:rFonts w:hint="eastAsia"/>
          <w:rtl/>
        </w:rPr>
        <w:t>הקמת</w:t>
      </w:r>
      <w:r w:rsidRPr="00454240">
        <w:rPr>
          <w:rtl/>
        </w:rPr>
        <w:t xml:space="preserve"> </w:t>
      </w:r>
      <w:r w:rsidRPr="00454240">
        <w:rPr>
          <w:rFonts w:hint="eastAsia"/>
          <w:rtl/>
        </w:rPr>
        <w:t>יחידת</w:t>
      </w:r>
      <w:r w:rsidRPr="00454240">
        <w:rPr>
          <w:rtl/>
        </w:rPr>
        <w:t xml:space="preserve"> </w:t>
      </w:r>
      <w:r w:rsidRPr="00454240">
        <w:rPr>
          <w:rFonts w:hint="eastAsia"/>
          <w:rtl/>
        </w:rPr>
        <w:t>האכיפה</w:t>
      </w:r>
      <w:r w:rsidRPr="00454240">
        <w:rPr>
          <w:rFonts w:hint="cs"/>
          <w:rtl/>
        </w:rPr>
        <w:t xml:space="preserve"> בפרט</w:t>
      </w:r>
      <w:r w:rsidRPr="00454240">
        <w:rPr>
          <w:rtl/>
        </w:rPr>
        <w:t>.</w:t>
      </w:r>
    </w:p>
    <w:p w14:paraId="2D00C3F1" w14:textId="77777777" w:rsidR="003C02AE" w:rsidRPr="006A7AF9" w:rsidRDefault="003C02AE" w:rsidP="00B75597">
      <w:pPr>
        <w:pStyle w:val="7190"/>
        <w:rPr>
          <w:rtl/>
        </w:rPr>
      </w:pPr>
      <w:r w:rsidRPr="006A7AF9">
        <w:rPr>
          <w:rFonts w:hint="cs"/>
          <w:rtl/>
        </w:rPr>
        <w:t xml:space="preserve">עיריית </w:t>
      </w:r>
      <w:r w:rsidRPr="003A36F8">
        <w:rPr>
          <w:rFonts w:hint="cs"/>
          <w:b/>
          <w:bCs/>
          <w:rtl/>
        </w:rPr>
        <w:t>רהט</w:t>
      </w:r>
      <w:r w:rsidRPr="006A7AF9">
        <w:rPr>
          <w:rFonts w:hint="cs"/>
          <w:rtl/>
        </w:rPr>
        <w:t xml:space="preserve"> </w:t>
      </w:r>
      <w:r w:rsidRPr="00B75597">
        <w:rPr>
          <w:rFonts w:hint="cs"/>
          <w:sz w:val="24"/>
          <w:rtl/>
        </w:rPr>
        <w:t>מסרה</w:t>
      </w:r>
      <w:r w:rsidRPr="006A7AF9">
        <w:rPr>
          <w:rFonts w:hint="cs"/>
          <w:rtl/>
        </w:rPr>
        <w:t xml:space="preserve"> בתשובתה </w:t>
      </w:r>
      <w:r>
        <w:rPr>
          <w:rFonts w:hint="cs"/>
          <w:rtl/>
        </w:rPr>
        <w:t>ש</w:t>
      </w:r>
      <w:r w:rsidRPr="006A7AF9">
        <w:rPr>
          <w:rFonts w:hint="cs"/>
          <w:rtl/>
        </w:rPr>
        <w:t xml:space="preserve">שיתוף הפעולה עם האשכול הוא </w:t>
      </w:r>
      <w:r>
        <w:rPr>
          <w:rFonts w:hint="cs"/>
          <w:rtl/>
        </w:rPr>
        <w:t xml:space="preserve">אכן </w:t>
      </w:r>
      <w:r w:rsidRPr="006A7AF9">
        <w:rPr>
          <w:rFonts w:hint="cs"/>
          <w:rtl/>
        </w:rPr>
        <w:t xml:space="preserve">מיטבי והוא מועיל </w:t>
      </w:r>
      <w:r w:rsidRPr="00C71953">
        <w:rPr>
          <w:rFonts w:hint="eastAsia"/>
          <w:rtl/>
        </w:rPr>
        <w:t>לה</w:t>
      </w:r>
      <w:r w:rsidRPr="00C71953">
        <w:rPr>
          <w:rtl/>
        </w:rPr>
        <w:t xml:space="preserve"> </w:t>
      </w:r>
      <w:r w:rsidRPr="00C71953">
        <w:rPr>
          <w:rFonts w:hint="eastAsia"/>
          <w:rtl/>
        </w:rPr>
        <w:t>במידה</w:t>
      </w:r>
      <w:r w:rsidRPr="00C71953">
        <w:rPr>
          <w:rtl/>
        </w:rPr>
        <w:t xml:space="preserve"> </w:t>
      </w:r>
      <w:r w:rsidRPr="00C71953">
        <w:rPr>
          <w:rFonts w:hint="eastAsia"/>
          <w:rtl/>
        </w:rPr>
        <w:t>רבה</w:t>
      </w:r>
      <w:r w:rsidRPr="00C71953">
        <w:rPr>
          <w:rFonts w:hint="cs"/>
          <w:rtl/>
        </w:rPr>
        <w:t>.</w:t>
      </w:r>
    </w:p>
    <w:p w14:paraId="1E121E33" w14:textId="77777777" w:rsidR="003C02AE" w:rsidRPr="007745E1" w:rsidRDefault="003C02AE" w:rsidP="00360C90">
      <w:pPr>
        <w:pStyle w:val="71f3"/>
        <w:rPr>
          <w:rFonts w:ascii="Arial" w:hAnsi="Arial" w:cs="Arial"/>
          <w:rtl/>
        </w:rPr>
      </w:pPr>
      <w:r>
        <w:rPr>
          <w:rFonts w:hint="cs"/>
          <w:rtl/>
        </w:rPr>
        <w:t>✰</w:t>
      </w:r>
    </w:p>
    <w:p w14:paraId="56C3684F" w14:textId="77777777" w:rsidR="003C02AE" w:rsidRDefault="003C02AE" w:rsidP="00360C90">
      <w:pPr>
        <w:pStyle w:val="71f0"/>
        <w:rPr>
          <w:rtl/>
        </w:rPr>
      </w:pPr>
      <w:r w:rsidRPr="0097781F">
        <w:rPr>
          <w:rFonts w:hint="eastAsia"/>
          <w:rtl/>
        </w:rPr>
        <w:t>רמת</w:t>
      </w:r>
      <w:r w:rsidRPr="0097781F">
        <w:rPr>
          <w:rtl/>
        </w:rPr>
        <w:t xml:space="preserve"> </w:t>
      </w:r>
      <w:r>
        <w:rPr>
          <w:rFonts w:hint="cs"/>
          <w:rtl/>
        </w:rPr>
        <w:t>השירות של</w:t>
      </w:r>
      <w:r w:rsidRPr="0097781F">
        <w:rPr>
          <w:rtl/>
        </w:rPr>
        <w:t xml:space="preserve"> </w:t>
      </w:r>
      <w:r w:rsidRPr="0097781F">
        <w:rPr>
          <w:rFonts w:hint="eastAsia"/>
          <w:rtl/>
        </w:rPr>
        <w:t>פינוי</w:t>
      </w:r>
      <w:r w:rsidRPr="0097781F">
        <w:rPr>
          <w:rtl/>
        </w:rPr>
        <w:t xml:space="preserve"> </w:t>
      </w:r>
      <w:r w:rsidRPr="0097781F">
        <w:rPr>
          <w:rFonts w:hint="eastAsia"/>
          <w:rtl/>
        </w:rPr>
        <w:t>הפסולת</w:t>
      </w:r>
      <w:r w:rsidRPr="0097781F">
        <w:rPr>
          <w:rtl/>
        </w:rPr>
        <w:t xml:space="preserve"> </w:t>
      </w:r>
      <w:r w:rsidRPr="0097781F">
        <w:rPr>
          <w:rFonts w:hint="eastAsia"/>
          <w:rtl/>
        </w:rPr>
        <w:t>ברשויות</w:t>
      </w:r>
      <w:r w:rsidRPr="0097781F">
        <w:rPr>
          <w:rtl/>
        </w:rPr>
        <w:t xml:space="preserve"> </w:t>
      </w:r>
      <w:r w:rsidRPr="0097781F">
        <w:rPr>
          <w:rFonts w:hint="eastAsia"/>
          <w:rtl/>
        </w:rPr>
        <w:t>הלא</w:t>
      </w:r>
      <w:r>
        <w:rPr>
          <w:rFonts w:hint="cs"/>
          <w:rtl/>
        </w:rPr>
        <w:t>-</w:t>
      </w:r>
      <w:r w:rsidRPr="0097781F">
        <w:rPr>
          <w:rFonts w:hint="eastAsia"/>
          <w:rtl/>
        </w:rPr>
        <w:t>יהודיות</w:t>
      </w:r>
      <w:r w:rsidRPr="0097781F">
        <w:rPr>
          <w:rtl/>
        </w:rPr>
        <w:t xml:space="preserve"> </w:t>
      </w:r>
      <w:r>
        <w:rPr>
          <w:rFonts w:hint="cs"/>
          <w:rtl/>
        </w:rPr>
        <w:t>נמוכה</w:t>
      </w:r>
      <w:r w:rsidRPr="0097781F">
        <w:rPr>
          <w:rtl/>
        </w:rPr>
        <w:t xml:space="preserve"> </w:t>
      </w:r>
      <w:r w:rsidRPr="0097781F">
        <w:rPr>
          <w:rFonts w:hint="eastAsia"/>
          <w:rtl/>
        </w:rPr>
        <w:t>ביחס</w:t>
      </w:r>
      <w:r w:rsidRPr="0097781F">
        <w:rPr>
          <w:rtl/>
        </w:rPr>
        <w:t xml:space="preserve"> </w:t>
      </w:r>
      <w:r w:rsidRPr="0097781F">
        <w:rPr>
          <w:rFonts w:hint="eastAsia"/>
          <w:rtl/>
        </w:rPr>
        <w:t>לרמת</w:t>
      </w:r>
      <w:r w:rsidRPr="0097781F">
        <w:rPr>
          <w:rtl/>
        </w:rPr>
        <w:t xml:space="preserve"> </w:t>
      </w:r>
      <w:r>
        <w:rPr>
          <w:rFonts w:hint="cs"/>
          <w:rtl/>
        </w:rPr>
        <w:t>ה</w:t>
      </w:r>
      <w:r w:rsidRPr="0097781F">
        <w:rPr>
          <w:rFonts w:hint="eastAsia"/>
          <w:rtl/>
        </w:rPr>
        <w:t>שירות</w:t>
      </w:r>
      <w:r>
        <w:rPr>
          <w:rFonts w:hint="cs"/>
          <w:rtl/>
        </w:rPr>
        <w:t xml:space="preserve"> </w:t>
      </w:r>
      <w:r w:rsidRPr="0097781F">
        <w:rPr>
          <w:rFonts w:hint="eastAsia"/>
          <w:rtl/>
        </w:rPr>
        <w:t>ברשויות</w:t>
      </w:r>
      <w:r w:rsidRPr="0097781F">
        <w:rPr>
          <w:rtl/>
        </w:rPr>
        <w:t xml:space="preserve"> </w:t>
      </w:r>
      <w:r w:rsidRPr="0097781F">
        <w:rPr>
          <w:rFonts w:hint="eastAsia"/>
          <w:rtl/>
        </w:rPr>
        <w:t>היהודיות</w:t>
      </w:r>
      <w:r w:rsidRPr="0097781F">
        <w:rPr>
          <w:rtl/>
        </w:rPr>
        <w:t xml:space="preserve">. </w:t>
      </w:r>
      <w:r w:rsidRPr="0097781F">
        <w:rPr>
          <w:rFonts w:hint="eastAsia"/>
          <w:rtl/>
        </w:rPr>
        <w:t>החלטות</w:t>
      </w:r>
      <w:r w:rsidRPr="0097781F">
        <w:rPr>
          <w:rtl/>
        </w:rPr>
        <w:t xml:space="preserve"> </w:t>
      </w:r>
      <w:r w:rsidRPr="0097781F">
        <w:rPr>
          <w:rFonts w:hint="eastAsia"/>
          <w:rtl/>
        </w:rPr>
        <w:t>הממשלה</w:t>
      </w:r>
      <w:r w:rsidRPr="0097781F">
        <w:rPr>
          <w:rtl/>
        </w:rPr>
        <w:t xml:space="preserve"> </w:t>
      </w:r>
      <w:r w:rsidRPr="0097781F">
        <w:rPr>
          <w:rFonts w:hint="eastAsia"/>
          <w:rtl/>
        </w:rPr>
        <w:t>שהתקבלו</w:t>
      </w:r>
      <w:r w:rsidRPr="0097781F">
        <w:rPr>
          <w:rtl/>
        </w:rPr>
        <w:t xml:space="preserve"> </w:t>
      </w:r>
      <w:r w:rsidRPr="0097781F">
        <w:rPr>
          <w:rFonts w:hint="eastAsia"/>
          <w:rtl/>
        </w:rPr>
        <w:t>בשנים</w:t>
      </w:r>
      <w:r w:rsidRPr="0097781F">
        <w:rPr>
          <w:rtl/>
        </w:rPr>
        <w:t xml:space="preserve"> </w:t>
      </w:r>
      <w:r w:rsidRPr="0097781F">
        <w:rPr>
          <w:rFonts w:hint="eastAsia"/>
          <w:rtl/>
        </w:rPr>
        <w:t>האחרונות</w:t>
      </w:r>
      <w:r w:rsidRPr="0097781F">
        <w:rPr>
          <w:rtl/>
        </w:rPr>
        <w:t xml:space="preserve"> </w:t>
      </w:r>
      <w:r>
        <w:rPr>
          <w:rFonts w:hint="cs"/>
          <w:rtl/>
        </w:rPr>
        <w:t>במטרה לסייע</w:t>
      </w:r>
      <w:r w:rsidRPr="0097781F">
        <w:rPr>
          <w:rFonts w:hint="cs"/>
          <w:rtl/>
        </w:rPr>
        <w:t xml:space="preserve"> לרשויות אלה לקדם את מערך </w:t>
      </w:r>
      <w:r>
        <w:rPr>
          <w:rFonts w:hint="cs"/>
          <w:rtl/>
        </w:rPr>
        <w:t>הטיפול ב</w:t>
      </w:r>
      <w:r w:rsidRPr="0097781F">
        <w:rPr>
          <w:rFonts w:hint="cs"/>
          <w:rtl/>
        </w:rPr>
        <w:t xml:space="preserve">פסולת </w:t>
      </w:r>
      <w:r w:rsidRPr="0097781F">
        <w:rPr>
          <w:rFonts w:hint="eastAsia"/>
          <w:rtl/>
        </w:rPr>
        <w:t>ו</w:t>
      </w:r>
      <w:r>
        <w:rPr>
          <w:rFonts w:hint="cs"/>
          <w:rtl/>
        </w:rPr>
        <w:t xml:space="preserve">כן </w:t>
      </w:r>
      <w:r w:rsidRPr="0097781F">
        <w:rPr>
          <w:rFonts w:hint="cs"/>
          <w:rtl/>
        </w:rPr>
        <w:t xml:space="preserve">ההקצאות </w:t>
      </w:r>
      <w:r w:rsidRPr="0097781F">
        <w:rPr>
          <w:rFonts w:hint="eastAsia"/>
          <w:rtl/>
        </w:rPr>
        <w:t>התקציבי</w:t>
      </w:r>
      <w:r w:rsidRPr="0097781F">
        <w:rPr>
          <w:rFonts w:hint="cs"/>
          <w:rtl/>
        </w:rPr>
        <w:t>ות</w:t>
      </w:r>
      <w:r w:rsidRPr="0097781F">
        <w:rPr>
          <w:rtl/>
        </w:rPr>
        <w:t xml:space="preserve"> </w:t>
      </w:r>
      <w:r w:rsidRPr="0097781F">
        <w:rPr>
          <w:rFonts w:hint="eastAsia"/>
          <w:rtl/>
        </w:rPr>
        <w:t>הגדול</w:t>
      </w:r>
      <w:r w:rsidRPr="0097781F">
        <w:rPr>
          <w:rFonts w:hint="cs"/>
          <w:rtl/>
        </w:rPr>
        <w:t>ות</w:t>
      </w:r>
      <w:r w:rsidRPr="0097781F">
        <w:rPr>
          <w:rtl/>
        </w:rPr>
        <w:t xml:space="preserve"> </w:t>
      </w:r>
      <w:r w:rsidRPr="0097781F">
        <w:rPr>
          <w:rFonts w:hint="eastAsia"/>
          <w:rtl/>
        </w:rPr>
        <w:t>שהוקצו</w:t>
      </w:r>
      <w:r w:rsidRPr="0097781F">
        <w:rPr>
          <w:rtl/>
        </w:rPr>
        <w:t xml:space="preserve"> </w:t>
      </w:r>
      <w:r w:rsidRPr="0097781F">
        <w:rPr>
          <w:rFonts w:hint="eastAsia"/>
          <w:rtl/>
        </w:rPr>
        <w:t>לשיפור</w:t>
      </w:r>
      <w:r w:rsidRPr="0097781F">
        <w:rPr>
          <w:rtl/>
        </w:rPr>
        <w:t xml:space="preserve"> </w:t>
      </w:r>
      <w:r w:rsidRPr="0097781F">
        <w:rPr>
          <w:rFonts w:hint="eastAsia"/>
          <w:rtl/>
        </w:rPr>
        <w:t>והסדרת</w:t>
      </w:r>
      <w:r w:rsidRPr="0097781F">
        <w:rPr>
          <w:rtl/>
        </w:rPr>
        <w:t xml:space="preserve"> </w:t>
      </w:r>
      <w:r w:rsidRPr="0097781F">
        <w:rPr>
          <w:rFonts w:hint="eastAsia"/>
          <w:rtl/>
        </w:rPr>
        <w:t>הטיפול</w:t>
      </w:r>
      <w:r w:rsidRPr="0097781F">
        <w:rPr>
          <w:rtl/>
        </w:rPr>
        <w:t xml:space="preserve"> </w:t>
      </w:r>
      <w:r w:rsidRPr="0097781F">
        <w:rPr>
          <w:rFonts w:hint="eastAsia"/>
          <w:rtl/>
        </w:rPr>
        <w:t>בפסולת</w:t>
      </w:r>
      <w:r w:rsidRPr="0097781F">
        <w:rPr>
          <w:rtl/>
        </w:rPr>
        <w:t xml:space="preserve"> </w:t>
      </w:r>
      <w:r w:rsidRPr="0097781F">
        <w:rPr>
          <w:rFonts w:hint="cs"/>
          <w:rtl/>
        </w:rPr>
        <w:t>מהמשרד להגנ"ס וממשרד הפנים</w:t>
      </w:r>
      <w:r>
        <w:rPr>
          <w:rFonts w:hint="cs"/>
          <w:rtl/>
        </w:rPr>
        <w:t xml:space="preserve"> -</w:t>
      </w:r>
      <w:r w:rsidRPr="0097781F">
        <w:rPr>
          <w:rFonts w:hint="cs"/>
          <w:rtl/>
        </w:rPr>
        <w:t xml:space="preserve"> </w:t>
      </w:r>
      <w:r w:rsidRPr="0097781F">
        <w:rPr>
          <w:rtl/>
        </w:rPr>
        <w:t xml:space="preserve">לא </w:t>
      </w:r>
      <w:r w:rsidRPr="0097781F">
        <w:rPr>
          <w:rFonts w:hint="eastAsia"/>
          <w:rtl/>
        </w:rPr>
        <w:t>יושמו</w:t>
      </w:r>
      <w:r w:rsidRPr="0097781F">
        <w:rPr>
          <w:rtl/>
        </w:rPr>
        <w:t xml:space="preserve"> </w:t>
      </w:r>
      <w:r w:rsidRPr="0097781F">
        <w:rPr>
          <w:rFonts w:hint="eastAsia"/>
          <w:rtl/>
        </w:rPr>
        <w:t>במלואן</w:t>
      </w:r>
      <w:r w:rsidRPr="0097781F">
        <w:rPr>
          <w:rFonts w:hint="cs"/>
          <w:rtl/>
        </w:rPr>
        <w:t>.</w:t>
      </w:r>
      <w:r>
        <w:rPr>
          <w:rFonts w:hint="cs"/>
          <w:rtl/>
        </w:rPr>
        <w:t xml:space="preserve"> בביקורת עלה כי</w:t>
      </w:r>
      <w:r w:rsidRPr="0097781F">
        <w:rPr>
          <w:rtl/>
        </w:rPr>
        <w:t xml:space="preserve"> הרשויות </w:t>
      </w:r>
      <w:r w:rsidRPr="0097781F">
        <w:rPr>
          <w:rFonts w:hint="cs"/>
          <w:rtl/>
        </w:rPr>
        <w:t>הלא</w:t>
      </w:r>
      <w:r>
        <w:rPr>
          <w:rFonts w:hint="cs"/>
          <w:rtl/>
        </w:rPr>
        <w:t>-</w:t>
      </w:r>
      <w:r w:rsidRPr="0097781F">
        <w:rPr>
          <w:rFonts w:hint="cs"/>
          <w:rtl/>
        </w:rPr>
        <w:t>יהודיות</w:t>
      </w:r>
      <w:r w:rsidRPr="0097781F">
        <w:rPr>
          <w:rtl/>
        </w:rPr>
        <w:t xml:space="preserve"> מתקשות למצות את </w:t>
      </w:r>
      <w:r w:rsidRPr="0097781F">
        <w:rPr>
          <w:rFonts w:hint="cs"/>
          <w:rtl/>
        </w:rPr>
        <w:t>ה</w:t>
      </w:r>
      <w:r w:rsidRPr="0097781F">
        <w:rPr>
          <w:rtl/>
        </w:rPr>
        <w:t>הקצ</w:t>
      </w:r>
      <w:r w:rsidRPr="0097781F">
        <w:rPr>
          <w:rFonts w:hint="cs"/>
          <w:rtl/>
        </w:rPr>
        <w:t>א</w:t>
      </w:r>
      <w:r w:rsidRPr="0097781F">
        <w:rPr>
          <w:rtl/>
        </w:rPr>
        <w:t xml:space="preserve">ות </w:t>
      </w:r>
      <w:r w:rsidRPr="0097781F">
        <w:rPr>
          <w:rFonts w:hint="cs"/>
          <w:rtl/>
        </w:rPr>
        <w:t xml:space="preserve">התקציביות במסגרת החלטות הממשלה </w:t>
      </w:r>
      <w:r w:rsidRPr="0097781F">
        <w:rPr>
          <w:rFonts w:hint="eastAsia"/>
          <w:rtl/>
        </w:rPr>
        <w:t>ו</w:t>
      </w:r>
      <w:r w:rsidRPr="0097781F">
        <w:rPr>
          <w:rFonts w:hint="cs"/>
          <w:rtl/>
        </w:rPr>
        <w:t xml:space="preserve">ניצול </w:t>
      </w:r>
      <w:r w:rsidRPr="0097781F">
        <w:rPr>
          <w:rFonts w:hint="eastAsia"/>
          <w:rtl/>
        </w:rPr>
        <w:t>התקציבים</w:t>
      </w:r>
      <w:r w:rsidRPr="0097781F">
        <w:rPr>
          <w:rFonts w:hint="cs"/>
          <w:rtl/>
        </w:rPr>
        <w:t xml:space="preserve"> היה נמוך</w:t>
      </w:r>
      <w:r>
        <w:rPr>
          <w:rFonts w:hint="cs"/>
          <w:rtl/>
        </w:rPr>
        <w:t>. להלן ריכוז הממצאים:</w:t>
      </w:r>
    </w:p>
    <w:p w14:paraId="3726B6C2" w14:textId="77777777" w:rsidR="00B05FC5" w:rsidRDefault="00B05FC5">
      <w:pPr>
        <w:bidi w:val="0"/>
        <w:spacing w:after="200" w:line="276" w:lineRule="auto"/>
        <w:rPr>
          <w:rFonts w:ascii="Tahoma" w:eastAsiaTheme="minorEastAsia" w:hAnsi="Tahoma" w:cs="Tahoma"/>
          <w:color w:val="0D0D0D" w:themeColor="text1" w:themeTint="F2"/>
          <w:szCs w:val="20"/>
          <w:rtl/>
        </w:rPr>
      </w:pPr>
      <w:r>
        <w:rPr>
          <w:b/>
          <w:bCs/>
          <w:rtl/>
        </w:rPr>
        <w:br w:type="page"/>
      </w:r>
    </w:p>
    <w:p w14:paraId="1817DBB0" w14:textId="54007939" w:rsidR="003C02AE" w:rsidRDefault="003C02AE" w:rsidP="00360C90">
      <w:pPr>
        <w:pStyle w:val="716"/>
        <w:rPr>
          <w:rtl/>
        </w:rPr>
      </w:pPr>
      <w:r w:rsidRPr="00360C90">
        <w:rPr>
          <w:rFonts w:hint="eastAsia"/>
          <w:b w:val="0"/>
          <w:bCs w:val="0"/>
          <w:rtl/>
        </w:rPr>
        <w:lastRenderedPageBreak/>
        <w:t>לוח</w:t>
      </w:r>
      <w:r w:rsidRPr="00360C90">
        <w:rPr>
          <w:b w:val="0"/>
          <w:bCs w:val="0"/>
          <w:rtl/>
        </w:rPr>
        <w:t xml:space="preserve"> </w:t>
      </w:r>
      <w:r w:rsidRPr="00360C90">
        <w:rPr>
          <w:rFonts w:hint="cs"/>
          <w:b w:val="0"/>
          <w:bCs w:val="0"/>
          <w:rtl/>
        </w:rPr>
        <w:t>13</w:t>
      </w:r>
      <w:r w:rsidRPr="00360C90">
        <w:rPr>
          <w:b w:val="0"/>
          <w:bCs w:val="0"/>
          <w:rtl/>
        </w:rPr>
        <w:t>:</w:t>
      </w:r>
      <w:r w:rsidRPr="005A0B45">
        <w:rPr>
          <w:rFonts w:hint="cs"/>
          <w:rtl/>
        </w:rPr>
        <w:t xml:space="preserve"> ריכוז החלטות הממשלה ויישומן</w:t>
      </w:r>
    </w:p>
    <w:tbl>
      <w:tblPr>
        <w:tblStyle w:val="TableGrid"/>
        <w:bidiVisual/>
        <w:tblW w:w="7454" w:type="dxa"/>
        <w:tblBorders>
          <w:top w:val="none" w:sz="0" w:space="0" w:color="auto"/>
          <w:left w:val="single" w:sz="8" w:space="0" w:color="auto"/>
          <w:bottom w:val="none" w:sz="0" w:space="0" w:color="auto"/>
          <w:right w:val="single" w:sz="8" w:space="0" w:color="auto"/>
          <w:insideH w:val="none" w:sz="0" w:space="0" w:color="auto"/>
          <w:insideV w:val="single" w:sz="6" w:space="0" w:color="auto"/>
        </w:tblBorders>
        <w:tblLook w:val="04A0" w:firstRow="1" w:lastRow="0" w:firstColumn="1" w:lastColumn="0" w:noHBand="0" w:noVBand="1"/>
      </w:tblPr>
      <w:tblGrid>
        <w:gridCol w:w="1073"/>
        <w:gridCol w:w="933"/>
        <w:gridCol w:w="1025"/>
        <w:gridCol w:w="1679"/>
        <w:gridCol w:w="1085"/>
        <w:gridCol w:w="1659"/>
      </w:tblGrid>
      <w:tr w:rsidR="00DF5FF9" w:rsidRPr="00B05FC5" w14:paraId="63C71547" w14:textId="77777777" w:rsidTr="00FA0EF4">
        <w:tc>
          <w:tcPr>
            <w:tcW w:w="1073" w:type="dxa"/>
            <w:tcBorders>
              <w:left w:val="single" w:sz="4" w:space="0" w:color="auto"/>
              <w:bottom w:val="nil"/>
              <w:right w:val="single" w:sz="4" w:space="0" w:color="auto"/>
            </w:tcBorders>
            <w:shd w:val="clear" w:color="auto" w:fill="C6DCE4"/>
          </w:tcPr>
          <w:p w14:paraId="6653AA81" w14:textId="77777777" w:rsidR="003C02AE" w:rsidRPr="00B05FC5" w:rsidRDefault="003C02AE" w:rsidP="00AB6687">
            <w:pPr>
              <w:pStyle w:val="71R"/>
              <w:rPr>
                <w:b/>
                <w:bCs/>
                <w:rtl/>
              </w:rPr>
            </w:pPr>
            <w:r w:rsidRPr="00B05FC5">
              <w:rPr>
                <w:rFonts w:hint="cs"/>
                <w:b/>
                <w:bCs/>
                <w:rtl/>
              </w:rPr>
              <w:t>שם התוכנית והתקציב שהוקצה לה</w:t>
            </w:r>
          </w:p>
        </w:tc>
        <w:tc>
          <w:tcPr>
            <w:tcW w:w="933" w:type="dxa"/>
            <w:tcBorders>
              <w:left w:val="single" w:sz="4" w:space="0" w:color="auto"/>
              <w:bottom w:val="nil"/>
              <w:right w:val="single" w:sz="4" w:space="0" w:color="auto"/>
            </w:tcBorders>
            <w:shd w:val="clear" w:color="auto" w:fill="C6DCE4"/>
          </w:tcPr>
          <w:p w14:paraId="32C10037" w14:textId="77777777" w:rsidR="003C02AE" w:rsidRPr="00B05FC5" w:rsidRDefault="003C02AE" w:rsidP="00AB6687">
            <w:pPr>
              <w:pStyle w:val="71R"/>
              <w:rPr>
                <w:b/>
                <w:bCs/>
                <w:rtl/>
              </w:rPr>
            </w:pPr>
            <w:r w:rsidRPr="00B05FC5">
              <w:rPr>
                <w:rFonts w:hint="cs"/>
                <w:b/>
                <w:bCs/>
                <w:rtl/>
              </w:rPr>
              <w:t>תוקף ההחלטה (כולל הארכות)</w:t>
            </w:r>
          </w:p>
        </w:tc>
        <w:tc>
          <w:tcPr>
            <w:tcW w:w="1025" w:type="dxa"/>
            <w:tcBorders>
              <w:left w:val="single" w:sz="4" w:space="0" w:color="auto"/>
              <w:bottom w:val="nil"/>
              <w:right w:val="single" w:sz="4" w:space="0" w:color="auto"/>
            </w:tcBorders>
            <w:shd w:val="clear" w:color="auto" w:fill="C6DCE4"/>
          </w:tcPr>
          <w:p w14:paraId="3132004B" w14:textId="77777777" w:rsidR="003C02AE" w:rsidRPr="00B05FC5" w:rsidRDefault="003C02AE" w:rsidP="00AB6687">
            <w:pPr>
              <w:pStyle w:val="71R"/>
              <w:rPr>
                <w:b/>
                <w:bCs/>
                <w:rtl/>
              </w:rPr>
            </w:pPr>
            <w:r w:rsidRPr="00B05FC5">
              <w:rPr>
                <w:rFonts w:hint="cs"/>
                <w:b/>
                <w:bCs/>
                <w:rtl/>
              </w:rPr>
              <w:t>המשרד הממשלתי האחראי</w:t>
            </w:r>
          </w:p>
        </w:tc>
        <w:tc>
          <w:tcPr>
            <w:tcW w:w="1679" w:type="dxa"/>
            <w:tcBorders>
              <w:left w:val="single" w:sz="4" w:space="0" w:color="auto"/>
              <w:bottom w:val="nil"/>
              <w:right w:val="single" w:sz="4" w:space="0" w:color="auto"/>
            </w:tcBorders>
            <w:shd w:val="clear" w:color="auto" w:fill="C6DCE4"/>
          </w:tcPr>
          <w:p w14:paraId="66420D91" w14:textId="475B5813" w:rsidR="003C02AE" w:rsidRPr="00B05FC5" w:rsidRDefault="003C02AE" w:rsidP="00B05FC5">
            <w:pPr>
              <w:pStyle w:val="71R"/>
              <w:rPr>
                <w:b/>
                <w:bCs/>
                <w:rtl/>
              </w:rPr>
            </w:pPr>
            <w:r w:rsidRPr="00B05FC5">
              <w:rPr>
                <w:rFonts w:hint="cs"/>
                <w:b/>
                <w:bCs/>
                <w:rtl/>
              </w:rPr>
              <w:t>התמיכה שאושרה</w:t>
            </w:r>
          </w:p>
        </w:tc>
        <w:tc>
          <w:tcPr>
            <w:tcW w:w="1085" w:type="dxa"/>
            <w:tcBorders>
              <w:left w:val="single" w:sz="4" w:space="0" w:color="auto"/>
              <w:bottom w:val="nil"/>
              <w:right w:val="single" w:sz="4" w:space="0" w:color="auto"/>
            </w:tcBorders>
            <w:shd w:val="clear" w:color="auto" w:fill="C6DCE4"/>
          </w:tcPr>
          <w:p w14:paraId="0F0F6917" w14:textId="77777777" w:rsidR="003C02AE" w:rsidRPr="00B05FC5" w:rsidRDefault="003C02AE" w:rsidP="00B05FC5">
            <w:pPr>
              <w:pStyle w:val="71R"/>
              <w:rPr>
                <w:b/>
                <w:bCs/>
                <w:rtl/>
              </w:rPr>
            </w:pPr>
            <w:r w:rsidRPr="00B05FC5">
              <w:rPr>
                <w:rFonts w:hint="cs"/>
                <w:b/>
                <w:bCs/>
                <w:rtl/>
              </w:rPr>
              <w:t>שיעור הניצול מתוך ההקצאה המקורית</w:t>
            </w:r>
          </w:p>
        </w:tc>
        <w:tc>
          <w:tcPr>
            <w:tcW w:w="1659" w:type="dxa"/>
            <w:tcBorders>
              <w:left w:val="single" w:sz="4" w:space="0" w:color="auto"/>
              <w:bottom w:val="nil"/>
              <w:right w:val="single" w:sz="4" w:space="0" w:color="auto"/>
            </w:tcBorders>
            <w:shd w:val="clear" w:color="auto" w:fill="C6DCE4"/>
          </w:tcPr>
          <w:p w14:paraId="5D3F6308" w14:textId="77777777" w:rsidR="003C02AE" w:rsidRPr="00B05FC5" w:rsidRDefault="003C02AE" w:rsidP="00B05FC5">
            <w:pPr>
              <w:pStyle w:val="71R"/>
              <w:rPr>
                <w:b/>
                <w:bCs/>
                <w:rtl/>
              </w:rPr>
            </w:pPr>
            <w:r w:rsidRPr="00B05FC5">
              <w:rPr>
                <w:rFonts w:hint="cs"/>
                <w:b/>
                <w:bCs/>
                <w:rtl/>
              </w:rPr>
              <w:t>היישום ושיעור הניצול מתוך התמיכה שאושרה</w:t>
            </w:r>
          </w:p>
        </w:tc>
      </w:tr>
      <w:tr w:rsidR="00DF5FF9" w14:paraId="30163344" w14:textId="77777777" w:rsidTr="00FE6C20">
        <w:tc>
          <w:tcPr>
            <w:tcW w:w="1073" w:type="dxa"/>
            <w:vMerge w:val="restart"/>
            <w:tcBorders>
              <w:left w:val="single" w:sz="4" w:space="0" w:color="auto"/>
              <w:bottom w:val="nil"/>
              <w:right w:val="single" w:sz="4" w:space="0" w:color="auto"/>
            </w:tcBorders>
            <w:shd w:val="clear" w:color="auto" w:fill="DBE8EE"/>
          </w:tcPr>
          <w:p w14:paraId="76B51320" w14:textId="40457798" w:rsidR="003C02AE" w:rsidRPr="00BC642B" w:rsidRDefault="0060300C" w:rsidP="00F73F0E">
            <w:pPr>
              <w:pStyle w:val="71R"/>
              <w:spacing w:line="220" w:lineRule="exact"/>
              <w:rPr>
                <w:b/>
                <w:bCs/>
                <w:rtl/>
              </w:rPr>
            </w:pPr>
            <w:r w:rsidRPr="00BC642B">
              <w:rPr>
                <w:b/>
                <w:bCs/>
                <w:rtl/>
              </w:rPr>
              <w:t>התוכנית להקמת מערך פסולת ביישובי הבדואים בדרום (החלטת ממשלה 546</w:t>
            </w:r>
            <w:r w:rsidRPr="00BC642B">
              <w:rPr>
                <w:rFonts w:hint="cs"/>
                <w:b/>
                <w:bCs/>
                <w:rtl/>
              </w:rPr>
              <w:t>)</w:t>
            </w:r>
          </w:p>
        </w:tc>
        <w:tc>
          <w:tcPr>
            <w:tcW w:w="933" w:type="dxa"/>
            <w:vMerge w:val="restart"/>
            <w:tcBorders>
              <w:left w:val="single" w:sz="4" w:space="0" w:color="auto"/>
              <w:bottom w:val="single" w:sz="4" w:space="0" w:color="FFFFFF" w:themeColor="background1"/>
              <w:right w:val="single" w:sz="4" w:space="0" w:color="auto"/>
            </w:tcBorders>
            <w:shd w:val="clear" w:color="auto" w:fill="DBE8EE"/>
          </w:tcPr>
          <w:p w14:paraId="1BAB98AE" w14:textId="57CE92A4" w:rsidR="003C02AE" w:rsidRPr="0036491A" w:rsidRDefault="003C02AE" w:rsidP="00F73F0E">
            <w:pPr>
              <w:pStyle w:val="71R"/>
              <w:spacing w:line="220" w:lineRule="exact"/>
              <w:rPr>
                <w:rtl/>
              </w:rPr>
            </w:pPr>
            <w:r w:rsidRPr="0036491A">
              <w:rPr>
                <w:rFonts w:hint="cs"/>
                <w:rtl/>
              </w:rPr>
              <w:t xml:space="preserve">יולי 2013 </w:t>
            </w:r>
          </w:p>
          <w:p w14:paraId="0CDDDD3B" w14:textId="03A4BCB5" w:rsidR="003C02AE" w:rsidRPr="0036491A" w:rsidRDefault="003C02AE" w:rsidP="00005F72">
            <w:pPr>
              <w:pStyle w:val="71R"/>
              <w:spacing w:line="220" w:lineRule="exact"/>
              <w:rPr>
                <w:rtl/>
              </w:rPr>
            </w:pPr>
            <w:r w:rsidRPr="0036491A">
              <w:rPr>
                <w:rFonts w:hint="cs"/>
                <w:rtl/>
              </w:rPr>
              <w:t>עד 2019</w:t>
            </w:r>
          </w:p>
          <w:p w14:paraId="367CD6C2" w14:textId="31785300" w:rsidR="003C02AE" w:rsidRPr="0036491A" w:rsidRDefault="003C02AE" w:rsidP="002C6B35">
            <w:pPr>
              <w:pStyle w:val="71R"/>
              <w:spacing w:after="0" w:line="220" w:lineRule="exact"/>
              <w:rPr>
                <w:rtl/>
              </w:rPr>
            </w:pPr>
          </w:p>
          <w:p w14:paraId="6E479E66" w14:textId="77777777" w:rsidR="003C02AE" w:rsidRPr="0036491A" w:rsidRDefault="003C02AE" w:rsidP="002C6B35">
            <w:pPr>
              <w:pStyle w:val="71R"/>
              <w:spacing w:before="240" w:line="220" w:lineRule="exact"/>
              <w:rPr>
                <w:rtl/>
              </w:rPr>
            </w:pPr>
            <w:r w:rsidRPr="0036491A">
              <w:rPr>
                <w:rFonts w:hint="cs"/>
                <w:rtl/>
              </w:rPr>
              <w:t>בנובמבר 2021 נמסר כי המשרד להגנ"ס פועל להאריך את ההחלטה עד סוף שנת 2022.</w:t>
            </w:r>
          </w:p>
        </w:tc>
        <w:tc>
          <w:tcPr>
            <w:tcW w:w="1025" w:type="dxa"/>
            <w:vMerge w:val="restart"/>
            <w:tcBorders>
              <w:left w:val="single" w:sz="4" w:space="0" w:color="auto"/>
              <w:bottom w:val="nil"/>
              <w:right w:val="single" w:sz="4" w:space="0" w:color="auto"/>
            </w:tcBorders>
            <w:shd w:val="clear" w:color="auto" w:fill="DBE8EE"/>
          </w:tcPr>
          <w:p w14:paraId="4C94ABA9" w14:textId="7AD36814" w:rsidR="003C02AE" w:rsidRPr="007171C5" w:rsidRDefault="003C02AE" w:rsidP="00F73F0E">
            <w:pPr>
              <w:pStyle w:val="71R"/>
              <w:spacing w:line="220" w:lineRule="exact"/>
              <w:rPr>
                <w:b/>
                <w:bCs/>
                <w:rtl/>
              </w:rPr>
            </w:pPr>
            <w:r w:rsidRPr="007171C5">
              <w:rPr>
                <w:rFonts w:hint="cs"/>
                <w:b/>
                <w:bCs/>
                <w:rtl/>
              </w:rPr>
              <w:t>המשרד להגנ"ס</w:t>
            </w:r>
          </w:p>
          <w:p w14:paraId="7E8A4EED" w14:textId="690A8CB0" w:rsidR="003C02AE" w:rsidRPr="007171C5" w:rsidRDefault="003C02AE" w:rsidP="00F73F0E">
            <w:pPr>
              <w:pStyle w:val="71R"/>
              <w:spacing w:line="220" w:lineRule="exact"/>
              <w:rPr>
                <w:b/>
                <w:bCs/>
                <w:rtl/>
              </w:rPr>
            </w:pPr>
          </w:p>
          <w:p w14:paraId="1B02E6D1" w14:textId="5F566AC1" w:rsidR="003C02AE" w:rsidRPr="007171C5" w:rsidRDefault="003C02AE" w:rsidP="002C6B35">
            <w:pPr>
              <w:pStyle w:val="71R"/>
              <w:spacing w:before="140" w:line="220" w:lineRule="exact"/>
              <w:rPr>
                <w:b/>
                <w:bCs/>
                <w:rtl/>
              </w:rPr>
            </w:pPr>
            <w:r w:rsidRPr="007171C5">
              <w:rPr>
                <w:rFonts w:hint="cs"/>
                <w:b/>
                <w:bCs/>
                <w:rtl/>
              </w:rPr>
              <w:t>57.5 מיליון ש"ח</w:t>
            </w:r>
            <w:r w:rsidR="00A334D9" w:rsidRPr="007171C5">
              <w:rPr>
                <w:rFonts w:hint="cs"/>
                <w:b/>
                <w:bCs/>
                <w:rtl/>
              </w:rPr>
              <w:t>'</w:t>
            </w:r>
          </w:p>
        </w:tc>
        <w:tc>
          <w:tcPr>
            <w:tcW w:w="1679" w:type="dxa"/>
            <w:tcBorders>
              <w:left w:val="single" w:sz="4" w:space="0" w:color="auto"/>
              <w:bottom w:val="nil"/>
              <w:right w:val="single" w:sz="4" w:space="0" w:color="auto"/>
            </w:tcBorders>
            <w:shd w:val="clear" w:color="auto" w:fill="DBE8EE"/>
          </w:tcPr>
          <w:p w14:paraId="76A49FCF" w14:textId="3EEE69C8" w:rsidR="003C02AE" w:rsidRPr="00B05FC5" w:rsidRDefault="003C02AE" w:rsidP="00F73F0E">
            <w:pPr>
              <w:pStyle w:val="71R"/>
              <w:spacing w:line="220" w:lineRule="exact"/>
              <w:rPr>
                <w:b/>
                <w:bCs/>
                <w:rtl/>
              </w:rPr>
            </w:pPr>
            <w:r w:rsidRPr="00B05FC5">
              <w:rPr>
                <w:rFonts w:hint="cs"/>
                <w:b/>
                <w:bCs/>
                <w:rtl/>
              </w:rPr>
              <w:t xml:space="preserve">לכלל הרשויות שנכללו בתוכנית - </w:t>
            </w:r>
            <w:r w:rsidR="00B05FC5" w:rsidRPr="00B05FC5">
              <w:rPr>
                <w:rFonts w:hint="cs"/>
                <w:b/>
                <w:bCs/>
                <w:rtl/>
              </w:rPr>
              <w:t xml:space="preserve"> </w:t>
            </w:r>
            <w:r w:rsidRPr="00B05FC5">
              <w:rPr>
                <w:rFonts w:hint="cs"/>
                <w:b/>
                <w:bCs/>
                <w:rtl/>
              </w:rPr>
              <w:t>51 מיליון ש"ח</w:t>
            </w:r>
          </w:p>
        </w:tc>
        <w:tc>
          <w:tcPr>
            <w:tcW w:w="1085" w:type="dxa"/>
            <w:tcBorders>
              <w:left w:val="single" w:sz="4" w:space="0" w:color="auto"/>
              <w:bottom w:val="nil"/>
              <w:right w:val="single" w:sz="4" w:space="0" w:color="auto"/>
            </w:tcBorders>
            <w:shd w:val="clear" w:color="auto" w:fill="DBE8EE"/>
          </w:tcPr>
          <w:p w14:paraId="2493CCC0" w14:textId="77777777" w:rsidR="003C02AE" w:rsidRPr="0036491A" w:rsidRDefault="003C02AE" w:rsidP="00F73F0E">
            <w:pPr>
              <w:pStyle w:val="71R"/>
              <w:spacing w:line="220" w:lineRule="exact"/>
              <w:rPr>
                <w:rtl/>
              </w:rPr>
            </w:pPr>
          </w:p>
        </w:tc>
        <w:tc>
          <w:tcPr>
            <w:tcW w:w="1659" w:type="dxa"/>
            <w:tcBorders>
              <w:left w:val="single" w:sz="4" w:space="0" w:color="auto"/>
              <w:bottom w:val="nil"/>
              <w:right w:val="single" w:sz="4" w:space="0" w:color="auto"/>
            </w:tcBorders>
            <w:shd w:val="clear" w:color="auto" w:fill="DBE8EE"/>
          </w:tcPr>
          <w:p w14:paraId="2CA0CE47" w14:textId="69F18529" w:rsidR="003C02AE" w:rsidRPr="0036491A" w:rsidRDefault="003C02AE" w:rsidP="00F73F0E">
            <w:pPr>
              <w:pStyle w:val="71R"/>
              <w:spacing w:line="220" w:lineRule="exact"/>
              <w:rPr>
                <w:rtl/>
              </w:rPr>
            </w:pPr>
            <w:r w:rsidRPr="00B05FC5">
              <w:rPr>
                <w:rFonts w:hint="cs"/>
                <w:b/>
                <w:bCs/>
                <w:rtl/>
              </w:rPr>
              <w:t>75%</w:t>
            </w:r>
            <w:r w:rsidR="003E281C">
              <w:rPr>
                <w:b/>
                <w:bCs/>
                <w:rtl/>
              </w:rPr>
              <w:br/>
            </w:r>
            <w:r w:rsidRPr="00CA742A">
              <w:rPr>
                <w:rFonts w:hint="cs"/>
                <w:rtl/>
              </w:rPr>
              <w:t>(</w:t>
            </w:r>
            <w:r>
              <w:rPr>
                <w:rFonts w:hint="cs"/>
                <w:rtl/>
              </w:rPr>
              <w:t>38</w:t>
            </w:r>
            <w:r w:rsidRPr="0036491A">
              <w:rPr>
                <w:rFonts w:hint="cs"/>
                <w:rtl/>
              </w:rPr>
              <w:t xml:space="preserve"> מיליון ש"ח)</w:t>
            </w:r>
          </w:p>
        </w:tc>
      </w:tr>
      <w:tr w:rsidR="00F73F0E" w14:paraId="18D2D65D" w14:textId="77777777" w:rsidTr="00FA0EF4">
        <w:tc>
          <w:tcPr>
            <w:tcW w:w="1073" w:type="dxa"/>
            <w:vMerge/>
            <w:tcBorders>
              <w:left w:val="single" w:sz="4" w:space="0" w:color="auto"/>
              <w:bottom w:val="nil"/>
              <w:right w:val="single" w:sz="4" w:space="0" w:color="auto"/>
            </w:tcBorders>
            <w:shd w:val="clear" w:color="auto" w:fill="DBE8EE"/>
          </w:tcPr>
          <w:p w14:paraId="5EB97764" w14:textId="77777777" w:rsidR="003C02AE" w:rsidRPr="0036491A" w:rsidRDefault="003C02AE" w:rsidP="00F73F0E">
            <w:pPr>
              <w:pStyle w:val="71R"/>
              <w:spacing w:line="220" w:lineRule="exact"/>
              <w:rPr>
                <w:rtl/>
              </w:rPr>
            </w:pPr>
          </w:p>
        </w:tc>
        <w:tc>
          <w:tcPr>
            <w:tcW w:w="933" w:type="dxa"/>
            <w:vMerge/>
            <w:tcBorders>
              <w:left w:val="single" w:sz="4" w:space="0" w:color="auto"/>
              <w:bottom w:val="single" w:sz="4" w:space="0" w:color="FFFFFF" w:themeColor="background1"/>
              <w:right w:val="single" w:sz="4" w:space="0" w:color="auto"/>
            </w:tcBorders>
            <w:shd w:val="clear" w:color="auto" w:fill="DBE8EE"/>
          </w:tcPr>
          <w:p w14:paraId="0C26204E" w14:textId="77777777" w:rsidR="003C02AE" w:rsidRPr="0036491A" w:rsidRDefault="003C02AE" w:rsidP="00F73F0E">
            <w:pPr>
              <w:pStyle w:val="71R"/>
              <w:spacing w:line="220" w:lineRule="exact"/>
              <w:rPr>
                <w:rtl/>
              </w:rPr>
            </w:pPr>
          </w:p>
        </w:tc>
        <w:tc>
          <w:tcPr>
            <w:tcW w:w="1025" w:type="dxa"/>
            <w:vMerge/>
            <w:tcBorders>
              <w:left w:val="single" w:sz="4" w:space="0" w:color="auto"/>
              <w:bottom w:val="single" w:sz="4" w:space="0" w:color="FFFFFF" w:themeColor="background1"/>
              <w:right w:val="single" w:sz="4" w:space="0" w:color="auto"/>
            </w:tcBorders>
            <w:shd w:val="clear" w:color="auto" w:fill="DBE8EE"/>
          </w:tcPr>
          <w:p w14:paraId="2DB2162C" w14:textId="77777777" w:rsidR="003C02AE" w:rsidRPr="007171C5" w:rsidRDefault="003C02AE" w:rsidP="00F73F0E">
            <w:pPr>
              <w:pStyle w:val="71R"/>
              <w:spacing w:line="220" w:lineRule="exact"/>
              <w:rPr>
                <w:b/>
                <w:bCs/>
                <w:rtl/>
              </w:rPr>
            </w:pPr>
          </w:p>
        </w:tc>
        <w:tc>
          <w:tcPr>
            <w:tcW w:w="1679" w:type="dxa"/>
            <w:tcBorders>
              <w:top w:val="nil"/>
              <w:left w:val="single" w:sz="4" w:space="0" w:color="auto"/>
              <w:bottom w:val="single" w:sz="4" w:space="0" w:color="FFFFFF" w:themeColor="background1"/>
              <w:right w:val="single" w:sz="4" w:space="0" w:color="auto"/>
            </w:tcBorders>
            <w:shd w:val="clear" w:color="auto" w:fill="DBE8EE"/>
          </w:tcPr>
          <w:p w14:paraId="2409548D" w14:textId="69709822" w:rsidR="003C02AE" w:rsidRPr="00C71953" w:rsidRDefault="003C02AE" w:rsidP="00F73F0E">
            <w:pPr>
              <w:pStyle w:val="71R"/>
              <w:spacing w:line="220" w:lineRule="exact"/>
              <w:rPr>
                <w:rtl/>
              </w:rPr>
            </w:pPr>
            <w:r w:rsidRPr="00C71953">
              <w:rPr>
                <w:rFonts w:hint="cs"/>
                <w:rtl/>
              </w:rPr>
              <w:t xml:space="preserve">רהט - </w:t>
            </w:r>
          </w:p>
          <w:p w14:paraId="5A1A9057" w14:textId="2B542AD4" w:rsidR="003C02AE" w:rsidRPr="00C71953" w:rsidRDefault="003C02AE" w:rsidP="00F73F0E">
            <w:pPr>
              <w:pStyle w:val="71R"/>
              <w:spacing w:line="220" w:lineRule="exact"/>
              <w:ind w:left="227" w:hanging="227"/>
              <w:rPr>
                <w:rtl/>
              </w:rPr>
            </w:pPr>
            <w:r w:rsidRPr="00C71953">
              <w:rPr>
                <w:rFonts w:hint="cs"/>
                <w:rtl/>
              </w:rPr>
              <w:t xml:space="preserve">1. </w:t>
            </w:r>
            <w:r w:rsidR="00210581">
              <w:rPr>
                <w:rtl/>
              </w:rPr>
              <w:tab/>
            </w:r>
            <w:r w:rsidRPr="00C71953">
              <w:rPr>
                <w:rFonts w:hint="cs"/>
                <w:rtl/>
              </w:rPr>
              <w:t>שיפור איכות הסביבה</w:t>
            </w:r>
            <w:r w:rsidR="00210581">
              <w:rPr>
                <w:rFonts w:hint="cs"/>
                <w:rtl/>
              </w:rPr>
              <w:t xml:space="preserve"> </w:t>
            </w:r>
            <w:r w:rsidRPr="00C71953">
              <w:rPr>
                <w:rFonts w:hint="cs"/>
                <w:rtl/>
              </w:rPr>
              <w:t>(</w:t>
            </w:r>
            <w:r w:rsidRPr="00C71953">
              <w:rPr>
                <w:rtl/>
              </w:rPr>
              <w:t>990,000</w:t>
            </w:r>
            <w:r w:rsidRPr="00C71953">
              <w:rPr>
                <w:rFonts w:hint="cs"/>
                <w:rtl/>
              </w:rPr>
              <w:t xml:space="preserve"> ש"ח)</w:t>
            </w:r>
          </w:p>
          <w:p w14:paraId="5E083AED" w14:textId="77777777" w:rsidR="00210581" w:rsidRDefault="003C02AE" w:rsidP="00F73F0E">
            <w:pPr>
              <w:pStyle w:val="71R"/>
              <w:spacing w:line="220" w:lineRule="exact"/>
              <w:ind w:left="227" w:hanging="227"/>
              <w:rPr>
                <w:rtl/>
              </w:rPr>
            </w:pPr>
            <w:r w:rsidRPr="00C71953">
              <w:rPr>
                <w:rFonts w:hint="cs"/>
                <w:rtl/>
              </w:rPr>
              <w:t xml:space="preserve">2. </w:t>
            </w:r>
            <w:r w:rsidR="00210581">
              <w:rPr>
                <w:rtl/>
              </w:rPr>
              <w:tab/>
            </w:r>
            <w:r w:rsidRPr="00C71953">
              <w:rPr>
                <w:rFonts w:hint="cs"/>
                <w:rtl/>
              </w:rPr>
              <w:t xml:space="preserve">שיקום מפגעים </w:t>
            </w:r>
            <w:r w:rsidRPr="00C71953">
              <w:rPr>
                <w:rtl/>
              </w:rPr>
              <w:br/>
            </w:r>
            <w:r w:rsidRPr="00C71953">
              <w:rPr>
                <w:rFonts w:hint="cs"/>
                <w:rtl/>
              </w:rPr>
              <w:t>(</w:t>
            </w:r>
            <w:r w:rsidRPr="00C71953">
              <w:rPr>
                <w:rtl/>
              </w:rPr>
              <w:t>472,000 ש"ח)</w:t>
            </w:r>
          </w:p>
          <w:p w14:paraId="2A91E80D" w14:textId="68A02BEB" w:rsidR="00135B49" w:rsidRDefault="003C02AE" w:rsidP="00F73F0E">
            <w:pPr>
              <w:pStyle w:val="71R"/>
              <w:spacing w:line="220" w:lineRule="exact"/>
              <w:ind w:left="227" w:hanging="227"/>
              <w:rPr>
                <w:rtl/>
              </w:rPr>
            </w:pPr>
            <w:r w:rsidRPr="00C71953">
              <w:rPr>
                <w:rtl/>
              </w:rPr>
              <w:t xml:space="preserve">3. </w:t>
            </w:r>
            <w:r w:rsidR="00135B49">
              <w:rPr>
                <w:rtl/>
              </w:rPr>
              <w:tab/>
            </w:r>
            <w:r w:rsidRPr="00C71953">
              <w:rPr>
                <w:rFonts w:hint="eastAsia"/>
                <w:rtl/>
              </w:rPr>
              <w:t>סיוע</w:t>
            </w:r>
            <w:r w:rsidRPr="00C71953">
              <w:rPr>
                <w:rtl/>
              </w:rPr>
              <w:t xml:space="preserve"> </w:t>
            </w:r>
            <w:r w:rsidRPr="00C71953">
              <w:rPr>
                <w:rFonts w:hint="eastAsia"/>
                <w:rtl/>
              </w:rPr>
              <w:t>למגזר</w:t>
            </w:r>
            <w:r w:rsidRPr="00C71953">
              <w:rPr>
                <w:rtl/>
              </w:rPr>
              <w:t xml:space="preserve"> </w:t>
            </w:r>
            <w:r w:rsidRPr="00C71953">
              <w:rPr>
                <w:rFonts w:hint="eastAsia"/>
                <w:rtl/>
              </w:rPr>
              <w:t>הבדואי</w:t>
            </w:r>
            <w:r w:rsidR="00B178B4">
              <w:rPr>
                <w:rFonts w:hint="cs"/>
                <w:rtl/>
              </w:rPr>
              <w:t xml:space="preserve"> </w:t>
            </w:r>
            <w:r w:rsidRPr="00C71953">
              <w:rPr>
                <w:rtl/>
              </w:rPr>
              <w:br/>
              <w:t>(660,000 ש"ח)</w:t>
            </w:r>
          </w:p>
          <w:p w14:paraId="482038EA" w14:textId="5D207B50" w:rsidR="003C02AE" w:rsidRPr="00C71953" w:rsidRDefault="003C02AE" w:rsidP="00F73F0E">
            <w:pPr>
              <w:pStyle w:val="71R"/>
              <w:spacing w:line="220" w:lineRule="exact"/>
              <w:ind w:left="227" w:hanging="227"/>
              <w:rPr>
                <w:rtl/>
              </w:rPr>
            </w:pPr>
            <w:r w:rsidRPr="00C71953">
              <w:rPr>
                <w:rtl/>
              </w:rPr>
              <w:t xml:space="preserve">4. </w:t>
            </w:r>
            <w:r w:rsidR="00135B49">
              <w:rPr>
                <w:rtl/>
              </w:rPr>
              <w:tab/>
            </w:r>
            <w:r w:rsidRPr="00C71953">
              <w:rPr>
                <w:rtl/>
              </w:rPr>
              <w:t xml:space="preserve">שיקום נחלים </w:t>
            </w:r>
            <w:r w:rsidRPr="00C71953">
              <w:rPr>
                <w:rtl/>
              </w:rPr>
              <w:br/>
              <w:t xml:space="preserve">(4.8 </w:t>
            </w:r>
            <w:r w:rsidRPr="00C71953">
              <w:rPr>
                <w:rFonts w:hint="eastAsia"/>
                <w:rtl/>
              </w:rPr>
              <w:t>מיליון</w:t>
            </w:r>
            <w:r w:rsidRPr="00C71953">
              <w:rPr>
                <w:rtl/>
              </w:rPr>
              <w:t xml:space="preserve"> </w:t>
            </w:r>
            <w:r w:rsidRPr="00C71953">
              <w:rPr>
                <w:rFonts w:hint="eastAsia"/>
                <w:rtl/>
              </w:rPr>
              <w:t>ש</w:t>
            </w:r>
            <w:r w:rsidRPr="00C71953">
              <w:rPr>
                <w:rtl/>
              </w:rPr>
              <w:t>"ח)</w:t>
            </w:r>
          </w:p>
        </w:tc>
        <w:tc>
          <w:tcPr>
            <w:tcW w:w="1085" w:type="dxa"/>
            <w:tcBorders>
              <w:top w:val="nil"/>
              <w:left w:val="single" w:sz="4" w:space="0" w:color="auto"/>
              <w:bottom w:val="single" w:sz="4" w:space="0" w:color="FFFFFF" w:themeColor="background1"/>
              <w:right w:val="single" w:sz="4" w:space="0" w:color="auto"/>
            </w:tcBorders>
            <w:shd w:val="clear" w:color="auto" w:fill="DBE8EE"/>
          </w:tcPr>
          <w:p w14:paraId="173444A6" w14:textId="77777777" w:rsidR="003C02AE" w:rsidRPr="00C71953" w:rsidRDefault="003C02AE" w:rsidP="00F73F0E">
            <w:pPr>
              <w:pStyle w:val="71R"/>
              <w:spacing w:line="220" w:lineRule="exact"/>
              <w:rPr>
                <w:rtl/>
              </w:rPr>
            </w:pPr>
          </w:p>
        </w:tc>
        <w:tc>
          <w:tcPr>
            <w:tcW w:w="1659" w:type="dxa"/>
            <w:tcBorders>
              <w:top w:val="nil"/>
              <w:left w:val="single" w:sz="4" w:space="0" w:color="auto"/>
              <w:bottom w:val="single" w:sz="4" w:space="0" w:color="FFFFFF" w:themeColor="background1"/>
              <w:right w:val="single" w:sz="4" w:space="0" w:color="auto"/>
            </w:tcBorders>
            <w:shd w:val="clear" w:color="auto" w:fill="DBE8EE"/>
          </w:tcPr>
          <w:p w14:paraId="4B3A4D66" w14:textId="77777777" w:rsidR="003C02AE" w:rsidRPr="00C71953" w:rsidRDefault="003C02AE" w:rsidP="00F73F0E">
            <w:pPr>
              <w:pStyle w:val="71R"/>
              <w:spacing w:line="220" w:lineRule="exact"/>
              <w:ind w:hanging="227"/>
              <w:rPr>
                <w:rtl/>
              </w:rPr>
            </w:pPr>
          </w:p>
          <w:p w14:paraId="5F6063FB" w14:textId="77777777" w:rsidR="00AB4113" w:rsidRDefault="003C02AE" w:rsidP="00F73F0E">
            <w:pPr>
              <w:pStyle w:val="71R"/>
              <w:spacing w:line="220" w:lineRule="exact"/>
              <w:ind w:left="227" w:hanging="227"/>
              <w:rPr>
                <w:rtl/>
              </w:rPr>
            </w:pPr>
            <w:r w:rsidRPr="00C71953">
              <w:rPr>
                <w:rtl/>
              </w:rPr>
              <w:t xml:space="preserve">1. </w:t>
            </w:r>
            <w:r w:rsidR="00135B49">
              <w:rPr>
                <w:rtl/>
              </w:rPr>
              <w:tab/>
            </w:r>
            <w:r w:rsidRPr="00C71953">
              <w:rPr>
                <w:rtl/>
              </w:rPr>
              <w:t>יישום מלא</w:t>
            </w:r>
          </w:p>
          <w:p w14:paraId="16B82BA2" w14:textId="2045699E" w:rsidR="003C02AE" w:rsidRDefault="003C02AE" w:rsidP="00AB4113">
            <w:pPr>
              <w:pStyle w:val="71R"/>
              <w:spacing w:after="240" w:line="220" w:lineRule="exact"/>
              <w:ind w:left="227" w:hanging="227"/>
              <w:rPr>
                <w:rtl/>
              </w:rPr>
            </w:pPr>
            <w:r w:rsidRPr="00C71953">
              <w:rPr>
                <w:rtl/>
              </w:rPr>
              <w:t xml:space="preserve"> </w:t>
            </w:r>
          </w:p>
          <w:p w14:paraId="326E96B5" w14:textId="6660C423" w:rsidR="003C02AE" w:rsidRDefault="00135B49" w:rsidP="00F73F0E">
            <w:pPr>
              <w:pStyle w:val="71R"/>
              <w:spacing w:line="220" w:lineRule="exact"/>
              <w:ind w:left="227" w:hanging="227"/>
              <w:rPr>
                <w:rtl/>
              </w:rPr>
            </w:pPr>
            <w:r>
              <w:rPr>
                <w:rFonts w:hint="cs"/>
                <w:rtl/>
              </w:rPr>
              <w:t>2.</w:t>
            </w:r>
            <w:r>
              <w:rPr>
                <w:rtl/>
              </w:rPr>
              <w:tab/>
            </w:r>
            <w:r w:rsidR="003C02AE" w:rsidRPr="00C71953">
              <w:rPr>
                <w:rtl/>
              </w:rPr>
              <w:t xml:space="preserve">68% </w:t>
            </w:r>
            <w:r w:rsidR="00DA585E">
              <w:rPr>
                <w:rtl/>
              </w:rPr>
              <w:br/>
            </w:r>
            <w:r w:rsidR="003C02AE" w:rsidRPr="00C71953">
              <w:rPr>
                <w:rtl/>
              </w:rPr>
              <w:t>(320,000 ש"ח)</w:t>
            </w:r>
          </w:p>
          <w:p w14:paraId="579861B6" w14:textId="21FA78E4" w:rsidR="003C02AE" w:rsidRDefault="003C02AE" w:rsidP="00F9468E">
            <w:pPr>
              <w:pStyle w:val="71R"/>
              <w:spacing w:after="520" w:line="220" w:lineRule="exact"/>
              <w:rPr>
                <w:rtl/>
              </w:rPr>
            </w:pPr>
            <w:r w:rsidRPr="00C71953">
              <w:rPr>
                <w:rtl/>
              </w:rPr>
              <w:t xml:space="preserve">3. </w:t>
            </w:r>
            <w:r w:rsidRPr="00C71953">
              <w:rPr>
                <w:rFonts w:hint="eastAsia"/>
                <w:rtl/>
              </w:rPr>
              <w:t>לא</w:t>
            </w:r>
            <w:r w:rsidRPr="00C71953">
              <w:rPr>
                <w:rtl/>
              </w:rPr>
              <w:t xml:space="preserve"> </w:t>
            </w:r>
            <w:r w:rsidRPr="00C71953">
              <w:rPr>
                <w:rFonts w:hint="eastAsia"/>
                <w:rtl/>
              </w:rPr>
              <w:t>יושם</w:t>
            </w:r>
          </w:p>
          <w:p w14:paraId="16ECE326" w14:textId="4E454F3D" w:rsidR="003C02AE" w:rsidRPr="00C71953" w:rsidRDefault="00135B49" w:rsidP="00F73F0E">
            <w:pPr>
              <w:pStyle w:val="71R"/>
              <w:spacing w:line="220" w:lineRule="exact"/>
              <w:rPr>
                <w:rtl/>
              </w:rPr>
            </w:pPr>
            <w:r>
              <w:rPr>
                <w:rFonts w:hint="cs"/>
                <w:rtl/>
              </w:rPr>
              <w:t>4.</w:t>
            </w:r>
            <w:r w:rsidR="003C02AE" w:rsidRPr="00C71953">
              <w:rPr>
                <w:rtl/>
              </w:rPr>
              <w:t xml:space="preserve"> 81</w:t>
            </w:r>
            <w:r w:rsidR="00F9468E">
              <w:rPr>
                <w:rFonts w:hint="cs"/>
                <w:rtl/>
              </w:rPr>
              <w:t>%</w:t>
            </w:r>
            <w:r w:rsidR="00F9468E">
              <w:rPr>
                <w:rtl/>
              </w:rPr>
              <w:br/>
            </w:r>
            <w:r w:rsidR="003C02AE" w:rsidRPr="00C71953">
              <w:rPr>
                <w:rtl/>
              </w:rPr>
              <w:t xml:space="preserve">(3.9 </w:t>
            </w:r>
            <w:r w:rsidR="003C02AE" w:rsidRPr="00C71953">
              <w:rPr>
                <w:rFonts w:hint="eastAsia"/>
                <w:rtl/>
              </w:rPr>
              <w:t>מיליון</w:t>
            </w:r>
            <w:r w:rsidR="003C02AE" w:rsidRPr="00C71953">
              <w:rPr>
                <w:rtl/>
              </w:rPr>
              <w:t xml:space="preserve"> </w:t>
            </w:r>
            <w:r w:rsidR="003C02AE" w:rsidRPr="00C71953">
              <w:rPr>
                <w:rFonts w:hint="eastAsia"/>
                <w:rtl/>
              </w:rPr>
              <w:t>ש</w:t>
            </w:r>
            <w:r w:rsidR="003C02AE" w:rsidRPr="00C71953">
              <w:rPr>
                <w:rtl/>
              </w:rPr>
              <w:t>"ח)</w:t>
            </w:r>
          </w:p>
        </w:tc>
      </w:tr>
      <w:tr w:rsidR="00F73F0E" w14:paraId="278DB953" w14:textId="77777777" w:rsidTr="00FA0EF4">
        <w:tc>
          <w:tcPr>
            <w:tcW w:w="1073" w:type="dxa"/>
            <w:vMerge/>
            <w:tcBorders>
              <w:left w:val="single" w:sz="4" w:space="0" w:color="auto"/>
              <w:right w:val="single" w:sz="4" w:space="0" w:color="auto"/>
            </w:tcBorders>
            <w:shd w:val="clear" w:color="auto" w:fill="DBE8EE"/>
          </w:tcPr>
          <w:p w14:paraId="6B76720B" w14:textId="77777777" w:rsidR="003C02AE" w:rsidRPr="0036491A" w:rsidRDefault="003C02AE" w:rsidP="00F73F0E">
            <w:pPr>
              <w:pStyle w:val="71R"/>
              <w:spacing w:line="220" w:lineRule="exact"/>
              <w:rPr>
                <w:rtl/>
              </w:rPr>
            </w:pPr>
          </w:p>
        </w:tc>
        <w:tc>
          <w:tcPr>
            <w:tcW w:w="933" w:type="dxa"/>
            <w:vMerge/>
            <w:tcBorders>
              <w:left w:val="single" w:sz="4" w:space="0" w:color="auto"/>
              <w:bottom w:val="single" w:sz="4" w:space="0" w:color="FFFFFF" w:themeColor="background1"/>
              <w:right w:val="single" w:sz="4" w:space="0" w:color="auto"/>
            </w:tcBorders>
            <w:shd w:val="clear" w:color="auto" w:fill="DBE8EE"/>
          </w:tcPr>
          <w:p w14:paraId="3A01FC0B" w14:textId="77777777" w:rsidR="003C02AE" w:rsidRPr="0036491A" w:rsidRDefault="003C02AE" w:rsidP="00F73F0E">
            <w:pPr>
              <w:pStyle w:val="71R"/>
              <w:spacing w:line="220" w:lineRule="exact"/>
              <w:rPr>
                <w:rtl/>
              </w:rPr>
            </w:pPr>
          </w:p>
        </w:tc>
        <w:tc>
          <w:tcPr>
            <w:tcW w:w="1025" w:type="dxa"/>
            <w:vMerge w:val="restart"/>
            <w:tcBorders>
              <w:top w:val="single" w:sz="4" w:space="0" w:color="FFFFFF" w:themeColor="background1"/>
              <w:left w:val="single" w:sz="4" w:space="0" w:color="auto"/>
              <w:right w:val="single" w:sz="4" w:space="0" w:color="auto"/>
            </w:tcBorders>
            <w:shd w:val="clear" w:color="auto" w:fill="DBE8EE"/>
          </w:tcPr>
          <w:p w14:paraId="792F0922" w14:textId="2A8CF578" w:rsidR="003C02AE" w:rsidRPr="007171C5" w:rsidRDefault="003C02AE" w:rsidP="00F73F0E">
            <w:pPr>
              <w:pStyle w:val="71R"/>
              <w:spacing w:line="220" w:lineRule="exact"/>
              <w:rPr>
                <w:b/>
                <w:bCs/>
                <w:rtl/>
              </w:rPr>
            </w:pPr>
            <w:r w:rsidRPr="007171C5">
              <w:rPr>
                <w:rFonts w:hint="cs"/>
                <w:b/>
                <w:bCs/>
                <w:rtl/>
              </w:rPr>
              <w:t>משרד הפנים</w:t>
            </w:r>
          </w:p>
          <w:p w14:paraId="1C7E6713" w14:textId="77777777" w:rsidR="003C02AE" w:rsidRPr="007171C5" w:rsidRDefault="003C02AE" w:rsidP="00F73F0E">
            <w:pPr>
              <w:pStyle w:val="71R"/>
              <w:spacing w:line="220" w:lineRule="exact"/>
              <w:rPr>
                <w:b/>
                <w:bCs/>
                <w:rtl/>
              </w:rPr>
            </w:pPr>
          </w:p>
          <w:p w14:paraId="3844F1FC" w14:textId="77777777" w:rsidR="003C02AE" w:rsidRPr="007171C5" w:rsidRDefault="003C02AE" w:rsidP="00F73F0E">
            <w:pPr>
              <w:pStyle w:val="71R"/>
              <w:spacing w:line="220" w:lineRule="exact"/>
              <w:rPr>
                <w:b/>
                <w:bCs/>
                <w:rtl/>
              </w:rPr>
            </w:pPr>
            <w:r w:rsidRPr="007171C5">
              <w:rPr>
                <w:rFonts w:hint="cs"/>
                <w:b/>
                <w:bCs/>
                <w:rtl/>
              </w:rPr>
              <w:t>5 מיליון ש"ח</w:t>
            </w:r>
          </w:p>
        </w:tc>
        <w:tc>
          <w:tcPr>
            <w:tcW w:w="1679" w:type="dxa"/>
            <w:tcBorders>
              <w:top w:val="single" w:sz="4" w:space="0" w:color="FFFFFF" w:themeColor="background1"/>
              <w:left w:val="single" w:sz="4" w:space="0" w:color="auto"/>
              <w:bottom w:val="nil"/>
              <w:right w:val="single" w:sz="4" w:space="0" w:color="auto"/>
            </w:tcBorders>
            <w:shd w:val="clear" w:color="auto" w:fill="DBE8EE"/>
          </w:tcPr>
          <w:p w14:paraId="48041F39" w14:textId="77777777" w:rsidR="003C02AE" w:rsidRPr="00C71953" w:rsidRDefault="003C02AE" w:rsidP="00F73F0E">
            <w:pPr>
              <w:pStyle w:val="71R"/>
              <w:spacing w:line="220" w:lineRule="exact"/>
              <w:rPr>
                <w:rtl/>
              </w:rPr>
            </w:pPr>
            <w:r w:rsidRPr="00C71953">
              <w:rPr>
                <w:rFonts w:hint="cs"/>
                <w:rtl/>
              </w:rPr>
              <w:t>הקמת איגוד ערים לשם פיקוח על הדינים הסביבתיים ואכיפתם</w:t>
            </w:r>
          </w:p>
        </w:tc>
        <w:tc>
          <w:tcPr>
            <w:tcW w:w="1085" w:type="dxa"/>
            <w:tcBorders>
              <w:top w:val="single" w:sz="4" w:space="0" w:color="FFFFFF" w:themeColor="background1"/>
              <w:left w:val="single" w:sz="4" w:space="0" w:color="auto"/>
              <w:bottom w:val="nil"/>
              <w:right w:val="single" w:sz="4" w:space="0" w:color="auto"/>
            </w:tcBorders>
            <w:shd w:val="clear" w:color="auto" w:fill="DBE8EE"/>
          </w:tcPr>
          <w:p w14:paraId="612E9CE8" w14:textId="77777777" w:rsidR="003C02AE" w:rsidRPr="00C71953" w:rsidRDefault="003C02AE" w:rsidP="00F73F0E">
            <w:pPr>
              <w:pStyle w:val="71R"/>
              <w:spacing w:line="220" w:lineRule="exact"/>
              <w:rPr>
                <w:rtl/>
              </w:rPr>
            </w:pPr>
          </w:p>
        </w:tc>
        <w:tc>
          <w:tcPr>
            <w:tcW w:w="1659" w:type="dxa"/>
            <w:tcBorders>
              <w:top w:val="single" w:sz="4" w:space="0" w:color="FFFFFF" w:themeColor="background1"/>
              <w:left w:val="single" w:sz="4" w:space="0" w:color="auto"/>
              <w:bottom w:val="nil"/>
              <w:right w:val="single" w:sz="4" w:space="0" w:color="auto"/>
            </w:tcBorders>
            <w:shd w:val="clear" w:color="auto" w:fill="DBE8EE"/>
          </w:tcPr>
          <w:p w14:paraId="544649E5" w14:textId="77777777" w:rsidR="003C02AE" w:rsidRPr="00C71953" w:rsidRDefault="003C02AE" w:rsidP="00F73F0E">
            <w:pPr>
              <w:pStyle w:val="71R"/>
              <w:spacing w:line="220" w:lineRule="exact"/>
              <w:rPr>
                <w:rtl/>
              </w:rPr>
            </w:pPr>
            <w:r w:rsidRPr="00C71953">
              <w:rPr>
                <w:rFonts w:hint="cs"/>
                <w:rtl/>
              </w:rPr>
              <w:t>יישום מלא</w:t>
            </w:r>
          </w:p>
        </w:tc>
      </w:tr>
      <w:tr w:rsidR="00F73F0E" w14:paraId="6DFE06C6" w14:textId="77777777" w:rsidTr="00FA0EF4">
        <w:tc>
          <w:tcPr>
            <w:tcW w:w="1073" w:type="dxa"/>
            <w:vMerge/>
            <w:tcBorders>
              <w:left w:val="single" w:sz="4" w:space="0" w:color="auto"/>
              <w:bottom w:val="single" w:sz="4" w:space="0" w:color="FFFFFF" w:themeColor="background1"/>
              <w:right w:val="single" w:sz="4" w:space="0" w:color="auto"/>
            </w:tcBorders>
            <w:shd w:val="clear" w:color="auto" w:fill="DBE8EE"/>
          </w:tcPr>
          <w:p w14:paraId="030B648C" w14:textId="77777777" w:rsidR="003C02AE" w:rsidRPr="0036491A" w:rsidRDefault="003C02AE" w:rsidP="00F73F0E">
            <w:pPr>
              <w:pStyle w:val="71R"/>
              <w:spacing w:line="220" w:lineRule="exact"/>
              <w:rPr>
                <w:rtl/>
              </w:rPr>
            </w:pPr>
          </w:p>
        </w:tc>
        <w:tc>
          <w:tcPr>
            <w:tcW w:w="933" w:type="dxa"/>
            <w:vMerge/>
            <w:tcBorders>
              <w:left w:val="single" w:sz="4" w:space="0" w:color="auto"/>
              <w:bottom w:val="single" w:sz="4" w:space="0" w:color="FFFFFF" w:themeColor="background1"/>
              <w:right w:val="single" w:sz="4" w:space="0" w:color="auto"/>
            </w:tcBorders>
            <w:shd w:val="clear" w:color="auto" w:fill="DBE8EE"/>
          </w:tcPr>
          <w:p w14:paraId="671CF598" w14:textId="77777777" w:rsidR="003C02AE" w:rsidRPr="0036491A" w:rsidRDefault="003C02AE" w:rsidP="00F73F0E">
            <w:pPr>
              <w:pStyle w:val="71R"/>
              <w:spacing w:line="220" w:lineRule="exact"/>
              <w:rPr>
                <w:rtl/>
              </w:rPr>
            </w:pPr>
          </w:p>
        </w:tc>
        <w:tc>
          <w:tcPr>
            <w:tcW w:w="1025" w:type="dxa"/>
            <w:vMerge/>
            <w:tcBorders>
              <w:left w:val="single" w:sz="4" w:space="0" w:color="auto"/>
              <w:bottom w:val="single" w:sz="4" w:space="0" w:color="FFFFFF" w:themeColor="background1"/>
              <w:right w:val="single" w:sz="4" w:space="0" w:color="auto"/>
            </w:tcBorders>
            <w:shd w:val="clear" w:color="auto" w:fill="DBE8EE"/>
          </w:tcPr>
          <w:p w14:paraId="5D06C4E6" w14:textId="77777777" w:rsidR="003C02AE" w:rsidRPr="0036491A" w:rsidRDefault="003C02AE" w:rsidP="00F73F0E">
            <w:pPr>
              <w:pStyle w:val="71R"/>
              <w:spacing w:line="220" w:lineRule="exact"/>
              <w:rPr>
                <w:rtl/>
              </w:rPr>
            </w:pPr>
          </w:p>
        </w:tc>
        <w:tc>
          <w:tcPr>
            <w:tcW w:w="1679" w:type="dxa"/>
            <w:tcBorders>
              <w:top w:val="nil"/>
              <w:left w:val="single" w:sz="4" w:space="0" w:color="auto"/>
              <w:bottom w:val="single" w:sz="4" w:space="0" w:color="FFFFFF" w:themeColor="background1"/>
              <w:right w:val="single" w:sz="4" w:space="0" w:color="auto"/>
            </w:tcBorders>
            <w:shd w:val="clear" w:color="auto" w:fill="DBE8EE"/>
          </w:tcPr>
          <w:p w14:paraId="67BCA5FC" w14:textId="77EB66F9" w:rsidR="003C02AE" w:rsidRPr="00C71953" w:rsidRDefault="003C02AE" w:rsidP="00F73F0E">
            <w:pPr>
              <w:pStyle w:val="71R"/>
              <w:spacing w:line="220" w:lineRule="exact"/>
              <w:rPr>
                <w:rtl/>
              </w:rPr>
            </w:pPr>
            <w:r w:rsidRPr="00C71953">
              <w:rPr>
                <w:rFonts w:hint="cs"/>
                <w:rtl/>
              </w:rPr>
              <w:t xml:space="preserve">הקמת מערך פסולת באל-קסום ונווה מדבר </w:t>
            </w:r>
            <w:r w:rsidR="007171C5">
              <w:rPr>
                <w:rtl/>
              </w:rPr>
              <w:t>–</w:t>
            </w:r>
            <w:r w:rsidR="007171C5">
              <w:rPr>
                <w:rtl/>
              </w:rPr>
              <w:br/>
            </w:r>
            <w:r w:rsidR="007171C5">
              <w:rPr>
                <w:rFonts w:hint="cs"/>
                <w:rtl/>
              </w:rPr>
              <w:t>(</w:t>
            </w:r>
            <w:r w:rsidRPr="00C71953">
              <w:rPr>
                <w:rFonts w:hint="cs"/>
                <w:rtl/>
              </w:rPr>
              <w:t>4.7 מיליון ש"ח</w:t>
            </w:r>
            <w:r w:rsidR="007171C5">
              <w:rPr>
                <w:rFonts w:hint="cs"/>
                <w:rtl/>
              </w:rPr>
              <w:t>)</w:t>
            </w:r>
          </w:p>
        </w:tc>
        <w:tc>
          <w:tcPr>
            <w:tcW w:w="1085" w:type="dxa"/>
            <w:tcBorders>
              <w:top w:val="nil"/>
              <w:left w:val="single" w:sz="4" w:space="0" w:color="auto"/>
              <w:bottom w:val="single" w:sz="4" w:space="0" w:color="FFFFFF" w:themeColor="background1"/>
              <w:right w:val="single" w:sz="4" w:space="0" w:color="auto"/>
            </w:tcBorders>
            <w:shd w:val="clear" w:color="auto" w:fill="DBE8EE"/>
          </w:tcPr>
          <w:p w14:paraId="4B38AD1B" w14:textId="77777777" w:rsidR="003C02AE" w:rsidRPr="00C71953" w:rsidRDefault="003C02AE" w:rsidP="00F73F0E">
            <w:pPr>
              <w:pStyle w:val="71R"/>
              <w:spacing w:line="220" w:lineRule="exact"/>
              <w:rPr>
                <w:rtl/>
              </w:rPr>
            </w:pPr>
          </w:p>
        </w:tc>
        <w:tc>
          <w:tcPr>
            <w:tcW w:w="1659" w:type="dxa"/>
            <w:tcBorders>
              <w:top w:val="nil"/>
              <w:left w:val="single" w:sz="4" w:space="0" w:color="auto"/>
              <w:bottom w:val="single" w:sz="4" w:space="0" w:color="FFFFFF" w:themeColor="background1"/>
              <w:right w:val="single" w:sz="4" w:space="0" w:color="auto"/>
            </w:tcBorders>
            <w:shd w:val="clear" w:color="auto" w:fill="DBE8EE"/>
          </w:tcPr>
          <w:p w14:paraId="5855C89D" w14:textId="77777777" w:rsidR="003C02AE" w:rsidRPr="00C71953" w:rsidRDefault="003C02AE" w:rsidP="00F73F0E">
            <w:pPr>
              <w:pStyle w:val="71R"/>
              <w:spacing w:line="220" w:lineRule="exact"/>
              <w:rPr>
                <w:rtl/>
              </w:rPr>
            </w:pPr>
            <w:r w:rsidRPr="00C71953">
              <w:rPr>
                <w:rFonts w:hint="cs"/>
                <w:rtl/>
              </w:rPr>
              <w:t>יישום מלא</w:t>
            </w:r>
          </w:p>
        </w:tc>
      </w:tr>
      <w:tr w:rsidR="00DF5FF9" w:rsidRPr="00210581" w14:paraId="6F99A3BF" w14:textId="77777777" w:rsidTr="007A5E99">
        <w:tc>
          <w:tcPr>
            <w:tcW w:w="3031" w:type="dxa"/>
            <w:gridSpan w:val="3"/>
            <w:vMerge w:val="restart"/>
            <w:tcBorders>
              <w:top w:val="single" w:sz="4" w:space="0" w:color="FFFFFF" w:themeColor="background1"/>
              <w:left w:val="single" w:sz="4" w:space="0" w:color="auto"/>
              <w:right w:val="single" w:sz="4" w:space="0" w:color="auto"/>
            </w:tcBorders>
            <w:shd w:val="clear" w:color="auto" w:fill="DBE8EE"/>
            <w:vAlign w:val="center"/>
          </w:tcPr>
          <w:p w14:paraId="2E434FF6" w14:textId="1EB9E473" w:rsidR="003C02AE" w:rsidRPr="007C0F24" w:rsidRDefault="003C02AE" w:rsidP="001A58B4">
            <w:pPr>
              <w:pStyle w:val="71R"/>
              <w:spacing w:line="220" w:lineRule="exact"/>
              <w:jc w:val="center"/>
              <w:rPr>
                <w:b/>
                <w:bCs/>
                <w:sz w:val="14"/>
                <w:szCs w:val="14"/>
                <w:rtl/>
              </w:rPr>
            </w:pPr>
            <w:r w:rsidRPr="00210581">
              <w:rPr>
                <w:b/>
                <w:bCs/>
                <w:rtl/>
              </w:rPr>
              <w:t xml:space="preserve">62.5 </w:t>
            </w:r>
            <w:r w:rsidRPr="00210581">
              <w:rPr>
                <w:rFonts w:hint="eastAsia"/>
                <w:b/>
                <w:bCs/>
                <w:rtl/>
              </w:rPr>
              <w:t>מיליון</w:t>
            </w:r>
            <w:r w:rsidRPr="00210581">
              <w:rPr>
                <w:b/>
                <w:bCs/>
                <w:rtl/>
              </w:rPr>
              <w:t xml:space="preserve"> </w:t>
            </w:r>
            <w:r w:rsidRPr="00210581">
              <w:rPr>
                <w:rFonts w:hint="eastAsia"/>
                <w:b/>
                <w:bCs/>
                <w:rtl/>
              </w:rPr>
              <w:t>ש</w:t>
            </w:r>
            <w:r w:rsidRPr="00210581">
              <w:rPr>
                <w:b/>
                <w:bCs/>
                <w:rtl/>
              </w:rPr>
              <w:t>"ח</w:t>
            </w:r>
            <w:r w:rsidR="001A58B4">
              <w:rPr>
                <w:b/>
                <w:bCs/>
                <w:rtl/>
              </w:rPr>
              <w:br/>
            </w:r>
            <w:r w:rsidRPr="007C0F24">
              <w:rPr>
                <w:rFonts w:hint="cs"/>
                <w:b/>
                <w:bCs/>
                <w:sz w:val="14"/>
                <w:szCs w:val="14"/>
                <w:rtl/>
              </w:rPr>
              <w:t xml:space="preserve">(מכוח ההחלטה הוקצו </w:t>
            </w:r>
            <w:r w:rsidRPr="007C0F24">
              <w:rPr>
                <w:b/>
                <w:bCs/>
                <w:sz w:val="14"/>
                <w:szCs w:val="14"/>
                <w:rtl/>
              </w:rPr>
              <w:t>20 מיליון ש"ח</w:t>
            </w:r>
            <w:r w:rsidRPr="007C0F24">
              <w:rPr>
                <w:rFonts w:hint="cs"/>
                <w:b/>
                <w:bCs/>
                <w:sz w:val="14"/>
                <w:szCs w:val="14"/>
                <w:rtl/>
              </w:rPr>
              <w:t xml:space="preserve"> נוספים </w:t>
            </w:r>
            <w:r w:rsidRPr="007C0F24">
              <w:rPr>
                <w:b/>
                <w:bCs/>
                <w:sz w:val="14"/>
                <w:szCs w:val="14"/>
                <w:rtl/>
              </w:rPr>
              <w:t xml:space="preserve">ממקורות </w:t>
            </w:r>
            <w:r w:rsidRPr="007C0F24">
              <w:rPr>
                <w:rFonts w:hint="cs"/>
                <w:b/>
                <w:bCs/>
                <w:sz w:val="14"/>
                <w:szCs w:val="14"/>
                <w:rtl/>
              </w:rPr>
              <w:t>אחרים. מימוש הסכום האמור לא נבדק בדוח זה).</w:t>
            </w:r>
          </w:p>
        </w:tc>
        <w:tc>
          <w:tcPr>
            <w:tcW w:w="1679" w:type="dxa"/>
            <w:tcBorders>
              <w:top w:val="single" w:sz="4" w:space="0" w:color="FFFFFF" w:themeColor="background1"/>
              <w:left w:val="single" w:sz="4" w:space="0" w:color="auto"/>
              <w:bottom w:val="single" w:sz="4" w:space="0" w:color="FFFFFF" w:themeColor="background1"/>
              <w:right w:val="single" w:sz="4" w:space="0" w:color="auto"/>
            </w:tcBorders>
            <w:shd w:val="clear" w:color="auto" w:fill="DBE8EE"/>
            <w:vAlign w:val="center"/>
          </w:tcPr>
          <w:p w14:paraId="5140F306" w14:textId="25EF784F" w:rsidR="003C02AE" w:rsidRPr="00210581" w:rsidRDefault="003C02AE" w:rsidP="00EF65EA">
            <w:pPr>
              <w:pStyle w:val="71R"/>
              <w:spacing w:line="220" w:lineRule="exact"/>
              <w:jc w:val="center"/>
              <w:rPr>
                <w:b/>
                <w:bCs/>
                <w:rtl/>
              </w:rPr>
            </w:pPr>
            <w:r w:rsidRPr="00210581">
              <w:rPr>
                <w:rFonts w:hint="cs"/>
                <w:b/>
                <w:bCs/>
                <w:rtl/>
              </w:rPr>
              <w:t>89</w:t>
            </w:r>
            <w:r w:rsidRPr="00210581">
              <w:rPr>
                <w:b/>
                <w:bCs/>
                <w:rtl/>
              </w:rPr>
              <w:t>%</w:t>
            </w:r>
            <w:r w:rsidR="00EF65EA">
              <w:rPr>
                <w:b/>
                <w:bCs/>
                <w:rtl/>
              </w:rPr>
              <w:br/>
            </w:r>
            <w:r w:rsidRPr="00B01A43">
              <w:rPr>
                <w:b/>
                <w:bCs/>
                <w:sz w:val="14"/>
                <w:szCs w:val="14"/>
                <w:rtl/>
              </w:rPr>
              <w:t xml:space="preserve">(מההקצאה </w:t>
            </w:r>
            <w:r w:rsidR="00B01A43">
              <w:rPr>
                <w:rFonts w:hint="cs"/>
                <w:b/>
                <w:bCs/>
                <w:sz w:val="14"/>
                <w:szCs w:val="14"/>
                <w:rtl/>
              </w:rPr>
              <w:t>ה</w:t>
            </w:r>
            <w:r w:rsidRPr="00B01A43">
              <w:rPr>
                <w:rFonts w:hint="eastAsia"/>
                <w:b/>
                <w:bCs/>
                <w:sz w:val="14"/>
                <w:szCs w:val="14"/>
                <w:rtl/>
              </w:rPr>
              <w:t>מקורית</w:t>
            </w:r>
            <w:r w:rsidRPr="00B01A43">
              <w:rPr>
                <w:b/>
                <w:bCs/>
                <w:sz w:val="14"/>
                <w:szCs w:val="14"/>
                <w:rtl/>
              </w:rPr>
              <w:t>)</w:t>
            </w:r>
          </w:p>
        </w:tc>
        <w:tc>
          <w:tcPr>
            <w:tcW w:w="1085" w:type="dxa"/>
            <w:tcBorders>
              <w:top w:val="single" w:sz="4" w:space="0" w:color="FFFFFF" w:themeColor="background1"/>
              <w:left w:val="single" w:sz="4" w:space="0" w:color="auto"/>
              <w:bottom w:val="single" w:sz="4" w:space="0" w:color="FFFFFF" w:themeColor="background1"/>
              <w:right w:val="single" w:sz="4" w:space="0" w:color="auto"/>
            </w:tcBorders>
            <w:shd w:val="clear" w:color="auto" w:fill="DBE8EE"/>
            <w:vAlign w:val="center"/>
          </w:tcPr>
          <w:p w14:paraId="43B7FB68" w14:textId="77777777" w:rsidR="003C02AE" w:rsidRPr="00210581" w:rsidRDefault="003C02AE" w:rsidP="00F73F0E">
            <w:pPr>
              <w:pStyle w:val="71R"/>
              <w:spacing w:line="220" w:lineRule="exact"/>
              <w:jc w:val="center"/>
              <w:rPr>
                <w:b/>
                <w:bCs/>
                <w:rtl/>
              </w:rPr>
            </w:pPr>
            <w:r w:rsidRPr="00210581">
              <w:rPr>
                <w:rFonts w:hint="cs"/>
                <w:b/>
                <w:bCs/>
                <w:rtl/>
              </w:rPr>
              <w:t>69</w:t>
            </w:r>
            <w:r w:rsidRPr="00210581">
              <w:rPr>
                <w:b/>
                <w:bCs/>
                <w:rtl/>
              </w:rPr>
              <w:t>%</w:t>
            </w:r>
          </w:p>
        </w:tc>
        <w:tc>
          <w:tcPr>
            <w:tcW w:w="1659" w:type="dxa"/>
            <w:tcBorders>
              <w:top w:val="single" w:sz="4" w:space="0" w:color="FFFFFF" w:themeColor="background1"/>
              <w:left w:val="single" w:sz="4" w:space="0" w:color="auto"/>
              <w:bottom w:val="single" w:sz="4" w:space="0" w:color="FFFFFF" w:themeColor="background1"/>
              <w:right w:val="single" w:sz="4" w:space="0" w:color="auto"/>
            </w:tcBorders>
            <w:shd w:val="clear" w:color="auto" w:fill="DBE8EE"/>
            <w:vAlign w:val="center"/>
          </w:tcPr>
          <w:p w14:paraId="0434908A" w14:textId="77777777" w:rsidR="003C02AE" w:rsidRPr="00210581" w:rsidRDefault="003C02AE" w:rsidP="00F73F0E">
            <w:pPr>
              <w:pStyle w:val="71R"/>
              <w:spacing w:line="220" w:lineRule="exact"/>
              <w:jc w:val="center"/>
              <w:rPr>
                <w:b/>
                <w:bCs/>
                <w:rtl/>
              </w:rPr>
            </w:pPr>
            <w:r w:rsidRPr="00210581">
              <w:rPr>
                <w:b/>
                <w:bCs/>
                <w:rtl/>
              </w:rPr>
              <w:t>77%</w:t>
            </w:r>
          </w:p>
        </w:tc>
      </w:tr>
      <w:tr w:rsidR="009A66DD" w:rsidRPr="00210581" w14:paraId="58D1B98E" w14:textId="77777777" w:rsidTr="007A5E99">
        <w:tc>
          <w:tcPr>
            <w:tcW w:w="3031" w:type="dxa"/>
            <w:gridSpan w:val="3"/>
            <w:vMerge/>
            <w:tcBorders>
              <w:left w:val="single" w:sz="4" w:space="0" w:color="auto"/>
              <w:right w:val="single" w:sz="4" w:space="0" w:color="auto"/>
            </w:tcBorders>
            <w:shd w:val="clear" w:color="auto" w:fill="DBE8EE"/>
          </w:tcPr>
          <w:p w14:paraId="742BB744" w14:textId="77777777" w:rsidR="003C02AE" w:rsidRPr="00210581" w:rsidRDefault="003C02AE" w:rsidP="00AB6687">
            <w:pPr>
              <w:pStyle w:val="71R"/>
              <w:rPr>
                <w:b/>
                <w:bCs/>
                <w:rtl/>
              </w:rPr>
            </w:pPr>
          </w:p>
        </w:tc>
        <w:tc>
          <w:tcPr>
            <w:tcW w:w="1679" w:type="dxa"/>
            <w:tcBorders>
              <w:top w:val="single" w:sz="4" w:space="0" w:color="FFFFFF" w:themeColor="background1"/>
              <w:left w:val="single" w:sz="4" w:space="0" w:color="auto"/>
              <w:right w:val="single" w:sz="4" w:space="0" w:color="auto"/>
            </w:tcBorders>
            <w:shd w:val="clear" w:color="auto" w:fill="DBE8EE"/>
          </w:tcPr>
          <w:p w14:paraId="4C22A6A9" w14:textId="77777777" w:rsidR="003C02AE" w:rsidRPr="00210581" w:rsidRDefault="003C02AE" w:rsidP="00210581">
            <w:pPr>
              <w:pStyle w:val="71R"/>
              <w:jc w:val="center"/>
              <w:rPr>
                <w:b/>
                <w:bCs/>
                <w:rtl/>
              </w:rPr>
            </w:pPr>
            <w:r w:rsidRPr="00210581">
              <w:rPr>
                <w:b/>
                <w:bCs/>
                <w:rtl/>
              </w:rPr>
              <w:t>5</w:t>
            </w:r>
            <w:r w:rsidRPr="00210581">
              <w:rPr>
                <w:rFonts w:hint="cs"/>
                <w:b/>
                <w:bCs/>
                <w:rtl/>
              </w:rPr>
              <w:t>5</w:t>
            </w:r>
            <w:r w:rsidRPr="00210581">
              <w:rPr>
                <w:b/>
                <w:bCs/>
                <w:rtl/>
              </w:rPr>
              <w:t xml:space="preserve">.7 </w:t>
            </w:r>
            <w:r w:rsidRPr="00210581">
              <w:rPr>
                <w:rFonts w:hint="eastAsia"/>
                <w:b/>
                <w:bCs/>
                <w:rtl/>
              </w:rPr>
              <w:t>מיליון</w:t>
            </w:r>
            <w:r w:rsidRPr="00210581">
              <w:rPr>
                <w:b/>
                <w:bCs/>
                <w:rtl/>
              </w:rPr>
              <w:t xml:space="preserve"> </w:t>
            </w:r>
            <w:r w:rsidRPr="00210581">
              <w:rPr>
                <w:rFonts w:hint="eastAsia"/>
                <w:b/>
                <w:bCs/>
                <w:rtl/>
              </w:rPr>
              <w:t>ש</w:t>
            </w:r>
            <w:r w:rsidRPr="00210581">
              <w:rPr>
                <w:b/>
                <w:bCs/>
                <w:rtl/>
              </w:rPr>
              <w:t>"ח</w:t>
            </w:r>
          </w:p>
        </w:tc>
        <w:tc>
          <w:tcPr>
            <w:tcW w:w="2744" w:type="dxa"/>
            <w:gridSpan w:val="2"/>
            <w:tcBorders>
              <w:top w:val="single" w:sz="4" w:space="0" w:color="FFFFFF" w:themeColor="background1"/>
              <w:left w:val="single" w:sz="4" w:space="0" w:color="auto"/>
              <w:right w:val="single" w:sz="4" w:space="0" w:color="auto"/>
            </w:tcBorders>
            <w:shd w:val="clear" w:color="auto" w:fill="DBE8EE"/>
          </w:tcPr>
          <w:p w14:paraId="68607E14" w14:textId="77777777" w:rsidR="003C02AE" w:rsidRPr="00210581" w:rsidRDefault="003C02AE" w:rsidP="00210581">
            <w:pPr>
              <w:pStyle w:val="71R"/>
              <w:jc w:val="center"/>
              <w:rPr>
                <w:b/>
                <w:bCs/>
                <w:rtl/>
              </w:rPr>
            </w:pPr>
            <w:r w:rsidRPr="00210581">
              <w:rPr>
                <w:rFonts w:hint="cs"/>
                <w:b/>
                <w:bCs/>
                <w:rtl/>
              </w:rPr>
              <w:t>43</w:t>
            </w:r>
            <w:r w:rsidRPr="00210581">
              <w:rPr>
                <w:b/>
                <w:bCs/>
                <w:rtl/>
              </w:rPr>
              <w:t xml:space="preserve"> </w:t>
            </w:r>
            <w:r w:rsidRPr="00210581">
              <w:rPr>
                <w:rFonts w:hint="eastAsia"/>
                <w:b/>
                <w:bCs/>
                <w:rtl/>
              </w:rPr>
              <w:t>מיליון</w:t>
            </w:r>
            <w:r w:rsidRPr="00210581">
              <w:rPr>
                <w:b/>
                <w:bCs/>
                <w:rtl/>
              </w:rPr>
              <w:t xml:space="preserve"> </w:t>
            </w:r>
            <w:r w:rsidRPr="00210581">
              <w:rPr>
                <w:rFonts w:hint="eastAsia"/>
                <w:b/>
                <w:bCs/>
                <w:rtl/>
              </w:rPr>
              <w:t>ש</w:t>
            </w:r>
            <w:r w:rsidRPr="00210581">
              <w:rPr>
                <w:b/>
                <w:bCs/>
                <w:rtl/>
              </w:rPr>
              <w:t>"ח</w:t>
            </w:r>
          </w:p>
        </w:tc>
      </w:tr>
    </w:tbl>
    <w:p w14:paraId="2892F4E3" w14:textId="45FD2EA5" w:rsidR="009A66DD" w:rsidRDefault="009A66DD">
      <w:pPr>
        <w:rPr>
          <w:rtl/>
        </w:rPr>
      </w:pPr>
    </w:p>
    <w:p w14:paraId="1CF3474F" w14:textId="77777777" w:rsidR="009A66DD" w:rsidRDefault="009A66DD">
      <w:pPr>
        <w:bidi w:val="0"/>
        <w:spacing w:after="200" w:line="276" w:lineRule="auto"/>
      </w:pPr>
      <w:r>
        <w:rPr>
          <w:rtl/>
        </w:rPr>
        <w:br w:type="page"/>
      </w:r>
    </w:p>
    <w:tbl>
      <w:tblPr>
        <w:tblStyle w:val="TableGrid"/>
        <w:bidiVisual/>
        <w:tblW w:w="7733" w:type="dxa"/>
        <w:tblInd w:w="138" w:type="dxa"/>
        <w:tblBorders>
          <w:top w:val="none" w:sz="0" w:space="0" w:color="auto"/>
          <w:left w:val="single" w:sz="8" w:space="0" w:color="auto"/>
          <w:bottom w:val="none" w:sz="0" w:space="0" w:color="auto"/>
          <w:right w:val="single" w:sz="8" w:space="0" w:color="auto"/>
          <w:insideH w:val="none" w:sz="0" w:space="0" w:color="auto"/>
          <w:insideV w:val="single" w:sz="6" w:space="0" w:color="auto"/>
        </w:tblBorders>
        <w:tblLook w:val="04A0" w:firstRow="1" w:lastRow="0" w:firstColumn="1" w:lastColumn="0" w:noHBand="0" w:noVBand="1"/>
      </w:tblPr>
      <w:tblGrid>
        <w:gridCol w:w="1062"/>
        <w:gridCol w:w="85"/>
        <w:gridCol w:w="859"/>
        <w:gridCol w:w="68"/>
        <w:gridCol w:w="957"/>
        <w:gridCol w:w="1631"/>
        <w:gridCol w:w="1228"/>
        <w:gridCol w:w="1843"/>
      </w:tblGrid>
      <w:tr w:rsidR="00DF5FF9" w:rsidRPr="00B05FC5" w14:paraId="3CF21416" w14:textId="77777777" w:rsidTr="004144DD">
        <w:tc>
          <w:tcPr>
            <w:tcW w:w="1062" w:type="dxa"/>
            <w:tcBorders>
              <w:left w:val="single" w:sz="4" w:space="0" w:color="auto"/>
              <w:right w:val="single" w:sz="4" w:space="0" w:color="auto"/>
            </w:tcBorders>
            <w:shd w:val="clear" w:color="auto" w:fill="C6DCE4"/>
          </w:tcPr>
          <w:p w14:paraId="692CED8C" w14:textId="77777777" w:rsidR="00DF5FF9" w:rsidRPr="00B05FC5" w:rsidRDefault="00DF5FF9" w:rsidP="00A31244">
            <w:pPr>
              <w:pStyle w:val="71R"/>
              <w:rPr>
                <w:b/>
                <w:bCs/>
                <w:rtl/>
              </w:rPr>
            </w:pPr>
            <w:r w:rsidRPr="00B05FC5">
              <w:rPr>
                <w:rFonts w:hint="cs"/>
                <w:b/>
                <w:bCs/>
                <w:rtl/>
              </w:rPr>
              <w:lastRenderedPageBreak/>
              <w:t>שם התוכנית והתקציב שהוקצה לה</w:t>
            </w:r>
          </w:p>
        </w:tc>
        <w:tc>
          <w:tcPr>
            <w:tcW w:w="944" w:type="dxa"/>
            <w:gridSpan w:val="2"/>
            <w:tcBorders>
              <w:left w:val="single" w:sz="4" w:space="0" w:color="auto"/>
              <w:right w:val="single" w:sz="4" w:space="0" w:color="auto"/>
            </w:tcBorders>
            <w:shd w:val="clear" w:color="auto" w:fill="C6DCE4"/>
          </w:tcPr>
          <w:p w14:paraId="7BA2023A" w14:textId="77777777" w:rsidR="00DF5FF9" w:rsidRPr="00B05FC5" w:rsidRDefault="00DF5FF9" w:rsidP="00A31244">
            <w:pPr>
              <w:pStyle w:val="71R"/>
              <w:rPr>
                <w:b/>
                <w:bCs/>
                <w:rtl/>
              </w:rPr>
            </w:pPr>
            <w:r w:rsidRPr="00B05FC5">
              <w:rPr>
                <w:rFonts w:hint="cs"/>
                <w:b/>
                <w:bCs/>
                <w:rtl/>
              </w:rPr>
              <w:t>תוקף ההחלטה (כולל הארכות)</w:t>
            </w:r>
          </w:p>
        </w:tc>
        <w:tc>
          <w:tcPr>
            <w:tcW w:w="1025" w:type="dxa"/>
            <w:gridSpan w:val="2"/>
            <w:tcBorders>
              <w:left w:val="single" w:sz="4" w:space="0" w:color="auto"/>
              <w:right w:val="single" w:sz="4" w:space="0" w:color="auto"/>
            </w:tcBorders>
            <w:shd w:val="clear" w:color="auto" w:fill="C6DCE4"/>
          </w:tcPr>
          <w:p w14:paraId="113C5A44" w14:textId="77777777" w:rsidR="00DF5FF9" w:rsidRPr="00B05FC5" w:rsidRDefault="00DF5FF9" w:rsidP="00A31244">
            <w:pPr>
              <w:pStyle w:val="71R"/>
              <w:rPr>
                <w:b/>
                <w:bCs/>
                <w:rtl/>
              </w:rPr>
            </w:pPr>
            <w:r w:rsidRPr="00B05FC5">
              <w:rPr>
                <w:rFonts w:hint="cs"/>
                <w:b/>
                <w:bCs/>
                <w:rtl/>
              </w:rPr>
              <w:t>המשרד הממשלתי האחראי</w:t>
            </w:r>
          </w:p>
        </w:tc>
        <w:tc>
          <w:tcPr>
            <w:tcW w:w="1631" w:type="dxa"/>
            <w:tcBorders>
              <w:left w:val="single" w:sz="4" w:space="0" w:color="auto"/>
              <w:right w:val="single" w:sz="4" w:space="0" w:color="auto"/>
            </w:tcBorders>
            <w:shd w:val="clear" w:color="auto" w:fill="C6DCE4"/>
          </w:tcPr>
          <w:p w14:paraId="535FAB75" w14:textId="77777777" w:rsidR="00DF5FF9" w:rsidRPr="00B05FC5" w:rsidRDefault="00DF5FF9" w:rsidP="00A31244">
            <w:pPr>
              <w:pStyle w:val="71R"/>
              <w:rPr>
                <w:b/>
                <w:bCs/>
                <w:rtl/>
              </w:rPr>
            </w:pPr>
            <w:r w:rsidRPr="00B05FC5">
              <w:rPr>
                <w:rFonts w:hint="cs"/>
                <w:b/>
                <w:bCs/>
                <w:rtl/>
              </w:rPr>
              <w:t>התמיכה שאושרה</w:t>
            </w:r>
          </w:p>
        </w:tc>
        <w:tc>
          <w:tcPr>
            <w:tcW w:w="1228" w:type="dxa"/>
            <w:tcBorders>
              <w:left w:val="single" w:sz="4" w:space="0" w:color="auto"/>
              <w:right w:val="single" w:sz="4" w:space="0" w:color="auto"/>
            </w:tcBorders>
            <w:shd w:val="clear" w:color="auto" w:fill="C6DCE4"/>
          </w:tcPr>
          <w:p w14:paraId="18418FA8" w14:textId="77777777" w:rsidR="00DF5FF9" w:rsidRPr="00B05FC5" w:rsidRDefault="00DF5FF9" w:rsidP="00A31244">
            <w:pPr>
              <w:pStyle w:val="71R"/>
              <w:rPr>
                <w:b/>
                <w:bCs/>
                <w:rtl/>
              </w:rPr>
            </w:pPr>
            <w:r w:rsidRPr="00B05FC5">
              <w:rPr>
                <w:rFonts w:hint="cs"/>
                <w:b/>
                <w:bCs/>
                <w:rtl/>
              </w:rPr>
              <w:t>שיעור הניצול מתוך ההקצאה המקורית</w:t>
            </w:r>
          </w:p>
        </w:tc>
        <w:tc>
          <w:tcPr>
            <w:tcW w:w="1843" w:type="dxa"/>
            <w:tcBorders>
              <w:left w:val="single" w:sz="4" w:space="0" w:color="auto"/>
              <w:right w:val="single" w:sz="4" w:space="0" w:color="auto"/>
            </w:tcBorders>
            <w:shd w:val="clear" w:color="auto" w:fill="C6DCE4"/>
          </w:tcPr>
          <w:p w14:paraId="2630E5F1" w14:textId="77777777" w:rsidR="00DF5FF9" w:rsidRPr="00B05FC5" w:rsidRDefault="00DF5FF9" w:rsidP="00A31244">
            <w:pPr>
              <w:pStyle w:val="71R"/>
              <w:rPr>
                <w:b/>
                <w:bCs/>
                <w:rtl/>
              </w:rPr>
            </w:pPr>
            <w:r w:rsidRPr="00B05FC5">
              <w:rPr>
                <w:rFonts w:hint="cs"/>
                <w:b/>
                <w:bCs/>
                <w:rtl/>
              </w:rPr>
              <w:t>היישום ושיעור הניצול מתוך התמיכה שאושרה</w:t>
            </w:r>
          </w:p>
        </w:tc>
      </w:tr>
      <w:tr w:rsidR="00DF5FF9" w14:paraId="6A4D4F88" w14:textId="77777777" w:rsidTr="004144DD">
        <w:trPr>
          <w:trHeight w:val="545"/>
        </w:trPr>
        <w:tc>
          <w:tcPr>
            <w:tcW w:w="1062" w:type="dxa"/>
            <w:vMerge w:val="restart"/>
            <w:tcBorders>
              <w:left w:val="single" w:sz="4" w:space="0" w:color="auto"/>
              <w:right w:val="single" w:sz="4" w:space="0" w:color="auto"/>
            </w:tcBorders>
            <w:shd w:val="clear" w:color="auto" w:fill="ECF4F5"/>
          </w:tcPr>
          <w:p w14:paraId="201E6B7B" w14:textId="11FB42AC" w:rsidR="003C02AE" w:rsidRPr="00F73F0E" w:rsidRDefault="003C02AE" w:rsidP="00860264">
            <w:pPr>
              <w:pStyle w:val="71R"/>
              <w:spacing w:line="220" w:lineRule="exact"/>
              <w:rPr>
                <w:b/>
                <w:bCs/>
                <w:rtl/>
              </w:rPr>
            </w:pPr>
            <w:r w:rsidRPr="00F73F0E">
              <w:rPr>
                <w:rFonts w:hint="cs"/>
                <w:b/>
                <w:bCs/>
                <w:rtl/>
              </w:rPr>
              <w:t>תוכנית "סביבה שווה"</w:t>
            </w:r>
            <w:r w:rsidR="00860264">
              <w:rPr>
                <w:rFonts w:hint="cs"/>
                <w:b/>
                <w:bCs/>
                <w:rtl/>
              </w:rPr>
              <w:t xml:space="preserve"> </w:t>
            </w:r>
            <w:r w:rsidR="00860264">
              <w:rPr>
                <w:b/>
                <w:bCs/>
                <w:rtl/>
              </w:rPr>
              <w:br/>
            </w:r>
            <w:r w:rsidRPr="00F73F0E">
              <w:rPr>
                <w:rFonts w:hint="cs"/>
                <w:b/>
                <w:bCs/>
                <w:rtl/>
              </w:rPr>
              <w:t xml:space="preserve">(החלטת ממשלה </w:t>
            </w:r>
            <w:r w:rsidRPr="00F73F0E">
              <w:rPr>
                <w:b/>
                <w:bCs/>
                <w:rtl/>
              </w:rPr>
              <w:t>1496</w:t>
            </w:r>
            <w:r w:rsidRPr="00F73F0E">
              <w:rPr>
                <w:rFonts w:hint="cs"/>
                <w:b/>
                <w:bCs/>
                <w:rtl/>
              </w:rPr>
              <w:t>)</w:t>
            </w:r>
          </w:p>
          <w:p w14:paraId="4A0E06B4" w14:textId="77777777" w:rsidR="003C02AE" w:rsidRPr="0036491A" w:rsidRDefault="003C02AE" w:rsidP="009A66DD">
            <w:pPr>
              <w:pStyle w:val="71R"/>
              <w:spacing w:line="220" w:lineRule="exact"/>
              <w:rPr>
                <w:rtl/>
              </w:rPr>
            </w:pPr>
          </w:p>
          <w:p w14:paraId="17241580" w14:textId="77777777" w:rsidR="003C02AE" w:rsidRPr="0036491A" w:rsidRDefault="003C02AE" w:rsidP="009A66DD">
            <w:pPr>
              <w:pStyle w:val="71R"/>
              <w:spacing w:line="220" w:lineRule="exact"/>
              <w:rPr>
                <w:rtl/>
              </w:rPr>
            </w:pPr>
          </w:p>
        </w:tc>
        <w:tc>
          <w:tcPr>
            <w:tcW w:w="944" w:type="dxa"/>
            <w:gridSpan w:val="2"/>
            <w:vMerge w:val="restart"/>
            <w:tcBorders>
              <w:left w:val="single" w:sz="4" w:space="0" w:color="auto"/>
              <w:right w:val="single" w:sz="4" w:space="0" w:color="auto"/>
            </w:tcBorders>
            <w:shd w:val="clear" w:color="auto" w:fill="ECF4F5"/>
          </w:tcPr>
          <w:p w14:paraId="3777E3A8" w14:textId="361558CC" w:rsidR="003C02AE" w:rsidRPr="0036491A" w:rsidRDefault="003C02AE" w:rsidP="009A66DD">
            <w:pPr>
              <w:pStyle w:val="71R"/>
              <w:spacing w:line="220" w:lineRule="exact"/>
              <w:rPr>
                <w:rtl/>
              </w:rPr>
            </w:pPr>
            <w:r w:rsidRPr="0036491A">
              <w:rPr>
                <w:rFonts w:hint="cs"/>
                <w:rtl/>
              </w:rPr>
              <w:t>מרץ 2014</w:t>
            </w:r>
            <w:r w:rsidR="00005F72">
              <w:rPr>
                <w:rFonts w:hint="cs"/>
                <w:rtl/>
              </w:rPr>
              <w:t xml:space="preserve"> </w:t>
            </w:r>
            <w:r w:rsidRPr="0036491A">
              <w:rPr>
                <w:rFonts w:hint="cs"/>
                <w:rtl/>
              </w:rPr>
              <w:t>עד</w:t>
            </w:r>
            <w:r w:rsidR="00005F72">
              <w:rPr>
                <w:rFonts w:hint="cs"/>
                <w:rtl/>
              </w:rPr>
              <w:t xml:space="preserve"> </w:t>
            </w:r>
            <w:r w:rsidRPr="0036491A">
              <w:rPr>
                <w:rFonts w:hint="cs"/>
                <w:rtl/>
              </w:rPr>
              <w:t>סוף שנת 2020</w:t>
            </w:r>
          </w:p>
          <w:p w14:paraId="0D657615" w14:textId="77777777" w:rsidR="003C02AE" w:rsidRPr="0036491A" w:rsidRDefault="003C02AE" w:rsidP="009A66DD">
            <w:pPr>
              <w:pStyle w:val="71R"/>
              <w:spacing w:line="220" w:lineRule="exact"/>
              <w:rPr>
                <w:rtl/>
              </w:rPr>
            </w:pPr>
          </w:p>
          <w:p w14:paraId="4037FF56" w14:textId="77777777" w:rsidR="003C02AE" w:rsidRPr="0036491A" w:rsidRDefault="003C02AE" w:rsidP="009A66DD">
            <w:pPr>
              <w:pStyle w:val="71R"/>
              <w:spacing w:line="220" w:lineRule="exact"/>
              <w:rPr>
                <w:rtl/>
              </w:rPr>
            </w:pPr>
            <w:r w:rsidRPr="0036491A">
              <w:rPr>
                <w:rFonts w:hint="cs"/>
                <w:rtl/>
              </w:rPr>
              <w:t>לא מתוכננת הארכה נוספת של ההחלטה.</w:t>
            </w:r>
          </w:p>
        </w:tc>
        <w:tc>
          <w:tcPr>
            <w:tcW w:w="1025" w:type="dxa"/>
            <w:gridSpan w:val="2"/>
            <w:vMerge w:val="restart"/>
            <w:tcBorders>
              <w:left w:val="single" w:sz="4" w:space="0" w:color="auto"/>
              <w:right w:val="single" w:sz="4" w:space="0" w:color="auto"/>
            </w:tcBorders>
            <w:shd w:val="clear" w:color="auto" w:fill="ECF4F5"/>
          </w:tcPr>
          <w:p w14:paraId="3F4B53DE" w14:textId="77777777" w:rsidR="003C02AE" w:rsidRPr="003D2F2A" w:rsidRDefault="003C02AE" w:rsidP="009A66DD">
            <w:pPr>
              <w:pStyle w:val="71R"/>
              <w:spacing w:line="220" w:lineRule="exact"/>
              <w:rPr>
                <w:b/>
                <w:bCs/>
                <w:rtl/>
              </w:rPr>
            </w:pPr>
            <w:r w:rsidRPr="003D2F2A">
              <w:rPr>
                <w:rFonts w:hint="cs"/>
                <w:b/>
                <w:bCs/>
                <w:rtl/>
              </w:rPr>
              <w:t>המשרד להגנ"ס</w:t>
            </w:r>
          </w:p>
          <w:p w14:paraId="0FC81230" w14:textId="4B903A84" w:rsidR="003C02AE" w:rsidRPr="003D2F2A" w:rsidRDefault="003C02AE" w:rsidP="00970D4A">
            <w:pPr>
              <w:pStyle w:val="71R"/>
              <w:spacing w:before="480" w:line="220" w:lineRule="exact"/>
              <w:rPr>
                <w:b/>
                <w:bCs/>
                <w:rtl/>
              </w:rPr>
            </w:pPr>
            <w:r w:rsidRPr="003D2F2A">
              <w:rPr>
                <w:rFonts w:hint="cs"/>
                <w:b/>
                <w:bCs/>
                <w:rtl/>
              </w:rPr>
              <w:t>301</w:t>
            </w:r>
            <w:r w:rsidR="00F55660">
              <w:rPr>
                <w:rFonts w:hint="cs"/>
                <w:b/>
                <w:bCs/>
                <w:rtl/>
              </w:rPr>
              <w:t xml:space="preserve"> </w:t>
            </w:r>
            <w:r w:rsidRPr="003D2F2A">
              <w:rPr>
                <w:rFonts w:hint="cs"/>
                <w:b/>
                <w:bCs/>
                <w:rtl/>
              </w:rPr>
              <w:t>מיליון ש"ח</w:t>
            </w:r>
          </w:p>
        </w:tc>
        <w:tc>
          <w:tcPr>
            <w:tcW w:w="1631" w:type="dxa"/>
            <w:tcBorders>
              <w:left w:val="single" w:sz="4" w:space="0" w:color="auto"/>
              <w:right w:val="single" w:sz="4" w:space="0" w:color="auto"/>
            </w:tcBorders>
            <w:shd w:val="clear" w:color="auto" w:fill="ECF4F5"/>
          </w:tcPr>
          <w:p w14:paraId="096E72F7" w14:textId="77777777" w:rsidR="003C02AE" w:rsidRPr="00F73F0E" w:rsidRDefault="003C02AE" w:rsidP="009A66DD">
            <w:pPr>
              <w:pStyle w:val="71R"/>
              <w:spacing w:line="220" w:lineRule="exact"/>
              <w:rPr>
                <w:b/>
                <w:bCs/>
                <w:rtl/>
              </w:rPr>
            </w:pPr>
            <w:r w:rsidRPr="00F73F0E">
              <w:rPr>
                <w:rFonts w:hint="cs"/>
                <w:b/>
                <w:bCs/>
                <w:rtl/>
              </w:rPr>
              <w:t>לכלל הרשויות שנכללו בתוכנית - 243 מיליון ש"ח</w:t>
            </w:r>
          </w:p>
        </w:tc>
        <w:tc>
          <w:tcPr>
            <w:tcW w:w="1228" w:type="dxa"/>
            <w:tcBorders>
              <w:left w:val="single" w:sz="4" w:space="0" w:color="auto"/>
              <w:right w:val="single" w:sz="4" w:space="0" w:color="auto"/>
            </w:tcBorders>
            <w:shd w:val="clear" w:color="auto" w:fill="ECF4F5"/>
          </w:tcPr>
          <w:p w14:paraId="6D3D11B2" w14:textId="77777777" w:rsidR="003C02AE" w:rsidRPr="00C71953" w:rsidRDefault="003C02AE" w:rsidP="009A66DD">
            <w:pPr>
              <w:pStyle w:val="71R"/>
              <w:spacing w:line="220" w:lineRule="exact"/>
              <w:rPr>
                <w:rtl/>
              </w:rPr>
            </w:pPr>
          </w:p>
        </w:tc>
        <w:tc>
          <w:tcPr>
            <w:tcW w:w="1843" w:type="dxa"/>
            <w:tcBorders>
              <w:left w:val="single" w:sz="4" w:space="0" w:color="auto"/>
              <w:right w:val="single" w:sz="4" w:space="0" w:color="auto"/>
            </w:tcBorders>
            <w:shd w:val="clear" w:color="auto" w:fill="ECF4F5"/>
          </w:tcPr>
          <w:p w14:paraId="60F32131" w14:textId="5F6DE516" w:rsidR="003C02AE" w:rsidRPr="00C71953" w:rsidRDefault="003C02AE" w:rsidP="002C2394">
            <w:pPr>
              <w:pStyle w:val="71R"/>
              <w:spacing w:line="220" w:lineRule="exact"/>
              <w:rPr>
                <w:rtl/>
              </w:rPr>
            </w:pPr>
            <w:r w:rsidRPr="00F73F0E">
              <w:rPr>
                <w:rFonts w:hint="cs"/>
                <w:b/>
                <w:bCs/>
                <w:rtl/>
              </w:rPr>
              <w:t xml:space="preserve">83% </w:t>
            </w:r>
            <w:r w:rsidR="002C2394">
              <w:rPr>
                <w:rFonts w:hint="cs"/>
                <w:rtl/>
              </w:rPr>
              <w:t xml:space="preserve">                         </w:t>
            </w:r>
            <w:r w:rsidRPr="00C71953">
              <w:rPr>
                <w:rtl/>
              </w:rPr>
              <w:t xml:space="preserve">(202 </w:t>
            </w:r>
            <w:r w:rsidRPr="00C71953">
              <w:rPr>
                <w:rFonts w:hint="eastAsia"/>
                <w:rtl/>
              </w:rPr>
              <w:t>מיליון</w:t>
            </w:r>
            <w:r w:rsidRPr="00C71953">
              <w:rPr>
                <w:rtl/>
              </w:rPr>
              <w:t xml:space="preserve"> </w:t>
            </w:r>
            <w:r w:rsidRPr="00C71953">
              <w:rPr>
                <w:rFonts w:hint="eastAsia"/>
                <w:rtl/>
              </w:rPr>
              <w:t>ש</w:t>
            </w:r>
            <w:r w:rsidRPr="00C71953">
              <w:rPr>
                <w:rtl/>
              </w:rPr>
              <w:t>"ח)</w:t>
            </w:r>
          </w:p>
        </w:tc>
      </w:tr>
      <w:tr w:rsidR="00DF5FF9" w14:paraId="6862BBF7" w14:textId="77777777" w:rsidTr="004144DD">
        <w:tc>
          <w:tcPr>
            <w:tcW w:w="1062" w:type="dxa"/>
            <w:vMerge/>
            <w:tcBorders>
              <w:left w:val="single" w:sz="4" w:space="0" w:color="auto"/>
              <w:right w:val="single" w:sz="4" w:space="0" w:color="auto"/>
            </w:tcBorders>
            <w:shd w:val="clear" w:color="auto" w:fill="ECF4F5"/>
          </w:tcPr>
          <w:p w14:paraId="32F1027A" w14:textId="77777777" w:rsidR="003C02AE" w:rsidRPr="0036491A" w:rsidRDefault="003C02AE" w:rsidP="009A66DD">
            <w:pPr>
              <w:pStyle w:val="71R"/>
              <w:spacing w:line="220" w:lineRule="exact"/>
              <w:rPr>
                <w:rtl/>
              </w:rPr>
            </w:pPr>
          </w:p>
        </w:tc>
        <w:tc>
          <w:tcPr>
            <w:tcW w:w="944" w:type="dxa"/>
            <w:gridSpan w:val="2"/>
            <w:vMerge/>
            <w:tcBorders>
              <w:left w:val="single" w:sz="4" w:space="0" w:color="auto"/>
              <w:right w:val="single" w:sz="4" w:space="0" w:color="auto"/>
            </w:tcBorders>
            <w:shd w:val="clear" w:color="auto" w:fill="ECF4F5"/>
          </w:tcPr>
          <w:p w14:paraId="62F8D5A4" w14:textId="77777777" w:rsidR="003C02AE" w:rsidRPr="0036491A" w:rsidRDefault="003C02AE" w:rsidP="009A66DD">
            <w:pPr>
              <w:pStyle w:val="71R"/>
              <w:spacing w:line="220" w:lineRule="exact"/>
              <w:rPr>
                <w:rtl/>
              </w:rPr>
            </w:pPr>
          </w:p>
        </w:tc>
        <w:tc>
          <w:tcPr>
            <w:tcW w:w="1025" w:type="dxa"/>
            <w:gridSpan w:val="2"/>
            <w:vMerge/>
            <w:tcBorders>
              <w:left w:val="single" w:sz="4" w:space="0" w:color="auto"/>
              <w:bottom w:val="single" w:sz="4" w:space="0" w:color="FFFFFF" w:themeColor="background1"/>
              <w:right w:val="single" w:sz="4" w:space="0" w:color="auto"/>
            </w:tcBorders>
            <w:shd w:val="clear" w:color="auto" w:fill="ECF4F5"/>
          </w:tcPr>
          <w:p w14:paraId="7F28CDD0" w14:textId="77777777" w:rsidR="003C02AE" w:rsidRPr="003D2F2A" w:rsidRDefault="003C02AE" w:rsidP="009A66DD">
            <w:pPr>
              <w:pStyle w:val="71R"/>
              <w:spacing w:line="220" w:lineRule="exact"/>
              <w:rPr>
                <w:b/>
                <w:bCs/>
                <w:rtl/>
              </w:rPr>
            </w:pPr>
          </w:p>
        </w:tc>
        <w:tc>
          <w:tcPr>
            <w:tcW w:w="1631" w:type="dxa"/>
            <w:tcBorders>
              <w:left w:val="single" w:sz="4" w:space="0" w:color="auto"/>
              <w:bottom w:val="nil"/>
              <w:right w:val="single" w:sz="4" w:space="0" w:color="auto"/>
            </w:tcBorders>
            <w:shd w:val="clear" w:color="auto" w:fill="ECF4F5"/>
          </w:tcPr>
          <w:p w14:paraId="5B6CB194" w14:textId="7CB1CDD0" w:rsidR="003C02AE" w:rsidRPr="00C71953" w:rsidRDefault="003C02AE" w:rsidP="009A66DD">
            <w:pPr>
              <w:pStyle w:val="71R"/>
              <w:spacing w:line="220" w:lineRule="exact"/>
              <w:rPr>
                <w:rtl/>
              </w:rPr>
            </w:pPr>
            <w:r w:rsidRPr="00C71953">
              <w:rPr>
                <w:rFonts w:hint="cs"/>
                <w:rtl/>
              </w:rPr>
              <w:t xml:space="preserve">זמר - </w:t>
            </w:r>
          </w:p>
          <w:p w14:paraId="3F1119CF" w14:textId="05C84B1B" w:rsidR="003C02AE" w:rsidRPr="00C71953" w:rsidRDefault="003C02AE" w:rsidP="009A66DD">
            <w:pPr>
              <w:pStyle w:val="71R"/>
              <w:spacing w:line="220" w:lineRule="exact"/>
              <w:ind w:left="227" w:hanging="227"/>
              <w:rPr>
                <w:rtl/>
              </w:rPr>
            </w:pPr>
            <w:r w:rsidRPr="00C71953">
              <w:rPr>
                <w:rFonts w:hint="cs"/>
                <w:rtl/>
              </w:rPr>
              <w:t xml:space="preserve">1. </w:t>
            </w:r>
            <w:r w:rsidR="00F73F0E">
              <w:rPr>
                <w:rtl/>
              </w:rPr>
              <w:tab/>
            </w:r>
            <w:r w:rsidRPr="00C71953">
              <w:rPr>
                <w:rFonts w:hint="cs"/>
                <w:rtl/>
              </w:rPr>
              <w:t>רכש כלי אצירה</w:t>
            </w:r>
            <w:r w:rsidR="00DF5FF9">
              <w:rPr>
                <w:rFonts w:hint="cs"/>
                <w:rtl/>
              </w:rPr>
              <w:t xml:space="preserve"> </w:t>
            </w:r>
            <w:r w:rsidRPr="00C71953">
              <w:rPr>
                <w:rFonts w:hint="cs"/>
                <w:rtl/>
              </w:rPr>
              <w:t>(</w:t>
            </w:r>
            <w:r w:rsidRPr="00C71953">
              <w:rPr>
                <w:rtl/>
              </w:rPr>
              <w:t>568,000</w:t>
            </w:r>
            <w:r w:rsidRPr="00C71953">
              <w:rPr>
                <w:rFonts w:hint="cs"/>
                <w:rtl/>
              </w:rPr>
              <w:t xml:space="preserve"> ש"ח)</w:t>
            </w:r>
          </w:p>
          <w:p w14:paraId="48DFEAF5" w14:textId="5924D1ED" w:rsidR="003C02AE" w:rsidRPr="00C71953" w:rsidRDefault="003C02AE" w:rsidP="009A66DD">
            <w:pPr>
              <w:pStyle w:val="71R"/>
              <w:spacing w:line="220" w:lineRule="exact"/>
              <w:ind w:left="227" w:hanging="227"/>
              <w:rPr>
                <w:rtl/>
              </w:rPr>
            </w:pPr>
            <w:r w:rsidRPr="00C71953">
              <w:rPr>
                <w:rtl/>
              </w:rPr>
              <w:t xml:space="preserve">2. </w:t>
            </w:r>
            <w:r w:rsidR="00DF5FF9">
              <w:rPr>
                <w:rtl/>
              </w:rPr>
              <w:tab/>
            </w:r>
            <w:r w:rsidRPr="00C71953">
              <w:rPr>
                <w:rFonts w:hint="eastAsia"/>
                <w:rtl/>
              </w:rPr>
              <w:t>שיקום</w:t>
            </w:r>
            <w:r w:rsidRPr="00C71953">
              <w:rPr>
                <w:rtl/>
              </w:rPr>
              <w:t xml:space="preserve"> </w:t>
            </w:r>
            <w:r w:rsidRPr="00C71953">
              <w:rPr>
                <w:rFonts w:hint="eastAsia"/>
                <w:rtl/>
              </w:rPr>
              <w:t>מפגעים</w:t>
            </w:r>
            <w:r w:rsidR="00DF5FF9">
              <w:rPr>
                <w:rFonts w:hint="cs"/>
                <w:rtl/>
              </w:rPr>
              <w:t xml:space="preserve"> </w:t>
            </w:r>
            <w:r w:rsidRPr="00C71953">
              <w:rPr>
                <w:rtl/>
              </w:rPr>
              <w:t xml:space="preserve">(1.5 </w:t>
            </w:r>
            <w:r w:rsidRPr="00C71953">
              <w:rPr>
                <w:rFonts w:hint="eastAsia"/>
                <w:rtl/>
              </w:rPr>
              <w:t>מיליון</w:t>
            </w:r>
            <w:r w:rsidRPr="00C71953">
              <w:rPr>
                <w:rtl/>
              </w:rPr>
              <w:t xml:space="preserve"> </w:t>
            </w:r>
            <w:r w:rsidRPr="00C71953">
              <w:rPr>
                <w:rFonts w:hint="eastAsia"/>
                <w:rtl/>
              </w:rPr>
              <w:t>ש</w:t>
            </w:r>
            <w:r w:rsidRPr="00C71953">
              <w:rPr>
                <w:rtl/>
              </w:rPr>
              <w:t>"ח)</w:t>
            </w:r>
          </w:p>
        </w:tc>
        <w:tc>
          <w:tcPr>
            <w:tcW w:w="1228" w:type="dxa"/>
            <w:tcBorders>
              <w:left w:val="single" w:sz="4" w:space="0" w:color="auto"/>
              <w:bottom w:val="single" w:sz="4" w:space="0" w:color="FFFFFF" w:themeColor="background1"/>
              <w:right w:val="single" w:sz="4" w:space="0" w:color="auto"/>
            </w:tcBorders>
            <w:shd w:val="clear" w:color="auto" w:fill="ECF4F5"/>
          </w:tcPr>
          <w:p w14:paraId="5145A1FA" w14:textId="77777777" w:rsidR="003C02AE" w:rsidRPr="00C71953" w:rsidRDefault="003C02AE" w:rsidP="009A66DD">
            <w:pPr>
              <w:pStyle w:val="71R"/>
              <w:spacing w:line="220" w:lineRule="exact"/>
              <w:rPr>
                <w:rtl/>
              </w:rPr>
            </w:pPr>
          </w:p>
        </w:tc>
        <w:tc>
          <w:tcPr>
            <w:tcW w:w="1843" w:type="dxa"/>
            <w:tcBorders>
              <w:left w:val="single" w:sz="4" w:space="0" w:color="auto"/>
              <w:bottom w:val="single" w:sz="4" w:space="0" w:color="FFFFFF" w:themeColor="background1"/>
              <w:right w:val="single" w:sz="4" w:space="0" w:color="auto"/>
            </w:tcBorders>
            <w:shd w:val="clear" w:color="auto" w:fill="ECF4F5"/>
          </w:tcPr>
          <w:p w14:paraId="4D95DE62" w14:textId="5B13429A" w:rsidR="003C02AE" w:rsidRPr="00C71953" w:rsidRDefault="003C02AE" w:rsidP="005266A7">
            <w:pPr>
              <w:pStyle w:val="71R"/>
              <w:spacing w:before="360" w:line="220" w:lineRule="exact"/>
              <w:ind w:left="227" w:hanging="227"/>
              <w:rPr>
                <w:rtl/>
              </w:rPr>
            </w:pPr>
            <w:r w:rsidRPr="00C71953">
              <w:rPr>
                <w:rtl/>
              </w:rPr>
              <w:t>1.</w:t>
            </w:r>
            <w:r w:rsidR="005266A7">
              <w:rPr>
                <w:rtl/>
              </w:rPr>
              <w:tab/>
            </w:r>
            <w:r w:rsidRPr="00C71953">
              <w:rPr>
                <w:rtl/>
              </w:rPr>
              <w:t>99%</w:t>
            </w:r>
            <w:r w:rsidR="005266A7">
              <w:rPr>
                <w:rFonts w:hint="cs"/>
                <w:rtl/>
              </w:rPr>
              <w:t xml:space="preserve">            </w:t>
            </w:r>
            <w:r w:rsidRPr="00C71953">
              <w:rPr>
                <w:rtl/>
              </w:rPr>
              <w:t>(564,000 ש"ח)</w:t>
            </w:r>
          </w:p>
          <w:p w14:paraId="3A22E973" w14:textId="6CB67CB6" w:rsidR="003C02AE" w:rsidRPr="00C71953" w:rsidRDefault="003C02AE" w:rsidP="005266A7">
            <w:pPr>
              <w:pStyle w:val="71R"/>
              <w:spacing w:line="220" w:lineRule="exact"/>
              <w:ind w:left="227" w:hanging="227"/>
              <w:rPr>
                <w:rtl/>
              </w:rPr>
            </w:pPr>
            <w:r w:rsidRPr="00C71953">
              <w:rPr>
                <w:rtl/>
              </w:rPr>
              <w:t>2.</w:t>
            </w:r>
            <w:r w:rsidR="005266A7">
              <w:rPr>
                <w:rFonts w:hint="cs"/>
                <w:rtl/>
              </w:rPr>
              <w:t xml:space="preserve"> </w:t>
            </w:r>
            <w:r w:rsidRPr="00C71953">
              <w:rPr>
                <w:rtl/>
              </w:rPr>
              <w:t xml:space="preserve"> 9</w:t>
            </w:r>
            <w:r>
              <w:rPr>
                <w:rFonts w:hint="cs"/>
                <w:rtl/>
              </w:rPr>
              <w:t>8</w:t>
            </w:r>
            <w:r w:rsidRPr="00C71953">
              <w:rPr>
                <w:rtl/>
              </w:rPr>
              <w:t>%</w:t>
            </w:r>
            <w:r w:rsidR="005266A7">
              <w:rPr>
                <w:rFonts w:hint="cs"/>
                <w:rtl/>
              </w:rPr>
              <w:t xml:space="preserve"> </w:t>
            </w:r>
            <w:r w:rsidR="005266A7">
              <w:rPr>
                <w:rtl/>
              </w:rPr>
              <w:tab/>
            </w:r>
            <w:r w:rsidR="005266A7">
              <w:rPr>
                <w:rFonts w:hint="cs"/>
                <w:rtl/>
              </w:rPr>
              <w:t xml:space="preserve">                   </w:t>
            </w:r>
            <w:r w:rsidRPr="00C71953">
              <w:rPr>
                <w:rtl/>
              </w:rPr>
              <w:t xml:space="preserve">(1.46 </w:t>
            </w:r>
            <w:r w:rsidRPr="00C71953">
              <w:rPr>
                <w:rFonts w:hint="eastAsia"/>
                <w:rtl/>
              </w:rPr>
              <w:t>מיליון</w:t>
            </w:r>
            <w:r w:rsidRPr="00C71953">
              <w:rPr>
                <w:rtl/>
              </w:rPr>
              <w:t xml:space="preserve"> </w:t>
            </w:r>
            <w:r w:rsidRPr="00C71953">
              <w:rPr>
                <w:rFonts w:hint="eastAsia"/>
                <w:rtl/>
              </w:rPr>
              <w:t>ש</w:t>
            </w:r>
            <w:r w:rsidRPr="00C71953">
              <w:rPr>
                <w:rtl/>
              </w:rPr>
              <w:t>"ח)</w:t>
            </w:r>
          </w:p>
        </w:tc>
      </w:tr>
      <w:tr w:rsidR="00DF5FF9" w14:paraId="7DCCCBF3" w14:textId="77777777" w:rsidTr="00FE6C20">
        <w:tc>
          <w:tcPr>
            <w:tcW w:w="1062" w:type="dxa"/>
            <w:vMerge/>
            <w:tcBorders>
              <w:left w:val="single" w:sz="4" w:space="0" w:color="auto"/>
              <w:bottom w:val="single" w:sz="4" w:space="0" w:color="FFFFFF" w:themeColor="background1"/>
              <w:right w:val="single" w:sz="4" w:space="0" w:color="auto"/>
            </w:tcBorders>
            <w:shd w:val="clear" w:color="auto" w:fill="ECF4F5"/>
          </w:tcPr>
          <w:p w14:paraId="2ED1CEBE" w14:textId="77777777" w:rsidR="003C02AE" w:rsidRPr="0036491A" w:rsidRDefault="003C02AE" w:rsidP="009A66DD">
            <w:pPr>
              <w:pStyle w:val="71R"/>
              <w:spacing w:line="220" w:lineRule="exact"/>
              <w:rPr>
                <w:rtl/>
              </w:rPr>
            </w:pPr>
          </w:p>
        </w:tc>
        <w:tc>
          <w:tcPr>
            <w:tcW w:w="944" w:type="dxa"/>
            <w:gridSpan w:val="2"/>
            <w:vMerge/>
            <w:tcBorders>
              <w:left w:val="single" w:sz="4" w:space="0" w:color="auto"/>
              <w:bottom w:val="single" w:sz="4" w:space="0" w:color="FFFFFF" w:themeColor="background1"/>
              <w:right w:val="single" w:sz="4" w:space="0" w:color="auto"/>
            </w:tcBorders>
            <w:shd w:val="clear" w:color="auto" w:fill="ECF4F5"/>
          </w:tcPr>
          <w:p w14:paraId="41F52AF6" w14:textId="77777777" w:rsidR="003C02AE" w:rsidRPr="0036491A" w:rsidRDefault="003C02AE" w:rsidP="009A66DD">
            <w:pPr>
              <w:pStyle w:val="71R"/>
              <w:spacing w:line="220" w:lineRule="exact"/>
              <w:rPr>
                <w:rtl/>
              </w:rPr>
            </w:pPr>
          </w:p>
        </w:tc>
        <w:tc>
          <w:tcPr>
            <w:tcW w:w="1025"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ECF4F5"/>
          </w:tcPr>
          <w:p w14:paraId="092CBA53" w14:textId="77777777" w:rsidR="007B5E4F" w:rsidRDefault="003C02AE" w:rsidP="00970D4A">
            <w:pPr>
              <w:pStyle w:val="71R"/>
              <w:spacing w:line="220" w:lineRule="exact"/>
              <w:rPr>
                <w:b/>
                <w:bCs/>
                <w:rtl/>
              </w:rPr>
            </w:pPr>
            <w:r w:rsidRPr="003D2F2A">
              <w:rPr>
                <w:rFonts w:hint="cs"/>
                <w:b/>
                <w:bCs/>
                <w:rtl/>
              </w:rPr>
              <w:t>משרד הפנים</w:t>
            </w:r>
          </w:p>
          <w:p w14:paraId="0E6375AC" w14:textId="13F4BBC6" w:rsidR="003C02AE" w:rsidRPr="003D2F2A" w:rsidRDefault="003C02AE" w:rsidP="00970D4A">
            <w:pPr>
              <w:pStyle w:val="71R"/>
              <w:spacing w:line="220" w:lineRule="exact"/>
              <w:rPr>
                <w:b/>
                <w:bCs/>
                <w:rtl/>
              </w:rPr>
            </w:pPr>
            <w:r w:rsidRPr="003D2F2A">
              <w:rPr>
                <w:rFonts w:hint="cs"/>
                <w:b/>
                <w:bCs/>
                <w:rtl/>
              </w:rPr>
              <w:t>ללא הקצאה תקציבית</w:t>
            </w:r>
          </w:p>
        </w:tc>
        <w:tc>
          <w:tcPr>
            <w:tcW w:w="1631" w:type="dxa"/>
            <w:tcBorders>
              <w:top w:val="nil"/>
              <w:left w:val="single" w:sz="4" w:space="0" w:color="auto"/>
              <w:bottom w:val="single" w:sz="4" w:space="0" w:color="FFFFFF" w:themeColor="background1"/>
              <w:right w:val="single" w:sz="4" w:space="0" w:color="auto"/>
            </w:tcBorders>
            <w:shd w:val="clear" w:color="auto" w:fill="ECF4F5"/>
          </w:tcPr>
          <w:p w14:paraId="18A60467" w14:textId="77777777" w:rsidR="003C02AE" w:rsidRPr="00C71953" w:rsidRDefault="003C02AE" w:rsidP="009A66DD">
            <w:pPr>
              <w:pStyle w:val="71R"/>
              <w:spacing w:line="220" w:lineRule="exact"/>
              <w:rPr>
                <w:rtl/>
              </w:rPr>
            </w:pPr>
            <w:r w:rsidRPr="00C71953">
              <w:rPr>
                <w:rFonts w:hint="cs"/>
                <w:rtl/>
              </w:rPr>
              <w:t>הקמת איגוד ערים לפיקוח ואכיפת דינים סביבתיים וכן צירוף רשויות נוספות לאיגודי ערים קיימים.</w:t>
            </w:r>
          </w:p>
        </w:tc>
        <w:tc>
          <w:tcPr>
            <w:tcW w:w="1228" w:type="dxa"/>
            <w:tcBorders>
              <w:top w:val="single" w:sz="4" w:space="0" w:color="FFFFFF" w:themeColor="background1"/>
              <w:left w:val="single" w:sz="4" w:space="0" w:color="auto"/>
              <w:bottom w:val="single" w:sz="4" w:space="0" w:color="FFFFFF" w:themeColor="background1"/>
              <w:right w:val="single" w:sz="4" w:space="0" w:color="auto"/>
            </w:tcBorders>
            <w:shd w:val="clear" w:color="auto" w:fill="ECF4F5"/>
          </w:tcPr>
          <w:p w14:paraId="3403B0BF" w14:textId="77777777" w:rsidR="003C02AE" w:rsidRPr="00C71953" w:rsidRDefault="003C02AE" w:rsidP="009A66DD">
            <w:pPr>
              <w:pStyle w:val="71R"/>
              <w:spacing w:line="220" w:lineRule="exact"/>
              <w:rPr>
                <w:rtl/>
              </w:rPr>
            </w:pPr>
          </w:p>
        </w:tc>
        <w:tc>
          <w:tcPr>
            <w:tcW w:w="1843" w:type="dxa"/>
            <w:tcBorders>
              <w:top w:val="single" w:sz="4" w:space="0" w:color="FFFFFF" w:themeColor="background1"/>
              <w:left w:val="single" w:sz="4" w:space="0" w:color="auto"/>
              <w:bottom w:val="single" w:sz="4" w:space="0" w:color="FFFFFF" w:themeColor="background1"/>
              <w:right w:val="single" w:sz="4" w:space="0" w:color="auto"/>
            </w:tcBorders>
            <w:shd w:val="clear" w:color="auto" w:fill="ECF4F5"/>
          </w:tcPr>
          <w:p w14:paraId="0CA05440" w14:textId="77777777" w:rsidR="003C02AE" w:rsidRPr="00C71953" w:rsidRDefault="003C02AE" w:rsidP="009A66DD">
            <w:pPr>
              <w:pStyle w:val="71R"/>
              <w:spacing w:line="220" w:lineRule="exact"/>
              <w:rPr>
                <w:rtl/>
              </w:rPr>
            </w:pPr>
            <w:r w:rsidRPr="00C71953">
              <w:rPr>
                <w:rFonts w:hint="cs"/>
                <w:rtl/>
              </w:rPr>
              <w:t>יישום כמעט מלא</w:t>
            </w:r>
          </w:p>
        </w:tc>
      </w:tr>
      <w:tr w:rsidR="007622F5" w14:paraId="381049EF" w14:textId="77777777" w:rsidTr="00FE6C20">
        <w:tc>
          <w:tcPr>
            <w:tcW w:w="3031" w:type="dxa"/>
            <w:gridSpan w:val="5"/>
            <w:vMerge w:val="restart"/>
            <w:tcBorders>
              <w:top w:val="single" w:sz="4" w:space="0" w:color="FFFFFF" w:themeColor="background1"/>
              <w:left w:val="single" w:sz="4" w:space="0" w:color="auto"/>
              <w:bottom w:val="nil"/>
              <w:right w:val="single" w:sz="4" w:space="0" w:color="auto"/>
            </w:tcBorders>
            <w:shd w:val="clear" w:color="auto" w:fill="ECF4F5"/>
            <w:vAlign w:val="center"/>
          </w:tcPr>
          <w:p w14:paraId="34B92C07" w14:textId="77777777" w:rsidR="003C02AE" w:rsidRPr="007622F5" w:rsidRDefault="003C02AE" w:rsidP="00F015C7">
            <w:pPr>
              <w:pStyle w:val="71R"/>
              <w:spacing w:line="220" w:lineRule="exact"/>
              <w:jc w:val="center"/>
              <w:rPr>
                <w:b/>
                <w:bCs/>
                <w:rtl/>
              </w:rPr>
            </w:pPr>
            <w:r w:rsidRPr="007622F5">
              <w:rPr>
                <w:b/>
                <w:bCs/>
                <w:rtl/>
              </w:rPr>
              <w:t>30</w:t>
            </w:r>
            <w:r w:rsidRPr="007622F5">
              <w:rPr>
                <w:rFonts w:hint="cs"/>
                <w:b/>
                <w:bCs/>
                <w:rtl/>
              </w:rPr>
              <w:t>1</w:t>
            </w:r>
            <w:r w:rsidRPr="007622F5">
              <w:rPr>
                <w:b/>
                <w:bCs/>
                <w:rtl/>
              </w:rPr>
              <w:t xml:space="preserve"> </w:t>
            </w:r>
            <w:r w:rsidRPr="007622F5">
              <w:rPr>
                <w:rFonts w:hint="eastAsia"/>
                <w:b/>
                <w:bCs/>
                <w:rtl/>
              </w:rPr>
              <w:t>מיליון</w:t>
            </w:r>
            <w:r w:rsidRPr="007622F5">
              <w:rPr>
                <w:b/>
                <w:bCs/>
                <w:rtl/>
              </w:rPr>
              <w:t xml:space="preserve"> </w:t>
            </w:r>
            <w:r w:rsidRPr="007622F5">
              <w:rPr>
                <w:rFonts w:hint="eastAsia"/>
                <w:b/>
                <w:bCs/>
                <w:rtl/>
              </w:rPr>
              <w:t>ש</w:t>
            </w:r>
            <w:r w:rsidRPr="007622F5">
              <w:rPr>
                <w:b/>
                <w:bCs/>
                <w:rtl/>
              </w:rPr>
              <w:t>"ח</w:t>
            </w:r>
          </w:p>
        </w:tc>
        <w:tc>
          <w:tcPr>
            <w:tcW w:w="1631" w:type="dxa"/>
            <w:tcBorders>
              <w:top w:val="single" w:sz="4" w:space="0" w:color="FFFFFF" w:themeColor="background1"/>
              <w:left w:val="single" w:sz="4" w:space="0" w:color="auto"/>
              <w:bottom w:val="single" w:sz="4" w:space="0" w:color="FFFFFF" w:themeColor="background1"/>
              <w:right w:val="single" w:sz="4" w:space="0" w:color="auto"/>
            </w:tcBorders>
            <w:shd w:val="clear" w:color="auto" w:fill="ECF4F5"/>
            <w:vAlign w:val="center"/>
          </w:tcPr>
          <w:p w14:paraId="6DF7DD99" w14:textId="432ED67A" w:rsidR="003C02AE" w:rsidRPr="007622F5" w:rsidRDefault="003C02AE" w:rsidP="00970D4A">
            <w:pPr>
              <w:pStyle w:val="71R"/>
              <w:spacing w:line="220" w:lineRule="exact"/>
              <w:jc w:val="center"/>
              <w:rPr>
                <w:b/>
                <w:bCs/>
                <w:rtl/>
              </w:rPr>
            </w:pPr>
            <w:r w:rsidRPr="007622F5">
              <w:rPr>
                <w:rFonts w:hint="cs"/>
                <w:b/>
                <w:bCs/>
                <w:rtl/>
              </w:rPr>
              <w:t>81</w:t>
            </w:r>
            <w:r w:rsidRPr="007622F5">
              <w:rPr>
                <w:b/>
                <w:bCs/>
                <w:rtl/>
              </w:rPr>
              <w:t>%</w:t>
            </w:r>
            <w:r w:rsidR="000D4A05">
              <w:rPr>
                <w:rFonts w:hint="cs"/>
                <w:b/>
                <w:bCs/>
                <w:rtl/>
              </w:rPr>
              <w:t xml:space="preserve"> </w:t>
            </w:r>
            <w:r w:rsidR="000D4A05">
              <w:rPr>
                <w:b/>
                <w:bCs/>
                <w:rtl/>
              </w:rPr>
              <w:br/>
            </w:r>
            <w:r w:rsidRPr="008B0BA2">
              <w:rPr>
                <w:rFonts w:hint="cs"/>
                <w:b/>
                <w:bCs/>
                <w:sz w:val="14"/>
                <w:szCs w:val="14"/>
                <w:rtl/>
              </w:rPr>
              <w:t>(מההקצאה המקורית)</w:t>
            </w:r>
          </w:p>
        </w:tc>
        <w:tc>
          <w:tcPr>
            <w:tcW w:w="1228" w:type="dxa"/>
            <w:tcBorders>
              <w:top w:val="single" w:sz="4" w:space="0" w:color="FFFFFF" w:themeColor="background1"/>
              <w:left w:val="single" w:sz="4" w:space="0" w:color="auto"/>
              <w:bottom w:val="single" w:sz="4" w:space="0" w:color="FFFFFF" w:themeColor="background1"/>
              <w:right w:val="single" w:sz="4" w:space="0" w:color="auto"/>
            </w:tcBorders>
            <w:shd w:val="clear" w:color="auto" w:fill="ECF4F5"/>
            <w:vAlign w:val="center"/>
          </w:tcPr>
          <w:p w14:paraId="58FD33C9" w14:textId="77777777" w:rsidR="003C02AE" w:rsidRPr="007622F5" w:rsidRDefault="003C02AE" w:rsidP="000D4A05">
            <w:pPr>
              <w:pStyle w:val="71R"/>
              <w:spacing w:line="220" w:lineRule="exact"/>
              <w:jc w:val="center"/>
              <w:rPr>
                <w:b/>
                <w:bCs/>
                <w:rtl/>
              </w:rPr>
            </w:pPr>
            <w:r w:rsidRPr="007622F5">
              <w:rPr>
                <w:rFonts w:hint="cs"/>
                <w:b/>
                <w:bCs/>
                <w:rtl/>
              </w:rPr>
              <w:t>67%</w:t>
            </w:r>
          </w:p>
        </w:tc>
        <w:tc>
          <w:tcPr>
            <w:tcW w:w="1843" w:type="dxa"/>
            <w:tcBorders>
              <w:top w:val="single" w:sz="4" w:space="0" w:color="FFFFFF" w:themeColor="background1"/>
              <w:left w:val="single" w:sz="4" w:space="0" w:color="auto"/>
              <w:bottom w:val="single" w:sz="4" w:space="0" w:color="FFFFFF" w:themeColor="background1"/>
              <w:right w:val="single" w:sz="4" w:space="0" w:color="auto"/>
            </w:tcBorders>
            <w:shd w:val="clear" w:color="auto" w:fill="ECF4F5"/>
            <w:vAlign w:val="center"/>
          </w:tcPr>
          <w:p w14:paraId="04B893F1" w14:textId="77777777" w:rsidR="003C02AE" w:rsidRPr="007622F5" w:rsidRDefault="003C02AE" w:rsidP="000D4A05">
            <w:pPr>
              <w:pStyle w:val="71R"/>
              <w:spacing w:line="220" w:lineRule="exact"/>
              <w:jc w:val="center"/>
              <w:rPr>
                <w:b/>
                <w:bCs/>
                <w:rtl/>
              </w:rPr>
            </w:pPr>
            <w:r w:rsidRPr="007622F5">
              <w:rPr>
                <w:b/>
                <w:bCs/>
                <w:rtl/>
              </w:rPr>
              <w:t>83%</w:t>
            </w:r>
          </w:p>
        </w:tc>
      </w:tr>
      <w:tr w:rsidR="009A66DD" w14:paraId="48A5EE9A" w14:textId="77777777" w:rsidTr="00FE6C20">
        <w:tc>
          <w:tcPr>
            <w:tcW w:w="3031" w:type="dxa"/>
            <w:gridSpan w:val="5"/>
            <w:vMerge/>
            <w:tcBorders>
              <w:top w:val="single" w:sz="4" w:space="0" w:color="auto"/>
              <w:left w:val="single" w:sz="4" w:space="0" w:color="auto"/>
              <w:bottom w:val="single" w:sz="4" w:space="0" w:color="FFFFFF" w:themeColor="background1"/>
              <w:right w:val="single" w:sz="4" w:space="0" w:color="auto"/>
            </w:tcBorders>
            <w:shd w:val="clear" w:color="auto" w:fill="ECF4F5"/>
            <w:vAlign w:val="center"/>
          </w:tcPr>
          <w:p w14:paraId="63F1374E" w14:textId="77777777" w:rsidR="003C02AE" w:rsidRPr="007622F5" w:rsidRDefault="003C02AE" w:rsidP="009A66DD">
            <w:pPr>
              <w:pStyle w:val="71R"/>
              <w:spacing w:line="220" w:lineRule="exact"/>
              <w:rPr>
                <w:b/>
                <w:bCs/>
                <w:rtl/>
              </w:rPr>
            </w:pPr>
          </w:p>
        </w:tc>
        <w:tc>
          <w:tcPr>
            <w:tcW w:w="1631" w:type="dxa"/>
            <w:tcBorders>
              <w:top w:val="single" w:sz="4" w:space="0" w:color="FFFFFF" w:themeColor="background1"/>
              <w:left w:val="single" w:sz="4" w:space="0" w:color="auto"/>
              <w:bottom w:val="single" w:sz="4" w:space="0" w:color="FFFFFF" w:themeColor="background1"/>
              <w:right w:val="single" w:sz="4" w:space="0" w:color="auto"/>
            </w:tcBorders>
            <w:shd w:val="clear" w:color="auto" w:fill="ECF4F5"/>
          </w:tcPr>
          <w:p w14:paraId="37E3913D" w14:textId="77777777" w:rsidR="003C02AE" w:rsidRPr="007622F5" w:rsidRDefault="003C02AE" w:rsidP="009A66DD">
            <w:pPr>
              <w:pStyle w:val="71R"/>
              <w:spacing w:line="220" w:lineRule="exact"/>
              <w:rPr>
                <w:b/>
                <w:bCs/>
                <w:rtl/>
              </w:rPr>
            </w:pPr>
            <w:r w:rsidRPr="007622F5">
              <w:rPr>
                <w:rFonts w:hint="cs"/>
                <w:b/>
                <w:bCs/>
                <w:rtl/>
              </w:rPr>
              <w:t xml:space="preserve">243 </w:t>
            </w:r>
            <w:r w:rsidRPr="007622F5">
              <w:rPr>
                <w:rFonts w:hint="eastAsia"/>
                <w:b/>
                <w:bCs/>
                <w:rtl/>
              </w:rPr>
              <w:t>מיליון</w:t>
            </w:r>
            <w:r w:rsidRPr="007622F5">
              <w:rPr>
                <w:b/>
                <w:bCs/>
                <w:rtl/>
              </w:rPr>
              <w:t xml:space="preserve"> </w:t>
            </w:r>
            <w:r w:rsidRPr="007622F5">
              <w:rPr>
                <w:rFonts w:hint="eastAsia"/>
                <w:b/>
                <w:bCs/>
                <w:rtl/>
              </w:rPr>
              <w:t>ש</w:t>
            </w:r>
            <w:r w:rsidRPr="007622F5">
              <w:rPr>
                <w:b/>
                <w:bCs/>
                <w:rtl/>
              </w:rPr>
              <w:t>"ח</w:t>
            </w:r>
          </w:p>
        </w:tc>
        <w:tc>
          <w:tcPr>
            <w:tcW w:w="3071"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ECF4F5"/>
            <w:vAlign w:val="center"/>
          </w:tcPr>
          <w:p w14:paraId="3047AC33" w14:textId="77777777" w:rsidR="003C02AE" w:rsidRPr="007622F5" w:rsidRDefault="003C02AE" w:rsidP="00EA4F1F">
            <w:pPr>
              <w:pStyle w:val="71R"/>
              <w:spacing w:line="220" w:lineRule="exact"/>
              <w:jc w:val="center"/>
              <w:rPr>
                <w:b/>
                <w:bCs/>
                <w:rtl/>
              </w:rPr>
            </w:pPr>
            <w:r w:rsidRPr="007622F5">
              <w:rPr>
                <w:b/>
                <w:bCs/>
                <w:rtl/>
              </w:rPr>
              <w:t>20</w:t>
            </w:r>
            <w:r w:rsidRPr="007622F5">
              <w:rPr>
                <w:rFonts w:hint="cs"/>
                <w:b/>
                <w:bCs/>
                <w:rtl/>
              </w:rPr>
              <w:t>2</w:t>
            </w:r>
            <w:r w:rsidRPr="007622F5">
              <w:rPr>
                <w:b/>
                <w:bCs/>
                <w:rtl/>
              </w:rPr>
              <w:t xml:space="preserve"> </w:t>
            </w:r>
            <w:r w:rsidRPr="007622F5">
              <w:rPr>
                <w:rFonts w:hint="eastAsia"/>
                <w:b/>
                <w:bCs/>
                <w:rtl/>
              </w:rPr>
              <w:t>מיליון</w:t>
            </w:r>
            <w:r w:rsidRPr="007622F5">
              <w:rPr>
                <w:b/>
                <w:bCs/>
                <w:rtl/>
              </w:rPr>
              <w:t xml:space="preserve"> </w:t>
            </w:r>
            <w:r w:rsidRPr="007622F5">
              <w:rPr>
                <w:rFonts w:hint="eastAsia"/>
                <w:b/>
                <w:bCs/>
                <w:rtl/>
              </w:rPr>
              <w:t>ש</w:t>
            </w:r>
            <w:r w:rsidRPr="007622F5">
              <w:rPr>
                <w:b/>
                <w:bCs/>
                <w:rtl/>
              </w:rPr>
              <w:t>"ח</w:t>
            </w:r>
          </w:p>
        </w:tc>
      </w:tr>
      <w:tr w:rsidR="00DF5FF9" w14:paraId="7AF439E8" w14:textId="77777777" w:rsidTr="00FE6C20">
        <w:tc>
          <w:tcPr>
            <w:tcW w:w="1147" w:type="dxa"/>
            <w:gridSpan w:val="2"/>
            <w:vMerge w:val="restart"/>
            <w:tcBorders>
              <w:top w:val="single" w:sz="4" w:space="0" w:color="FFFFFF" w:themeColor="background1"/>
              <w:left w:val="single" w:sz="4" w:space="0" w:color="auto"/>
              <w:right w:val="single" w:sz="4" w:space="0" w:color="auto"/>
            </w:tcBorders>
            <w:shd w:val="clear" w:color="auto" w:fill="DBE8EE"/>
          </w:tcPr>
          <w:p w14:paraId="26119D97" w14:textId="432D0FE5" w:rsidR="003C02AE" w:rsidRPr="001C3B3D" w:rsidRDefault="003C02AE" w:rsidP="00970D4A">
            <w:pPr>
              <w:pStyle w:val="71R"/>
              <w:spacing w:line="220" w:lineRule="exact"/>
              <w:rPr>
                <w:b/>
                <w:bCs/>
                <w:rtl/>
              </w:rPr>
            </w:pPr>
            <w:r w:rsidRPr="007F6B1B">
              <w:rPr>
                <w:rFonts w:hint="cs"/>
                <w:b/>
                <w:bCs/>
                <w:rtl/>
              </w:rPr>
              <w:t>התוכנית לקידום האוכלוסייה הבדואית בנגב</w:t>
            </w:r>
            <w:r w:rsidR="00970D4A">
              <w:rPr>
                <w:rFonts w:hint="cs"/>
                <w:b/>
                <w:bCs/>
                <w:rtl/>
              </w:rPr>
              <w:t xml:space="preserve"> </w:t>
            </w:r>
            <w:r w:rsidRPr="007F6B1B">
              <w:rPr>
                <w:rFonts w:hint="cs"/>
                <w:b/>
                <w:bCs/>
                <w:rtl/>
              </w:rPr>
              <w:t>(החלטת ממשלה 2397)</w:t>
            </w:r>
          </w:p>
        </w:tc>
        <w:tc>
          <w:tcPr>
            <w:tcW w:w="927" w:type="dxa"/>
            <w:gridSpan w:val="2"/>
            <w:vMerge w:val="restart"/>
            <w:tcBorders>
              <w:top w:val="single" w:sz="4" w:space="0" w:color="FFFFFF" w:themeColor="background1"/>
              <w:left w:val="single" w:sz="4" w:space="0" w:color="auto"/>
              <w:right w:val="single" w:sz="4" w:space="0" w:color="auto"/>
            </w:tcBorders>
            <w:shd w:val="clear" w:color="auto" w:fill="DBE8EE"/>
          </w:tcPr>
          <w:p w14:paraId="0CD76D38" w14:textId="77777777" w:rsidR="003C02AE" w:rsidRPr="00EB2262" w:rsidRDefault="003C02AE" w:rsidP="009A66DD">
            <w:pPr>
              <w:pStyle w:val="71R"/>
              <w:spacing w:line="220" w:lineRule="exact"/>
              <w:rPr>
                <w:rtl/>
              </w:rPr>
            </w:pPr>
            <w:r w:rsidRPr="00EB2262">
              <w:rPr>
                <w:rFonts w:hint="cs"/>
                <w:rtl/>
              </w:rPr>
              <w:t>פברואר 2017</w:t>
            </w:r>
          </w:p>
          <w:p w14:paraId="3F85BC22" w14:textId="77777777" w:rsidR="003C02AE" w:rsidRPr="00EB2262" w:rsidRDefault="003C02AE" w:rsidP="009A66DD">
            <w:pPr>
              <w:pStyle w:val="71R"/>
              <w:spacing w:line="220" w:lineRule="exact"/>
              <w:rPr>
                <w:rtl/>
              </w:rPr>
            </w:pPr>
            <w:r w:rsidRPr="00EB2262">
              <w:rPr>
                <w:rFonts w:hint="cs"/>
                <w:rtl/>
              </w:rPr>
              <w:t>עד 2021</w:t>
            </w:r>
          </w:p>
          <w:p w14:paraId="088F4670" w14:textId="77777777" w:rsidR="003C02AE" w:rsidRPr="00EB2262" w:rsidRDefault="003C02AE" w:rsidP="009A66DD">
            <w:pPr>
              <w:pStyle w:val="71R"/>
              <w:spacing w:line="220" w:lineRule="exact"/>
              <w:rPr>
                <w:rtl/>
              </w:rPr>
            </w:pPr>
          </w:p>
        </w:tc>
        <w:tc>
          <w:tcPr>
            <w:tcW w:w="957" w:type="dxa"/>
            <w:vMerge w:val="restart"/>
            <w:tcBorders>
              <w:top w:val="single" w:sz="4" w:space="0" w:color="FFFFFF" w:themeColor="background1"/>
              <w:left w:val="single" w:sz="4" w:space="0" w:color="auto"/>
              <w:right w:val="single" w:sz="4" w:space="0" w:color="auto"/>
            </w:tcBorders>
            <w:shd w:val="clear" w:color="auto" w:fill="DBE8EE"/>
          </w:tcPr>
          <w:p w14:paraId="7B8DE13E" w14:textId="77777777" w:rsidR="003C02AE" w:rsidRPr="003D2F2A" w:rsidRDefault="003C02AE" w:rsidP="009A66DD">
            <w:pPr>
              <w:pStyle w:val="71R"/>
              <w:spacing w:line="220" w:lineRule="exact"/>
              <w:rPr>
                <w:b/>
                <w:bCs/>
                <w:rtl/>
              </w:rPr>
            </w:pPr>
            <w:r w:rsidRPr="003D2F2A">
              <w:rPr>
                <w:rFonts w:hint="cs"/>
                <w:b/>
                <w:bCs/>
                <w:rtl/>
              </w:rPr>
              <w:t>המשרד להגנ"ס</w:t>
            </w:r>
          </w:p>
          <w:p w14:paraId="62BD30EF" w14:textId="77777777" w:rsidR="003C02AE" w:rsidRPr="007F6B1B" w:rsidRDefault="003C02AE" w:rsidP="00BB73FB">
            <w:pPr>
              <w:pStyle w:val="71R"/>
              <w:spacing w:before="480" w:line="220" w:lineRule="exact"/>
              <w:rPr>
                <w:b/>
                <w:bCs/>
                <w:rtl/>
              </w:rPr>
            </w:pPr>
            <w:r w:rsidRPr="007F6B1B">
              <w:rPr>
                <w:rFonts w:hint="cs"/>
                <w:b/>
                <w:bCs/>
                <w:rtl/>
              </w:rPr>
              <w:t>12 מיליון ש"ח</w:t>
            </w:r>
          </w:p>
        </w:tc>
        <w:tc>
          <w:tcPr>
            <w:tcW w:w="1631" w:type="dxa"/>
            <w:tcBorders>
              <w:top w:val="single" w:sz="4" w:space="0" w:color="FFFFFF" w:themeColor="background1"/>
              <w:left w:val="single" w:sz="4" w:space="0" w:color="auto"/>
              <w:right w:val="single" w:sz="4" w:space="0" w:color="auto"/>
            </w:tcBorders>
            <w:shd w:val="clear" w:color="auto" w:fill="DBE8EE"/>
          </w:tcPr>
          <w:p w14:paraId="0F0B362A" w14:textId="77777777" w:rsidR="003C02AE" w:rsidRPr="007F6B1B" w:rsidRDefault="003C02AE" w:rsidP="009A66DD">
            <w:pPr>
              <w:pStyle w:val="71R"/>
              <w:spacing w:line="220" w:lineRule="exact"/>
              <w:rPr>
                <w:b/>
                <w:bCs/>
                <w:rtl/>
              </w:rPr>
            </w:pPr>
            <w:r w:rsidRPr="007F6B1B">
              <w:rPr>
                <w:rFonts w:hint="cs"/>
                <w:b/>
                <w:bCs/>
                <w:rtl/>
              </w:rPr>
              <w:t>לכלל הרשויות שנכללו בתוכנית - 11 מיליון ש"ח</w:t>
            </w:r>
          </w:p>
        </w:tc>
        <w:tc>
          <w:tcPr>
            <w:tcW w:w="1228" w:type="dxa"/>
            <w:tcBorders>
              <w:top w:val="single" w:sz="4" w:space="0" w:color="FFFFFF" w:themeColor="background1"/>
              <w:left w:val="single" w:sz="4" w:space="0" w:color="auto"/>
              <w:right w:val="single" w:sz="4" w:space="0" w:color="auto"/>
            </w:tcBorders>
            <w:shd w:val="clear" w:color="auto" w:fill="DBE8EE"/>
          </w:tcPr>
          <w:p w14:paraId="3C29ADF8" w14:textId="77777777" w:rsidR="003C02AE" w:rsidRPr="00C71953" w:rsidRDefault="003C02AE" w:rsidP="009A66DD">
            <w:pPr>
              <w:pStyle w:val="71R"/>
              <w:spacing w:line="220" w:lineRule="exact"/>
              <w:rPr>
                <w:rtl/>
              </w:rPr>
            </w:pPr>
          </w:p>
        </w:tc>
        <w:tc>
          <w:tcPr>
            <w:tcW w:w="1843" w:type="dxa"/>
            <w:tcBorders>
              <w:top w:val="single" w:sz="4" w:space="0" w:color="FFFFFF" w:themeColor="background1"/>
              <w:left w:val="single" w:sz="4" w:space="0" w:color="auto"/>
              <w:right w:val="single" w:sz="4" w:space="0" w:color="auto"/>
            </w:tcBorders>
            <w:shd w:val="clear" w:color="auto" w:fill="DBE8EE"/>
          </w:tcPr>
          <w:p w14:paraId="7ABE8B55" w14:textId="527F760E" w:rsidR="003C02AE" w:rsidRPr="00C71953" w:rsidRDefault="003C02AE" w:rsidP="009A66DD">
            <w:pPr>
              <w:pStyle w:val="71R"/>
              <w:spacing w:line="220" w:lineRule="exact"/>
              <w:rPr>
                <w:rtl/>
              </w:rPr>
            </w:pPr>
            <w:r w:rsidRPr="007F6B1B">
              <w:rPr>
                <w:rFonts w:hint="cs"/>
                <w:b/>
                <w:bCs/>
                <w:rtl/>
              </w:rPr>
              <w:t>23%</w:t>
            </w:r>
            <w:r w:rsidR="00F45B9D">
              <w:rPr>
                <w:rtl/>
              </w:rPr>
              <w:br/>
            </w:r>
            <w:r w:rsidR="00FA0EF4">
              <w:rPr>
                <w:rFonts w:hint="cs"/>
                <w:rtl/>
              </w:rPr>
              <w:t>(</w:t>
            </w:r>
            <w:r w:rsidRPr="00C71953">
              <w:rPr>
                <w:rFonts w:hint="cs"/>
                <w:rtl/>
              </w:rPr>
              <w:t>2.5 מיליון ש"ח</w:t>
            </w:r>
            <w:r w:rsidR="00FA0EF4">
              <w:rPr>
                <w:rFonts w:hint="cs"/>
                <w:rtl/>
              </w:rPr>
              <w:t>)</w:t>
            </w:r>
          </w:p>
        </w:tc>
      </w:tr>
      <w:tr w:rsidR="00DF5FF9" w14:paraId="7A6B22B8" w14:textId="77777777" w:rsidTr="004144DD">
        <w:tc>
          <w:tcPr>
            <w:tcW w:w="1147" w:type="dxa"/>
            <w:gridSpan w:val="2"/>
            <w:vMerge/>
            <w:tcBorders>
              <w:left w:val="single" w:sz="4" w:space="0" w:color="auto"/>
              <w:bottom w:val="nil"/>
              <w:right w:val="single" w:sz="4" w:space="0" w:color="auto"/>
            </w:tcBorders>
            <w:shd w:val="clear" w:color="auto" w:fill="DBE8EE"/>
          </w:tcPr>
          <w:p w14:paraId="065E6734" w14:textId="77777777" w:rsidR="003C02AE" w:rsidRPr="0036491A" w:rsidRDefault="003C02AE" w:rsidP="009A66DD">
            <w:pPr>
              <w:pStyle w:val="71R"/>
              <w:spacing w:line="220" w:lineRule="exact"/>
              <w:rPr>
                <w:rtl/>
              </w:rPr>
            </w:pPr>
          </w:p>
        </w:tc>
        <w:tc>
          <w:tcPr>
            <w:tcW w:w="927" w:type="dxa"/>
            <w:gridSpan w:val="2"/>
            <w:vMerge/>
            <w:tcBorders>
              <w:left w:val="single" w:sz="4" w:space="0" w:color="auto"/>
              <w:bottom w:val="nil"/>
              <w:right w:val="single" w:sz="4" w:space="0" w:color="auto"/>
            </w:tcBorders>
            <w:shd w:val="clear" w:color="auto" w:fill="DBE8EE"/>
          </w:tcPr>
          <w:p w14:paraId="6EA9FB59" w14:textId="77777777" w:rsidR="003C02AE" w:rsidRPr="0036491A" w:rsidRDefault="003C02AE" w:rsidP="009A66DD">
            <w:pPr>
              <w:pStyle w:val="71R"/>
              <w:spacing w:line="220" w:lineRule="exact"/>
              <w:rPr>
                <w:rtl/>
              </w:rPr>
            </w:pPr>
          </w:p>
        </w:tc>
        <w:tc>
          <w:tcPr>
            <w:tcW w:w="957" w:type="dxa"/>
            <w:vMerge/>
            <w:tcBorders>
              <w:left w:val="single" w:sz="4" w:space="0" w:color="auto"/>
              <w:bottom w:val="nil"/>
              <w:right w:val="single" w:sz="4" w:space="0" w:color="auto"/>
            </w:tcBorders>
            <w:shd w:val="clear" w:color="auto" w:fill="DBE8EE"/>
          </w:tcPr>
          <w:p w14:paraId="0A1C6DC9" w14:textId="77777777" w:rsidR="003C02AE" w:rsidRPr="00EB2262" w:rsidRDefault="003C02AE" w:rsidP="009A66DD">
            <w:pPr>
              <w:pStyle w:val="71R"/>
              <w:spacing w:line="220" w:lineRule="exact"/>
              <w:rPr>
                <w:rtl/>
              </w:rPr>
            </w:pPr>
          </w:p>
        </w:tc>
        <w:tc>
          <w:tcPr>
            <w:tcW w:w="1631" w:type="dxa"/>
            <w:tcBorders>
              <w:left w:val="single" w:sz="4" w:space="0" w:color="auto"/>
              <w:bottom w:val="nil"/>
              <w:right w:val="single" w:sz="4" w:space="0" w:color="auto"/>
            </w:tcBorders>
            <w:shd w:val="clear" w:color="auto" w:fill="DBE8EE"/>
          </w:tcPr>
          <w:p w14:paraId="7FAC7395" w14:textId="77777777" w:rsidR="003C02AE" w:rsidRPr="00EB2262" w:rsidRDefault="003C02AE" w:rsidP="009A66DD">
            <w:pPr>
              <w:pStyle w:val="71R"/>
              <w:spacing w:line="220" w:lineRule="exact"/>
              <w:rPr>
                <w:rtl/>
              </w:rPr>
            </w:pPr>
            <w:r w:rsidRPr="00EB2262">
              <w:rPr>
                <w:rFonts w:hint="cs"/>
                <w:rtl/>
              </w:rPr>
              <w:t>סיוע לשלוש רשויות שאינן חברות באשכול בכל הנוגע לקבלת שירותי פינוי פסולת.</w:t>
            </w:r>
          </w:p>
        </w:tc>
        <w:tc>
          <w:tcPr>
            <w:tcW w:w="1228" w:type="dxa"/>
            <w:tcBorders>
              <w:left w:val="single" w:sz="4" w:space="0" w:color="auto"/>
              <w:bottom w:val="nil"/>
              <w:right w:val="single" w:sz="4" w:space="0" w:color="auto"/>
            </w:tcBorders>
            <w:shd w:val="clear" w:color="auto" w:fill="DBE8EE"/>
          </w:tcPr>
          <w:p w14:paraId="15DB2AD8" w14:textId="77777777" w:rsidR="003C02AE" w:rsidRPr="0036491A" w:rsidRDefault="003C02AE" w:rsidP="009A66DD">
            <w:pPr>
              <w:pStyle w:val="71R"/>
              <w:spacing w:line="220" w:lineRule="exact"/>
              <w:rPr>
                <w:rtl/>
              </w:rPr>
            </w:pPr>
          </w:p>
        </w:tc>
        <w:tc>
          <w:tcPr>
            <w:tcW w:w="1843" w:type="dxa"/>
            <w:tcBorders>
              <w:left w:val="single" w:sz="4" w:space="0" w:color="auto"/>
              <w:bottom w:val="nil"/>
              <w:right w:val="single" w:sz="4" w:space="0" w:color="auto"/>
            </w:tcBorders>
            <w:shd w:val="clear" w:color="auto" w:fill="DBE8EE"/>
          </w:tcPr>
          <w:p w14:paraId="140762EF" w14:textId="77777777" w:rsidR="003C02AE" w:rsidRPr="0036491A" w:rsidRDefault="003C02AE" w:rsidP="009A66DD">
            <w:pPr>
              <w:pStyle w:val="71R"/>
              <w:spacing w:line="220" w:lineRule="exact"/>
              <w:rPr>
                <w:rtl/>
              </w:rPr>
            </w:pPr>
            <w:r w:rsidRPr="0036491A">
              <w:rPr>
                <w:rFonts w:hint="cs"/>
                <w:rtl/>
              </w:rPr>
              <w:t>יישום מלא</w:t>
            </w:r>
          </w:p>
        </w:tc>
      </w:tr>
    </w:tbl>
    <w:p w14:paraId="202082E7" w14:textId="77777777" w:rsidR="001C3B3D" w:rsidRDefault="001C3B3D">
      <w:r>
        <w:br w:type="page"/>
      </w:r>
    </w:p>
    <w:tbl>
      <w:tblPr>
        <w:tblStyle w:val="TableGrid"/>
        <w:bidiVisual/>
        <w:tblW w:w="7733" w:type="dxa"/>
        <w:tblInd w:w="143" w:type="dxa"/>
        <w:tblLook w:val="04A0" w:firstRow="1" w:lastRow="0" w:firstColumn="1" w:lastColumn="0" w:noHBand="0" w:noVBand="1"/>
      </w:tblPr>
      <w:tblGrid>
        <w:gridCol w:w="1147"/>
        <w:gridCol w:w="933"/>
        <w:gridCol w:w="1136"/>
        <w:gridCol w:w="1435"/>
        <w:gridCol w:w="1239"/>
        <w:gridCol w:w="1843"/>
      </w:tblGrid>
      <w:tr w:rsidR="007F6B1B" w:rsidRPr="00B05FC5" w14:paraId="667C6CF7" w14:textId="77777777" w:rsidTr="004144DD">
        <w:tc>
          <w:tcPr>
            <w:tcW w:w="1147" w:type="dxa"/>
            <w:tcBorders>
              <w:top w:val="nil"/>
              <w:bottom w:val="nil"/>
            </w:tcBorders>
            <w:shd w:val="clear" w:color="auto" w:fill="C6DCE4"/>
          </w:tcPr>
          <w:p w14:paraId="098C2CBF" w14:textId="123F4401" w:rsidR="007F6B1B" w:rsidRPr="00B05FC5" w:rsidRDefault="007F6B1B" w:rsidP="00A31244">
            <w:pPr>
              <w:pStyle w:val="71R"/>
              <w:rPr>
                <w:b/>
                <w:bCs/>
                <w:rtl/>
              </w:rPr>
            </w:pPr>
            <w:r w:rsidRPr="00B05FC5">
              <w:rPr>
                <w:rFonts w:hint="cs"/>
                <w:b/>
                <w:bCs/>
                <w:rtl/>
              </w:rPr>
              <w:lastRenderedPageBreak/>
              <w:t>שם התוכנית והתקציב שהוקצה לה</w:t>
            </w:r>
          </w:p>
        </w:tc>
        <w:tc>
          <w:tcPr>
            <w:tcW w:w="933" w:type="dxa"/>
            <w:tcBorders>
              <w:top w:val="nil"/>
              <w:bottom w:val="nil"/>
            </w:tcBorders>
            <w:shd w:val="clear" w:color="auto" w:fill="C6DCE4"/>
          </w:tcPr>
          <w:p w14:paraId="619D5DB2" w14:textId="77777777" w:rsidR="007F6B1B" w:rsidRPr="00B05FC5" w:rsidRDefault="007F6B1B" w:rsidP="00A31244">
            <w:pPr>
              <w:pStyle w:val="71R"/>
              <w:rPr>
                <w:b/>
                <w:bCs/>
                <w:rtl/>
              </w:rPr>
            </w:pPr>
            <w:r w:rsidRPr="00B05FC5">
              <w:rPr>
                <w:rFonts w:hint="cs"/>
                <w:b/>
                <w:bCs/>
                <w:rtl/>
              </w:rPr>
              <w:t>תוקף ההחלטה (כולל הארכות)</w:t>
            </w:r>
          </w:p>
        </w:tc>
        <w:tc>
          <w:tcPr>
            <w:tcW w:w="1136" w:type="dxa"/>
            <w:tcBorders>
              <w:top w:val="nil"/>
              <w:bottom w:val="nil"/>
            </w:tcBorders>
            <w:shd w:val="clear" w:color="auto" w:fill="C6DCE4"/>
          </w:tcPr>
          <w:p w14:paraId="6D206C59" w14:textId="77777777" w:rsidR="007F6B1B" w:rsidRPr="00B05FC5" w:rsidRDefault="007F6B1B" w:rsidP="00A31244">
            <w:pPr>
              <w:pStyle w:val="71R"/>
              <w:rPr>
                <w:b/>
                <w:bCs/>
                <w:rtl/>
              </w:rPr>
            </w:pPr>
            <w:r w:rsidRPr="00B05FC5">
              <w:rPr>
                <w:rFonts w:hint="cs"/>
                <w:b/>
                <w:bCs/>
                <w:rtl/>
              </w:rPr>
              <w:t>המשרד הממשלתי האחראי</w:t>
            </w:r>
          </w:p>
        </w:tc>
        <w:tc>
          <w:tcPr>
            <w:tcW w:w="1435" w:type="dxa"/>
            <w:tcBorders>
              <w:top w:val="nil"/>
              <w:bottom w:val="nil"/>
            </w:tcBorders>
            <w:shd w:val="clear" w:color="auto" w:fill="C6DCE4"/>
          </w:tcPr>
          <w:p w14:paraId="0FE987BF" w14:textId="77777777" w:rsidR="007F6B1B" w:rsidRPr="00B05FC5" w:rsidRDefault="007F6B1B" w:rsidP="00A31244">
            <w:pPr>
              <w:pStyle w:val="71R"/>
              <w:rPr>
                <w:b/>
                <w:bCs/>
                <w:rtl/>
              </w:rPr>
            </w:pPr>
            <w:r w:rsidRPr="00B05FC5">
              <w:rPr>
                <w:rFonts w:hint="cs"/>
                <w:b/>
                <w:bCs/>
                <w:rtl/>
              </w:rPr>
              <w:t>התמיכה שאושרה</w:t>
            </w:r>
          </w:p>
        </w:tc>
        <w:tc>
          <w:tcPr>
            <w:tcW w:w="1239" w:type="dxa"/>
            <w:tcBorders>
              <w:top w:val="nil"/>
              <w:bottom w:val="nil"/>
            </w:tcBorders>
            <w:shd w:val="clear" w:color="auto" w:fill="C6DCE4"/>
          </w:tcPr>
          <w:p w14:paraId="0D097625" w14:textId="77777777" w:rsidR="007F6B1B" w:rsidRPr="00B05FC5" w:rsidRDefault="007F6B1B" w:rsidP="00A31244">
            <w:pPr>
              <w:pStyle w:val="71R"/>
              <w:rPr>
                <w:b/>
                <w:bCs/>
                <w:rtl/>
              </w:rPr>
            </w:pPr>
            <w:r w:rsidRPr="00B05FC5">
              <w:rPr>
                <w:rFonts w:hint="cs"/>
                <w:b/>
                <w:bCs/>
                <w:rtl/>
              </w:rPr>
              <w:t>שיעור הניצול מתוך ההקצאה המקורית</w:t>
            </w:r>
          </w:p>
        </w:tc>
        <w:tc>
          <w:tcPr>
            <w:tcW w:w="1843" w:type="dxa"/>
            <w:tcBorders>
              <w:top w:val="nil"/>
              <w:bottom w:val="nil"/>
            </w:tcBorders>
            <w:shd w:val="clear" w:color="auto" w:fill="C6DCE4"/>
          </w:tcPr>
          <w:p w14:paraId="3F060F0E" w14:textId="77777777" w:rsidR="007F6B1B" w:rsidRPr="00B05FC5" w:rsidRDefault="007F6B1B" w:rsidP="00A31244">
            <w:pPr>
              <w:pStyle w:val="71R"/>
              <w:rPr>
                <w:b/>
                <w:bCs/>
                <w:rtl/>
              </w:rPr>
            </w:pPr>
            <w:r w:rsidRPr="00B05FC5">
              <w:rPr>
                <w:rFonts w:hint="cs"/>
                <w:b/>
                <w:bCs/>
                <w:rtl/>
              </w:rPr>
              <w:t>היישום ושיעור הניצול מתוך התמיכה שאושרה</w:t>
            </w:r>
          </w:p>
        </w:tc>
      </w:tr>
      <w:tr w:rsidR="00DF5FF9" w14:paraId="2713E6BA" w14:textId="77777777" w:rsidTr="004144DD">
        <w:tblPrEx>
          <w:tblBorders>
            <w:top w:val="none" w:sz="0" w:space="0" w:color="auto"/>
            <w:left w:val="single" w:sz="8" w:space="0" w:color="auto"/>
            <w:bottom w:val="none" w:sz="0" w:space="0" w:color="auto"/>
            <w:right w:val="single" w:sz="8" w:space="0" w:color="auto"/>
            <w:insideH w:val="none" w:sz="0" w:space="0" w:color="auto"/>
            <w:insideV w:val="single" w:sz="6" w:space="0" w:color="auto"/>
          </w:tblBorders>
        </w:tblPrEx>
        <w:tc>
          <w:tcPr>
            <w:tcW w:w="1147" w:type="dxa"/>
            <w:vMerge w:val="restart"/>
            <w:tcBorders>
              <w:top w:val="nil"/>
              <w:left w:val="single" w:sz="4" w:space="0" w:color="auto"/>
              <w:bottom w:val="single" w:sz="4" w:space="0" w:color="FFFFFF" w:themeColor="background1"/>
              <w:right w:val="single" w:sz="4" w:space="0" w:color="auto"/>
            </w:tcBorders>
            <w:shd w:val="clear" w:color="auto" w:fill="DBE8EE"/>
          </w:tcPr>
          <w:p w14:paraId="7B1FDA03" w14:textId="77777777" w:rsidR="003C02AE" w:rsidRPr="007F6B1B" w:rsidRDefault="003C02AE" w:rsidP="007F6B1B">
            <w:pPr>
              <w:pStyle w:val="71R"/>
              <w:spacing w:line="200" w:lineRule="exact"/>
              <w:rPr>
                <w:rtl/>
              </w:rPr>
            </w:pPr>
          </w:p>
        </w:tc>
        <w:tc>
          <w:tcPr>
            <w:tcW w:w="933" w:type="dxa"/>
            <w:vMerge w:val="restart"/>
            <w:tcBorders>
              <w:top w:val="nil"/>
              <w:left w:val="single" w:sz="4" w:space="0" w:color="auto"/>
              <w:bottom w:val="single" w:sz="4" w:space="0" w:color="FFFFFF" w:themeColor="background1"/>
              <w:right w:val="single" w:sz="4" w:space="0" w:color="auto"/>
            </w:tcBorders>
            <w:shd w:val="clear" w:color="auto" w:fill="DBE8EE"/>
          </w:tcPr>
          <w:p w14:paraId="0FFB97F5" w14:textId="77777777" w:rsidR="003C02AE" w:rsidRPr="0036491A" w:rsidRDefault="003C02AE" w:rsidP="007F6B1B">
            <w:pPr>
              <w:pStyle w:val="71R"/>
              <w:spacing w:line="200" w:lineRule="exact"/>
              <w:rPr>
                <w:rtl/>
              </w:rPr>
            </w:pPr>
          </w:p>
        </w:tc>
        <w:tc>
          <w:tcPr>
            <w:tcW w:w="1136" w:type="dxa"/>
            <w:tcBorders>
              <w:top w:val="nil"/>
              <w:left w:val="single" w:sz="4" w:space="0" w:color="auto"/>
              <w:bottom w:val="single" w:sz="4" w:space="0" w:color="FFFFFF" w:themeColor="background1"/>
              <w:right w:val="single" w:sz="4" w:space="0" w:color="auto"/>
            </w:tcBorders>
            <w:shd w:val="clear" w:color="auto" w:fill="DBE8EE"/>
          </w:tcPr>
          <w:p w14:paraId="42015703" w14:textId="15BCB123" w:rsidR="003C02AE" w:rsidRPr="00EB2262" w:rsidRDefault="003C02AE" w:rsidP="007F6B1B">
            <w:pPr>
              <w:pStyle w:val="71R"/>
              <w:spacing w:line="200" w:lineRule="exact"/>
              <w:rPr>
                <w:rtl/>
              </w:rPr>
            </w:pPr>
          </w:p>
        </w:tc>
        <w:tc>
          <w:tcPr>
            <w:tcW w:w="1435" w:type="dxa"/>
            <w:tcBorders>
              <w:top w:val="nil"/>
              <w:left w:val="single" w:sz="4" w:space="0" w:color="auto"/>
              <w:bottom w:val="single" w:sz="4" w:space="0" w:color="FFFFFF" w:themeColor="background1"/>
              <w:right w:val="single" w:sz="4" w:space="0" w:color="auto"/>
            </w:tcBorders>
            <w:shd w:val="clear" w:color="auto" w:fill="DBE8EE"/>
          </w:tcPr>
          <w:p w14:paraId="2341B3DE" w14:textId="5A9E3564" w:rsidR="003C02AE" w:rsidRPr="002D003B" w:rsidRDefault="003C02AE" w:rsidP="00523CC0">
            <w:pPr>
              <w:pStyle w:val="71R"/>
              <w:spacing w:line="200" w:lineRule="exact"/>
              <w:rPr>
                <w:rtl/>
              </w:rPr>
            </w:pPr>
            <w:r w:rsidRPr="002D003B">
              <w:rPr>
                <w:rFonts w:hint="cs"/>
                <w:rtl/>
              </w:rPr>
              <w:t>שגב שלום</w:t>
            </w:r>
            <w:r w:rsidR="00523CC0">
              <w:rPr>
                <w:rFonts w:hint="cs"/>
                <w:rtl/>
              </w:rPr>
              <w:t xml:space="preserve">          </w:t>
            </w:r>
            <w:r w:rsidRPr="002D003B">
              <w:rPr>
                <w:rFonts w:hint="cs"/>
                <w:rtl/>
              </w:rPr>
              <w:t>(2.8 מיליון ש"ח)</w:t>
            </w:r>
          </w:p>
          <w:p w14:paraId="0A376177" w14:textId="23CCC157" w:rsidR="003C02AE" w:rsidRPr="002D003B" w:rsidRDefault="003C02AE" w:rsidP="00523CC0">
            <w:pPr>
              <w:pStyle w:val="71R"/>
              <w:spacing w:line="200" w:lineRule="exact"/>
              <w:rPr>
                <w:rtl/>
              </w:rPr>
            </w:pPr>
            <w:r w:rsidRPr="002D003B">
              <w:rPr>
                <w:rFonts w:hint="cs"/>
                <w:rtl/>
              </w:rPr>
              <w:t>לק</w:t>
            </w:r>
            <w:r w:rsidRPr="00F0232D">
              <w:rPr>
                <w:rFonts w:hint="eastAsia"/>
                <w:rtl/>
              </w:rPr>
              <w:t>י</w:t>
            </w:r>
            <w:r w:rsidRPr="002D003B">
              <w:rPr>
                <w:rFonts w:hint="cs"/>
                <w:rtl/>
              </w:rPr>
              <w:t xml:space="preserve">יה </w:t>
            </w:r>
            <w:r w:rsidR="00523CC0">
              <w:rPr>
                <w:rFonts w:hint="cs"/>
                <w:rtl/>
              </w:rPr>
              <w:t xml:space="preserve">          </w:t>
            </w:r>
            <w:r w:rsidRPr="002D003B">
              <w:rPr>
                <w:rFonts w:hint="cs"/>
                <w:rtl/>
              </w:rPr>
              <w:t>(2.1 מיליון ש"ח)</w:t>
            </w:r>
          </w:p>
          <w:p w14:paraId="44456566" w14:textId="576AB6EE" w:rsidR="003C02AE" w:rsidRPr="0053270C" w:rsidRDefault="003C02AE" w:rsidP="00523CC0">
            <w:pPr>
              <w:pStyle w:val="71R"/>
              <w:spacing w:line="200" w:lineRule="exact"/>
              <w:rPr>
                <w:highlight w:val="cyan"/>
                <w:rtl/>
              </w:rPr>
            </w:pPr>
            <w:r w:rsidRPr="002D003B">
              <w:rPr>
                <w:rFonts w:hint="cs"/>
                <w:rtl/>
              </w:rPr>
              <w:t>תל שבע</w:t>
            </w:r>
            <w:r w:rsidR="00523CC0">
              <w:rPr>
                <w:rFonts w:hint="cs"/>
                <w:rtl/>
              </w:rPr>
              <w:t xml:space="preserve">            </w:t>
            </w:r>
            <w:r w:rsidRPr="002D003B">
              <w:rPr>
                <w:rFonts w:hint="cs"/>
                <w:rtl/>
              </w:rPr>
              <w:t>(</w:t>
            </w:r>
            <w:r>
              <w:rPr>
                <w:rFonts w:hint="cs"/>
                <w:rtl/>
              </w:rPr>
              <w:t>5.7</w:t>
            </w:r>
            <w:r w:rsidRPr="002D003B">
              <w:rPr>
                <w:rFonts w:hint="cs"/>
                <w:rtl/>
              </w:rPr>
              <w:t xml:space="preserve"> מיליון ש"ח)</w:t>
            </w:r>
          </w:p>
        </w:tc>
        <w:tc>
          <w:tcPr>
            <w:tcW w:w="1239" w:type="dxa"/>
            <w:tcBorders>
              <w:top w:val="nil"/>
              <w:left w:val="single" w:sz="4" w:space="0" w:color="auto"/>
              <w:bottom w:val="single" w:sz="4" w:space="0" w:color="FFFFFF" w:themeColor="background1"/>
              <w:right w:val="single" w:sz="4" w:space="0" w:color="auto"/>
            </w:tcBorders>
            <w:shd w:val="clear" w:color="auto" w:fill="DBE8EE"/>
          </w:tcPr>
          <w:p w14:paraId="354FE581" w14:textId="77777777" w:rsidR="003C02AE" w:rsidRPr="0053270C" w:rsidRDefault="003C02AE" w:rsidP="007F6B1B">
            <w:pPr>
              <w:pStyle w:val="71R"/>
              <w:spacing w:line="200" w:lineRule="exact"/>
              <w:rPr>
                <w:highlight w:val="cyan"/>
                <w:rtl/>
              </w:rPr>
            </w:pPr>
          </w:p>
        </w:tc>
        <w:tc>
          <w:tcPr>
            <w:tcW w:w="1843" w:type="dxa"/>
            <w:tcBorders>
              <w:top w:val="nil"/>
              <w:left w:val="single" w:sz="4" w:space="0" w:color="auto"/>
              <w:bottom w:val="single" w:sz="4" w:space="0" w:color="FFFFFF" w:themeColor="background1"/>
              <w:right w:val="single" w:sz="4" w:space="0" w:color="auto"/>
            </w:tcBorders>
            <w:shd w:val="clear" w:color="auto" w:fill="DBE8EE"/>
          </w:tcPr>
          <w:p w14:paraId="55244B78" w14:textId="36424892" w:rsidR="003C02AE" w:rsidRPr="002D003B" w:rsidRDefault="003C02AE" w:rsidP="007F6B1B">
            <w:pPr>
              <w:pStyle w:val="71R"/>
              <w:spacing w:line="200" w:lineRule="exact"/>
              <w:rPr>
                <w:rtl/>
              </w:rPr>
            </w:pPr>
            <w:r w:rsidRPr="002D003B">
              <w:rPr>
                <w:rFonts w:hint="cs"/>
                <w:rtl/>
              </w:rPr>
              <w:t xml:space="preserve">שגב שלום - </w:t>
            </w:r>
            <w:r>
              <w:rPr>
                <w:rFonts w:hint="cs"/>
                <w:rtl/>
              </w:rPr>
              <w:t>89</w:t>
            </w:r>
            <w:r w:rsidRPr="002D003B">
              <w:rPr>
                <w:rFonts w:hint="cs"/>
                <w:rtl/>
              </w:rPr>
              <w:t xml:space="preserve">% </w:t>
            </w:r>
            <w:r w:rsidR="009653AF">
              <w:rPr>
                <w:rtl/>
              </w:rPr>
              <w:br/>
            </w:r>
            <w:r w:rsidRPr="002D003B">
              <w:rPr>
                <w:rFonts w:hint="cs"/>
                <w:rtl/>
              </w:rPr>
              <w:t xml:space="preserve">(2.5 מיליון ש"ח) </w:t>
            </w:r>
          </w:p>
          <w:p w14:paraId="6C7030FA" w14:textId="338E47B0" w:rsidR="003C02AE" w:rsidRPr="0053270C" w:rsidRDefault="003C02AE" w:rsidP="007F6B1B">
            <w:pPr>
              <w:pStyle w:val="71R"/>
              <w:spacing w:line="200" w:lineRule="exact"/>
              <w:rPr>
                <w:highlight w:val="cyan"/>
                <w:rtl/>
              </w:rPr>
            </w:pPr>
            <w:r w:rsidRPr="002D003B">
              <w:rPr>
                <w:rFonts w:hint="cs"/>
                <w:rtl/>
              </w:rPr>
              <w:t>לק</w:t>
            </w:r>
            <w:r w:rsidRPr="00F0232D">
              <w:rPr>
                <w:rFonts w:hint="eastAsia"/>
                <w:rtl/>
              </w:rPr>
              <w:t>י</w:t>
            </w:r>
            <w:r w:rsidRPr="002D003B">
              <w:rPr>
                <w:rFonts w:hint="cs"/>
                <w:rtl/>
              </w:rPr>
              <w:t>יה ותל שבע -</w:t>
            </w:r>
            <w:r w:rsidR="00BB73FB">
              <w:rPr>
                <w:rFonts w:hint="cs"/>
                <w:rtl/>
              </w:rPr>
              <w:t xml:space="preserve"> </w:t>
            </w:r>
            <w:r w:rsidR="00A0570C">
              <w:rPr>
                <w:rtl/>
              </w:rPr>
              <w:br/>
            </w:r>
            <w:r w:rsidRPr="002D003B">
              <w:rPr>
                <w:rFonts w:hint="cs"/>
                <w:rtl/>
              </w:rPr>
              <w:t>לא יושם</w:t>
            </w:r>
          </w:p>
        </w:tc>
      </w:tr>
      <w:tr w:rsidR="00DF5FF9" w14:paraId="544F73C5" w14:textId="77777777" w:rsidTr="004144DD">
        <w:tblPrEx>
          <w:tblBorders>
            <w:top w:val="none" w:sz="0" w:space="0" w:color="auto"/>
            <w:left w:val="single" w:sz="8" w:space="0" w:color="auto"/>
            <w:bottom w:val="none" w:sz="0" w:space="0" w:color="auto"/>
            <w:right w:val="single" w:sz="8" w:space="0" w:color="auto"/>
            <w:insideH w:val="none" w:sz="0" w:space="0" w:color="auto"/>
            <w:insideV w:val="single" w:sz="6" w:space="0" w:color="auto"/>
          </w:tblBorders>
        </w:tblPrEx>
        <w:tc>
          <w:tcPr>
            <w:tcW w:w="1147" w:type="dxa"/>
            <w:vMerge/>
            <w:tcBorders>
              <w:left w:val="single" w:sz="4" w:space="0" w:color="auto"/>
              <w:bottom w:val="single" w:sz="4" w:space="0" w:color="FFFFFF" w:themeColor="background1"/>
              <w:right w:val="single" w:sz="4" w:space="0" w:color="auto"/>
            </w:tcBorders>
            <w:shd w:val="clear" w:color="auto" w:fill="DBE8EE"/>
          </w:tcPr>
          <w:p w14:paraId="41872372" w14:textId="77777777" w:rsidR="003C02AE" w:rsidRPr="0036491A" w:rsidRDefault="003C02AE" w:rsidP="007F6B1B">
            <w:pPr>
              <w:pStyle w:val="71R"/>
              <w:spacing w:line="200" w:lineRule="exact"/>
              <w:rPr>
                <w:rtl/>
              </w:rPr>
            </w:pPr>
          </w:p>
        </w:tc>
        <w:tc>
          <w:tcPr>
            <w:tcW w:w="933" w:type="dxa"/>
            <w:vMerge/>
            <w:tcBorders>
              <w:left w:val="single" w:sz="4" w:space="0" w:color="auto"/>
              <w:bottom w:val="single" w:sz="4" w:space="0" w:color="FFFFFF" w:themeColor="background1"/>
              <w:right w:val="single" w:sz="4" w:space="0" w:color="auto"/>
            </w:tcBorders>
            <w:shd w:val="clear" w:color="auto" w:fill="DBE8EE"/>
          </w:tcPr>
          <w:p w14:paraId="786796E4" w14:textId="77777777" w:rsidR="003C02AE" w:rsidRPr="0036491A" w:rsidRDefault="003C02AE" w:rsidP="007F6B1B">
            <w:pPr>
              <w:pStyle w:val="71R"/>
              <w:spacing w:line="200" w:lineRule="exact"/>
              <w:rPr>
                <w:rtl/>
              </w:rPr>
            </w:pPr>
          </w:p>
        </w:tc>
        <w:tc>
          <w:tcPr>
            <w:tcW w:w="1136" w:type="dxa"/>
            <w:vMerge w:val="restart"/>
            <w:tcBorders>
              <w:top w:val="single" w:sz="4" w:space="0" w:color="FFFFFF" w:themeColor="background1"/>
              <w:left w:val="single" w:sz="4" w:space="0" w:color="auto"/>
              <w:right w:val="single" w:sz="4" w:space="0" w:color="auto"/>
            </w:tcBorders>
            <w:shd w:val="clear" w:color="auto" w:fill="DBE8EE"/>
          </w:tcPr>
          <w:p w14:paraId="66104765" w14:textId="330E5F90" w:rsidR="003C02AE" w:rsidRPr="003D2F2A" w:rsidRDefault="003C02AE" w:rsidP="009A66DD">
            <w:pPr>
              <w:pStyle w:val="71R"/>
              <w:spacing w:line="200" w:lineRule="exact"/>
              <w:rPr>
                <w:b/>
                <w:bCs/>
                <w:rtl/>
              </w:rPr>
            </w:pPr>
            <w:r w:rsidRPr="003D2F2A">
              <w:rPr>
                <w:rFonts w:hint="cs"/>
                <w:b/>
                <w:bCs/>
                <w:rtl/>
              </w:rPr>
              <w:t>משרד הפנים</w:t>
            </w:r>
          </w:p>
          <w:p w14:paraId="198FE92D" w14:textId="77777777" w:rsidR="003C02AE" w:rsidRPr="007F6B1B" w:rsidRDefault="003C02AE" w:rsidP="009A66DD">
            <w:pPr>
              <w:pStyle w:val="71R"/>
              <w:spacing w:before="360" w:line="200" w:lineRule="exact"/>
              <w:rPr>
                <w:b/>
                <w:bCs/>
                <w:rtl/>
              </w:rPr>
            </w:pPr>
            <w:r w:rsidRPr="007F6B1B">
              <w:rPr>
                <w:rFonts w:hint="cs"/>
                <w:b/>
                <w:bCs/>
                <w:rtl/>
              </w:rPr>
              <w:t>510 מיליון ש"ח</w:t>
            </w:r>
          </w:p>
        </w:tc>
        <w:tc>
          <w:tcPr>
            <w:tcW w:w="1435" w:type="dxa"/>
            <w:tcBorders>
              <w:top w:val="single" w:sz="4" w:space="0" w:color="FFFFFF" w:themeColor="background1"/>
              <w:left w:val="single" w:sz="4" w:space="0" w:color="auto"/>
              <w:right w:val="single" w:sz="4" w:space="0" w:color="auto"/>
            </w:tcBorders>
            <w:shd w:val="clear" w:color="auto" w:fill="DBE8EE"/>
          </w:tcPr>
          <w:p w14:paraId="7DFF578F" w14:textId="602B66AC" w:rsidR="003C02AE" w:rsidRPr="00EB2262" w:rsidRDefault="003C02AE" w:rsidP="00BB73FB">
            <w:pPr>
              <w:pStyle w:val="71R"/>
              <w:spacing w:line="200" w:lineRule="exact"/>
              <w:rPr>
                <w:rtl/>
              </w:rPr>
            </w:pPr>
            <w:r w:rsidRPr="00EB2262">
              <w:rPr>
                <w:rFonts w:hint="cs"/>
                <w:rtl/>
              </w:rPr>
              <w:t xml:space="preserve">תקצוב פרויקטים לרשויות </w:t>
            </w:r>
            <w:r w:rsidR="00BB73FB">
              <w:rPr>
                <w:rFonts w:hint="cs"/>
                <w:rtl/>
              </w:rPr>
              <w:t xml:space="preserve">          </w:t>
            </w:r>
            <w:r w:rsidRPr="00EB2262">
              <w:rPr>
                <w:rFonts w:hint="cs"/>
                <w:rtl/>
              </w:rPr>
              <w:t>(472 מיליון ש"ח)</w:t>
            </w:r>
          </w:p>
        </w:tc>
        <w:tc>
          <w:tcPr>
            <w:tcW w:w="1239" w:type="dxa"/>
            <w:tcBorders>
              <w:top w:val="single" w:sz="4" w:space="0" w:color="FFFFFF" w:themeColor="background1"/>
              <w:left w:val="single" w:sz="4" w:space="0" w:color="auto"/>
              <w:bottom w:val="nil"/>
              <w:right w:val="single" w:sz="4" w:space="0" w:color="auto"/>
            </w:tcBorders>
            <w:shd w:val="clear" w:color="auto" w:fill="DBE8EE"/>
          </w:tcPr>
          <w:p w14:paraId="47CF0C4C" w14:textId="77777777" w:rsidR="003C02AE" w:rsidRPr="0036491A" w:rsidRDefault="003C02AE" w:rsidP="007F6B1B">
            <w:pPr>
              <w:pStyle w:val="71R"/>
              <w:spacing w:line="200" w:lineRule="exact"/>
              <w:rPr>
                <w:rtl/>
              </w:rPr>
            </w:pPr>
          </w:p>
        </w:tc>
        <w:tc>
          <w:tcPr>
            <w:tcW w:w="1843" w:type="dxa"/>
            <w:tcBorders>
              <w:top w:val="single" w:sz="4" w:space="0" w:color="FFFFFF" w:themeColor="background1"/>
              <w:left w:val="single" w:sz="4" w:space="0" w:color="auto"/>
              <w:right w:val="single" w:sz="4" w:space="0" w:color="auto"/>
            </w:tcBorders>
            <w:shd w:val="clear" w:color="auto" w:fill="DBE8EE"/>
          </w:tcPr>
          <w:p w14:paraId="3FCDC6C6" w14:textId="39F1A711" w:rsidR="003C02AE" w:rsidRPr="0036491A" w:rsidRDefault="003C02AE" w:rsidP="00BB73FB">
            <w:pPr>
              <w:pStyle w:val="71R"/>
              <w:spacing w:line="200" w:lineRule="exact"/>
              <w:rPr>
                <w:rtl/>
              </w:rPr>
            </w:pPr>
            <w:r w:rsidRPr="0036491A">
              <w:rPr>
                <w:rFonts w:hint="cs"/>
                <w:rtl/>
              </w:rPr>
              <w:t xml:space="preserve">28% </w:t>
            </w:r>
            <w:r w:rsidR="00BB73FB">
              <w:rPr>
                <w:rFonts w:hint="cs"/>
                <w:rtl/>
              </w:rPr>
              <w:t xml:space="preserve">                    </w:t>
            </w:r>
            <w:r w:rsidRPr="0036491A">
              <w:rPr>
                <w:rFonts w:hint="cs"/>
                <w:rtl/>
              </w:rPr>
              <w:t>(134 מיל</w:t>
            </w:r>
            <w:r>
              <w:rPr>
                <w:rFonts w:hint="cs"/>
                <w:rtl/>
              </w:rPr>
              <w:t xml:space="preserve">יון </w:t>
            </w:r>
            <w:r w:rsidRPr="0036491A">
              <w:rPr>
                <w:rFonts w:hint="cs"/>
                <w:rtl/>
              </w:rPr>
              <w:t>ש"ח)</w:t>
            </w:r>
          </w:p>
        </w:tc>
      </w:tr>
      <w:tr w:rsidR="00DF5FF9" w14:paraId="1E243DC3" w14:textId="77777777" w:rsidTr="004144DD">
        <w:tblPrEx>
          <w:tblBorders>
            <w:top w:val="none" w:sz="0" w:space="0" w:color="auto"/>
            <w:left w:val="single" w:sz="8" w:space="0" w:color="auto"/>
            <w:bottom w:val="none" w:sz="0" w:space="0" w:color="auto"/>
            <w:right w:val="single" w:sz="8" w:space="0" w:color="auto"/>
            <w:insideH w:val="none" w:sz="0" w:space="0" w:color="auto"/>
            <w:insideV w:val="single" w:sz="6" w:space="0" w:color="auto"/>
          </w:tblBorders>
        </w:tblPrEx>
        <w:tc>
          <w:tcPr>
            <w:tcW w:w="1147" w:type="dxa"/>
            <w:vMerge/>
            <w:tcBorders>
              <w:left w:val="single" w:sz="4" w:space="0" w:color="auto"/>
              <w:bottom w:val="single" w:sz="4" w:space="0" w:color="FFFFFF" w:themeColor="background1"/>
              <w:right w:val="single" w:sz="4" w:space="0" w:color="auto"/>
            </w:tcBorders>
            <w:shd w:val="clear" w:color="auto" w:fill="DBE8EE"/>
          </w:tcPr>
          <w:p w14:paraId="07191E3E" w14:textId="77777777" w:rsidR="003C02AE" w:rsidRPr="0036491A" w:rsidRDefault="003C02AE" w:rsidP="007F6B1B">
            <w:pPr>
              <w:pStyle w:val="71R"/>
              <w:spacing w:line="200" w:lineRule="exact"/>
              <w:rPr>
                <w:rtl/>
              </w:rPr>
            </w:pPr>
          </w:p>
        </w:tc>
        <w:tc>
          <w:tcPr>
            <w:tcW w:w="933" w:type="dxa"/>
            <w:vMerge/>
            <w:tcBorders>
              <w:left w:val="single" w:sz="4" w:space="0" w:color="auto"/>
              <w:bottom w:val="single" w:sz="4" w:space="0" w:color="FFFFFF" w:themeColor="background1"/>
              <w:right w:val="single" w:sz="4" w:space="0" w:color="auto"/>
            </w:tcBorders>
            <w:shd w:val="clear" w:color="auto" w:fill="DBE8EE"/>
          </w:tcPr>
          <w:p w14:paraId="69A9E38C" w14:textId="77777777" w:rsidR="003C02AE" w:rsidRPr="0036491A" w:rsidRDefault="003C02AE" w:rsidP="007F6B1B">
            <w:pPr>
              <w:pStyle w:val="71R"/>
              <w:spacing w:line="200" w:lineRule="exact"/>
              <w:rPr>
                <w:rtl/>
              </w:rPr>
            </w:pPr>
          </w:p>
        </w:tc>
        <w:tc>
          <w:tcPr>
            <w:tcW w:w="1136" w:type="dxa"/>
            <w:vMerge/>
            <w:tcBorders>
              <w:left w:val="single" w:sz="4" w:space="0" w:color="auto"/>
              <w:right w:val="single" w:sz="4" w:space="0" w:color="auto"/>
            </w:tcBorders>
            <w:shd w:val="clear" w:color="auto" w:fill="DBE8EE"/>
          </w:tcPr>
          <w:p w14:paraId="358B6673" w14:textId="77777777" w:rsidR="003C02AE" w:rsidRPr="00EB2262" w:rsidRDefault="003C02AE" w:rsidP="007F6B1B">
            <w:pPr>
              <w:pStyle w:val="71R"/>
              <w:spacing w:line="200" w:lineRule="exact"/>
              <w:rPr>
                <w:rtl/>
              </w:rPr>
            </w:pPr>
          </w:p>
        </w:tc>
        <w:tc>
          <w:tcPr>
            <w:tcW w:w="1435" w:type="dxa"/>
            <w:tcBorders>
              <w:left w:val="single" w:sz="4" w:space="0" w:color="auto"/>
              <w:right w:val="single" w:sz="4" w:space="0" w:color="auto"/>
            </w:tcBorders>
            <w:shd w:val="clear" w:color="auto" w:fill="DBE8EE"/>
          </w:tcPr>
          <w:p w14:paraId="78D4CE61" w14:textId="7CE1F768" w:rsidR="003C02AE" w:rsidRPr="00EB2262" w:rsidRDefault="003C02AE" w:rsidP="00BB73FB">
            <w:pPr>
              <w:pStyle w:val="71R"/>
              <w:spacing w:line="200" w:lineRule="exact"/>
              <w:rPr>
                <w:rtl/>
              </w:rPr>
            </w:pPr>
            <w:r w:rsidRPr="00EB2262">
              <w:rPr>
                <w:rFonts w:hint="cs"/>
                <w:rtl/>
              </w:rPr>
              <w:t>תקצוב אשכולות</w:t>
            </w:r>
            <w:r w:rsidR="00BB73FB">
              <w:rPr>
                <w:rFonts w:hint="cs"/>
                <w:rtl/>
              </w:rPr>
              <w:t xml:space="preserve">    </w:t>
            </w:r>
            <w:r w:rsidRPr="00EB2262">
              <w:rPr>
                <w:rFonts w:hint="cs"/>
                <w:rtl/>
              </w:rPr>
              <w:t>(10.3 מיליון ש"ח)</w:t>
            </w:r>
          </w:p>
        </w:tc>
        <w:tc>
          <w:tcPr>
            <w:tcW w:w="1239" w:type="dxa"/>
            <w:tcBorders>
              <w:left w:val="single" w:sz="4" w:space="0" w:color="auto"/>
              <w:bottom w:val="nil"/>
              <w:right w:val="single" w:sz="4" w:space="0" w:color="auto"/>
            </w:tcBorders>
            <w:shd w:val="clear" w:color="auto" w:fill="DBE8EE"/>
          </w:tcPr>
          <w:p w14:paraId="16FE667D" w14:textId="77777777" w:rsidR="003C02AE" w:rsidRPr="0036491A" w:rsidRDefault="003C02AE" w:rsidP="007F6B1B">
            <w:pPr>
              <w:pStyle w:val="71R"/>
              <w:spacing w:line="200" w:lineRule="exact"/>
              <w:rPr>
                <w:rtl/>
              </w:rPr>
            </w:pPr>
          </w:p>
        </w:tc>
        <w:tc>
          <w:tcPr>
            <w:tcW w:w="1843" w:type="dxa"/>
            <w:tcBorders>
              <w:left w:val="single" w:sz="4" w:space="0" w:color="auto"/>
              <w:right w:val="single" w:sz="4" w:space="0" w:color="auto"/>
            </w:tcBorders>
            <w:shd w:val="clear" w:color="auto" w:fill="DBE8EE"/>
          </w:tcPr>
          <w:p w14:paraId="1830AB31" w14:textId="6B217EC0" w:rsidR="003C02AE" w:rsidRPr="0036491A" w:rsidRDefault="003C02AE" w:rsidP="00BB73FB">
            <w:pPr>
              <w:pStyle w:val="71R"/>
              <w:spacing w:line="200" w:lineRule="exact"/>
              <w:rPr>
                <w:rtl/>
              </w:rPr>
            </w:pPr>
            <w:r w:rsidRPr="0036491A">
              <w:rPr>
                <w:rFonts w:hint="cs"/>
                <w:rtl/>
              </w:rPr>
              <w:t>33%</w:t>
            </w:r>
            <w:r w:rsidR="00BB73FB">
              <w:rPr>
                <w:rFonts w:hint="cs"/>
                <w:rtl/>
              </w:rPr>
              <w:t xml:space="preserve">                      </w:t>
            </w:r>
            <w:r w:rsidRPr="0036491A">
              <w:rPr>
                <w:rFonts w:hint="cs"/>
                <w:rtl/>
              </w:rPr>
              <w:t>(3.4 מיל</w:t>
            </w:r>
            <w:r>
              <w:rPr>
                <w:rFonts w:hint="cs"/>
                <w:rtl/>
              </w:rPr>
              <w:t xml:space="preserve">יון </w:t>
            </w:r>
            <w:r w:rsidRPr="0036491A">
              <w:rPr>
                <w:rFonts w:hint="cs"/>
                <w:rtl/>
              </w:rPr>
              <w:t>ש"ח)</w:t>
            </w:r>
          </w:p>
        </w:tc>
      </w:tr>
      <w:tr w:rsidR="00DF5FF9" w14:paraId="38E3E96B" w14:textId="77777777" w:rsidTr="004144DD">
        <w:tblPrEx>
          <w:tblBorders>
            <w:top w:val="none" w:sz="0" w:space="0" w:color="auto"/>
            <w:left w:val="single" w:sz="8" w:space="0" w:color="auto"/>
            <w:bottom w:val="none" w:sz="0" w:space="0" w:color="auto"/>
            <w:right w:val="single" w:sz="8" w:space="0" w:color="auto"/>
            <w:insideH w:val="none" w:sz="0" w:space="0" w:color="auto"/>
            <w:insideV w:val="single" w:sz="6" w:space="0" w:color="auto"/>
          </w:tblBorders>
        </w:tblPrEx>
        <w:tc>
          <w:tcPr>
            <w:tcW w:w="1147" w:type="dxa"/>
            <w:vMerge/>
            <w:tcBorders>
              <w:left w:val="single" w:sz="4" w:space="0" w:color="auto"/>
              <w:bottom w:val="single" w:sz="4" w:space="0" w:color="FFFFFF" w:themeColor="background1"/>
              <w:right w:val="single" w:sz="4" w:space="0" w:color="auto"/>
            </w:tcBorders>
            <w:shd w:val="clear" w:color="auto" w:fill="DBE8EE"/>
          </w:tcPr>
          <w:p w14:paraId="6F6215D6" w14:textId="77777777" w:rsidR="003C02AE" w:rsidRPr="0036491A" w:rsidRDefault="003C02AE" w:rsidP="007F6B1B">
            <w:pPr>
              <w:pStyle w:val="71R"/>
              <w:spacing w:line="200" w:lineRule="exact"/>
              <w:rPr>
                <w:rtl/>
              </w:rPr>
            </w:pPr>
          </w:p>
        </w:tc>
        <w:tc>
          <w:tcPr>
            <w:tcW w:w="933" w:type="dxa"/>
            <w:vMerge/>
            <w:tcBorders>
              <w:left w:val="single" w:sz="4" w:space="0" w:color="auto"/>
              <w:bottom w:val="single" w:sz="4" w:space="0" w:color="FFFFFF" w:themeColor="background1"/>
              <w:right w:val="single" w:sz="4" w:space="0" w:color="auto"/>
            </w:tcBorders>
            <w:shd w:val="clear" w:color="auto" w:fill="DBE8EE"/>
          </w:tcPr>
          <w:p w14:paraId="20ECB532" w14:textId="77777777" w:rsidR="003C02AE" w:rsidRPr="0036491A" w:rsidRDefault="003C02AE" w:rsidP="007F6B1B">
            <w:pPr>
              <w:pStyle w:val="71R"/>
              <w:spacing w:line="200" w:lineRule="exact"/>
              <w:rPr>
                <w:rtl/>
              </w:rPr>
            </w:pPr>
          </w:p>
        </w:tc>
        <w:tc>
          <w:tcPr>
            <w:tcW w:w="1136" w:type="dxa"/>
            <w:vMerge/>
            <w:tcBorders>
              <w:left w:val="single" w:sz="4" w:space="0" w:color="auto"/>
              <w:right w:val="single" w:sz="4" w:space="0" w:color="auto"/>
            </w:tcBorders>
            <w:shd w:val="clear" w:color="auto" w:fill="DBE8EE"/>
          </w:tcPr>
          <w:p w14:paraId="33EFFBC8" w14:textId="77777777" w:rsidR="003C02AE" w:rsidRPr="0036491A" w:rsidRDefault="003C02AE" w:rsidP="007F6B1B">
            <w:pPr>
              <w:pStyle w:val="71R"/>
              <w:spacing w:line="200" w:lineRule="exact"/>
              <w:rPr>
                <w:rtl/>
              </w:rPr>
            </w:pPr>
          </w:p>
        </w:tc>
        <w:tc>
          <w:tcPr>
            <w:tcW w:w="1435" w:type="dxa"/>
            <w:tcBorders>
              <w:left w:val="single" w:sz="4" w:space="0" w:color="auto"/>
              <w:right w:val="single" w:sz="4" w:space="0" w:color="auto"/>
            </w:tcBorders>
            <w:shd w:val="clear" w:color="auto" w:fill="DBE8EE"/>
          </w:tcPr>
          <w:p w14:paraId="189AFF7A" w14:textId="77777777" w:rsidR="003C02AE" w:rsidRPr="0036491A" w:rsidRDefault="003C02AE" w:rsidP="007F6B1B">
            <w:pPr>
              <w:pStyle w:val="71R"/>
              <w:spacing w:line="200" w:lineRule="exact"/>
              <w:rPr>
                <w:rtl/>
              </w:rPr>
            </w:pPr>
            <w:r w:rsidRPr="0036491A">
              <w:rPr>
                <w:rFonts w:hint="cs"/>
                <w:rtl/>
              </w:rPr>
              <w:t>קידום מצוינות ארגונית</w:t>
            </w:r>
          </w:p>
        </w:tc>
        <w:tc>
          <w:tcPr>
            <w:tcW w:w="1239" w:type="dxa"/>
            <w:tcBorders>
              <w:left w:val="single" w:sz="4" w:space="0" w:color="auto"/>
              <w:bottom w:val="nil"/>
              <w:right w:val="single" w:sz="4" w:space="0" w:color="auto"/>
            </w:tcBorders>
            <w:shd w:val="clear" w:color="auto" w:fill="DBE8EE"/>
          </w:tcPr>
          <w:p w14:paraId="0D479A4E" w14:textId="77777777" w:rsidR="003C02AE" w:rsidRPr="0036491A" w:rsidRDefault="003C02AE" w:rsidP="007F6B1B">
            <w:pPr>
              <w:pStyle w:val="71R"/>
              <w:spacing w:line="200" w:lineRule="exact"/>
              <w:rPr>
                <w:rtl/>
              </w:rPr>
            </w:pPr>
          </w:p>
        </w:tc>
        <w:tc>
          <w:tcPr>
            <w:tcW w:w="1843" w:type="dxa"/>
            <w:tcBorders>
              <w:left w:val="single" w:sz="4" w:space="0" w:color="auto"/>
              <w:right w:val="single" w:sz="4" w:space="0" w:color="auto"/>
            </w:tcBorders>
            <w:shd w:val="clear" w:color="auto" w:fill="DBE8EE"/>
          </w:tcPr>
          <w:p w14:paraId="4100059B" w14:textId="5CF2847A" w:rsidR="003C02AE" w:rsidRPr="0036491A" w:rsidRDefault="003C02AE" w:rsidP="00BB73FB">
            <w:pPr>
              <w:pStyle w:val="71R"/>
              <w:spacing w:line="200" w:lineRule="exact"/>
              <w:rPr>
                <w:rtl/>
              </w:rPr>
            </w:pPr>
            <w:r w:rsidRPr="0036491A">
              <w:rPr>
                <w:rFonts w:hint="cs"/>
                <w:rtl/>
              </w:rPr>
              <w:t>יישום חלקי</w:t>
            </w:r>
            <w:r w:rsidR="00BB73FB">
              <w:rPr>
                <w:rFonts w:hint="cs"/>
                <w:rtl/>
              </w:rPr>
              <w:t xml:space="preserve">              </w:t>
            </w:r>
            <w:r w:rsidRPr="0036491A">
              <w:rPr>
                <w:rFonts w:hint="cs"/>
                <w:rtl/>
              </w:rPr>
              <w:t>עדיין בתהליך</w:t>
            </w:r>
          </w:p>
        </w:tc>
      </w:tr>
      <w:tr w:rsidR="00DF5FF9" w14:paraId="779E2AC5" w14:textId="77777777" w:rsidTr="004144DD">
        <w:tblPrEx>
          <w:tblBorders>
            <w:top w:val="none" w:sz="0" w:space="0" w:color="auto"/>
            <w:left w:val="single" w:sz="8" w:space="0" w:color="auto"/>
            <w:bottom w:val="none" w:sz="0" w:space="0" w:color="auto"/>
            <w:right w:val="single" w:sz="8" w:space="0" w:color="auto"/>
            <w:insideH w:val="none" w:sz="0" w:space="0" w:color="auto"/>
            <w:insideV w:val="single" w:sz="6" w:space="0" w:color="auto"/>
          </w:tblBorders>
        </w:tblPrEx>
        <w:tc>
          <w:tcPr>
            <w:tcW w:w="1147" w:type="dxa"/>
            <w:vMerge/>
            <w:tcBorders>
              <w:left w:val="single" w:sz="4" w:space="0" w:color="auto"/>
              <w:bottom w:val="single" w:sz="4" w:space="0" w:color="FFFFFF" w:themeColor="background1"/>
              <w:right w:val="single" w:sz="4" w:space="0" w:color="auto"/>
            </w:tcBorders>
            <w:shd w:val="clear" w:color="auto" w:fill="DBE8EE"/>
          </w:tcPr>
          <w:p w14:paraId="1A7E8D1C" w14:textId="77777777" w:rsidR="003C02AE" w:rsidRPr="0036491A" w:rsidRDefault="003C02AE" w:rsidP="007F6B1B">
            <w:pPr>
              <w:pStyle w:val="71R"/>
              <w:spacing w:line="200" w:lineRule="exact"/>
              <w:rPr>
                <w:rtl/>
              </w:rPr>
            </w:pPr>
          </w:p>
        </w:tc>
        <w:tc>
          <w:tcPr>
            <w:tcW w:w="933" w:type="dxa"/>
            <w:vMerge/>
            <w:tcBorders>
              <w:left w:val="single" w:sz="4" w:space="0" w:color="auto"/>
              <w:bottom w:val="single" w:sz="4" w:space="0" w:color="FFFFFF" w:themeColor="background1"/>
              <w:right w:val="single" w:sz="4" w:space="0" w:color="auto"/>
            </w:tcBorders>
            <w:shd w:val="clear" w:color="auto" w:fill="DBE8EE"/>
          </w:tcPr>
          <w:p w14:paraId="03F8197B" w14:textId="77777777" w:rsidR="003C02AE" w:rsidRPr="0036491A" w:rsidRDefault="003C02AE" w:rsidP="007F6B1B">
            <w:pPr>
              <w:pStyle w:val="71R"/>
              <w:spacing w:line="200" w:lineRule="exact"/>
              <w:rPr>
                <w:rtl/>
              </w:rPr>
            </w:pPr>
          </w:p>
        </w:tc>
        <w:tc>
          <w:tcPr>
            <w:tcW w:w="1136" w:type="dxa"/>
            <w:vMerge/>
            <w:tcBorders>
              <w:left w:val="single" w:sz="4" w:space="0" w:color="auto"/>
              <w:bottom w:val="single" w:sz="4" w:space="0" w:color="FFFFFF" w:themeColor="background1"/>
              <w:right w:val="single" w:sz="4" w:space="0" w:color="auto"/>
            </w:tcBorders>
            <w:shd w:val="clear" w:color="auto" w:fill="DBE8EE"/>
          </w:tcPr>
          <w:p w14:paraId="5FF640E6" w14:textId="77777777" w:rsidR="003C02AE" w:rsidRPr="0036491A" w:rsidRDefault="003C02AE" w:rsidP="007F6B1B">
            <w:pPr>
              <w:pStyle w:val="71R"/>
              <w:spacing w:line="200" w:lineRule="exact"/>
              <w:rPr>
                <w:rtl/>
              </w:rPr>
            </w:pPr>
          </w:p>
        </w:tc>
        <w:tc>
          <w:tcPr>
            <w:tcW w:w="1435" w:type="dxa"/>
            <w:tcBorders>
              <w:left w:val="single" w:sz="4" w:space="0" w:color="auto"/>
              <w:bottom w:val="single" w:sz="4" w:space="0" w:color="FFFFFF" w:themeColor="background1"/>
              <w:right w:val="single" w:sz="4" w:space="0" w:color="auto"/>
            </w:tcBorders>
            <w:shd w:val="clear" w:color="auto" w:fill="DBE8EE"/>
          </w:tcPr>
          <w:p w14:paraId="20A011C3" w14:textId="3F5B7096" w:rsidR="003C02AE" w:rsidRPr="0036491A" w:rsidRDefault="003C02AE" w:rsidP="00BB73FB">
            <w:pPr>
              <w:pStyle w:val="71R"/>
              <w:spacing w:line="200" w:lineRule="exact"/>
              <w:rPr>
                <w:rtl/>
              </w:rPr>
            </w:pPr>
            <w:r w:rsidRPr="0036491A">
              <w:rPr>
                <w:rFonts w:hint="cs"/>
                <w:rtl/>
              </w:rPr>
              <w:t>רהט -</w:t>
            </w:r>
            <w:r w:rsidR="00BB73FB">
              <w:rPr>
                <w:rFonts w:hint="cs"/>
                <w:rtl/>
              </w:rPr>
              <w:t xml:space="preserve">              </w:t>
            </w:r>
            <w:r w:rsidRPr="0036491A">
              <w:rPr>
                <w:rFonts w:hint="cs"/>
                <w:rtl/>
              </w:rPr>
              <w:t>רכישת ציוד ושיפור מערך פסולת</w:t>
            </w:r>
            <w:r w:rsidR="00BB73FB">
              <w:rPr>
                <w:rFonts w:hint="cs"/>
                <w:rtl/>
              </w:rPr>
              <w:t xml:space="preserve">             </w:t>
            </w:r>
            <w:r w:rsidRPr="0036491A">
              <w:rPr>
                <w:rFonts w:hint="cs"/>
                <w:rtl/>
              </w:rPr>
              <w:t>(32 מיליון ש"ח)</w:t>
            </w:r>
          </w:p>
        </w:tc>
        <w:tc>
          <w:tcPr>
            <w:tcW w:w="1239" w:type="dxa"/>
            <w:tcBorders>
              <w:left w:val="single" w:sz="4" w:space="0" w:color="auto"/>
              <w:bottom w:val="single" w:sz="4" w:space="0" w:color="FFFFFF" w:themeColor="background1"/>
              <w:right w:val="single" w:sz="4" w:space="0" w:color="auto"/>
            </w:tcBorders>
            <w:shd w:val="clear" w:color="auto" w:fill="DBE8EE"/>
          </w:tcPr>
          <w:p w14:paraId="37D63424" w14:textId="77777777" w:rsidR="003C02AE" w:rsidRPr="0036491A" w:rsidRDefault="003C02AE" w:rsidP="007F6B1B">
            <w:pPr>
              <w:pStyle w:val="71R"/>
              <w:spacing w:line="200" w:lineRule="exact"/>
              <w:rPr>
                <w:rtl/>
              </w:rPr>
            </w:pPr>
          </w:p>
        </w:tc>
        <w:tc>
          <w:tcPr>
            <w:tcW w:w="1843" w:type="dxa"/>
            <w:tcBorders>
              <w:left w:val="single" w:sz="4" w:space="0" w:color="auto"/>
              <w:bottom w:val="single" w:sz="4" w:space="0" w:color="FFFFFF" w:themeColor="background1"/>
              <w:right w:val="single" w:sz="4" w:space="0" w:color="auto"/>
            </w:tcBorders>
            <w:shd w:val="clear" w:color="auto" w:fill="DBE8EE"/>
          </w:tcPr>
          <w:p w14:paraId="6C864F54" w14:textId="23C53F47" w:rsidR="003C02AE" w:rsidRPr="0036491A" w:rsidRDefault="003C02AE" w:rsidP="00BB73FB">
            <w:pPr>
              <w:pStyle w:val="71R"/>
              <w:spacing w:line="200" w:lineRule="exact"/>
              <w:rPr>
                <w:rtl/>
              </w:rPr>
            </w:pPr>
            <w:r w:rsidRPr="0036491A">
              <w:rPr>
                <w:rFonts w:hint="cs"/>
                <w:rtl/>
              </w:rPr>
              <w:t xml:space="preserve">37% </w:t>
            </w:r>
            <w:r w:rsidR="00BB73FB">
              <w:rPr>
                <w:rFonts w:hint="cs"/>
                <w:rtl/>
              </w:rPr>
              <w:t xml:space="preserve">                    </w:t>
            </w:r>
            <w:r w:rsidRPr="0036491A">
              <w:rPr>
                <w:rFonts w:hint="cs"/>
                <w:rtl/>
              </w:rPr>
              <w:t>(11.7 מיל</w:t>
            </w:r>
            <w:r>
              <w:rPr>
                <w:rFonts w:hint="cs"/>
                <w:rtl/>
              </w:rPr>
              <w:t xml:space="preserve">יון </w:t>
            </w:r>
            <w:r w:rsidRPr="0036491A">
              <w:rPr>
                <w:rFonts w:hint="cs"/>
                <w:rtl/>
              </w:rPr>
              <w:t>ש"ח)</w:t>
            </w:r>
          </w:p>
        </w:tc>
      </w:tr>
      <w:tr w:rsidR="007622F5" w14:paraId="69B9189A" w14:textId="77777777" w:rsidTr="004144DD">
        <w:tblPrEx>
          <w:tblBorders>
            <w:top w:val="none" w:sz="0" w:space="0" w:color="auto"/>
            <w:left w:val="single" w:sz="8" w:space="0" w:color="auto"/>
            <w:bottom w:val="none" w:sz="0" w:space="0" w:color="auto"/>
            <w:right w:val="single" w:sz="8" w:space="0" w:color="auto"/>
            <w:insideH w:val="none" w:sz="0" w:space="0" w:color="auto"/>
            <w:insideV w:val="single" w:sz="6" w:space="0" w:color="auto"/>
          </w:tblBorders>
        </w:tblPrEx>
        <w:tc>
          <w:tcPr>
            <w:tcW w:w="3216" w:type="dxa"/>
            <w:gridSpan w:val="3"/>
            <w:vMerge w:val="restart"/>
            <w:tcBorders>
              <w:top w:val="single" w:sz="4" w:space="0" w:color="FFFFFF" w:themeColor="background1"/>
              <w:left w:val="single" w:sz="4" w:space="0" w:color="auto"/>
              <w:bottom w:val="nil"/>
              <w:right w:val="single" w:sz="4" w:space="0" w:color="auto"/>
            </w:tcBorders>
            <w:shd w:val="clear" w:color="auto" w:fill="DBE8EE"/>
            <w:vAlign w:val="center"/>
          </w:tcPr>
          <w:p w14:paraId="09DBBF15" w14:textId="77777777" w:rsidR="003C02AE" w:rsidRPr="007F6B1B" w:rsidRDefault="003C02AE" w:rsidP="007C66E5">
            <w:pPr>
              <w:pStyle w:val="71R"/>
              <w:spacing w:line="200" w:lineRule="exact"/>
              <w:jc w:val="center"/>
              <w:rPr>
                <w:b/>
                <w:bCs/>
                <w:highlight w:val="cyan"/>
                <w:rtl/>
              </w:rPr>
            </w:pPr>
            <w:r w:rsidRPr="007F6B1B">
              <w:rPr>
                <w:b/>
                <w:bCs/>
                <w:rtl/>
              </w:rPr>
              <w:t xml:space="preserve">522 </w:t>
            </w:r>
            <w:r w:rsidRPr="007F6B1B">
              <w:rPr>
                <w:rFonts w:hint="eastAsia"/>
                <w:b/>
                <w:bCs/>
                <w:rtl/>
              </w:rPr>
              <w:t>מיליון</w:t>
            </w:r>
            <w:r w:rsidRPr="007F6B1B">
              <w:rPr>
                <w:b/>
                <w:bCs/>
                <w:rtl/>
              </w:rPr>
              <w:t xml:space="preserve"> </w:t>
            </w:r>
            <w:r w:rsidRPr="007F6B1B">
              <w:rPr>
                <w:rFonts w:hint="eastAsia"/>
                <w:b/>
                <w:bCs/>
                <w:rtl/>
              </w:rPr>
              <w:t>ש</w:t>
            </w:r>
            <w:r w:rsidRPr="007F6B1B">
              <w:rPr>
                <w:b/>
                <w:bCs/>
                <w:rtl/>
              </w:rPr>
              <w:t>"ח</w:t>
            </w:r>
          </w:p>
        </w:tc>
        <w:tc>
          <w:tcPr>
            <w:tcW w:w="1435" w:type="dxa"/>
            <w:tcBorders>
              <w:top w:val="single" w:sz="4" w:space="0" w:color="FFFFFF" w:themeColor="background1"/>
              <w:left w:val="single" w:sz="4" w:space="0" w:color="auto"/>
              <w:bottom w:val="single" w:sz="4" w:space="0" w:color="FFFFFF" w:themeColor="background1"/>
              <w:right w:val="single" w:sz="4" w:space="0" w:color="auto"/>
            </w:tcBorders>
            <w:shd w:val="clear" w:color="auto" w:fill="DBE8EE"/>
            <w:vAlign w:val="center"/>
          </w:tcPr>
          <w:p w14:paraId="42F6BC1A" w14:textId="530138EC" w:rsidR="003C02AE" w:rsidRPr="007F6B1B" w:rsidRDefault="003C02AE" w:rsidP="00395E39">
            <w:pPr>
              <w:pStyle w:val="71R"/>
              <w:spacing w:line="200" w:lineRule="exact"/>
              <w:jc w:val="center"/>
              <w:rPr>
                <w:b/>
                <w:bCs/>
                <w:rtl/>
              </w:rPr>
            </w:pPr>
            <w:r w:rsidRPr="007F6B1B">
              <w:rPr>
                <w:b/>
                <w:bCs/>
                <w:rtl/>
              </w:rPr>
              <w:t>95%</w:t>
            </w:r>
            <w:r w:rsidR="007F6B1B" w:rsidRPr="007F6B1B">
              <w:rPr>
                <w:rFonts w:hint="cs"/>
                <w:b/>
                <w:bCs/>
                <w:rtl/>
              </w:rPr>
              <w:t xml:space="preserve">           </w:t>
            </w:r>
            <w:r w:rsidRPr="00A31585">
              <w:rPr>
                <w:b/>
                <w:bCs/>
                <w:rtl/>
              </w:rPr>
              <w:t>(</w:t>
            </w:r>
            <w:r w:rsidRPr="00A31585">
              <w:rPr>
                <w:rFonts w:hint="eastAsia"/>
                <w:b/>
                <w:bCs/>
                <w:sz w:val="14"/>
                <w:szCs w:val="14"/>
                <w:rtl/>
              </w:rPr>
              <w:t>מההקצאה</w:t>
            </w:r>
            <w:r w:rsidRPr="00A31585">
              <w:rPr>
                <w:b/>
                <w:bCs/>
                <w:sz w:val="14"/>
                <w:szCs w:val="14"/>
                <w:rtl/>
              </w:rPr>
              <w:t xml:space="preserve"> </w:t>
            </w:r>
            <w:r w:rsidRPr="00A31585">
              <w:rPr>
                <w:rFonts w:hint="eastAsia"/>
                <w:b/>
                <w:bCs/>
                <w:sz w:val="14"/>
                <w:szCs w:val="14"/>
                <w:rtl/>
              </w:rPr>
              <w:t>המקורית</w:t>
            </w:r>
            <w:r w:rsidRPr="00A31585">
              <w:rPr>
                <w:b/>
                <w:bCs/>
                <w:sz w:val="14"/>
                <w:szCs w:val="14"/>
                <w:rtl/>
              </w:rPr>
              <w:t>)</w:t>
            </w:r>
          </w:p>
        </w:tc>
        <w:tc>
          <w:tcPr>
            <w:tcW w:w="1239" w:type="dxa"/>
            <w:tcBorders>
              <w:top w:val="single" w:sz="4" w:space="0" w:color="FFFFFF" w:themeColor="background1"/>
              <w:left w:val="single" w:sz="4" w:space="0" w:color="auto"/>
              <w:bottom w:val="single" w:sz="4" w:space="0" w:color="FFFFFF" w:themeColor="background1"/>
              <w:right w:val="single" w:sz="4" w:space="0" w:color="auto"/>
            </w:tcBorders>
            <w:shd w:val="clear" w:color="auto" w:fill="DBE8EE"/>
            <w:vAlign w:val="center"/>
          </w:tcPr>
          <w:p w14:paraId="0E9B1CD2" w14:textId="77777777" w:rsidR="003C02AE" w:rsidRPr="007F6B1B" w:rsidRDefault="003C02AE" w:rsidP="00A652D0">
            <w:pPr>
              <w:pStyle w:val="71R"/>
              <w:spacing w:line="200" w:lineRule="exact"/>
              <w:jc w:val="center"/>
              <w:rPr>
                <w:b/>
                <w:bCs/>
                <w:rtl/>
              </w:rPr>
            </w:pPr>
            <w:r w:rsidRPr="007F6B1B">
              <w:rPr>
                <w:b/>
                <w:bCs/>
                <w:rtl/>
              </w:rPr>
              <w:t>27%</w:t>
            </w:r>
          </w:p>
        </w:tc>
        <w:tc>
          <w:tcPr>
            <w:tcW w:w="1843" w:type="dxa"/>
            <w:tcBorders>
              <w:top w:val="single" w:sz="4" w:space="0" w:color="FFFFFF" w:themeColor="background1"/>
              <w:left w:val="single" w:sz="4" w:space="0" w:color="auto"/>
              <w:bottom w:val="single" w:sz="4" w:space="0" w:color="FFFFFF" w:themeColor="background1"/>
              <w:right w:val="single" w:sz="4" w:space="0" w:color="auto"/>
            </w:tcBorders>
            <w:shd w:val="clear" w:color="auto" w:fill="DBE8EE"/>
            <w:vAlign w:val="center"/>
          </w:tcPr>
          <w:p w14:paraId="6FAD62ED" w14:textId="77777777" w:rsidR="003C02AE" w:rsidRPr="007F6B1B" w:rsidRDefault="003C02AE" w:rsidP="00A652D0">
            <w:pPr>
              <w:pStyle w:val="71R"/>
              <w:spacing w:line="200" w:lineRule="exact"/>
              <w:jc w:val="center"/>
              <w:rPr>
                <w:b/>
                <w:bCs/>
                <w:rtl/>
              </w:rPr>
            </w:pPr>
            <w:r w:rsidRPr="007F6B1B">
              <w:rPr>
                <w:b/>
                <w:bCs/>
                <w:rtl/>
              </w:rPr>
              <w:t>28%</w:t>
            </w:r>
          </w:p>
        </w:tc>
      </w:tr>
      <w:tr w:rsidR="003C02AE" w14:paraId="1F592677" w14:textId="77777777" w:rsidTr="004538BD">
        <w:tblPrEx>
          <w:tblBorders>
            <w:top w:val="none" w:sz="0" w:space="0" w:color="auto"/>
            <w:left w:val="single" w:sz="8" w:space="0" w:color="auto"/>
            <w:bottom w:val="none" w:sz="0" w:space="0" w:color="auto"/>
            <w:right w:val="single" w:sz="8" w:space="0" w:color="auto"/>
            <w:insideH w:val="none" w:sz="0" w:space="0" w:color="auto"/>
            <w:insideV w:val="single" w:sz="6" w:space="0" w:color="auto"/>
          </w:tblBorders>
        </w:tblPrEx>
        <w:tc>
          <w:tcPr>
            <w:tcW w:w="3216" w:type="dxa"/>
            <w:gridSpan w:val="3"/>
            <w:vMerge/>
            <w:tcBorders>
              <w:top w:val="single" w:sz="4" w:space="0" w:color="auto"/>
              <w:left w:val="single" w:sz="4" w:space="0" w:color="auto"/>
              <w:bottom w:val="single" w:sz="4" w:space="0" w:color="FFFFFF" w:themeColor="background1"/>
              <w:right w:val="single" w:sz="4" w:space="0" w:color="auto"/>
            </w:tcBorders>
            <w:shd w:val="clear" w:color="auto" w:fill="DBE8EE"/>
          </w:tcPr>
          <w:p w14:paraId="7CF1CB8B" w14:textId="77777777" w:rsidR="003C02AE" w:rsidRPr="000841DF" w:rsidRDefault="003C02AE" w:rsidP="007F6B1B">
            <w:pPr>
              <w:pStyle w:val="71R"/>
              <w:spacing w:line="200" w:lineRule="exact"/>
              <w:rPr>
                <w:highlight w:val="cyan"/>
                <w:rtl/>
              </w:rPr>
            </w:pPr>
          </w:p>
        </w:tc>
        <w:tc>
          <w:tcPr>
            <w:tcW w:w="1435" w:type="dxa"/>
            <w:tcBorders>
              <w:top w:val="single" w:sz="4" w:space="0" w:color="FFFFFF" w:themeColor="background1"/>
              <w:left w:val="single" w:sz="4" w:space="0" w:color="auto"/>
              <w:bottom w:val="single" w:sz="4" w:space="0" w:color="FFFFFF" w:themeColor="background1"/>
              <w:right w:val="single" w:sz="4" w:space="0" w:color="auto"/>
            </w:tcBorders>
            <w:shd w:val="clear" w:color="auto" w:fill="DBE8EE"/>
          </w:tcPr>
          <w:p w14:paraId="631AA082" w14:textId="08E7E9ED" w:rsidR="003C02AE" w:rsidRPr="007F6B1B" w:rsidRDefault="003C02AE" w:rsidP="00A31585">
            <w:pPr>
              <w:pStyle w:val="71R"/>
              <w:spacing w:line="200" w:lineRule="exact"/>
              <w:jc w:val="center"/>
              <w:rPr>
                <w:b/>
                <w:bCs/>
                <w:rtl/>
              </w:rPr>
            </w:pPr>
            <w:r w:rsidRPr="007F6B1B">
              <w:rPr>
                <w:b/>
                <w:bCs/>
                <w:rtl/>
              </w:rPr>
              <w:t xml:space="preserve">493.3 </w:t>
            </w:r>
            <w:r w:rsidR="00A31585">
              <w:rPr>
                <w:rFonts w:hint="cs"/>
                <w:b/>
                <w:bCs/>
                <w:rtl/>
              </w:rPr>
              <w:t xml:space="preserve">                 </w:t>
            </w:r>
            <w:r w:rsidRPr="007F6B1B">
              <w:rPr>
                <w:rFonts w:hint="eastAsia"/>
                <w:b/>
                <w:bCs/>
                <w:rtl/>
              </w:rPr>
              <w:t>מיליון</w:t>
            </w:r>
            <w:r w:rsidRPr="007F6B1B">
              <w:rPr>
                <w:b/>
                <w:bCs/>
                <w:rtl/>
              </w:rPr>
              <w:t xml:space="preserve"> </w:t>
            </w:r>
            <w:r w:rsidRPr="007F6B1B">
              <w:rPr>
                <w:rFonts w:hint="eastAsia"/>
                <w:b/>
                <w:bCs/>
                <w:rtl/>
              </w:rPr>
              <w:t>ש</w:t>
            </w:r>
            <w:r w:rsidRPr="007F6B1B">
              <w:rPr>
                <w:b/>
                <w:bCs/>
                <w:rtl/>
              </w:rPr>
              <w:t>"ח</w:t>
            </w:r>
          </w:p>
        </w:tc>
        <w:tc>
          <w:tcPr>
            <w:tcW w:w="3082" w:type="dxa"/>
            <w:gridSpan w:val="2"/>
            <w:tcBorders>
              <w:top w:val="single" w:sz="4" w:space="0" w:color="FFFFFF" w:themeColor="background1"/>
              <w:left w:val="single" w:sz="4" w:space="0" w:color="auto"/>
              <w:bottom w:val="single" w:sz="4" w:space="0" w:color="FFFFFF" w:themeColor="background1"/>
              <w:right w:val="single" w:sz="4" w:space="0" w:color="auto"/>
            </w:tcBorders>
            <w:shd w:val="clear" w:color="auto" w:fill="DBE8EE"/>
            <w:vAlign w:val="center"/>
          </w:tcPr>
          <w:p w14:paraId="0F8C95BD" w14:textId="77777777" w:rsidR="003C02AE" w:rsidRPr="007F6B1B" w:rsidRDefault="003C02AE" w:rsidP="002C6B35">
            <w:pPr>
              <w:pStyle w:val="71R"/>
              <w:spacing w:line="200" w:lineRule="exact"/>
              <w:jc w:val="center"/>
              <w:rPr>
                <w:b/>
                <w:bCs/>
                <w:rtl/>
              </w:rPr>
            </w:pPr>
            <w:r w:rsidRPr="007F6B1B">
              <w:rPr>
                <w:rFonts w:hint="cs"/>
                <w:b/>
                <w:bCs/>
                <w:rtl/>
              </w:rPr>
              <w:t>140</w:t>
            </w:r>
            <w:r w:rsidRPr="007F6B1B">
              <w:rPr>
                <w:b/>
                <w:bCs/>
                <w:rtl/>
              </w:rPr>
              <w:t xml:space="preserve"> </w:t>
            </w:r>
            <w:r w:rsidRPr="007F6B1B">
              <w:rPr>
                <w:rFonts w:hint="eastAsia"/>
                <w:b/>
                <w:bCs/>
                <w:rtl/>
              </w:rPr>
              <w:t>מיליון</w:t>
            </w:r>
            <w:r w:rsidRPr="007F6B1B">
              <w:rPr>
                <w:b/>
                <w:bCs/>
                <w:rtl/>
              </w:rPr>
              <w:t xml:space="preserve"> </w:t>
            </w:r>
            <w:r w:rsidRPr="007F6B1B">
              <w:rPr>
                <w:rFonts w:hint="eastAsia"/>
                <w:b/>
                <w:bCs/>
                <w:rtl/>
              </w:rPr>
              <w:t>ש</w:t>
            </w:r>
            <w:r w:rsidRPr="007F6B1B">
              <w:rPr>
                <w:b/>
                <w:bCs/>
                <w:rtl/>
              </w:rPr>
              <w:t>"</w:t>
            </w:r>
            <w:r w:rsidRPr="007F6B1B">
              <w:rPr>
                <w:rFonts w:hint="eastAsia"/>
                <w:b/>
                <w:bCs/>
                <w:rtl/>
              </w:rPr>
              <w:t>ח</w:t>
            </w:r>
          </w:p>
        </w:tc>
      </w:tr>
      <w:tr w:rsidR="003C02AE" w14:paraId="465C6557" w14:textId="77777777" w:rsidTr="004538BD">
        <w:tblPrEx>
          <w:tblBorders>
            <w:top w:val="none" w:sz="0" w:space="0" w:color="auto"/>
            <w:left w:val="single" w:sz="8" w:space="0" w:color="auto"/>
            <w:bottom w:val="none" w:sz="0" w:space="0" w:color="auto"/>
            <w:right w:val="single" w:sz="8" w:space="0" w:color="auto"/>
            <w:insideH w:val="none" w:sz="0" w:space="0" w:color="auto"/>
            <w:insideV w:val="single" w:sz="6" w:space="0" w:color="auto"/>
          </w:tblBorders>
        </w:tblPrEx>
        <w:trPr>
          <w:trHeight w:val="465"/>
        </w:trPr>
        <w:tc>
          <w:tcPr>
            <w:tcW w:w="7733" w:type="dxa"/>
            <w:gridSpan w:val="6"/>
            <w:tcBorders>
              <w:top w:val="single" w:sz="4" w:space="0" w:color="FFFFFF" w:themeColor="background1"/>
              <w:left w:val="single" w:sz="4" w:space="0" w:color="auto"/>
              <w:right w:val="single" w:sz="4" w:space="0" w:color="auto"/>
            </w:tcBorders>
            <w:shd w:val="clear" w:color="auto" w:fill="C6DCE4"/>
            <w:vAlign w:val="center"/>
          </w:tcPr>
          <w:p w14:paraId="3A255C8D" w14:textId="77777777" w:rsidR="003C02AE" w:rsidRPr="009A66DD" w:rsidRDefault="003C02AE" w:rsidP="009A66DD">
            <w:pPr>
              <w:pStyle w:val="71R"/>
              <w:jc w:val="center"/>
              <w:rPr>
                <w:b/>
                <w:bCs/>
                <w:rtl/>
              </w:rPr>
            </w:pPr>
            <w:r w:rsidRPr="009A66DD">
              <w:rPr>
                <w:rFonts w:hint="eastAsia"/>
                <w:b/>
                <w:bCs/>
                <w:rtl/>
              </w:rPr>
              <w:t>סך</w:t>
            </w:r>
            <w:r w:rsidRPr="009A66DD">
              <w:rPr>
                <w:b/>
                <w:bCs/>
                <w:rtl/>
              </w:rPr>
              <w:t xml:space="preserve"> </w:t>
            </w:r>
            <w:r w:rsidRPr="009A66DD">
              <w:rPr>
                <w:rFonts w:hint="eastAsia"/>
                <w:b/>
                <w:bCs/>
                <w:rtl/>
              </w:rPr>
              <w:t>הכול</w:t>
            </w:r>
            <w:r w:rsidRPr="009A66DD">
              <w:rPr>
                <w:b/>
                <w:bCs/>
                <w:rtl/>
              </w:rPr>
              <w:t xml:space="preserve"> </w:t>
            </w:r>
            <w:r w:rsidRPr="009A66DD">
              <w:rPr>
                <w:rFonts w:hint="eastAsia"/>
                <w:b/>
                <w:bCs/>
                <w:rtl/>
              </w:rPr>
              <w:t>בשלוש</w:t>
            </w:r>
            <w:r w:rsidRPr="009A66DD">
              <w:rPr>
                <w:b/>
                <w:bCs/>
                <w:rtl/>
              </w:rPr>
              <w:t xml:space="preserve"> </w:t>
            </w:r>
            <w:r w:rsidRPr="009A66DD">
              <w:rPr>
                <w:rFonts w:hint="eastAsia"/>
                <w:b/>
                <w:bCs/>
                <w:rtl/>
              </w:rPr>
              <w:t>החלטות</w:t>
            </w:r>
            <w:r w:rsidRPr="009A66DD">
              <w:rPr>
                <w:b/>
                <w:bCs/>
                <w:rtl/>
              </w:rPr>
              <w:t xml:space="preserve"> </w:t>
            </w:r>
            <w:r w:rsidRPr="009A66DD">
              <w:rPr>
                <w:rFonts w:hint="eastAsia"/>
                <w:b/>
                <w:bCs/>
                <w:rtl/>
              </w:rPr>
              <w:t>הממשלה</w:t>
            </w:r>
          </w:p>
        </w:tc>
      </w:tr>
      <w:tr w:rsidR="007622F5" w14:paraId="5B08D541" w14:textId="77777777" w:rsidTr="00FE6C20">
        <w:tblPrEx>
          <w:tblBorders>
            <w:top w:val="none" w:sz="0" w:space="0" w:color="auto"/>
            <w:left w:val="single" w:sz="8" w:space="0" w:color="auto"/>
            <w:bottom w:val="none" w:sz="0" w:space="0" w:color="auto"/>
            <w:right w:val="single" w:sz="8" w:space="0" w:color="auto"/>
            <w:insideH w:val="none" w:sz="0" w:space="0" w:color="auto"/>
            <w:insideV w:val="single" w:sz="6" w:space="0" w:color="auto"/>
          </w:tblBorders>
        </w:tblPrEx>
        <w:tc>
          <w:tcPr>
            <w:tcW w:w="3216" w:type="dxa"/>
            <w:gridSpan w:val="3"/>
            <w:vMerge w:val="restart"/>
            <w:tcBorders>
              <w:left w:val="single" w:sz="4" w:space="0" w:color="auto"/>
              <w:right w:val="single" w:sz="4" w:space="0" w:color="auto"/>
            </w:tcBorders>
            <w:shd w:val="clear" w:color="auto" w:fill="C6DCE4"/>
            <w:vAlign w:val="center"/>
          </w:tcPr>
          <w:p w14:paraId="61A88575" w14:textId="77777777" w:rsidR="003C02AE" w:rsidRPr="007C66E5" w:rsidRDefault="003C02AE" w:rsidP="007C66E5">
            <w:pPr>
              <w:pStyle w:val="71R"/>
              <w:spacing w:line="200" w:lineRule="exact"/>
              <w:jc w:val="center"/>
              <w:rPr>
                <w:b/>
                <w:bCs/>
                <w:rtl/>
              </w:rPr>
            </w:pPr>
            <w:r w:rsidRPr="007C66E5">
              <w:rPr>
                <w:rFonts w:hint="cs"/>
                <w:b/>
                <w:bCs/>
                <w:rtl/>
              </w:rPr>
              <w:t>886</w:t>
            </w:r>
            <w:r w:rsidRPr="007C66E5">
              <w:rPr>
                <w:b/>
                <w:bCs/>
                <w:rtl/>
              </w:rPr>
              <w:t xml:space="preserve"> </w:t>
            </w:r>
            <w:r w:rsidRPr="007C66E5">
              <w:rPr>
                <w:rFonts w:hint="eastAsia"/>
                <w:b/>
                <w:bCs/>
                <w:rtl/>
              </w:rPr>
              <w:t>מיליון</w:t>
            </w:r>
            <w:r w:rsidRPr="007C66E5">
              <w:rPr>
                <w:b/>
                <w:bCs/>
                <w:rtl/>
              </w:rPr>
              <w:t xml:space="preserve"> </w:t>
            </w:r>
            <w:r w:rsidRPr="007C66E5">
              <w:rPr>
                <w:rFonts w:hint="eastAsia"/>
                <w:b/>
                <w:bCs/>
                <w:rtl/>
              </w:rPr>
              <w:t>ש</w:t>
            </w:r>
            <w:r w:rsidRPr="007C66E5">
              <w:rPr>
                <w:b/>
                <w:bCs/>
                <w:rtl/>
              </w:rPr>
              <w:t>"ח</w:t>
            </w:r>
          </w:p>
        </w:tc>
        <w:tc>
          <w:tcPr>
            <w:tcW w:w="1435" w:type="dxa"/>
            <w:tcBorders>
              <w:left w:val="single" w:sz="4" w:space="0" w:color="auto"/>
              <w:bottom w:val="nil"/>
              <w:right w:val="single" w:sz="4" w:space="0" w:color="auto"/>
            </w:tcBorders>
            <w:shd w:val="clear" w:color="auto" w:fill="C6DCE4"/>
            <w:vAlign w:val="center"/>
          </w:tcPr>
          <w:p w14:paraId="4CD48A40" w14:textId="239DDBA8" w:rsidR="003C02AE" w:rsidRPr="009A66DD" w:rsidRDefault="003C02AE" w:rsidP="007C66E5">
            <w:pPr>
              <w:pStyle w:val="71R"/>
              <w:spacing w:line="200" w:lineRule="exact"/>
              <w:jc w:val="center"/>
              <w:rPr>
                <w:b/>
                <w:bCs/>
                <w:rtl/>
              </w:rPr>
            </w:pPr>
            <w:r w:rsidRPr="009A66DD">
              <w:rPr>
                <w:b/>
                <w:bCs/>
                <w:rtl/>
              </w:rPr>
              <w:t>8</w:t>
            </w:r>
            <w:r w:rsidRPr="009A66DD">
              <w:rPr>
                <w:rFonts w:hint="cs"/>
                <w:b/>
                <w:bCs/>
                <w:rtl/>
              </w:rPr>
              <w:t>9</w:t>
            </w:r>
            <w:r w:rsidRPr="009A66DD">
              <w:rPr>
                <w:b/>
                <w:bCs/>
                <w:rtl/>
              </w:rPr>
              <w:t>%</w:t>
            </w:r>
            <w:r w:rsidR="007C66E5">
              <w:rPr>
                <w:rFonts w:hint="cs"/>
                <w:b/>
                <w:bCs/>
                <w:rtl/>
              </w:rPr>
              <w:t xml:space="preserve">  </w:t>
            </w:r>
            <w:r w:rsidRPr="001A58B4">
              <w:rPr>
                <w:b/>
                <w:bCs/>
                <w:sz w:val="14"/>
                <w:szCs w:val="14"/>
                <w:rtl/>
              </w:rPr>
              <w:t xml:space="preserve">(מההקצאה </w:t>
            </w:r>
            <w:r w:rsidRPr="001A58B4">
              <w:rPr>
                <w:rFonts w:hint="eastAsia"/>
                <w:b/>
                <w:bCs/>
                <w:sz w:val="14"/>
                <w:szCs w:val="14"/>
                <w:rtl/>
              </w:rPr>
              <w:t>המקורית</w:t>
            </w:r>
            <w:r w:rsidRPr="001A58B4">
              <w:rPr>
                <w:b/>
                <w:bCs/>
                <w:sz w:val="14"/>
                <w:szCs w:val="14"/>
                <w:rtl/>
              </w:rPr>
              <w:t>)</w:t>
            </w:r>
          </w:p>
        </w:tc>
        <w:tc>
          <w:tcPr>
            <w:tcW w:w="1239" w:type="dxa"/>
            <w:tcBorders>
              <w:left w:val="single" w:sz="4" w:space="0" w:color="auto"/>
              <w:right w:val="single" w:sz="4" w:space="0" w:color="auto"/>
            </w:tcBorders>
            <w:shd w:val="clear" w:color="auto" w:fill="C6DCE4"/>
          </w:tcPr>
          <w:p w14:paraId="10C88947" w14:textId="77777777" w:rsidR="003C02AE" w:rsidRPr="009A66DD" w:rsidRDefault="003C02AE" w:rsidP="00A652D0">
            <w:pPr>
              <w:pStyle w:val="71R"/>
              <w:spacing w:line="200" w:lineRule="exact"/>
              <w:jc w:val="center"/>
              <w:rPr>
                <w:b/>
                <w:bCs/>
                <w:rtl/>
              </w:rPr>
            </w:pPr>
            <w:r w:rsidRPr="009A66DD">
              <w:rPr>
                <w:b/>
                <w:bCs/>
                <w:rtl/>
              </w:rPr>
              <w:t>43%</w:t>
            </w:r>
          </w:p>
        </w:tc>
        <w:tc>
          <w:tcPr>
            <w:tcW w:w="1843" w:type="dxa"/>
            <w:tcBorders>
              <w:left w:val="single" w:sz="4" w:space="0" w:color="auto"/>
              <w:right w:val="single" w:sz="4" w:space="0" w:color="auto"/>
            </w:tcBorders>
            <w:shd w:val="clear" w:color="auto" w:fill="C6DCE4"/>
          </w:tcPr>
          <w:p w14:paraId="78471BF7" w14:textId="77777777" w:rsidR="003C02AE" w:rsidRPr="009A66DD" w:rsidRDefault="003C02AE" w:rsidP="00A652D0">
            <w:pPr>
              <w:pStyle w:val="71R"/>
              <w:spacing w:line="200" w:lineRule="exact"/>
              <w:jc w:val="center"/>
              <w:rPr>
                <w:b/>
                <w:bCs/>
                <w:rtl/>
              </w:rPr>
            </w:pPr>
            <w:r w:rsidRPr="009A66DD">
              <w:rPr>
                <w:rFonts w:hint="cs"/>
                <w:b/>
                <w:bCs/>
                <w:rtl/>
              </w:rPr>
              <w:t>49</w:t>
            </w:r>
            <w:r w:rsidRPr="009A66DD">
              <w:rPr>
                <w:b/>
                <w:bCs/>
                <w:rtl/>
              </w:rPr>
              <w:t>%</w:t>
            </w:r>
          </w:p>
        </w:tc>
      </w:tr>
      <w:tr w:rsidR="003C02AE" w14:paraId="10DF2168" w14:textId="77777777" w:rsidTr="004144DD">
        <w:tblPrEx>
          <w:tblBorders>
            <w:top w:val="none" w:sz="0" w:space="0" w:color="auto"/>
            <w:left w:val="single" w:sz="8" w:space="0" w:color="auto"/>
            <w:bottom w:val="none" w:sz="0" w:space="0" w:color="auto"/>
            <w:right w:val="single" w:sz="8" w:space="0" w:color="auto"/>
            <w:insideH w:val="none" w:sz="0" w:space="0" w:color="auto"/>
            <w:insideV w:val="single" w:sz="6" w:space="0" w:color="auto"/>
          </w:tblBorders>
        </w:tblPrEx>
        <w:tc>
          <w:tcPr>
            <w:tcW w:w="3216" w:type="dxa"/>
            <w:gridSpan w:val="3"/>
            <w:vMerge/>
            <w:tcBorders>
              <w:left w:val="single" w:sz="4" w:space="0" w:color="auto"/>
              <w:right w:val="single" w:sz="4" w:space="0" w:color="auto"/>
            </w:tcBorders>
            <w:shd w:val="clear" w:color="auto" w:fill="C6DCE4"/>
          </w:tcPr>
          <w:p w14:paraId="7CEA08A2" w14:textId="77777777" w:rsidR="003C02AE" w:rsidRPr="00EB2262" w:rsidRDefault="003C02AE" w:rsidP="007F6B1B">
            <w:pPr>
              <w:pStyle w:val="71R"/>
              <w:spacing w:line="200" w:lineRule="exact"/>
              <w:rPr>
                <w:rtl/>
              </w:rPr>
            </w:pPr>
          </w:p>
        </w:tc>
        <w:tc>
          <w:tcPr>
            <w:tcW w:w="1435" w:type="dxa"/>
            <w:tcBorders>
              <w:left w:val="single" w:sz="4" w:space="0" w:color="auto"/>
              <w:right w:val="single" w:sz="4" w:space="0" w:color="auto"/>
            </w:tcBorders>
            <w:shd w:val="clear" w:color="auto" w:fill="C6DCE4"/>
            <w:vAlign w:val="center"/>
          </w:tcPr>
          <w:p w14:paraId="395A2FE1" w14:textId="77777777" w:rsidR="003C02AE" w:rsidRPr="009A66DD" w:rsidRDefault="003C02AE" w:rsidP="009A66DD">
            <w:pPr>
              <w:pStyle w:val="71R"/>
              <w:spacing w:line="200" w:lineRule="exact"/>
              <w:jc w:val="center"/>
              <w:rPr>
                <w:b/>
                <w:bCs/>
                <w:rtl/>
              </w:rPr>
            </w:pPr>
            <w:r w:rsidRPr="009A66DD">
              <w:rPr>
                <w:rFonts w:hint="cs"/>
                <w:b/>
                <w:bCs/>
                <w:rtl/>
              </w:rPr>
              <w:t>792 מיליון ש"ח</w:t>
            </w:r>
          </w:p>
        </w:tc>
        <w:tc>
          <w:tcPr>
            <w:tcW w:w="3082" w:type="dxa"/>
            <w:gridSpan w:val="2"/>
            <w:tcBorders>
              <w:left w:val="single" w:sz="4" w:space="0" w:color="auto"/>
              <w:right w:val="single" w:sz="4" w:space="0" w:color="auto"/>
            </w:tcBorders>
            <w:shd w:val="clear" w:color="auto" w:fill="C6DCE4"/>
          </w:tcPr>
          <w:p w14:paraId="53EB9C7C" w14:textId="77777777" w:rsidR="003C02AE" w:rsidRPr="009A66DD" w:rsidRDefault="003C02AE" w:rsidP="00A0570C">
            <w:pPr>
              <w:pStyle w:val="71R"/>
              <w:spacing w:line="200" w:lineRule="exact"/>
              <w:jc w:val="center"/>
              <w:rPr>
                <w:b/>
                <w:bCs/>
                <w:rtl/>
              </w:rPr>
            </w:pPr>
            <w:r w:rsidRPr="009A66DD">
              <w:rPr>
                <w:rFonts w:hint="cs"/>
                <w:b/>
                <w:bCs/>
                <w:rtl/>
              </w:rPr>
              <w:t>385 מיליון ש"ח</w:t>
            </w:r>
          </w:p>
        </w:tc>
      </w:tr>
    </w:tbl>
    <w:p w14:paraId="5B115CE2" w14:textId="77777777" w:rsidR="003C02AE" w:rsidRDefault="003C02AE" w:rsidP="003E281C">
      <w:pPr>
        <w:pStyle w:val="718"/>
        <w:spacing w:before="0"/>
        <w:ind w:left="0" w:firstLine="0"/>
        <w:rPr>
          <w:rtl/>
        </w:rPr>
      </w:pPr>
      <w:r>
        <w:rPr>
          <w:rFonts w:hint="cs"/>
          <w:rtl/>
        </w:rPr>
        <w:t>על פי</w:t>
      </w:r>
      <w:r w:rsidRPr="00061A60">
        <w:rPr>
          <w:rFonts w:hint="cs"/>
          <w:rtl/>
        </w:rPr>
        <w:t xml:space="preserve"> </w:t>
      </w:r>
      <w:r>
        <w:rPr>
          <w:rFonts w:hint="cs"/>
          <w:rtl/>
        </w:rPr>
        <w:t xml:space="preserve">נתוני </w:t>
      </w:r>
      <w:r w:rsidRPr="00C8440B">
        <w:rPr>
          <w:rFonts w:hint="cs"/>
          <w:rtl/>
        </w:rPr>
        <w:t>המשרד להגנ"ס</w:t>
      </w:r>
      <w:r>
        <w:rPr>
          <w:rFonts w:hint="cs"/>
          <w:rtl/>
        </w:rPr>
        <w:t xml:space="preserve"> ומשרד הפנים,</w:t>
      </w:r>
      <w:r w:rsidRPr="00061A60">
        <w:rPr>
          <w:rFonts w:hint="cs"/>
          <w:rtl/>
        </w:rPr>
        <w:t xml:space="preserve"> בעיבוד משרד מבקר המדינה</w:t>
      </w:r>
      <w:r>
        <w:rPr>
          <w:rFonts w:hint="cs"/>
          <w:rtl/>
        </w:rPr>
        <w:t>.</w:t>
      </w:r>
    </w:p>
    <w:p w14:paraId="63925BAC" w14:textId="77777777" w:rsidR="003C02AE" w:rsidRDefault="003C02AE" w:rsidP="00686FE4">
      <w:pPr>
        <w:pStyle w:val="71f0"/>
        <w:rPr>
          <w:rtl/>
        </w:rPr>
      </w:pPr>
      <w:r>
        <w:rPr>
          <w:rFonts w:hint="cs"/>
          <w:rtl/>
        </w:rPr>
        <w:lastRenderedPageBreak/>
        <w:t>ברשויות</w:t>
      </w:r>
      <w:r w:rsidRPr="0097781F">
        <w:rPr>
          <w:rFonts w:hint="cs"/>
          <w:rtl/>
        </w:rPr>
        <w:t xml:space="preserve"> שבה</w:t>
      </w:r>
      <w:r>
        <w:rPr>
          <w:rFonts w:hint="cs"/>
          <w:rtl/>
        </w:rPr>
        <w:t>ן</w:t>
      </w:r>
      <w:r w:rsidRPr="0097781F">
        <w:rPr>
          <w:rFonts w:hint="cs"/>
          <w:rtl/>
        </w:rPr>
        <w:t xml:space="preserve"> </w:t>
      </w:r>
      <w:r>
        <w:rPr>
          <w:rFonts w:hint="cs"/>
          <w:rtl/>
        </w:rPr>
        <w:t>הצליחו ל</w:t>
      </w:r>
      <w:r w:rsidRPr="0097781F">
        <w:rPr>
          <w:rFonts w:hint="cs"/>
          <w:rtl/>
        </w:rPr>
        <w:t xml:space="preserve">נצל </w:t>
      </w:r>
      <w:r>
        <w:rPr>
          <w:rFonts w:hint="cs"/>
          <w:rtl/>
        </w:rPr>
        <w:t>את</w:t>
      </w:r>
      <w:r w:rsidRPr="0097781F">
        <w:rPr>
          <w:rFonts w:hint="cs"/>
          <w:rtl/>
        </w:rPr>
        <w:t xml:space="preserve"> התמיכה</w:t>
      </w:r>
      <w:r>
        <w:rPr>
          <w:rFonts w:hint="cs"/>
          <w:rtl/>
        </w:rPr>
        <w:t xml:space="preserve"> שאושרה</w:t>
      </w:r>
      <w:r w:rsidRPr="0097781F">
        <w:rPr>
          <w:rFonts w:hint="cs"/>
          <w:rtl/>
        </w:rPr>
        <w:t xml:space="preserve">, נעשו צעדים לשיפור מערך הפסולת, אם </w:t>
      </w:r>
      <w:r>
        <w:rPr>
          <w:rFonts w:hint="cs"/>
          <w:rtl/>
        </w:rPr>
        <w:t xml:space="preserve">על ידי </w:t>
      </w:r>
      <w:r w:rsidRPr="0097781F">
        <w:rPr>
          <w:rFonts w:hint="cs"/>
          <w:rtl/>
        </w:rPr>
        <w:t>הרשויות אם באמצעות שיתוף פעולה של הרשויות עם האשכולות</w:t>
      </w:r>
      <w:r>
        <w:rPr>
          <w:rFonts w:hint="cs"/>
          <w:rtl/>
        </w:rPr>
        <w:t>. שיתוף פעולה כזה מלמד שהרשות המקומית יוצאת נשכרת ממנו במידה ניכרת.</w:t>
      </w:r>
    </w:p>
    <w:p w14:paraId="57B14A04" w14:textId="77777777" w:rsidR="003C02AE" w:rsidRDefault="003C02AE" w:rsidP="00686FE4">
      <w:pPr>
        <w:pStyle w:val="71f0"/>
        <w:rPr>
          <w:rtl/>
        </w:rPr>
      </w:pPr>
      <w:r w:rsidRPr="0097781F">
        <w:rPr>
          <w:rFonts w:hint="cs"/>
          <w:rtl/>
        </w:rPr>
        <w:t xml:space="preserve">על </w:t>
      </w:r>
      <w:r>
        <w:rPr>
          <w:rFonts w:hint="cs"/>
          <w:rtl/>
        </w:rPr>
        <w:t>ה</w:t>
      </w:r>
      <w:r w:rsidRPr="0097781F">
        <w:rPr>
          <w:rFonts w:hint="cs"/>
          <w:rtl/>
        </w:rPr>
        <w:t>משרד להגנ"ס ומשרד הפנים לבחון מה היו הקשיים שעמדו בפני הרשויו</w:t>
      </w:r>
      <w:r>
        <w:rPr>
          <w:rFonts w:hint="cs"/>
          <w:rtl/>
        </w:rPr>
        <w:t xml:space="preserve">ת ומנעו מימוש מלא של התמיכות שאושרו </w:t>
      </w:r>
      <w:r w:rsidRPr="00023CF4">
        <w:rPr>
          <w:rtl/>
        </w:rPr>
        <w:t>(</w:t>
      </w:r>
      <w:r>
        <w:rPr>
          <w:rFonts w:hint="cs"/>
          <w:rtl/>
        </w:rPr>
        <w:t>385</w:t>
      </w:r>
      <w:r w:rsidRPr="00023CF4">
        <w:rPr>
          <w:rtl/>
        </w:rPr>
        <w:t xml:space="preserve"> </w:t>
      </w:r>
      <w:r w:rsidRPr="00023CF4">
        <w:rPr>
          <w:rFonts w:hint="eastAsia"/>
          <w:rtl/>
        </w:rPr>
        <w:t>מיליון</w:t>
      </w:r>
      <w:r w:rsidRPr="00023CF4">
        <w:rPr>
          <w:rtl/>
        </w:rPr>
        <w:t xml:space="preserve"> </w:t>
      </w:r>
      <w:r w:rsidRPr="00023CF4">
        <w:rPr>
          <w:rFonts w:hint="eastAsia"/>
          <w:rtl/>
        </w:rPr>
        <w:t>ש</w:t>
      </w:r>
      <w:r w:rsidRPr="00023CF4">
        <w:rPr>
          <w:rtl/>
        </w:rPr>
        <w:t xml:space="preserve">"ח </w:t>
      </w:r>
      <w:r w:rsidRPr="00023CF4">
        <w:rPr>
          <w:rFonts w:hint="eastAsia"/>
          <w:rtl/>
        </w:rPr>
        <w:t>מתוך</w:t>
      </w:r>
      <w:r w:rsidRPr="00023CF4">
        <w:rPr>
          <w:rtl/>
        </w:rPr>
        <w:t xml:space="preserve"> </w:t>
      </w:r>
      <w:r>
        <w:rPr>
          <w:rFonts w:hint="cs"/>
          <w:rtl/>
        </w:rPr>
        <w:t>792</w:t>
      </w:r>
      <w:r w:rsidRPr="00023CF4">
        <w:rPr>
          <w:rtl/>
        </w:rPr>
        <w:t xml:space="preserve"> מיליון ש"ח)</w:t>
      </w:r>
      <w:r w:rsidRPr="00023CF4">
        <w:rPr>
          <w:rFonts w:hint="cs"/>
          <w:rtl/>
        </w:rPr>
        <w:t>. כמו כן על המשרד להגנ"ס לבחון מדוע לא אושרו תמיכות בגובה ההקצאות המקוריות של החלטות הממשלה (</w:t>
      </w:r>
      <w:r>
        <w:rPr>
          <w:rFonts w:hint="cs"/>
          <w:rtl/>
        </w:rPr>
        <w:t>792</w:t>
      </w:r>
      <w:r w:rsidRPr="00023CF4">
        <w:rPr>
          <w:rtl/>
        </w:rPr>
        <w:t xml:space="preserve"> </w:t>
      </w:r>
      <w:r w:rsidRPr="00023CF4">
        <w:rPr>
          <w:rFonts w:hint="eastAsia"/>
          <w:rtl/>
        </w:rPr>
        <w:t>מיליון</w:t>
      </w:r>
      <w:r w:rsidRPr="00023CF4">
        <w:rPr>
          <w:rtl/>
        </w:rPr>
        <w:t xml:space="preserve"> </w:t>
      </w:r>
      <w:r w:rsidRPr="00023CF4">
        <w:rPr>
          <w:rFonts w:hint="eastAsia"/>
          <w:rtl/>
        </w:rPr>
        <w:t>ש</w:t>
      </w:r>
      <w:r w:rsidRPr="00023CF4">
        <w:rPr>
          <w:rtl/>
        </w:rPr>
        <w:t xml:space="preserve">"ח </w:t>
      </w:r>
      <w:r w:rsidRPr="00023CF4">
        <w:rPr>
          <w:rFonts w:hint="eastAsia"/>
          <w:rtl/>
        </w:rPr>
        <w:t>מתוך</w:t>
      </w:r>
      <w:r w:rsidRPr="00023CF4">
        <w:rPr>
          <w:rtl/>
        </w:rPr>
        <w:t xml:space="preserve"> </w:t>
      </w:r>
      <w:r>
        <w:rPr>
          <w:rFonts w:hint="cs"/>
          <w:rtl/>
        </w:rPr>
        <w:t>886</w:t>
      </w:r>
      <w:r w:rsidRPr="00023CF4">
        <w:rPr>
          <w:rtl/>
        </w:rPr>
        <w:t xml:space="preserve"> </w:t>
      </w:r>
      <w:r w:rsidRPr="00023CF4">
        <w:rPr>
          <w:rFonts w:hint="eastAsia"/>
          <w:rtl/>
        </w:rPr>
        <w:t>מיליון</w:t>
      </w:r>
      <w:r w:rsidRPr="00023CF4">
        <w:rPr>
          <w:rtl/>
        </w:rPr>
        <w:t xml:space="preserve"> </w:t>
      </w:r>
      <w:r w:rsidRPr="00023CF4">
        <w:rPr>
          <w:rFonts w:hint="eastAsia"/>
          <w:rtl/>
        </w:rPr>
        <w:t>ש</w:t>
      </w:r>
      <w:r w:rsidRPr="00023CF4">
        <w:rPr>
          <w:rtl/>
        </w:rPr>
        <w:t>"ח)</w:t>
      </w:r>
      <w:r w:rsidRPr="008E4014">
        <w:rPr>
          <w:rFonts w:hint="cs"/>
          <w:rtl/>
        </w:rPr>
        <w:t xml:space="preserve"> ולפעול להסרת חסמים אלה</w:t>
      </w:r>
      <w:r>
        <w:rPr>
          <w:rFonts w:hint="cs"/>
          <w:rtl/>
        </w:rPr>
        <w:t xml:space="preserve">. </w:t>
      </w:r>
    </w:p>
    <w:p w14:paraId="645D3ECD" w14:textId="77777777" w:rsidR="003C02AE" w:rsidRDefault="003C02AE" w:rsidP="00686FE4">
      <w:pPr>
        <w:pStyle w:val="71f0"/>
        <w:rPr>
          <w:rtl/>
        </w:rPr>
      </w:pPr>
      <w:r w:rsidRPr="00431E59">
        <w:rPr>
          <w:rFonts w:hint="eastAsia"/>
          <w:rtl/>
        </w:rPr>
        <w:t>מומלץ</w:t>
      </w:r>
      <w:r w:rsidRPr="00431E59">
        <w:rPr>
          <w:rtl/>
        </w:rPr>
        <w:t xml:space="preserve"> כי המשרד </w:t>
      </w:r>
      <w:r w:rsidRPr="00431E59">
        <w:rPr>
          <w:rFonts w:hint="eastAsia"/>
          <w:rtl/>
        </w:rPr>
        <w:t>להגנ</w:t>
      </w:r>
      <w:r w:rsidRPr="00431E59">
        <w:rPr>
          <w:rtl/>
        </w:rPr>
        <w:t xml:space="preserve">"ס ומשרד הפנים יבדקו כיצד אפשר לשפר את </w:t>
      </w:r>
      <w:r w:rsidRPr="00431E59">
        <w:rPr>
          <w:rFonts w:hint="eastAsia"/>
          <w:rtl/>
        </w:rPr>
        <w:t>הטיפול</w:t>
      </w:r>
      <w:r w:rsidRPr="00431E59">
        <w:rPr>
          <w:rtl/>
        </w:rPr>
        <w:t xml:space="preserve"> </w:t>
      </w:r>
      <w:r w:rsidRPr="00431E59">
        <w:rPr>
          <w:rFonts w:hint="eastAsia"/>
          <w:rtl/>
        </w:rPr>
        <w:t>בבקשות</w:t>
      </w:r>
      <w:r w:rsidRPr="00431E59">
        <w:rPr>
          <w:rtl/>
        </w:rPr>
        <w:t xml:space="preserve"> </w:t>
      </w:r>
      <w:r w:rsidRPr="00431E59">
        <w:rPr>
          <w:rFonts w:hint="eastAsia"/>
          <w:rtl/>
        </w:rPr>
        <w:t>לתמיכה</w:t>
      </w:r>
      <w:r w:rsidRPr="00431E59">
        <w:rPr>
          <w:rtl/>
        </w:rPr>
        <w:t xml:space="preserve"> </w:t>
      </w:r>
      <w:r w:rsidRPr="00431E59">
        <w:rPr>
          <w:rFonts w:hint="eastAsia"/>
          <w:rtl/>
        </w:rPr>
        <w:t>שמגישות</w:t>
      </w:r>
      <w:r w:rsidRPr="00431E59">
        <w:rPr>
          <w:rtl/>
        </w:rPr>
        <w:t xml:space="preserve"> רשויות מקומיות לא-יהודיות. זאת </w:t>
      </w:r>
      <w:r>
        <w:rPr>
          <w:rFonts w:hint="cs"/>
          <w:rtl/>
        </w:rPr>
        <w:t>על מנת</w:t>
      </w:r>
      <w:r w:rsidRPr="00431E59">
        <w:rPr>
          <w:rtl/>
        </w:rPr>
        <w:t xml:space="preserve"> </w:t>
      </w:r>
      <w:r w:rsidRPr="00431E59">
        <w:rPr>
          <w:rFonts w:hint="eastAsia"/>
          <w:rtl/>
        </w:rPr>
        <w:t>שהן</w:t>
      </w:r>
      <w:r w:rsidRPr="00431E59">
        <w:rPr>
          <w:rtl/>
        </w:rPr>
        <w:t xml:space="preserve"> יוכלו לנצל את התמיכות </w:t>
      </w:r>
      <w:r w:rsidRPr="00431E59">
        <w:rPr>
          <w:rFonts w:hint="eastAsia"/>
          <w:rtl/>
        </w:rPr>
        <w:t>שהוחלט</w:t>
      </w:r>
      <w:r w:rsidRPr="00431E59">
        <w:rPr>
          <w:rtl/>
        </w:rPr>
        <w:t xml:space="preserve"> להעניק </w:t>
      </w:r>
      <w:r w:rsidRPr="00431E59">
        <w:rPr>
          <w:rFonts w:hint="eastAsia"/>
          <w:rtl/>
        </w:rPr>
        <w:t>להן</w:t>
      </w:r>
      <w:r w:rsidRPr="00431E59">
        <w:rPr>
          <w:rtl/>
        </w:rPr>
        <w:t xml:space="preserve"> במטרה להגדיל את המקורות הכספיים שעומדים לרשותן</w:t>
      </w:r>
      <w:r>
        <w:rPr>
          <w:rtl/>
        </w:rPr>
        <w:t xml:space="preserve"> </w:t>
      </w:r>
      <w:r w:rsidRPr="00431E59">
        <w:rPr>
          <w:rtl/>
        </w:rPr>
        <w:t>ו</w:t>
      </w:r>
      <w:r w:rsidRPr="00431E59">
        <w:rPr>
          <w:rFonts w:hint="eastAsia"/>
          <w:rtl/>
        </w:rPr>
        <w:t>על</w:t>
      </w:r>
      <w:r w:rsidRPr="00431E59">
        <w:rPr>
          <w:rtl/>
        </w:rPr>
        <w:t xml:space="preserve"> מנת </w:t>
      </w:r>
      <w:r>
        <w:rPr>
          <w:rFonts w:hint="cs"/>
          <w:rtl/>
        </w:rPr>
        <w:t>לצמצם את</w:t>
      </w:r>
      <w:r w:rsidRPr="00431E59">
        <w:rPr>
          <w:rtl/>
        </w:rPr>
        <w:t xml:space="preserve"> הפערים </w:t>
      </w:r>
      <w:r w:rsidRPr="00431E59">
        <w:rPr>
          <w:rFonts w:hint="eastAsia"/>
          <w:rtl/>
        </w:rPr>
        <w:t>בתחום</w:t>
      </w:r>
      <w:r w:rsidRPr="00431E59">
        <w:rPr>
          <w:rtl/>
        </w:rPr>
        <w:t xml:space="preserve"> </w:t>
      </w:r>
      <w:r>
        <w:rPr>
          <w:rFonts w:hint="cs"/>
          <w:rtl/>
        </w:rPr>
        <w:t xml:space="preserve">מערך </w:t>
      </w:r>
      <w:r w:rsidRPr="00431E59">
        <w:rPr>
          <w:rtl/>
        </w:rPr>
        <w:t xml:space="preserve">הפסולת </w:t>
      </w:r>
      <w:r w:rsidRPr="00431E59">
        <w:rPr>
          <w:rFonts w:hint="eastAsia"/>
          <w:rtl/>
        </w:rPr>
        <w:t>ב</w:t>
      </w:r>
      <w:r>
        <w:rPr>
          <w:rFonts w:hint="cs"/>
          <w:rtl/>
        </w:rPr>
        <w:t>ין ה</w:t>
      </w:r>
      <w:r w:rsidRPr="00431E59">
        <w:rPr>
          <w:rFonts w:hint="eastAsia"/>
          <w:rtl/>
        </w:rPr>
        <w:t>רשויות</w:t>
      </w:r>
      <w:r w:rsidRPr="00431E59">
        <w:rPr>
          <w:rtl/>
        </w:rPr>
        <w:t xml:space="preserve"> </w:t>
      </w:r>
      <w:r w:rsidRPr="00431E59">
        <w:rPr>
          <w:rFonts w:hint="eastAsia"/>
          <w:rtl/>
        </w:rPr>
        <w:t>הלא</w:t>
      </w:r>
      <w:r>
        <w:rPr>
          <w:rFonts w:hint="cs"/>
          <w:rtl/>
        </w:rPr>
        <w:t>-</w:t>
      </w:r>
      <w:r w:rsidRPr="00431E59">
        <w:rPr>
          <w:rFonts w:hint="eastAsia"/>
          <w:rtl/>
        </w:rPr>
        <w:t>יהודיות</w:t>
      </w:r>
      <w:r>
        <w:rPr>
          <w:rFonts w:hint="cs"/>
          <w:rtl/>
        </w:rPr>
        <w:t xml:space="preserve"> לרשויות יהודיות</w:t>
      </w:r>
      <w:r w:rsidRPr="00431E59">
        <w:rPr>
          <w:rtl/>
        </w:rPr>
        <w:t>.</w:t>
      </w:r>
    </w:p>
    <w:p w14:paraId="57CE0426" w14:textId="4632D62D" w:rsidR="003C02AE" w:rsidRPr="00686FE4" w:rsidRDefault="003C02AE" w:rsidP="00686FE4">
      <w:pPr>
        <w:pStyle w:val="7190"/>
        <w:rPr>
          <w:rtl/>
        </w:rPr>
      </w:pPr>
      <w:r w:rsidRPr="00686FE4">
        <w:rPr>
          <w:rFonts w:hint="cs"/>
          <w:rtl/>
        </w:rPr>
        <w:t xml:space="preserve">משרד הפנים מסר בתשובתו כי </w:t>
      </w:r>
      <w:r w:rsidRPr="00686FE4">
        <w:rPr>
          <w:rtl/>
        </w:rPr>
        <w:t xml:space="preserve">בעיית מימוש התמיכות </w:t>
      </w:r>
      <w:r w:rsidRPr="00686FE4">
        <w:rPr>
          <w:rFonts w:hint="eastAsia"/>
          <w:rtl/>
        </w:rPr>
        <w:t>היא</w:t>
      </w:r>
      <w:r w:rsidRPr="00686FE4">
        <w:rPr>
          <w:rtl/>
        </w:rPr>
        <w:t xml:space="preserve"> בעיה רוחבית, </w:t>
      </w:r>
      <w:r w:rsidRPr="00686FE4">
        <w:rPr>
          <w:rFonts w:hint="cs"/>
          <w:rtl/>
        </w:rPr>
        <w:t>ו</w:t>
      </w:r>
      <w:r w:rsidRPr="00686FE4">
        <w:rPr>
          <w:rtl/>
        </w:rPr>
        <w:t xml:space="preserve">הקשיים </w:t>
      </w:r>
      <w:r w:rsidRPr="00686FE4">
        <w:rPr>
          <w:rFonts w:hint="eastAsia"/>
          <w:rtl/>
        </w:rPr>
        <w:t>שניצבו</w:t>
      </w:r>
      <w:r w:rsidRPr="00686FE4">
        <w:rPr>
          <w:rtl/>
        </w:rPr>
        <w:t xml:space="preserve"> </w:t>
      </w:r>
      <w:r w:rsidRPr="00686FE4">
        <w:rPr>
          <w:rFonts w:hint="eastAsia"/>
          <w:rtl/>
        </w:rPr>
        <w:t>ל</w:t>
      </w:r>
      <w:r w:rsidRPr="00686FE4">
        <w:rPr>
          <w:rtl/>
        </w:rPr>
        <w:t xml:space="preserve">פני הרשויות </w:t>
      </w:r>
      <w:r w:rsidRPr="00686FE4">
        <w:rPr>
          <w:rFonts w:hint="eastAsia"/>
          <w:rtl/>
        </w:rPr>
        <w:t>הלא</w:t>
      </w:r>
      <w:r w:rsidRPr="00686FE4">
        <w:rPr>
          <w:rtl/>
        </w:rPr>
        <w:t xml:space="preserve"> יהודיות ב</w:t>
      </w:r>
      <w:r w:rsidRPr="00686FE4">
        <w:rPr>
          <w:rFonts w:hint="eastAsia"/>
          <w:rtl/>
        </w:rPr>
        <w:t>מימוש</w:t>
      </w:r>
      <w:r w:rsidRPr="00686FE4">
        <w:rPr>
          <w:rtl/>
        </w:rPr>
        <w:t xml:space="preserve"> </w:t>
      </w:r>
      <w:r w:rsidRPr="00686FE4">
        <w:rPr>
          <w:rFonts w:hint="eastAsia"/>
          <w:rtl/>
        </w:rPr>
        <w:t>התמיכות</w:t>
      </w:r>
      <w:r w:rsidRPr="00686FE4">
        <w:rPr>
          <w:rtl/>
        </w:rPr>
        <w:t xml:space="preserve"> עלו, כאמור, גם בתחומים נוספים. המשרד פועל </w:t>
      </w:r>
      <w:r w:rsidRPr="00686FE4">
        <w:rPr>
          <w:rFonts w:hint="eastAsia"/>
          <w:rtl/>
        </w:rPr>
        <w:t>כדי</w:t>
      </w:r>
      <w:r w:rsidRPr="00686FE4">
        <w:rPr>
          <w:rtl/>
        </w:rPr>
        <w:t xml:space="preserve"> לסייע להן להגדיל את </w:t>
      </w:r>
      <w:r w:rsidRPr="00686FE4">
        <w:rPr>
          <w:rFonts w:hint="eastAsia"/>
          <w:rtl/>
        </w:rPr>
        <w:t>שיעור</w:t>
      </w:r>
      <w:r w:rsidRPr="00686FE4">
        <w:rPr>
          <w:rtl/>
        </w:rPr>
        <w:t xml:space="preserve"> </w:t>
      </w:r>
      <w:r w:rsidRPr="00686FE4">
        <w:rPr>
          <w:rFonts w:hint="eastAsia"/>
          <w:rtl/>
        </w:rPr>
        <w:t>הניצול</w:t>
      </w:r>
      <w:r w:rsidRPr="00686FE4">
        <w:rPr>
          <w:rtl/>
        </w:rPr>
        <w:t xml:space="preserve"> בהחלטת החומש הבאה ובכלל. </w:t>
      </w:r>
      <w:r w:rsidRPr="00686FE4">
        <w:rPr>
          <w:rFonts w:hint="eastAsia"/>
          <w:rtl/>
        </w:rPr>
        <w:t>במסגרת</w:t>
      </w:r>
      <w:r w:rsidRPr="00686FE4">
        <w:rPr>
          <w:rtl/>
        </w:rPr>
        <w:t xml:space="preserve"> הניסיון להתמודד עם נושא זה ה</w:t>
      </w:r>
      <w:r w:rsidRPr="00686FE4">
        <w:rPr>
          <w:rFonts w:hint="eastAsia"/>
          <w:rtl/>
        </w:rPr>
        <w:t>ו</w:t>
      </w:r>
      <w:r w:rsidRPr="00686FE4">
        <w:rPr>
          <w:rtl/>
        </w:rPr>
        <w:t>חל לפני כ</w:t>
      </w:r>
      <w:r w:rsidRPr="00686FE4">
        <w:rPr>
          <w:rFonts w:hint="eastAsia"/>
          <w:rtl/>
        </w:rPr>
        <w:t>ארבע</w:t>
      </w:r>
      <w:r w:rsidRPr="00686FE4">
        <w:rPr>
          <w:rtl/>
        </w:rPr>
        <w:t xml:space="preserve"> שנים </w:t>
      </w:r>
      <w:r w:rsidRPr="00686FE4">
        <w:rPr>
          <w:rFonts w:hint="eastAsia"/>
          <w:rtl/>
        </w:rPr>
        <w:t>בביצוע</w:t>
      </w:r>
      <w:r w:rsidRPr="00686FE4">
        <w:rPr>
          <w:rtl/>
        </w:rPr>
        <w:t xml:space="preserve"> מיזם מווארד</w:t>
      </w:r>
      <w:r w:rsidRPr="0066262D">
        <w:rPr>
          <w:rStyle w:val="FootnoteReference"/>
          <w:rtl/>
        </w:rPr>
        <w:footnoteReference w:id="70"/>
      </w:r>
      <w:r w:rsidR="0066262D">
        <w:rPr>
          <w:rFonts w:hint="cs"/>
          <w:rtl/>
        </w:rPr>
        <w:t xml:space="preserve"> </w:t>
      </w:r>
      <w:r w:rsidRPr="00686FE4">
        <w:rPr>
          <w:rtl/>
        </w:rPr>
        <w:t xml:space="preserve">ברשויות המקומיות </w:t>
      </w:r>
      <w:r w:rsidRPr="00686FE4">
        <w:rPr>
          <w:rFonts w:hint="cs"/>
          <w:rtl/>
        </w:rPr>
        <w:t>הלא</w:t>
      </w:r>
      <w:r w:rsidRPr="00686FE4">
        <w:rPr>
          <w:rtl/>
        </w:rPr>
        <w:t>-</w:t>
      </w:r>
      <w:r w:rsidRPr="00686FE4">
        <w:rPr>
          <w:rFonts w:hint="cs"/>
          <w:rtl/>
        </w:rPr>
        <w:t>יהודיות</w:t>
      </w:r>
      <w:r w:rsidRPr="00686FE4">
        <w:rPr>
          <w:rtl/>
        </w:rPr>
        <w:t xml:space="preserve">, בשיתוף פעולה </w:t>
      </w:r>
      <w:r w:rsidRPr="00686FE4">
        <w:rPr>
          <w:rFonts w:hint="eastAsia"/>
          <w:rtl/>
        </w:rPr>
        <w:t>בין</w:t>
      </w:r>
      <w:r w:rsidRPr="00686FE4">
        <w:rPr>
          <w:rtl/>
        </w:rPr>
        <w:t xml:space="preserve"> המשרד לשוויון חברתי, משרד הפנים ואלכא ג'וינט</w:t>
      </w:r>
      <w:r w:rsidRPr="00686FE4">
        <w:rPr>
          <w:rFonts w:hint="cs"/>
          <w:rtl/>
        </w:rPr>
        <w:t>,</w:t>
      </w:r>
      <w:r w:rsidRPr="00686FE4">
        <w:rPr>
          <w:rtl/>
        </w:rPr>
        <w:t xml:space="preserve"> </w:t>
      </w:r>
      <w:r w:rsidRPr="00686FE4">
        <w:rPr>
          <w:rFonts w:hint="eastAsia"/>
          <w:rtl/>
        </w:rPr>
        <w:t>כדי</w:t>
      </w:r>
      <w:r w:rsidRPr="00686FE4">
        <w:rPr>
          <w:rtl/>
        </w:rPr>
        <w:t xml:space="preserve"> להגביר את מיצוי המשאבים ברשויות </w:t>
      </w:r>
      <w:r w:rsidRPr="00686FE4">
        <w:rPr>
          <w:rFonts w:hint="eastAsia"/>
          <w:rtl/>
        </w:rPr>
        <w:t>אלה</w:t>
      </w:r>
      <w:r w:rsidRPr="00686FE4">
        <w:rPr>
          <w:rtl/>
        </w:rPr>
        <w:t xml:space="preserve">. כמו כן, משרד הפנים </w:t>
      </w:r>
      <w:r w:rsidRPr="00686FE4">
        <w:rPr>
          <w:rFonts w:hint="cs"/>
          <w:rtl/>
        </w:rPr>
        <w:t>מביא לידיעת ה</w:t>
      </w:r>
      <w:r w:rsidRPr="00686FE4">
        <w:rPr>
          <w:rtl/>
        </w:rPr>
        <w:t xml:space="preserve">רשויות המקומיות את התקציבים העומדים לרשותן על מנת </w:t>
      </w:r>
      <w:r w:rsidRPr="00686FE4">
        <w:rPr>
          <w:rFonts w:hint="cs"/>
          <w:rtl/>
        </w:rPr>
        <w:t>לסייע להן במיצוים</w:t>
      </w:r>
      <w:r w:rsidRPr="00686FE4">
        <w:rPr>
          <w:rtl/>
        </w:rPr>
        <w:t>.</w:t>
      </w:r>
    </w:p>
    <w:p w14:paraId="364D7938" w14:textId="77777777" w:rsidR="003C02AE" w:rsidRDefault="003C02AE" w:rsidP="00686FE4">
      <w:pPr>
        <w:pStyle w:val="7190"/>
        <w:rPr>
          <w:rFonts w:ascii="David" w:hAnsi="David"/>
          <w:rtl/>
        </w:rPr>
      </w:pPr>
      <w:r w:rsidRPr="00686FE4">
        <w:rPr>
          <w:rFonts w:hint="cs"/>
          <w:rtl/>
        </w:rPr>
        <w:t xml:space="preserve">המשרד להגנ"ס מסר בתשובתו כי </w:t>
      </w:r>
      <w:r w:rsidRPr="00686FE4">
        <w:rPr>
          <w:rtl/>
        </w:rPr>
        <w:t xml:space="preserve">צמצום הפערים </w:t>
      </w:r>
      <w:r w:rsidRPr="00686FE4">
        <w:rPr>
          <w:rFonts w:hint="eastAsia"/>
          <w:rtl/>
        </w:rPr>
        <w:t>אינו</w:t>
      </w:r>
      <w:r w:rsidRPr="00686FE4">
        <w:rPr>
          <w:rtl/>
        </w:rPr>
        <w:t xml:space="preserve"> תלוי רק ביכולת לממש כספי תמיכות נקודתיות. </w:t>
      </w:r>
      <w:r w:rsidRPr="00686FE4">
        <w:rPr>
          <w:rFonts w:hint="cs"/>
          <w:rtl/>
        </w:rPr>
        <w:t xml:space="preserve">לדעת המשרד </w:t>
      </w:r>
      <w:r w:rsidRPr="00686FE4">
        <w:rPr>
          <w:rtl/>
        </w:rPr>
        <w:t xml:space="preserve">הפתרון המערכתי הוא קביעת סטנדרט שירות מינימלי לפינוי אשפה </w:t>
      </w:r>
      <w:r w:rsidRPr="00686FE4">
        <w:rPr>
          <w:rFonts w:hint="cs"/>
          <w:rtl/>
        </w:rPr>
        <w:t>ש</w:t>
      </w:r>
      <w:r w:rsidRPr="00686FE4">
        <w:rPr>
          <w:rtl/>
        </w:rPr>
        <w:t xml:space="preserve">יחייב את הרשויות המקומיות והכללת עלויות הטיפול בפסולת בתקציב הבסיס של רשויות אלו. כך, </w:t>
      </w:r>
      <w:r w:rsidRPr="00686FE4">
        <w:rPr>
          <w:rFonts w:hint="eastAsia"/>
          <w:rtl/>
        </w:rPr>
        <w:t>אם</w:t>
      </w:r>
      <w:r w:rsidRPr="00686FE4">
        <w:rPr>
          <w:rtl/>
        </w:rPr>
        <w:t xml:space="preserve"> רשות מתקשה לעמוד בסטנדרט השירות הבסיסי לפינוי פסולת, יהיה על משרד הפנים לתקצב</w:t>
      </w:r>
      <w:r w:rsidRPr="00686FE4">
        <w:rPr>
          <w:rFonts w:hint="cs"/>
          <w:rtl/>
        </w:rPr>
        <w:t xml:space="preserve"> את הרשות</w:t>
      </w:r>
      <w:r w:rsidRPr="00686FE4">
        <w:rPr>
          <w:rtl/>
        </w:rPr>
        <w:t xml:space="preserve"> במסגרת מענקי האיזון.</w:t>
      </w:r>
      <w:r w:rsidRPr="00686FE4">
        <w:rPr>
          <w:rFonts w:hint="cs"/>
          <w:rtl/>
        </w:rPr>
        <w:t xml:space="preserve"> </w:t>
      </w:r>
      <w:r w:rsidRPr="00686FE4">
        <w:rPr>
          <w:rtl/>
        </w:rPr>
        <w:t>עוד</w:t>
      </w:r>
      <w:r w:rsidRPr="00686FE4">
        <w:rPr>
          <w:rFonts w:hint="cs"/>
          <w:rtl/>
        </w:rPr>
        <w:t xml:space="preserve"> צ</w:t>
      </w:r>
      <w:r w:rsidRPr="00686FE4">
        <w:rPr>
          <w:rtl/>
        </w:rPr>
        <w:t>יין</w:t>
      </w:r>
      <w:r w:rsidRPr="00686FE4">
        <w:rPr>
          <w:rFonts w:hint="cs"/>
          <w:rtl/>
        </w:rPr>
        <w:t xml:space="preserve"> המשרד</w:t>
      </w:r>
      <w:r w:rsidRPr="00686FE4">
        <w:rPr>
          <w:rtl/>
        </w:rPr>
        <w:t xml:space="preserve"> ש</w:t>
      </w:r>
      <w:r w:rsidRPr="00686FE4">
        <w:rPr>
          <w:rFonts w:hint="cs"/>
          <w:rtl/>
        </w:rPr>
        <w:t>ה</w:t>
      </w:r>
      <w:r w:rsidRPr="00686FE4">
        <w:rPr>
          <w:rtl/>
        </w:rPr>
        <w:t>תמיכות שה</w:t>
      </w:r>
      <w:r w:rsidRPr="00686FE4">
        <w:rPr>
          <w:rFonts w:hint="cs"/>
          <w:rtl/>
        </w:rPr>
        <w:t>וא ה</w:t>
      </w:r>
      <w:r w:rsidRPr="00686FE4">
        <w:rPr>
          <w:rtl/>
        </w:rPr>
        <w:t xml:space="preserve">קצה לאשכולות נועדו להקל על כוח האדם באשכול </w:t>
      </w:r>
      <w:r w:rsidRPr="00686FE4">
        <w:rPr>
          <w:rFonts w:hint="cs"/>
          <w:rtl/>
        </w:rPr>
        <w:t xml:space="preserve">למצות את </w:t>
      </w:r>
      <w:r w:rsidRPr="00686FE4">
        <w:rPr>
          <w:rtl/>
        </w:rPr>
        <w:t>משאבי התמיכה, ו</w:t>
      </w:r>
      <w:r w:rsidRPr="00686FE4">
        <w:rPr>
          <w:rFonts w:hint="cs"/>
          <w:rtl/>
        </w:rPr>
        <w:t xml:space="preserve">כן </w:t>
      </w:r>
      <w:r w:rsidRPr="00686FE4">
        <w:rPr>
          <w:rFonts w:hint="eastAsia"/>
          <w:rtl/>
        </w:rPr>
        <w:t>לצמצם</w:t>
      </w:r>
      <w:r w:rsidRPr="00686FE4">
        <w:rPr>
          <w:rtl/>
        </w:rPr>
        <w:t xml:space="preserve"> </w:t>
      </w:r>
      <w:r w:rsidRPr="00686FE4">
        <w:rPr>
          <w:rFonts w:hint="eastAsia"/>
          <w:rtl/>
        </w:rPr>
        <w:t>את</w:t>
      </w:r>
      <w:r w:rsidRPr="00686FE4">
        <w:rPr>
          <w:rtl/>
        </w:rPr>
        <w:t xml:space="preserve"> הפער בין רשויות יהודיות לרשויות לא</w:t>
      </w:r>
      <w:r w:rsidRPr="00686FE4">
        <w:rPr>
          <w:rFonts w:hint="cs"/>
          <w:rtl/>
        </w:rPr>
        <w:t>-</w:t>
      </w:r>
      <w:r w:rsidRPr="00686FE4">
        <w:rPr>
          <w:rtl/>
        </w:rPr>
        <w:t>יהודיות</w:t>
      </w:r>
      <w:r w:rsidRPr="00686FE4">
        <w:rPr>
          <w:rFonts w:hint="cs"/>
          <w:rtl/>
        </w:rPr>
        <w:t xml:space="preserve"> </w:t>
      </w:r>
      <w:r w:rsidRPr="00686FE4">
        <w:rPr>
          <w:rFonts w:hint="eastAsia"/>
          <w:rtl/>
        </w:rPr>
        <w:t>באמצעות</w:t>
      </w:r>
      <w:r w:rsidRPr="00686FE4">
        <w:rPr>
          <w:rtl/>
        </w:rPr>
        <w:t xml:space="preserve"> </w:t>
      </w:r>
      <w:r w:rsidRPr="00686FE4">
        <w:rPr>
          <w:rFonts w:hint="eastAsia"/>
          <w:rtl/>
        </w:rPr>
        <w:t>הקמת</w:t>
      </w:r>
      <w:r w:rsidRPr="00686FE4">
        <w:rPr>
          <w:rtl/>
        </w:rPr>
        <w:t xml:space="preserve"> מערך אזורי לטיפול בפסולת.</w:t>
      </w:r>
    </w:p>
    <w:p w14:paraId="55302B64" w14:textId="77777777" w:rsidR="003C02AE" w:rsidRPr="00B6161E" w:rsidRDefault="003C02AE" w:rsidP="003C02AE">
      <w:pPr>
        <w:spacing w:line="269" w:lineRule="auto"/>
        <w:rPr>
          <w:rFonts w:ascii="David" w:hAnsi="David"/>
          <w:sz w:val="24"/>
          <w:rtl/>
        </w:rPr>
      </w:pPr>
    </w:p>
    <w:p w14:paraId="33FD7132" w14:textId="77777777" w:rsidR="003C02AE" w:rsidRPr="00EC2AF4" w:rsidRDefault="003C02AE" w:rsidP="00686FE4">
      <w:pPr>
        <w:pStyle w:val="7120"/>
        <w:rPr>
          <w:rtl/>
        </w:rPr>
      </w:pPr>
      <w:r w:rsidRPr="009D2683">
        <w:rPr>
          <w:rFonts w:hint="cs"/>
          <w:rtl/>
        </w:rPr>
        <w:t>הטמנת פסולת</w:t>
      </w:r>
    </w:p>
    <w:p w14:paraId="34D75E6E" w14:textId="77777777" w:rsidR="003C02AE" w:rsidRPr="00EC2AF4" w:rsidRDefault="003C02AE" w:rsidP="004B0EF5">
      <w:pPr>
        <w:pStyle w:val="7190"/>
        <w:rPr>
          <w:rFonts w:ascii="David" w:hAnsi="David"/>
          <w:sz w:val="24"/>
          <w:rtl/>
        </w:rPr>
      </w:pPr>
      <w:r>
        <w:rPr>
          <w:rFonts w:ascii="David" w:hAnsi="David" w:hint="cs"/>
          <w:sz w:val="24"/>
          <w:rtl/>
        </w:rPr>
        <w:t>ב</w:t>
      </w:r>
      <w:r w:rsidRPr="00EC2AF4">
        <w:rPr>
          <w:rFonts w:ascii="David" w:hAnsi="David"/>
          <w:sz w:val="24"/>
          <w:rtl/>
        </w:rPr>
        <w:t xml:space="preserve">תקנות רישוי עסקים (תחנת מעבר לפסולת), </w:t>
      </w:r>
      <w:r>
        <w:rPr>
          <w:rFonts w:ascii="David" w:hAnsi="David" w:hint="cs"/>
          <w:sz w:val="24"/>
          <w:rtl/>
        </w:rPr>
        <w:t>ה</w:t>
      </w:r>
      <w:r w:rsidRPr="00EC2AF4">
        <w:rPr>
          <w:rFonts w:ascii="David" w:hAnsi="David"/>
          <w:sz w:val="24"/>
          <w:rtl/>
        </w:rPr>
        <w:t>תשנ"ח-1998</w:t>
      </w:r>
      <w:r>
        <w:rPr>
          <w:rFonts w:ascii="David" w:hAnsi="David" w:hint="cs"/>
          <w:sz w:val="24"/>
          <w:rtl/>
        </w:rPr>
        <w:t>,</w:t>
      </w:r>
      <w:r w:rsidRPr="00EC2AF4">
        <w:rPr>
          <w:rFonts w:ascii="David" w:hAnsi="David" w:hint="cs"/>
          <w:sz w:val="24"/>
          <w:rtl/>
        </w:rPr>
        <w:t xml:space="preserve"> </w:t>
      </w:r>
      <w:r>
        <w:rPr>
          <w:rFonts w:ascii="David" w:hAnsi="David" w:hint="cs"/>
          <w:sz w:val="24"/>
          <w:rtl/>
        </w:rPr>
        <w:t>מוגדרת</w:t>
      </w:r>
      <w:r w:rsidRPr="00EC2AF4">
        <w:rPr>
          <w:rFonts w:ascii="David" w:hAnsi="David"/>
          <w:sz w:val="24"/>
          <w:rtl/>
        </w:rPr>
        <w:t xml:space="preserve"> תחנת מעבר לפסולת </w:t>
      </w:r>
      <w:r w:rsidRPr="00EC2AF4">
        <w:rPr>
          <w:rFonts w:ascii="David" w:hAnsi="David" w:hint="cs"/>
          <w:sz w:val="24"/>
          <w:rtl/>
        </w:rPr>
        <w:t>כ</w:t>
      </w:r>
      <w:r w:rsidRPr="00EC2AF4">
        <w:rPr>
          <w:rFonts w:ascii="David" w:hAnsi="David"/>
          <w:sz w:val="24"/>
          <w:rtl/>
        </w:rPr>
        <w:t xml:space="preserve">מתקן נייח </w:t>
      </w:r>
      <w:r w:rsidRPr="004B0EF5">
        <w:rPr>
          <w:rtl/>
        </w:rPr>
        <w:t>וקבוע</w:t>
      </w:r>
      <w:r w:rsidRPr="00EC2AF4">
        <w:rPr>
          <w:rFonts w:ascii="David" w:hAnsi="David"/>
          <w:sz w:val="24"/>
          <w:rtl/>
        </w:rPr>
        <w:t xml:space="preserve"> שבו </w:t>
      </w:r>
      <w:r w:rsidRPr="00EC2AF4">
        <w:rPr>
          <w:rFonts w:ascii="David" w:hAnsi="David" w:hint="cs"/>
          <w:sz w:val="24"/>
          <w:rtl/>
        </w:rPr>
        <w:t xml:space="preserve">מתבצעת </w:t>
      </w:r>
      <w:r w:rsidRPr="00EC2AF4">
        <w:rPr>
          <w:rFonts w:ascii="David" w:hAnsi="David"/>
          <w:sz w:val="24"/>
          <w:rtl/>
        </w:rPr>
        <w:t>העברה של פסולת מכלי קיבול אחד</w:t>
      </w:r>
      <w:r>
        <w:rPr>
          <w:rFonts w:ascii="David" w:hAnsi="David" w:hint="cs"/>
          <w:sz w:val="24"/>
          <w:rtl/>
        </w:rPr>
        <w:t xml:space="preserve">, לרבות </w:t>
      </w:r>
      <w:r w:rsidRPr="00EC2AF4">
        <w:rPr>
          <w:rFonts w:ascii="David" w:hAnsi="David"/>
          <w:sz w:val="24"/>
          <w:rtl/>
        </w:rPr>
        <w:t>רכב להובלת אשפה</w:t>
      </w:r>
      <w:r>
        <w:rPr>
          <w:rFonts w:ascii="David" w:hAnsi="David" w:hint="cs"/>
          <w:sz w:val="24"/>
          <w:rtl/>
        </w:rPr>
        <w:t>,</w:t>
      </w:r>
      <w:r w:rsidRPr="00EC2AF4">
        <w:rPr>
          <w:rFonts w:ascii="David" w:hAnsi="David"/>
          <w:sz w:val="24"/>
          <w:rtl/>
        </w:rPr>
        <w:t xml:space="preserve"> לכלי קיבול אחר</w:t>
      </w:r>
      <w:r w:rsidRPr="00EC2AF4">
        <w:rPr>
          <w:rFonts w:ascii="David" w:hAnsi="David" w:hint="cs"/>
          <w:sz w:val="24"/>
          <w:rtl/>
        </w:rPr>
        <w:t xml:space="preserve"> או </w:t>
      </w:r>
      <w:r>
        <w:rPr>
          <w:rFonts w:ascii="David" w:hAnsi="David" w:hint="cs"/>
          <w:sz w:val="24"/>
          <w:rtl/>
        </w:rPr>
        <w:t xml:space="preserve">כמתקן שמתבצע בו </w:t>
      </w:r>
      <w:r w:rsidRPr="00EC2AF4">
        <w:rPr>
          <w:rFonts w:ascii="David" w:hAnsi="David"/>
          <w:sz w:val="24"/>
          <w:rtl/>
        </w:rPr>
        <w:t>מיון של פסולת לרכיביה לצורכי מ</w:t>
      </w:r>
      <w:r>
        <w:rPr>
          <w:rFonts w:ascii="David" w:hAnsi="David" w:hint="cs"/>
          <w:sz w:val="24"/>
          <w:rtl/>
        </w:rPr>
        <w:t>י</w:t>
      </w:r>
      <w:r w:rsidRPr="00EC2AF4">
        <w:rPr>
          <w:rFonts w:ascii="David" w:hAnsi="David"/>
          <w:sz w:val="24"/>
          <w:rtl/>
        </w:rPr>
        <w:t xml:space="preserve">חזור או </w:t>
      </w:r>
      <w:r w:rsidRPr="00EC2AF4">
        <w:rPr>
          <w:rFonts w:ascii="David" w:hAnsi="David"/>
          <w:sz w:val="24"/>
          <w:rtl/>
        </w:rPr>
        <w:lastRenderedPageBreak/>
        <w:t>שימוש חוזר</w:t>
      </w:r>
      <w:r w:rsidRPr="00EC2AF4">
        <w:rPr>
          <w:rFonts w:ascii="David" w:hAnsi="David" w:hint="cs"/>
          <w:sz w:val="24"/>
          <w:rtl/>
        </w:rPr>
        <w:t xml:space="preserve"> (להלן - תחנת מעבר או תחנת מעבר ממיינת, לפי העניין)</w:t>
      </w:r>
      <w:r>
        <w:rPr>
          <w:rFonts w:ascii="David" w:hAnsi="David" w:hint="cs"/>
          <w:sz w:val="24"/>
          <w:rtl/>
        </w:rPr>
        <w:t>.</w:t>
      </w:r>
      <w:r w:rsidRPr="00EC2AF4">
        <w:rPr>
          <w:rFonts w:ascii="David" w:hAnsi="David" w:hint="cs"/>
          <w:sz w:val="24"/>
          <w:rtl/>
        </w:rPr>
        <w:t xml:space="preserve"> </w:t>
      </w:r>
      <w:r w:rsidRPr="00EC2AF4">
        <w:rPr>
          <w:rFonts w:ascii="David" w:hAnsi="David"/>
          <w:sz w:val="24"/>
          <w:rtl/>
        </w:rPr>
        <w:t xml:space="preserve">אתר לסילוק פסולת </w:t>
      </w:r>
      <w:r>
        <w:rPr>
          <w:rFonts w:ascii="David" w:hAnsi="David" w:hint="cs"/>
          <w:sz w:val="24"/>
          <w:rtl/>
        </w:rPr>
        <w:t>מוגדר כ</w:t>
      </w:r>
      <w:r w:rsidRPr="00EC2AF4">
        <w:rPr>
          <w:rFonts w:ascii="David" w:hAnsi="David"/>
          <w:sz w:val="24"/>
          <w:rtl/>
        </w:rPr>
        <w:t>מקום המשמש לפינוי פסולת</w:t>
      </w:r>
      <w:r>
        <w:rPr>
          <w:rFonts w:ascii="David" w:hAnsi="David" w:hint="cs"/>
          <w:sz w:val="24"/>
          <w:rtl/>
        </w:rPr>
        <w:t xml:space="preserve"> וסילוקה</w:t>
      </w:r>
      <w:r w:rsidRPr="00EC2AF4">
        <w:rPr>
          <w:rFonts w:ascii="David" w:hAnsi="David"/>
          <w:sz w:val="24"/>
          <w:rtl/>
        </w:rPr>
        <w:t xml:space="preserve"> באמצעות הידוק</w:t>
      </w:r>
      <w:r>
        <w:rPr>
          <w:rFonts w:ascii="David" w:hAnsi="David" w:hint="cs"/>
          <w:sz w:val="24"/>
          <w:rtl/>
        </w:rPr>
        <w:t xml:space="preserve"> הפסולת</w:t>
      </w:r>
      <w:r w:rsidRPr="00EC2AF4">
        <w:rPr>
          <w:rFonts w:ascii="David" w:hAnsi="David"/>
          <w:sz w:val="24"/>
          <w:rtl/>
        </w:rPr>
        <w:t xml:space="preserve"> וכיסוי</w:t>
      </w:r>
      <w:r>
        <w:rPr>
          <w:rFonts w:ascii="David" w:hAnsi="David" w:hint="cs"/>
          <w:sz w:val="24"/>
          <w:rtl/>
        </w:rPr>
        <w:t xml:space="preserve"> שלה</w:t>
      </w:r>
      <w:r w:rsidRPr="00EC2AF4">
        <w:rPr>
          <w:rFonts w:ascii="David" w:hAnsi="David"/>
          <w:sz w:val="24"/>
          <w:rtl/>
        </w:rPr>
        <w:t xml:space="preserve"> </w:t>
      </w:r>
      <w:r>
        <w:rPr>
          <w:rFonts w:ascii="David" w:hAnsi="David" w:hint="cs"/>
          <w:sz w:val="24"/>
          <w:rtl/>
        </w:rPr>
        <w:t xml:space="preserve">בחומר כיסוי </w:t>
      </w:r>
      <w:r w:rsidRPr="00EC2AF4">
        <w:rPr>
          <w:rFonts w:ascii="David" w:hAnsi="David"/>
          <w:sz w:val="24"/>
          <w:rtl/>
        </w:rPr>
        <w:t>באופן מבוקר</w:t>
      </w:r>
      <w:r>
        <w:rPr>
          <w:rFonts w:ascii="David" w:hAnsi="David" w:hint="cs"/>
          <w:sz w:val="24"/>
          <w:rtl/>
        </w:rPr>
        <w:t>,</w:t>
      </w:r>
      <w:r w:rsidRPr="00EC2AF4">
        <w:rPr>
          <w:rFonts w:ascii="David" w:hAnsi="David"/>
          <w:sz w:val="24"/>
          <w:rtl/>
        </w:rPr>
        <w:t xml:space="preserve"> המורשה על פי כל דין</w:t>
      </w:r>
      <w:r w:rsidRPr="00EC2AF4">
        <w:rPr>
          <w:rFonts w:ascii="David" w:hAnsi="David" w:hint="cs"/>
          <w:sz w:val="24"/>
          <w:rtl/>
        </w:rPr>
        <w:t xml:space="preserve"> (להלן - אתר הטמנה או מטמנה). </w:t>
      </w:r>
    </w:p>
    <w:p w14:paraId="6FF8AD3E" w14:textId="77777777" w:rsidR="003C02AE" w:rsidRPr="00EC2AF4" w:rsidRDefault="003C02AE" w:rsidP="004B0EF5">
      <w:pPr>
        <w:pStyle w:val="7190"/>
        <w:rPr>
          <w:rtl/>
        </w:rPr>
      </w:pPr>
      <w:r>
        <w:rPr>
          <w:rFonts w:hint="cs"/>
          <w:rtl/>
        </w:rPr>
        <w:t>ב</w:t>
      </w:r>
      <w:r w:rsidRPr="00EC2AF4">
        <w:rPr>
          <w:rFonts w:hint="cs"/>
          <w:rtl/>
        </w:rPr>
        <w:t xml:space="preserve">פרק הפסולת </w:t>
      </w:r>
      <w:r w:rsidRPr="004B0EF5">
        <w:rPr>
          <w:rFonts w:ascii="David" w:hAnsi="David" w:hint="cs"/>
          <w:sz w:val="24"/>
          <w:rtl/>
        </w:rPr>
        <w:t>בנוסח</w:t>
      </w:r>
      <w:r w:rsidRPr="00EC2AF4">
        <w:rPr>
          <w:rFonts w:hint="cs"/>
          <w:rtl/>
        </w:rPr>
        <w:t xml:space="preserve"> המאוחד של ת</w:t>
      </w:r>
      <w:r>
        <w:rPr>
          <w:rFonts w:hint="cs"/>
          <w:rtl/>
        </w:rPr>
        <w:t>ו</w:t>
      </w:r>
      <w:r w:rsidRPr="00EC2AF4">
        <w:rPr>
          <w:rFonts w:hint="cs"/>
          <w:rtl/>
        </w:rPr>
        <w:t>כנית המתאר הארצית</w:t>
      </w:r>
      <w:r>
        <w:rPr>
          <w:vertAlign w:val="superscript"/>
          <w:rtl/>
        </w:rPr>
        <w:footnoteReference w:id="71"/>
      </w:r>
      <w:r>
        <w:rPr>
          <w:rFonts w:hint="cs"/>
          <w:rtl/>
        </w:rPr>
        <w:t xml:space="preserve"> </w:t>
      </w:r>
      <w:r w:rsidRPr="00EC2AF4">
        <w:rPr>
          <w:rFonts w:hint="cs"/>
          <w:rtl/>
        </w:rPr>
        <w:t xml:space="preserve">(להלן - תמ"א 1) </w:t>
      </w:r>
      <w:r>
        <w:rPr>
          <w:rFonts w:hint="cs"/>
          <w:rtl/>
        </w:rPr>
        <w:t>נקבעו</w:t>
      </w:r>
      <w:r w:rsidRPr="00EC2AF4">
        <w:rPr>
          <w:rFonts w:hint="cs"/>
          <w:rtl/>
        </w:rPr>
        <w:t xml:space="preserve"> הוראות לתכנון ולהקמ</w:t>
      </w:r>
      <w:r>
        <w:rPr>
          <w:rFonts w:hint="cs"/>
          <w:rtl/>
        </w:rPr>
        <w:t>ה</w:t>
      </w:r>
      <w:r w:rsidRPr="00EC2AF4">
        <w:rPr>
          <w:rFonts w:hint="cs"/>
          <w:rtl/>
        </w:rPr>
        <w:t xml:space="preserve"> </w:t>
      </w:r>
      <w:r>
        <w:rPr>
          <w:rFonts w:hint="cs"/>
          <w:rtl/>
        </w:rPr>
        <w:t>של</w:t>
      </w:r>
      <w:r w:rsidRPr="00EC2AF4">
        <w:rPr>
          <w:rFonts w:hint="cs"/>
          <w:rtl/>
        </w:rPr>
        <w:t xml:space="preserve"> אתרי פסולת שונים בהתאם לאופן הטיפול בפסולת לסוגיה</w:t>
      </w:r>
      <w:r>
        <w:rPr>
          <w:rFonts w:hint="cs"/>
          <w:rtl/>
        </w:rPr>
        <w:t>,</w:t>
      </w:r>
      <w:r w:rsidRPr="00EC2AF4">
        <w:rPr>
          <w:rFonts w:hint="cs"/>
          <w:rtl/>
        </w:rPr>
        <w:t xml:space="preserve"> וכן </w:t>
      </w:r>
      <w:r>
        <w:rPr>
          <w:rFonts w:hint="cs"/>
          <w:rtl/>
        </w:rPr>
        <w:t>מוקצים</w:t>
      </w:r>
      <w:r w:rsidRPr="00EC2AF4">
        <w:rPr>
          <w:rFonts w:hint="cs"/>
          <w:rtl/>
        </w:rPr>
        <w:t xml:space="preserve"> שטחים לתכנון אתרים אלה.</w:t>
      </w:r>
      <w:r>
        <w:rPr>
          <w:rFonts w:hint="cs"/>
          <w:rtl/>
        </w:rPr>
        <w:t xml:space="preserve"> </w:t>
      </w:r>
    </w:p>
    <w:p w14:paraId="432721E1" w14:textId="0C94FD8F" w:rsidR="003C02AE" w:rsidRDefault="003C02AE" w:rsidP="004B0EF5">
      <w:pPr>
        <w:pStyle w:val="71f0"/>
        <w:rPr>
          <w:rtl/>
        </w:rPr>
      </w:pPr>
      <w:r w:rsidRPr="00B06BEF">
        <w:rPr>
          <w:rFonts w:hint="eastAsia"/>
          <w:rtl/>
        </w:rPr>
        <w:t>בשנים</w:t>
      </w:r>
      <w:r w:rsidRPr="00B06BEF">
        <w:rPr>
          <w:rtl/>
        </w:rPr>
        <w:t xml:space="preserve"> </w:t>
      </w:r>
      <w:r w:rsidRPr="00B06BEF">
        <w:rPr>
          <w:rFonts w:hint="eastAsia"/>
          <w:rtl/>
        </w:rPr>
        <w:t>האחרונות</w:t>
      </w:r>
      <w:r w:rsidRPr="00B06BEF">
        <w:rPr>
          <w:rtl/>
        </w:rPr>
        <w:t xml:space="preserve">, </w:t>
      </w:r>
      <w:r w:rsidRPr="00B06BEF">
        <w:rPr>
          <w:rFonts w:hint="eastAsia"/>
          <w:rtl/>
        </w:rPr>
        <w:t>במקביל</w:t>
      </w:r>
      <w:r w:rsidRPr="00B06BEF">
        <w:rPr>
          <w:rtl/>
        </w:rPr>
        <w:t xml:space="preserve"> </w:t>
      </w:r>
      <w:r w:rsidRPr="00B06BEF">
        <w:rPr>
          <w:rFonts w:hint="eastAsia"/>
          <w:rtl/>
        </w:rPr>
        <w:t>לגידול</w:t>
      </w:r>
      <w:r w:rsidRPr="00B06BEF">
        <w:rPr>
          <w:rtl/>
        </w:rPr>
        <w:t xml:space="preserve"> </w:t>
      </w:r>
      <w:r w:rsidRPr="00B06BEF">
        <w:rPr>
          <w:rFonts w:hint="eastAsia"/>
          <w:rtl/>
        </w:rPr>
        <w:t>בכמויות</w:t>
      </w:r>
      <w:r w:rsidRPr="00B06BEF">
        <w:rPr>
          <w:rtl/>
        </w:rPr>
        <w:t xml:space="preserve"> </w:t>
      </w:r>
      <w:r w:rsidRPr="00B06BEF">
        <w:rPr>
          <w:rFonts w:hint="eastAsia"/>
          <w:rtl/>
        </w:rPr>
        <w:t>הפסולת</w:t>
      </w:r>
      <w:r w:rsidRPr="00B06BEF">
        <w:rPr>
          <w:rtl/>
        </w:rPr>
        <w:t xml:space="preserve"> </w:t>
      </w:r>
      <w:r w:rsidRPr="00B06BEF">
        <w:rPr>
          <w:rFonts w:hint="eastAsia"/>
          <w:rtl/>
        </w:rPr>
        <w:t>המיוצרת</w:t>
      </w:r>
      <w:r w:rsidRPr="00B06BEF">
        <w:rPr>
          <w:rtl/>
        </w:rPr>
        <w:t xml:space="preserve"> </w:t>
      </w:r>
      <w:r w:rsidRPr="00B06BEF">
        <w:rPr>
          <w:rFonts w:hint="eastAsia"/>
          <w:rtl/>
        </w:rPr>
        <w:t>בישראל</w:t>
      </w:r>
      <w:r w:rsidRPr="00B06BEF">
        <w:rPr>
          <w:rtl/>
        </w:rPr>
        <w:t xml:space="preserve">, </w:t>
      </w:r>
      <w:r w:rsidRPr="00B06BEF">
        <w:rPr>
          <w:rFonts w:hint="eastAsia"/>
          <w:rtl/>
        </w:rPr>
        <w:t>מצטמצמים</w:t>
      </w:r>
      <w:r w:rsidRPr="00B06BEF">
        <w:rPr>
          <w:rtl/>
        </w:rPr>
        <w:t xml:space="preserve"> </w:t>
      </w:r>
      <w:r w:rsidRPr="00B06BEF">
        <w:rPr>
          <w:rFonts w:hint="eastAsia"/>
          <w:rtl/>
        </w:rPr>
        <w:t>שטחי</w:t>
      </w:r>
      <w:r w:rsidRPr="00B06BEF">
        <w:rPr>
          <w:rtl/>
        </w:rPr>
        <w:t xml:space="preserve"> </w:t>
      </w:r>
      <w:r w:rsidRPr="00B06BEF">
        <w:rPr>
          <w:rFonts w:hint="eastAsia"/>
          <w:rtl/>
        </w:rPr>
        <w:t>הטמנת</w:t>
      </w:r>
      <w:r w:rsidRPr="00B06BEF">
        <w:rPr>
          <w:rtl/>
        </w:rPr>
        <w:t xml:space="preserve"> </w:t>
      </w:r>
      <w:r w:rsidRPr="00B06BEF">
        <w:rPr>
          <w:rFonts w:hint="eastAsia"/>
          <w:rtl/>
        </w:rPr>
        <w:t>הפסולת</w:t>
      </w:r>
      <w:r w:rsidRPr="00B06BEF">
        <w:rPr>
          <w:rtl/>
        </w:rPr>
        <w:t xml:space="preserve">. </w:t>
      </w:r>
      <w:r w:rsidRPr="00B06BEF">
        <w:rPr>
          <w:rFonts w:hint="eastAsia"/>
          <w:rtl/>
        </w:rPr>
        <w:t>בפרק</w:t>
      </w:r>
      <w:r w:rsidRPr="00B06BEF">
        <w:rPr>
          <w:rtl/>
        </w:rPr>
        <w:t xml:space="preserve"> </w:t>
      </w:r>
      <w:r w:rsidRPr="00B06BEF">
        <w:rPr>
          <w:rFonts w:hint="eastAsia"/>
          <w:rtl/>
        </w:rPr>
        <w:t>זה</w:t>
      </w:r>
      <w:r w:rsidRPr="00B06BEF">
        <w:rPr>
          <w:rtl/>
        </w:rPr>
        <w:t xml:space="preserve"> </w:t>
      </w:r>
      <w:r w:rsidRPr="00B06BEF">
        <w:rPr>
          <w:rFonts w:hint="eastAsia"/>
          <w:rtl/>
        </w:rPr>
        <w:t>יוצגו</w:t>
      </w:r>
      <w:r w:rsidRPr="00B06BEF">
        <w:rPr>
          <w:rtl/>
        </w:rPr>
        <w:t xml:space="preserve"> </w:t>
      </w:r>
      <w:r w:rsidRPr="00B06BEF">
        <w:rPr>
          <w:rFonts w:hint="eastAsia"/>
          <w:rtl/>
        </w:rPr>
        <w:t>ההשלכות</w:t>
      </w:r>
      <w:r w:rsidRPr="00B06BEF">
        <w:rPr>
          <w:rtl/>
        </w:rPr>
        <w:t xml:space="preserve"> </w:t>
      </w:r>
      <w:r w:rsidRPr="00B06BEF">
        <w:rPr>
          <w:rFonts w:hint="eastAsia"/>
          <w:rtl/>
        </w:rPr>
        <w:t>של</w:t>
      </w:r>
      <w:r w:rsidRPr="00B06BEF">
        <w:rPr>
          <w:rtl/>
        </w:rPr>
        <w:t xml:space="preserve"> </w:t>
      </w:r>
      <w:r w:rsidRPr="00B06BEF">
        <w:rPr>
          <w:rFonts w:hint="eastAsia"/>
          <w:rtl/>
        </w:rPr>
        <w:t>צמצום</w:t>
      </w:r>
      <w:r w:rsidRPr="00B06BEF">
        <w:rPr>
          <w:rtl/>
        </w:rPr>
        <w:t xml:space="preserve"> </w:t>
      </w:r>
      <w:r w:rsidRPr="00B06BEF">
        <w:rPr>
          <w:rFonts w:hint="eastAsia"/>
          <w:rtl/>
        </w:rPr>
        <w:t>שטחי</w:t>
      </w:r>
      <w:r w:rsidRPr="00B06BEF">
        <w:rPr>
          <w:rtl/>
        </w:rPr>
        <w:t xml:space="preserve"> </w:t>
      </w:r>
      <w:r w:rsidRPr="00B06BEF">
        <w:rPr>
          <w:rFonts w:hint="eastAsia"/>
          <w:rtl/>
        </w:rPr>
        <w:t>ההטמנה</w:t>
      </w:r>
      <w:r w:rsidRPr="00B06BEF">
        <w:rPr>
          <w:rtl/>
        </w:rPr>
        <w:t xml:space="preserve"> </w:t>
      </w:r>
      <w:r w:rsidRPr="00B06BEF">
        <w:rPr>
          <w:rFonts w:hint="eastAsia"/>
          <w:rtl/>
        </w:rPr>
        <w:t>על</w:t>
      </w:r>
      <w:r w:rsidRPr="00B06BEF">
        <w:rPr>
          <w:rtl/>
        </w:rPr>
        <w:t xml:space="preserve"> </w:t>
      </w:r>
      <w:r w:rsidRPr="00B06BEF">
        <w:rPr>
          <w:rFonts w:hint="eastAsia"/>
          <w:rtl/>
        </w:rPr>
        <w:t>הרשויות</w:t>
      </w:r>
      <w:r w:rsidRPr="00B06BEF">
        <w:rPr>
          <w:rtl/>
        </w:rPr>
        <w:t xml:space="preserve"> </w:t>
      </w:r>
      <w:r w:rsidRPr="00B06BEF">
        <w:rPr>
          <w:rFonts w:hint="eastAsia"/>
          <w:rtl/>
        </w:rPr>
        <w:t>המקומיות</w:t>
      </w:r>
      <w:r w:rsidRPr="00B06BEF">
        <w:rPr>
          <w:rtl/>
        </w:rPr>
        <w:t>.</w:t>
      </w:r>
    </w:p>
    <w:p w14:paraId="4AD01BCF" w14:textId="77777777" w:rsidR="004B0EF5" w:rsidRPr="00EC2AF4" w:rsidRDefault="004B0EF5" w:rsidP="004B0EF5">
      <w:pPr>
        <w:spacing w:line="269" w:lineRule="auto"/>
        <w:rPr>
          <w:sz w:val="24"/>
          <w:rtl/>
        </w:rPr>
      </w:pPr>
    </w:p>
    <w:p w14:paraId="4F4B9313" w14:textId="77777777" w:rsidR="003C02AE" w:rsidRPr="00EC2AF4" w:rsidRDefault="003C02AE" w:rsidP="004B0EF5">
      <w:pPr>
        <w:pStyle w:val="713155"/>
        <w:rPr>
          <w:rtl/>
        </w:rPr>
      </w:pPr>
      <w:r w:rsidRPr="00EC2AF4">
        <w:rPr>
          <w:rFonts w:hint="cs"/>
          <w:rtl/>
        </w:rPr>
        <w:t>ה</w:t>
      </w:r>
      <w:r>
        <w:rPr>
          <w:rFonts w:hint="cs"/>
          <w:rtl/>
        </w:rPr>
        <w:t>יי</w:t>
      </w:r>
      <w:r w:rsidRPr="00EC2AF4">
        <w:rPr>
          <w:rFonts w:hint="cs"/>
          <w:rtl/>
        </w:rPr>
        <w:t>ררכיית הטיפול בפסולת</w:t>
      </w:r>
    </w:p>
    <w:p w14:paraId="7D579483" w14:textId="77777777" w:rsidR="003C02AE" w:rsidRPr="003346CA" w:rsidRDefault="003C02AE" w:rsidP="003346CA">
      <w:pPr>
        <w:pStyle w:val="7190"/>
        <w:rPr>
          <w:rtl/>
        </w:rPr>
      </w:pPr>
      <w:r w:rsidRPr="003346CA">
        <w:rPr>
          <w:rtl/>
        </w:rPr>
        <w:t>בנובמבר</w:t>
      </w:r>
      <w:r w:rsidRPr="003346CA">
        <w:rPr>
          <w:rFonts w:hint="cs"/>
          <w:rtl/>
        </w:rPr>
        <w:t xml:space="preserve"> 2008</w:t>
      </w:r>
      <w:r w:rsidRPr="003346CA">
        <w:t xml:space="preserve"> </w:t>
      </w:r>
      <w:r w:rsidRPr="003346CA">
        <w:rPr>
          <w:rtl/>
        </w:rPr>
        <w:t>פרסם</w:t>
      </w:r>
      <w:r w:rsidRPr="003346CA">
        <w:t xml:space="preserve"> </w:t>
      </w:r>
      <w:r w:rsidRPr="003346CA">
        <w:rPr>
          <w:rtl/>
        </w:rPr>
        <w:t>האיחוד</w:t>
      </w:r>
      <w:r w:rsidRPr="003346CA">
        <w:t xml:space="preserve"> </w:t>
      </w:r>
      <w:r w:rsidRPr="003346CA">
        <w:rPr>
          <w:rtl/>
        </w:rPr>
        <w:t>האירופי</w:t>
      </w:r>
      <w:r w:rsidRPr="003346CA">
        <w:t xml:space="preserve"> </w:t>
      </w:r>
      <w:r w:rsidRPr="003346CA">
        <w:rPr>
          <w:rtl/>
        </w:rPr>
        <w:t>דירקטיב</w:t>
      </w:r>
      <w:r w:rsidRPr="003346CA">
        <w:rPr>
          <w:rFonts w:hint="cs"/>
          <w:rtl/>
        </w:rPr>
        <w:t>ה</w:t>
      </w:r>
      <w:r w:rsidRPr="00C72309">
        <w:rPr>
          <w:rStyle w:val="FootnoteReference"/>
          <w:rtl/>
        </w:rPr>
        <w:footnoteReference w:id="72"/>
      </w:r>
      <w:r w:rsidRPr="003346CA">
        <w:rPr>
          <w:rFonts w:hint="cs"/>
          <w:rtl/>
        </w:rPr>
        <w:t>,</w:t>
      </w:r>
      <w:r w:rsidRPr="003346CA">
        <w:rPr>
          <w:rtl/>
        </w:rPr>
        <w:t xml:space="preserve"> </w:t>
      </w:r>
      <w:r w:rsidRPr="003346CA">
        <w:rPr>
          <w:rFonts w:hint="cs"/>
          <w:rtl/>
        </w:rPr>
        <w:t xml:space="preserve">שהיא </w:t>
      </w:r>
      <w:r w:rsidRPr="003346CA">
        <w:rPr>
          <w:rtl/>
        </w:rPr>
        <w:t>חקיקת</w:t>
      </w:r>
      <w:r w:rsidRPr="003346CA">
        <w:t xml:space="preserve"> </w:t>
      </w:r>
      <w:r w:rsidRPr="003346CA">
        <w:rPr>
          <w:rtl/>
        </w:rPr>
        <w:t>מסגרת</w:t>
      </w:r>
      <w:r w:rsidRPr="003346CA">
        <w:t xml:space="preserve"> </w:t>
      </w:r>
      <w:r w:rsidRPr="003346CA">
        <w:rPr>
          <w:rtl/>
        </w:rPr>
        <w:t>בדבר</w:t>
      </w:r>
      <w:r w:rsidRPr="003346CA">
        <w:t xml:space="preserve"> </w:t>
      </w:r>
      <w:r w:rsidRPr="003346CA">
        <w:rPr>
          <w:rtl/>
        </w:rPr>
        <w:t>ניהול</w:t>
      </w:r>
      <w:r w:rsidRPr="003346CA">
        <w:t xml:space="preserve"> </w:t>
      </w:r>
      <w:r w:rsidRPr="003346CA">
        <w:rPr>
          <w:rFonts w:hint="cs"/>
          <w:rtl/>
        </w:rPr>
        <w:t>הפסולת</w:t>
      </w:r>
      <w:r w:rsidRPr="003346CA">
        <w:t xml:space="preserve"> </w:t>
      </w:r>
      <w:r w:rsidRPr="003346CA">
        <w:rPr>
          <w:rtl/>
        </w:rPr>
        <w:t>במדינות</w:t>
      </w:r>
      <w:r w:rsidRPr="003346CA">
        <w:t xml:space="preserve"> </w:t>
      </w:r>
      <w:r w:rsidRPr="003346CA">
        <w:rPr>
          <w:rtl/>
        </w:rPr>
        <w:t>האיחוד</w:t>
      </w:r>
      <w:r w:rsidRPr="003346CA">
        <w:rPr>
          <w:rFonts w:hint="cs"/>
          <w:rtl/>
        </w:rPr>
        <w:t xml:space="preserve"> והטיפול בה</w:t>
      </w:r>
      <w:r w:rsidRPr="003346CA">
        <w:rPr>
          <w:rtl/>
        </w:rPr>
        <w:t xml:space="preserve">. </w:t>
      </w:r>
      <w:r w:rsidRPr="003346CA">
        <w:rPr>
          <w:rFonts w:hint="eastAsia"/>
          <w:rtl/>
        </w:rPr>
        <w:t>ב</w:t>
      </w:r>
      <w:r w:rsidRPr="003346CA">
        <w:rPr>
          <w:rtl/>
        </w:rPr>
        <w:t xml:space="preserve">דירקטיבה </w:t>
      </w:r>
      <w:r w:rsidRPr="003346CA">
        <w:rPr>
          <w:rFonts w:hint="eastAsia"/>
          <w:rtl/>
        </w:rPr>
        <w:t>נקבעו</w:t>
      </w:r>
      <w:r w:rsidRPr="003346CA">
        <w:rPr>
          <w:rtl/>
        </w:rPr>
        <w:t xml:space="preserve"> הקווים </w:t>
      </w:r>
      <w:r w:rsidRPr="003346CA">
        <w:rPr>
          <w:rFonts w:hint="eastAsia"/>
          <w:rtl/>
        </w:rPr>
        <w:t>ה</w:t>
      </w:r>
      <w:r w:rsidRPr="003346CA">
        <w:rPr>
          <w:rtl/>
        </w:rPr>
        <w:t>מנחים ועקרונות המדיניות לטיפול בפסולת,</w:t>
      </w:r>
      <w:r w:rsidRPr="003346CA">
        <w:rPr>
          <w:rFonts w:hint="cs"/>
          <w:rtl/>
        </w:rPr>
        <w:t xml:space="preserve"> ה</w:t>
      </w:r>
      <w:r w:rsidRPr="003346CA">
        <w:rPr>
          <w:rtl/>
        </w:rPr>
        <w:t xml:space="preserve">הגדרה של פסולת וסיווגה, אופני הטיפול השונים </w:t>
      </w:r>
      <w:r w:rsidRPr="003346CA">
        <w:rPr>
          <w:rFonts w:hint="cs"/>
          <w:rtl/>
        </w:rPr>
        <w:t xml:space="preserve">בה </w:t>
      </w:r>
      <w:r w:rsidRPr="003346CA">
        <w:rPr>
          <w:rtl/>
        </w:rPr>
        <w:t>ו</w:t>
      </w:r>
      <w:r w:rsidRPr="003346CA">
        <w:rPr>
          <w:rFonts w:hint="cs"/>
          <w:rtl/>
        </w:rPr>
        <w:t xml:space="preserve">כן </w:t>
      </w:r>
      <w:r w:rsidRPr="003346CA">
        <w:rPr>
          <w:rtl/>
        </w:rPr>
        <w:t>הי</w:t>
      </w:r>
      <w:r w:rsidRPr="003346CA">
        <w:rPr>
          <w:rFonts w:hint="cs"/>
          <w:rtl/>
        </w:rPr>
        <w:t>י</w:t>
      </w:r>
      <w:r w:rsidRPr="003346CA">
        <w:rPr>
          <w:rtl/>
        </w:rPr>
        <w:t>ררכיית הטיפול בפסולת</w:t>
      </w:r>
      <w:r w:rsidRPr="003346CA">
        <w:rPr>
          <w:rFonts w:hint="cs"/>
          <w:rtl/>
        </w:rPr>
        <w:t xml:space="preserve"> </w:t>
      </w:r>
      <w:r w:rsidRPr="003346CA">
        <w:rPr>
          <w:rtl/>
        </w:rPr>
        <w:t>(</w:t>
      </w:r>
      <w:r w:rsidRPr="003346CA">
        <w:t>Waste hierarchy</w:t>
      </w:r>
      <w:r w:rsidRPr="003346CA">
        <w:rPr>
          <w:rtl/>
        </w:rPr>
        <w:t xml:space="preserve">). </w:t>
      </w:r>
    </w:p>
    <w:p w14:paraId="4D93BBAA" w14:textId="77777777" w:rsidR="003C02AE" w:rsidRPr="00EC2AF4" w:rsidRDefault="003C02AE" w:rsidP="00537CE5">
      <w:pPr>
        <w:pStyle w:val="7190"/>
        <w:rPr>
          <w:rtl/>
        </w:rPr>
      </w:pPr>
      <w:r w:rsidRPr="00EC2AF4">
        <w:rPr>
          <w:rFonts w:hint="cs"/>
          <w:sz w:val="24"/>
          <w:rtl/>
        </w:rPr>
        <w:t>ה</w:t>
      </w:r>
      <w:r>
        <w:rPr>
          <w:rFonts w:hint="cs"/>
          <w:sz w:val="24"/>
          <w:rtl/>
        </w:rPr>
        <w:t>יי</w:t>
      </w:r>
      <w:r w:rsidRPr="00EC2AF4">
        <w:rPr>
          <w:rFonts w:hint="cs"/>
          <w:sz w:val="24"/>
          <w:rtl/>
        </w:rPr>
        <w:t xml:space="preserve">ררכיית הטיפול בפסולת </w:t>
      </w:r>
      <w:r>
        <w:rPr>
          <w:rFonts w:hint="cs"/>
          <w:sz w:val="24"/>
          <w:rtl/>
        </w:rPr>
        <w:t>היא</w:t>
      </w:r>
      <w:r w:rsidRPr="00EC2AF4">
        <w:rPr>
          <w:rFonts w:hint="cs"/>
          <w:sz w:val="24"/>
          <w:rtl/>
        </w:rPr>
        <w:t xml:space="preserve"> מדרג של שיטות טיפול: </w:t>
      </w:r>
      <w:r w:rsidRPr="00EC2AF4">
        <w:rPr>
          <w:b/>
          <w:bCs/>
          <w:sz w:val="24"/>
          <w:rtl/>
        </w:rPr>
        <w:t>מניע</w:t>
      </w:r>
      <w:r w:rsidRPr="00EC2AF4">
        <w:rPr>
          <w:rFonts w:hint="cs"/>
          <w:b/>
          <w:bCs/>
          <w:sz w:val="24"/>
          <w:rtl/>
        </w:rPr>
        <w:t>ת פסולת</w:t>
      </w:r>
      <w:r w:rsidRPr="00EC2AF4">
        <w:rPr>
          <w:b/>
          <w:bCs/>
          <w:sz w:val="24"/>
          <w:rtl/>
        </w:rPr>
        <w:t xml:space="preserve"> והפחתה במקור</w:t>
      </w:r>
      <w:r w:rsidRPr="00EC2AF4">
        <w:rPr>
          <w:sz w:val="24"/>
          <w:rtl/>
        </w:rPr>
        <w:t xml:space="preserve"> </w:t>
      </w:r>
      <w:r w:rsidRPr="00537CE5">
        <w:rPr>
          <w:rtl/>
        </w:rPr>
        <w:t>(</w:t>
      </w:r>
      <w:r w:rsidRPr="00537CE5">
        <w:t>prevention</w:t>
      </w:r>
      <w:r w:rsidRPr="00537CE5">
        <w:rPr>
          <w:rtl/>
        </w:rPr>
        <w:t>)</w:t>
      </w:r>
      <w:r w:rsidRPr="00EC2AF4">
        <w:rPr>
          <w:sz w:val="24"/>
          <w:rtl/>
        </w:rPr>
        <w:t xml:space="preserve"> </w:t>
      </w:r>
      <w:r w:rsidRPr="00EC2AF4">
        <w:rPr>
          <w:rFonts w:hint="cs"/>
          <w:sz w:val="24"/>
          <w:rtl/>
        </w:rPr>
        <w:t>-</w:t>
      </w:r>
      <w:r w:rsidRPr="00EC2AF4">
        <w:rPr>
          <w:sz w:val="24"/>
          <w:rtl/>
        </w:rPr>
        <w:t xml:space="preserve"> </w:t>
      </w:r>
      <w:r w:rsidRPr="00EC2AF4">
        <w:rPr>
          <w:rFonts w:hint="cs"/>
          <w:sz w:val="24"/>
          <w:rtl/>
        </w:rPr>
        <w:t>התפיסה היא שהטיפול הנכון בפסולת ה</w:t>
      </w:r>
      <w:r>
        <w:rPr>
          <w:rFonts w:hint="cs"/>
          <w:sz w:val="24"/>
          <w:rtl/>
        </w:rPr>
        <w:t>ו</w:t>
      </w:r>
      <w:r w:rsidRPr="00EC2AF4">
        <w:rPr>
          <w:rFonts w:hint="cs"/>
          <w:sz w:val="24"/>
          <w:rtl/>
        </w:rPr>
        <w:t>א מניעת</w:t>
      </w:r>
      <w:r w:rsidRPr="00EC2AF4">
        <w:rPr>
          <w:sz w:val="24"/>
          <w:rtl/>
        </w:rPr>
        <w:t xml:space="preserve"> היווצרות</w:t>
      </w:r>
      <w:r w:rsidRPr="00EC2AF4">
        <w:rPr>
          <w:rFonts w:hint="cs"/>
          <w:sz w:val="24"/>
          <w:rtl/>
        </w:rPr>
        <w:t xml:space="preserve">ה </w:t>
      </w:r>
      <w:r>
        <w:rPr>
          <w:rFonts w:hint="cs"/>
          <w:sz w:val="24"/>
          <w:rtl/>
        </w:rPr>
        <w:t xml:space="preserve">מלכתחילה </w:t>
      </w:r>
      <w:r w:rsidRPr="00EC2AF4">
        <w:rPr>
          <w:rFonts w:hint="cs"/>
          <w:sz w:val="24"/>
          <w:rtl/>
        </w:rPr>
        <w:t xml:space="preserve">באמצעות פעולות הקשורות בייצור, </w:t>
      </w:r>
      <w:r w:rsidRPr="00537CE5">
        <w:rPr>
          <w:rFonts w:hint="cs"/>
          <w:rtl/>
        </w:rPr>
        <w:t>ברכישה</w:t>
      </w:r>
      <w:r w:rsidRPr="00EC2AF4">
        <w:rPr>
          <w:rFonts w:hint="cs"/>
          <w:sz w:val="24"/>
          <w:rtl/>
        </w:rPr>
        <w:t xml:space="preserve"> או </w:t>
      </w:r>
      <w:r>
        <w:rPr>
          <w:rFonts w:hint="cs"/>
          <w:sz w:val="24"/>
          <w:rtl/>
        </w:rPr>
        <w:t>ב</w:t>
      </w:r>
      <w:r w:rsidRPr="00EC2AF4">
        <w:rPr>
          <w:rFonts w:hint="cs"/>
          <w:sz w:val="24"/>
          <w:rtl/>
        </w:rPr>
        <w:t>שימוש בחומרים ובמוצרים</w:t>
      </w:r>
      <w:r>
        <w:rPr>
          <w:rFonts w:hint="cs"/>
          <w:sz w:val="24"/>
          <w:rtl/>
        </w:rPr>
        <w:t>. פעולות כאלה</w:t>
      </w:r>
      <w:r w:rsidRPr="00EC2AF4">
        <w:rPr>
          <w:rFonts w:hint="cs"/>
          <w:sz w:val="24"/>
          <w:rtl/>
        </w:rPr>
        <w:t xml:space="preserve"> מוביל</w:t>
      </w:r>
      <w:r>
        <w:rPr>
          <w:rFonts w:hint="cs"/>
          <w:sz w:val="24"/>
          <w:rtl/>
        </w:rPr>
        <w:t>ות</w:t>
      </w:r>
      <w:r w:rsidRPr="00EC2AF4">
        <w:rPr>
          <w:rFonts w:hint="cs"/>
          <w:sz w:val="24"/>
          <w:rtl/>
        </w:rPr>
        <w:t xml:space="preserve"> להפחתת כמות הפסולת. דוגמה לכך היא </w:t>
      </w:r>
      <w:r w:rsidRPr="00EC2AF4">
        <w:rPr>
          <w:rFonts w:hint="cs"/>
          <w:rtl/>
        </w:rPr>
        <w:t>הפ</w:t>
      </w:r>
      <w:r w:rsidRPr="00EC2AF4">
        <w:rPr>
          <w:sz w:val="24"/>
          <w:rtl/>
        </w:rPr>
        <w:t xml:space="preserve">חתת </w:t>
      </w:r>
      <w:r w:rsidRPr="00EC2AF4">
        <w:rPr>
          <w:rFonts w:hint="cs"/>
          <w:sz w:val="24"/>
          <w:rtl/>
        </w:rPr>
        <w:t>הצריכה</w:t>
      </w:r>
      <w:r w:rsidRPr="00EC2AF4">
        <w:rPr>
          <w:sz w:val="24"/>
          <w:rtl/>
        </w:rPr>
        <w:t xml:space="preserve"> במוצרים </w:t>
      </w:r>
      <w:r w:rsidRPr="00EC2AF4">
        <w:rPr>
          <w:rFonts w:hint="cs"/>
          <w:sz w:val="24"/>
          <w:rtl/>
        </w:rPr>
        <w:t>לשימוש</w:t>
      </w:r>
      <w:r w:rsidRPr="00EC2AF4">
        <w:rPr>
          <w:sz w:val="24"/>
          <w:rtl/>
        </w:rPr>
        <w:t xml:space="preserve"> חד</w:t>
      </w:r>
      <w:r>
        <w:rPr>
          <w:rFonts w:hint="cs"/>
          <w:sz w:val="24"/>
          <w:rtl/>
        </w:rPr>
        <w:t>-</w:t>
      </w:r>
      <w:r w:rsidRPr="00EC2AF4">
        <w:rPr>
          <w:sz w:val="24"/>
          <w:rtl/>
        </w:rPr>
        <w:t>פעמי</w:t>
      </w:r>
      <w:r w:rsidRPr="00EC2AF4">
        <w:rPr>
          <w:rFonts w:hint="cs"/>
          <w:sz w:val="24"/>
          <w:rtl/>
        </w:rPr>
        <w:t xml:space="preserve">; </w:t>
      </w:r>
      <w:r w:rsidRPr="00EC2AF4">
        <w:rPr>
          <w:b/>
          <w:bCs/>
          <w:sz w:val="24"/>
          <w:rtl/>
        </w:rPr>
        <w:t>שימוש חוזר</w:t>
      </w:r>
      <w:r w:rsidRPr="00EC2AF4">
        <w:rPr>
          <w:sz w:val="24"/>
          <w:rtl/>
        </w:rPr>
        <w:t xml:space="preserve"> </w:t>
      </w:r>
      <w:r w:rsidRPr="00537CE5">
        <w:rPr>
          <w:rtl/>
        </w:rPr>
        <w:t>(</w:t>
      </w:r>
      <w:r w:rsidRPr="00537CE5">
        <w:t>preparing for re-use</w:t>
      </w:r>
      <w:r w:rsidRPr="00537CE5">
        <w:rPr>
          <w:rtl/>
        </w:rPr>
        <w:t>)</w:t>
      </w:r>
      <w:r w:rsidRPr="00EC2AF4">
        <w:rPr>
          <w:sz w:val="24"/>
          <w:rtl/>
        </w:rPr>
        <w:t xml:space="preserve"> - שימוש חוזר</w:t>
      </w:r>
      <w:r>
        <w:rPr>
          <w:rFonts w:hint="cs"/>
          <w:sz w:val="24"/>
          <w:rtl/>
        </w:rPr>
        <w:t xml:space="preserve"> במוצרים</w:t>
      </w:r>
      <w:r w:rsidRPr="00EC2AF4">
        <w:rPr>
          <w:rtl/>
        </w:rPr>
        <w:t xml:space="preserve"> </w:t>
      </w:r>
      <w:r w:rsidRPr="00EC2AF4">
        <w:rPr>
          <w:rFonts w:hint="cs"/>
          <w:rtl/>
        </w:rPr>
        <w:t>במקום</w:t>
      </w:r>
      <w:r w:rsidRPr="00EC2AF4">
        <w:rPr>
          <w:rtl/>
        </w:rPr>
        <w:t xml:space="preserve"> </w:t>
      </w:r>
      <w:r>
        <w:rPr>
          <w:rFonts w:hint="cs"/>
          <w:rtl/>
        </w:rPr>
        <w:t>להשליכם ולרכוש חדשים</w:t>
      </w:r>
      <w:r w:rsidRPr="00EC2AF4">
        <w:rPr>
          <w:sz w:val="24"/>
          <w:rtl/>
        </w:rPr>
        <w:t>;</w:t>
      </w:r>
      <w:r w:rsidRPr="00EC2AF4">
        <w:rPr>
          <w:rFonts w:hint="cs"/>
          <w:sz w:val="24"/>
          <w:rtl/>
        </w:rPr>
        <w:t xml:space="preserve"> </w:t>
      </w:r>
      <w:r w:rsidRPr="00EC2AF4">
        <w:rPr>
          <w:b/>
          <w:bCs/>
          <w:sz w:val="24"/>
          <w:rtl/>
        </w:rPr>
        <w:t>מ</w:t>
      </w:r>
      <w:r>
        <w:rPr>
          <w:rFonts w:hint="cs"/>
          <w:b/>
          <w:bCs/>
          <w:sz w:val="24"/>
          <w:rtl/>
        </w:rPr>
        <w:t>י</w:t>
      </w:r>
      <w:r w:rsidRPr="00EC2AF4">
        <w:rPr>
          <w:b/>
          <w:bCs/>
          <w:sz w:val="24"/>
          <w:rtl/>
        </w:rPr>
        <w:t>חזור</w:t>
      </w:r>
      <w:r w:rsidRPr="00EC2AF4">
        <w:rPr>
          <w:sz w:val="24"/>
          <w:rtl/>
        </w:rPr>
        <w:t xml:space="preserve"> (</w:t>
      </w:r>
      <w:r w:rsidRPr="00537CE5">
        <w:t>recycling</w:t>
      </w:r>
      <w:r w:rsidRPr="00537CE5">
        <w:rPr>
          <w:rtl/>
        </w:rPr>
        <w:t>)</w:t>
      </w:r>
      <w:r w:rsidRPr="00EC2AF4">
        <w:rPr>
          <w:sz w:val="24"/>
          <w:rtl/>
        </w:rPr>
        <w:t xml:space="preserve"> - </w:t>
      </w:r>
      <w:r w:rsidRPr="00EC2AF4">
        <w:rPr>
          <w:rFonts w:hint="cs"/>
          <w:sz w:val="24"/>
          <w:rtl/>
        </w:rPr>
        <w:t xml:space="preserve">תהליך של עיבוד מחדש של </w:t>
      </w:r>
      <w:r w:rsidRPr="00EC2AF4">
        <w:rPr>
          <w:sz w:val="24"/>
          <w:rtl/>
        </w:rPr>
        <w:t>פסולת שמטרתו הפקת חומר גלם ליצירת מוצרים חדשים</w:t>
      </w:r>
      <w:r>
        <w:rPr>
          <w:rFonts w:hint="cs"/>
          <w:sz w:val="24"/>
          <w:rtl/>
        </w:rPr>
        <w:t>,</w:t>
      </w:r>
      <w:r w:rsidRPr="00EC2AF4">
        <w:rPr>
          <w:rFonts w:hint="cs"/>
          <w:rtl/>
        </w:rPr>
        <w:t xml:space="preserve"> כגון גריסת בקבוקי פלסטיק לייצור סיבי פלסטיק לתעשיית הטקסטיל</w:t>
      </w:r>
      <w:r w:rsidRPr="00EC2AF4">
        <w:rPr>
          <w:sz w:val="24"/>
          <w:rtl/>
        </w:rPr>
        <w:t>;</w:t>
      </w:r>
      <w:r w:rsidRPr="00EC2AF4">
        <w:rPr>
          <w:rFonts w:hint="cs"/>
          <w:sz w:val="24"/>
          <w:rtl/>
        </w:rPr>
        <w:t xml:space="preserve"> </w:t>
      </w:r>
      <w:r w:rsidRPr="00EC2AF4">
        <w:rPr>
          <w:b/>
          <w:bCs/>
          <w:sz w:val="24"/>
          <w:rtl/>
        </w:rPr>
        <w:t>השבה</w:t>
      </w:r>
      <w:r w:rsidRPr="00EC2AF4">
        <w:rPr>
          <w:sz w:val="24"/>
          <w:rtl/>
        </w:rPr>
        <w:t xml:space="preserve"> (</w:t>
      </w:r>
      <w:r w:rsidRPr="00537CE5">
        <w:t>recovery</w:t>
      </w:r>
      <w:r w:rsidRPr="00537CE5">
        <w:rPr>
          <w:rtl/>
        </w:rPr>
        <w:t>)</w:t>
      </w:r>
      <w:r w:rsidRPr="00EC2AF4">
        <w:rPr>
          <w:sz w:val="24"/>
          <w:rtl/>
        </w:rPr>
        <w:t xml:space="preserve"> - </w:t>
      </w:r>
      <w:r w:rsidRPr="00EC2AF4">
        <w:rPr>
          <w:rFonts w:hint="cs"/>
          <w:sz w:val="24"/>
          <w:rtl/>
        </w:rPr>
        <w:t>הפקת אנרגי</w:t>
      </w:r>
      <w:r>
        <w:rPr>
          <w:rFonts w:hint="cs"/>
          <w:sz w:val="24"/>
          <w:rtl/>
        </w:rPr>
        <w:t>י</w:t>
      </w:r>
      <w:r w:rsidRPr="00EC2AF4">
        <w:rPr>
          <w:rFonts w:hint="cs"/>
          <w:sz w:val="24"/>
          <w:rtl/>
        </w:rPr>
        <w:t>ה</w:t>
      </w:r>
      <w:r>
        <w:rPr>
          <w:vertAlign w:val="superscript"/>
          <w:rtl/>
        </w:rPr>
        <w:footnoteReference w:id="73"/>
      </w:r>
      <w:r w:rsidRPr="00EC2AF4">
        <w:rPr>
          <w:rFonts w:hint="cs"/>
          <w:sz w:val="24"/>
          <w:rtl/>
        </w:rPr>
        <w:t>, דלק וגז משאריות פסולת בטכנולוגיות מתקדמות ושימוש בהם למשל בתעשיות המלט</w:t>
      </w:r>
      <w:r>
        <w:rPr>
          <w:rFonts w:hint="cs"/>
          <w:sz w:val="24"/>
          <w:rtl/>
        </w:rPr>
        <w:t xml:space="preserve">; </w:t>
      </w:r>
      <w:r w:rsidRPr="00EF42E8">
        <w:rPr>
          <w:b/>
          <w:bCs/>
          <w:sz w:val="24"/>
          <w:rtl/>
        </w:rPr>
        <w:t>סילוק</w:t>
      </w:r>
      <w:r w:rsidRPr="00EF42E8">
        <w:rPr>
          <w:sz w:val="24"/>
          <w:rtl/>
        </w:rPr>
        <w:t xml:space="preserve"> </w:t>
      </w:r>
      <w:r w:rsidRPr="00537CE5">
        <w:rPr>
          <w:rtl/>
        </w:rPr>
        <w:t>(</w:t>
      </w:r>
      <w:r w:rsidRPr="00537CE5">
        <w:t>disposal</w:t>
      </w:r>
      <w:r w:rsidRPr="00537CE5">
        <w:rPr>
          <w:rtl/>
        </w:rPr>
        <w:t xml:space="preserve">) </w:t>
      </w:r>
      <w:r w:rsidRPr="001707DB">
        <w:rPr>
          <w:sz w:val="24"/>
          <w:rtl/>
        </w:rPr>
        <w:t xml:space="preserve">- </w:t>
      </w:r>
      <w:r w:rsidRPr="00014775">
        <w:rPr>
          <w:rtl/>
        </w:rPr>
        <w:t xml:space="preserve">טיפול בפסולת </w:t>
      </w:r>
      <w:r>
        <w:rPr>
          <w:rFonts w:hint="cs"/>
          <w:rtl/>
        </w:rPr>
        <w:t>ה</w:t>
      </w:r>
      <w:r w:rsidRPr="00634626">
        <w:rPr>
          <w:rtl/>
        </w:rPr>
        <w:t xml:space="preserve">כולל </w:t>
      </w:r>
      <w:r w:rsidRPr="0079022F">
        <w:rPr>
          <w:rtl/>
        </w:rPr>
        <w:t>הטמנה או שריפה</w:t>
      </w:r>
      <w:r>
        <w:rPr>
          <w:rFonts w:hint="cs"/>
          <w:rtl/>
        </w:rPr>
        <w:t xml:space="preserve"> ללא מיחזור או השבה</w:t>
      </w:r>
      <w:r w:rsidRPr="00014775">
        <w:rPr>
          <w:rtl/>
        </w:rPr>
        <w:t xml:space="preserve"> </w:t>
      </w:r>
      <w:r w:rsidRPr="00014775">
        <w:rPr>
          <w:rFonts w:hint="cs"/>
          <w:rtl/>
        </w:rPr>
        <w:t>(למעט</w:t>
      </w:r>
      <w:r w:rsidRPr="00014775">
        <w:rPr>
          <w:rtl/>
        </w:rPr>
        <w:t xml:space="preserve"> השבה לאנרג</w:t>
      </w:r>
      <w:r>
        <w:rPr>
          <w:rFonts w:hint="cs"/>
          <w:rtl/>
        </w:rPr>
        <w:t>י</w:t>
      </w:r>
      <w:r w:rsidRPr="00634626">
        <w:rPr>
          <w:rtl/>
        </w:rPr>
        <w:t>יה</w:t>
      </w:r>
      <w:r w:rsidRPr="00634626">
        <w:rPr>
          <w:rFonts w:hint="cs"/>
          <w:rtl/>
        </w:rPr>
        <w:t>)</w:t>
      </w:r>
      <w:r w:rsidRPr="0079022F">
        <w:rPr>
          <w:rtl/>
        </w:rPr>
        <w:t>.</w:t>
      </w:r>
      <w:r w:rsidRPr="00EC2AF4">
        <w:rPr>
          <w:rFonts w:hint="cs"/>
          <w:rtl/>
        </w:rPr>
        <w:t xml:space="preserve"> </w:t>
      </w:r>
    </w:p>
    <w:p w14:paraId="29CD3DF8" w14:textId="139B5666" w:rsidR="003C02AE" w:rsidRDefault="003C02AE" w:rsidP="00537CE5">
      <w:pPr>
        <w:pStyle w:val="7190"/>
        <w:rPr>
          <w:rtl/>
        </w:rPr>
      </w:pPr>
      <w:r w:rsidRPr="00EC2AF4">
        <w:rPr>
          <w:rFonts w:hint="cs"/>
          <w:sz w:val="24"/>
          <w:rtl/>
        </w:rPr>
        <w:t xml:space="preserve">בישראל נהוגות שתי שיטות טיפול עיקריות </w:t>
      </w:r>
      <w:r w:rsidRPr="00537CE5">
        <w:rPr>
          <w:rFonts w:hint="cs"/>
          <w:rtl/>
        </w:rPr>
        <w:t>בפסולת</w:t>
      </w:r>
      <w:r w:rsidRPr="00EC2AF4">
        <w:rPr>
          <w:rFonts w:hint="cs"/>
          <w:sz w:val="24"/>
          <w:rtl/>
        </w:rPr>
        <w:t>: הטמנה ומ</w:t>
      </w:r>
      <w:r>
        <w:rPr>
          <w:rFonts w:hint="cs"/>
          <w:sz w:val="24"/>
          <w:rtl/>
        </w:rPr>
        <w:t>י</w:t>
      </w:r>
      <w:r w:rsidRPr="00EC2AF4">
        <w:rPr>
          <w:rFonts w:hint="cs"/>
          <w:sz w:val="24"/>
          <w:rtl/>
        </w:rPr>
        <w:t xml:space="preserve">חזור. </w:t>
      </w:r>
      <w:r>
        <w:rPr>
          <w:rFonts w:hint="cs"/>
          <w:sz w:val="24"/>
          <w:rtl/>
        </w:rPr>
        <w:t>ב</w:t>
      </w:r>
      <w:r w:rsidRPr="00EC2AF4">
        <w:rPr>
          <w:rFonts w:hint="cs"/>
          <w:rtl/>
        </w:rPr>
        <w:t>הי</w:t>
      </w:r>
      <w:r>
        <w:rPr>
          <w:rFonts w:hint="cs"/>
          <w:rtl/>
        </w:rPr>
        <w:t>י</w:t>
      </w:r>
      <w:r w:rsidRPr="00EC2AF4">
        <w:rPr>
          <w:rFonts w:hint="cs"/>
          <w:rtl/>
        </w:rPr>
        <w:t xml:space="preserve">ררכיית הטיפול בפסולת </w:t>
      </w:r>
      <w:r>
        <w:rPr>
          <w:rFonts w:hint="cs"/>
          <w:rtl/>
        </w:rPr>
        <w:t>השאיפה היא</w:t>
      </w:r>
      <w:r w:rsidRPr="00EC2AF4">
        <w:rPr>
          <w:rFonts w:hint="cs"/>
          <w:rtl/>
        </w:rPr>
        <w:t xml:space="preserve"> לצמצם ככל ה</w:t>
      </w:r>
      <w:r>
        <w:rPr>
          <w:rFonts w:hint="cs"/>
          <w:rtl/>
        </w:rPr>
        <w:t>אפשר</w:t>
      </w:r>
      <w:r w:rsidRPr="00EC2AF4">
        <w:rPr>
          <w:rFonts w:hint="cs"/>
          <w:rtl/>
        </w:rPr>
        <w:t xml:space="preserve"> את כמות הפסולת המיוצרת ולתת </w:t>
      </w:r>
      <w:r w:rsidRPr="00EC2AF4">
        <w:rPr>
          <w:rtl/>
        </w:rPr>
        <w:t>קדימות למניעה</w:t>
      </w:r>
      <w:r w:rsidRPr="00EC2AF4">
        <w:rPr>
          <w:rFonts w:hint="cs"/>
          <w:rtl/>
        </w:rPr>
        <w:t xml:space="preserve">, </w:t>
      </w:r>
      <w:r>
        <w:rPr>
          <w:rFonts w:hint="cs"/>
          <w:rtl/>
        </w:rPr>
        <w:lastRenderedPageBreak/>
        <w:t>ל</w:t>
      </w:r>
      <w:r w:rsidRPr="00EC2AF4">
        <w:rPr>
          <w:rtl/>
        </w:rPr>
        <w:t>שימוש חוזר</w:t>
      </w:r>
      <w:r w:rsidRPr="00EC2AF4">
        <w:rPr>
          <w:rFonts w:hint="cs"/>
          <w:rtl/>
        </w:rPr>
        <w:t>,</w:t>
      </w:r>
      <w:r w:rsidRPr="00EC2AF4">
        <w:rPr>
          <w:rtl/>
        </w:rPr>
        <w:t xml:space="preserve"> </w:t>
      </w:r>
      <w:r>
        <w:rPr>
          <w:rFonts w:hint="cs"/>
          <w:rtl/>
        </w:rPr>
        <w:t>ל</w:t>
      </w:r>
      <w:r w:rsidRPr="00EC2AF4">
        <w:rPr>
          <w:rtl/>
        </w:rPr>
        <w:t>מ</w:t>
      </w:r>
      <w:r>
        <w:rPr>
          <w:rFonts w:hint="cs"/>
          <w:rtl/>
        </w:rPr>
        <w:t>י</w:t>
      </w:r>
      <w:r w:rsidRPr="00EC2AF4">
        <w:rPr>
          <w:rtl/>
        </w:rPr>
        <w:t xml:space="preserve">חזור </w:t>
      </w:r>
      <w:r w:rsidRPr="00155445">
        <w:rPr>
          <w:rFonts w:hint="cs"/>
          <w:sz w:val="24"/>
          <w:rtl/>
        </w:rPr>
        <w:t>ול</w:t>
      </w:r>
      <w:r w:rsidRPr="00155445">
        <w:rPr>
          <w:sz w:val="24"/>
          <w:rtl/>
        </w:rPr>
        <w:t>השבה</w:t>
      </w:r>
      <w:r>
        <w:rPr>
          <w:rFonts w:hint="cs"/>
          <w:rtl/>
        </w:rPr>
        <w:t xml:space="preserve">, </w:t>
      </w:r>
      <w:r w:rsidRPr="00EC2AF4">
        <w:rPr>
          <w:rtl/>
        </w:rPr>
        <w:t xml:space="preserve">ורק לבסוף </w:t>
      </w:r>
      <w:r>
        <w:rPr>
          <w:rFonts w:hint="cs"/>
          <w:rtl/>
        </w:rPr>
        <w:t>- ל</w:t>
      </w:r>
      <w:r w:rsidRPr="00EC2AF4">
        <w:rPr>
          <w:rtl/>
        </w:rPr>
        <w:t>סילוק</w:t>
      </w:r>
      <w:r>
        <w:rPr>
          <w:rFonts w:hint="cs"/>
          <w:rtl/>
        </w:rPr>
        <w:t>.</w:t>
      </w:r>
      <w:r w:rsidRPr="00EC2AF4">
        <w:rPr>
          <w:rFonts w:hint="cs"/>
          <w:rtl/>
        </w:rPr>
        <w:t xml:space="preserve"> </w:t>
      </w:r>
      <w:r>
        <w:rPr>
          <w:rFonts w:hint="cs"/>
          <w:rtl/>
        </w:rPr>
        <w:t>יש בכך משום</w:t>
      </w:r>
      <w:r w:rsidRPr="00EC2AF4">
        <w:rPr>
          <w:rFonts w:hint="cs"/>
          <w:rtl/>
        </w:rPr>
        <w:t xml:space="preserve"> היפוך של הפירמידה הנהוגה כיום בישראל ובמדינות נוספות בעולם.</w:t>
      </w:r>
    </w:p>
    <w:p w14:paraId="40162B5F" w14:textId="7AC64632" w:rsidR="003C02AE" w:rsidRPr="00373470" w:rsidRDefault="00155445" w:rsidP="00155445">
      <w:pPr>
        <w:pStyle w:val="716"/>
        <w:rPr>
          <w:rtl/>
        </w:rPr>
      </w:pPr>
      <w:r>
        <w:rPr>
          <w:noProof/>
        </w:rPr>
        <w:drawing>
          <wp:anchor distT="0" distB="0" distL="114300" distR="114300" simplePos="0" relativeHeight="252190208" behindDoc="0" locked="0" layoutInCell="1" allowOverlap="1" wp14:anchorId="255AFCC8" wp14:editId="5C73CA74">
            <wp:simplePos x="0" y="0"/>
            <wp:positionH relativeFrom="column">
              <wp:posOffset>28575</wp:posOffset>
            </wp:positionH>
            <wp:positionV relativeFrom="paragraph">
              <wp:posOffset>259080</wp:posOffset>
            </wp:positionV>
            <wp:extent cx="4675505" cy="2596515"/>
            <wp:effectExtent l="0" t="0" r="0" b="0"/>
            <wp:wrapSquare wrapText="bothSides"/>
            <wp:docPr id="1438276249"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49" name="תמונה 15"/>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4675505" cy="2596515"/>
                    </a:xfrm>
                    <a:prstGeom prst="rect">
                      <a:avLst/>
                    </a:prstGeom>
                    <a:noFill/>
                    <a:ln>
                      <a:noFill/>
                    </a:ln>
                  </pic:spPr>
                </pic:pic>
              </a:graphicData>
            </a:graphic>
          </wp:anchor>
        </w:drawing>
      </w:r>
      <w:r w:rsidR="003C02AE" w:rsidRPr="00155445">
        <w:rPr>
          <w:rFonts w:hint="eastAsia"/>
          <w:b w:val="0"/>
          <w:bCs w:val="0"/>
          <w:rtl/>
        </w:rPr>
        <w:t>תרשים</w:t>
      </w:r>
      <w:r w:rsidR="003C02AE" w:rsidRPr="00155445">
        <w:rPr>
          <w:b w:val="0"/>
          <w:bCs w:val="0"/>
          <w:rtl/>
        </w:rPr>
        <w:t xml:space="preserve"> 18:</w:t>
      </w:r>
      <w:r w:rsidR="003C02AE" w:rsidRPr="00373470">
        <w:rPr>
          <w:rFonts w:hint="cs"/>
          <w:rtl/>
        </w:rPr>
        <w:t xml:space="preserve"> פירמידת הטיפול בפסולת והיפוכה</w:t>
      </w:r>
    </w:p>
    <w:p w14:paraId="3EE01DE9" w14:textId="12644F97" w:rsidR="003C02AE" w:rsidRPr="00EC2AF4" w:rsidRDefault="003C02AE" w:rsidP="00155445">
      <w:pPr>
        <w:pStyle w:val="718"/>
        <w:spacing w:after="120"/>
        <w:rPr>
          <w:rtl/>
        </w:rPr>
      </w:pPr>
      <w:r>
        <w:rPr>
          <w:rFonts w:hint="cs"/>
          <w:rtl/>
        </w:rPr>
        <w:t xml:space="preserve">המקור: </w:t>
      </w:r>
      <w:r w:rsidRPr="00EC2AF4">
        <w:rPr>
          <w:rFonts w:hint="cs"/>
          <w:rtl/>
        </w:rPr>
        <w:t>המשרד להגנ"ס</w:t>
      </w:r>
      <w:r>
        <w:rPr>
          <w:rFonts w:hint="cs"/>
          <w:rtl/>
        </w:rPr>
        <w:t>, בעיבוד משרד מבקר המדינה.</w:t>
      </w:r>
    </w:p>
    <w:p w14:paraId="05FD61BC" w14:textId="4757E34E" w:rsidR="003C02AE" w:rsidRDefault="003C02AE" w:rsidP="00155445">
      <w:pPr>
        <w:pStyle w:val="718"/>
        <w:rPr>
          <w:rtl/>
        </w:rPr>
      </w:pPr>
      <w:r w:rsidRPr="00D647E9">
        <w:rPr>
          <w:b/>
          <w:bCs/>
          <w:rtl/>
        </w:rPr>
        <w:t xml:space="preserve">* </w:t>
      </w:r>
      <w:r w:rsidR="00155445">
        <w:rPr>
          <w:b/>
          <w:bCs/>
          <w:rtl/>
        </w:rPr>
        <w:tab/>
      </w:r>
      <w:r w:rsidRPr="00D647E9">
        <w:rPr>
          <w:rFonts w:hint="eastAsia"/>
          <w:b/>
          <w:bCs/>
          <w:rtl/>
        </w:rPr>
        <w:t>ב</w:t>
      </w:r>
      <w:r w:rsidRPr="00D647E9">
        <w:rPr>
          <w:b/>
          <w:bCs/>
          <w:rtl/>
        </w:rPr>
        <w:t>כלכלה לינארית</w:t>
      </w:r>
      <w:r w:rsidRPr="00D647E9">
        <w:rPr>
          <w:rtl/>
        </w:rPr>
        <w:t xml:space="preserve"> </w:t>
      </w:r>
      <w:r w:rsidRPr="00D647E9">
        <w:rPr>
          <w:rFonts w:hint="eastAsia"/>
          <w:rtl/>
        </w:rPr>
        <w:t>חומרים</w:t>
      </w:r>
      <w:r w:rsidRPr="00D647E9">
        <w:rPr>
          <w:rtl/>
        </w:rPr>
        <w:t xml:space="preserve"> </w:t>
      </w:r>
      <w:r w:rsidRPr="00D647E9">
        <w:rPr>
          <w:rFonts w:hint="eastAsia"/>
          <w:rtl/>
        </w:rPr>
        <w:t>ומשאבי</w:t>
      </w:r>
      <w:r w:rsidRPr="00D647E9">
        <w:rPr>
          <w:rtl/>
        </w:rPr>
        <w:t xml:space="preserve"> </w:t>
      </w:r>
      <w:r w:rsidRPr="00D647E9">
        <w:rPr>
          <w:rFonts w:hint="eastAsia"/>
          <w:rtl/>
        </w:rPr>
        <w:t>טבע</w:t>
      </w:r>
      <w:r w:rsidRPr="00D647E9">
        <w:rPr>
          <w:rtl/>
        </w:rPr>
        <w:t xml:space="preserve"> </w:t>
      </w:r>
      <w:r w:rsidRPr="00D647E9">
        <w:rPr>
          <w:rFonts w:hint="eastAsia"/>
          <w:rtl/>
        </w:rPr>
        <w:t>נזרקים</w:t>
      </w:r>
      <w:r w:rsidRPr="00D647E9">
        <w:rPr>
          <w:rtl/>
        </w:rPr>
        <w:t xml:space="preserve"> </w:t>
      </w:r>
      <w:r w:rsidRPr="00D647E9">
        <w:rPr>
          <w:rFonts w:hint="eastAsia"/>
          <w:rtl/>
        </w:rPr>
        <w:t>לאשפה</w:t>
      </w:r>
      <w:r w:rsidRPr="00D647E9">
        <w:rPr>
          <w:rtl/>
        </w:rPr>
        <w:t xml:space="preserve"> </w:t>
      </w:r>
      <w:r w:rsidRPr="00D647E9">
        <w:rPr>
          <w:rFonts w:hint="eastAsia"/>
          <w:rtl/>
        </w:rPr>
        <w:t>לאחר</w:t>
      </w:r>
      <w:r w:rsidRPr="00D647E9">
        <w:rPr>
          <w:rtl/>
        </w:rPr>
        <w:t xml:space="preserve"> </w:t>
      </w:r>
      <w:r w:rsidRPr="00D647E9">
        <w:rPr>
          <w:rFonts w:hint="eastAsia"/>
          <w:rtl/>
        </w:rPr>
        <w:t>השימוש</w:t>
      </w:r>
      <w:r w:rsidRPr="00D647E9">
        <w:rPr>
          <w:rtl/>
        </w:rPr>
        <w:t xml:space="preserve">. </w:t>
      </w:r>
      <w:r w:rsidRPr="00D647E9">
        <w:rPr>
          <w:rFonts w:hint="eastAsia"/>
          <w:rtl/>
        </w:rPr>
        <w:t>מודל</w:t>
      </w:r>
      <w:r w:rsidRPr="00D647E9">
        <w:rPr>
          <w:rtl/>
        </w:rPr>
        <w:t xml:space="preserve"> </w:t>
      </w:r>
      <w:r w:rsidRPr="00D647E9">
        <w:rPr>
          <w:rFonts w:hint="eastAsia"/>
          <w:rtl/>
        </w:rPr>
        <w:t>זה</w:t>
      </w:r>
      <w:r w:rsidRPr="00D647E9">
        <w:rPr>
          <w:rtl/>
        </w:rPr>
        <w:t xml:space="preserve"> </w:t>
      </w:r>
      <w:r w:rsidRPr="00D647E9">
        <w:rPr>
          <w:rFonts w:hint="eastAsia"/>
          <w:rtl/>
        </w:rPr>
        <w:t>נחשב</w:t>
      </w:r>
      <w:r w:rsidRPr="00D647E9">
        <w:rPr>
          <w:rtl/>
        </w:rPr>
        <w:t xml:space="preserve"> </w:t>
      </w:r>
      <w:r w:rsidRPr="00D647E9">
        <w:rPr>
          <w:rFonts w:hint="eastAsia"/>
          <w:rtl/>
        </w:rPr>
        <w:t>בזבזני</w:t>
      </w:r>
      <w:r w:rsidRPr="00D647E9">
        <w:rPr>
          <w:rtl/>
        </w:rPr>
        <w:t xml:space="preserve"> </w:t>
      </w:r>
      <w:r w:rsidRPr="00D647E9">
        <w:rPr>
          <w:rFonts w:hint="eastAsia"/>
          <w:rtl/>
        </w:rPr>
        <w:t>ואינו</w:t>
      </w:r>
      <w:r w:rsidRPr="00D647E9">
        <w:rPr>
          <w:rtl/>
        </w:rPr>
        <w:t xml:space="preserve"> </w:t>
      </w:r>
      <w:r w:rsidRPr="00D647E9">
        <w:rPr>
          <w:rFonts w:hint="eastAsia"/>
          <w:rtl/>
        </w:rPr>
        <w:t>מביא</w:t>
      </w:r>
      <w:r w:rsidRPr="00D647E9">
        <w:rPr>
          <w:rtl/>
        </w:rPr>
        <w:t xml:space="preserve"> </w:t>
      </w:r>
      <w:r w:rsidRPr="00D647E9">
        <w:rPr>
          <w:rFonts w:hint="eastAsia"/>
          <w:rtl/>
        </w:rPr>
        <w:t>בחשבון</w:t>
      </w:r>
      <w:r w:rsidRPr="00D647E9">
        <w:rPr>
          <w:rtl/>
        </w:rPr>
        <w:t xml:space="preserve"> </w:t>
      </w:r>
      <w:r w:rsidRPr="00D647E9">
        <w:rPr>
          <w:rFonts w:hint="eastAsia"/>
          <w:rtl/>
        </w:rPr>
        <w:t>את</w:t>
      </w:r>
      <w:r w:rsidRPr="00D647E9">
        <w:rPr>
          <w:rtl/>
        </w:rPr>
        <w:t xml:space="preserve"> </w:t>
      </w:r>
      <w:r w:rsidRPr="00D647E9">
        <w:rPr>
          <w:rFonts w:hint="eastAsia"/>
          <w:rtl/>
        </w:rPr>
        <w:t>הזמינות</w:t>
      </w:r>
      <w:r w:rsidRPr="00D647E9">
        <w:rPr>
          <w:rtl/>
        </w:rPr>
        <w:t xml:space="preserve"> </w:t>
      </w:r>
      <w:r w:rsidRPr="00D647E9">
        <w:rPr>
          <w:rFonts w:hint="eastAsia"/>
          <w:rtl/>
        </w:rPr>
        <w:t>של</w:t>
      </w:r>
      <w:r w:rsidRPr="00D647E9">
        <w:rPr>
          <w:rtl/>
        </w:rPr>
        <w:t xml:space="preserve"> </w:t>
      </w:r>
      <w:r w:rsidRPr="00D647E9">
        <w:rPr>
          <w:rFonts w:hint="eastAsia"/>
          <w:rtl/>
        </w:rPr>
        <w:t>משאבי</w:t>
      </w:r>
      <w:r w:rsidRPr="00D647E9">
        <w:rPr>
          <w:rtl/>
        </w:rPr>
        <w:t xml:space="preserve"> </w:t>
      </w:r>
      <w:r w:rsidRPr="00D647E9">
        <w:rPr>
          <w:rFonts w:hint="eastAsia"/>
          <w:rtl/>
        </w:rPr>
        <w:t>הטבע</w:t>
      </w:r>
      <w:r w:rsidRPr="00D647E9">
        <w:rPr>
          <w:rtl/>
        </w:rPr>
        <w:t xml:space="preserve"> </w:t>
      </w:r>
      <w:r w:rsidRPr="00D647E9">
        <w:rPr>
          <w:rFonts w:hint="eastAsia"/>
          <w:rtl/>
        </w:rPr>
        <w:t>בעתיד</w:t>
      </w:r>
      <w:r w:rsidRPr="00D647E9">
        <w:rPr>
          <w:rtl/>
        </w:rPr>
        <w:t xml:space="preserve"> </w:t>
      </w:r>
      <w:r w:rsidRPr="00D647E9">
        <w:rPr>
          <w:rFonts w:hint="eastAsia"/>
          <w:rtl/>
        </w:rPr>
        <w:t>וההשפעות</w:t>
      </w:r>
      <w:r w:rsidRPr="00D647E9">
        <w:rPr>
          <w:rtl/>
        </w:rPr>
        <w:t xml:space="preserve"> </w:t>
      </w:r>
      <w:r w:rsidRPr="00D647E9">
        <w:rPr>
          <w:rFonts w:hint="eastAsia"/>
          <w:rtl/>
        </w:rPr>
        <w:t>של</w:t>
      </w:r>
      <w:r w:rsidRPr="00D647E9">
        <w:rPr>
          <w:rtl/>
        </w:rPr>
        <w:t xml:space="preserve"> </w:t>
      </w:r>
      <w:r w:rsidRPr="00D647E9">
        <w:rPr>
          <w:rFonts w:hint="eastAsia"/>
          <w:rtl/>
        </w:rPr>
        <w:t>צריכתם</w:t>
      </w:r>
      <w:r w:rsidRPr="00D647E9">
        <w:rPr>
          <w:rtl/>
        </w:rPr>
        <w:t xml:space="preserve">. </w:t>
      </w:r>
      <w:r w:rsidRPr="00D647E9">
        <w:rPr>
          <w:rFonts w:hint="eastAsia"/>
          <w:rtl/>
        </w:rPr>
        <w:t>מודל</w:t>
      </w:r>
      <w:r w:rsidRPr="00D647E9">
        <w:rPr>
          <w:rtl/>
        </w:rPr>
        <w:t xml:space="preserve"> </w:t>
      </w:r>
      <w:r w:rsidRPr="00D647E9">
        <w:rPr>
          <w:rFonts w:hint="eastAsia"/>
          <w:rtl/>
        </w:rPr>
        <w:t>כזה</w:t>
      </w:r>
      <w:r w:rsidRPr="00D647E9">
        <w:rPr>
          <w:rtl/>
        </w:rPr>
        <w:t xml:space="preserve"> </w:t>
      </w:r>
      <w:r w:rsidRPr="00D647E9">
        <w:rPr>
          <w:rFonts w:hint="eastAsia"/>
          <w:rtl/>
        </w:rPr>
        <w:t>לא</w:t>
      </w:r>
      <w:r w:rsidRPr="00D647E9">
        <w:rPr>
          <w:rtl/>
        </w:rPr>
        <w:t xml:space="preserve"> </w:t>
      </w:r>
      <w:r w:rsidRPr="00D647E9">
        <w:rPr>
          <w:rFonts w:hint="eastAsia"/>
          <w:rtl/>
        </w:rPr>
        <w:t>יוכל</w:t>
      </w:r>
      <w:r w:rsidRPr="00D647E9">
        <w:rPr>
          <w:rtl/>
        </w:rPr>
        <w:t xml:space="preserve"> </w:t>
      </w:r>
      <w:r w:rsidRPr="00D647E9">
        <w:rPr>
          <w:rFonts w:hint="eastAsia"/>
          <w:rtl/>
        </w:rPr>
        <w:t>אפוא</w:t>
      </w:r>
      <w:r w:rsidRPr="00D647E9">
        <w:rPr>
          <w:rtl/>
        </w:rPr>
        <w:t xml:space="preserve"> </w:t>
      </w:r>
      <w:r w:rsidRPr="00D647E9">
        <w:rPr>
          <w:rFonts w:hint="eastAsia"/>
          <w:rtl/>
        </w:rPr>
        <w:t>להתקיים</w:t>
      </w:r>
      <w:r w:rsidRPr="00D647E9">
        <w:rPr>
          <w:rtl/>
        </w:rPr>
        <w:t xml:space="preserve"> </w:t>
      </w:r>
      <w:r w:rsidRPr="00D647E9">
        <w:rPr>
          <w:rFonts w:hint="eastAsia"/>
          <w:rtl/>
        </w:rPr>
        <w:t>לאורך</w:t>
      </w:r>
      <w:r w:rsidRPr="00D647E9">
        <w:rPr>
          <w:rtl/>
        </w:rPr>
        <w:t xml:space="preserve"> </w:t>
      </w:r>
      <w:r w:rsidRPr="00D647E9">
        <w:rPr>
          <w:rFonts w:hint="eastAsia"/>
          <w:rtl/>
        </w:rPr>
        <w:t>זמן</w:t>
      </w:r>
      <w:r w:rsidRPr="00D647E9">
        <w:rPr>
          <w:rtl/>
        </w:rPr>
        <w:t xml:space="preserve">. </w:t>
      </w:r>
      <w:r w:rsidRPr="00D647E9">
        <w:rPr>
          <w:rFonts w:hint="eastAsia"/>
          <w:rtl/>
        </w:rPr>
        <w:t>החלופה</w:t>
      </w:r>
      <w:r w:rsidRPr="00D647E9">
        <w:rPr>
          <w:rtl/>
        </w:rPr>
        <w:t xml:space="preserve"> למודל זה היא </w:t>
      </w:r>
      <w:r w:rsidRPr="00D647E9">
        <w:rPr>
          <w:rFonts w:hint="eastAsia"/>
          <w:b/>
          <w:bCs/>
          <w:rtl/>
        </w:rPr>
        <w:t>ה</w:t>
      </w:r>
      <w:r w:rsidRPr="00D647E9">
        <w:rPr>
          <w:b/>
          <w:bCs/>
          <w:rtl/>
        </w:rPr>
        <w:t xml:space="preserve">כלכלה </w:t>
      </w:r>
      <w:r w:rsidRPr="00D647E9">
        <w:rPr>
          <w:rFonts w:hint="eastAsia"/>
          <w:b/>
          <w:bCs/>
          <w:rtl/>
        </w:rPr>
        <w:t>ה</w:t>
      </w:r>
      <w:r w:rsidRPr="00D647E9">
        <w:rPr>
          <w:b/>
          <w:bCs/>
          <w:rtl/>
        </w:rPr>
        <w:t>מעגלית,</w:t>
      </w:r>
      <w:r w:rsidRPr="00D647E9">
        <w:rPr>
          <w:rtl/>
        </w:rPr>
        <w:t xml:space="preserve"> גישה </w:t>
      </w:r>
      <w:r w:rsidRPr="00D647E9">
        <w:rPr>
          <w:rFonts w:hint="eastAsia"/>
          <w:rtl/>
        </w:rPr>
        <w:t>השואפת</w:t>
      </w:r>
      <w:r w:rsidRPr="00D647E9">
        <w:rPr>
          <w:rtl/>
        </w:rPr>
        <w:t xml:space="preserve"> למניעת בזבוז </w:t>
      </w:r>
      <w:r w:rsidRPr="00D647E9">
        <w:rPr>
          <w:rFonts w:hint="eastAsia"/>
          <w:rtl/>
        </w:rPr>
        <w:t>ולפעולה</w:t>
      </w:r>
      <w:r w:rsidRPr="00D647E9">
        <w:rPr>
          <w:rtl/>
        </w:rPr>
        <w:t xml:space="preserve"> במגבלות הסביבה על ידי ניצול מרבי של חומרי גלם או אנרגי</w:t>
      </w:r>
      <w:r w:rsidRPr="00D647E9">
        <w:rPr>
          <w:rFonts w:hint="eastAsia"/>
          <w:rtl/>
        </w:rPr>
        <w:t>י</w:t>
      </w:r>
      <w:r w:rsidRPr="00D647E9">
        <w:rPr>
          <w:rtl/>
        </w:rPr>
        <w:t>ה. כלכלה מעגלית נועדה להיטיב עם הסביבה, עם החברה ועם העסקים.</w:t>
      </w:r>
    </w:p>
    <w:p w14:paraId="11B812DC" w14:textId="77777777" w:rsidR="00155445" w:rsidRDefault="00155445" w:rsidP="00155445">
      <w:pPr>
        <w:pStyle w:val="718"/>
        <w:rPr>
          <w:rtl/>
        </w:rPr>
      </w:pPr>
    </w:p>
    <w:p w14:paraId="649B25FD" w14:textId="77777777" w:rsidR="003C02AE" w:rsidRPr="00EC2AF4" w:rsidRDefault="003C02AE" w:rsidP="00155445">
      <w:pPr>
        <w:pStyle w:val="71414"/>
        <w:rPr>
          <w:rtl/>
        </w:rPr>
      </w:pPr>
      <w:r w:rsidRPr="00EC2AF4">
        <w:rPr>
          <w:rFonts w:hint="cs"/>
          <w:rtl/>
        </w:rPr>
        <w:t>הטמנת פסולת בישראל ובעולם</w:t>
      </w:r>
    </w:p>
    <w:p w14:paraId="296B32E3" w14:textId="77777777" w:rsidR="003C02AE" w:rsidRPr="00EC2AF4" w:rsidRDefault="003C02AE" w:rsidP="00155445">
      <w:pPr>
        <w:pStyle w:val="7190"/>
        <w:rPr>
          <w:sz w:val="24"/>
          <w:rtl/>
        </w:rPr>
      </w:pPr>
      <w:r w:rsidRPr="00EC2AF4">
        <w:rPr>
          <w:rFonts w:hint="cs"/>
          <w:sz w:val="24"/>
          <w:rtl/>
        </w:rPr>
        <w:t>הטמנת פסולת היא שיטת הטיפול המצויה בתחתית הי</w:t>
      </w:r>
      <w:r>
        <w:rPr>
          <w:rFonts w:hint="cs"/>
          <w:sz w:val="24"/>
          <w:rtl/>
        </w:rPr>
        <w:t>י</w:t>
      </w:r>
      <w:r w:rsidRPr="00EC2AF4">
        <w:rPr>
          <w:rFonts w:hint="cs"/>
          <w:sz w:val="24"/>
          <w:rtl/>
        </w:rPr>
        <w:t>ררכיית ה</w:t>
      </w:r>
      <w:r>
        <w:rPr>
          <w:rFonts w:hint="cs"/>
          <w:sz w:val="24"/>
          <w:rtl/>
        </w:rPr>
        <w:t>טיפול ב</w:t>
      </w:r>
      <w:r w:rsidRPr="00EC2AF4">
        <w:rPr>
          <w:rFonts w:hint="cs"/>
          <w:sz w:val="24"/>
          <w:rtl/>
        </w:rPr>
        <w:t xml:space="preserve">פסולת כי היא </w:t>
      </w:r>
      <w:r w:rsidRPr="00EC2AF4">
        <w:rPr>
          <w:sz w:val="24"/>
          <w:rtl/>
        </w:rPr>
        <w:t xml:space="preserve">נחשבת לשיטה המזיקה ביותר </w:t>
      </w:r>
      <w:r w:rsidRPr="00EC2AF4">
        <w:rPr>
          <w:rFonts w:hint="cs"/>
          <w:sz w:val="24"/>
          <w:rtl/>
        </w:rPr>
        <w:t xml:space="preserve">שאינה מנצלת את הפסולת כמשאב. </w:t>
      </w:r>
      <w:r w:rsidRPr="00EC2AF4">
        <w:rPr>
          <w:rFonts w:hint="cs"/>
          <w:rtl/>
        </w:rPr>
        <w:t>להטמנת פסולת יש</w:t>
      </w:r>
      <w:r w:rsidRPr="00EC2AF4">
        <w:rPr>
          <w:rtl/>
        </w:rPr>
        <w:t xml:space="preserve"> </w:t>
      </w:r>
      <w:r w:rsidRPr="00EC2AF4">
        <w:rPr>
          <w:rFonts w:hint="cs"/>
          <w:sz w:val="24"/>
          <w:rtl/>
        </w:rPr>
        <w:t xml:space="preserve">השפעות סביבתיות שליליות כגון </w:t>
      </w:r>
      <w:r w:rsidRPr="00EC2AF4">
        <w:rPr>
          <w:rFonts w:hint="cs"/>
          <w:rtl/>
        </w:rPr>
        <w:t xml:space="preserve">מפגעי ריח, תפיסת </w:t>
      </w:r>
      <w:r w:rsidRPr="00EC2AF4">
        <w:rPr>
          <w:rFonts w:hint="cs"/>
          <w:sz w:val="24"/>
          <w:rtl/>
        </w:rPr>
        <w:t xml:space="preserve">קרקע (שהיא משאב במחסור), </w:t>
      </w:r>
      <w:r w:rsidRPr="00EC2AF4">
        <w:rPr>
          <w:rFonts w:hint="cs"/>
          <w:rtl/>
        </w:rPr>
        <w:t xml:space="preserve">זיהום אוויר ופליטת גזי חממה. להטמנה </w:t>
      </w:r>
      <w:r w:rsidRPr="00EC2AF4">
        <w:rPr>
          <w:rFonts w:hint="cs"/>
          <w:sz w:val="24"/>
          <w:rtl/>
        </w:rPr>
        <w:t xml:space="preserve">יש פוטנציאל ממשי </w:t>
      </w:r>
      <w:r>
        <w:rPr>
          <w:rFonts w:hint="cs"/>
          <w:sz w:val="24"/>
          <w:rtl/>
        </w:rPr>
        <w:t>לזיהום</w:t>
      </w:r>
      <w:r w:rsidRPr="00EC2AF4">
        <w:rPr>
          <w:rFonts w:hint="cs"/>
          <w:sz w:val="24"/>
          <w:rtl/>
        </w:rPr>
        <w:t xml:space="preserve"> קרקע ו</w:t>
      </w:r>
      <w:r>
        <w:rPr>
          <w:rFonts w:hint="cs"/>
          <w:sz w:val="24"/>
          <w:rtl/>
        </w:rPr>
        <w:t xml:space="preserve">מקורות </w:t>
      </w:r>
      <w:r w:rsidRPr="00EC2AF4">
        <w:rPr>
          <w:rFonts w:hint="cs"/>
          <w:sz w:val="24"/>
          <w:rtl/>
        </w:rPr>
        <w:t xml:space="preserve">מים ולנזקים סביבתיים ובריאותיים הנובעים מפליטות מזהמים לאוויר, </w:t>
      </w:r>
      <w:r>
        <w:rPr>
          <w:rFonts w:hint="cs"/>
          <w:sz w:val="24"/>
          <w:rtl/>
        </w:rPr>
        <w:t xml:space="preserve">נזקים </w:t>
      </w:r>
      <w:r w:rsidRPr="00EC2AF4">
        <w:rPr>
          <w:rFonts w:hint="cs"/>
          <w:sz w:val="24"/>
          <w:rtl/>
        </w:rPr>
        <w:t>ש</w:t>
      </w:r>
      <w:r w:rsidRPr="00EC2AF4">
        <w:rPr>
          <w:rFonts w:hint="cs"/>
          <w:rtl/>
        </w:rPr>
        <w:t>יכולים להימשך</w:t>
      </w:r>
      <w:r w:rsidRPr="00EC2AF4">
        <w:rPr>
          <w:rtl/>
        </w:rPr>
        <w:t xml:space="preserve"> שנים</w:t>
      </w:r>
      <w:r w:rsidRPr="00EC2AF4">
        <w:rPr>
          <w:rFonts w:hint="cs"/>
          <w:rtl/>
        </w:rPr>
        <w:t xml:space="preserve"> רבות</w:t>
      </w:r>
      <w:r w:rsidRPr="00EC2AF4">
        <w:rPr>
          <w:rFonts w:hint="cs"/>
          <w:sz w:val="24"/>
          <w:rtl/>
        </w:rPr>
        <w:t xml:space="preserve">. </w:t>
      </w:r>
    </w:p>
    <w:p w14:paraId="6691F0BB" w14:textId="77777777" w:rsidR="003C02AE" w:rsidRPr="00EC2AF4" w:rsidRDefault="003C02AE" w:rsidP="00155445">
      <w:pPr>
        <w:pStyle w:val="7190"/>
        <w:rPr>
          <w:sz w:val="24"/>
          <w:rtl/>
        </w:rPr>
      </w:pPr>
      <w:r>
        <w:rPr>
          <w:rFonts w:hint="cs"/>
          <w:sz w:val="24"/>
          <w:rtl/>
        </w:rPr>
        <w:t xml:space="preserve">בשנים האחרונות </w:t>
      </w:r>
      <w:r w:rsidRPr="00EC2AF4">
        <w:rPr>
          <w:rFonts w:hint="cs"/>
          <w:sz w:val="24"/>
          <w:rtl/>
        </w:rPr>
        <w:t>מדינות רבות בעולם פעלו לסגור אתרי הטמנה. לדוגמה</w:t>
      </w:r>
      <w:r>
        <w:rPr>
          <w:rFonts w:hint="cs"/>
          <w:sz w:val="24"/>
          <w:rtl/>
        </w:rPr>
        <w:t>,</w:t>
      </w:r>
      <w:r w:rsidRPr="00EC2AF4">
        <w:rPr>
          <w:rFonts w:hint="cs"/>
          <w:sz w:val="24"/>
          <w:rtl/>
        </w:rPr>
        <w:t xml:space="preserve"> בשנת 1990 פעלו </w:t>
      </w:r>
      <w:r w:rsidRPr="005264D8">
        <w:rPr>
          <w:rFonts w:hint="cs"/>
          <w:sz w:val="24"/>
          <w:rtl/>
        </w:rPr>
        <w:t>בארה"ב</w:t>
      </w:r>
      <w:r w:rsidRPr="00EC2AF4">
        <w:rPr>
          <w:rFonts w:hint="cs"/>
          <w:sz w:val="24"/>
          <w:rtl/>
        </w:rPr>
        <w:t xml:space="preserve"> 6,326 מטמנות</w:t>
      </w:r>
      <w:r>
        <w:rPr>
          <w:sz w:val="24"/>
          <w:vertAlign w:val="superscript"/>
          <w:rtl/>
        </w:rPr>
        <w:footnoteReference w:id="74"/>
      </w:r>
      <w:r w:rsidRPr="00EC2AF4">
        <w:rPr>
          <w:rFonts w:hint="cs"/>
          <w:sz w:val="24"/>
          <w:rtl/>
        </w:rPr>
        <w:t>. חמש שנים לאחר מכן, ב-1995</w:t>
      </w:r>
      <w:r>
        <w:rPr>
          <w:rFonts w:hint="cs"/>
          <w:sz w:val="24"/>
          <w:rtl/>
        </w:rPr>
        <w:t>,</w:t>
      </w:r>
      <w:r w:rsidRPr="00EC2AF4">
        <w:rPr>
          <w:rFonts w:hint="cs"/>
          <w:sz w:val="24"/>
          <w:rtl/>
        </w:rPr>
        <w:t xml:space="preserve"> נסגרו כמעט מחצית מהמטמנות ופעלו 3,197 מטמנות</w:t>
      </w:r>
      <w:r>
        <w:rPr>
          <w:rFonts w:hint="cs"/>
          <w:sz w:val="24"/>
          <w:rtl/>
        </w:rPr>
        <w:t>;</w:t>
      </w:r>
      <w:r w:rsidRPr="00EC2AF4">
        <w:rPr>
          <w:rFonts w:hint="cs"/>
          <w:sz w:val="24"/>
          <w:rtl/>
        </w:rPr>
        <w:t xml:space="preserve"> בשנת 2000 פעלו 1,967 מטמנות</w:t>
      </w:r>
      <w:r>
        <w:rPr>
          <w:rFonts w:hint="cs"/>
          <w:sz w:val="24"/>
          <w:rtl/>
        </w:rPr>
        <w:t>,</w:t>
      </w:r>
      <w:r w:rsidRPr="00EC2AF4">
        <w:rPr>
          <w:rFonts w:hint="cs"/>
          <w:sz w:val="24"/>
          <w:rtl/>
        </w:rPr>
        <w:t xml:space="preserve"> וב-2018 </w:t>
      </w:r>
      <w:r>
        <w:rPr>
          <w:rFonts w:hint="cs"/>
          <w:sz w:val="24"/>
          <w:rtl/>
        </w:rPr>
        <w:t>-</w:t>
      </w:r>
      <w:r w:rsidRPr="00EC2AF4">
        <w:rPr>
          <w:rFonts w:hint="cs"/>
          <w:sz w:val="24"/>
          <w:rtl/>
        </w:rPr>
        <w:t xml:space="preserve"> 1,269</w:t>
      </w:r>
      <w:r>
        <w:rPr>
          <w:rFonts w:hint="cs"/>
          <w:sz w:val="24"/>
          <w:rtl/>
        </w:rPr>
        <w:t xml:space="preserve"> בלבד.</w:t>
      </w:r>
      <w:r w:rsidRPr="00EC2AF4">
        <w:rPr>
          <w:rFonts w:hint="cs"/>
          <w:sz w:val="24"/>
          <w:rtl/>
        </w:rPr>
        <w:t xml:space="preserve"> כלומר</w:t>
      </w:r>
      <w:r>
        <w:rPr>
          <w:rFonts w:hint="cs"/>
          <w:sz w:val="24"/>
          <w:rtl/>
        </w:rPr>
        <w:t>,</w:t>
      </w:r>
      <w:r w:rsidRPr="00EC2AF4">
        <w:rPr>
          <w:rFonts w:hint="cs"/>
          <w:sz w:val="24"/>
          <w:rtl/>
        </w:rPr>
        <w:t xml:space="preserve"> במהלך 28 שנים צומצם מספר המטמנות בארה"ב ב-80%, ובממוצע נסגרו בה בכל שנה 180 מטמנות.</w:t>
      </w:r>
    </w:p>
    <w:p w14:paraId="64300A94" w14:textId="77777777" w:rsidR="003C02AE" w:rsidRPr="00EC2AF4" w:rsidRDefault="003C02AE" w:rsidP="00D4267C">
      <w:pPr>
        <w:pStyle w:val="7190"/>
        <w:rPr>
          <w:rFonts w:eastAsia="Times New Roman"/>
          <w:rtl/>
          <w:lang w:eastAsia="he-IL"/>
        </w:rPr>
      </w:pPr>
      <w:r w:rsidRPr="00EC2AF4">
        <w:rPr>
          <w:rFonts w:eastAsia="Times New Roman" w:hint="cs"/>
          <w:rtl/>
          <w:lang w:eastAsia="he-IL"/>
        </w:rPr>
        <w:lastRenderedPageBreak/>
        <w:t>על אף היטל</w:t>
      </w:r>
      <w:r>
        <w:rPr>
          <w:rFonts w:eastAsia="Times New Roman" w:hint="cs"/>
          <w:rtl/>
          <w:lang w:eastAsia="he-IL"/>
        </w:rPr>
        <w:t xml:space="preserve"> ההטמנה בישראל</w:t>
      </w:r>
      <w:r w:rsidRPr="00EC2AF4">
        <w:rPr>
          <w:rFonts w:eastAsia="Times New Roman" w:hint="cs"/>
          <w:rtl/>
          <w:lang w:eastAsia="he-IL"/>
        </w:rPr>
        <w:t xml:space="preserve">, </w:t>
      </w:r>
      <w:r>
        <w:rPr>
          <w:rFonts w:eastAsia="Times New Roman" w:hint="cs"/>
          <w:rtl/>
          <w:lang w:eastAsia="he-IL"/>
        </w:rPr>
        <w:t xml:space="preserve">היטל </w:t>
      </w:r>
      <w:r w:rsidRPr="00EC2AF4">
        <w:rPr>
          <w:rFonts w:eastAsia="Times New Roman" w:hint="cs"/>
          <w:rtl/>
          <w:lang w:eastAsia="he-IL"/>
        </w:rPr>
        <w:t>שנועד להפחית ולצמצם את אחוזי ההטמנה בעיקר משיקולים סביבתיים, ההטמנה</w:t>
      </w:r>
      <w:r>
        <w:rPr>
          <w:rFonts w:eastAsia="Times New Roman" w:hint="cs"/>
          <w:rtl/>
          <w:lang w:eastAsia="he-IL"/>
        </w:rPr>
        <w:t xml:space="preserve"> עודנה</w:t>
      </w:r>
      <w:r w:rsidRPr="00EC2AF4">
        <w:rPr>
          <w:rFonts w:eastAsia="Times New Roman" w:hint="cs"/>
          <w:rtl/>
          <w:lang w:eastAsia="he-IL"/>
        </w:rPr>
        <w:t xml:space="preserve"> השיטה הנפוצה בישראל</w:t>
      </w:r>
      <w:r>
        <w:rPr>
          <w:rFonts w:eastAsia="Times New Roman" w:hint="cs"/>
          <w:rtl/>
          <w:lang w:eastAsia="he-IL"/>
        </w:rPr>
        <w:t>,</w:t>
      </w:r>
      <w:r w:rsidRPr="00EC2AF4">
        <w:rPr>
          <w:rFonts w:eastAsia="Times New Roman" w:hint="cs"/>
          <w:rtl/>
          <w:lang w:eastAsia="he-IL"/>
        </w:rPr>
        <w:t xml:space="preserve"> והיא עומדת על </w:t>
      </w:r>
      <w:r w:rsidRPr="00EC2AF4">
        <w:rPr>
          <w:rFonts w:eastAsia="Times New Roman"/>
          <w:rtl/>
          <w:lang w:eastAsia="he-IL"/>
        </w:rPr>
        <w:t>כ-80% מ</w:t>
      </w:r>
      <w:r w:rsidRPr="00EC2AF4">
        <w:rPr>
          <w:rFonts w:eastAsia="Times New Roman" w:hint="cs"/>
          <w:rtl/>
          <w:lang w:eastAsia="he-IL"/>
        </w:rPr>
        <w:t xml:space="preserve">כלל </w:t>
      </w:r>
      <w:r w:rsidRPr="00EC2AF4">
        <w:rPr>
          <w:rFonts w:eastAsia="Times New Roman"/>
          <w:rtl/>
          <w:lang w:eastAsia="he-IL"/>
        </w:rPr>
        <w:t xml:space="preserve">הפסולת </w:t>
      </w:r>
      <w:r w:rsidRPr="00EC2AF4">
        <w:rPr>
          <w:rFonts w:eastAsia="Times New Roman" w:hint="cs"/>
          <w:rtl/>
          <w:lang w:eastAsia="he-IL"/>
        </w:rPr>
        <w:t>הנאספת. על פי נתוני הלמ"ס</w:t>
      </w:r>
      <w:r>
        <w:rPr>
          <w:rFonts w:eastAsia="Times New Roman" w:hint="cs"/>
          <w:rtl/>
          <w:lang w:eastAsia="he-IL"/>
        </w:rPr>
        <w:t>,</w:t>
      </w:r>
      <w:r w:rsidRPr="00EC2AF4">
        <w:rPr>
          <w:rFonts w:eastAsia="Times New Roman" w:hint="cs"/>
          <w:rtl/>
          <w:lang w:eastAsia="he-IL"/>
        </w:rPr>
        <w:t xml:space="preserve"> </w:t>
      </w:r>
      <w:r w:rsidRPr="00EC2AF4">
        <w:rPr>
          <w:rFonts w:eastAsia="Times New Roman"/>
          <w:rtl/>
          <w:lang w:eastAsia="he-IL"/>
        </w:rPr>
        <w:t>כמות הפסולת שנאספה ברשויות המקומיות בשנת 2019 והוטמנה הייתה 4.4 מיליון טונות</w:t>
      </w:r>
      <w:r>
        <w:rPr>
          <w:rFonts w:eastAsia="Times New Roman" w:hint="cs"/>
          <w:rtl/>
          <w:lang w:eastAsia="he-IL"/>
        </w:rPr>
        <w:t>,</w:t>
      </w:r>
      <w:r w:rsidRPr="00EC2AF4">
        <w:rPr>
          <w:rFonts w:eastAsia="Times New Roman"/>
          <w:rtl/>
          <w:lang w:eastAsia="he-IL"/>
        </w:rPr>
        <w:t xml:space="preserve"> </w:t>
      </w:r>
      <w:r w:rsidRPr="00EC2AF4">
        <w:rPr>
          <w:rFonts w:eastAsia="Times New Roman" w:hint="cs"/>
          <w:rtl/>
          <w:lang w:eastAsia="he-IL"/>
        </w:rPr>
        <w:t xml:space="preserve">ואילו </w:t>
      </w:r>
      <w:r w:rsidRPr="00EC2AF4">
        <w:rPr>
          <w:rFonts w:eastAsia="Times New Roman"/>
          <w:rtl/>
          <w:lang w:eastAsia="he-IL"/>
        </w:rPr>
        <w:t>כמות הפסולת שהועברה למ</w:t>
      </w:r>
      <w:r>
        <w:rPr>
          <w:rFonts w:eastAsia="Times New Roman" w:hint="cs"/>
          <w:rtl/>
          <w:lang w:eastAsia="he-IL"/>
        </w:rPr>
        <w:t>י</w:t>
      </w:r>
      <w:r w:rsidRPr="00EC2AF4">
        <w:rPr>
          <w:rFonts w:eastAsia="Times New Roman"/>
          <w:rtl/>
          <w:lang w:eastAsia="he-IL"/>
        </w:rPr>
        <w:t xml:space="preserve">חזור הייתה </w:t>
      </w:r>
      <w:r w:rsidRPr="00EC2AF4">
        <w:rPr>
          <w:rFonts w:eastAsia="Times New Roman" w:hint="cs"/>
          <w:rtl/>
          <w:lang w:eastAsia="he-IL"/>
        </w:rPr>
        <w:t xml:space="preserve">1.4 </w:t>
      </w:r>
      <w:r w:rsidRPr="00EC2AF4">
        <w:rPr>
          <w:rFonts w:eastAsia="Times New Roman"/>
          <w:rtl/>
          <w:lang w:eastAsia="he-IL"/>
        </w:rPr>
        <w:t>מיליון טונות</w:t>
      </w:r>
      <w:r w:rsidRPr="00EC2AF4">
        <w:rPr>
          <w:rFonts w:eastAsia="Times New Roman" w:hint="cs"/>
          <w:rtl/>
          <w:lang w:eastAsia="he-IL"/>
        </w:rPr>
        <w:t xml:space="preserve"> בלבד</w:t>
      </w:r>
      <w:r>
        <w:rPr>
          <w:rFonts w:eastAsia="Times New Roman"/>
          <w:vertAlign w:val="superscript"/>
          <w:rtl/>
          <w:lang w:eastAsia="he-IL"/>
        </w:rPr>
        <w:footnoteReference w:id="75"/>
      </w:r>
      <w:r w:rsidRPr="00EC2AF4">
        <w:rPr>
          <w:rFonts w:eastAsia="Times New Roman" w:hint="cs"/>
          <w:rtl/>
          <w:lang w:eastAsia="he-IL"/>
        </w:rPr>
        <w:t>. על פי נתוני ה-</w:t>
      </w:r>
      <w:r w:rsidRPr="00EC2AF4">
        <w:rPr>
          <w:rFonts w:eastAsia="Times New Roman" w:hint="cs"/>
          <w:lang w:eastAsia="he-IL"/>
        </w:rPr>
        <w:t>OECD</w:t>
      </w:r>
      <w:r>
        <w:rPr>
          <w:rFonts w:eastAsia="Times New Roman" w:hint="cs"/>
          <w:rtl/>
          <w:lang w:eastAsia="he-IL"/>
        </w:rPr>
        <w:t>,</w:t>
      </w:r>
      <w:r w:rsidRPr="00EC2AF4">
        <w:rPr>
          <w:rFonts w:eastAsia="Times New Roman" w:hint="cs"/>
          <w:rtl/>
          <w:lang w:eastAsia="he-IL"/>
        </w:rPr>
        <w:t xml:space="preserve"> </w:t>
      </w:r>
      <w:r>
        <w:rPr>
          <w:rFonts w:eastAsia="Times New Roman" w:hint="cs"/>
          <w:rtl/>
          <w:lang w:eastAsia="he-IL"/>
        </w:rPr>
        <w:t xml:space="preserve">המשתקפים בתרשים 2 שלעיל, </w:t>
      </w:r>
      <w:r w:rsidRPr="00EC2AF4">
        <w:rPr>
          <w:rFonts w:eastAsia="Times New Roman" w:hint="cs"/>
          <w:rtl/>
          <w:lang w:eastAsia="he-IL"/>
        </w:rPr>
        <w:t xml:space="preserve">המגמה בישראל </w:t>
      </w:r>
      <w:r>
        <w:rPr>
          <w:rFonts w:eastAsia="Times New Roman" w:hint="cs"/>
          <w:rtl/>
          <w:lang w:eastAsia="he-IL"/>
        </w:rPr>
        <w:t xml:space="preserve">בייצור פסולת </w:t>
      </w:r>
      <w:r w:rsidRPr="00EC2AF4">
        <w:rPr>
          <w:rFonts w:eastAsia="Times New Roman" w:hint="cs"/>
          <w:rtl/>
          <w:lang w:eastAsia="he-IL"/>
        </w:rPr>
        <w:t>היא ביחס הפוך לז</w:t>
      </w:r>
      <w:r>
        <w:rPr>
          <w:rFonts w:eastAsia="Times New Roman" w:hint="cs"/>
          <w:rtl/>
          <w:lang w:eastAsia="he-IL"/>
        </w:rPr>
        <w:t>ו</w:t>
      </w:r>
      <w:r w:rsidRPr="00EC2AF4">
        <w:rPr>
          <w:rFonts w:eastAsia="Times New Roman" w:hint="cs"/>
          <w:rtl/>
          <w:lang w:eastAsia="he-IL"/>
        </w:rPr>
        <w:t xml:space="preserve"> של </w:t>
      </w:r>
      <w:r w:rsidRPr="00EC2AF4">
        <w:rPr>
          <w:rFonts w:eastAsia="Times New Roman"/>
          <w:rtl/>
          <w:lang w:eastAsia="he-IL"/>
        </w:rPr>
        <w:t>מדינות ה</w:t>
      </w:r>
      <w:r w:rsidRPr="00EC2AF4">
        <w:rPr>
          <w:rFonts w:eastAsia="Times New Roman" w:hint="cs"/>
          <w:rtl/>
          <w:lang w:eastAsia="he-IL"/>
        </w:rPr>
        <w:t>-</w:t>
      </w:r>
      <w:r w:rsidRPr="00EC2AF4">
        <w:rPr>
          <w:rFonts w:eastAsia="Times New Roman"/>
          <w:lang w:eastAsia="he-IL"/>
        </w:rPr>
        <w:t>OECD</w:t>
      </w:r>
      <w:r>
        <w:rPr>
          <w:rFonts w:eastAsia="Times New Roman" w:hint="cs"/>
          <w:rtl/>
          <w:lang w:eastAsia="he-IL"/>
        </w:rPr>
        <w:t>.</w:t>
      </w:r>
      <w:r w:rsidRPr="00EC2AF4">
        <w:rPr>
          <w:rFonts w:eastAsia="Times New Roman"/>
          <w:rtl/>
          <w:lang w:eastAsia="he-IL"/>
        </w:rPr>
        <w:t xml:space="preserve"> </w:t>
      </w:r>
      <w:r>
        <w:rPr>
          <w:rFonts w:eastAsia="Times New Roman" w:hint="cs"/>
          <w:rtl/>
          <w:lang w:eastAsia="he-IL"/>
        </w:rPr>
        <w:t>בעוד ש</w:t>
      </w:r>
      <w:r w:rsidRPr="009027E2">
        <w:rPr>
          <w:rFonts w:eastAsia="Times New Roman"/>
          <w:rtl/>
          <w:lang w:eastAsia="he-IL"/>
        </w:rPr>
        <w:t>בישראל עלה המשקל הממוצע של פסולת לנפש בכ-40 ק"ג בין השנים 2008 ל-2018</w:t>
      </w:r>
      <w:r>
        <w:rPr>
          <w:rFonts w:eastAsia="Times New Roman" w:hint="cs"/>
          <w:rtl/>
          <w:lang w:eastAsia="he-IL"/>
        </w:rPr>
        <w:t>,</w:t>
      </w:r>
      <w:r w:rsidRPr="009027E2">
        <w:rPr>
          <w:rFonts w:eastAsia="Times New Roman"/>
          <w:rtl/>
          <w:lang w:eastAsia="he-IL"/>
        </w:rPr>
        <w:t xml:space="preserve"> </w:t>
      </w:r>
      <w:r>
        <w:rPr>
          <w:rFonts w:eastAsia="Times New Roman" w:hint="cs"/>
          <w:rtl/>
          <w:lang w:eastAsia="he-IL"/>
        </w:rPr>
        <w:t xml:space="preserve">במדינות </w:t>
      </w:r>
      <w:r w:rsidRPr="009027E2">
        <w:rPr>
          <w:rFonts w:eastAsia="Times New Roman"/>
          <w:rtl/>
          <w:lang w:eastAsia="he-IL"/>
        </w:rPr>
        <w:t>ה-</w:t>
      </w:r>
      <w:r w:rsidRPr="009027E2">
        <w:rPr>
          <w:rFonts w:eastAsia="Times New Roman"/>
          <w:lang w:eastAsia="he-IL"/>
        </w:rPr>
        <w:t>OECD</w:t>
      </w:r>
      <w:r w:rsidRPr="009027E2">
        <w:rPr>
          <w:rFonts w:eastAsia="Times New Roman"/>
          <w:rtl/>
          <w:lang w:eastAsia="he-IL"/>
        </w:rPr>
        <w:t xml:space="preserve"> </w:t>
      </w:r>
      <w:r>
        <w:rPr>
          <w:rFonts w:eastAsia="Times New Roman" w:hint="cs"/>
          <w:rtl/>
          <w:lang w:eastAsia="he-IL"/>
        </w:rPr>
        <w:t>ה</w:t>
      </w:r>
      <w:r w:rsidRPr="00EC2AF4">
        <w:rPr>
          <w:rFonts w:eastAsia="Times New Roman" w:hint="cs"/>
          <w:rtl/>
          <w:lang w:eastAsia="he-IL"/>
        </w:rPr>
        <w:t xml:space="preserve">מגמה </w:t>
      </w:r>
      <w:r>
        <w:rPr>
          <w:rFonts w:eastAsia="Times New Roman" w:hint="cs"/>
          <w:rtl/>
          <w:lang w:eastAsia="he-IL"/>
        </w:rPr>
        <w:t xml:space="preserve">היא </w:t>
      </w:r>
      <w:r w:rsidRPr="00EC2AF4">
        <w:rPr>
          <w:rFonts w:eastAsia="Times New Roman" w:hint="cs"/>
          <w:rtl/>
          <w:lang w:eastAsia="he-IL"/>
        </w:rPr>
        <w:t xml:space="preserve">של </w:t>
      </w:r>
      <w:r w:rsidRPr="00EC2AF4">
        <w:rPr>
          <w:rFonts w:eastAsia="Times New Roman"/>
          <w:rtl/>
          <w:lang w:eastAsia="he-IL"/>
        </w:rPr>
        <w:t xml:space="preserve">צמצום הפסולת לנפש </w:t>
      </w:r>
      <w:r>
        <w:rPr>
          <w:rFonts w:eastAsia="Times New Roman" w:hint="cs"/>
          <w:rtl/>
          <w:lang w:eastAsia="he-IL"/>
        </w:rPr>
        <w:t>ועלייה ניכרת</w:t>
      </w:r>
      <w:r w:rsidRPr="00EC2AF4">
        <w:rPr>
          <w:rFonts w:eastAsia="Times New Roman"/>
          <w:rtl/>
          <w:lang w:eastAsia="he-IL"/>
        </w:rPr>
        <w:t xml:space="preserve"> ב</w:t>
      </w:r>
      <w:r w:rsidRPr="00EC2AF4">
        <w:rPr>
          <w:rFonts w:eastAsia="Times New Roman" w:hint="cs"/>
          <w:rtl/>
          <w:lang w:eastAsia="he-IL"/>
        </w:rPr>
        <w:t>שיעור</w:t>
      </w:r>
      <w:r w:rsidRPr="00EC2AF4">
        <w:rPr>
          <w:rFonts w:eastAsia="Times New Roman"/>
          <w:rtl/>
          <w:lang w:eastAsia="he-IL"/>
        </w:rPr>
        <w:t xml:space="preserve"> המ</w:t>
      </w:r>
      <w:r>
        <w:rPr>
          <w:rFonts w:eastAsia="Times New Roman" w:hint="cs"/>
          <w:rtl/>
          <w:lang w:eastAsia="he-IL"/>
        </w:rPr>
        <w:t>י</w:t>
      </w:r>
      <w:r w:rsidRPr="00EC2AF4">
        <w:rPr>
          <w:rFonts w:eastAsia="Times New Roman"/>
          <w:rtl/>
          <w:lang w:eastAsia="he-IL"/>
        </w:rPr>
        <w:t>חזור</w:t>
      </w:r>
      <w:r w:rsidRPr="00EC2AF4">
        <w:rPr>
          <w:rFonts w:eastAsia="Times New Roman" w:hint="cs"/>
          <w:rtl/>
          <w:lang w:eastAsia="he-IL"/>
        </w:rPr>
        <w:t xml:space="preserve"> לעומת </w:t>
      </w:r>
      <w:r>
        <w:rPr>
          <w:rFonts w:eastAsia="Times New Roman" w:hint="cs"/>
          <w:rtl/>
          <w:lang w:eastAsia="he-IL"/>
        </w:rPr>
        <w:t xml:space="preserve">שיעור </w:t>
      </w:r>
      <w:r w:rsidRPr="00EC2AF4">
        <w:rPr>
          <w:rFonts w:eastAsia="Times New Roman" w:hint="cs"/>
          <w:rtl/>
          <w:lang w:eastAsia="he-IL"/>
        </w:rPr>
        <w:t xml:space="preserve">ההטמנה. </w:t>
      </w:r>
    </w:p>
    <w:p w14:paraId="43575615" w14:textId="044FCB8E" w:rsidR="003C02AE" w:rsidRPr="000E3EB5" w:rsidRDefault="00AC45A7" w:rsidP="0040651A">
      <w:pPr>
        <w:pStyle w:val="716"/>
        <w:rPr>
          <w:rtl/>
          <w:lang w:eastAsia="he-IL"/>
        </w:rPr>
      </w:pPr>
      <w:r>
        <w:rPr>
          <w:noProof/>
          <w:sz w:val="16"/>
          <w:rtl/>
          <w:lang w:val="he-IL"/>
        </w:rPr>
        <w:drawing>
          <wp:anchor distT="0" distB="0" distL="114300" distR="114300" simplePos="0" relativeHeight="252191232" behindDoc="0" locked="0" layoutInCell="1" allowOverlap="1" wp14:anchorId="7A622FD3" wp14:editId="28B1922C">
            <wp:simplePos x="0" y="0"/>
            <wp:positionH relativeFrom="column">
              <wp:posOffset>7620</wp:posOffset>
            </wp:positionH>
            <wp:positionV relativeFrom="paragraph">
              <wp:posOffset>487680</wp:posOffset>
            </wp:positionV>
            <wp:extent cx="4279900" cy="3823335"/>
            <wp:effectExtent l="0" t="0" r="6350" b="5715"/>
            <wp:wrapSquare wrapText="bothSides"/>
            <wp:docPr id="1438276227" name="Picture 1438276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27" name="Picture 143827622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79900" cy="3823335"/>
                    </a:xfrm>
                    <a:prstGeom prst="rect">
                      <a:avLst/>
                    </a:prstGeom>
                  </pic:spPr>
                </pic:pic>
              </a:graphicData>
            </a:graphic>
          </wp:anchor>
        </w:drawing>
      </w:r>
      <w:r w:rsidR="003C02AE" w:rsidRPr="0040651A">
        <w:rPr>
          <w:rFonts w:hint="eastAsia"/>
          <w:b w:val="0"/>
          <w:bCs w:val="0"/>
          <w:rtl/>
          <w:lang w:eastAsia="he-IL"/>
        </w:rPr>
        <w:t>תרשים</w:t>
      </w:r>
      <w:r w:rsidR="003C02AE" w:rsidRPr="0040651A">
        <w:rPr>
          <w:b w:val="0"/>
          <w:bCs w:val="0"/>
          <w:rtl/>
          <w:lang w:eastAsia="he-IL"/>
        </w:rPr>
        <w:t xml:space="preserve"> 19:</w:t>
      </w:r>
      <w:r w:rsidR="003C02AE" w:rsidRPr="000E3EB5">
        <w:rPr>
          <w:rFonts w:hint="cs"/>
          <w:rtl/>
          <w:lang w:eastAsia="he-IL"/>
        </w:rPr>
        <w:t xml:space="preserve"> אחוזים של</w:t>
      </w:r>
      <w:r w:rsidR="003C02AE" w:rsidRPr="000E3EB5">
        <w:rPr>
          <w:rtl/>
          <w:lang w:eastAsia="he-IL"/>
        </w:rPr>
        <w:t xml:space="preserve"> הטמנת פסולת במדינות נבחרות בעולם </w:t>
      </w:r>
      <w:r w:rsidR="0040651A">
        <w:rPr>
          <w:rFonts w:hint="cs"/>
          <w:rtl/>
          <w:lang w:eastAsia="he-IL"/>
        </w:rPr>
        <w:t xml:space="preserve">                             </w:t>
      </w:r>
      <w:r w:rsidR="003C02AE" w:rsidRPr="000E3EB5">
        <w:rPr>
          <w:rtl/>
          <w:lang w:eastAsia="he-IL"/>
        </w:rPr>
        <w:t>בשנים 2008 - 2018</w:t>
      </w:r>
      <w:r w:rsidR="003C02AE" w:rsidRPr="000E3EB5">
        <w:rPr>
          <w:rFonts w:hint="cs"/>
          <w:rtl/>
          <w:lang w:eastAsia="he-IL"/>
        </w:rPr>
        <w:t>*</w:t>
      </w:r>
    </w:p>
    <w:p w14:paraId="43E5FB04" w14:textId="125CFA51" w:rsidR="002E5675" w:rsidRDefault="002E5675" w:rsidP="00AC45A7">
      <w:pPr>
        <w:pStyle w:val="718"/>
        <w:rPr>
          <w:rtl/>
        </w:rPr>
      </w:pPr>
    </w:p>
    <w:p w14:paraId="4EE7D228" w14:textId="7DCB5D59" w:rsidR="002E5675" w:rsidRDefault="002E5675" w:rsidP="00AC45A7">
      <w:pPr>
        <w:pStyle w:val="718"/>
        <w:rPr>
          <w:rtl/>
        </w:rPr>
      </w:pPr>
    </w:p>
    <w:p w14:paraId="75204324" w14:textId="4896D3BD" w:rsidR="002E5675" w:rsidRDefault="002E5675" w:rsidP="00AC45A7">
      <w:pPr>
        <w:pStyle w:val="718"/>
        <w:rPr>
          <w:rtl/>
        </w:rPr>
      </w:pPr>
    </w:p>
    <w:p w14:paraId="708D081B" w14:textId="77777777" w:rsidR="002E5675" w:rsidRDefault="002E5675" w:rsidP="00AC45A7">
      <w:pPr>
        <w:pStyle w:val="718"/>
        <w:rPr>
          <w:rtl/>
        </w:rPr>
      </w:pPr>
    </w:p>
    <w:p w14:paraId="6A908C87" w14:textId="77777777" w:rsidR="002E5675" w:rsidRDefault="002E5675" w:rsidP="00AC45A7">
      <w:pPr>
        <w:pStyle w:val="718"/>
        <w:rPr>
          <w:rtl/>
        </w:rPr>
      </w:pPr>
    </w:p>
    <w:p w14:paraId="3ABC2975" w14:textId="77777777" w:rsidR="002E5675" w:rsidRDefault="002E5675" w:rsidP="00AC45A7">
      <w:pPr>
        <w:pStyle w:val="718"/>
        <w:rPr>
          <w:rtl/>
        </w:rPr>
      </w:pPr>
    </w:p>
    <w:p w14:paraId="15F3152E" w14:textId="77777777" w:rsidR="002E5675" w:rsidRDefault="002E5675" w:rsidP="00AC45A7">
      <w:pPr>
        <w:pStyle w:val="718"/>
        <w:rPr>
          <w:rtl/>
        </w:rPr>
      </w:pPr>
    </w:p>
    <w:p w14:paraId="3791B2F0" w14:textId="77777777" w:rsidR="002E5675" w:rsidRDefault="002E5675" w:rsidP="00AC45A7">
      <w:pPr>
        <w:pStyle w:val="718"/>
        <w:rPr>
          <w:rtl/>
        </w:rPr>
      </w:pPr>
    </w:p>
    <w:p w14:paraId="38D861A6" w14:textId="77777777" w:rsidR="002E5675" w:rsidRDefault="002E5675" w:rsidP="00AC45A7">
      <w:pPr>
        <w:pStyle w:val="718"/>
        <w:rPr>
          <w:rtl/>
        </w:rPr>
      </w:pPr>
    </w:p>
    <w:p w14:paraId="51AA9AB3" w14:textId="77777777" w:rsidR="002E5675" w:rsidRDefault="002E5675" w:rsidP="00AC45A7">
      <w:pPr>
        <w:pStyle w:val="718"/>
        <w:rPr>
          <w:rtl/>
        </w:rPr>
      </w:pPr>
    </w:p>
    <w:p w14:paraId="558DB344" w14:textId="77777777" w:rsidR="002E5675" w:rsidRDefault="002E5675" w:rsidP="00AC45A7">
      <w:pPr>
        <w:pStyle w:val="718"/>
        <w:rPr>
          <w:rtl/>
        </w:rPr>
      </w:pPr>
    </w:p>
    <w:p w14:paraId="3716B421" w14:textId="77777777" w:rsidR="002E5675" w:rsidRDefault="002E5675" w:rsidP="00AC45A7">
      <w:pPr>
        <w:pStyle w:val="718"/>
        <w:rPr>
          <w:rtl/>
        </w:rPr>
      </w:pPr>
    </w:p>
    <w:p w14:paraId="50537D32" w14:textId="77777777" w:rsidR="002E5675" w:rsidRDefault="002E5675" w:rsidP="002E5675">
      <w:pPr>
        <w:pStyle w:val="718"/>
        <w:spacing w:after="0"/>
        <w:rPr>
          <w:rtl/>
        </w:rPr>
      </w:pPr>
    </w:p>
    <w:p w14:paraId="51CDCDCD" w14:textId="5BB1D55F" w:rsidR="003C02AE" w:rsidRDefault="003C02AE" w:rsidP="002E5675">
      <w:pPr>
        <w:pStyle w:val="718"/>
        <w:spacing w:after="0"/>
        <w:rPr>
          <w:rtl/>
        </w:rPr>
      </w:pPr>
      <w:r>
        <w:rPr>
          <w:rFonts w:hint="cs"/>
          <w:rtl/>
        </w:rPr>
        <w:t xml:space="preserve">על פי נתוני </w:t>
      </w:r>
      <w:r w:rsidRPr="00EC2AF4">
        <w:rPr>
          <w:rFonts w:hint="cs"/>
          <w:rtl/>
        </w:rPr>
        <w:t>אתר</w:t>
      </w:r>
      <w:r>
        <w:rPr>
          <w:rFonts w:hint="cs"/>
          <w:rtl/>
        </w:rPr>
        <w:t xml:space="preserve"> ה-</w:t>
      </w:r>
      <w:r w:rsidRPr="00EC2AF4">
        <w:t>OECD</w:t>
      </w:r>
      <w:r>
        <w:rPr>
          <w:rFonts w:hint="cs"/>
          <w:rtl/>
        </w:rPr>
        <w:t>,</w:t>
      </w:r>
      <w:r w:rsidRPr="00EC2AF4">
        <w:rPr>
          <w:rFonts w:hint="cs"/>
          <w:rtl/>
        </w:rPr>
        <w:t xml:space="preserve"> בעיבוד משרד מבקר המדינה</w:t>
      </w:r>
      <w:r>
        <w:rPr>
          <w:rFonts w:hint="cs"/>
          <w:rtl/>
        </w:rPr>
        <w:t xml:space="preserve">. </w:t>
      </w:r>
    </w:p>
    <w:p w14:paraId="5F5D1FFE" w14:textId="77777777" w:rsidR="003C02AE" w:rsidRPr="008B4782" w:rsidRDefault="003C02AE" w:rsidP="002E5675">
      <w:pPr>
        <w:pStyle w:val="718"/>
        <w:spacing w:before="0"/>
        <w:rPr>
          <w:rtl/>
        </w:rPr>
      </w:pPr>
      <w:r>
        <w:rPr>
          <w:rFonts w:hint="cs"/>
          <w:rtl/>
        </w:rPr>
        <w:t xml:space="preserve">* </w:t>
      </w:r>
      <w:r w:rsidRPr="008B4782">
        <w:rPr>
          <w:rFonts w:hint="cs"/>
          <w:rtl/>
        </w:rPr>
        <w:t xml:space="preserve">הנתונים </w:t>
      </w:r>
      <w:r>
        <w:rPr>
          <w:rFonts w:hint="cs"/>
          <w:rtl/>
        </w:rPr>
        <w:t xml:space="preserve">לגבי </w:t>
      </w:r>
      <w:r w:rsidRPr="008B4782">
        <w:rPr>
          <w:rFonts w:hint="cs"/>
          <w:rtl/>
        </w:rPr>
        <w:t>חלק מהמדינות ה</w:t>
      </w:r>
      <w:r>
        <w:rPr>
          <w:rFonts w:hint="cs"/>
          <w:rtl/>
        </w:rPr>
        <w:t>ם</w:t>
      </w:r>
      <w:r w:rsidRPr="008B4782">
        <w:rPr>
          <w:rFonts w:hint="cs"/>
          <w:rtl/>
        </w:rPr>
        <w:t xml:space="preserve"> עד שנת 2017.</w:t>
      </w:r>
    </w:p>
    <w:p w14:paraId="4BD6A882" w14:textId="77777777" w:rsidR="003C02AE" w:rsidRPr="00FE311E" w:rsidRDefault="003C02AE" w:rsidP="002E5675">
      <w:pPr>
        <w:pStyle w:val="71f0"/>
        <w:rPr>
          <w:rtl/>
        </w:rPr>
      </w:pPr>
      <w:r w:rsidRPr="00FE311E">
        <w:rPr>
          <w:rFonts w:hint="cs"/>
          <w:rtl/>
        </w:rPr>
        <w:lastRenderedPageBreak/>
        <w:t>מהתרשים שלעיל ניתן ללמוד כי אחוזי ההטמנה בישראל גבוהים במידה ניכרת וחריגה ממדינות ה-</w:t>
      </w:r>
      <w:r w:rsidRPr="00FE311E">
        <w:rPr>
          <w:rFonts w:hint="cs"/>
        </w:rPr>
        <w:t>OECD</w:t>
      </w:r>
      <w:r w:rsidRPr="00FE311E">
        <w:rPr>
          <w:rFonts w:hint="cs"/>
          <w:rtl/>
        </w:rPr>
        <w:t>, מארה"ב, מאוסטרליה ומיפן. בישראל שיעור הטמנת הפסולת עמד בשנת 2018 על 76%, ואילו בספרד ובצ'כיה, מדינות שהתמ"ג לנפש שלהן דומה לזה של ישראל, שיעור ההטמנה עמד על 50.9% ו-48.9% בהתאמה. על פי התרשים, ביפן אחוזי ההטמנה נעים סביב ה-1%, והטיפול העיקרי ביפן בפסולת מתבצע באמצעות שריפה עם השבת אנרגייה (ממוצע של כ-70%).</w:t>
      </w:r>
    </w:p>
    <w:p w14:paraId="223FECDB" w14:textId="72C77BCF" w:rsidR="003C02AE" w:rsidRDefault="00023595" w:rsidP="002E5675">
      <w:pPr>
        <w:pStyle w:val="716"/>
        <w:rPr>
          <w:rtl/>
        </w:rPr>
      </w:pPr>
      <w:r>
        <w:rPr>
          <w:rFonts w:hint="cs"/>
          <w:noProof/>
          <w:rtl/>
          <w:lang w:val="he-IL"/>
        </w:rPr>
        <w:drawing>
          <wp:anchor distT="0" distB="0" distL="114300" distR="114300" simplePos="0" relativeHeight="252193280" behindDoc="1" locked="0" layoutInCell="1" allowOverlap="1" wp14:anchorId="559AC618" wp14:editId="361BBC4F">
            <wp:simplePos x="0" y="0"/>
            <wp:positionH relativeFrom="column">
              <wp:posOffset>26670</wp:posOffset>
            </wp:positionH>
            <wp:positionV relativeFrom="paragraph">
              <wp:posOffset>281305</wp:posOffset>
            </wp:positionV>
            <wp:extent cx="4680000" cy="3153221"/>
            <wp:effectExtent l="0" t="0" r="6350" b="9525"/>
            <wp:wrapNone/>
            <wp:docPr id="1438276237" name="Picture 1438276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37" name="Picture 1438276237"/>
                    <pic:cNvPicPr/>
                  </pic:nvPicPr>
                  <pic:blipFill>
                    <a:blip r:embed="rId59">
                      <a:extLst>
                        <a:ext uri="{28A0092B-C50C-407E-A947-70E740481C1C}">
                          <a14:useLocalDpi xmlns:a14="http://schemas.microsoft.com/office/drawing/2010/main" val="0"/>
                        </a:ext>
                      </a:extLst>
                    </a:blip>
                    <a:srcRect l="1463" r="1463"/>
                    <a:stretch>
                      <a:fillRect/>
                    </a:stretch>
                  </pic:blipFill>
                  <pic:spPr bwMode="auto">
                    <a:xfrm>
                      <a:off x="0" y="0"/>
                      <a:ext cx="4680000" cy="31532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2E5675">
        <w:rPr>
          <w:rFonts w:hint="eastAsia"/>
          <w:b w:val="0"/>
          <w:bCs w:val="0"/>
          <w:rtl/>
        </w:rPr>
        <w:t>תרשים</w:t>
      </w:r>
      <w:r w:rsidR="003C02AE" w:rsidRPr="002E5675">
        <w:rPr>
          <w:b w:val="0"/>
          <w:bCs w:val="0"/>
          <w:rtl/>
        </w:rPr>
        <w:t xml:space="preserve"> 20:</w:t>
      </w:r>
      <w:r w:rsidR="003C02AE" w:rsidRPr="00E8490F">
        <w:rPr>
          <w:rtl/>
        </w:rPr>
        <w:t xml:space="preserve"> ממוצע </w:t>
      </w:r>
      <w:r w:rsidR="003C02AE" w:rsidRPr="00E8490F">
        <w:rPr>
          <w:rFonts w:hint="cs"/>
          <w:rtl/>
        </w:rPr>
        <w:t xml:space="preserve">של </w:t>
      </w:r>
      <w:r w:rsidR="003C02AE" w:rsidRPr="00E8490F">
        <w:rPr>
          <w:rtl/>
        </w:rPr>
        <w:t xml:space="preserve">הטמנת פסולת </w:t>
      </w:r>
      <w:r w:rsidR="003C02AE" w:rsidRPr="00E8490F">
        <w:rPr>
          <w:rFonts w:hint="eastAsia"/>
          <w:rtl/>
        </w:rPr>
        <w:t>במדינות</w:t>
      </w:r>
      <w:r w:rsidR="003C02AE" w:rsidRPr="00E8490F">
        <w:rPr>
          <w:rtl/>
        </w:rPr>
        <w:t xml:space="preserve"> נבחרות </w:t>
      </w:r>
      <w:r w:rsidR="003C02AE" w:rsidRPr="00E8490F">
        <w:rPr>
          <w:rFonts w:hint="eastAsia"/>
          <w:rtl/>
        </w:rPr>
        <w:t>בשנים</w:t>
      </w:r>
      <w:r w:rsidR="003C02AE" w:rsidRPr="00E8490F">
        <w:rPr>
          <w:rtl/>
        </w:rPr>
        <w:t xml:space="preserve"> 2008 </w:t>
      </w:r>
      <w:r w:rsidR="002E5675">
        <w:rPr>
          <w:rtl/>
        </w:rPr>
        <w:t>–</w:t>
      </w:r>
      <w:r w:rsidR="003C02AE" w:rsidRPr="00E8490F">
        <w:rPr>
          <w:rtl/>
        </w:rPr>
        <w:t xml:space="preserve"> 2018</w:t>
      </w:r>
    </w:p>
    <w:p w14:paraId="14110175" w14:textId="464F7EFD" w:rsidR="002E5675" w:rsidRPr="00E8490F" w:rsidRDefault="002E5675" w:rsidP="002E5675">
      <w:pPr>
        <w:pStyle w:val="716"/>
        <w:rPr>
          <w:rtl/>
        </w:rPr>
      </w:pPr>
    </w:p>
    <w:p w14:paraId="096E5040" w14:textId="41033F7D" w:rsidR="003C02AE" w:rsidRDefault="003C02AE" w:rsidP="003C02AE">
      <w:pPr>
        <w:spacing w:line="269" w:lineRule="auto"/>
        <w:ind w:left="141"/>
        <w:jc w:val="center"/>
        <w:rPr>
          <w:szCs w:val="20"/>
          <w:rtl/>
        </w:rPr>
      </w:pPr>
    </w:p>
    <w:p w14:paraId="2F9D2400" w14:textId="77777777" w:rsidR="002E5675" w:rsidRDefault="002E5675" w:rsidP="003C02AE">
      <w:pPr>
        <w:spacing w:line="269" w:lineRule="auto"/>
        <w:ind w:left="-1"/>
        <w:rPr>
          <w:szCs w:val="20"/>
          <w:rtl/>
        </w:rPr>
      </w:pPr>
    </w:p>
    <w:p w14:paraId="1462D810" w14:textId="77777777" w:rsidR="002E5675" w:rsidRDefault="002E5675" w:rsidP="003C02AE">
      <w:pPr>
        <w:spacing w:line="269" w:lineRule="auto"/>
        <w:ind w:left="-1"/>
        <w:rPr>
          <w:szCs w:val="20"/>
          <w:rtl/>
        </w:rPr>
      </w:pPr>
    </w:p>
    <w:p w14:paraId="51C7C542" w14:textId="77777777" w:rsidR="002E5675" w:rsidRDefault="002E5675" w:rsidP="003C02AE">
      <w:pPr>
        <w:spacing w:line="269" w:lineRule="auto"/>
        <w:ind w:left="-1"/>
        <w:rPr>
          <w:szCs w:val="20"/>
          <w:rtl/>
        </w:rPr>
      </w:pPr>
    </w:p>
    <w:p w14:paraId="02625B99" w14:textId="77777777" w:rsidR="002E5675" w:rsidRDefault="002E5675" w:rsidP="003C02AE">
      <w:pPr>
        <w:spacing w:line="269" w:lineRule="auto"/>
        <w:ind w:left="-1"/>
        <w:rPr>
          <w:szCs w:val="20"/>
          <w:rtl/>
        </w:rPr>
      </w:pPr>
    </w:p>
    <w:p w14:paraId="22B67C78" w14:textId="77777777" w:rsidR="002E5675" w:rsidRDefault="002E5675" w:rsidP="003C02AE">
      <w:pPr>
        <w:spacing w:line="269" w:lineRule="auto"/>
        <w:ind w:left="-1"/>
        <w:rPr>
          <w:szCs w:val="20"/>
          <w:rtl/>
        </w:rPr>
      </w:pPr>
    </w:p>
    <w:p w14:paraId="0627237E" w14:textId="77777777" w:rsidR="002E5675" w:rsidRDefault="002E5675" w:rsidP="003C02AE">
      <w:pPr>
        <w:spacing w:line="269" w:lineRule="auto"/>
        <w:ind w:left="-1"/>
        <w:rPr>
          <w:szCs w:val="20"/>
          <w:rtl/>
        </w:rPr>
      </w:pPr>
    </w:p>
    <w:p w14:paraId="7E418DC5" w14:textId="77777777" w:rsidR="002E5675" w:rsidRDefault="002E5675" w:rsidP="003C02AE">
      <w:pPr>
        <w:spacing w:line="269" w:lineRule="auto"/>
        <w:ind w:left="-1"/>
        <w:rPr>
          <w:szCs w:val="20"/>
          <w:rtl/>
        </w:rPr>
      </w:pPr>
    </w:p>
    <w:p w14:paraId="0189CD26" w14:textId="77777777" w:rsidR="002E5675" w:rsidRDefault="002E5675" w:rsidP="003C02AE">
      <w:pPr>
        <w:spacing w:line="269" w:lineRule="auto"/>
        <w:ind w:left="-1"/>
        <w:rPr>
          <w:szCs w:val="20"/>
          <w:rtl/>
        </w:rPr>
      </w:pPr>
    </w:p>
    <w:p w14:paraId="11775483" w14:textId="77777777" w:rsidR="002E5675" w:rsidRDefault="002E5675" w:rsidP="003C02AE">
      <w:pPr>
        <w:spacing w:line="269" w:lineRule="auto"/>
        <w:ind w:left="-1"/>
        <w:rPr>
          <w:szCs w:val="20"/>
          <w:rtl/>
        </w:rPr>
      </w:pPr>
    </w:p>
    <w:p w14:paraId="3F6A540A" w14:textId="77777777" w:rsidR="002E5675" w:rsidRDefault="002E5675" w:rsidP="003C02AE">
      <w:pPr>
        <w:spacing w:line="269" w:lineRule="auto"/>
        <w:ind w:left="-1"/>
        <w:rPr>
          <w:szCs w:val="20"/>
          <w:rtl/>
        </w:rPr>
      </w:pPr>
    </w:p>
    <w:p w14:paraId="0820A01D" w14:textId="77777777" w:rsidR="002E5675" w:rsidRDefault="002E5675" w:rsidP="003C02AE">
      <w:pPr>
        <w:spacing w:line="269" w:lineRule="auto"/>
        <w:ind w:left="-1"/>
        <w:rPr>
          <w:szCs w:val="20"/>
          <w:rtl/>
        </w:rPr>
      </w:pPr>
    </w:p>
    <w:p w14:paraId="52D21D96" w14:textId="77777777" w:rsidR="002E5675" w:rsidRDefault="002E5675" w:rsidP="003C02AE">
      <w:pPr>
        <w:spacing w:line="269" w:lineRule="auto"/>
        <w:ind w:left="-1"/>
        <w:rPr>
          <w:szCs w:val="20"/>
          <w:rtl/>
        </w:rPr>
      </w:pPr>
    </w:p>
    <w:p w14:paraId="7D75A6CF" w14:textId="77777777" w:rsidR="002E5675" w:rsidRDefault="002E5675" w:rsidP="003C02AE">
      <w:pPr>
        <w:spacing w:line="269" w:lineRule="auto"/>
        <w:ind w:left="-1"/>
        <w:rPr>
          <w:szCs w:val="20"/>
          <w:rtl/>
        </w:rPr>
      </w:pPr>
    </w:p>
    <w:p w14:paraId="37D6FE69" w14:textId="77777777" w:rsidR="002E5675" w:rsidRDefault="002E5675" w:rsidP="003C02AE">
      <w:pPr>
        <w:spacing w:line="269" w:lineRule="auto"/>
        <w:ind w:left="-1"/>
        <w:rPr>
          <w:szCs w:val="20"/>
          <w:rtl/>
        </w:rPr>
      </w:pPr>
    </w:p>
    <w:p w14:paraId="43FDDBA0" w14:textId="77777777" w:rsidR="002E5675" w:rsidRDefault="002E5675" w:rsidP="003C02AE">
      <w:pPr>
        <w:spacing w:line="269" w:lineRule="auto"/>
        <w:ind w:left="-1"/>
        <w:rPr>
          <w:szCs w:val="20"/>
          <w:rtl/>
        </w:rPr>
      </w:pPr>
    </w:p>
    <w:p w14:paraId="235FB2D3" w14:textId="77777777" w:rsidR="002E5675" w:rsidRDefault="002E5675" w:rsidP="003C02AE">
      <w:pPr>
        <w:spacing w:line="269" w:lineRule="auto"/>
        <w:ind w:left="-1"/>
        <w:rPr>
          <w:szCs w:val="20"/>
          <w:rtl/>
        </w:rPr>
      </w:pPr>
    </w:p>
    <w:p w14:paraId="4A543F1B" w14:textId="77777777" w:rsidR="002E5675" w:rsidRDefault="002E5675" w:rsidP="003C02AE">
      <w:pPr>
        <w:spacing w:line="269" w:lineRule="auto"/>
        <w:ind w:left="-1"/>
        <w:rPr>
          <w:szCs w:val="20"/>
          <w:rtl/>
        </w:rPr>
      </w:pPr>
    </w:p>
    <w:p w14:paraId="034E0A34" w14:textId="77777777" w:rsidR="002E5675" w:rsidRDefault="002E5675" w:rsidP="003C02AE">
      <w:pPr>
        <w:spacing w:line="269" w:lineRule="auto"/>
        <w:ind w:left="-1"/>
        <w:rPr>
          <w:szCs w:val="20"/>
          <w:rtl/>
        </w:rPr>
      </w:pPr>
    </w:p>
    <w:p w14:paraId="273C0F96" w14:textId="77777777" w:rsidR="002E5675" w:rsidRDefault="002E5675" w:rsidP="003C02AE">
      <w:pPr>
        <w:spacing w:line="269" w:lineRule="auto"/>
        <w:ind w:left="-1"/>
        <w:rPr>
          <w:szCs w:val="20"/>
          <w:rtl/>
        </w:rPr>
      </w:pPr>
    </w:p>
    <w:p w14:paraId="68094DB0" w14:textId="7D43069F" w:rsidR="003C02AE" w:rsidRPr="00EC2AF4" w:rsidRDefault="003C02AE" w:rsidP="00FF2F20">
      <w:pPr>
        <w:pStyle w:val="718"/>
        <w:rPr>
          <w:rtl/>
        </w:rPr>
      </w:pPr>
      <w:r>
        <w:rPr>
          <w:rFonts w:hint="cs"/>
          <w:rtl/>
        </w:rPr>
        <w:t>על פי נתוני</w:t>
      </w:r>
      <w:r w:rsidRPr="00EC2AF4">
        <w:rPr>
          <w:rFonts w:hint="cs"/>
          <w:rtl/>
        </w:rPr>
        <w:t xml:space="preserve"> אתר</w:t>
      </w:r>
      <w:r>
        <w:rPr>
          <w:rFonts w:hint="cs"/>
          <w:rtl/>
        </w:rPr>
        <w:t xml:space="preserve"> ה-</w:t>
      </w:r>
      <w:r w:rsidRPr="0089265E">
        <w:rPr>
          <w:sz w:val="18"/>
          <w:szCs w:val="18"/>
        </w:rPr>
        <w:t>OECD</w:t>
      </w:r>
      <w:r>
        <w:rPr>
          <w:rFonts w:hint="cs"/>
          <w:rtl/>
        </w:rPr>
        <w:t>,</w:t>
      </w:r>
      <w:r w:rsidRPr="00EC2AF4">
        <w:rPr>
          <w:rFonts w:hint="cs"/>
          <w:rtl/>
        </w:rPr>
        <w:t xml:space="preserve"> בעיבוד משרד מבקר המדינה</w:t>
      </w:r>
      <w:r>
        <w:rPr>
          <w:rFonts w:hint="cs"/>
          <w:rtl/>
        </w:rPr>
        <w:t xml:space="preserve">. </w:t>
      </w:r>
    </w:p>
    <w:p w14:paraId="4C1221F0" w14:textId="77777777" w:rsidR="003C02AE" w:rsidRDefault="003C02AE" w:rsidP="006041C4">
      <w:pPr>
        <w:pStyle w:val="71f0"/>
        <w:rPr>
          <w:rtl/>
        </w:rPr>
      </w:pPr>
      <w:r w:rsidRPr="005953D2">
        <w:rPr>
          <w:rFonts w:hint="cs"/>
          <w:rtl/>
        </w:rPr>
        <w:t>מהתרשים עולה כי השיעור הממוצע של הטמנת הפסולת בישראל גבוה מאוד ביחס לשיעור הממוצע במדינות אירופה ו</w:t>
      </w:r>
      <w:r>
        <w:rPr>
          <w:rFonts w:hint="cs"/>
          <w:rtl/>
        </w:rPr>
        <w:t>ב</w:t>
      </w:r>
      <w:r w:rsidRPr="005953D2">
        <w:rPr>
          <w:rFonts w:hint="cs"/>
          <w:rtl/>
        </w:rPr>
        <w:t xml:space="preserve">ארה"ב (83% פסולת מוטמנת בישראל </w:t>
      </w:r>
      <w:r w:rsidRPr="005953D2">
        <w:rPr>
          <w:rFonts w:hint="eastAsia"/>
          <w:rtl/>
        </w:rPr>
        <w:t>לעומת</w:t>
      </w:r>
      <w:r w:rsidRPr="005953D2">
        <w:rPr>
          <w:rFonts w:hint="cs"/>
          <w:rtl/>
        </w:rPr>
        <w:t xml:space="preserve"> 42% פסולת במדינות ה</w:t>
      </w:r>
      <w:r>
        <w:rPr>
          <w:rFonts w:hint="cs"/>
          <w:rtl/>
        </w:rPr>
        <w:t>-</w:t>
      </w:r>
      <w:r w:rsidRPr="005953D2">
        <w:rPr>
          <w:rFonts w:hint="cs"/>
        </w:rPr>
        <w:t>OECD</w:t>
      </w:r>
      <w:r>
        <w:rPr>
          <w:rFonts w:hint="cs"/>
          <w:rtl/>
        </w:rPr>
        <w:t>,</w:t>
      </w:r>
      <w:r w:rsidRPr="005953D2">
        <w:rPr>
          <w:rFonts w:hint="cs"/>
          <w:rtl/>
        </w:rPr>
        <w:t xml:space="preserve"> 53% בארה"ב ו-35% ב-</w:t>
      </w:r>
      <w:r w:rsidRPr="005953D2">
        <w:rPr>
          <w:rFonts w:hint="cs"/>
        </w:rPr>
        <w:t>OEC</w:t>
      </w:r>
      <w:r w:rsidRPr="005953D2">
        <w:t>D</w:t>
      </w:r>
      <w:r w:rsidRPr="005953D2">
        <w:rPr>
          <w:rtl/>
        </w:rPr>
        <w:t xml:space="preserve"> </w:t>
      </w:r>
      <w:r w:rsidRPr="005953D2">
        <w:rPr>
          <w:rFonts w:hint="cs"/>
          <w:rtl/>
        </w:rPr>
        <w:t>אירופה).</w:t>
      </w:r>
    </w:p>
    <w:p w14:paraId="7665D457" w14:textId="01B626B5" w:rsidR="003C02AE" w:rsidRDefault="003C02AE" w:rsidP="006041C4">
      <w:pPr>
        <w:pStyle w:val="7190"/>
        <w:rPr>
          <w:b/>
          <w:bCs/>
          <w:rtl/>
        </w:rPr>
      </w:pPr>
      <w:r>
        <w:rPr>
          <w:rFonts w:hint="cs"/>
          <w:rtl/>
        </w:rPr>
        <w:t xml:space="preserve">המשרד להגנ"ס מסר בתשובתו כי הוא מקדם, </w:t>
      </w:r>
      <w:r w:rsidRPr="005E0A62">
        <w:rPr>
          <w:rtl/>
        </w:rPr>
        <w:t xml:space="preserve">בהתאם לתוכנית </w:t>
      </w:r>
      <w:r w:rsidRPr="00C71953">
        <w:rPr>
          <w:rtl/>
        </w:rPr>
        <w:t>האסטרטגית</w:t>
      </w:r>
      <w:r w:rsidRPr="00C71953">
        <w:rPr>
          <w:rFonts w:hint="cs"/>
          <w:rtl/>
        </w:rPr>
        <w:t xml:space="preserve"> </w:t>
      </w:r>
      <w:r w:rsidRPr="004866A8">
        <w:rPr>
          <w:rtl/>
        </w:rPr>
        <w:t>(</w:t>
      </w:r>
      <w:r w:rsidRPr="004866A8">
        <w:rPr>
          <w:rFonts w:hint="eastAsia"/>
          <w:rtl/>
        </w:rPr>
        <w:t>ראו</w:t>
      </w:r>
      <w:r w:rsidRPr="004866A8">
        <w:rPr>
          <w:rtl/>
        </w:rPr>
        <w:t xml:space="preserve"> </w:t>
      </w:r>
      <w:r w:rsidRPr="004866A8">
        <w:rPr>
          <w:rFonts w:hint="eastAsia"/>
          <w:rtl/>
        </w:rPr>
        <w:t>להלן</w:t>
      </w:r>
      <w:r w:rsidRPr="004866A8">
        <w:rPr>
          <w:rtl/>
        </w:rPr>
        <w:t>),</w:t>
      </w:r>
      <w:r w:rsidRPr="00C71953">
        <w:rPr>
          <w:rtl/>
        </w:rPr>
        <w:t xml:space="preserve"> אמצעים להפחתת פסולת במקור</w:t>
      </w:r>
      <w:r w:rsidRPr="00C71953">
        <w:rPr>
          <w:rFonts w:hint="cs"/>
          <w:rtl/>
        </w:rPr>
        <w:t xml:space="preserve"> כמו</w:t>
      </w:r>
      <w:r w:rsidRPr="00C71953">
        <w:rPr>
          <w:rtl/>
        </w:rPr>
        <w:t xml:space="preserve"> חוק השקיות, מס על כלי</w:t>
      </w:r>
      <w:r w:rsidRPr="00C71953">
        <w:rPr>
          <w:rFonts w:hint="eastAsia"/>
          <w:rtl/>
        </w:rPr>
        <w:t>ם</w:t>
      </w:r>
      <w:r w:rsidRPr="00C71953">
        <w:rPr>
          <w:rtl/>
        </w:rPr>
        <w:t xml:space="preserve"> </w:t>
      </w:r>
      <w:r w:rsidRPr="00C71953">
        <w:rPr>
          <w:rFonts w:hint="eastAsia"/>
          <w:rtl/>
        </w:rPr>
        <w:t>חד</w:t>
      </w:r>
      <w:r w:rsidRPr="00C71953">
        <w:rPr>
          <w:rtl/>
        </w:rPr>
        <w:t>-פעמיים, תמיכה ברשויות לצמצום השימוש ב</w:t>
      </w:r>
      <w:r w:rsidRPr="00C71953">
        <w:rPr>
          <w:rFonts w:hint="eastAsia"/>
          <w:rtl/>
        </w:rPr>
        <w:t>כלים</w:t>
      </w:r>
      <w:r w:rsidRPr="00C71953">
        <w:rPr>
          <w:rtl/>
        </w:rPr>
        <w:t xml:space="preserve"> </w:t>
      </w:r>
      <w:r w:rsidRPr="00C71953">
        <w:rPr>
          <w:rFonts w:hint="eastAsia"/>
          <w:rtl/>
        </w:rPr>
        <w:t>חד</w:t>
      </w:r>
      <w:r w:rsidRPr="00C71953">
        <w:rPr>
          <w:rtl/>
        </w:rPr>
        <w:t xml:space="preserve">-פעמיים בגני ילדים </w:t>
      </w:r>
      <w:r w:rsidRPr="00C71953">
        <w:rPr>
          <w:rFonts w:hint="eastAsia"/>
          <w:rtl/>
        </w:rPr>
        <w:t>ו</w:t>
      </w:r>
      <w:r w:rsidRPr="00C71953">
        <w:rPr>
          <w:rtl/>
        </w:rPr>
        <w:t xml:space="preserve">פיילוטים של </w:t>
      </w:r>
      <w:proofErr w:type="spellStart"/>
      <w:r w:rsidRPr="006041C4">
        <w:t>PAYT</w:t>
      </w:r>
      <w:proofErr w:type="spellEnd"/>
      <w:r w:rsidRPr="004866A8">
        <w:rPr>
          <w:rtl/>
        </w:rPr>
        <w:t xml:space="preserve"> </w:t>
      </w:r>
      <w:r w:rsidRPr="006041C4">
        <w:rPr>
          <w:rtl/>
        </w:rPr>
        <w:t>(</w:t>
      </w:r>
      <w:r w:rsidRPr="006041C4">
        <w:t>Pay As You Throw</w:t>
      </w:r>
      <w:r>
        <w:rPr>
          <w:rStyle w:val="FootnoteReference"/>
          <w:rtl/>
        </w:rPr>
        <w:footnoteReference w:id="76"/>
      </w:r>
      <w:r w:rsidRPr="004866A8">
        <w:rPr>
          <w:rtl/>
        </w:rPr>
        <w:t>)</w:t>
      </w:r>
      <w:r w:rsidRPr="00C71953">
        <w:rPr>
          <w:rtl/>
        </w:rPr>
        <w:t xml:space="preserve"> </w:t>
      </w:r>
      <w:r w:rsidRPr="00C71953">
        <w:rPr>
          <w:rtl/>
        </w:rPr>
        <w:lastRenderedPageBreak/>
        <w:t>ברשויות</w:t>
      </w:r>
      <w:r w:rsidRPr="00C71953">
        <w:rPr>
          <w:rFonts w:hint="cs"/>
          <w:rtl/>
        </w:rPr>
        <w:t xml:space="preserve"> המקומיות. כמו</w:t>
      </w:r>
      <w:r w:rsidRPr="00C71953">
        <w:rPr>
          <w:rtl/>
        </w:rPr>
        <w:t xml:space="preserve"> כן </w:t>
      </w:r>
      <w:r w:rsidRPr="00C71953">
        <w:rPr>
          <w:rFonts w:hint="eastAsia"/>
          <w:rtl/>
        </w:rPr>
        <w:t>במסגרת</w:t>
      </w:r>
      <w:r w:rsidRPr="00C71953">
        <w:rPr>
          <w:rFonts w:hint="cs"/>
          <w:rtl/>
        </w:rPr>
        <w:t xml:space="preserve"> </w:t>
      </w:r>
      <w:r>
        <w:rPr>
          <w:rFonts w:hint="cs"/>
          <w:rtl/>
        </w:rPr>
        <w:t>"</w:t>
      </w:r>
      <w:r w:rsidRPr="00C71953">
        <w:rPr>
          <w:rtl/>
        </w:rPr>
        <w:t>מאמץ ממשלתי</w:t>
      </w:r>
      <w:r>
        <w:rPr>
          <w:rFonts w:hint="cs"/>
          <w:rtl/>
        </w:rPr>
        <w:t>"</w:t>
      </w:r>
      <w:r w:rsidRPr="00C71953">
        <w:rPr>
          <w:rtl/>
        </w:rPr>
        <w:t xml:space="preserve"> תבוצע ת</w:t>
      </w:r>
      <w:r w:rsidRPr="00C71953">
        <w:rPr>
          <w:rFonts w:hint="cs"/>
          <w:rtl/>
        </w:rPr>
        <w:t>ו</w:t>
      </w:r>
      <w:r w:rsidRPr="00C71953">
        <w:rPr>
          <w:rtl/>
        </w:rPr>
        <w:t xml:space="preserve">כנית לצמצום בזבוז מזון </w:t>
      </w:r>
      <w:r w:rsidRPr="00C71953">
        <w:rPr>
          <w:rFonts w:hint="eastAsia"/>
          <w:rtl/>
        </w:rPr>
        <w:t>ולשילוב</w:t>
      </w:r>
      <w:r w:rsidRPr="00C71953">
        <w:rPr>
          <w:rFonts w:hint="cs"/>
          <w:rtl/>
        </w:rPr>
        <w:t xml:space="preserve"> </w:t>
      </w:r>
      <w:r w:rsidRPr="00C71953">
        <w:rPr>
          <w:rtl/>
        </w:rPr>
        <w:t xml:space="preserve">אמצעים כמו קומפוסטרים </w:t>
      </w:r>
      <w:r w:rsidRPr="00C71953">
        <w:rPr>
          <w:rFonts w:hint="eastAsia"/>
          <w:rtl/>
        </w:rPr>
        <w:t>ב</w:t>
      </w:r>
      <w:r w:rsidRPr="00C71953">
        <w:rPr>
          <w:rtl/>
        </w:rPr>
        <w:t xml:space="preserve">מדיניות ההפרדה </w:t>
      </w:r>
      <w:r w:rsidRPr="00C71953">
        <w:rPr>
          <w:rFonts w:hint="cs"/>
          <w:rtl/>
        </w:rPr>
        <w:t>ב</w:t>
      </w:r>
      <w:r w:rsidRPr="00C71953">
        <w:rPr>
          <w:rtl/>
        </w:rPr>
        <w:t>מקור של ה</w:t>
      </w:r>
      <w:r w:rsidRPr="00C71953">
        <w:rPr>
          <w:rFonts w:hint="eastAsia"/>
          <w:rtl/>
        </w:rPr>
        <w:t>פסולת</w:t>
      </w:r>
      <w:r w:rsidRPr="00C71953">
        <w:rPr>
          <w:rtl/>
        </w:rPr>
        <w:t xml:space="preserve"> </w:t>
      </w:r>
      <w:r w:rsidRPr="00C71953">
        <w:rPr>
          <w:rFonts w:hint="eastAsia"/>
          <w:rtl/>
        </w:rPr>
        <w:t>ה</w:t>
      </w:r>
      <w:r w:rsidRPr="00C71953">
        <w:rPr>
          <w:rtl/>
        </w:rPr>
        <w:t>אורגני</w:t>
      </w:r>
      <w:r w:rsidRPr="00C71953">
        <w:rPr>
          <w:rFonts w:hint="eastAsia"/>
          <w:rtl/>
        </w:rPr>
        <w:t>ת</w:t>
      </w:r>
      <w:r w:rsidRPr="00C71953">
        <w:rPr>
          <w:rtl/>
        </w:rPr>
        <w:t>.</w:t>
      </w:r>
    </w:p>
    <w:p w14:paraId="43F7AB6C" w14:textId="77777777" w:rsidR="00B722B6" w:rsidRDefault="00B722B6" w:rsidP="006041C4">
      <w:pPr>
        <w:pStyle w:val="7190"/>
        <w:rPr>
          <w:b/>
          <w:bCs/>
          <w:rtl/>
        </w:rPr>
      </w:pPr>
    </w:p>
    <w:p w14:paraId="20FE497B" w14:textId="2B5BD7AE" w:rsidR="003C02AE" w:rsidRPr="00EC2AF4" w:rsidRDefault="003C02AE" w:rsidP="00B722B6">
      <w:pPr>
        <w:pStyle w:val="713155"/>
        <w:rPr>
          <w:rtl/>
        </w:rPr>
      </w:pPr>
      <w:r w:rsidRPr="00EC2AF4">
        <w:rPr>
          <w:rFonts w:hint="cs"/>
          <w:rtl/>
        </w:rPr>
        <w:t>אתרים לטיפול בפסולת מעורבת</w:t>
      </w:r>
      <w:r w:rsidRPr="00C03267">
        <w:rPr>
          <w:rFonts w:ascii="David" w:hAnsi="David"/>
          <w:b w:val="0"/>
          <w:bCs w:val="0"/>
          <w:sz w:val="24"/>
          <w:vertAlign w:val="superscript"/>
          <w:rtl/>
        </w:rPr>
        <w:footnoteReference w:id="77"/>
      </w:r>
    </w:p>
    <w:p w14:paraId="3E2DCDE2" w14:textId="77777777" w:rsidR="00B722B6" w:rsidRDefault="003C02AE" w:rsidP="00B722B6">
      <w:pPr>
        <w:pStyle w:val="7190"/>
        <w:rPr>
          <w:rtl/>
        </w:rPr>
      </w:pPr>
      <w:r w:rsidRPr="00EC2AF4">
        <w:rPr>
          <w:rtl/>
        </w:rPr>
        <w:t xml:space="preserve">שרשרת הטיפול בפסולת </w:t>
      </w:r>
      <w:r w:rsidRPr="00EC2AF4">
        <w:rPr>
          <w:rFonts w:hint="cs"/>
          <w:rtl/>
        </w:rPr>
        <w:t>מתרחשת ב</w:t>
      </w:r>
      <w:r w:rsidRPr="00EC2AF4">
        <w:rPr>
          <w:rtl/>
        </w:rPr>
        <w:t>שני מקטעים:</w:t>
      </w:r>
      <w:r w:rsidRPr="00EC2AF4">
        <w:rPr>
          <w:rFonts w:hint="cs"/>
          <w:rtl/>
        </w:rPr>
        <w:t xml:space="preserve"> (1) </w:t>
      </w:r>
      <w:r w:rsidRPr="00EC2AF4">
        <w:rPr>
          <w:b/>
          <w:bCs/>
          <w:rtl/>
        </w:rPr>
        <w:t>מקטע פנים-עירוני</w:t>
      </w:r>
      <w:r w:rsidRPr="00EC2AF4">
        <w:rPr>
          <w:rFonts w:hint="cs"/>
          <w:rtl/>
        </w:rPr>
        <w:t xml:space="preserve"> - מצוי</w:t>
      </w:r>
      <w:r w:rsidRPr="00EC2AF4">
        <w:rPr>
          <w:rtl/>
        </w:rPr>
        <w:t xml:space="preserve"> באחריות הרשות המקומית</w:t>
      </w:r>
      <w:r>
        <w:rPr>
          <w:rFonts w:hint="cs"/>
          <w:rtl/>
        </w:rPr>
        <w:t>,</w:t>
      </w:r>
      <w:r w:rsidRPr="00EC2AF4">
        <w:rPr>
          <w:rtl/>
        </w:rPr>
        <w:t xml:space="preserve"> והוא כולל את </w:t>
      </w:r>
      <w:r>
        <w:rPr>
          <w:rFonts w:hint="cs"/>
          <w:rtl/>
        </w:rPr>
        <w:t>ה</w:t>
      </w:r>
      <w:r w:rsidRPr="00EC2AF4">
        <w:rPr>
          <w:rtl/>
        </w:rPr>
        <w:t>שלב</w:t>
      </w:r>
      <w:r>
        <w:rPr>
          <w:rFonts w:hint="cs"/>
          <w:rtl/>
        </w:rPr>
        <w:t xml:space="preserve"> של</w:t>
      </w:r>
      <w:r w:rsidRPr="00EC2AF4">
        <w:rPr>
          <w:rtl/>
        </w:rPr>
        <w:t xml:space="preserve"> איסוף הפסולת</w:t>
      </w:r>
      <w:r w:rsidRPr="00EC2AF4">
        <w:rPr>
          <w:rFonts w:hint="cs"/>
          <w:rtl/>
        </w:rPr>
        <w:t xml:space="preserve"> מכלי</w:t>
      </w:r>
      <w:r w:rsidRPr="00EC2AF4">
        <w:rPr>
          <w:rtl/>
        </w:rPr>
        <w:t xml:space="preserve"> </w:t>
      </w:r>
      <w:r w:rsidRPr="00EC2AF4">
        <w:rPr>
          <w:rFonts w:hint="cs"/>
          <w:rtl/>
        </w:rPr>
        <w:t>ה</w:t>
      </w:r>
      <w:r w:rsidRPr="00EC2AF4">
        <w:rPr>
          <w:rtl/>
        </w:rPr>
        <w:t xml:space="preserve">אצירה </w:t>
      </w:r>
      <w:r w:rsidRPr="00EC2AF4">
        <w:rPr>
          <w:rFonts w:hint="cs"/>
          <w:rtl/>
        </w:rPr>
        <w:t>השונים הפזורים ברשות, העמסת הפסולת על משאיות</w:t>
      </w:r>
      <w:r w:rsidRPr="00EC2AF4">
        <w:rPr>
          <w:rtl/>
        </w:rPr>
        <w:t xml:space="preserve"> </w:t>
      </w:r>
      <w:r w:rsidRPr="00EC2AF4">
        <w:rPr>
          <w:rFonts w:hint="cs"/>
          <w:rtl/>
        </w:rPr>
        <w:t xml:space="preserve">והובלתה </w:t>
      </w:r>
      <w:r w:rsidRPr="00EC2AF4">
        <w:rPr>
          <w:rtl/>
        </w:rPr>
        <w:t>לתחנ</w:t>
      </w:r>
      <w:r w:rsidRPr="00EC2AF4">
        <w:rPr>
          <w:rFonts w:hint="cs"/>
          <w:rtl/>
        </w:rPr>
        <w:t>ו</w:t>
      </w:r>
      <w:r w:rsidRPr="00EC2AF4">
        <w:rPr>
          <w:rtl/>
        </w:rPr>
        <w:t>ת מעבר</w:t>
      </w:r>
      <w:r w:rsidRPr="00EC2AF4">
        <w:rPr>
          <w:rFonts w:hint="cs"/>
          <w:rtl/>
        </w:rPr>
        <w:t xml:space="preserve"> או</w:t>
      </w:r>
      <w:r w:rsidRPr="00EC2AF4">
        <w:rPr>
          <w:rtl/>
        </w:rPr>
        <w:t xml:space="preserve"> </w:t>
      </w:r>
      <w:r w:rsidRPr="00EC2AF4">
        <w:rPr>
          <w:rFonts w:hint="cs"/>
          <w:rtl/>
        </w:rPr>
        <w:t>לאתרי ההטמנה המורשים</w:t>
      </w:r>
      <w:r w:rsidRPr="00EC2AF4">
        <w:rPr>
          <w:rtl/>
        </w:rPr>
        <w:t>.</w:t>
      </w:r>
      <w:r w:rsidRPr="00EC2AF4">
        <w:rPr>
          <w:rFonts w:hint="cs"/>
          <w:rtl/>
        </w:rPr>
        <w:t xml:space="preserve"> (</w:t>
      </w:r>
      <w:r w:rsidRPr="00EC2AF4">
        <w:rPr>
          <w:rtl/>
        </w:rPr>
        <w:t>2</w:t>
      </w:r>
      <w:r w:rsidRPr="00EC2AF4">
        <w:rPr>
          <w:rFonts w:hint="cs"/>
          <w:rtl/>
        </w:rPr>
        <w:t xml:space="preserve">) </w:t>
      </w:r>
      <w:r w:rsidRPr="00EC2AF4">
        <w:rPr>
          <w:b/>
          <w:bCs/>
          <w:rtl/>
        </w:rPr>
        <w:t>מקטע חוץ-עירוני</w:t>
      </w:r>
      <w:r w:rsidRPr="00EC2AF4">
        <w:rPr>
          <w:rtl/>
        </w:rPr>
        <w:t xml:space="preserve"> </w:t>
      </w:r>
      <w:r w:rsidRPr="00EC2AF4">
        <w:rPr>
          <w:rFonts w:hint="cs"/>
          <w:rtl/>
        </w:rPr>
        <w:t>-</w:t>
      </w:r>
      <w:r w:rsidRPr="00EC2AF4">
        <w:rPr>
          <w:rtl/>
        </w:rPr>
        <w:t xml:space="preserve"> כולל את השינוע של הפסולת מתחנות המעבר והמיון אל מתקני הקצה</w:t>
      </w:r>
      <w:r w:rsidRPr="00EC2AF4">
        <w:rPr>
          <w:rFonts w:hint="cs"/>
          <w:rtl/>
        </w:rPr>
        <w:t xml:space="preserve"> </w:t>
      </w:r>
      <w:r w:rsidRPr="00EC2AF4">
        <w:rPr>
          <w:rtl/>
        </w:rPr>
        <w:t xml:space="preserve">לטיפול בפסולת. </w:t>
      </w:r>
      <w:r w:rsidRPr="00EC2AF4">
        <w:rPr>
          <w:rFonts w:hint="cs"/>
          <w:rtl/>
        </w:rPr>
        <w:t>ב</w:t>
      </w:r>
      <w:r w:rsidRPr="00EC2AF4">
        <w:rPr>
          <w:rtl/>
        </w:rPr>
        <w:t xml:space="preserve">שלב זה מבוצע הטיפול </w:t>
      </w:r>
      <w:r w:rsidRPr="00EC2AF4">
        <w:rPr>
          <w:rFonts w:hint="cs"/>
          <w:rtl/>
        </w:rPr>
        <w:t xml:space="preserve">העיקרי </w:t>
      </w:r>
      <w:r w:rsidRPr="00EC2AF4">
        <w:rPr>
          <w:rtl/>
        </w:rPr>
        <w:t>בפסולת</w:t>
      </w:r>
      <w:r w:rsidRPr="00EC2AF4">
        <w:rPr>
          <w:rFonts w:hint="cs"/>
          <w:rtl/>
        </w:rPr>
        <w:t xml:space="preserve">: </w:t>
      </w:r>
      <w:r w:rsidRPr="00EC2AF4">
        <w:rPr>
          <w:rtl/>
        </w:rPr>
        <w:t>מיון, גריסה, שטיפה, מ</w:t>
      </w:r>
      <w:r>
        <w:rPr>
          <w:rFonts w:hint="cs"/>
          <w:rtl/>
        </w:rPr>
        <w:t>י</w:t>
      </w:r>
      <w:r w:rsidRPr="00EC2AF4">
        <w:rPr>
          <w:rtl/>
        </w:rPr>
        <w:t xml:space="preserve">חזור, השבה והטמנה. </w:t>
      </w:r>
    </w:p>
    <w:p w14:paraId="7D6938D3" w14:textId="77777777" w:rsidR="00B722B6" w:rsidRDefault="00B722B6" w:rsidP="00B722B6">
      <w:pPr>
        <w:pStyle w:val="7190"/>
        <w:rPr>
          <w:rtl/>
        </w:rPr>
      </w:pPr>
    </w:p>
    <w:p w14:paraId="6828AA55" w14:textId="7E40221A" w:rsidR="003C02AE" w:rsidRPr="00EC2AF4" w:rsidRDefault="003C02AE" w:rsidP="00B722B6">
      <w:pPr>
        <w:pStyle w:val="71414"/>
        <w:rPr>
          <w:rtl/>
        </w:rPr>
      </w:pPr>
      <w:r w:rsidRPr="00EC2AF4">
        <w:rPr>
          <w:rFonts w:hint="cs"/>
          <w:rtl/>
        </w:rPr>
        <w:t>פיזור האתרים</w:t>
      </w:r>
    </w:p>
    <w:p w14:paraId="63A8B6B2" w14:textId="77777777" w:rsidR="003C02AE" w:rsidRDefault="003C02AE" w:rsidP="00B722B6">
      <w:pPr>
        <w:pStyle w:val="7190"/>
        <w:rPr>
          <w:sz w:val="24"/>
          <w:rtl/>
        </w:rPr>
      </w:pPr>
      <w:r w:rsidRPr="00EC2AF4">
        <w:rPr>
          <w:rFonts w:hint="cs"/>
          <w:sz w:val="24"/>
          <w:rtl/>
        </w:rPr>
        <w:t>המשרד להגנ"ס</w:t>
      </w:r>
      <w:r>
        <w:rPr>
          <w:rFonts w:hint="cs"/>
          <w:sz w:val="24"/>
          <w:rtl/>
        </w:rPr>
        <w:t xml:space="preserve"> </w:t>
      </w:r>
      <w:r w:rsidRPr="00EC2AF4">
        <w:rPr>
          <w:rFonts w:hint="cs"/>
          <w:sz w:val="24"/>
          <w:rtl/>
        </w:rPr>
        <w:t xml:space="preserve">הוא הרגולטור הסביבתי </w:t>
      </w:r>
      <w:r>
        <w:rPr>
          <w:rFonts w:hint="cs"/>
          <w:sz w:val="24"/>
          <w:rtl/>
        </w:rPr>
        <w:t xml:space="preserve">האחראי להסדרת פעילותן </w:t>
      </w:r>
      <w:r w:rsidRPr="00EC2AF4">
        <w:rPr>
          <w:rFonts w:hint="cs"/>
          <w:sz w:val="24"/>
          <w:rtl/>
        </w:rPr>
        <w:t xml:space="preserve">של המטמנות ושל תחנות המעבר </w:t>
      </w:r>
      <w:r>
        <w:rPr>
          <w:rFonts w:hint="cs"/>
          <w:sz w:val="24"/>
          <w:rtl/>
        </w:rPr>
        <w:t xml:space="preserve">והוא גם הגוף המוסמך לתת אישור להפעלתן ולפקח על פעילותן. </w:t>
      </w:r>
      <w:r w:rsidRPr="00EC2AF4">
        <w:rPr>
          <w:rFonts w:hint="cs"/>
          <w:sz w:val="24"/>
          <w:rtl/>
        </w:rPr>
        <w:t>מנתונים שהתקבלו</w:t>
      </w:r>
      <w:r>
        <w:rPr>
          <w:rFonts w:hint="cs"/>
          <w:sz w:val="24"/>
          <w:rtl/>
        </w:rPr>
        <w:t xml:space="preserve"> מהמשרד להגנ"ס</w:t>
      </w:r>
      <w:r w:rsidRPr="00EC2AF4">
        <w:rPr>
          <w:rFonts w:hint="cs"/>
          <w:sz w:val="24"/>
          <w:rtl/>
        </w:rPr>
        <w:t xml:space="preserve"> </w:t>
      </w:r>
      <w:r w:rsidRPr="00EC2AF4">
        <w:rPr>
          <w:rFonts w:ascii="David" w:hAnsi="David" w:hint="cs"/>
          <w:sz w:val="24"/>
          <w:rtl/>
        </w:rPr>
        <w:t xml:space="preserve">עולה כי </w:t>
      </w:r>
      <w:r w:rsidRPr="00B722B6">
        <w:rPr>
          <w:rFonts w:hint="cs"/>
          <w:rtl/>
        </w:rPr>
        <w:t>בנובמבר</w:t>
      </w:r>
      <w:r w:rsidRPr="00EC2AF4">
        <w:rPr>
          <w:rFonts w:hint="cs"/>
          <w:sz w:val="24"/>
          <w:rtl/>
        </w:rPr>
        <w:t xml:space="preserve"> 2021</w:t>
      </w:r>
      <w:r w:rsidRPr="00EC2AF4">
        <w:rPr>
          <w:rFonts w:ascii="David" w:hAnsi="David" w:hint="cs"/>
          <w:sz w:val="24"/>
          <w:rtl/>
        </w:rPr>
        <w:t xml:space="preserve"> פעלו בישראל </w:t>
      </w:r>
      <w:r w:rsidRPr="005264D8">
        <w:rPr>
          <w:rFonts w:ascii="David" w:hAnsi="David" w:hint="cs"/>
          <w:sz w:val="24"/>
          <w:rtl/>
        </w:rPr>
        <w:t>26 תחנות מעבר</w:t>
      </w:r>
      <w:r w:rsidRPr="00EC2AF4">
        <w:rPr>
          <w:rFonts w:ascii="David" w:hAnsi="David" w:hint="cs"/>
          <w:sz w:val="24"/>
          <w:rtl/>
        </w:rPr>
        <w:t xml:space="preserve"> ו-</w:t>
      </w:r>
      <w:r w:rsidRPr="005264D8">
        <w:rPr>
          <w:rFonts w:hint="cs"/>
          <w:sz w:val="24"/>
          <w:rtl/>
        </w:rPr>
        <w:t>11 מטמנות</w:t>
      </w:r>
      <w:r>
        <w:rPr>
          <w:sz w:val="24"/>
          <w:vertAlign w:val="superscript"/>
          <w:rtl/>
        </w:rPr>
        <w:footnoteReference w:id="78"/>
      </w:r>
      <w:r w:rsidRPr="00EC2AF4">
        <w:rPr>
          <w:rFonts w:hint="cs"/>
          <w:sz w:val="24"/>
          <w:rtl/>
        </w:rPr>
        <w:t xml:space="preserve">: בצפון הארץ פעלו </w:t>
      </w:r>
      <w:r>
        <w:rPr>
          <w:rFonts w:hint="cs"/>
          <w:sz w:val="24"/>
          <w:rtl/>
        </w:rPr>
        <w:t>עשר</w:t>
      </w:r>
      <w:r w:rsidRPr="00EC2AF4">
        <w:rPr>
          <w:rFonts w:hint="cs"/>
          <w:sz w:val="24"/>
          <w:rtl/>
        </w:rPr>
        <w:t xml:space="preserve"> תחנות מעבר ושלוש מטמנות; באזור ירושלים</w:t>
      </w:r>
      <w:r>
        <w:rPr>
          <w:rFonts w:hint="cs"/>
          <w:sz w:val="24"/>
          <w:rtl/>
        </w:rPr>
        <w:t xml:space="preserve"> -</w:t>
      </w:r>
      <w:r w:rsidRPr="00EC2AF4">
        <w:rPr>
          <w:rFonts w:hint="cs"/>
          <w:sz w:val="24"/>
          <w:rtl/>
        </w:rPr>
        <w:t xml:space="preserve"> שתי תחנות מעבר ומטמנה אחת; באזור המרכז</w:t>
      </w:r>
      <w:r>
        <w:rPr>
          <w:rFonts w:hint="cs"/>
          <w:sz w:val="24"/>
          <w:rtl/>
        </w:rPr>
        <w:t xml:space="preserve"> -</w:t>
      </w:r>
      <w:r w:rsidRPr="00EC2AF4">
        <w:rPr>
          <w:rFonts w:hint="cs"/>
          <w:sz w:val="24"/>
          <w:rtl/>
        </w:rPr>
        <w:t xml:space="preserve"> </w:t>
      </w:r>
      <w:r>
        <w:rPr>
          <w:rFonts w:hint="cs"/>
          <w:sz w:val="24"/>
          <w:rtl/>
        </w:rPr>
        <w:t>עשר</w:t>
      </w:r>
      <w:r w:rsidRPr="00EC2AF4">
        <w:rPr>
          <w:rFonts w:hint="cs"/>
          <w:sz w:val="24"/>
          <w:rtl/>
        </w:rPr>
        <w:t xml:space="preserve"> תחנות מעבר; באזור יהודה ושומרון - מטמנה אחת</w:t>
      </w:r>
      <w:r>
        <w:rPr>
          <w:rFonts w:hint="cs"/>
          <w:sz w:val="24"/>
          <w:rtl/>
        </w:rPr>
        <w:t>;</w:t>
      </w:r>
      <w:r w:rsidRPr="00EC2AF4">
        <w:rPr>
          <w:rFonts w:hint="cs"/>
          <w:sz w:val="24"/>
          <w:rtl/>
        </w:rPr>
        <w:t xml:space="preserve"> באזור הדרום - ארבע תחנות מעבר ושש מטמנות. ב</w:t>
      </w:r>
      <w:r>
        <w:rPr>
          <w:rFonts w:hint="cs"/>
          <w:sz w:val="24"/>
          <w:rtl/>
        </w:rPr>
        <w:t>מפה</w:t>
      </w:r>
      <w:r w:rsidRPr="00EC2AF4">
        <w:rPr>
          <w:rFonts w:hint="cs"/>
          <w:sz w:val="24"/>
          <w:rtl/>
        </w:rPr>
        <w:t xml:space="preserve"> שלה</w:t>
      </w:r>
      <w:r>
        <w:rPr>
          <w:rFonts w:hint="cs"/>
          <w:sz w:val="24"/>
          <w:rtl/>
        </w:rPr>
        <w:t>ל</w:t>
      </w:r>
      <w:r w:rsidRPr="00EC2AF4">
        <w:rPr>
          <w:rFonts w:hint="cs"/>
          <w:sz w:val="24"/>
          <w:rtl/>
        </w:rPr>
        <w:t>ן מוצג פיזור ה</w:t>
      </w:r>
      <w:r>
        <w:rPr>
          <w:rFonts w:hint="cs"/>
          <w:sz w:val="24"/>
          <w:rtl/>
        </w:rPr>
        <w:t>מטמנות ו</w:t>
      </w:r>
      <w:r w:rsidRPr="00EC2AF4">
        <w:rPr>
          <w:rFonts w:hint="cs"/>
          <w:sz w:val="24"/>
          <w:rtl/>
        </w:rPr>
        <w:t xml:space="preserve">תחנות </w:t>
      </w:r>
      <w:r>
        <w:rPr>
          <w:rFonts w:hint="cs"/>
          <w:sz w:val="24"/>
          <w:rtl/>
        </w:rPr>
        <w:t xml:space="preserve">המעבר </w:t>
      </w:r>
      <w:r w:rsidRPr="00EC2AF4">
        <w:rPr>
          <w:rFonts w:hint="cs"/>
          <w:sz w:val="24"/>
          <w:rtl/>
        </w:rPr>
        <w:t>הפעילות בישראל ב</w:t>
      </w:r>
      <w:r>
        <w:rPr>
          <w:rFonts w:hint="cs"/>
          <w:sz w:val="24"/>
          <w:rtl/>
        </w:rPr>
        <w:t>נובמבר 2021</w:t>
      </w:r>
      <w:r w:rsidRPr="00EC2AF4">
        <w:rPr>
          <w:rFonts w:hint="cs"/>
          <w:sz w:val="24"/>
          <w:rtl/>
        </w:rPr>
        <w:t>:</w:t>
      </w:r>
    </w:p>
    <w:p w14:paraId="09A9975A" w14:textId="77777777" w:rsidR="00B722B6" w:rsidRDefault="00B722B6">
      <w:pPr>
        <w:bidi w:val="0"/>
        <w:spacing w:after="200" w:line="276" w:lineRule="auto"/>
        <w:rPr>
          <w:sz w:val="24"/>
          <w:rtl/>
        </w:rPr>
      </w:pPr>
      <w:r>
        <w:rPr>
          <w:sz w:val="24"/>
          <w:rtl/>
        </w:rPr>
        <w:br w:type="page"/>
      </w:r>
    </w:p>
    <w:p w14:paraId="6F1AB030" w14:textId="2CABC555" w:rsidR="003C02AE" w:rsidRDefault="00FE140F" w:rsidP="00AA3BE3">
      <w:pPr>
        <w:pStyle w:val="716"/>
        <w:rPr>
          <w:rtl/>
        </w:rPr>
      </w:pPr>
      <w:r w:rsidRPr="00A21C46">
        <w:rPr>
          <w:b w:val="0"/>
          <w:bCs w:val="0"/>
          <w:noProof/>
          <w:sz w:val="24"/>
          <w:rtl/>
        </w:rPr>
        <w:lastRenderedPageBreak/>
        <w:drawing>
          <wp:anchor distT="0" distB="0" distL="114300" distR="114300" simplePos="0" relativeHeight="252194304" behindDoc="0" locked="0" layoutInCell="1" allowOverlap="1" wp14:anchorId="49FC6154" wp14:editId="70E88047">
            <wp:simplePos x="0" y="0"/>
            <wp:positionH relativeFrom="column">
              <wp:posOffset>1283970</wp:posOffset>
            </wp:positionH>
            <wp:positionV relativeFrom="paragraph">
              <wp:posOffset>265430</wp:posOffset>
            </wp:positionV>
            <wp:extent cx="2339340" cy="5591175"/>
            <wp:effectExtent l="0" t="0" r="3810" b="9525"/>
            <wp:wrapSquare wrapText="bothSides"/>
            <wp:docPr id="1438276252"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52" name="תמונה 1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012"/>
                    <a:stretch/>
                  </pic:blipFill>
                  <pic:spPr bwMode="auto">
                    <a:xfrm>
                      <a:off x="0" y="0"/>
                      <a:ext cx="2339340" cy="5591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AA3BE3">
        <w:rPr>
          <w:rFonts w:hint="eastAsia"/>
          <w:b w:val="0"/>
          <w:bCs w:val="0"/>
          <w:rtl/>
        </w:rPr>
        <w:t>מפה</w:t>
      </w:r>
      <w:r w:rsidR="003C02AE" w:rsidRPr="00AA3BE3">
        <w:rPr>
          <w:b w:val="0"/>
          <w:bCs w:val="0"/>
          <w:rtl/>
        </w:rPr>
        <w:t xml:space="preserve"> 1:</w:t>
      </w:r>
      <w:r w:rsidR="003C02AE" w:rsidRPr="00FD0C0C">
        <w:rPr>
          <w:rtl/>
        </w:rPr>
        <w:t xml:space="preserve"> </w:t>
      </w:r>
      <w:r w:rsidR="003C02AE" w:rsidRPr="00FD0C0C">
        <w:rPr>
          <w:rFonts w:hint="eastAsia"/>
          <w:rtl/>
        </w:rPr>
        <w:t>פיזור</w:t>
      </w:r>
      <w:r w:rsidR="003C02AE" w:rsidRPr="00FD0C0C">
        <w:rPr>
          <w:rtl/>
        </w:rPr>
        <w:t xml:space="preserve"> </w:t>
      </w:r>
      <w:r w:rsidR="003C02AE" w:rsidRPr="00FD0C0C">
        <w:rPr>
          <w:rFonts w:hint="eastAsia"/>
          <w:rtl/>
        </w:rPr>
        <w:t>המטמנות</w:t>
      </w:r>
      <w:r w:rsidR="003C02AE" w:rsidRPr="00FD0C0C">
        <w:rPr>
          <w:rtl/>
        </w:rPr>
        <w:t xml:space="preserve"> </w:t>
      </w:r>
      <w:r w:rsidR="003C02AE" w:rsidRPr="00FD0C0C">
        <w:rPr>
          <w:rFonts w:hint="eastAsia"/>
          <w:rtl/>
        </w:rPr>
        <w:t>ותחנות</w:t>
      </w:r>
      <w:r w:rsidR="003C02AE" w:rsidRPr="00FD0C0C">
        <w:rPr>
          <w:rtl/>
        </w:rPr>
        <w:t xml:space="preserve"> </w:t>
      </w:r>
      <w:r w:rsidR="003C02AE" w:rsidRPr="00FD0C0C">
        <w:rPr>
          <w:rFonts w:hint="eastAsia"/>
          <w:rtl/>
        </w:rPr>
        <w:t>המעבר</w:t>
      </w:r>
      <w:r w:rsidR="003C02AE" w:rsidRPr="00FD0C0C">
        <w:rPr>
          <w:rtl/>
        </w:rPr>
        <w:t xml:space="preserve"> </w:t>
      </w:r>
      <w:r w:rsidR="003C02AE" w:rsidRPr="00FD0C0C">
        <w:rPr>
          <w:rFonts w:hint="eastAsia"/>
          <w:rtl/>
        </w:rPr>
        <w:t>בישראל</w:t>
      </w:r>
    </w:p>
    <w:p w14:paraId="6DE60A69" w14:textId="6EF79F6B" w:rsidR="003C02AE" w:rsidRDefault="003C02AE" w:rsidP="003C02AE">
      <w:pPr>
        <w:spacing w:line="269" w:lineRule="auto"/>
        <w:jc w:val="center"/>
        <w:rPr>
          <w:b/>
          <w:bCs/>
          <w:sz w:val="24"/>
          <w:rtl/>
        </w:rPr>
      </w:pPr>
    </w:p>
    <w:p w14:paraId="1AD07481" w14:textId="77777777" w:rsidR="00FE140F" w:rsidRDefault="00FE140F" w:rsidP="00AA3BE3">
      <w:pPr>
        <w:pStyle w:val="718"/>
        <w:rPr>
          <w:rtl/>
        </w:rPr>
      </w:pPr>
    </w:p>
    <w:p w14:paraId="3A522834" w14:textId="77777777" w:rsidR="00FE140F" w:rsidRDefault="00FE140F" w:rsidP="00AA3BE3">
      <w:pPr>
        <w:pStyle w:val="718"/>
        <w:rPr>
          <w:rtl/>
        </w:rPr>
      </w:pPr>
    </w:p>
    <w:p w14:paraId="4B631B1B" w14:textId="77777777" w:rsidR="00FE140F" w:rsidRDefault="00FE140F" w:rsidP="00AA3BE3">
      <w:pPr>
        <w:pStyle w:val="718"/>
        <w:rPr>
          <w:rtl/>
        </w:rPr>
      </w:pPr>
    </w:p>
    <w:p w14:paraId="7448077D" w14:textId="77777777" w:rsidR="00FE140F" w:rsidRDefault="00FE140F" w:rsidP="00AA3BE3">
      <w:pPr>
        <w:pStyle w:val="718"/>
        <w:rPr>
          <w:rtl/>
        </w:rPr>
      </w:pPr>
    </w:p>
    <w:p w14:paraId="5DE689A0" w14:textId="77777777" w:rsidR="00FE140F" w:rsidRDefault="00FE140F" w:rsidP="00AA3BE3">
      <w:pPr>
        <w:pStyle w:val="718"/>
        <w:rPr>
          <w:rtl/>
        </w:rPr>
      </w:pPr>
    </w:p>
    <w:p w14:paraId="161BCA19" w14:textId="77777777" w:rsidR="00FE140F" w:rsidRDefault="00FE140F" w:rsidP="00AA3BE3">
      <w:pPr>
        <w:pStyle w:val="718"/>
        <w:rPr>
          <w:rtl/>
        </w:rPr>
      </w:pPr>
    </w:p>
    <w:p w14:paraId="7ACC97A6" w14:textId="77777777" w:rsidR="00FE140F" w:rsidRDefault="00FE140F" w:rsidP="00AA3BE3">
      <w:pPr>
        <w:pStyle w:val="718"/>
        <w:rPr>
          <w:rtl/>
        </w:rPr>
      </w:pPr>
    </w:p>
    <w:p w14:paraId="332C9F69" w14:textId="77777777" w:rsidR="00FE140F" w:rsidRDefault="00FE140F" w:rsidP="00AA3BE3">
      <w:pPr>
        <w:pStyle w:val="718"/>
        <w:rPr>
          <w:rtl/>
        </w:rPr>
      </w:pPr>
    </w:p>
    <w:p w14:paraId="70D70778" w14:textId="77777777" w:rsidR="00FE140F" w:rsidRDefault="00FE140F" w:rsidP="00AA3BE3">
      <w:pPr>
        <w:pStyle w:val="718"/>
        <w:rPr>
          <w:rtl/>
        </w:rPr>
      </w:pPr>
    </w:p>
    <w:p w14:paraId="1F803F83" w14:textId="77777777" w:rsidR="00FE140F" w:rsidRDefault="00FE140F" w:rsidP="00AA3BE3">
      <w:pPr>
        <w:pStyle w:val="718"/>
        <w:rPr>
          <w:rtl/>
        </w:rPr>
      </w:pPr>
    </w:p>
    <w:p w14:paraId="31412C14" w14:textId="77777777" w:rsidR="00FE140F" w:rsidRDefault="00FE140F" w:rsidP="00AA3BE3">
      <w:pPr>
        <w:pStyle w:val="718"/>
        <w:rPr>
          <w:rtl/>
        </w:rPr>
      </w:pPr>
    </w:p>
    <w:p w14:paraId="639CCD6D" w14:textId="77777777" w:rsidR="00FE140F" w:rsidRDefault="00FE140F" w:rsidP="00AA3BE3">
      <w:pPr>
        <w:pStyle w:val="718"/>
        <w:rPr>
          <w:rtl/>
        </w:rPr>
      </w:pPr>
    </w:p>
    <w:p w14:paraId="360DC386" w14:textId="77777777" w:rsidR="00FE140F" w:rsidRDefault="00FE140F" w:rsidP="00AA3BE3">
      <w:pPr>
        <w:pStyle w:val="718"/>
        <w:rPr>
          <w:rtl/>
        </w:rPr>
      </w:pPr>
    </w:p>
    <w:p w14:paraId="6FEE33F6" w14:textId="77777777" w:rsidR="00FE140F" w:rsidRDefault="00FE140F" w:rsidP="00AA3BE3">
      <w:pPr>
        <w:pStyle w:val="718"/>
        <w:rPr>
          <w:rtl/>
        </w:rPr>
      </w:pPr>
    </w:p>
    <w:p w14:paraId="2A9ECAB0" w14:textId="77777777" w:rsidR="00FE140F" w:rsidRDefault="00FE140F" w:rsidP="00AA3BE3">
      <w:pPr>
        <w:pStyle w:val="718"/>
        <w:rPr>
          <w:rtl/>
        </w:rPr>
      </w:pPr>
    </w:p>
    <w:p w14:paraId="2D8D4E11" w14:textId="77777777" w:rsidR="00FE140F" w:rsidRDefault="00FE140F" w:rsidP="00AA3BE3">
      <w:pPr>
        <w:pStyle w:val="718"/>
        <w:rPr>
          <w:rtl/>
        </w:rPr>
      </w:pPr>
    </w:p>
    <w:p w14:paraId="01C791D4" w14:textId="77777777" w:rsidR="00FE140F" w:rsidRDefault="00FE140F" w:rsidP="00AA3BE3">
      <w:pPr>
        <w:pStyle w:val="718"/>
        <w:rPr>
          <w:rtl/>
        </w:rPr>
      </w:pPr>
    </w:p>
    <w:p w14:paraId="55ACDF36" w14:textId="77777777" w:rsidR="00FE140F" w:rsidRDefault="00FE140F" w:rsidP="00FE140F">
      <w:pPr>
        <w:pStyle w:val="718"/>
        <w:spacing w:after="0"/>
        <w:rPr>
          <w:rtl/>
        </w:rPr>
      </w:pPr>
    </w:p>
    <w:p w14:paraId="2D2A4A6B" w14:textId="7E1131D0" w:rsidR="003C02AE" w:rsidRDefault="003C02AE" w:rsidP="00AA3BE3">
      <w:pPr>
        <w:pStyle w:val="718"/>
        <w:rPr>
          <w:rtl/>
        </w:rPr>
      </w:pPr>
      <w:r>
        <w:rPr>
          <w:rFonts w:hint="cs"/>
          <w:rtl/>
        </w:rPr>
        <w:t>על פי נתוני</w:t>
      </w:r>
      <w:r w:rsidRPr="00EC2AF4">
        <w:rPr>
          <w:rFonts w:hint="cs"/>
          <w:rtl/>
        </w:rPr>
        <w:t xml:space="preserve"> המשרד להגנ"ס, בעיבוד משרד מבקר המדינה</w:t>
      </w:r>
      <w:r>
        <w:rPr>
          <w:rFonts w:hint="cs"/>
          <w:rtl/>
        </w:rPr>
        <w:t>.</w:t>
      </w:r>
    </w:p>
    <w:p w14:paraId="20002EB6" w14:textId="77777777" w:rsidR="003C02AE" w:rsidRPr="00EC2AF4" w:rsidRDefault="003C02AE" w:rsidP="00FE140F">
      <w:pPr>
        <w:pStyle w:val="7190"/>
        <w:rPr>
          <w:rtl/>
        </w:rPr>
      </w:pPr>
      <w:r w:rsidRPr="00EC2AF4">
        <w:rPr>
          <w:rFonts w:hint="cs"/>
          <w:rtl/>
        </w:rPr>
        <w:t xml:space="preserve">מהמפה שלעיל עולה כי </w:t>
      </w:r>
      <w:r>
        <w:rPr>
          <w:rFonts w:hint="cs"/>
          <w:rtl/>
        </w:rPr>
        <w:t>כמחצית</w:t>
      </w:r>
      <w:r w:rsidRPr="00EC2AF4">
        <w:rPr>
          <w:rFonts w:hint="cs"/>
          <w:rtl/>
        </w:rPr>
        <w:t xml:space="preserve"> </w:t>
      </w:r>
      <w:r w:rsidRPr="00FE140F">
        <w:rPr>
          <w:rFonts w:hint="cs"/>
          <w:sz w:val="24"/>
          <w:rtl/>
        </w:rPr>
        <w:t>המטמנות</w:t>
      </w:r>
      <w:r w:rsidRPr="00EC2AF4">
        <w:rPr>
          <w:rFonts w:hint="cs"/>
          <w:rtl/>
        </w:rPr>
        <w:t xml:space="preserve"> בישראל - </w:t>
      </w:r>
      <w:r>
        <w:rPr>
          <w:rFonts w:hint="cs"/>
          <w:rtl/>
        </w:rPr>
        <w:t>שש</w:t>
      </w:r>
      <w:r w:rsidRPr="00EC2AF4">
        <w:rPr>
          <w:rFonts w:hint="cs"/>
          <w:rtl/>
        </w:rPr>
        <w:t xml:space="preserve"> </w:t>
      </w:r>
      <w:r>
        <w:rPr>
          <w:rFonts w:hint="cs"/>
          <w:rtl/>
        </w:rPr>
        <w:t>מטמנות</w:t>
      </w:r>
      <w:r w:rsidRPr="00EC2AF4">
        <w:rPr>
          <w:rFonts w:hint="cs"/>
          <w:rtl/>
        </w:rPr>
        <w:t xml:space="preserve"> - ממוקמות בדרום הארץ (55%)</w:t>
      </w:r>
      <w:r>
        <w:rPr>
          <w:rFonts w:hint="cs"/>
          <w:rtl/>
        </w:rPr>
        <w:t>;</w:t>
      </w:r>
      <w:r w:rsidRPr="00EC2AF4">
        <w:rPr>
          <w:rFonts w:hint="cs"/>
          <w:rtl/>
        </w:rPr>
        <w:t xml:space="preserve"> בצפון הארץ ממוקמות שלוש מטמנות (27%), במרכז הארץ קיימת מטמנה אחת בלבד ומטמנה נוספת קולטת פסולת מאזור יהודה ושומרון</w:t>
      </w:r>
      <w:r>
        <w:rPr>
          <w:rFonts w:hint="cs"/>
        </w:rPr>
        <w:t xml:space="preserve"> </w:t>
      </w:r>
      <w:r>
        <w:rPr>
          <w:rFonts w:hint="cs"/>
          <w:rtl/>
        </w:rPr>
        <w:t>בלבד</w:t>
      </w:r>
      <w:r w:rsidRPr="00EC2AF4">
        <w:rPr>
          <w:rFonts w:hint="cs"/>
          <w:rtl/>
        </w:rPr>
        <w:t>.</w:t>
      </w:r>
    </w:p>
    <w:p w14:paraId="4427FE41" w14:textId="77777777" w:rsidR="00FE140F" w:rsidRDefault="00FE140F">
      <w:pPr>
        <w:bidi w:val="0"/>
        <w:spacing w:after="200" w:line="276" w:lineRule="auto"/>
        <w:rPr>
          <w:rtl/>
        </w:rPr>
      </w:pPr>
      <w:r>
        <w:rPr>
          <w:rtl/>
        </w:rPr>
        <w:br w:type="page"/>
      </w:r>
    </w:p>
    <w:p w14:paraId="7BADAC68" w14:textId="30149DE0" w:rsidR="003C02AE" w:rsidRDefault="004A174A" w:rsidP="00380E71">
      <w:pPr>
        <w:pStyle w:val="716"/>
        <w:rPr>
          <w:rtl/>
        </w:rPr>
      </w:pPr>
      <w:r>
        <w:rPr>
          <w:noProof/>
          <w:rtl/>
          <w:lang w:val="he-IL"/>
        </w:rPr>
        <w:lastRenderedPageBreak/>
        <w:drawing>
          <wp:anchor distT="0" distB="0" distL="114300" distR="114300" simplePos="0" relativeHeight="252195328" behindDoc="0" locked="0" layoutInCell="1" allowOverlap="1" wp14:anchorId="161C6715" wp14:editId="14E7747C">
            <wp:simplePos x="0" y="0"/>
            <wp:positionH relativeFrom="column">
              <wp:posOffset>1217295</wp:posOffset>
            </wp:positionH>
            <wp:positionV relativeFrom="paragraph">
              <wp:posOffset>294005</wp:posOffset>
            </wp:positionV>
            <wp:extent cx="2159635" cy="1695450"/>
            <wp:effectExtent l="0" t="0" r="0" b="0"/>
            <wp:wrapSquare wrapText="bothSides"/>
            <wp:docPr id="1438276238" name="Picture 143827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38" name="Picture 1438276238"/>
                    <pic:cNvPicPr/>
                  </pic:nvPicPr>
                  <pic:blipFill rotWithShape="1">
                    <a:blip r:embed="rId61" cstate="print">
                      <a:extLst>
                        <a:ext uri="{28A0092B-C50C-407E-A947-70E740481C1C}">
                          <a14:useLocalDpi xmlns:a14="http://schemas.microsoft.com/office/drawing/2010/main" val="0"/>
                        </a:ext>
                      </a:extLst>
                    </a:blip>
                    <a:srcRect l="22809" t="22585" r="19771" b="29558"/>
                    <a:stretch/>
                  </pic:blipFill>
                  <pic:spPr bwMode="auto">
                    <a:xfrm>
                      <a:off x="0" y="0"/>
                      <a:ext cx="2159635" cy="1695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380E71">
        <w:rPr>
          <w:rFonts w:hint="eastAsia"/>
          <w:b w:val="0"/>
          <w:bCs w:val="0"/>
          <w:rtl/>
        </w:rPr>
        <w:t>תרשים</w:t>
      </w:r>
      <w:r w:rsidR="003C02AE" w:rsidRPr="00380E71">
        <w:rPr>
          <w:b w:val="0"/>
          <w:bCs w:val="0"/>
          <w:rtl/>
        </w:rPr>
        <w:t xml:space="preserve"> 21:</w:t>
      </w:r>
      <w:r w:rsidR="003C02AE" w:rsidRPr="00E8490F">
        <w:rPr>
          <w:rtl/>
        </w:rPr>
        <w:t xml:space="preserve"> </w:t>
      </w:r>
      <w:r w:rsidR="003C02AE" w:rsidRPr="00E8490F">
        <w:rPr>
          <w:rFonts w:hint="cs"/>
          <w:rtl/>
        </w:rPr>
        <w:t>שיעור הפסולת שהוטמנה בישראל, לפי אזורים גיאוגרפיים, 2020</w:t>
      </w:r>
    </w:p>
    <w:p w14:paraId="2ED4E62E" w14:textId="76288244" w:rsidR="00380E71" w:rsidRPr="00E8490F" w:rsidRDefault="00380E71" w:rsidP="00380E71">
      <w:pPr>
        <w:pStyle w:val="716"/>
        <w:rPr>
          <w:rtl/>
        </w:rPr>
      </w:pPr>
    </w:p>
    <w:p w14:paraId="50BBFBA7" w14:textId="25777B8E" w:rsidR="003C02AE" w:rsidRPr="00EC2AF4" w:rsidRDefault="003C02AE" w:rsidP="003C02AE">
      <w:pPr>
        <w:spacing w:line="269" w:lineRule="auto"/>
        <w:jc w:val="center"/>
        <w:rPr>
          <w:rtl/>
        </w:rPr>
      </w:pPr>
    </w:p>
    <w:p w14:paraId="7984B84E" w14:textId="77777777" w:rsidR="004A174A" w:rsidRDefault="004A174A" w:rsidP="003C02AE">
      <w:pPr>
        <w:spacing w:line="269" w:lineRule="auto"/>
        <w:jc w:val="left"/>
        <w:rPr>
          <w:sz w:val="16"/>
          <w:szCs w:val="20"/>
          <w:rtl/>
        </w:rPr>
      </w:pPr>
    </w:p>
    <w:p w14:paraId="49713173" w14:textId="77777777" w:rsidR="004A174A" w:rsidRDefault="004A174A" w:rsidP="003C02AE">
      <w:pPr>
        <w:spacing w:line="269" w:lineRule="auto"/>
        <w:jc w:val="left"/>
        <w:rPr>
          <w:sz w:val="16"/>
          <w:szCs w:val="20"/>
          <w:rtl/>
        </w:rPr>
      </w:pPr>
    </w:p>
    <w:p w14:paraId="36EED10E" w14:textId="77777777" w:rsidR="004A174A" w:rsidRDefault="004A174A" w:rsidP="003C02AE">
      <w:pPr>
        <w:spacing w:line="269" w:lineRule="auto"/>
        <w:jc w:val="left"/>
        <w:rPr>
          <w:sz w:val="16"/>
          <w:szCs w:val="20"/>
          <w:rtl/>
        </w:rPr>
      </w:pPr>
    </w:p>
    <w:p w14:paraId="047C8543" w14:textId="77777777" w:rsidR="004A174A" w:rsidRDefault="004A174A" w:rsidP="003C02AE">
      <w:pPr>
        <w:spacing w:line="269" w:lineRule="auto"/>
        <w:jc w:val="left"/>
        <w:rPr>
          <w:sz w:val="16"/>
          <w:szCs w:val="20"/>
          <w:rtl/>
        </w:rPr>
      </w:pPr>
    </w:p>
    <w:p w14:paraId="011C147A" w14:textId="77777777" w:rsidR="004A174A" w:rsidRDefault="004A174A" w:rsidP="003C02AE">
      <w:pPr>
        <w:spacing w:line="269" w:lineRule="auto"/>
        <w:jc w:val="left"/>
        <w:rPr>
          <w:sz w:val="16"/>
          <w:szCs w:val="20"/>
          <w:rtl/>
        </w:rPr>
      </w:pPr>
    </w:p>
    <w:p w14:paraId="120E82D9" w14:textId="77777777" w:rsidR="004A174A" w:rsidRDefault="004A174A" w:rsidP="003C02AE">
      <w:pPr>
        <w:spacing w:line="269" w:lineRule="auto"/>
        <w:jc w:val="left"/>
        <w:rPr>
          <w:sz w:val="16"/>
          <w:szCs w:val="20"/>
          <w:rtl/>
        </w:rPr>
      </w:pPr>
    </w:p>
    <w:p w14:paraId="15A51ABC" w14:textId="77777777" w:rsidR="004A174A" w:rsidRDefault="004A174A" w:rsidP="003C02AE">
      <w:pPr>
        <w:spacing w:line="269" w:lineRule="auto"/>
        <w:jc w:val="left"/>
        <w:rPr>
          <w:sz w:val="16"/>
          <w:szCs w:val="20"/>
          <w:rtl/>
        </w:rPr>
      </w:pPr>
    </w:p>
    <w:p w14:paraId="562FA53A" w14:textId="77777777" w:rsidR="004A174A" w:rsidRDefault="004A174A" w:rsidP="003C02AE">
      <w:pPr>
        <w:spacing w:line="269" w:lineRule="auto"/>
        <w:jc w:val="left"/>
        <w:rPr>
          <w:sz w:val="16"/>
          <w:szCs w:val="20"/>
          <w:rtl/>
        </w:rPr>
      </w:pPr>
    </w:p>
    <w:p w14:paraId="1767EEF1" w14:textId="77777777" w:rsidR="004A174A" w:rsidRDefault="004A174A" w:rsidP="003C02AE">
      <w:pPr>
        <w:spacing w:line="269" w:lineRule="auto"/>
        <w:jc w:val="left"/>
        <w:rPr>
          <w:sz w:val="16"/>
          <w:szCs w:val="20"/>
          <w:rtl/>
        </w:rPr>
      </w:pPr>
    </w:p>
    <w:p w14:paraId="56B228D5" w14:textId="21AB7C5F" w:rsidR="003C02AE" w:rsidRPr="00EC2AF4" w:rsidRDefault="003C02AE" w:rsidP="006B3DFF">
      <w:pPr>
        <w:pStyle w:val="718"/>
        <w:rPr>
          <w:sz w:val="18"/>
          <w:szCs w:val="22"/>
          <w:rtl/>
        </w:rPr>
      </w:pPr>
      <w:r>
        <w:rPr>
          <w:rFonts w:hint="cs"/>
          <w:rtl/>
        </w:rPr>
        <w:t>על פי נתוני</w:t>
      </w:r>
      <w:r w:rsidRPr="00EC2AF4">
        <w:rPr>
          <w:rFonts w:hint="cs"/>
          <w:rtl/>
        </w:rPr>
        <w:t xml:space="preserve"> המשרד להגנ"ס</w:t>
      </w:r>
      <w:r>
        <w:rPr>
          <w:rFonts w:hint="cs"/>
          <w:rtl/>
        </w:rPr>
        <w:t>,</w:t>
      </w:r>
      <w:r w:rsidRPr="00EC2AF4">
        <w:rPr>
          <w:rFonts w:hint="cs"/>
          <w:rtl/>
        </w:rPr>
        <w:t xml:space="preserve"> בעיבוד משרד מבקר המדינה</w:t>
      </w:r>
      <w:r>
        <w:rPr>
          <w:rFonts w:hint="cs"/>
          <w:rtl/>
        </w:rPr>
        <w:t xml:space="preserve">. </w:t>
      </w:r>
    </w:p>
    <w:p w14:paraId="120B82FE" w14:textId="77777777" w:rsidR="003C02AE" w:rsidRDefault="003C02AE" w:rsidP="004A174A">
      <w:pPr>
        <w:pStyle w:val="71f0"/>
        <w:rPr>
          <w:rtl/>
        </w:rPr>
      </w:pPr>
      <w:r w:rsidRPr="00EC2AF4">
        <w:rPr>
          <w:rFonts w:hint="cs"/>
          <w:rtl/>
        </w:rPr>
        <w:t>מהתרשים שלעיל עולה כי 68% מהפסולת המיוצרת בישראל מוטמנת בדרום הארץ.</w:t>
      </w:r>
      <w:r w:rsidRPr="00EC2AF4">
        <w:rPr>
          <w:rtl/>
        </w:rPr>
        <w:t xml:space="preserve"> </w:t>
      </w:r>
      <w:r>
        <w:rPr>
          <w:rFonts w:hint="cs"/>
          <w:rtl/>
        </w:rPr>
        <w:t>בשנת 2020 הוטמנו בדרום הארץ כ-3.15 מיליוני טונות אשפה מתוך 4.66 מיליוני טונות אשפה שנאספו בכל הארץ.</w:t>
      </w:r>
    </w:p>
    <w:p w14:paraId="2D8CA08D" w14:textId="77777777" w:rsidR="003C02AE" w:rsidRDefault="003C02AE" w:rsidP="004A174A">
      <w:pPr>
        <w:pStyle w:val="71f0"/>
        <w:rPr>
          <w:rtl/>
        </w:rPr>
      </w:pPr>
      <w:r w:rsidRPr="00A64D70">
        <w:rPr>
          <w:rFonts w:hint="eastAsia"/>
          <w:rtl/>
        </w:rPr>
        <w:t>לשינוע</w:t>
      </w:r>
      <w:r w:rsidRPr="00A64D70">
        <w:rPr>
          <w:rtl/>
        </w:rPr>
        <w:t xml:space="preserve"> של פסולת מ</w:t>
      </w:r>
      <w:r w:rsidRPr="00A64D70">
        <w:rPr>
          <w:rFonts w:hint="eastAsia"/>
          <w:rtl/>
        </w:rPr>
        <w:t>כל</w:t>
      </w:r>
      <w:r w:rsidRPr="00A64D70">
        <w:rPr>
          <w:rtl/>
        </w:rPr>
        <w:t xml:space="preserve"> </w:t>
      </w:r>
      <w:r w:rsidRPr="00A64D70">
        <w:rPr>
          <w:rFonts w:hint="eastAsia"/>
          <w:rtl/>
        </w:rPr>
        <w:t>קצוות</w:t>
      </w:r>
      <w:r w:rsidRPr="00A64D70">
        <w:rPr>
          <w:rtl/>
        </w:rPr>
        <w:t xml:space="preserve"> הארץ </w:t>
      </w:r>
      <w:r w:rsidRPr="00A64D70">
        <w:rPr>
          <w:rFonts w:hint="eastAsia"/>
          <w:rtl/>
        </w:rPr>
        <w:t>והטמנתה</w:t>
      </w:r>
      <w:r w:rsidRPr="00A64D70">
        <w:rPr>
          <w:rtl/>
        </w:rPr>
        <w:t xml:space="preserve"> </w:t>
      </w:r>
      <w:r w:rsidRPr="00A64D70">
        <w:rPr>
          <w:rFonts w:hint="eastAsia"/>
          <w:rtl/>
        </w:rPr>
        <w:t>בד</w:t>
      </w:r>
      <w:r w:rsidRPr="00A64D70">
        <w:rPr>
          <w:rtl/>
        </w:rPr>
        <w:t>רו</w:t>
      </w:r>
      <w:r w:rsidRPr="00A64D70">
        <w:rPr>
          <w:rFonts w:hint="eastAsia"/>
          <w:rtl/>
        </w:rPr>
        <w:t>ם</w:t>
      </w:r>
      <w:r w:rsidRPr="00A64D70">
        <w:rPr>
          <w:rtl/>
        </w:rPr>
        <w:t xml:space="preserve"> </w:t>
      </w:r>
      <w:r w:rsidRPr="00A64D70">
        <w:rPr>
          <w:rFonts w:hint="eastAsia"/>
          <w:rtl/>
        </w:rPr>
        <w:t>הארץ</w:t>
      </w:r>
      <w:r w:rsidRPr="00A64D70">
        <w:rPr>
          <w:rtl/>
        </w:rPr>
        <w:t xml:space="preserve"> </w:t>
      </w:r>
      <w:r w:rsidRPr="00A64D70">
        <w:rPr>
          <w:rFonts w:hint="eastAsia"/>
          <w:rtl/>
        </w:rPr>
        <w:t>יש</w:t>
      </w:r>
      <w:r w:rsidRPr="00A64D70">
        <w:rPr>
          <w:rtl/>
        </w:rPr>
        <w:t xml:space="preserve"> </w:t>
      </w:r>
      <w:r w:rsidRPr="00A64D70">
        <w:rPr>
          <w:rFonts w:hint="eastAsia"/>
          <w:rtl/>
        </w:rPr>
        <w:t>מחיר</w:t>
      </w:r>
      <w:r w:rsidRPr="00A64D70">
        <w:rPr>
          <w:rtl/>
        </w:rPr>
        <w:t xml:space="preserve"> </w:t>
      </w:r>
      <w:r w:rsidRPr="00A64D70">
        <w:rPr>
          <w:rFonts w:hint="eastAsia"/>
          <w:rtl/>
        </w:rPr>
        <w:t>כלכלי</w:t>
      </w:r>
      <w:r w:rsidRPr="00A64D70">
        <w:rPr>
          <w:rtl/>
        </w:rPr>
        <w:t xml:space="preserve"> </w:t>
      </w:r>
      <w:r w:rsidRPr="00A64D70">
        <w:rPr>
          <w:rFonts w:hint="eastAsia"/>
          <w:rtl/>
        </w:rPr>
        <w:t>גבוה</w:t>
      </w:r>
      <w:r w:rsidRPr="00A64D70">
        <w:rPr>
          <w:rtl/>
        </w:rPr>
        <w:t xml:space="preserve"> </w:t>
      </w:r>
      <w:r w:rsidRPr="00A64D70">
        <w:rPr>
          <w:rFonts w:hint="eastAsia"/>
          <w:rtl/>
        </w:rPr>
        <w:t>וגם</w:t>
      </w:r>
      <w:r w:rsidRPr="00A64D70">
        <w:rPr>
          <w:rtl/>
        </w:rPr>
        <w:t xml:space="preserve"> </w:t>
      </w:r>
      <w:r w:rsidRPr="00A64D70">
        <w:rPr>
          <w:rFonts w:hint="eastAsia"/>
          <w:rtl/>
        </w:rPr>
        <w:t>מחיר</w:t>
      </w:r>
      <w:r w:rsidRPr="00A64D70">
        <w:rPr>
          <w:rtl/>
        </w:rPr>
        <w:t xml:space="preserve"> </w:t>
      </w:r>
      <w:r w:rsidRPr="00A64D70">
        <w:rPr>
          <w:rFonts w:hint="eastAsia"/>
          <w:rtl/>
        </w:rPr>
        <w:t>סביבתי</w:t>
      </w:r>
      <w:r w:rsidRPr="00A64D70">
        <w:rPr>
          <w:rtl/>
        </w:rPr>
        <w:t xml:space="preserve"> המתבטא </w:t>
      </w:r>
      <w:r w:rsidRPr="00A64D70">
        <w:rPr>
          <w:rFonts w:hint="eastAsia"/>
          <w:rtl/>
        </w:rPr>
        <w:t>בעומס</w:t>
      </w:r>
      <w:r w:rsidRPr="00A64D70">
        <w:rPr>
          <w:rtl/>
        </w:rPr>
        <w:t xml:space="preserve"> </w:t>
      </w:r>
      <w:r w:rsidRPr="00A64D70">
        <w:rPr>
          <w:rFonts w:hint="eastAsia"/>
          <w:rtl/>
        </w:rPr>
        <w:t>בדרכים</w:t>
      </w:r>
      <w:r w:rsidRPr="00A64D70">
        <w:rPr>
          <w:rtl/>
        </w:rPr>
        <w:t xml:space="preserve"> </w:t>
      </w:r>
      <w:r w:rsidRPr="00A64D70">
        <w:rPr>
          <w:rFonts w:hint="eastAsia"/>
          <w:rtl/>
        </w:rPr>
        <w:t>ובפליטות</w:t>
      </w:r>
      <w:r w:rsidRPr="00A64D70">
        <w:rPr>
          <w:rtl/>
        </w:rPr>
        <w:t xml:space="preserve"> </w:t>
      </w:r>
      <w:r w:rsidRPr="00A64D70">
        <w:rPr>
          <w:rFonts w:hint="eastAsia"/>
          <w:rtl/>
        </w:rPr>
        <w:t>מזהמים</w:t>
      </w:r>
      <w:r w:rsidRPr="00A64D70">
        <w:rPr>
          <w:rtl/>
        </w:rPr>
        <w:t>.</w:t>
      </w:r>
    </w:p>
    <w:p w14:paraId="77BFE025" w14:textId="77777777" w:rsidR="003C02AE" w:rsidRPr="00C71953" w:rsidRDefault="003C02AE" w:rsidP="004A174A">
      <w:pPr>
        <w:pStyle w:val="7190"/>
        <w:rPr>
          <w:sz w:val="24"/>
          <w:rtl/>
        </w:rPr>
      </w:pPr>
      <w:r>
        <w:rPr>
          <w:rFonts w:hint="cs"/>
          <w:sz w:val="24"/>
          <w:rtl/>
        </w:rPr>
        <w:t xml:space="preserve">בתשובת </w:t>
      </w:r>
      <w:r w:rsidRPr="00600C15">
        <w:rPr>
          <w:rFonts w:hint="cs"/>
          <w:sz w:val="24"/>
          <w:rtl/>
        </w:rPr>
        <w:t xml:space="preserve">מטמנת אפעה </w:t>
      </w:r>
      <w:r>
        <w:rPr>
          <w:rFonts w:hint="cs"/>
          <w:sz w:val="24"/>
          <w:rtl/>
        </w:rPr>
        <w:t xml:space="preserve">למשרד מבקר המדינה ממרץ 2022 (להלן - </w:t>
      </w:r>
      <w:r w:rsidRPr="005264D8">
        <w:rPr>
          <w:rFonts w:hint="cs"/>
          <w:sz w:val="24"/>
          <w:rtl/>
        </w:rPr>
        <w:t>תשובת מטמנת אפעה</w:t>
      </w:r>
      <w:r>
        <w:rPr>
          <w:rFonts w:hint="cs"/>
          <w:sz w:val="24"/>
          <w:rtl/>
        </w:rPr>
        <w:t xml:space="preserve">) נמסר כי מטמנת אפעה היא המטמנה היחידה בארץ שקולטת פסולת שמשונעת אליה באמצעות רכבת. לשינוע באמצעות רכבת יש השפעה מופחתת על הסביבה </w:t>
      </w:r>
      <w:r w:rsidRPr="00C71953">
        <w:rPr>
          <w:rFonts w:hint="eastAsia"/>
          <w:sz w:val="24"/>
          <w:rtl/>
        </w:rPr>
        <w:t>והוא</w:t>
      </w:r>
      <w:r w:rsidRPr="00C71953">
        <w:rPr>
          <w:sz w:val="24"/>
          <w:rtl/>
        </w:rPr>
        <w:t xml:space="preserve"> </w:t>
      </w:r>
      <w:r w:rsidRPr="00C71953">
        <w:rPr>
          <w:rFonts w:hint="eastAsia"/>
          <w:sz w:val="24"/>
          <w:rtl/>
        </w:rPr>
        <w:t>אינו</w:t>
      </w:r>
      <w:r w:rsidRPr="00C71953">
        <w:rPr>
          <w:sz w:val="24"/>
          <w:rtl/>
        </w:rPr>
        <w:t xml:space="preserve"> </w:t>
      </w:r>
      <w:r w:rsidRPr="00C71953">
        <w:rPr>
          <w:rFonts w:hint="eastAsia"/>
          <w:sz w:val="24"/>
          <w:rtl/>
        </w:rPr>
        <w:t>גורם</w:t>
      </w:r>
      <w:r w:rsidRPr="00C71953">
        <w:rPr>
          <w:sz w:val="24"/>
          <w:rtl/>
        </w:rPr>
        <w:t xml:space="preserve"> </w:t>
      </w:r>
      <w:r w:rsidRPr="00C71953">
        <w:rPr>
          <w:rFonts w:hint="eastAsia"/>
          <w:sz w:val="24"/>
          <w:rtl/>
        </w:rPr>
        <w:t>להכבדת</w:t>
      </w:r>
      <w:r w:rsidRPr="00C71953">
        <w:rPr>
          <w:sz w:val="24"/>
          <w:rtl/>
        </w:rPr>
        <w:t xml:space="preserve"> </w:t>
      </w:r>
      <w:r w:rsidRPr="00C71953">
        <w:rPr>
          <w:rFonts w:hint="eastAsia"/>
          <w:sz w:val="24"/>
          <w:rtl/>
        </w:rPr>
        <w:t>עומס</w:t>
      </w:r>
      <w:r w:rsidRPr="00C71953">
        <w:rPr>
          <w:sz w:val="24"/>
          <w:rtl/>
        </w:rPr>
        <w:t xml:space="preserve"> </w:t>
      </w:r>
      <w:r w:rsidRPr="00C71953">
        <w:rPr>
          <w:rFonts w:hint="eastAsia"/>
          <w:sz w:val="24"/>
          <w:rtl/>
        </w:rPr>
        <w:t>התנועה</w:t>
      </w:r>
      <w:r w:rsidRPr="00C71953">
        <w:rPr>
          <w:sz w:val="24"/>
          <w:rtl/>
        </w:rPr>
        <w:t>.</w:t>
      </w:r>
    </w:p>
    <w:p w14:paraId="7DF59CFF" w14:textId="77777777" w:rsidR="003C02AE" w:rsidRPr="00C71953" w:rsidRDefault="003C02AE" w:rsidP="004A174A">
      <w:pPr>
        <w:pStyle w:val="71f0"/>
        <w:rPr>
          <w:rtl/>
        </w:rPr>
      </w:pPr>
      <w:r w:rsidRPr="00C71953">
        <w:rPr>
          <w:rFonts w:hint="cs"/>
          <w:rtl/>
        </w:rPr>
        <w:t>כדי לשמור על הסביבה, מומלץ למשרד להגנ"ס ולמטמנות נוספות לשקול להרחיב הובלת פסולת באמצעות רכבת לאתרים נוספים. גם לרשויות מקומיות מומלץ לבחון אפשרות זו כחלופה לשינוע הפסולת באמצעות משאיות.</w:t>
      </w:r>
    </w:p>
    <w:p w14:paraId="31EC652A" w14:textId="77777777" w:rsidR="003C02AE" w:rsidRPr="00C71953" w:rsidRDefault="003C02AE" w:rsidP="004A174A">
      <w:pPr>
        <w:pStyle w:val="71f0"/>
        <w:rPr>
          <w:rtl/>
        </w:rPr>
      </w:pPr>
      <w:r w:rsidRPr="00C71953">
        <w:rPr>
          <w:rFonts w:hint="cs"/>
          <w:rtl/>
        </w:rPr>
        <w:t xml:space="preserve">בקרב הרשויות שנבדקו - </w:t>
      </w:r>
      <w:r w:rsidRPr="00C71953">
        <w:rPr>
          <w:rFonts w:hint="eastAsia"/>
          <w:rtl/>
        </w:rPr>
        <w:t>עיריות</w:t>
      </w:r>
      <w:r w:rsidRPr="00C71953">
        <w:rPr>
          <w:rFonts w:hint="cs"/>
          <w:rtl/>
        </w:rPr>
        <w:t xml:space="preserve"> בית שמש, </w:t>
      </w:r>
      <w:r w:rsidRPr="00C71953">
        <w:rPr>
          <w:rFonts w:hint="eastAsia"/>
          <w:rtl/>
        </w:rPr>
        <w:t>הוד</w:t>
      </w:r>
      <w:r w:rsidRPr="00C71953">
        <w:rPr>
          <w:rtl/>
        </w:rPr>
        <w:t xml:space="preserve"> </w:t>
      </w:r>
      <w:r w:rsidRPr="00C71953">
        <w:rPr>
          <w:rFonts w:hint="eastAsia"/>
          <w:rtl/>
        </w:rPr>
        <w:t>השרון</w:t>
      </w:r>
      <w:r w:rsidRPr="00C71953">
        <w:rPr>
          <w:rtl/>
        </w:rPr>
        <w:t xml:space="preserve">, </w:t>
      </w:r>
      <w:r w:rsidRPr="00C71953">
        <w:rPr>
          <w:rFonts w:hint="eastAsia"/>
          <w:rtl/>
        </w:rPr>
        <w:t>רהט</w:t>
      </w:r>
      <w:r w:rsidRPr="00C71953">
        <w:rPr>
          <w:rtl/>
        </w:rPr>
        <w:t xml:space="preserve"> ומ"מ </w:t>
      </w:r>
      <w:r w:rsidRPr="00C71953">
        <w:rPr>
          <w:rFonts w:hint="eastAsia"/>
          <w:rtl/>
        </w:rPr>
        <w:t>זמר</w:t>
      </w:r>
      <w:r w:rsidRPr="00C71953">
        <w:rPr>
          <w:rtl/>
        </w:rPr>
        <w:t xml:space="preserve"> </w:t>
      </w:r>
      <w:r w:rsidRPr="00C71953">
        <w:rPr>
          <w:rFonts w:hint="eastAsia"/>
          <w:rtl/>
        </w:rPr>
        <w:t>מטמינות</w:t>
      </w:r>
      <w:r w:rsidRPr="00C71953">
        <w:rPr>
          <w:rtl/>
        </w:rPr>
        <w:t xml:space="preserve"> </w:t>
      </w:r>
      <w:r w:rsidRPr="00C71953">
        <w:rPr>
          <w:rFonts w:hint="eastAsia"/>
          <w:rtl/>
        </w:rPr>
        <w:t>את</w:t>
      </w:r>
      <w:r w:rsidRPr="00C71953">
        <w:rPr>
          <w:rtl/>
        </w:rPr>
        <w:t xml:space="preserve"> הפסולת שלהן </w:t>
      </w:r>
      <w:r w:rsidRPr="00C71953">
        <w:rPr>
          <w:rFonts w:hint="eastAsia"/>
          <w:rtl/>
        </w:rPr>
        <w:t>באזור</w:t>
      </w:r>
      <w:r w:rsidRPr="00C71953">
        <w:rPr>
          <w:rtl/>
        </w:rPr>
        <w:t xml:space="preserve"> </w:t>
      </w:r>
      <w:r w:rsidRPr="00C71953">
        <w:rPr>
          <w:rFonts w:hint="eastAsia"/>
          <w:rtl/>
        </w:rPr>
        <w:t>הדרום</w:t>
      </w:r>
      <w:r w:rsidRPr="00C71953">
        <w:rPr>
          <w:rtl/>
        </w:rPr>
        <w:t xml:space="preserve">. </w:t>
      </w:r>
      <w:r w:rsidRPr="00C71953">
        <w:rPr>
          <w:rFonts w:hint="eastAsia"/>
          <w:rtl/>
        </w:rPr>
        <w:t>יצוין</w:t>
      </w:r>
      <w:r w:rsidRPr="00C71953">
        <w:rPr>
          <w:rtl/>
        </w:rPr>
        <w:t xml:space="preserve"> כי </w:t>
      </w:r>
      <w:r w:rsidRPr="00C71953">
        <w:rPr>
          <w:rFonts w:hint="eastAsia"/>
          <w:rtl/>
        </w:rPr>
        <w:t>עד</w:t>
      </w:r>
      <w:r w:rsidRPr="00C71953">
        <w:rPr>
          <w:rtl/>
        </w:rPr>
        <w:t xml:space="preserve"> </w:t>
      </w:r>
      <w:r w:rsidRPr="00C71953">
        <w:rPr>
          <w:rFonts w:hint="eastAsia"/>
          <w:rtl/>
        </w:rPr>
        <w:t>לאחרונה</w:t>
      </w:r>
      <w:r w:rsidRPr="00C71953">
        <w:rPr>
          <w:rtl/>
        </w:rPr>
        <w:t xml:space="preserve"> </w:t>
      </w:r>
      <w:r w:rsidRPr="00C71953">
        <w:rPr>
          <w:rFonts w:hint="eastAsia"/>
          <w:rtl/>
        </w:rPr>
        <w:t>חלקן</w:t>
      </w:r>
      <w:r w:rsidRPr="00C71953">
        <w:rPr>
          <w:rtl/>
        </w:rPr>
        <w:t xml:space="preserve"> </w:t>
      </w:r>
      <w:r w:rsidRPr="00C71953">
        <w:rPr>
          <w:rFonts w:hint="eastAsia"/>
          <w:rtl/>
        </w:rPr>
        <w:t>פינו</w:t>
      </w:r>
      <w:r w:rsidRPr="00C71953">
        <w:rPr>
          <w:rtl/>
        </w:rPr>
        <w:t xml:space="preserve"> </w:t>
      </w:r>
      <w:r w:rsidRPr="00C71953">
        <w:rPr>
          <w:rFonts w:hint="eastAsia"/>
          <w:rtl/>
        </w:rPr>
        <w:t>את</w:t>
      </w:r>
      <w:r w:rsidRPr="00C71953">
        <w:rPr>
          <w:rtl/>
        </w:rPr>
        <w:t xml:space="preserve"> </w:t>
      </w:r>
      <w:r w:rsidRPr="00C71953">
        <w:rPr>
          <w:rFonts w:hint="eastAsia"/>
          <w:rtl/>
        </w:rPr>
        <w:t>הפסולת</w:t>
      </w:r>
      <w:r w:rsidRPr="00C71953">
        <w:rPr>
          <w:rtl/>
        </w:rPr>
        <w:t xml:space="preserve"> </w:t>
      </w:r>
      <w:r w:rsidRPr="00C71953">
        <w:rPr>
          <w:rFonts w:hint="eastAsia"/>
          <w:rtl/>
        </w:rPr>
        <w:t>שלהן</w:t>
      </w:r>
      <w:r w:rsidRPr="00C71953">
        <w:rPr>
          <w:rtl/>
        </w:rPr>
        <w:t xml:space="preserve"> </w:t>
      </w:r>
      <w:r w:rsidRPr="00C71953">
        <w:rPr>
          <w:rFonts w:hint="eastAsia"/>
          <w:rtl/>
        </w:rPr>
        <w:t>לתחנות</w:t>
      </w:r>
      <w:r w:rsidRPr="00C71953">
        <w:rPr>
          <w:rtl/>
        </w:rPr>
        <w:t xml:space="preserve"> </w:t>
      </w:r>
      <w:r w:rsidRPr="00C71953">
        <w:rPr>
          <w:rFonts w:hint="eastAsia"/>
          <w:rtl/>
        </w:rPr>
        <w:t>מעבר</w:t>
      </w:r>
      <w:r w:rsidRPr="00C71953">
        <w:rPr>
          <w:rtl/>
        </w:rPr>
        <w:t xml:space="preserve"> </w:t>
      </w:r>
      <w:r w:rsidRPr="00C71953">
        <w:rPr>
          <w:rFonts w:hint="eastAsia"/>
          <w:rtl/>
        </w:rPr>
        <w:t>או</w:t>
      </w:r>
      <w:r w:rsidRPr="00C71953">
        <w:rPr>
          <w:rtl/>
        </w:rPr>
        <w:t xml:space="preserve"> </w:t>
      </w:r>
      <w:r w:rsidRPr="00C71953">
        <w:rPr>
          <w:rFonts w:hint="eastAsia"/>
          <w:rtl/>
        </w:rPr>
        <w:t>למטמנות</w:t>
      </w:r>
      <w:r w:rsidRPr="00C71953">
        <w:rPr>
          <w:rtl/>
        </w:rPr>
        <w:t xml:space="preserve"> </w:t>
      </w:r>
      <w:r w:rsidRPr="00C71953">
        <w:rPr>
          <w:rFonts w:hint="eastAsia"/>
          <w:rtl/>
        </w:rPr>
        <w:t>סמוכות</w:t>
      </w:r>
      <w:r w:rsidRPr="00C71953">
        <w:rPr>
          <w:rtl/>
        </w:rPr>
        <w:t>.</w:t>
      </w:r>
    </w:p>
    <w:p w14:paraId="5C72F178" w14:textId="77777777" w:rsidR="003C02AE" w:rsidRPr="00C71953" w:rsidRDefault="003C02AE" w:rsidP="004A174A">
      <w:pPr>
        <w:pStyle w:val="71f0"/>
        <w:rPr>
          <w:rtl/>
        </w:rPr>
      </w:pPr>
      <w:r w:rsidRPr="00C71953">
        <w:rPr>
          <w:rFonts w:hint="cs"/>
          <w:rtl/>
        </w:rPr>
        <w:t>על המשרד להגנ"ס לפעול ל</w:t>
      </w:r>
      <w:r w:rsidRPr="00C71953">
        <w:rPr>
          <w:rtl/>
        </w:rPr>
        <w:t>מציאת פתרונות אזוריים לטיפול בפסולת, כך ש</w:t>
      </w:r>
      <w:r w:rsidRPr="00C71953">
        <w:rPr>
          <w:rFonts w:hint="cs"/>
          <w:rtl/>
        </w:rPr>
        <w:t>ה</w:t>
      </w:r>
      <w:r w:rsidRPr="00C71953">
        <w:rPr>
          <w:rtl/>
        </w:rPr>
        <w:t>טיפול ב</w:t>
      </w:r>
      <w:r w:rsidRPr="00C71953">
        <w:rPr>
          <w:rFonts w:hint="cs"/>
          <w:rtl/>
        </w:rPr>
        <w:t>פסולת</w:t>
      </w:r>
      <w:r w:rsidRPr="00C71953">
        <w:rPr>
          <w:rtl/>
        </w:rPr>
        <w:t xml:space="preserve"> </w:t>
      </w:r>
      <w:r w:rsidRPr="00C71953">
        <w:rPr>
          <w:rFonts w:hint="cs"/>
          <w:rtl/>
        </w:rPr>
        <w:t>ו</w:t>
      </w:r>
      <w:r>
        <w:rPr>
          <w:rFonts w:hint="cs"/>
          <w:rtl/>
        </w:rPr>
        <w:t>הפעילות ל</w:t>
      </w:r>
      <w:r w:rsidRPr="00C71953">
        <w:rPr>
          <w:rFonts w:hint="cs"/>
          <w:rtl/>
        </w:rPr>
        <w:t xml:space="preserve">הקטנת נפחה </w:t>
      </w:r>
      <w:r>
        <w:rPr>
          <w:rFonts w:hint="cs"/>
          <w:rtl/>
        </w:rPr>
        <w:t>יבוצעו</w:t>
      </w:r>
      <w:r w:rsidRPr="00C71953">
        <w:rPr>
          <w:rFonts w:hint="cs"/>
          <w:rtl/>
        </w:rPr>
        <w:t xml:space="preserve"> </w:t>
      </w:r>
      <w:r w:rsidRPr="00C71953">
        <w:rPr>
          <w:rtl/>
        </w:rPr>
        <w:t>בסמוך למקום היווצרותה</w:t>
      </w:r>
      <w:r w:rsidRPr="00C71953">
        <w:rPr>
          <w:rFonts w:hint="cs"/>
          <w:rtl/>
        </w:rPr>
        <w:t>.</w:t>
      </w:r>
      <w:r w:rsidRPr="00C71953">
        <w:rPr>
          <w:rtl/>
        </w:rPr>
        <w:t xml:space="preserve"> </w:t>
      </w:r>
      <w:r w:rsidRPr="00C71953">
        <w:rPr>
          <w:rFonts w:hint="eastAsia"/>
          <w:rtl/>
        </w:rPr>
        <w:t>פתרונות</w:t>
      </w:r>
      <w:r w:rsidRPr="00C71953">
        <w:rPr>
          <w:rtl/>
        </w:rPr>
        <w:t xml:space="preserve"> </w:t>
      </w:r>
      <w:r w:rsidRPr="00C71953">
        <w:rPr>
          <w:rFonts w:hint="eastAsia"/>
          <w:rtl/>
        </w:rPr>
        <w:t>כאלה</w:t>
      </w:r>
      <w:r w:rsidRPr="00C71953">
        <w:rPr>
          <w:rtl/>
        </w:rPr>
        <w:t xml:space="preserve"> </w:t>
      </w:r>
      <w:r w:rsidRPr="00C71953">
        <w:rPr>
          <w:rFonts w:hint="eastAsia"/>
          <w:rtl/>
        </w:rPr>
        <w:t>יפחיתו</w:t>
      </w:r>
      <w:r w:rsidRPr="00C71953">
        <w:rPr>
          <w:rtl/>
        </w:rPr>
        <w:t xml:space="preserve"> </w:t>
      </w:r>
      <w:r w:rsidRPr="00C71953">
        <w:rPr>
          <w:rFonts w:hint="eastAsia"/>
          <w:rtl/>
        </w:rPr>
        <w:t>את</w:t>
      </w:r>
      <w:r w:rsidRPr="00C71953">
        <w:rPr>
          <w:rtl/>
        </w:rPr>
        <w:t xml:space="preserve"> </w:t>
      </w:r>
      <w:r w:rsidRPr="00C71953">
        <w:rPr>
          <w:rFonts w:hint="eastAsia"/>
          <w:rtl/>
        </w:rPr>
        <w:t>העלויות</w:t>
      </w:r>
      <w:r w:rsidRPr="00C71953">
        <w:rPr>
          <w:rtl/>
        </w:rPr>
        <w:t xml:space="preserve"> </w:t>
      </w:r>
      <w:r w:rsidRPr="00C71953">
        <w:rPr>
          <w:rFonts w:hint="eastAsia"/>
          <w:rtl/>
        </w:rPr>
        <w:t>של</w:t>
      </w:r>
      <w:r w:rsidRPr="00C71953">
        <w:rPr>
          <w:rtl/>
        </w:rPr>
        <w:t xml:space="preserve"> הרשויות המקומיות על שינוע הפסולת ויצמצמו את הנזקים הסביבתיים.</w:t>
      </w:r>
    </w:p>
    <w:p w14:paraId="63567D5B" w14:textId="1E36A168" w:rsidR="003C02AE" w:rsidRDefault="003C02AE" w:rsidP="004A174A">
      <w:pPr>
        <w:pStyle w:val="7190"/>
        <w:rPr>
          <w:sz w:val="24"/>
          <w:rtl/>
        </w:rPr>
      </w:pPr>
      <w:r w:rsidRPr="00C71953">
        <w:rPr>
          <w:rFonts w:ascii="David" w:hAnsi="David"/>
          <w:color w:val="000000"/>
          <w:sz w:val="24"/>
          <w:rtl/>
        </w:rPr>
        <w:t>המשרד להגנ</w:t>
      </w:r>
      <w:r w:rsidRPr="00C71953">
        <w:rPr>
          <w:rFonts w:ascii="David" w:hAnsi="David" w:hint="cs"/>
          <w:color w:val="000000"/>
          <w:sz w:val="24"/>
          <w:rtl/>
        </w:rPr>
        <w:t xml:space="preserve">"ס מסר בתשובתו כי בשנים האחרונות הוא </w:t>
      </w:r>
      <w:r w:rsidRPr="00C71953">
        <w:rPr>
          <w:rFonts w:ascii="David" w:hAnsi="David"/>
          <w:color w:val="000000"/>
          <w:sz w:val="24"/>
          <w:rtl/>
        </w:rPr>
        <w:t>מקדם פתרונות אזוריים לטיפול בפסולת</w:t>
      </w:r>
      <w:r w:rsidRPr="00C71953">
        <w:rPr>
          <w:rFonts w:ascii="David" w:hAnsi="David"/>
          <w:color w:val="000000"/>
          <w:sz w:val="24"/>
          <w:rtl/>
          <w:lang w:bidi="he"/>
        </w:rPr>
        <w:t xml:space="preserve">, </w:t>
      </w:r>
      <w:r w:rsidRPr="00C71953">
        <w:rPr>
          <w:rFonts w:ascii="David" w:hAnsi="David"/>
          <w:color w:val="000000"/>
          <w:sz w:val="24"/>
          <w:rtl/>
        </w:rPr>
        <w:t>שהדגש שלהן הוא מ</w:t>
      </w:r>
      <w:r w:rsidRPr="00C71953">
        <w:rPr>
          <w:rFonts w:ascii="David" w:hAnsi="David" w:hint="eastAsia"/>
          <w:color w:val="000000"/>
          <w:sz w:val="24"/>
          <w:rtl/>
        </w:rPr>
        <w:t>י</w:t>
      </w:r>
      <w:r w:rsidRPr="00C71953">
        <w:rPr>
          <w:rFonts w:ascii="David" w:hAnsi="David"/>
          <w:color w:val="000000"/>
          <w:sz w:val="24"/>
          <w:rtl/>
        </w:rPr>
        <w:t>חזור</w:t>
      </w:r>
      <w:r w:rsidRPr="00C71953">
        <w:rPr>
          <w:rFonts w:ascii="David" w:hAnsi="David"/>
          <w:color w:val="000000"/>
          <w:sz w:val="24"/>
          <w:rtl/>
          <w:lang w:bidi="he"/>
        </w:rPr>
        <w:t xml:space="preserve">, </w:t>
      </w:r>
      <w:r w:rsidRPr="00C71953">
        <w:rPr>
          <w:rFonts w:ascii="David" w:hAnsi="David"/>
          <w:color w:val="000000"/>
          <w:sz w:val="24"/>
          <w:rtl/>
        </w:rPr>
        <w:t>טיפול</w:t>
      </w:r>
      <w:r w:rsidRPr="00C71953">
        <w:rPr>
          <w:rFonts w:ascii="David" w:hAnsi="David" w:hint="cs"/>
          <w:color w:val="000000"/>
          <w:sz w:val="24"/>
          <w:rtl/>
        </w:rPr>
        <w:t xml:space="preserve"> </w:t>
      </w:r>
      <w:r w:rsidRPr="00C71953">
        <w:rPr>
          <w:rFonts w:ascii="David" w:hAnsi="David" w:hint="eastAsia"/>
          <w:color w:val="000000"/>
          <w:sz w:val="24"/>
          <w:rtl/>
        </w:rPr>
        <w:t>בפסולת</w:t>
      </w:r>
      <w:r w:rsidRPr="00C71953">
        <w:rPr>
          <w:rFonts w:ascii="David" w:hAnsi="David"/>
          <w:color w:val="000000"/>
          <w:sz w:val="24"/>
          <w:rtl/>
        </w:rPr>
        <w:t xml:space="preserve"> וצמצום </w:t>
      </w:r>
      <w:r w:rsidRPr="00C71953">
        <w:rPr>
          <w:rFonts w:ascii="David" w:hAnsi="David" w:hint="eastAsia"/>
          <w:color w:val="000000"/>
          <w:sz w:val="24"/>
          <w:rtl/>
        </w:rPr>
        <w:t>היקף</w:t>
      </w:r>
      <w:r w:rsidRPr="00C71953">
        <w:rPr>
          <w:rFonts w:ascii="David" w:hAnsi="David"/>
          <w:color w:val="000000"/>
          <w:sz w:val="24"/>
          <w:rtl/>
        </w:rPr>
        <w:t xml:space="preserve"> ההטמנה</w:t>
      </w:r>
      <w:r w:rsidRPr="00C71953">
        <w:rPr>
          <w:rFonts w:ascii="David" w:hAnsi="David"/>
          <w:color w:val="000000"/>
          <w:sz w:val="24"/>
          <w:rtl/>
          <w:lang w:bidi="he"/>
        </w:rPr>
        <w:t xml:space="preserve">. </w:t>
      </w:r>
      <w:r w:rsidRPr="00C71953">
        <w:rPr>
          <w:rFonts w:ascii="David" w:hAnsi="David" w:hint="eastAsia"/>
          <w:color w:val="000000"/>
          <w:sz w:val="24"/>
          <w:rtl/>
        </w:rPr>
        <w:t>המשרד</w:t>
      </w:r>
      <w:r w:rsidRPr="00C71953">
        <w:rPr>
          <w:rFonts w:ascii="David" w:hAnsi="David"/>
          <w:color w:val="000000"/>
          <w:sz w:val="24"/>
          <w:rtl/>
        </w:rPr>
        <w:t xml:space="preserve"> בח</w:t>
      </w:r>
      <w:r w:rsidRPr="00C71953">
        <w:rPr>
          <w:rFonts w:ascii="David" w:hAnsi="David" w:hint="eastAsia"/>
          <w:color w:val="000000"/>
          <w:sz w:val="24"/>
          <w:rtl/>
        </w:rPr>
        <w:t>ן</w:t>
      </w:r>
      <w:r w:rsidRPr="00C71953">
        <w:rPr>
          <w:rFonts w:ascii="David" w:hAnsi="David"/>
          <w:color w:val="000000"/>
          <w:sz w:val="24"/>
          <w:rtl/>
        </w:rPr>
        <w:t xml:space="preserve"> מה</w:t>
      </w:r>
      <w:r w:rsidRPr="00C71953">
        <w:rPr>
          <w:rFonts w:ascii="David" w:hAnsi="David" w:hint="eastAsia"/>
          <w:color w:val="000000"/>
          <w:sz w:val="24"/>
          <w:rtl/>
        </w:rPr>
        <w:t>י</w:t>
      </w:r>
      <w:r w:rsidRPr="00C71953">
        <w:rPr>
          <w:rFonts w:ascii="David" w:hAnsi="David"/>
          <w:color w:val="000000"/>
          <w:sz w:val="24"/>
          <w:rtl/>
        </w:rPr>
        <w:t xml:space="preserve"> </w:t>
      </w:r>
      <w:r w:rsidRPr="00C71953">
        <w:rPr>
          <w:rFonts w:ascii="David" w:hAnsi="David"/>
          <w:color w:val="000000"/>
          <w:sz w:val="24"/>
          <w:rtl/>
        </w:rPr>
        <w:lastRenderedPageBreak/>
        <w:t xml:space="preserve">תחזית גידול האוכלוסייה בכל נפה ומה </w:t>
      </w:r>
      <w:r w:rsidRPr="00C71953">
        <w:rPr>
          <w:rFonts w:ascii="David" w:hAnsi="David" w:hint="eastAsia"/>
          <w:color w:val="000000"/>
          <w:sz w:val="24"/>
          <w:rtl/>
        </w:rPr>
        <w:t>יהיו</w:t>
      </w:r>
      <w:r w:rsidRPr="00C71953">
        <w:rPr>
          <w:rFonts w:ascii="David" w:hAnsi="David"/>
          <w:color w:val="000000"/>
          <w:sz w:val="24"/>
          <w:rtl/>
        </w:rPr>
        <w:t xml:space="preserve"> </w:t>
      </w:r>
      <w:r w:rsidRPr="00C71953">
        <w:rPr>
          <w:rFonts w:ascii="David" w:hAnsi="David" w:hint="eastAsia"/>
          <w:color w:val="000000"/>
          <w:sz w:val="24"/>
          <w:rtl/>
        </w:rPr>
        <w:t>כמויות</w:t>
      </w:r>
      <w:r w:rsidRPr="00C71953">
        <w:rPr>
          <w:rFonts w:ascii="David" w:hAnsi="David"/>
          <w:color w:val="000000"/>
          <w:sz w:val="24"/>
          <w:rtl/>
        </w:rPr>
        <w:t xml:space="preserve"> הפסולת, </w:t>
      </w:r>
      <w:r w:rsidRPr="00C71953">
        <w:rPr>
          <w:rFonts w:ascii="David" w:hAnsi="David" w:hint="eastAsia"/>
          <w:color w:val="000000"/>
          <w:sz w:val="24"/>
          <w:rtl/>
        </w:rPr>
        <w:t>ו</w:t>
      </w:r>
      <w:r w:rsidRPr="00C71953">
        <w:rPr>
          <w:rFonts w:ascii="David" w:hAnsi="David"/>
          <w:color w:val="000000"/>
          <w:sz w:val="24"/>
          <w:rtl/>
        </w:rPr>
        <w:t>כך ח</w:t>
      </w:r>
      <w:r w:rsidRPr="00C71953">
        <w:rPr>
          <w:rFonts w:ascii="David" w:hAnsi="David" w:hint="eastAsia"/>
          <w:color w:val="000000"/>
          <w:sz w:val="24"/>
          <w:rtl/>
        </w:rPr>
        <w:t>ושב</w:t>
      </w:r>
      <w:r w:rsidRPr="00C71953">
        <w:rPr>
          <w:rFonts w:ascii="David" w:hAnsi="David"/>
          <w:color w:val="000000"/>
          <w:sz w:val="24"/>
          <w:rtl/>
        </w:rPr>
        <w:t xml:space="preserve"> </w:t>
      </w:r>
      <w:r w:rsidRPr="00C71953">
        <w:rPr>
          <w:rFonts w:ascii="David" w:hAnsi="David" w:hint="eastAsia"/>
          <w:color w:val="000000"/>
          <w:sz w:val="24"/>
          <w:rtl/>
        </w:rPr>
        <w:t>מספר</w:t>
      </w:r>
      <w:r w:rsidRPr="00C71953">
        <w:rPr>
          <w:rFonts w:ascii="David" w:hAnsi="David"/>
          <w:color w:val="000000"/>
          <w:sz w:val="24"/>
          <w:rtl/>
        </w:rPr>
        <w:t xml:space="preserve"> </w:t>
      </w:r>
      <w:r w:rsidRPr="00C71953">
        <w:rPr>
          <w:rFonts w:ascii="David" w:hAnsi="David" w:hint="eastAsia"/>
          <w:color w:val="000000"/>
          <w:sz w:val="24"/>
          <w:rtl/>
        </w:rPr>
        <w:t>המתקנים</w:t>
      </w:r>
      <w:r w:rsidRPr="00C71953">
        <w:rPr>
          <w:rFonts w:ascii="David" w:hAnsi="David"/>
          <w:color w:val="000000"/>
          <w:sz w:val="24"/>
          <w:rtl/>
        </w:rPr>
        <w:t xml:space="preserve"> </w:t>
      </w:r>
      <w:r w:rsidRPr="00C71953">
        <w:rPr>
          <w:rFonts w:ascii="David" w:hAnsi="David" w:hint="eastAsia"/>
          <w:color w:val="000000"/>
          <w:sz w:val="24"/>
          <w:rtl/>
        </w:rPr>
        <w:t>הנוספים</w:t>
      </w:r>
      <w:r w:rsidRPr="00C71953">
        <w:rPr>
          <w:rFonts w:ascii="David" w:hAnsi="David"/>
          <w:color w:val="000000"/>
          <w:sz w:val="24"/>
          <w:rtl/>
        </w:rPr>
        <w:t xml:space="preserve"> </w:t>
      </w:r>
      <w:r w:rsidRPr="00C71953">
        <w:rPr>
          <w:rFonts w:ascii="David" w:hAnsi="David" w:hint="eastAsia"/>
          <w:color w:val="000000"/>
          <w:sz w:val="24"/>
          <w:rtl/>
        </w:rPr>
        <w:t>הנדרשים</w:t>
      </w:r>
      <w:r w:rsidRPr="00C71953">
        <w:rPr>
          <w:rFonts w:ascii="David" w:hAnsi="David"/>
          <w:color w:val="000000"/>
          <w:sz w:val="24"/>
          <w:rtl/>
        </w:rPr>
        <w:t xml:space="preserve"> ליישום הת</w:t>
      </w:r>
      <w:r w:rsidRPr="00C71953">
        <w:rPr>
          <w:rFonts w:ascii="David" w:hAnsi="David" w:hint="eastAsia"/>
          <w:color w:val="000000"/>
          <w:sz w:val="24"/>
          <w:rtl/>
        </w:rPr>
        <w:t>וכנית</w:t>
      </w:r>
      <w:r w:rsidRPr="00C71953">
        <w:rPr>
          <w:rFonts w:ascii="David" w:hAnsi="David"/>
          <w:color w:val="000000"/>
          <w:sz w:val="24"/>
          <w:rtl/>
        </w:rPr>
        <w:t xml:space="preserve"> האסטרטגית. במסגרת זו פרסם המשרד קו</w:t>
      </w:r>
      <w:r w:rsidRPr="00C71953">
        <w:rPr>
          <w:rFonts w:ascii="David" w:hAnsi="David" w:hint="eastAsia"/>
          <w:color w:val="000000"/>
          <w:sz w:val="24"/>
          <w:rtl/>
        </w:rPr>
        <w:t>ל</w:t>
      </w:r>
      <w:r w:rsidRPr="00C71953">
        <w:rPr>
          <w:rFonts w:ascii="David" w:hAnsi="David"/>
          <w:color w:val="000000"/>
          <w:sz w:val="24"/>
          <w:rtl/>
        </w:rPr>
        <w:t xml:space="preserve"> </w:t>
      </w:r>
      <w:r w:rsidRPr="00C71953">
        <w:rPr>
          <w:rFonts w:ascii="David" w:hAnsi="David" w:hint="eastAsia"/>
          <w:color w:val="000000"/>
          <w:sz w:val="24"/>
          <w:rtl/>
        </w:rPr>
        <w:t>קורא</w:t>
      </w:r>
      <w:r w:rsidRPr="00C71953">
        <w:rPr>
          <w:rFonts w:ascii="David" w:hAnsi="David"/>
          <w:color w:val="000000"/>
          <w:sz w:val="24"/>
          <w:rtl/>
        </w:rPr>
        <w:t xml:space="preserve"> להקמת מתקני מיון ומתקני טיפול בחומר אורגני בהיקף של כמ</w:t>
      </w:r>
      <w:r w:rsidRPr="00C71953">
        <w:rPr>
          <w:rFonts w:ascii="David" w:hAnsi="David" w:hint="eastAsia"/>
          <w:color w:val="000000"/>
          <w:sz w:val="24"/>
          <w:rtl/>
        </w:rPr>
        <w:t>י</w:t>
      </w:r>
      <w:r w:rsidRPr="00C71953">
        <w:rPr>
          <w:rFonts w:ascii="David" w:hAnsi="David"/>
          <w:color w:val="000000"/>
          <w:sz w:val="24"/>
          <w:rtl/>
        </w:rPr>
        <w:t>ליארד וחצי ש</w:t>
      </w:r>
      <w:r w:rsidRPr="00C71953">
        <w:rPr>
          <w:rFonts w:ascii="David" w:hAnsi="David"/>
          <w:color w:val="000000"/>
          <w:sz w:val="24"/>
          <w:rtl/>
          <w:lang w:bidi="he"/>
        </w:rPr>
        <w:t>"</w:t>
      </w:r>
      <w:r w:rsidRPr="00C71953">
        <w:rPr>
          <w:rFonts w:ascii="David" w:hAnsi="David"/>
          <w:color w:val="000000"/>
          <w:sz w:val="24"/>
          <w:rtl/>
        </w:rPr>
        <w:t>ח</w:t>
      </w:r>
      <w:r w:rsidRPr="00C71953">
        <w:rPr>
          <w:rFonts w:ascii="David" w:hAnsi="David"/>
          <w:color w:val="000000"/>
          <w:sz w:val="24"/>
          <w:rtl/>
          <w:lang w:bidi="he"/>
        </w:rPr>
        <w:t xml:space="preserve">. </w:t>
      </w:r>
      <w:r w:rsidRPr="00C71953">
        <w:rPr>
          <w:rFonts w:ascii="David" w:hAnsi="David" w:hint="eastAsia"/>
          <w:color w:val="000000"/>
          <w:sz w:val="24"/>
          <w:rtl/>
        </w:rPr>
        <w:t>נכון</w:t>
      </w:r>
      <w:r w:rsidRPr="00C71953">
        <w:rPr>
          <w:rFonts w:ascii="David" w:hAnsi="David"/>
          <w:color w:val="000000"/>
          <w:sz w:val="24"/>
          <w:rtl/>
        </w:rPr>
        <w:t xml:space="preserve"> </w:t>
      </w:r>
      <w:r w:rsidRPr="00C71953">
        <w:rPr>
          <w:rFonts w:ascii="David" w:hAnsi="David" w:hint="eastAsia"/>
          <w:color w:val="000000"/>
          <w:sz w:val="24"/>
          <w:rtl/>
        </w:rPr>
        <w:t>למועד</w:t>
      </w:r>
      <w:r w:rsidRPr="00C71953">
        <w:rPr>
          <w:rFonts w:ascii="David" w:hAnsi="David"/>
          <w:color w:val="000000"/>
          <w:sz w:val="24"/>
          <w:rtl/>
        </w:rPr>
        <w:t xml:space="preserve"> </w:t>
      </w:r>
      <w:r w:rsidRPr="00C71953">
        <w:rPr>
          <w:rFonts w:ascii="David" w:hAnsi="David" w:hint="eastAsia"/>
          <w:color w:val="000000"/>
          <w:sz w:val="24"/>
          <w:rtl/>
        </w:rPr>
        <w:t>סיום</w:t>
      </w:r>
      <w:r w:rsidRPr="00C71953">
        <w:rPr>
          <w:rFonts w:ascii="David" w:hAnsi="David"/>
          <w:color w:val="000000"/>
          <w:sz w:val="24"/>
          <w:rtl/>
        </w:rPr>
        <w:t xml:space="preserve"> </w:t>
      </w:r>
      <w:r w:rsidRPr="00C71953">
        <w:rPr>
          <w:rFonts w:ascii="David" w:hAnsi="David" w:hint="eastAsia"/>
          <w:color w:val="000000"/>
          <w:sz w:val="24"/>
          <w:rtl/>
        </w:rPr>
        <w:t>הביקורת</w:t>
      </w:r>
      <w:r w:rsidRPr="00C71953">
        <w:rPr>
          <w:rFonts w:ascii="David" w:hAnsi="David"/>
          <w:color w:val="000000"/>
          <w:sz w:val="24"/>
          <w:rtl/>
        </w:rPr>
        <w:t xml:space="preserve"> פועלים</w:t>
      </w:r>
      <w:r w:rsidRPr="00B56A4E">
        <w:rPr>
          <w:rFonts w:ascii="David" w:hAnsi="David"/>
          <w:color w:val="000000"/>
          <w:sz w:val="24"/>
          <w:rtl/>
        </w:rPr>
        <w:t xml:space="preserve"> כ</w:t>
      </w:r>
      <w:r>
        <w:rPr>
          <w:rFonts w:ascii="David" w:hAnsi="David" w:hint="cs"/>
          <w:color w:val="000000"/>
          <w:sz w:val="24"/>
          <w:rtl/>
        </w:rPr>
        <w:t>ארבעה</w:t>
      </w:r>
      <w:r w:rsidRPr="000853A0">
        <w:rPr>
          <w:rFonts w:ascii="David" w:hAnsi="David"/>
          <w:color w:val="000000"/>
          <w:sz w:val="24"/>
          <w:rtl/>
          <w:lang w:bidi="he"/>
        </w:rPr>
        <w:t xml:space="preserve"> </w:t>
      </w:r>
      <w:r w:rsidRPr="000853A0">
        <w:rPr>
          <w:rFonts w:ascii="David" w:hAnsi="David"/>
          <w:color w:val="000000"/>
          <w:sz w:val="24"/>
          <w:rtl/>
        </w:rPr>
        <w:t>מתקני מיון</w:t>
      </w:r>
      <w:r w:rsidRPr="00CD5F26">
        <w:rPr>
          <w:rFonts w:ascii="David" w:hAnsi="David"/>
          <w:color w:val="000000"/>
          <w:sz w:val="24"/>
          <w:rtl/>
        </w:rPr>
        <w:t>,</w:t>
      </w:r>
      <w:r>
        <w:rPr>
          <w:rFonts w:ascii="David" w:hAnsi="David" w:hint="cs"/>
          <w:color w:val="000000"/>
          <w:sz w:val="24"/>
          <w:rtl/>
        </w:rPr>
        <w:t xml:space="preserve"> ועוד שישה מתקנים</w:t>
      </w:r>
      <w:r w:rsidRPr="000853A0">
        <w:rPr>
          <w:rFonts w:ascii="David" w:hAnsi="David"/>
          <w:color w:val="000000"/>
          <w:sz w:val="24"/>
          <w:rtl/>
        </w:rPr>
        <w:t xml:space="preserve"> נמצאים בשלבי </w:t>
      </w:r>
      <w:r w:rsidRPr="00C71953">
        <w:rPr>
          <w:rFonts w:ascii="David" w:hAnsi="David"/>
          <w:color w:val="000000"/>
          <w:sz w:val="24"/>
          <w:rtl/>
        </w:rPr>
        <w:t>הקמה ותכנון</w:t>
      </w:r>
      <w:r w:rsidRPr="00C71953">
        <w:rPr>
          <w:rFonts w:ascii="David" w:hAnsi="David"/>
          <w:color w:val="000000"/>
          <w:sz w:val="24"/>
          <w:rtl/>
          <w:lang w:bidi="he"/>
        </w:rPr>
        <w:t xml:space="preserve">. </w:t>
      </w:r>
      <w:r w:rsidRPr="00C71953">
        <w:rPr>
          <w:rFonts w:ascii="David" w:hAnsi="David" w:hint="eastAsia"/>
          <w:color w:val="000000"/>
          <w:sz w:val="24"/>
          <w:rtl/>
        </w:rPr>
        <w:t>כמו</w:t>
      </w:r>
      <w:r w:rsidRPr="00C71953">
        <w:rPr>
          <w:rFonts w:ascii="David" w:hAnsi="David"/>
          <w:color w:val="000000"/>
          <w:sz w:val="24"/>
          <w:rtl/>
        </w:rPr>
        <w:t xml:space="preserve"> </w:t>
      </w:r>
      <w:r w:rsidRPr="00C71953">
        <w:rPr>
          <w:rFonts w:ascii="David" w:hAnsi="David" w:hint="eastAsia"/>
          <w:color w:val="000000"/>
          <w:sz w:val="24"/>
          <w:rtl/>
        </w:rPr>
        <w:t>כן</w:t>
      </w:r>
      <w:r w:rsidRPr="00C71953">
        <w:rPr>
          <w:rFonts w:ascii="David" w:hAnsi="David"/>
          <w:color w:val="000000"/>
          <w:sz w:val="24"/>
          <w:rtl/>
          <w:lang w:bidi="he"/>
        </w:rPr>
        <w:t xml:space="preserve"> </w:t>
      </w:r>
      <w:r w:rsidRPr="00C71953">
        <w:rPr>
          <w:rFonts w:ascii="David" w:hAnsi="David"/>
          <w:color w:val="000000"/>
          <w:sz w:val="24"/>
          <w:rtl/>
        </w:rPr>
        <w:t xml:space="preserve">פועלים </w:t>
      </w:r>
      <w:r w:rsidRPr="00C71953">
        <w:rPr>
          <w:rFonts w:ascii="David" w:hAnsi="David" w:hint="cs"/>
          <w:color w:val="000000"/>
          <w:sz w:val="24"/>
          <w:rtl/>
        </w:rPr>
        <w:t>שלושה</w:t>
      </w:r>
      <w:r w:rsidRPr="00C71953">
        <w:rPr>
          <w:rFonts w:ascii="David" w:hAnsi="David"/>
          <w:color w:val="000000"/>
          <w:sz w:val="24"/>
          <w:rtl/>
          <w:lang w:bidi="he"/>
        </w:rPr>
        <w:t xml:space="preserve"> </w:t>
      </w:r>
      <w:r w:rsidRPr="00C71953">
        <w:rPr>
          <w:rFonts w:ascii="David" w:hAnsi="David"/>
          <w:color w:val="000000"/>
          <w:sz w:val="24"/>
          <w:rtl/>
        </w:rPr>
        <w:t xml:space="preserve">מתקנים לטיפול בחומר אורגני </w:t>
      </w:r>
      <w:r w:rsidRPr="00C71953">
        <w:rPr>
          <w:rFonts w:ascii="David" w:hAnsi="David" w:hint="eastAsia"/>
          <w:color w:val="000000"/>
          <w:sz w:val="24"/>
          <w:rtl/>
        </w:rPr>
        <w:t>ו</w:t>
      </w:r>
      <w:r w:rsidRPr="00C71953">
        <w:rPr>
          <w:rFonts w:ascii="David" w:hAnsi="David"/>
          <w:color w:val="000000"/>
          <w:sz w:val="24"/>
          <w:rtl/>
        </w:rPr>
        <w:t xml:space="preserve">עוד שלושה מתקנים מתוכננים או </w:t>
      </w:r>
      <w:r w:rsidRPr="00C71953">
        <w:rPr>
          <w:rFonts w:ascii="David" w:hAnsi="David" w:hint="eastAsia"/>
          <w:color w:val="000000"/>
          <w:sz w:val="24"/>
          <w:rtl/>
        </w:rPr>
        <w:t>נמצאים</w:t>
      </w:r>
      <w:r w:rsidRPr="00C71953">
        <w:rPr>
          <w:rFonts w:ascii="David" w:hAnsi="David"/>
          <w:color w:val="000000"/>
          <w:sz w:val="24"/>
          <w:rtl/>
        </w:rPr>
        <w:t xml:space="preserve"> בשלבי הקמה בתמיכת המשרד</w:t>
      </w:r>
      <w:r w:rsidRPr="00C71953">
        <w:rPr>
          <w:rFonts w:ascii="David" w:hAnsi="David"/>
          <w:color w:val="000000"/>
          <w:sz w:val="24"/>
          <w:rtl/>
          <w:lang w:bidi="he"/>
        </w:rPr>
        <w:t xml:space="preserve">. </w:t>
      </w:r>
      <w:r w:rsidRPr="00C71953">
        <w:rPr>
          <w:rFonts w:ascii="David" w:hAnsi="David" w:hint="eastAsia"/>
          <w:color w:val="000000"/>
          <w:sz w:val="24"/>
          <w:rtl/>
        </w:rPr>
        <w:t>המשרד</w:t>
      </w:r>
      <w:r w:rsidRPr="00C71953">
        <w:rPr>
          <w:rFonts w:ascii="David" w:hAnsi="David"/>
          <w:color w:val="000000"/>
          <w:sz w:val="24"/>
          <w:rtl/>
        </w:rPr>
        <w:t xml:space="preserve"> </w:t>
      </w:r>
      <w:r w:rsidRPr="00C71953">
        <w:rPr>
          <w:rFonts w:ascii="David" w:hAnsi="David" w:hint="eastAsia"/>
          <w:color w:val="000000"/>
          <w:sz w:val="24"/>
          <w:rtl/>
        </w:rPr>
        <w:t>להגנ</w:t>
      </w:r>
      <w:r w:rsidRPr="00C71953">
        <w:rPr>
          <w:rFonts w:ascii="David" w:hAnsi="David"/>
          <w:color w:val="000000"/>
          <w:sz w:val="24"/>
          <w:rtl/>
        </w:rPr>
        <w:t xml:space="preserve">"ס </w:t>
      </w:r>
      <w:r w:rsidRPr="00C71953">
        <w:rPr>
          <w:rFonts w:ascii="David" w:hAnsi="David" w:hint="eastAsia"/>
          <w:color w:val="000000"/>
          <w:sz w:val="24"/>
          <w:rtl/>
        </w:rPr>
        <w:t>מסר</w:t>
      </w:r>
      <w:r w:rsidRPr="00C71953">
        <w:rPr>
          <w:rFonts w:ascii="David" w:hAnsi="David"/>
          <w:color w:val="000000"/>
          <w:sz w:val="24"/>
          <w:rtl/>
        </w:rPr>
        <w:t xml:space="preserve"> </w:t>
      </w:r>
      <w:r w:rsidRPr="00C71953">
        <w:rPr>
          <w:rFonts w:ascii="David" w:hAnsi="David" w:hint="eastAsia"/>
          <w:color w:val="000000"/>
          <w:sz w:val="24"/>
          <w:rtl/>
        </w:rPr>
        <w:t>כי</w:t>
      </w:r>
      <w:r w:rsidRPr="00C71953">
        <w:rPr>
          <w:rFonts w:ascii="David" w:hAnsi="David"/>
          <w:color w:val="000000"/>
          <w:sz w:val="24"/>
          <w:rtl/>
        </w:rPr>
        <w:t xml:space="preserve"> </w:t>
      </w:r>
      <w:r w:rsidRPr="00C71953">
        <w:rPr>
          <w:rFonts w:ascii="David" w:hAnsi="David" w:hint="eastAsia"/>
          <w:color w:val="000000"/>
          <w:sz w:val="24"/>
          <w:rtl/>
        </w:rPr>
        <w:t>הוא</w:t>
      </w:r>
      <w:r w:rsidRPr="00C71953">
        <w:rPr>
          <w:rFonts w:ascii="David" w:hAnsi="David"/>
          <w:color w:val="000000"/>
          <w:sz w:val="24"/>
          <w:rtl/>
        </w:rPr>
        <w:t xml:space="preserve"> מצפ</w:t>
      </w:r>
      <w:r w:rsidRPr="00C71953">
        <w:rPr>
          <w:rFonts w:ascii="David" w:hAnsi="David" w:hint="eastAsia"/>
          <w:color w:val="000000"/>
          <w:sz w:val="24"/>
          <w:rtl/>
        </w:rPr>
        <w:t>ה</w:t>
      </w:r>
      <w:r w:rsidRPr="00C71953">
        <w:rPr>
          <w:rFonts w:ascii="David" w:hAnsi="David"/>
          <w:color w:val="000000"/>
          <w:sz w:val="24"/>
          <w:rtl/>
        </w:rPr>
        <w:t xml:space="preserve"> </w:t>
      </w:r>
      <w:r w:rsidRPr="00C71953">
        <w:rPr>
          <w:rFonts w:ascii="David" w:hAnsi="David" w:hint="eastAsia"/>
          <w:color w:val="000000"/>
          <w:sz w:val="24"/>
          <w:rtl/>
        </w:rPr>
        <w:t>מ</w:t>
      </w:r>
      <w:r w:rsidRPr="00C71953">
        <w:rPr>
          <w:rFonts w:ascii="David" w:hAnsi="David"/>
          <w:color w:val="000000"/>
          <w:sz w:val="24"/>
          <w:rtl/>
        </w:rPr>
        <w:t xml:space="preserve">הרשויות </w:t>
      </w:r>
      <w:r w:rsidRPr="00C71953">
        <w:rPr>
          <w:rFonts w:ascii="David" w:hAnsi="David" w:hint="eastAsia"/>
          <w:color w:val="000000"/>
          <w:sz w:val="24"/>
          <w:rtl/>
        </w:rPr>
        <w:t>המקומיות</w:t>
      </w:r>
      <w:r w:rsidRPr="00C71953">
        <w:rPr>
          <w:rFonts w:ascii="David" w:hAnsi="David"/>
          <w:color w:val="000000"/>
          <w:sz w:val="24"/>
          <w:rtl/>
        </w:rPr>
        <w:t xml:space="preserve"> </w:t>
      </w:r>
      <w:r w:rsidRPr="00C71953">
        <w:rPr>
          <w:rFonts w:ascii="David" w:hAnsi="David" w:hint="eastAsia"/>
          <w:color w:val="000000"/>
          <w:sz w:val="24"/>
          <w:rtl/>
        </w:rPr>
        <w:t>להשתתף</w:t>
      </w:r>
      <w:r w:rsidRPr="00C71953">
        <w:rPr>
          <w:rFonts w:ascii="David" w:hAnsi="David"/>
          <w:color w:val="000000"/>
          <w:sz w:val="24"/>
          <w:rtl/>
        </w:rPr>
        <w:t xml:space="preserve"> </w:t>
      </w:r>
      <w:r w:rsidRPr="00800DD6">
        <w:rPr>
          <w:rFonts w:ascii="David" w:hAnsi="David" w:hint="eastAsia"/>
          <w:color w:val="000000"/>
          <w:sz w:val="24"/>
          <w:rtl/>
        </w:rPr>
        <w:t>ב</w:t>
      </w:r>
      <w:r w:rsidRPr="00C71953">
        <w:rPr>
          <w:rFonts w:ascii="David" w:hAnsi="David" w:hint="eastAsia"/>
          <w:color w:val="000000"/>
          <w:sz w:val="24"/>
          <w:rtl/>
        </w:rPr>
        <w:t>קידום</w:t>
      </w:r>
      <w:r w:rsidRPr="00C71953">
        <w:rPr>
          <w:rFonts w:ascii="David" w:hAnsi="David"/>
          <w:color w:val="000000"/>
          <w:sz w:val="24"/>
          <w:rtl/>
        </w:rPr>
        <w:t xml:space="preserve"> </w:t>
      </w:r>
      <w:r w:rsidRPr="00800DD6">
        <w:rPr>
          <w:rFonts w:ascii="David" w:hAnsi="David" w:hint="eastAsia"/>
          <w:color w:val="000000"/>
          <w:sz w:val="24"/>
          <w:rtl/>
        </w:rPr>
        <w:t>הנושא</w:t>
      </w:r>
      <w:r w:rsidRPr="00C71953">
        <w:rPr>
          <w:rFonts w:ascii="David" w:hAnsi="David"/>
          <w:color w:val="000000"/>
          <w:sz w:val="24"/>
          <w:rtl/>
          <w:lang w:bidi="he"/>
        </w:rPr>
        <w:t>,</w:t>
      </w:r>
      <w:r w:rsidRPr="00C71953">
        <w:rPr>
          <w:rFonts w:ascii="David" w:hAnsi="David" w:hint="cs"/>
          <w:color w:val="000000"/>
          <w:sz w:val="24"/>
          <w:rtl/>
          <w:lang w:bidi="he"/>
        </w:rPr>
        <w:t xml:space="preserve"> </w:t>
      </w:r>
      <w:r w:rsidRPr="00C71953">
        <w:rPr>
          <w:rFonts w:ascii="David" w:hAnsi="David" w:hint="cs"/>
          <w:color w:val="000000"/>
          <w:sz w:val="24"/>
          <w:rtl/>
        </w:rPr>
        <w:t xml:space="preserve">לגשת לקולות הקוראים </w:t>
      </w:r>
      <w:r w:rsidRPr="00C71953">
        <w:rPr>
          <w:rFonts w:ascii="David" w:hAnsi="David"/>
          <w:color w:val="000000"/>
          <w:sz w:val="24"/>
          <w:rtl/>
        </w:rPr>
        <w:t>ולהקים מתקנים נוספים בשטחן</w:t>
      </w:r>
      <w:r w:rsidRPr="00C71953">
        <w:rPr>
          <w:rFonts w:ascii="David" w:hAnsi="David"/>
          <w:color w:val="000000"/>
          <w:sz w:val="24"/>
          <w:rtl/>
          <w:lang w:bidi="he"/>
        </w:rPr>
        <w:t>.</w:t>
      </w:r>
      <w:r w:rsidRPr="00C71953">
        <w:rPr>
          <w:rFonts w:ascii="David" w:hAnsi="David" w:hint="cs"/>
          <w:color w:val="000000"/>
          <w:sz w:val="24"/>
          <w:rtl/>
          <w:lang w:bidi="he"/>
        </w:rPr>
        <w:t xml:space="preserve"> </w:t>
      </w:r>
      <w:r w:rsidRPr="00C71953">
        <w:rPr>
          <w:rFonts w:ascii="David" w:hAnsi="David" w:hint="eastAsia"/>
          <w:color w:val="000000"/>
          <w:sz w:val="24"/>
          <w:rtl/>
        </w:rPr>
        <w:t>בנוגע</w:t>
      </w:r>
      <w:r w:rsidRPr="00C71953">
        <w:rPr>
          <w:rFonts w:ascii="David" w:hAnsi="David" w:hint="cs"/>
          <w:color w:val="000000"/>
          <w:sz w:val="24"/>
          <w:rtl/>
        </w:rPr>
        <w:t xml:space="preserve"> למ</w:t>
      </w:r>
      <w:r w:rsidRPr="00C71953">
        <w:rPr>
          <w:rFonts w:ascii="David" w:hAnsi="David"/>
          <w:color w:val="000000"/>
          <w:sz w:val="24"/>
          <w:rtl/>
        </w:rPr>
        <w:t xml:space="preserve">טמנות </w:t>
      </w:r>
      <w:r w:rsidRPr="00C71953">
        <w:rPr>
          <w:rFonts w:ascii="David" w:hAnsi="David" w:hint="eastAsia"/>
          <w:color w:val="000000"/>
          <w:sz w:val="24"/>
          <w:rtl/>
        </w:rPr>
        <w:t>מסר</w:t>
      </w:r>
      <w:r w:rsidRPr="00C71953">
        <w:rPr>
          <w:rFonts w:ascii="David" w:hAnsi="David"/>
          <w:color w:val="000000"/>
          <w:sz w:val="24"/>
          <w:rtl/>
        </w:rPr>
        <w:t xml:space="preserve"> המשרד כי </w:t>
      </w:r>
      <w:r w:rsidRPr="00C71953">
        <w:rPr>
          <w:rFonts w:ascii="David" w:hAnsi="David" w:hint="eastAsia"/>
          <w:color w:val="000000"/>
          <w:sz w:val="24"/>
          <w:rtl/>
        </w:rPr>
        <w:t>היקפן</w:t>
      </w:r>
      <w:r>
        <w:rPr>
          <w:rFonts w:ascii="David" w:hAnsi="David"/>
          <w:color w:val="000000"/>
          <w:sz w:val="24"/>
          <w:rtl/>
        </w:rPr>
        <w:t xml:space="preserve"> </w:t>
      </w:r>
      <w:r w:rsidRPr="00C71953">
        <w:rPr>
          <w:rFonts w:ascii="David" w:hAnsi="David"/>
          <w:color w:val="000000"/>
          <w:sz w:val="24"/>
          <w:rtl/>
        </w:rPr>
        <w:t xml:space="preserve">עדיין </w:t>
      </w:r>
      <w:r w:rsidRPr="00C71953">
        <w:rPr>
          <w:rFonts w:ascii="David" w:hAnsi="David" w:hint="eastAsia"/>
          <w:color w:val="000000"/>
          <w:sz w:val="24"/>
          <w:rtl/>
        </w:rPr>
        <w:t>יהיה</w:t>
      </w:r>
      <w:r w:rsidRPr="00C71953">
        <w:rPr>
          <w:rFonts w:ascii="David" w:hAnsi="David"/>
          <w:color w:val="000000"/>
          <w:sz w:val="24"/>
          <w:rtl/>
        </w:rPr>
        <w:t xml:space="preserve"> מצומצם ו</w:t>
      </w:r>
      <w:r w:rsidRPr="00C71953">
        <w:rPr>
          <w:rFonts w:ascii="David" w:hAnsi="David" w:hint="eastAsia"/>
          <w:color w:val="000000"/>
          <w:sz w:val="24"/>
          <w:rtl/>
        </w:rPr>
        <w:t>הן</w:t>
      </w:r>
      <w:r w:rsidRPr="00C71953">
        <w:rPr>
          <w:rFonts w:ascii="David" w:hAnsi="David"/>
          <w:color w:val="000000"/>
          <w:sz w:val="24"/>
          <w:rtl/>
        </w:rPr>
        <w:t xml:space="preserve"> יופעלו בעיקר באזורי הפריפריה</w:t>
      </w:r>
      <w:r w:rsidRPr="00C71953">
        <w:rPr>
          <w:rFonts w:ascii="David" w:hAnsi="David"/>
          <w:color w:val="000000"/>
          <w:sz w:val="24"/>
          <w:rtl/>
          <w:lang w:bidi="he"/>
        </w:rPr>
        <w:t xml:space="preserve">, </w:t>
      </w:r>
      <w:r w:rsidRPr="00C71953">
        <w:rPr>
          <w:rFonts w:ascii="David" w:hAnsi="David"/>
          <w:color w:val="000000"/>
          <w:sz w:val="24"/>
          <w:rtl/>
        </w:rPr>
        <w:t>בשל מחסור בקרקע</w:t>
      </w:r>
      <w:r w:rsidRPr="00C71953">
        <w:rPr>
          <w:rFonts w:ascii="David" w:hAnsi="David"/>
          <w:color w:val="000000"/>
          <w:sz w:val="24"/>
          <w:rtl/>
          <w:lang w:bidi="he"/>
        </w:rPr>
        <w:t xml:space="preserve"> </w:t>
      </w:r>
      <w:r w:rsidRPr="00C71953">
        <w:rPr>
          <w:rFonts w:ascii="David" w:hAnsi="David" w:hint="eastAsia"/>
          <w:color w:val="000000"/>
          <w:sz w:val="24"/>
          <w:rtl/>
        </w:rPr>
        <w:t>ומאחר</w:t>
      </w:r>
      <w:r w:rsidRPr="00C71953">
        <w:rPr>
          <w:rFonts w:ascii="David" w:hAnsi="David"/>
          <w:color w:val="000000"/>
          <w:sz w:val="24"/>
          <w:rtl/>
        </w:rPr>
        <w:t xml:space="preserve"> </w:t>
      </w:r>
      <w:r w:rsidRPr="00C71953">
        <w:rPr>
          <w:rFonts w:ascii="David" w:hAnsi="David" w:hint="eastAsia"/>
          <w:color w:val="000000"/>
          <w:sz w:val="24"/>
          <w:rtl/>
        </w:rPr>
        <w:t>שמהבחינה</w:t>
      </w:r>
      <w:r w:rsidRPr="00C71953">
        <w:rPr>
          <w:rFonts w:ascii="David" w:hAnsi="David"/>
          <w:color w:val="000000"/>
          <w:sz w:val="24"/>
          <w:rtl/>
        </w:rPr>
        <w:t xml:space="preserve"> </w:t>
      </w:r>
      <w:r w:rsidRPr="00C71953">
        <w:rPr>
          <w:rFonts w:ascii="David" w:hAnsi="David" w:hint="eastAsia"/>
          <w:color w:val="000000"/>
          <w:sz w:val="24"/>
          <w:rtl/>
        </w:rPr>
        <w:t>התכנונית</w:t>
      </w:r>
      <w:r w:rsidRPr="00C71953">
        <w:rPr>
          <w:rFonts w:ascii="David" w:hAnsi="David"/>
          <w:color w:val="000000"/>
          <w:sz w:val="24"/>
          <w:rtl/>
        </w:rPr>
        <w:t xml:space="preserve"> </w:t>
      </w:r>
      <w:r w:rsidRPr="00C71953">
        <w:rPr>
          <w:rFonts w:ascii="David" w:hAnsi="David" w:hint="eastAsia"/>
          <w:color w:val="000000"/>
          <w:sz w:val="24"/>
          <w:rtl/>
        </w:rPr>
        <w:t>בעייתי</w:t>
      </w:r>
      <w:r w:rsidRPr="00C71953">
        <w:rPr>
          <w:rFonts w:ascii="David" w:hAnsi="David"/>
          <w:color w:val="000000"/>
          <w:sz w:val="24"/>
          <w:rtl/>
        </w:rPr>
        <w:t xml:space="preserve"> </w:t>
      </w:r>
      <w:r w:rsidRPr="00C71953">
        <w:rPr>
          <w:rFonts w:ascii="David" w:hAnsi="David" w:hint="eastAsia"/>
          <w:color w:val="000000"/>
          <w:sz w:val="24"/>
          <w:rtl/>
        </w:rPr>
        <w:t>להקימן</w:t>
      </w:r>
      <w:r w:rsidRPr="00C71953">
        <w:rPr>
          <w:rFonts w:ascii="David" w:hAnsi="David"/>
          <w:color w:val="000000"/>
          <w:sz w:val="24"/>
          <w:rtl/>
        </w:rPr>
        <w:t xml:space="preserve"> באזורים המאוכלסים בצפיפות</w:t>
      </w:r>
      <w:r w:rsidRPr="00C71953">
        <w:rPr>
          <w:rFonts w:ascii="David" w:hAnsi="David"/>
          <w:color w:val="000000"/>
          <w:sz w:val="24"/>
          <w:rtl/>
          <w:lang w:bidi="he"/>
        </w:rPr>
        <w:t>.</w:t>
      </w:r>
    </w:p>
    <w:p w14:paraId="30DADF96" w14:textId="77777777" w:rsidR="004A174A" w:rsidRPr="00EC2AF4" w:rsidRDefault="004A174A" w:rsidP="004A174A">
      <w:pPr>
        <w:pStyle w:val="7190"/>
        <w:rPr>
          <w:sz w:val="24"/>
          <w:rtl/>
        </w:rPr>
      </w:pPr>
    </w:p>
    <w:p w14:paraId="0814091E" w14:textId="77777777" w:rsidR="003C02AE" w:rsidRPr="00EC2AF4" w:rsidRDefault="003C02AE" w:rsidP="004A174A">
      <w:pPr>
        <w:pStyle w:val="71414"/>
        <w:rPr>
          <w:rtl/>
        </w:rPr>
      </w:pPr>
      <w:r w:rsidRPr="00EC2AF4">
        <w:rPr>
          <w:rFonts w:hint="cs"/>
          <w:rtl/>
        </w:rPr>
        <w:t>סטטוס אתרי ההטמנה בישראל</w:t>
      </w:r>
    </w:p>
    <w:p w14:paraId="580F4512" w14:textId="77777777" w:rsidR="003C02AE" w:rsidRDefault="003C02AE" w:rsidP="004A174A">
      <w:pPr>
        <w:pStyle w:val="7190"/>
        <w:rPr>
          <w:sz w:val="24"/>
          <w:rtl/>
        </w:rPr>
      </w:pPr>
      <w:r w:rsidRPr="00EC2AF4">
        <w:rPr>
          <w:rFonts w:hint="cs"/>
          <w:sz w:val="24"/>
          <w:rtl/>
        </w:rPr>
        <w:t>רשות מקרקעי ישראל (להלן - רמ"י) ה</w:t>
      </w:r>
      <w:r>
        <w:rPr>
          <w:rFonts w:hint="cs"/>
          <w:sz w:val="24"/>
          <w:rtl/>
        </w:rPr>
        <w:t>י</w:t>
      </w:r>
      <w:r w:rsidRPr="00EC2AF4">
        <w:rPr>
          <w:rFonts w:hint="cs"/>
          <w:sz w:val="24"/>
          <w:rtl/>
        </w:rPr>
        <w:t xml:space="preserve">א הגוף שבסמכותו להקצות קרקעות </w:t>
      </w:r>
      <w:r>
        <w:rPr>
          <w:rFonts w:hint="cs"/>
          <w:sz w:val="24"/>
          <w:rtl/>
        </w:rPr>
        <w:t xml:space="preserve">עבור הפעלה של </w:t>
      </w:r>
      <w:r w:rsidRPr="00EC2AF4">
        <w:rPr>
          <w:rFonts w:hint="cs"/>
          <w:sz w:val="24"/>
          <w:rtl/>
        </w:rPr>
        <w:t xml:space="preserve">אתרי הטמנה. המשרד להגנ"ס מעורב בתהליך התכנון </w:t>
      </w:r>
      <w:r>
        <w:rPr>
          <w:rFonts w:hint="cs"/>
          <w:sz w:val="24"/>
          <w:rtl/>
        </w:rPr>
        <w:t xml:space="preserve">בהיבט </w:t>
      </w:r>
      <w:r w:rsidRPr="00EC2AF4">
        <w:rPr>
          <w:rFonts w:hint="cs"/>
          <w:sz w:val="24"/>
          <w:rtl/>
        </w:rPr>
        <w:t xml:space="preserve">הסביבתי של המטמנות </w:t>
      </w:r>
      <w:r w:rsidRPr="004A174A">
        <w:rPr>
          <w:rFonts w:ascii="David" w:hAnsi="David" w:hint="cs"/>
          <w:color w:val="000000"/>
          <w:sz w:val="24"/>
          <w:rtl/>
        </w:rPr>
        <w:t>ובליווי</w:t>
      </w:r>
      <w:r w:rsidRPr="00EC2AF4">
        <w:rPr>
          <w:rFonts w:hint="cs"/>
          <w:sz w:val="24"/>
          <w:rtl/>
        </w:rPr>
        <w:t xml:space="preserve"> המקצועי של הקמת האתרים</w:t>
      </w:r>
      <w:r>
        <w:rPr>
          <w:rFonts w:hint="cs"/>
          <w:sz w:val="24"/>
          <w:rtl/>
        </w:rPr>
        <w:t>,</w:t>
      </w:r>
      <w:r w:rsidRPr="00EC2AF4">
        <w:rPr>
          <w:rFonts w:hint="cs"/>
          <w:sz w:val="24"/>
          <w:rtl/>
        </w:rPr>
        <w:t xml:space="preserve"> תוך הקפדה על עמידה בדרישות הסביבתיות-רגולטוריות</w:t>
      </w:r>
      <w:r>
        <w:rPr>
          <w:rFonts w:hint="cs"/>
          <w:sz w:val="24"/>
          <w:rtl/>
        </w:rPr>
        <w:t>,</w:t>
      </w:r>
      <w:r w:rsidRPr="00EC2AF4">
        <w:rPr>
          <w:rFonts w:hint="cs"/>
          <w:sz w:val="24"/>
          <w:rtl/>
        </w:rPr>
        <w:t xml:space="preserve"> וכן </w:t>
      </w:r>
      <w:r>
        <w:rPr>
          <w:rFonts w:hint="cs"/>
          <w:sz w:val="24"/>
          <w:rtl/>
        </w:rPr>
        <w:t xml:space="preserve">הוא מעורב </w:t>
      </w:r>
      <w:r w:rsidRPr="00EC2AF4">
        <w:rPr>
          <w:rFonts w:hint="cs"/>
          <w:sz w:val="24"/>
          <w:rtl/>
        </w:rPr>
        <w:t>בפיקוח על פעילות</w:t>
      </w:r>
      <w:r>
        <w:rPr>
          <w:rFonts w:hint="cs"/>
          <w:sz w:val="24"/>
          <w:rtl/>
        </w:rPr>
        <w:t>ן</w:t>
      </w:r>
      <w:r w:rsidRPr="00EC2AF4">
        <w:rPr>
          <w:rFonts w:hint="cs"/>
          <w:sz w:val="24"/>
          <w:rtl/>
        </w:rPr>
        <w:t xml:space="preserve">. </w:t>
      </w:r>
    </w:p>
    <w:p w14:paraId="251DF0E7" w14:textId="77777777" w:rsidR="003C02AE" w:rsidRDefault="003C02AE" w:rsidP="004A174A">
      <w:pPr>
        <w:pStyle w:val="7190"/>
        <w:rPr>
          <w:sz w:val="24"/>
          <w:rtl/>
        </w:rPr>
      </w:pPr>
      <w:r w:rsidRPr="00EC2AF4">
        <w:rPr>
          <w:rFonts w:hint="cs"/>
          <w:sz w:val="24"/>
          <w:rtl/>
        </w:rPr>
        <w:t xml:space="preserve">בשנת 2018 היו </w:t>
      </w:r>
      <w:r w:rsidRPr="005264D8">
        <w:rPr>
          <w:rFonts w:hint="cs"/>
          <w:sz w:val="24"/>
          <w:rtl/>
        </w:rPr>
        <w:t>פעילות</w:t>
      </w:r>
      <w:r w:rsidRPr="00EC2AF4">
        <w:rPr>
          <w:rFonts w:hint="cs"/>
          <w:sz w:val="24"/>
          <w:rtl/>
        </w:rPr>
        <w:t xml:space="preserve"> בארץ 13 מטמנות</w:t>
      </w:r>
      <w:r>
        <w:rPr>
          <w:sz w:val="24"/>
          <w:vertAlign w:val="superscript"/>
          <w:rtl/>
        </w:rPr>
        <w:footnoteReference w:id="79"/>
      </w:r>
      <w:r>
        <w:rPr>
          <w:rFonts w:hint="cs"/>
          <w:sz w:val="24"/>
          <w:rtl/>
        </w:rPr>
        <w:t>,</w:t>
      </w:r>
      <w:r w:rsidRPr="00EC2AF4">
        <w:rPr>
          <w:rFonts w:hint="cs"/>
          <w:sz w:val="24"/>
          <w:rtl/>
        </w:rPr>
        <w:t xml:space="preserve"> וכיום פועלות </w:t>
      </w:r>
      <w:r>
        <w:rPr>
          <w:rFonts w:hint="cs"/>
          <w:sz w:val="24"/>
          <w:rtl/>
        </w:rPr>
        <w:t xml:space="preserve">בארץ </w:t>
      </w:r>
      <w:r w:rsidRPr="00EC2AF4">
        <w:rPr>
          <w:rFonts w:hint="cs"/>
          <w:sz w:val="24"/>
          <w:rtl/>
        </w:rPr>
        <w:t>כאמור 11 מטמנות. מצורפת להלן רשימה של המטמנות הפעילות ונתונים הנכונים לנובמבר 2020:</w:t>
      </w:r>
    </w:p>
    <w:p w14:paraId="6B211627" w14:textId="77777777" w:rsidR="000D4ACE" w:rsidRDefault="000D4ACE">
      <w:pPr>
        <w:bidi w:val="0"/>
        <w:spacing w:after="200" w:line="276" w:lineRule="auto"/>
        <w:rPr>
          <w:rFonts w:ascii="Tahoma" w:eastAsiaTheme="minorEastAsia" w:hAnsi="Tahoma" w:cs="Tahoma"/>
          <w:color w:val="0D0D0D" w:themeColor="text1" w:themeTint="F2"/>
          <w:szCs w:val="20"/>
          <w:rtl/>
        </w:rPr>
      </w:pPr>
      <w:r>
        <w:rPr>
          <w:b/>
          <w:bCs/>
          <w:rtl/>
        </w:rPr>
        <w:br w:type="page"/>
      </w:r>
    </w:p>
    <w:p w14:paraId="3F4B7D22" w14:textId="6205378C" w:rsidR="003C02AE" w:rsidRPr="00EC2AF4" w:rsidRDefault="003C02AE" w:rsidP="004A174A">
      <w:pPr>
        <w:pStyle w:val="716"/>
        <w:rPr>
          <w:rtl/>
        </w:rPr>
      </w:pPr>
      <w:r w:rsidRPr="000D4ACE">
        <w:rPr>
          <w:rFonts w:hint="eastAsia"/>
          <w:b w:val="0"/>
          <w:bCs w:val="0"/>
          <w:rtl/>
        </w:rPr>
        <w:lastRenderedPageBreak/>
        <w:t>לוח</w:t>
      </w:r>
      <w:r w:rsidRPr="000D4ACE">
        <w:rPr>
          <w:b w:val="0"/>
          <w:bCs w:val="0"/>
          <w:rtl/>
        </w:rPr>
        <w:t xml:space="preserve"> </w:t>
      </w:r>
      <w:r w:rsidRPr="000D4ACE">
        <w:rPr>
          <w:rFonts w:hint="cs"/>
          <w:b w:val="0"/>
          <w:bCs w:val="0"/>
          <w:rtl/>
        </w:rPr>
        <w:t>14</w:t>
      </w:r>
      <w:r w:rsidRPr="000D4ACE">
        <w:rPr>
          <w:b w:val="0"/>
          <w:bCs w:val="0"/>
          <w:rtl/>
        </w:rPr>
        <w:t>:</w:t>
      </w:r>
      <w:r w:rsidRPr="00EC2AF4">
        <w:rPr>
          <w:rFonts w:hint="cs"/>
          <w:rtl/>
        </w:rPr>
        <w:t xml:space="preserve"> כמות הפסולת שהוטמנה ו</w:t>
      </w:r>
      <w:r>
        <w:rPr>
          <w:rFonts w:hint="cs"/>
          <w:rtl/>
        </w:rPr>
        <w:t>ה</w:t>
      </w:r>
      <w:r w:rsidRPr="00EC2AF4">
        <w:rPr>
          <w:rFonts w:hint="cs"/>
          <w:rtl/>
        </w:rPr>
        <w:t>יתר</w:t>
      </w:r>
      <w:r>
        <w:rPr>
          <w:rFonts w:hint="cs"/>
          <w:rtl/>
        </w:rPr>
        <w:t>ה של</w:t>
      </w:r>
      <w:r w:rsidRPr="00EC2AF4">
        <w:rPr>
          <w:rFonts w:hint="cs"/>
          <w:rtl/>
        </w:rPr>
        <w:t xml:space="preserve"> נפח ההטמנה</w:t>
      </w:r>
      <w:r>
        <w:rPr>
          <w:vertAlign w:val="superscript"/>
          <w:rtl/>
        </w:rPr>
        <w:footnoteReference w:id="80"/>
      </w:r>
      <w:r w:rsidRPr="00EC2AF4">
        <w:rPr>
          <w:rFonts w:hint="cs"/>
          <w:rtl/>
        </w:rPr>
        <w:t xml:space="preserve"> בכל אחת מהמטמנות</w:t>
      </w:r>
      <w:r w:rsidR="004A174A">
        <w:rPr>
          <w:rFonts w:hint="cs"/>
          <w:rtl/>
        </w:rPr>
        <w:t xml:space="preserve"> בשנים 2019 ו-2020</w:t>
      </w:r>
    </w:p>
    <w:tbl>
      <w:tblPr>
        <w:tblStyle w:val="TableGrid"/>
        <w:bidiVisual/>
        <w:tblW w:w="0" w:type="auto"/>
        <w:tblInd w:w="-4" w:type="dxa"/>
        <w:tblBorders>
          <w:top w:val="none" w:sz="0" w:space="0" w:color="auto"/>
          <w:bottom w:val="none" w:sz="0" w:space="0" w:color="auto"/>
          <w:insideH w:val="none" w:sz="0" w:space="0" w:color="auto"/>
        </w:tblBorders>
        <w:tblLook w:val="04A0" w:firstRow="1" w:lastRow="0" w:firstColumn="1" w:lastColumn="0" w:noHBand="0" w:noVBand="1"/>
      </w:tblPr>
      <w:tblGrid>
        <w:gridCol w:w="1274"/>
        <w:gridCol w:w="1122"/>
        <w:gridCol w:w="894"/>
        <w:gridCol w:w="894"/>
        <w:gridCol w:w="894"/>
        <w:gridCol w:w="894"/>
        <w:gridCol w:w="1389"/>
      </w:tblGrid>
      <w:tr w:rsidR="003C02AE" w:rsidRPr="00725AFE" w14:paraId="3AFFFACA" w14:textId="77777777" w:rsidTr="00B72EE0">
        <w:tc>
          <w:tcPr>
            <w:tcW w:w="1274" w:type="dxa"/>
            <w:vMerge w:val="restart"/>
            <w:shd w:val="clear" w:color="auto" w:fill="C6DCE4"/>
          </w:tcPr>
          <w:p w14:paraId="4E0C4F0D" w14:textId="2E854B9C" w:rsidR="003C02AE" w:rsidRPr="00725AFE" w:rsidRDefault="003C02AE" w:rsidP="00B10402">
            <w:pPr>
              <w:pStyle w:val="71R"/>
              <w:rPr>
                <w:b/>
                <w:bCs/>
                <w:rtl/>
              </w:rPr>
            </w:pPr>
            <w:r w:rsidRPr="00725AFE">
              <w:rPr>
                <w:rFonts w:hint="cs"/>
                <w:b/>
                <w:bCs/>
                <w:rtl/>
              </w:rPr>
              <w:t>מחוז</w:t>
            </w:r>
          </w:p>
        </w:tc>
        <w:tc>
          <w:tcPr>
            <w:tcW w:w="1122" w:type="dxa"/>
            <w:vMerge w:val="restart"/>
            <w:shd w:val="clear" w:color="auto" w:fill="C6DCE4"/>
          </w:tcPr>
          <w:p w14:paraId="49418D6C" w14:textId="54703D2F" w:rsidR="003C02AE" w:rsidRPr="00725AFE" w:rsidRDefault="003C02AE" w:rsidP="00B10402">
            <w:pPr>
              <w:pStyle w:val="71R"/>
              <w:rPr>
                <w:b/>
                <w:bCs/>
                <w:rtl/>
              </w:rPr>
            </w:pPr>
            <w:r w:rsidRPr="00725AFE">
              <w:rPr>
                <w:rFonts w:hint="cs"/>
                <w:b/>
                <w:bCs/>
                <w:rtl/>
              </w:rPr>
              <w:t>שם אתר ההטמנה</w:t>
            </w:r>
          </w:p>
        </w:tc>
        <w:tc>
          <w:tcPr>
            <w:tcW w:w="1788" w:type="dxa"/>
            <w:gridSpan w:val="2"/>
            <w:shd w:val="clear" w:color="auto" w:fill="C6DCE4"/>
          </w:tcPr>
          <w:p w14:paraId="62C18AB5" w14:textId="0F6D918E" w:rsidR="003C02AE" w:rsidRPr="00725AFE" w:rsidRDefault="003C02AE" w:rsidP="00022A48">
            <w:pPr>
              <w:pStyle w:val="71R"/>
              <w:jc w:val="center"/>
              <w:rPr>
                <w:b/>
                <w:bCs/>
                <w:rtl/>
              </w:rPr>
            </w:pPr>
            <w:r w:rsidRPr="00725AFE">
              <w:rPr>
                <w:rFonts w:hint="cs"/>
                <w:b/>
                <w:bCs/>
                <w:rtl/>
              </w:rPr>
              <w:t xml:space="preserve">משקל הטמנה </w:t>
            </w:r>
            <w:r w:rsidR="00BE604F">
              <w:rPr>
                <w:b/>
                <w:bCs/>
                <w:rtl/>
              </w:rPr>
              <w:br/>
            </w:r>
            <w:r w:rsidRPr="00725AFE">
              <w:rPr>
                <w:rFonts w:hint="cs"/>
                <w:b/>
                <w:bCs/>
                <w:rtl/>
              </w:rPr>
              <w:t>באלפי טונות</w:t>
            </w:r>
          </w:p>
        </w:tc>
        <w:tc>
          <w:tcPr>
            <w:tcW w:w="1788" w:type="dxa"/>
            <w:gridSpan w:val="2"/>
            <w:shd w:val="clear" w:color="auto" w:fill="C6DCE4"/>
          </w:tcPr>
          <w:p w14:paraId="35F32F13" w14:textId="38820532" w:rsidR="003C02AE" w:rsidRPr="00725AFE" w:rsidRDefault="003C02AE" w:rsidP="00022A48">
            <w:pPr>
              <w:pStyle w:val="71R"/>
              <w:jc w:val="center"/>
              <w:rPr>
                <w:b/>
                <w:bCs/>
                <w:rtl/>
              </w:rPr>
            </w:pPr>
            <w:r w:rsidRPr="00725AFE">
              <w:rPr>
                <w:rFonts w:hint="cs"/>
                <w:b/>
                <w:bCs/>
                <w:rtl/>
              </w:rPr>
              <w:t xml:space="preserve">יתרת נפח הטמנה באלפי </w:t>
            </w:r>
            <w:r w:rsidRPr="00725AFE">
              <w:rPr>
                <w:rFonts w:hint="eastAsia"/>
                <w:b/>
                <w:bCs/>
                <w:rtl/>
              </w:rPr>
              <w:t>קוב</w:t>
            </w:r>
            <w:r w:rsidRPr="00725AFE">
              <w:rPr>
                <w:b/>
                <w:bCs/>
                <w:rtl/>
              </w:rPr>
              <w:t>/</w:t>
            </w:r>
            <w:r w:rsidRPr="00725AFE">
              <w:rPr>
                <w:rFonts w:hint="cs"/>
                <w:b/>
                <w:bCs/>
                <w:rtl/>
              </w:rPr>
              <w:t>טונות</w:t>
            </w:r>
          </w:p>
        </w:tc>
        <w:tc>
          <w:tcPr>
            <w:tcW w:w="1389" w:type="dxa"/>
            <w:vMerge w:val="restart"/>
            <w:shd w:val="clear" w:color="auto" w:fill="C6DCE4"/>
          </w:tcPr>
          <w:p w14:paraId="4D61C644" w14:textId="77777777" w:rsidR="003C02AE" w:rsidRPr="00725AFE" w:rsidRDefault="003C02AE" w:rsidP="00B10402">
            <w:pPr>
              <w:pStyle w:val="71R"/>
              <w:rPr>
                <w:b/>
                <w:bCs/>
                <w:rtl/>
              </w:rPr>
            </w:pPr>
            <w:r w:rsidRPr="00725AFE">
              <w:rPr>
                <w:rFonts w:hint="cs"/>
                <w:b/>
                <w:bCs/>
                <w:rtl/>
              </w:rPr>
              <w:t>שנת סגירה משוערת</w:t>
            </w:r>
            <w:r w:rsidRPr="002759D7">
              <w:rPr>
                <w:vertAlign w:val="superscript"/>
                <w:rtl/>
              </w:rPr>
              <w:footnoteReference w:id="81"/>
            </w:r>
          </w:p>
        </w:tc>
      </w:tr>
      <w:tr w:rsidR="003C02AE" w:rsidRPr="00725AFE" w14:paraId="1AF149C8" w14:textId="77777777" w:rsidTr="00B72EE0">
        <w:tc>
          <w:tcPr>
            <w:tcW w:w="1274" w:type="dxa"/>
            <w:vMerge/>
            <w:shd w:val="clear" w:color="auto" w:fill="C6DCE4"/>
          </w:tcPr>
          <w:p w14:paraId="0944FA4B" w14:textId="77777777" w:rsidR="003C02AE" w:rsidRPr="00725AFE" w:rsidRDefault="003C02AE" w:rsidP="00B10402">
            <w:pPr>
              <w:pStyle w:val="71R"/>
              <w:rPr>
                <w:b/>
                <w:bCs/>
                <w:rtl/>
              </w:rPr>
            </w:pPr>
          </w:p>
        </w:tc>
        <w:tc>
          <w:tcPr>
            <w:tcW w:w="1122" w:type="dxa"/>
            <w:vMerge/>
            <w:shd w:val="clear" w:color="auto" w:fill="C6DCE4"/>
          </w:tcPr>
          <w:p w14:paraId="3642B9BB" w14:textId="77777777" w:rsidR="003C02AE" w:rsidRPr="00725AFE" w:rsidRDefault="003C02AE" w:rsidP="00B10402">
            <w:pPr>
              <w:pStyle w:val="71R"/>
              <w:rPr>
                <w:b/>
                <w:bCs/>
                <w:rtl/>
              </w:rPr>
            </w:pPr>
          </w:p>
        </w:tc>
        <w:tc>
          <w:tcPr>
            <w:tcW w:w="894" w:type="dxa"/>
            <w:shd w:val="clear" w:color="auto" w:fill="C6DCE4"/>
          </w:tcPr>
          <w:p w14:paraId="38DC1466" w14:textId="77777777" w:rsidR="003C02AE" w:rsidRPr="00725AFE" w:rsidRDefault="003C02AE" w:rsidP="00BE604F">
            <w:pPr>
              <w:pStyle w:val="71R"/>
              <w:rPr>
                <w:b/>
                <w:bCs/>
                <w:rtl/>
              </w:rPr>
            </w:pPr>
            <w:r w:rsidRPr="00725AFE">
              <w:rPr>
                <w:rFonts w:hint="cs"/>
                <w:b/>
                <w:bCs/>
                <w:rtl/>
              </w:rPr>
              <w:t>בשנת 2019</w:t>
            </w:r>
          </w:p>
        </w:tc>
        <w:tc>
          <w:tcPr>
            <w:tcW w:w="894" w:type="dxa"/>
            <w:shd w:val="clear" w:color="auto" w:fill="C6DCE4"/>
          </w:tcPr>
          <w:p w14:paraId="6E07623F" w14:textId="77777777" w:rsidR="003C02AE" w:rsidRPr="00725AFE" w:rsidRDefault="003C02AE" w:rsidP="00BE604F">
            <w:pPr>
              <w:pStyle w:val="71R"/>
              <w:rPr>
                <w:b/>
                <w:bCs/>
                <w:rtl/>
              </w:rPr>
            </w:pPr>
            <w:r w:rsidRPr="00725AFE">
              <w:rPr>
                <w:rFonts w:hint="cs"/>
                <w:b/>
                <w:bCs/>
                <w:rtl/>
              </w:rPr>
              <w:t>בשנת 2020</w:t>
            </w:r>
          </w:p>
        </w:tc>
        <w:tc>
          <w:tcPr>
            <w:tcW w:w="894" w:type="dxa"/>
            <w:shd w:val="clear" w:color="auto" w:fill="C6DCE4"/>
          </w:tcPr>
          <w:p w14:paraId="2C50F8E2" w14:textId="683CAFF7" w:rsidR="003C02AE" w:rsidRPr="00725AFE" w:rsidRDefault="003C02AE" w:rsidP="00BE604F">
            <w:pPr>
              <w:pStyle w:val="71R"/>
              <w:rPr>
                <w:b/>
                <w:bCs/>
                <w:rtl/>
              </w:rPr>
            </w:pPr>
            <w:r w:rsidRPr="00725AFE">
              <w:rPr>
                <w:rFonts w:hint="cs"/>
                <w:b/>
                <w:bCs/>
                <w:rtl/>
              </w:rPr>
              <w:t>לסוף 2019</w:t>
            </w:r>
          </w:p>
        </w:tc>
        <w:tc>
          <w:tcPr>
            <w:tcW w:w="894" w:type="dxa"/>
            <w:shd w:val="clear" w:color="auto" w:fill="C6DCE4"/>
          </w:tcPr>
          <w:p w14:paraId="3968C274" w14:textId="3AF02B6F" w:rsidR="003C02AE" w:rsidRPr="00725AFE" w:rsidRDefault="003C02AE" w:rsidP="00BE604F">
            <w:pPr>
              <w:pStyle w:val="71R"/>
              <w:rPr>
                <w:b/>
                <w:bCs/>
                <w:rtl/>
              </w:rPr>
            </w:pPr>
            <w:r w:rsidRPr="00725AFE">
              <w:rPr>
                <w:rFonts w:hint="cs"/>
                <w:b/>
                <w:bCs/>
                <w:rtl/>
              </w:rPr>
              <w:t>לסוף 2020</w:t>
            </w:r>
          </w:p>
        </w:tc>
        <w:tc>
          <w:tcPr>
            <w:tcW w:w="1389" w:type="dxa"/>
            <w:vMerge/>
            <w:shd w:val="clear" w:color="auto" w:fill="C6DCE4"/>
          </w:tcPr>
          <w:p w14:paraId="02F8B981" w14:textId="77777777" w:rsidR="003C02AE" w:rsidRPr="00725AFE" w:rsidRDefault="003C02AE" w:rsidP="00B10402">
            <w:pPr>
              <w:pStyle w:val="71R"/>
              <w:rPr>
                <w:b/>
                <w:bCs/>
                <w:rtl/>
              </w:rPr>
            </w:pPr>
          </w:p>
        </w:tc>
      </w:tr>
      <w:tr w:rsidR="003C02AE" w14:paraId="2DE23200" w14:textId="77777777" w:rsidTr="00B72EE0">
        <w:tc>
          <w:tcPr>
            <w:tcW w:w="1274" w:type="dxa"/>
            <w:vMerge w:val="restart"/>
            <w:shd w:val="clear" w:color="auto" w:fill="DBE8EE"/>
          </w:tcPr>
          <w:p w14:paraId="35A82ED0" w14:textId="77777777" w:rsidR="003C02AE" w:rsidRPr="00A80FFA" w:rsidRDefault="003C02AE" w:rsidP="00B10402">
            <w:pPr>
              <w:pStyle w:val="71R"/>
              <w:rPr>
                <w:rtl/>
              </w:rPr>
            </w:pPr>
            <w:r w:rsidRPr="00A80FFA">
              <w:rPr>
                <w:rFonts w:hint="cs"/>
                <w:rtl/>
              </w:rPr>
              <w:t>צפון</w:t>
            </w:r>
          </w:p>
        </w:tc>
        <w:tc>
          <w:tcPr>
            <w:tcW w:w="1122" w:type="dxa"/>
            <w:shd w:val="clear" w:color="auto" w:fill="DBE8EE"/>
          </w:tcPr>
          <w:p w14:paraId="1018B20A" w14:textId="77777777" w:rsidR="003C02AE" w:rsidRPr="00A80FFA" w:rsidRDefault="003C02AE" w:rsidP="00B10402">
            <w:pPr>
              <w:pStyle w:val="71R"/>
              <w:rPr>
                <w:rtl/>
              </w:rPr>
            </w:pPr>
            <w:r w:rsidRPr="00A80FFA">
              <w:rPr>
                <w:rFonts w:hint="cs"/>
                <w:rtl/>
              </w:rPr>
              <w:t>אבליים*</w:t>
            </w:r>
          </w:p>
        </w:tc>
        <w:tc>
          <w:tcPr>
            <w:tcW w:w="894" w:type="dxa"/>
            <w:shd w:val="clear" w:color="auto" w:fill="DBE8EE"/>
          </w:tcPr>
          <w:p w14:paraId="1E72E042" w14:textId="77777777" w:rsidR="003C02AE" w:rsidRPr="00A80FFA" w:rsidRDefault="003C02AE" w:rsidP="00B10402">
            <w:pPr>
              <w:pStyle w:val="71R"/>
              <w:rPr>
                <w:rtl/>
              </w:rPr>
            </w:pPr>
            <w:r w:rsidRPr="00A80FFA">
              <w:rPr>
                <w:rFonts w:hint="cs"/>
                <w:rtl/>
              </w:rPr>
              <w:t>103</w:t>
            </w:r>
          </w:p>
        </w:tc>
        <w:tc>
          <w:tcPr>
            <w:tcW w:w="894" w:type="dxa"/>
            <w:shd w:val="clear" w:color="auto" w:fill="DBE8EE"/>
          </w:tcPr>
          <w:p w14:paraId="3812076A" w14:textId="77777777" w:rsidR="003C02AE" w:rsidRPr="00A80FFA" w:rsidRDefault="003C02AE" w:rsidP="00B10402">
            <w:pPr>
              <w:pStyle w:val="71R"/>
              <w:rPr>
                <w:rtl/>
              </w:rPr>
            </w:pPr>
            <w:r w:rsidRPr="00A80FFA">
              <w:rPr>
                <w:rFonts w:hint="cs"/>
                <w:rtl/>
              </w:rPr>
              <w:t>96</w:t>
            </w:r>
          </w:p>
        </w:tc>
        <w:tc>
          <w:tcPr>
            <w:tcW w:w="894" w:type="dxa"/>
            <w:shd w:val="clear" w:color="auto" w:fill="DBE8EE"/>
          </w:tcPr>
          <w:p w14:paraId="26B33345" w14:textId="77777777" w:rsidR="003C02AE" w:rsidRPr="00A80FFA" w:rsidRDefault="003C02AE" w:rsidP="00B10402">
            <w:pPr>
              <w:pStyle w:val="71R"/>
              <w:rPr>
                <w:rtl/>
              </w:rPr>
            </w:pPr>
            <w:r w:rsidRPr="00A80FFA">
              <w:rPr>
                <w:rFonts w:hint="cs"/>
                <w:rtl/>
              </w:rPr>
              <w:t>210</w:t>
            </w:r>
          </w:p>
        </w:tc>
        <w:tc>
          <w:tcPr>
            <w:tcW w:w="894" w:type="dxa"/>
            <w:shd w:val="clear" w:color="auto" w:fill="DBE8EE"/>
          </w:tcPr>
          <w:p w14:paraId="43C295AA" w14:textId="77777777" w:rsidR="003C02AE" w:rsidRPr="00A80FFA" w:rsidRDefault="003C02AE" w:rsidP="00B10402">
            <w:pPr>
              <w:pStyle w:val="71R"/>
              <w:rPr>
                <w:rtl/>
              </w:rPr>
            </w:pPr>
            <w:r w:rsidRPr="00A80FFA">
              <w:rPr>
                <w:rFonts w:hint="cs"/>
                <w:rtl/>
              </w:rPr>
              <w:t xml:space="preserve">104 </w:t>
            </w:r>
          </w:p>
        </w:tc>
        <w:tc>
          <w:tcPr>
            <w:tcW w:w="1389" w:type="dxa"/>
            <w:shd w:val="clear" w:color="auto" w:fill="DBE8EE"/>
          </w:tcPr>
          <w:p w14:paraId="1AF46C0F" w14:textId="77777777" w:rsidR="003C02AE" w:rsidRPr="00A80FFA" w:rsidRDefault="003C02AE" w:rsidP="00B10402">
            <w:pPr>
              <w:pStyle w:val="71R"/>
              <w:rPr>
                <w:rtl/>
              </w:rPr>
            </w:pPr>
            <w:r w:rsidRPr="00A80FFA">
              <w:rPr>
                <w:rFonts w:hint="cs"/>
                <w:rtl/>
              </w:rPr>
              <w:t>2022</w:t>
            </w:r>
          </w:p>
        </w:tc>
      </w:tr>
      <w:tr w:rsidR="003C02AE" w14:paraId="0B280D31" w14:textId="77777777" w:rsidTr="00B72EE0">
        <w:tc>
          <w:tcPr>
            <w:tcW w:w="1274" w:type="dxa"/>
            <w:vMerge/>
            <w:shd w:val="clear" w:color="auto" w:fill="DBE8EE"/>
          </w:tcPr>
          <w:p w14:paraId="59A4E677" w14:textId="77777777" w:rsidR="003C02AE" w:rsidRPr="00A80FFA" w:rsidRDefault="003C02AE" w:rsidP="00B10402">
            <w:pPr>
              <w:pStyle w:val="71R"/>
              <w:rPr>
                <w:rtl/>
              </w:rPr>
            </w:pPr>
          </w:p>
        </w:tc>
        <w:tc>
          <w:tcPr>
            <w:tcW w:w="1122" w:type="dxa"/>
            <w:shd w:val="clear" w:color="auto" w:fill="DBE8EE"/>
          </w:tcPr>
          <w:p w14:paraId="262A537A" w14:textId="77777777" w:rsidR="003C02AE" w:rsidRPr="00A80FFA" w:rsidRDefault="003C02AE" w:rsidP="00B10402">
            <w:pPr>
              <w:pStyle w:val="71R"/>
              <w:rPr>
                <w:rtl/>
              </w:rPr>
            </w:pPr>
            <w:r w:rsidRPr="00A80FFA">
              <w:rPr>
                <w:rFonts w:hint="cs"/>
                <w:rtl/>
              </w:rPr>
              <w:t>עברון*</w:t>
            </w:r>
          </w:p>
        </w:tc>
        <w:tc>
          <w:tcPr>
            <w:tcW w:w="894" w:type="dxa"/>
            <w:shd w:val="clear" w:color="auto" w:fill="DBE8EE"/>
          </w:tcPr>
          <w:p w14:paraId="40D1268B" w14:textId="77777777" w:rsidR="003C02AE" w:rsidRPr="00A80FFA" w:rsidRDefault="003C02AE" w:rsidP="00B10402">
            <w:pPr>
              <w:pStyle w:val="71R"/>
              <w:rPr>
                <w:rtl/>
              </w:rPr>
            </w:pPr>
            <w:r w:rsidRPr="00A80FFA">
              <w:rPr>
                <w:rFonts w:hint="cs"/>
                <w:rtl/>
              </w:rPr>
              <w:t>446</w:t>
            </w:r>
          </w:p>
        </w:tc>
        <w:tc>
          <w:tcPr>
            <w:tcW w:w="894" w:type="dxa"/>
            <w:shd w:val="clear" w:color="auto" w:fill="DBE8EE"/>
          </w:tcPr>
          <w:p w14:paraId="32C07751" w14:textId="77777777" w:rsidR="003C02AE" w:rsidRPr="00A80FFA" w:rsidRDefault="003C02AE" w:rsidP="00B10402">
            <w:pPr>
              <w:pStyle w:val="71R"/>
              <w:rPr>
                <w:rtl/>
              </w:rPr>
            </w:pPr>
            <w:r w:rsidRPr="00A80FFA">
              <w:rPr>
                <w:rFonts w:hint="cs"/>
                <w:rtl/>
              </w:rPr>
              <w:t>466</w:t>
            </w:r>
          </w:p>
        </w:tc>
        <w:tc>
          <w:tcPr>
            <w:tcW w:w="894" w:type="dxa"/>
            <w:shd w:val="clear" w:color="auto" w:fill="DBE8EE"/>
          </w:tcPr>
          <w:p w14:paraId="1CAE2995" w14:textId="77777777" w:rsidR="003C02AE" w:rsidRPr="00A80FFA" w:rsidRDefault="003C02AE" w:rsidP="00B10402">
            <w:pPr>
              <w:pStyle w:val="71R"/>
              <w:rPr>
                <w:rtl/>
              </w:rPr>
            </w:pPr>
            <w:r w:rsidRPr="00A80FFA">
              <w:rPr>
                <w:rFonts w:hint="cs"/>
                <w:rtl/>
              </w:rPr>
              <w:t>2,230</w:t>
            </w:r>
          </w:p>
        </w:tc>
        <w:tc>
          <w:tcPr>
            <w:tcW w:w="894" w:type="dxa"/>
            <w:shd w:val="clear" w:color="auto" w:fill="DBE8EE"/>
          </w:tcPr>
          <w:p w14:paraId="607DF3B9" w14:textId="77777777" w:rsidR="003C02AE" w:rsidRPr="00A80FFA" w:rsidRDefault="003C02AE" w:rsidP="00B10402">
            <w:pPr>
              <w:pStyle w:val="71R"/>
              <w:rPr>
                <w:rtl/>
              </w:rPr>
            </w:pPr>
            <w:r w:rsidRPr="00A80FFA">
              <w:rPr>
                <w:rFonts w:hint="cs"/>
                <w:rtl/>
              </w:rPr>
              <w:t>1</w:t>
            </w:r>
            <w:r>
              <w:rPr>
                <w:rFonts w:hint="cs"/>
                <w:rtl/>
              </w:rPr>
              <w:t>,</w:t>
            </w:r>
            <w:r w:rsidRPr="00A80FFA">
              <w:rPr>
                <w:rFonts w:hint="cs"/>
                <w:rtl/>
              </w:rPr>
              <w:t xml:space="preserve">500 </w:t>
            </w:r>
          </w:p>
        </w:tc>
        <w:tc>
          <w:tcPr>
            <w:tcW w:w="1389" w:type="dxa"/>
            <w:shd w:val="clear" w:color="auto" w:fill="DBE8EE"/>
          </w:tcPr>
          <w:p w14:paraId="5AFBDBB1" w14:textId="77777777" w:rsidR="003C02AE" w:rsidRPr="00A80FFA" w:rsidRDefault="003C02AE" w:rsidP="00B10402">
            <w:pPr>
              <w:pStyle w:val="71R"/>
              <w:rPr>
                <w:rtl/>
              </w:rPr>
            </w:pPr>
            <w:r w:rsidRPr="00A80FFA">
              <w:rPr>
                <w:rFonts w:hint="cs"/>
                <w:rtl/>
              </w:rPr>
              <w:t>2024</w:t>
            </w:r>
          </w:p>
        </w:tc>
      </w:tr>
      <w:tr w:rsidR="003C02AE" w14:paraId="5397565D" w14:textId="77777777" w:rsidTr="00B72EE0">
        <w:tc>
          <w:tcPr>
            <w:tcW w:w="1274" w:type="dxa"/>
            <w:vMerge/>
            <w:shd w:val="clear" w:color="auto" w:fill="DBE8EE"/>
          </w:tcPr>
          <w:p w14:paraId="1A8EB5E5" w14:textId="77777777" w:rsidR="003C02AE" w:rsidRPr="00A80FFA" w:rsidRDefault="003C02AE" w:rsidP="00B10402">
            <w:pPr>
              <w:pStyle w:val="71R"/>
              <w:rPr>
                <w:rtl/>
              </w:rPr>
            </w:pPr>
          </w:p>
        </w:tc>
        <w:tc>
          <w:tcPr>
            <w:tcW w:w="1122" w:type="dxa"/>
            <w:shd w:val="clear" w:color="auto" w:fill="DBE8EE"/>
          </w:tcPr>
          <w:p w14:paraId="6FE4C24B" w14:textId="77777777" w:rsidR="003C02AE" w:rsidRPr="00A80FFA" w:rsidRDefault="003C02AE" w:rsidP="00B10402">
            <w:pPr>
              <w:pStyle w:val="71R"/>
              <w:rPr>
                <w:rtl/>
              </w:rPr>
            </w:pPr>
            <w:r w:rsidRPr="00A80FFA">
              <w:rPr>
                <w:rFonts w:hint="cs"/>
                <w:rtl/>
              </w:rPr>
              <w:t>חגל**</w:t>
            </w:r>
          </w:p>
        </w:tc>
        <w:tc>
          <w:tcPr>
            <w:tcW w:w="894" w:type="dxa"/>
            <w:shd w:val="clear" w:color="auto" w:fill="DBE8EE"/>
          </w:tcPr>
          <w:p w14:paraId="35FEA89D" w14:textId="77777777" w:rsidR="003C02AE" w:rsidRPr="00A80FFA" w:rsidRDefault="003C02AE" w:rsidP="00B10402">
            <w:pPr>
              <w:pStyle w:val="71R"/>
              <w:rPr>
                <w:rtl/>
              </w:rPr>
            </w:pPr>
            <w:r w:rsidRPr="00A80FFA">
              <w:rPr>
                <w:rFonts w:hint="cs"/>
                <w:rtl/>
              </w:rPr>
              <w:t>518</w:t>
            </w:r>
          </w:p>
        </w:tc>
        <w:tc>
          <w:tcPr>
            <w:tcW w:w="894" w:type="dxa"/>
            <w:shd w:val="clear" w:color="auto" w:fill="DBE8EE"/>
          </w:tcPr>
          <w:p w14:paraId="05976222" w14:textId="77777777" w:rsidR="003C02AE" w:rsidRPr="00A80FFA" w:rsidRDefault="003C02AE" w:rsidP="00B10402">
            <w:pPr>
              <w:pStyle w:val="71R"/>
              <w:rPr>
                <w:rtl/>
              </w:rPr>
            </w:pPr>
            <w:r w:rsidRPr="00A80FFA">
              <w:rPr>
                <w:rFonts w:hint="cs"/>
                <w:rtl/>
              </w:rPr>
              <w:t>533</w:t>
            </w:r>
          </w:p>
        </w:tc>
        <w:tc>
          <w:tcPr>
            <w:tcW w:w="894" w:type="dxa"/>
            <w:shd w:val="clear" w:color="auto" w:fill="DBE8EE"/>
          </w:tcPr>
          <w:p w14:paraId="1B9C76B0" w14:textId="77777777" w:rsidR="003C02AE" w:rsidRPr="00A80FFA" w:rsidRDefault="003C02AE" w:rsidP="00B10402">
            <w:pPr>
              <w:pStyle w:val="71R"/>
              <w:rPr>
                <w:rtl/>
              </w:rPr>
            </w:pPr>
            <w:r w:rsidRPr="00A80FFA">
              <w:rPr>
                <w:rFonts w:hint="cs"/>
                <w:rtl/>
              </w:rPr>
              <w:t>800</w:t>
            </w:r>
          </w:p>
        </w:tc>
        <w:tc>
          <w:tcPr>
            <w:tcW w:w="894" w:type="dxa"/>
            <w:shd w:val="clear" w:color="auto" w:fill="DBE8EE"/>
          </w:tcPr>
          <w:p w14:paraId="5C820A96" w14:textId="77777777" w:rsidR="003C02AE" w:rsidRPr="00A80FFA" w:rsidRDefault="003C02AE" w:rsidP="00B10402">
            <w:pPr>
              <w:pStyle w:val="71R"/>
              <w:rPr>
                <w:rtl/>
              </w:rPr>
            </w:pPr>
            <w:r w:rsidRPr="00A80FFA">
              <w:rPr>
                <w:rFonts w:hint="cs"/>
                <w:rtl/>
              </w:rPr>
              <w:t xml:space="preserve">650 </w:t>
            </w:r>
          </w:p>
        </w:tc>
        <w:tc>
          <w:tcPr>
            <w:tcW w:w="1389" w:type="dxa"/>
            <w:shd w:val="clear" w:color="auto" w:fill="DBE8EE"/>
          </w:tcPr>
          <w:p w14:paraId="03DD15BB" w14:textId="77777777" w:rsidR="003C02AE" w:rsidRPr="00A80FFA" w:rsidRDefault="003C02AE" w:rsidP="00B10402">
            <w:pPr>
              <w:pStyle w:val="71R"/>
              <w:rPr>
                <w:rtl/>
              </w:rPr>
            </w:pPr>
            <w:r w:rsidRPr="00A80FFA">
              <w:rPr>
                <w:rFonts w:hint="cs"/>
                <w:rtl/>
              </w:rPr>
              <w:t>2022</w:t>
            </w:r>
          </w:p>
        </w:tc>
      </w:tr>
      <w:tr w:rsidR="003C02AE" w14:paraId="08BF29EF" w14:textId="77777777" w:rsidTr="00B72EE0">
        <w:tc>
          <w:tcPr>
            <w:tcW w:w="1274" w:type="dxa"/>
            <w:shd w:val="clear" w:color="auto" w:fill="ECF4F5"/>
          </w:tcPr>
          <w:p w14:paraId="6FD906CC" w14:textId="77777777" w:rsidR="003C02AE" w:rsidRPr="00A80FFA" w:rsidRDefault="003C02AE" w:rsidP="00B10402">
            <w:pPr>
              <w:pStyle w:val="71R"/>
              <w:rPr>
                <w:rtl/>
              </w:rPr>
            </w:pPr>
            <w:r w:rsidRPr="00A80FFA">
              <w:rPr>
                <w:rFonts w:hint="cs"/>
                <w:rtl/>
              </w:rPr>
              <w:t>יהודה ושומרון</w:t>
            </w:r>
          </w:p>
        </w:tc>
        <w:tc>
          <w:tcPr>
            <w:tcW w:w="1122" w:type="dxa"/>
            <w:shd w:val="clear" w:color="auto" w:fill="ECF4F5"/>
          </w:tcPr>
          <w:p w14:paraId="73E6B837" w14:textId="77777777" w:rsidR="003C02AE" w:rsidRPr="00A80FFA" w:rsidRDefault="003C02AE" w:rsidP="00B10402">
            <w:pPr>
              <w:pStyle w:val="71R"/>
              <w:rPr>
                <w:rtl/>
              </w:rPr>
            </w:pPr>
            <w:r w:rsidRPr="00A80FFA">
              <w:rPr>
                <w:rFonts w:hint="cs"/>
                <w:rtl/>
              </w:rPr>
              <w:t>טובלן*</w:t>
            </w:r>
          </w:p>
        </w:tc>
        <w:tc>
          <w:tcPr>
            <w:tcW w:w="894" w:type="dxa"/>
            <w:shd w:val="clear" w:color="auto" w:fill="ECF4F5"/>
          </w:tcPr>
          <w:p w14:paraId="75361CC6" w14:textId="77777777" w:rsidR="003C02AE" w:rsidRPr="00A80FFA" w:rsidRDefault="003C02AE" w:rsidP="00B10402">
            <w:pPr>
              <w:pStyle w:val="71R"/>
              <w:rPr>
                <w:rtl/>
              </w:rPr>
            </w:pPr>
            <w:r w:rsidRPr="00A80FFA">
              <w:rPr>
                <w:rFonts w:hint="cs"/>
                <w:rtl/>
              </w:rPr>
              <w:t>342</w:t>
            </w:r>
          </w:p>
        </w:tc>
        <w:tc>
          <w:tcPr>
            <w:tcW w:w="894" w:type="dxa"/>
            <w:shd w:val="clear" w:color="auto" w:fill="ECF4F5"/>
          </w:tcPr>
          <w:p w14:paraId="37FACF71" w14:textId="77777777" w:rsidR="003C02AE" w:rsidRPr="00A80FFA" w:rsidRDefault="003C02AE" w:rsidP="00B10402">
            <w:pPr>
              <w:pStyle w:val="71R"/>
              <w:rPr>
                <w:rtl/>
              </w:rPr>
            </w:pPr>
            <w:r w:rsidRPr="00A80FFA">
              <w:rPr>
                <w:rFonts w:hint="cs"/>
                <w:rtl/>
              </w:rPr>
              <w:t>274</w:t>
            </w:r>
          </w:p>
        </w:tc>
        <w:tc>
          <w:tcPr>
            <w:tcW w:w="894" w:type="dxa"/>
            <w:shd w:val="clear" w:color="auto" w:fill="ECF4F5"/>
          </w:tcPr>
          <w:p w14:paraId="2BF4F11A" w14:textId="77777777" w:rsidR="003C02AE" w:rsidRPr="00A80FFA" w:rsidRDefault="003C02AE" w:rsidP="00B10402">
            <w:pPr>
              <w:pStyle w:val="71R"/>
              <w:rPr>
                <w:rtl/>
              </w:rPr>
            </w:pPr>
            <w:r w:rsidRPr="00A80FFA">
              <w:rPr>
                <w:rFonts w:hint="cs"/>
                <w:rtl/>
              </w:rPr>
              <w:t>450</w:t>
            </w:r>
          </w:p>
        </w:tc>
        <w:tc>
          <w:tcPr>
            <w:tcW w:w="894" w:type="dxa"/>
            <w:shd w:val="clear" w:color="auto" w:fill="ECF4F5"/>
          </w:tcPr>
          <w:p w14:paraId="6ED23E1F" w14:textId="77777777" w:rsidR="003C02AE" w:rsidRPr="00A80FFA" w:rsidRDefault="003C02AE" w:rsidP="00B10402">
            <w:pPr>
              <w:pStyle w:val="71R"/>
              <w:rPr>
                <w:rtl/>
              </w:rPr>
            </w:pPr>
            <w:r w:rsidRPr="00A80FFA">
              <w:rPr>
                <w:rFonts w:hint="cs"/>
                <w:rtl/>
              </w:rPr>
              <w:t xml:space="preserve">280 </w:t>
            </w:r>
          </w:p>
        </w:tc>
        <w:tc>
          <w:tcPr>
            <w:tcW w:w="1389" w:type="dxa"/>
            <w:shd w:val="clear" w:color="auto" w:fill="ECF4F5"/>
          </w:tcPr>
          <w:p w14:paraId="12A616A3" w14:textId="77777777" w:rsidR="003C02AE" w:rsidRPr="00A80FFA" w:rsidRDefault="003C02AE" w:rsidP="00B10402">
            <w:pPr>
              <w:pStyle w:val="71R"/>
              <w:rPr>
                <w:rtl/>
              </w:rPr>
            </w:pPr>
            <w:r w:rsidRPr="00A80FFA">
              <w:rPr>
                <w:rFonts w:hint="cs"/>
                <w:rtl/>
              </w:rPr>
              <w:t>2022</w:t>
            </w:r>
          </w:p>
        </w:tc>
      </w:tr>
      <w:tr w:rsidR="003C02AE" w14:paraId="111A0F91" w14:textId="77777777" w:rsidTr="00B72EE0">
        <w:tc>
          <w:tcPr>
            <w:tcW w:w="1274" w:type="dxa"/>
            <w:shd w:val="clear" w:color="auto" w:fill="DBE8EE"/>
          </w:tcPr>
          <w:p w14:paraId="28B86A93" w14:textId="77777777" w:rsidR="003C02AE" w:rsidRPr="00A80FFA" w:rsidRDefault="003C02AE" w:rsidP="00B10402">
            <w:pPr>
              <w:pStyle w:val="71R"/>
              <w:rPr>
                <w:rtl/>
              </w:rPr>
            </w:pPr>
            <w:r w:rsidRPr="00A80FFA">
              <w:rPr>
                <w:rFonts w:hint="cs"/>
                <w:rtl/>
              </w:rPr>
              <w:t>ירושלים</w:t>
            </w:r>
          </w:p>
        </w:tc>
        <w:tc>
          <w:tcPr>
            <w:tcW w:w="1122" w:type="dxa"/>
            <w:shd w:val="clear" w:color="auto" w:fill="DBE8EE"/>
          </w:tcPr>
          <w:p w14:paraId="45DD5E72" w14:textId="77777777" w:rsidR="003C02AE" w:rsidRPr="00A80FFA" w:rsidRDefault="003C02AE" w:rsidP="00B10402">
            <w:pPr>
              <w:pStyle w:val="71R"/>
              <w:rPr>
                <w:rtl/>
              </w:rPr>
            </w:pPr>
            <w:r w:rsidRPr="00A80FFA">
              <w:rPr>
                <w:rFonts w:hint="cs"/>
                <w:rtl/>
              </w:rPr>
              <w:t>חרובית***</w:t>
            </w:r>
          </w:p>
        </w:tc>
        <w:tc>
          <w:tcPr>
            <w:tcW w:w="894" w:type="dxa"/>
            <w:shd w:val="clear" w:color="auto" w:fill="DBE8EE"/>
          </w:tcPr>
          <w:p w14:paraId="587D1B79" w14:textId="77777777" w:rsidR="003C02AE" w:rsidRPr="00A80FFA" w:rsidRDefault="003C02AE" w:rsidP="00B10402">
            <w:pPr>
              <w:pStyle w:val="71R"/>
              <w:rPr>
                <w:rtl/>
              </w:rPr>
            </w:pPr>
            <w:r w:rsidRPr="00A80FFA">
              <w:rPr>
                <w:rFonts w:hint="cs"/>
                <w:rtl/>
              </w:rPr>
              <w:t>209</w:t>
            </w:r>
          </w:p>
        </w:tc>
        <w:tc>
          <w:tcPr>
            <w:tcW w:w="894" w:type="dxa"/>
            <w:shd w:val="clear" w:color="auto" w:fill="DBE8EE"/>
          </w:tcPr>
          <w:p w14:paraId="5293C58D" w14:textId="77777777" w:rsidR="003C02AE" w:rsidRPr="00A80FFA" w:rsidRDefault="003C02AE" w:rsidP="00B10402">
            <w:pPr>
              <w:pStyle w:val="71R"/>
              <w:rPr>
                <w:rtl/>
              </w:rPr>
            </w:pPr>
            <w:r w:rsidRPr="00A80FFA">
              <w:rPr>
                <w:rFonts w:hint="cs"/>
                <w:rtl/>
              </w:rPr>
              <w:t>142</w:t>
            </w:r>
          </w:p>
        </w:tc>
        <w:tc>
          <w:tcPr>
            <w:tcW w:w="894" w:type="dxa"/>
            <w:shd w:val="clear" w:color="auto" w:fill="DBE8EE"/>
          </w:tcPr>
          <w:p w14:paraId="0A0E8ED6" w14:textId="77777777" w:rsidR="003C02AE" w:rsidRPr="00A80FFA" w:rsidRDefault="003C02AE" w:rsidP="00B10402">
            <w:pPr>
              <w:pStyle w:val="71R"/>
              <w:rPr>
                <w:rtl/>
              </w:rPr>
            </w:pPr>
            <w:r w:rsidRPr="00A80FFA">
              <w:rPr>
                <w:rFonts w:hint="cs"/>
                <w:rtl/>
              </w:rPr>
              <w:t>60</w:t>
            </w:r>
          </w:p>
        </w:tc>
        <w:tc>
          <w:tcPr>
            <w:tcW w:w="894" w:type="dxa"/>
            <w:shd w:val="clear" w:color="auto" w:fill="DBE8EE"/>
          </w:tcPr>
          <w:p w14:paraId="6B8A6EB2" w14:textId="77777777" w:rsidR="003C02AE" w:rsidRPr="00A80FFA" w:rsidRDefault="003C02AE" w:rsidP="00B10402">
            <w:pPr>
              <w:pStyle w:val="71R"/>
              <w:rPr>
                <w:rtl/>
              </w:rPr>
            </w:pPr>
            <w:r w:rsidRPr="00A80FFA">
              <w:rPr>
                <w:rFonts w:hint="cs"/>
                <w:rtl/>
              </w:rPr>
              <w:t xml:space="preserve">120 </w:t>
            </w:r>
          </w:p>
        </w:tc>
        <w:tc>
          <w:tcPr>
            <w:tcW w:w="1389" w:type="dxa"/>
            <w:shd w:val="clear" w:color="auto" w:fill="DBE8EE"/>
          </w:tcPr>
          <w:p w14:paraId="38C5A364" w14:textId="77777777" w:rsidR="003C02AE" w:rsidRPr="00A80FFA" w:rsidRDefault="003C02AE" w:rsidP="00B10402">
            <w:pPr>
              <w:pStyle w:val="71R"/>
              <w:rPr>
                <w:rtl/>
              </w:rPr>
            </w:pPr>
            <w:r w:rsidRPr="00A80FFA">
              <w:rPr>
                <w:rFonts w:hint="cs"/>
                <w:rtl/>
              </w:rPr>
              <w:t>2025</w:t>
            </w:r>
          </w:p>
        </w:tc>
      </w:tr>
      <w:tr w:rsidR="003C02AE" w14:paraId="7F190DFF" w14:textId="77777777" w:rsidTr="00B72EE0">
        <w:tc>
          <w:tcPr>
            <w:tcW w:w="1274" w:type="dxa"/>
            <w:vMerge w:val="restart"/>
            <w:shd w:val="clear" w:color="auto" w:fill="ECF4F5"/>
          </w:tcPr>
          <w:p w14:paraId="2FD3F828" w14:textId="77777777" w:rsidR="003C02AE" w:rsidRPr="00A80FFA" w:rsidRDefault="003C02AE" w:rsidP="00B10402">
            <w:pPr>
              <w:pStyle w:val="71R"/>
              <w:rPr>
                <w:rtl/>
              </w:rPr>
            </w:pPr>
            <w:r w:rsidRPr="00A80FFA">
              <w:rPr>
                <w:rFonts w:hint="cs"/>
                <w:rtl/>
              </w:rPr>
              <w:t>דרום</w:t>
            </w:r>
          </w:p>
        </w:tc>
        <w:tc>
          <w:tcPr>
            <w:tcW w:w="1122" w:type="dxa"/>
            <w:shd w:val="clear" w:color="auto" w:fill="ECF4F5"/>
          </w:tcPr>
          <w:p w14:paraId="71E3DF22" w14:textId="77777777" w:rsidR="003C02AE" w:rsidRPr="00A80FFA" w:rsidRDefault="003C02AE" w:rsidP="00B10402">
            <w:pPr>
              <w:pStyle w:val="71R"/>
              <w:rPr>
                <w:rtl/>
              </w:rPr>
            </w:pPr>
            <w:r w:rsidRPr="00A80FFA">
              <w:rPr>
                <w:rFonts w:hint="cs"/>
                <w:rtl/>
              </w:rPr>
              <w:t>גני הדס*</w:t>
            </w:r>
          </w:p>
        </w:tc>
        <w:tc>
          <w:tcPr>
            <w:tcW w:w="894" w:type="dxa"/>
            <w:shd w:val="clear" w:color="auto" w:fill="ECF4F5"/>
          </w:tcPr>
          <w:p w14:paraId="4DF41BEE" w14:textId="77777777" w:rsidR="003C02AE" w:rsidRPr="00A80FFA" w:rsidRDefault="003C02AE" w:rsidP="00B10402">
            <w:pPr>
              <w:pStyle w:val="71R"/>
              <w:rPr>
                <w:rtl/>
              </w:rPr>
            </w:pPr>
            <w:r w:rsidRPr="00A80FFA">
              <w:rPr>
                <w:rFonts w:hint="cs"/>
                <w:rtl/>
              </w:rPr>
              <w:t>840</w:t>
            </w:r>
          </w:p>
        </w:tc>
        <w:tc>
          <w:tcPr>
            <w:tcW w:w="894" w:type="dxa"/>
            <w:shd w:val="clear" w:color="auto" w:fill="ECF4F5"/>
          </w:tcPr>
          <w:p w14:paraId="28E0479D" w14:textId="77777777" w:rsidR="003C02AE" w:rsidRPr="00A80FFA" w:rsidRDefault="003C02AE" w:rsidP="00B10402">
            <w:pPr>
              <w:pStyle w:val="71R"/>
              <w:rPr>
                <w:rtl/>
              </w:rPr>
            </w:pPr>
            <w:r w:rsidRPr="00A80FFA">
              <w:rPr>
                <w:rFonts w:hint="cs"/>
                <w:rtl/>
              </w:rPr>
              <w:t>794</w:t>
            </w:r>
          </w:p>
        </w:tc>
        <w:tc>
          <w:tcPr>
            <w:tcW w:w="894" w:type="dxa"/>
            <w:shd w:val="clear" w:color="auto" w:fill="ECF4F5"/>
          </w:tcPr>
          <w:p w14:paraId="3F2816D2" w14:textId="77777777" w:rsidR="003C02AE" w:rsidRPr="00A80FFA" w:rsidRDefault="003C02AE" w:rsidP="00B10402">
            <w:pPr>
              <w:pStyle w:val="71R"/>
              <w:rPr>
                <w:rtl/>
              </w:rPr>
            </w:pPr>
            <w:r w:rsidRPr="00A80FFA">
              <w:rPr>
                <w:rFonts w:hint="cs"/>
                <w:rtl/>
              </w:rPr>
              <w:t>800</w:t>
            </w:r>
          </w:p>
        </w:tc>
        <w:tc>
          <w:tcPr>
            <w:tcW w:w="894" w:type="dxa"/>
            <w:shd w:val="clear" w:color="auto" w:fill="ECF4F5"/>
          </w:tcPr>
          <w:p w14:paraId="00004664" w14:textId="77777777" w:rsidR="003C02AE" w:rsidRPr="00A80FFA" w:rsidRDefault="003C02AE" w:rsidP="00B10402">
            <w:pPr>
              <w:pStyle w:val="71R"/>
              <w:rPr>
                <w:rtl/>
              </w:rPr>
            </w:pPr>
            <w:r w:rsidRPr="00A80FFA">
              <w:rPr>
                <w:rFonts w:hint="cs"/>
                <w:rtl/>
              </w:rPr>
              <w:t xml:space="preserve">860 </w:t>
            </w:r>
          </w:p>
        </w:tc>
        <w:tc>
          <w:tcPr>
            <w:tcW w:w="1389" w:type="dxa"/>
            <w:shd w:val="clear" w:color="auto" w:fill="ECF4F5"/>
          </w:tcPr>
          <w:p w14:paraId="25992479" w14:textId="77777777" w:rsidR="003C02AE" w:rsidRPr="00A80FFA" w:rsidRDefault="003C02AE" w:rsidP="00B10402">
            <w:pPr>
              <w:pStyle w:val="71R"/>
              <w:rPr>
                <w:rtl/>
              </w:rPr>
            </w:pPr>
            <w:r w:rsidRPr="00A80FFA">
              <w:rPr>
                <w:rFonts w:hint="cs"/>
                <w:rtl/>
              </w:rPr>
              <w:t>2022</w:t>
            </w:r>
          </w:p>
        </w:tc>
      </w:tr>
      <w:tr w:rsidR="003C02AE" w14:paraId="23C4F60C" w14:textId="77777777" w:rsidTr="00B72EE0">
        <w:tc>
          <w:tcPr>
            <w:tcW w:w="1274" w:type="dxa"/>
            <w:vMerge/>
            <w:shd w:val="clear" w:color="auto" w:fill="ECF4F5"/>
          </w:tcPr>
          <w:p w14:paraId="7F3AE7AB" w14:textId="77777777" w:rsidR="003C02AE" w:rsidRPr="00A80FFA" w:rsidRDefault="003C02AE" w:rsidP="00B10402">
            <w:pPr>
              <w:pStyle w:val="71R"/>
              <w:rPr>
                <w:rtl/>
              </w:rPr>
            </w:pPr>
          </w:p>
        </w:tc>
        <w:tc>
          <w:tcPr>
            <w:tcW w:w="1122" w:type="dxa"/>
            <w:shd w:val="clear" w:color="auto" w:fill="ECF4F5"/>
          </w:tcPr>
          <w:p w14:paraId="11D68B07" w14:textId="77777777" w:rsidR="003C02AE" w:rsidRPr="00A80FFA" w:rsidRDefault="003C02AE" w:rsidP="00B10402">
            <w:pPr>
              <w:pStyle w:val="71R"/>
              <w:rPr>
                <w:rtl/>
              </w:rPr>
            </w:pPr>
            <w:r w:rsidRPr="00A80FFA">
              <w:rPr>
                <w:rFonts w:hint="cs"/>
                <w:rtl/>
              </w:rPr>
              <w:t>דודאים</w:t>
            </w:r>
          </w:p>
        </w:tc>
        <w:tc>
          <w:tcPr>
            <w:tcW w:w="894" w:type="dxa"/>
            <w:shd w:val="clear" w:color="auto" w:fill="ECF4F5"/>
          </w:tcPr>
          <w:p w14:paraId="6EA0416A" w14:textId="77777777" w:rsidR="003C02AE" w:rsidRPr="00A80FFA" w:rsidRDefault="003C02AE" w:rsidP="00B10402">
            <w:pPr>
              <w:pStyle w:val="71R"/>
              <w:rPr>
                <w:rtl/>
              </w:rPr>
            </w:pPr>
            <w:r w:rsidRPr="00A80FFA">
              <w:rPr>
                <w:rFonts w:hint="cs"/>
                <w:rtl/>
              </w:rPr>
              <w:t>355</w:t>
            </w:r>
          </w:p>
        </w:tc>
        <w:tc>
          <w:tcPr>
            <w:tcW w:w="894" w:type="dxa"/>
            <w:shd w:val="clear" w:color="auto" w:fill="ECF4F5"/>
          </w:tcPr>
          <w:p w14:paraId="14FA705A" w14:textId="77777777" w:rsidR="003C02AE" w:rsidRPr="00A80FFA" w:rsidRDefault="003C02AE" w:rsidP="00B10402">
            <w:pPr>
              <w:pStyle w:val="71R"/>
              <w:rPr>
                <w:rtl/>
              </w:rPr>
            </w:pPr>
            <w:r w:rsidRPr="00A80FFA">
              <w:rPr>
                <w:rFonts w:hint="cs"/>
                <w:rtl/>
              </w:rPr>
              <w:t>318</w:t>
            </w:r>
          </w:p>
        </w:tc>
        <w:tc>
          <w:tcPr>
            <w:tcW w:w="894" w:type="dxa"/>
            <w:shd w:val="clear" w:color="auto" w:fill="ECF4F5"/>
          </w:tcPr>
          <w:p w14:paraId="66B4F573" w14:textId="77777777" w:rsidR="003C02AE" w:rsidRPr="00A80FFA" w:rsidRDefault="003C02AE" w:rsidP="00B10402">
            <w:pPr>
              <w:pStyle w:val="71R"/>
              <w:rPr>
                <w:rtl/>
              </w:rPr>
            </w:pPr>
            <w:r w:rsidRPr="00A80FFA">
              <w:rPr>
                <w:rFonts w:hint="cs"/>
                <w:rtl/>
              </w:rPr>
              <w:t>134</w:t>
            </w:r>
          </w:p>
        </w:tc>
        <w:tc>
          <w:tcPr>
            <w:tcW w:w="894" w:type="dxa"/>
            <w:shd w:val="clear" w:color="auto" w:fill="ECF4F5"/>
          </w:tcPr>
          <w:p w14:paraId="473924ED" w14:textId="77777777" w:rsidR="003C02AE" w:rsidRPr="00A80FFA" w:rsidRDefault="003C02AE" w:rsidP="00B10402">
            <w:pPr>
              <w:pStyle w:val="71R"/>
              <w:rPr>
                <w:rtl/>
              </w:rPr>
            </w:pPr>
            <w:r w:rsidRPr="00A80FFA">
              <w:rPr>
                <w:rFonts w:hint="cs"/>
                <w:rtl/>
              </w:rPr>
              <w:t xml:space="preserve">6,520 </w:t>
            </w:r>
          </w:p>
        </w:tc>
        <w:tc>
          <w:tcPr>
            <w:tcW w:w="1389" w:type="dxa"/>
            <w:shd w:val="clear" w:color="auto" w:fill="ECF4F5"/>
          </w:tcPr>
          <w:p w14:paraId="764A845E" w14:textId="77777777" w:rsidR="003C02AE" w:rsidRPr="00A80FFA" w:rsidRDefault="003C02AE" w:rsidP="00B10402">
            <w:pPr>
              <w:pStyle w:val="71R"/>
              <w:rPr>
                <w:rtl/>
              </w:rPr>
            </w:pPr>
            <w:r w:rsidRPr="00A80FFA">
              <w:rPr>
                <w:rFonts w:hint="cs"/>
                <w:rtl/>
              </w:rPr>
              <w:t>2040</w:t>
            </w:r>
          </w:p>
        </w:tc>
      </w:tr>
      <w:tr w:rsidR="003C02AE" w14:paraId="50EE3D93" w14:textId="77777777" w:rsidTr="00B72EE0">
        <w:tc>
          <w:tcPr>
            <w:tcW w:w="1274" w:type="dxa"/>
            <w:vMerge/>
            <w:shd w:val="clear" w:color="auto" w:fill="ECF4F5"/>
          </w:tcPr>
          <w:p w14:paraId="561FF36A" w14:textId="77777777" w:rsidR="003C02AE" w:rsidRPr="00A80FFA" w:rsidRDefault="003C02AE" w:rsidP="00B10402">
            <w:pPr>
              <w:pStyle w:val="71R"/>
              <w:rPr>
                <w:rtl/>
              </w:rPr>
            </w:pPr>
          </w:p>
        </w:tc>
        <w:tc>
          <w:tcPr>
            <w:tcW w:w="1122" w:type="dxa"/>
            <w:shd w:val="clear" w:color="auto" w:fill="ECF4F5"/>
          </w:tcPr>
          <w:p w14:paraId="22CA072C" w14:textId="77777777" w:rsidR="003C02AE" w:rsidRPr="00A80FFA" w:rsidRDefault="003C02AE" w:rsidP="00B10402">
            <w:pPr>
              <w:pStyle w:val="71R"/>
              <w:rPr>
                <w:rtl/>
              </w:rPr>
            </w:pPr>
            <w:r w:rsidRPr="00A80FFA">
              <w:rPr>
                <w:rFonts w:hint="cs"/>
                <w:rtl/>
              </w:rPr>
              <w:t>אפעה*</w:t>
            </w:r>
          </w:p>
        </w:tc>
        <w:tc>
          <w:tcPr>
            <w:tcW w:w="894" w:type="dxa"/>
            <w:shd w:val="clear" w:color="auto" w:fill="ECF4F5"/>
          </w:tcPr>
          <w:p w14:paraId="3B81D869" w14:textId="77777777" w:rsidR="003C02AE" w:rsidRPr="00A80FFA" w:rsidRDefault="003C02AE" w:rsidP="00B10402">
            <w:pPr>
              <w:pStyle w:val="71R"/>
              <w:rPr>
                <w:rtl/>
              </w:rPr>
            </w:pPr>
            <w:r w:rsidRPr="00A80FFA">
              <w:rPr>
                <w:rFonts w:hint="cs"/>
                <w:rtl/>
              </w:rPr>
              <w:t>1,700</w:t>
            </w:r>
          </w:p>
        </w:tc>
        <w:tc>
          <w:tcPr>
            <w:tcW w:w="894" w:type="dxa"/>
            <w:shd w:val="clear" w:color="auto" w:fill="ECF4F5"/>
          </w:tcPr>
          <w:p w14:paraId="7F57FB2C" w14:textId="77777777" w:rsidR="003C02AE" w:rsidRPr="00A80FFA" w:rsidRDefault="003C02AE" w:rsidP="00B10402">
            <w:pPr>
              <w:pStyle w:val="71R"/>
              <w:rPr>
                <w:rtl/>
              </w:rPr>
            </w:pPr>
            <w:r w:rsidRPr="00A80FFA">
              <w:rPr>
                <w:rFonts w:hint="cs"/>
                <w:rtl/>
              </w:rPr>
              <w:t>1,900</w:t>
            </w:r>
          </w:p>
        </w:tc>
        <w:tc>
          <w:tcPr>
            <w:tcW w:w="894" w:type="dxa"/>
            <w:shd w:val="clear" w:color="auto" w:fill="ECF4F5"/>
          </w:tcPr>
          <w:p w14:paraId="6D4BCEAD" w14:textId="77777777" w:rsidR="003C02AE" w:rsidRPr="00A80FFA" w:rsidRDefault="003C02AE" w:rsidP="00B10402">
            <w:pPr>
              <w:pStyle w:val="71R"/>
              <w:rPr>
                <w:rtl/>
              </w:rPr>
            </w:pPr>
            <w:r w:rsidRPr="00A80FFA">
              <w:rPr>
                <w:rFonts w:hint="cs"/>
                <w:rtl/>
              </w:rPr>
              <w:t>4,000</w:t>
            </w:r>
          </w:p>
        </w:tc>
        <w:tc>
          <w:tcPr>
            <w:tcW w:w="894" w:type="dxa"/>
            <w:shd w:val="clear" w:color="auto" w:fill="ECF4F5"/>
          </w:tcPr>
          <w:p w14:paraId="1044C141" w14:textId="77777777" w:rsidR="003C02AE" w:rsidRPr="00A80FFA" w:rsidRDefault="003C02AE" w:rsidP="00B10402">
            <w:pPr>
              <w:pStyle w:val="71R"/>
              <w:rPr>
                <w:rtl/>
              </w:rPr>
            </w:pPr>
            <w:r w:rsidRPr="00A80FFA">
              <w:rPr>
                <w:rFonts w:hint="cs"/>
                <w:rtl/>
              </w:rPr>
              <w:t>3,300</w:t>
            </w:r>
          </w:p>
        </w:tc>
        <w:tc>
          <w:tcPr>
            <w:tcW w:w="1389" w:type="dxa"/>
            <w:shd w:val="clear" w:color="auto" w:fill="ECF4F5"/>
          </w:tcPr>
          <w:p w14:paraId="38B69E93" w14:textId="77777777" w:rsidR="003C02AE" w:rsidRPr="00A80FFA" w:rsidRDefault="003C02AE" w:rsidP="00B10402">
            <w:pPr>
              <w:pStyle w:val="71R"/>
              <w:rPr>
                <w:rtl/>
              </w:rPr>
            </w:pPr>
            <w:r w:rsidRPr="00A80FFA">
              <w:rPr>
                <w:rFonts w:hint="cs"/>
                <w:rtl/>
              </w:rPr>
              <w:t>2022</w:t>
            </w:r>
            <w:r>
              <w:rPr>
                <w:rFonts w:hint="cs"/>
                <w:rtl/>
              </w:rPr>
              <w:t>/2023</w:t>
            </w:r>
          </w:p>
        </w:tc>
      </w:tr>
      <w:tr w:rsidR="003C02AE" w14:paraId="5FC0167F" w14:textId="77777777" w:rsidTr="00B72EE0">
        <w:tc>
          <w:tcPr>
            <w:tcW w:w="1274" w:type="dxa"/>
            <w:vMerge/>
            <w:shd w:val="clear" w:color="auto" w:fill="ECF4F5"/>
          </w:tcPr>
          <w:p w14:paraId="5EBD17E0" w14:textId="77777777" w:rsidR="003C02AE" w:rsidRPr="00A80FFA" w:rsidRDefault="003C02AE" w:rsidP="00B10402">
            <w:pPr>
              <w:pStyle w:val="71R"/>
              <w:rPr>
                <w:rtl/>
              </w:rPr>
            </w:pPr>
          </w:p>
        </w:tc>
        <w:tc>
          <w:tcPr>
            <w:tcW w:w="1122" w:type="dxa"/>
            <w:shd w:val="clear" w:color="auto" w:fill="ECF4F5"/>
          </w:tcPr>
          <w:p w14:paraId="1749E6A9" w14:textId="77777777" w:rsidR="003C02AE" w:rsidRPr="00A80FFA" w:rsidRDefault="003C02AE" w:rsidP="00B10402">
            <w:pPr>
              <w:pStyle w:val="71R"/>
              <w:rPr>
                <w:rtl/>
              </w:rPr>
            </w:pPr>
            <w:r w:rsidRPr="00A80FFA">
              <w:rPr>
                <w:rFonts w:hint="cs"/>
                <w:rtl/>
              </w:rPr>
              <w:t>זוהר**</w:t>
            </w:r>
          </w:p>
        </w:tc>
        <w:tc>
          <w:tcPr>
            <w:tcW w:w="894" w:type="dxa"/>
            <w:shd w:val="clear" w:color="auto" w:fill="ECF4F5"/>
          </w:tcPr>
          <w:p w14:paraId="0922A5A8" w14:textId="77777777" w:rsidR="003C02AE" w:rsidRPr="00A80FFA" w:rsidRDefault="003C02AE" w:rsidP="00B10402">
            <w:pPr>
              <w:pStyle w:val="71R"/>
              <w:rPr>
                <w:rtl/>
              </w:rPr>
            </w:pPr>
            <w:r w:rsidRPr="00A80FFA">
              <w:rPr>
                <w:rFonts w:hint="cs"/>
                <w:rtl/>
              </w:rPr>
              <w:t>36</w:t>
            </w:r>
          </w:p>
        </w:tc>
        <w:tc>
          <w:tcPr>
            <w:tcW w:w="894" w:type="dxa"/>
            <w:shd w:val="clear" w:color="auto" w:fill="ECF4F5"/>
          </w:tcPr>
          <w:p w14:paraId="1139E3B8" w14:textId="77777777" w:rsidR="003C02AE" w:rsidRPr="00A80FFA" w:rsidRDefault="003C02AE" w:rsidP="00B10402">
            <w:pPr>
              <w:pStyle w:val="71R"/>
              <w:rPr>
                <w:rtl/>
              </w:rPr>
            </w:pPr>
            <w:r w:rsidRPr="00A80FFA">
              <w:rPr>
                <w:rFonts w:hint="cs"/>
                <w:rtl/>
              </w:rPr>
              <w:t>29</w:t>
            </w:r>
          </w:p>
        </w:tc>
        <w:tc>
          <w:tcPr>
            <w:tcW w:w="894" w:type="dxa"/>
            <w:shd w:val="clear" w:color="auto" w:fill="ECF4F5"/>
          </w:tcPr>
          <w:p w14:paraId="74E1BA78" w14:textId="77777777" w:rsidR="003C02AE" w:rsidRPr="00A80FFA" w:rsidRDefault="003C02AE" w:rsidP="00B10402">
            <w:pPr>
              <w:pStyle w:val="71R"/>
              <w:rPr>
                <w:rtl/>
              </w:rPr>
            </w:pPr>
            <w:r w:rsidRPr="00A80FFA">
              <w:rPr>
                <w:rFonts w:hint="cs"/>
                <w:rtl/>
              </w:rPr>
              <w:t>150</w:t>
            </w:r>
          </w:p>
        </w:tc>
        <w:tc>
          <w:tcPr>
            <w:tcW w:w="894" w:type="dxa"/>
            <w:shd w:val="clear" w:color="auto" w:fill="ECF4F5"/>
          </w:tcPr>
          <w:p w14:paraId="12BB8961" w14:textId="77777777" w:rsidR="003C02AE" w:rsidRPr="00A80FFA" w:rsidRDefault="003C02AE" w:rsidP="00B10402">
            <w:pPr>
              <w:pStyle w:val="71R"/>
              <w:rPr>
                <w:rtl/>
              </w:rPr>
            </w:pPr>
            <w:r w:rsidRPr="00A80FFA">
              <w:rPr>
                <w:rFonts w:hint="cs"/>
                <w:rtl/>
              </w:rPr>
              <w:t>12</w:t>
            </w:r>
            <w:r>
              <w:rPr>
                <w:rFonts w:hint="cs"/>
                <w:rtl/>
              </w:rPr>
              <w:t>1</w:t>
            </w:r>
            <w:r w:rsidRPr="00A80FFA">
              <w:rPr>
                <w:rFonts w:hint="cs"/>
                <w:rtl/>
              </w:rPr>
              <w:t xml:space="preserve"> </w:t>
            </w:r>
          </w:p>
        </w:tc>
        <w:tc>
          <w:tcPr>
            <w:tcW w:w="1389" w:type="dxa"/>
            <w:shd w:val="clear" w:color="auto" w:fill="ECF4F5"/>
          </w:tcPr>
          <w:p w14:paraId="3F920469" w14:textId="77777777" w:rsidR="003C02AE" w:rsidRPr="00A80FFA" w:rsidRDefault="003C02AE" w:rsidP="00B10402">
            <w:pPr>
              <w:pStyle w:val="71R"/>
              <w:rPr>
                <w:rtl/>
              </w:rPr>
            </w:pPr>
            <w:r w:rsidRPr="00A80FFA">
              <w:rPr>
                <w:rFonts w:hint="cs"/>
                <w:rtl/>
              </w:rPr>
              <w:t>2023</w:t>
            </w:r>
          </w:p>
        </w:tc>
      </w:tr>
      <w:tr w:rsidR="00B72EE0" w14:paraId="258C6505" w14:textId="77777777" w:rsidTr="005B365C">
        <w:tc>
          <w:tcPr>
            <w:tcW w:w="1274" w:type="dxa"/>
            <w:vMerge/>
            <w:shd w:val="clear" w:color="auto" w:fill="ECF4F5"/>
          </w:tcPr>
          <w:p w14:paraId="672BE49F" w14:textId="77777777" w:rsidR="00B72EE0" w:rsidRPr="00A80FFA" w:rsidRDefault="00B72EE0" w:rsidP="00B72EE0">
            <w:pPr>
              <w:pStyle w:val="71R"/>
              <w:rPr>
                <w:rtl/>
              </w:rPr>
            </w:pPr>
          </w:p>
        </w:tc>
        <w:tc>
          <w:tcPr>
            <w:tcW w:w="1122" w:type="dxa"/>
            <w:shd w:val="clear" w:color="auto" w:fill="ECF4F5"/>
          </w:tcPr>
          <w:p w14:paraId="19EE837A" w14:textId="77777777" w:rsidR="00B72EE0" w:rsidRPr="00A80FFA" w:rsidRDefault="00B72EE0" w:rsidP="00B72EE0">
            <w:pPr>
              <w:pStyle w:val="71R"/>
              <w:rPr>
                <w:rtl/>
              </w:rPr>
            </w:pPr>
            <w:r w:rsidRPr="00A80FFA">
              <w:rPr>
                <w:rFonts w:hint="cs"/>
                <w:rtl/>
              </w:rPr>
              <w:t>דיה**</w:t>
            </w:r>
          </w:p>
        </w:tc>
        <w:tc>
          <w:tcPr>
            <w:tcW w:w="894" w:type="dxa"/>
            <w:shd w:val="clear" w:color="auto" w:fill="ECF4F5"/>
          </w:tcPr>
          <w:p w14:paraId="6E369F62" w14:textId="77777777" w:rsidR="00B72EE0" w:rsidRPr="00A80FFA" w:rsidRDefault="00B72EE0" w:rsidP="00B72EE0">
            <w:pPr>
              <w:pStyle w:val="71R"/>
              <w:rPr>
                <w:rtl/>
              </w:rPr>
            </w:pPr>
            <w:r w:rsidRPr="00A80FFA">
              <w:rPr>
                <w:rFonts w:hint="cs"/>
                <w:rtl/>
              </w:rPr>
              <w:t>23</w:t>
            </w:r>
          </w:p>
        </w:tc>
        <w:tc>
          <w:tcPr>
            <w:tcW w:w="894" w:type="dxa"/>
            <w:shd w:val="clear" w:color="auto" w:fill="ECF4F5"/>
          </w:tcPr>
          <w:p w14:paraId="408D580E" w14:textId="77777777" w:rsidR="00B72EE0" w:rsidRPr="00A80FFA" w:rsidRDefault="00B72EE0" w:rsidP="00B72EE0">
            <w:pPr>
              <w:pStyle w:val="71R"/>
              <w:rPr>
                <w:rtl/>
              </w:rPr>
            </w:pPr>
            <w:r w:rsidRPr="00A80FFA">
              <w:rPr>
                <w:rFonts w:hint="cs"/>
                <w:rtl/>
              </w:rPr>
              <w:t>46</w:t>
            </w:r>
          </w:p>
        </w:tc>
        <w:tc>
          <w:tcPr>
            <w:tcW w:w="1788" w:type="dxa"/>
            <w:gridSpan w:val="2"/>
            <w:shd w:val="clear" w:color="auto" w:fill="ECF4F5"/>
          </w:tcPr>
          <w:p w14:paraId="0977E8D5" w14:textId="3A1C0984" w:rsidR="00B72EE0" w:rsidRPr="00A80FFA" w:rsidRDefault="00B72EE0" w:rsidP="00B72EE0">
            <w:pPr>
              <w:pStyle w:val="71R"/>
              <w:rPr>
                <w:rtl/>
              </w:rPr>
            </w:pPr>
            <w:r w:rsidRPr="00A80FFA">
              <w:rPr>
                <w:rFonts w:hint="cs"/>
                <w:rtl/>
              </w:rPr>
              <w:t>לקראת מיצוי נפח</w:t>
            </w:r>
          </w:p>
        </w:tc>
        <w:tc>
          <w:tcPr>
            <w:tcW w:w="1389" w:type="dxa"/>
            <w:shd w:val="clear" w:color="auto" w:fill="ECF4F5"/>
          </w:tcPr>
          <w:p w14:paraId="582BDB64" w14:textId="77777777" w:rsidR="00B72EE0" w:rsidRPr="00A80FFA" w:rsidRDefault="00B72EE0" w:rsidP="00B72EE0">
            <w:pPr>
              <w:pStyle w:val="71R"/>
              <w:rPr>
                <w:rtl/>
              </w:rPr>
            </w:pPr>
          </w:p>
        </w:tc>
      </w:tr>
      <w:tr w:rsidR="00B72EE0" w14:paraId="1ABA6365" w14:textId="77777777" w:rsidTr="00B72EE0">
        <w:tc>
          <w:tcPr>
            <w:tcW w:w="1274" w:type="dxa"/>
            <w:vMerge/>
            <w:shd w:val="clear" w:color="auto" w:fill="ECF4F5"/>
          </w:tcPr>
          <w:p w14:paraId="160C348E" w14:textId="77777777" w:rsidR="00B72EE0" w:rsidRPr="00A80FFA" w:rsidRDefault="00B72EE0" w:rsidP="00B72EE0">
            <w:pPr>
              <w:pStyle w:val="71R"/>
              <w:rPr>
                <w:rtl/>
              </w:rPr>
            </w:pPr>
          </w:p>
        </w:tc>
        <w:tc>
          <w:tcPr>
            <w:tcW w:w="1122" w:type="dxa"/>
            <w:shd w:val="clear" w:color="auto" w:fill="ECF4F5"/>
          </w:tcPr>
          <w:p w14:paraId="6D48E6DA" w14:textId="77777777" w:rsidR="00B72EE0" w:rsidRPr="00A80FFA" w:rsidRDefault="00B72EE0" w:rsidP="00B72EE0">
            <w:pPr>
              <w:pStyle w:val="71R"/>
              <w:rPr>
                <w:rtl/>
              </w:rPr>
            </w:pPr>
            <w:r w:rsidRPr="00A80FFA">
              <w:rPr>
                <w:rFonts w:hint="cs"/>
                <w:rtl/>
              </w:rPr>
              <w:t>נימרה*</w:t>
            </w:r>
          </w:p>
        </w:tc>
        <w:tc>
          <w:tcPr>
            <w:tcW w:w="894" w:type="dxa"/>
            <w:shd w:val="clear" w:color="auto" w:fill="ECF4F5"/>
          </w:tcPr>
          <w:p w14:paraId="20CD2D09" w14:textId="77777777" w:rsidR="00B72EE0" w:rsidRPr="00A80FFA" w:rsidRDefault="00B72EE0" w:rsidP="00B72EE0">
            <w:pPr>
              <w:pStyle w:val="71R"/>
              <w:rPr>
                <w:rtl/>
              </w:rPr>
            </w:pPr>
            <w:r w:rsidRPr="00A80FFA">
              <w:rPr>
                <w:rFonts w:hint="cs"/>
                <w:rtl/>
              </w:rPr>
              <w:t>66</w:t>
            </w:r>
          </w:p>
        </w:tc>
        <w:tc>
          <w:tcPr>
            <w:tcW w:w="894" w:type="dxa"/>
            <w:shd w:val="clear" w:color="auto" w:fill="ECF4F5"/>
          </w:tcPr>
          <w:p w14:paraId="7A458536" w14:textId="77777777" w:rsidR="00B72EE0" w:rsidRPr="00A80FFA" w:rsidRDefault="00B72EE0" w:rsidP="00B72EE0">
            <w:pPr>
              <w:pStyle w:val="71R"/>
              <w:rPr>
                <w:rtl/>
              </w:rPr>
            </w:pPr>
            <w:r w:rsidRPr="00A80FFA">
              <w:rPr>
                <w:rFonts w:hint="cs"/>
                <w:rtl/>
              </w:rPr>
              <w:t>61</w:t>
            </w:r>
          </w:p>
        </w:tc>
        <w:tc>
          <w:tcPr>
            <w:tcW w:w="894" w:type="dxa"/>
            <w:shd w:val="clear" w:color="auto" w:fill="ECF4F5"/>
          </w:tcPr>
          <w:p w14:paraId="58146BBE" w14:textId="77777777" w:rsidR="00B72EE0" w:rsidRPr="00A80FFA" w:rsidRDefault="00B72EE0" w:rsidP="00B72EE0">
            <w:pPr>
              <w:pStyle w:val="71R"/>
              <w:rPr>
                <w:rtl/>
              </w:rPr>
            </w:pPr>
            <w:r w:rsidRPr="00A80FFA">
              <w:rPr>
                <w:rFonts w:hint="cs"/>
                <w:rtl/>
              </w:rPr>
              <w:t>1,015</w:t>
            </w:r>
          </w:p>
        </w:tc>
        <w:tc>
          <w:tcPr>
            <w:tcW w:w="894" w:type="dxa"/>
            <w:shd w:val="clear" w:color="auto" w:fill="ECF4F5"/>
          </w:tcPr>
          <w:p w14:paraId="22762D12" w14:textId="77777777" w:rsidR="00B72EE0" w:rsidRPr="00A80FFA" w:rsidRDefault="00B72EE0" w:rsidP="00B72EE0">
            <w:pPr>
              <w:pStyle w:val="71R"/>
              <w:rPr>
                <w:rtl/>
              </w:rPr>
            </w:pPr>
            <w:r w:rsidRPr="00A80FFA">
              <w:rPr>
                <w:rFonts w:hint="cs"/>
                <w:rtl/>
              </w:rPr>
              <w:t xml:space="preserve">954 </w:t>
            </w:r>
          </w:p>
        </w:tc>
        <w:tc>
          <w:tcPr>
            <w:tcW w:w="1389" w:type="dxa"/>
            <w:shd w:val="clear" w:color="auto" w:fill="ECF4F5"/>
          </w:tcPr>
          <w:p w14:paraId="2AABC53C" w14:textId="77777777" w:rsidR="00B72EE0" w:rsidRPr="00A80FFA" w:rsidRDefault="00B72EE0" w:rsidP="00B72EE0">
            <w:pPr>
              <w:pStyle w:val="71R"/>
              <w:rPr>
                <w:rtl/>
              </w:rPr>
            </w:pPr>
            <w:r w:rsidRPr="00A80FFA">
              <w:rPr>
                <w:rFonts w:hint="cs"/>
                <w:rtl/>
              </w:rPr>
              <w:t>2027</w:t>
            </w:r>
          </w:p>
        </w:tc>
      </w:tr>
      <w:tr w:rsidR="00B72EE0" w14:paraId="5AE9724F" w14:textId="77777777" w:rsidTr="00B72EE0">
        <w:tc>
          <w:tcPr>
            <w:tcW w:w="2396" w:type="dxa"/>
            <w:gridSpan w:val="2"/>
            <w:shd w:val="clear" w:color="auto" w:fill="C6DCE4"/>
          </w:tcPr>
          <w:p w14:paraId="7B83CFF0" w14:textId="77777777" w:rsidR="00B72EE0" w:rsidRPr="00725AFE" w:rsidRDefault="00B72EE0" w:rsidP="00B72EE0">
            <w:pPr>
              <w:pStyle w:val="71R"/>
              <w:rPr>
                <w:b/>
                <w:bCs/>
                <w:rtl/>
              </w:rPr>
            </w:pPr>
            <w:r w:rsidRPr="00725AFE">
              <w:rPr>
                <w:rFonts w:hint="cs"/>
                <w:b/>
                <w:bCs/>
                <w:rtl/>
              </w:rPr>
              <w:t xml:space="preserve">סה"כ </w:t>
            </w:r>
          </w:p>
        </w:tc>
        <w:tc>
          <w:tcPr>
            <w:tcW w:w="894" w:type="dxa"/>
            <w:shd w:val="clear" w:color="auto" w:fill="C6DCE4"/>
          </w:tcPr>
          <w:p w14:paraId="0ACD1783" w14:textId="77777777" w:rsidR="00B72EE0" w:rsidRPr="00725AFE" w:rsidRDefault="00B72EE0" w:rsidP="00B72EE0">
            <w:pPr>
              <w:pStyle w:val="71R"/>
              <w:rPr>
                <w:b/>
                <w:bCs/>
                <w:rtl/>
              </w:rPr>
            </w:pPr>
            <w:r w:rsidRPr="00725AFE">
              <w:rPr>
                <w:rFonts w:hint="cs"/>
                <w:b/>
                <w:bCs/>
                <w:rtl/>
              </w:rPr>
              <w:t>4,638</w:t>
            </w:r>
          </w:p>
        </w:tc>
        <w:tc>
          <w:tcPr>
            <w:tcW w:w="894" w:type="dxa"/>
            <w:shd w:val="clear" w:color="auto" w:fill="C6DCE4"/>
          </w:tcPr>
          <w:p w14:paraId="790BB0A9" w14:textId="77777777" w:rsidR="00B72EE0" w:rsidRPr="00725AFE" w:rsidRDefault="00B72EE0" w:rsidP="00B72EE0">
            <w:pPr>
              <w:pStyle w:val="71R"/>
              <w:rPr>
                <w:b/>
                <w:bCs/>
                <w:rtl/>
              </w:rPr>
            </w:pPr>
            <w:r w:rsidRPr="00725AFE">
              <w:rPr>
                <w:rFonts w:hint="cs"/>
                <w:b/>
                <w:bCs/>
                <w:rtl/>
              </w:rPr>
              <w:t>4,659</w:t>
            </w:r>
          </w:p>
        </w:tc>
        <w:tc>
          <w:tcPr>
            <w:tcW w:w="894" w:type="dxa"/>
            <w:shd w:val="clear" w:color="auto" w:fill="C6DCE4"/>
          </w:tcPr>
          <w:p w14:paraId="50854CD0" w14:textId="77777777" w:rsidR="00B72EE0" w:rsidRPr="00725AFE" w:rsidRDefault="00B72EE0" w:rsidP="00B72EE0">
            <w:pPr>
              <w:pStyle w:val="71R"/>
              <w:rPr>
                <w:b/>
                <w:bCs/>
                <w:rtl/>
              </w:rPr>
            </w:pPr>
            <w:r w:rsidRPr="00725AFE">
              <w:rPr>
                <w:rFonts w:hint="cs"/>
                <w:b/>
                <w:bCs/>
                <w:rtl/>
              </w:rPr>
              <w:t>9,849</w:t>
            </w:r>
          </w:p>
        </w:tc>
        <w:tc>
          <w:tcPr>
            <w:tcW w:w="894" w:type="dxa"/>
            <w:shd w:val="clear" w:color="auto" w:fill="C6DCE4"/>
          </w:tcPr>
          <w:p w14:paraId="24E0A680" w14:textId="77777777" w:rsidR="00B72EE0" w:rsidRPr="00725AFE" w:rsidRDefault="00B72EE0" w:rsidP="00B72EE0">
            <w:pPr>
              <w:pStyle w:val="71R"/>
              <w:rPr>
                <w:b/>
                <w:bCs/>
                <w:rtl/>
              </w:rPr>
            </w:pPr>
            <w:r w:rsidRPr="00725AFE">
              <w:rPr>
                <w:rFonts w:hint="cs"/>
                <w:b/>
                <w:bCs/>
                <w:rtl/>
              </w:rPr>
              <w:t>14,409</w:t>
            </w:r>
          </w:p>
        </w:tc>
        <w:tc>
          <w:tcPr>
            <w:tcW w:w="1389" w:type="dxa"/>
            <w:shd w:val="clear" w:color="auto" w:fill="C6DCE4"/>
          </w:tcPr>
          <w:p w14:paraId="5960354B" w14:textId="77777777" w:rsidR="00B72EE0" w:rsidRPr="00725AFE" w:rsidRDefault="00B72EE0" w:rsidP="00B72EE0">
            <w:pPr>
              <w:pStyle w:val="71R"/>
              <w:rPr>
                <w:b/>
                <w:bCs/>
                <w:rtl/>
              </w:rPr>
            </w:pPr>
          </w:p>
        </w:tc>
      </w:tr>
    </w:tbl>
    <w:p w14:paraId="48D32866" w14:textId="77777777" w:rsidR="003C02AE" w:rsidRPr="00EC2AF4" w:rsidRDefault="003C02AE" w:rsidP="00C376AD">
      <w:pPr>
        <w:pStyle w:val="718"/>
        <w:spacing w:after="60"/>
        <w:rPr>
          <w:rtl/>
        </w:rPr>
      </w:pPr>
      <w:r>
        <w:rPr>
          <w:rFonts w:hint="cs"/>
          <w:rtl/>
        </w:rPr>
        <w:t xml:space="preserve">על פי נתוני </w:t>
      </w:r>
      <w:r w:rsidRPr="00EC2AF4">
        <w:rPr>
          <w:rFonts w:hint="cs"/>
          <w:rtl/>
        </w:rPr>
        <w:t>המשרד להגנ"ס</w:t>
      </w:r>
      <w:r>
        <w:rPr>
          <w:rFonts w:hint="cs"/>
          <w:rtl/>
        </w:rPr>
        <w:t>, בעיבוד משרד מבקר המדינה.</w:t>
      </w:r>
    </w:p>
    <w:p w14:paraId="67C1B9E1" w14:textId="10765214" w:rsidR="003C02AE" w:rsidRPr="00EC2AF4" w:rsidRDefault="003C02AE" w:rsidP="00C376AD">
      <w:pPr>
        <w:pStyle w:val="718"/>
        <w:spacing w:before="0" w:after="60"/>
        <w:rPr>
          <w:rtl/>
        </w:rPr>
      </w:pPr>
      <w:r w:rsidRPr="00EC2AF4">
        <w:rPr>
          <w:rFonts w:hint="cs"/>
          <w:rtl/>
        </w:rPr>
        <w:t xml:space="preserve">* </w:t>
      </w:r>
      <w:r w:rsidR="004D3B98">
        <w:rPr>
          <w:rtl/>
        </w:rPr>
        <w:tab/>
      </w:r>
      <w:r w:rsidRPr="00EC2AF4">
        <w:rPr>
          <w:rFonts w:hint="cs"/>
          <w:rtl/>
        </w:rPr>
        <w:t>מטמנות שמנסות לקדם ת</w:t>
      </w:r>
      <w:r>
        <w:rPr>
          <w:rFonts w:hint="cs"/>
          <w:rtl/>
        </w:rPr>
        <w:t>ו</w:t>
      </w:r>
      <w:r w:rsidRPr="00EC2AF4">
        <w:rPr>
          <w:rFonts w:hint="cs"/>
          <w:rtl/>
        </w:rPr>
        <w:t>כניות הרחבה או הגבהה של האתר.</w:t>
      </w:r>
    </w:p>
    <w:p w14:paraId="0E04CB00" w14:textId="263781D7" w:rsidR="003C02AE" w:rsidRPr="00EC2AF4" w:rsidRDefault="003C02AE" w:rsidP="00C376AD">
      <w:pPr>
        <w:pStyle w:val="718"/>
        <w:spacing w:before="0" w:after="60"/>
        <w:rPr>
          <w:rtl/>
        </w:rPr>
      </w:pPr>
      <w:r w:rsidRPr="00EC2AF4">
        <w:rPr>
          <w:rFonts w:hint="cs"/>
          <w:sz w:val="24"/>
          <w:rtl/>
        </w:rPr>
        <w:t xml:space="preserve">** </w:t>
      </w:r>
      <w:r w:rsidR="004D3B98">
        <w:rPr>
          <w:rtl/>
        </w:rPr>
        <w:tab/>
      </w:r>
      <w:r w:rsidRPr="00EC2AF4">
        <w:rPr>
          <w:rFonts w:hint="cs"/>
          <w:rtl/>
        </w:rPr>
        <w:t xml:space="preserve">מטמנות </w:t>
      </w:r>
      <w:r>
        <w:rPr>
          <w:rFonts w:hint="cs"/>
          <w:rtl/>
        </w:rPr>
        <w:t>ש</w:t>
      </w:r>
      <w:r w:rsidRPr="00EC2AF4">
        <w:rPr>
          <w:rFonts w:hint="cs"/>
          <w:rtl/>
        </w:rPr>
        <w:t>מתוכננות</w:t>
      </w:r>
      <w:r>
        <w:rPr>
          <w:rFonts w:hint="cs"/>
          <w:rtl/>
        </w:rPr>
        <w:t xml:space="preserve"> בהן</w:t>
      </w:r>
      <w:r w:rsidRPr="00EC2AF4">
        <w:rPr>
          <w:rFonts w:hint="cs"/>
          <w:rtl/>
        </w:rPr>
        <w:t xml:space="preserve"> הרחבות</w:t>
      </w:r>
      <w:r>
        <w:rPr>
          <w:rFonts w:hint="cs"/>
          <w:rtl/>
        </w:rPr>
        <w:t>,</w:t>
      </w:r>
      <w:r w:rsidRPr="00EC2AF4">
        <w:rPr>
          <w:rFonts w:hint="cs"/>
          <w:rtl/>
        </w:rPr>
        <w:t xml:space="preserve"> ו</w:t>
      </w:r>
      <w:r>
        <w:rPr>
          <w:rFonts w:hint="cs"/>
          <w:rtl/>
        </w:rPr>
        <w:t xml:space="preserve">הן </w:t>
      </w:r>
      <w:r w:rsidRPr="00EC2AF4">
        <w:rPr>
          <w:rFonts w:hint="cs"/>
          <w:rtl/>
        </w:rPr>
        <w:t>מצויות בשלבי תכנון ואישור שונים.</w:t>
      </w:r>
    </w:p>
    <w:p w14:paraId="68EC85CE" w14:textId="3A7CCDE7" w:rsidR="003C02AE" w:rsidRPr="00EC2AF4" w:rsidRDefault="003C02AE" w:rsidP="004D3B98">
      <w:pPr>
        <w:pStyle w:val="718"/>
        <w:spacing w:before="0"/>
        <w:rPr>
          <w:rtl/>
        </w:rPr>
      </w:pPr>
      <w:r w:rsidRPr="00EC2AF4">
        <w:rPr>
          <w:rFonts w:hint="cs"/>
          <w:rtl/>
        </w:rPr>
        <w:t xml:space="preserve">*** </w:t>
      </w:r>
      <w:r w:rsidR="004D3B98">
        <w:rPr>
          <w:rtl/>
        </w:rPr>
        <w:tab/>
      </w:r>
      <w:r w:rsidRPr="00EC2AF4">
        <w:rPr>
          <w:rFonts w:hint="cs"/>
          <w:rtl/>
        </w:rPr>
        <w:t>מטמנה שנמצאת בסגירה מול רמ"י.</w:t>
      </w:r>
    </w:p>
    <w:p w14:paraId="54D622A0" w14:textId="0983C303" w:rsidR="003C02AE" w:rsidRPr="00EC2AF4" w:rsidRDefault="003C02AE" w:rsidP="003C02AE">
      <w:pPr>
        <w:pStyle w:val="afc"/>
        <w:spacing w:line="269" w:lineRule="auto"/>
        <w:rPr>
          <w:rtl/>
        </w:rPr>
      </w:pPr>
    </w:p>
    <w:p w14:paraId="35FB3874" w14:textId="77777777" w:rsidR="003C02AE" w:rsidRPr="00EC2AF4" w:rsidRDefault="003C02AE" w:rsidP="00256FCB">
      <w:pPr>
        <w:pStyle w:val="71f0"/>
        <w:rPr>
          <w:rtl/>
        </w:rPr>
      </w:pPr>
      <w:r w:rsidRPr="00EC2AF4">
        <w:rPr>
          <w:rFonts w:hint="eastAsia"/>
          <w:rtl/>
        </w:rPr>
        <w:lastRenderedPageBreak/>
        <w:t>מ</w:t>
      </w:r>
      <w:r>
        <w:rPr>
          <w:rFonts w:hint="cs"/>
          <w:rtl/>
        </w:rPr>
        <w:t>ה</w:t>
      </w:r>
      <w:r w:rsidRPr="00EC2AF4">
        <w:rPr>
          <w:rFonts w:hint="eastAsia"/>
          <w:rtl/>
        </w:rPr>
        <w:t>נתוני</w:t>
      </w:r>
      <w:r>
        <w:rPr>
          <w:rFonts w:hint="cs"/>
          <w:rtl/>
        </w:rPr>
        <w:t>ם</w:t>
      </w:r>
      <w:r w:rsidRPr="00EC2AF4">
        <w:rPr>
          <w:rtl/>
        </w:rPr>
        <w:t xml:space="preserve"> </w:t>
      </w:r>
      <w:r>
        <w:rPr>
          <w:rFonts w:hint="cs"/>
          <w:rtl/>
        </w:rPr>
        <w:t xml:space="preserve">על </w:t>
      </w:r>
      <w:r w:rsidRPr="00EC2AF4">
        <w:rPr>
          <w:rtl/>
        </w:rPr>
        <w:t>כמויות הפסולת שהוטמנ</w:t>
      </w:r>
      <w:r w:rsidRPr="00EC2AF4">
        <w:rPr>
          <w:rFonts w:hint="cs"/>
          <w:rtl/>
        </w:rPr>
        <w:t>ה</w:t>
      </w:r>
      <w:r w:rsidRPr="00EC2AF4">
        <w:rPr>
          <w:rtl/>
        </w:rPr>
        <w:t xml:space="preserve"> ו</w:t>
      </w:r>
      <w:r>
        <w:rPr>
          <w:rFonts w:hint="cs"/>
          <w:rtl/>
        </w:rPr>
        <w:t>על ה</w:t>
      </w:r>
      <w:r w:rsidRPr="00EC2AF4">
        <w:rPr>
          <w:rtl/>
        </w:rPr>
        <w:t xml:space="preserve">יתרות </w:t>
      </w:r>
      <w:r>
        <w:rPr>
          <w:rFonts w:hint="cs"/>
          <w:rtl/>
        </w:rPr>
        <w:t xml:space="preserve">של </w:t>
      </w:r>
      <w:r w:rsidRPr="00EC2AF4">
        <w:rPr>
          <w:rtl/>
        </w:rPr>
        <w:t xml:space="preserve">נפח ההטמנה </w:t>
      </w:r>
      <w:r w:rsidRPr="00EC2AF4">
        <w:rPr>
          <w:rFonts w:hint="eastAsia"/>
          <w:rtl/>
        </w:rPr>
        <w:t>עולה</w:t>
      </w:r>
      <w:r w:rsidRPr="00EC2AF4">
        <w:rPr>
          <w:rFonts w:hint="cs"/>
          <w:rtl/>
        </w:rPr>
        <w:t xml:space="preserve"> </w:t>
      </w:r>
      <w:r>
        <w:rPr>
          <w:rFonts w:hint="cs"/>
          <w:rtl/>
        </w:rPr>
        <w:t xml:space="preserve">כי למול 4.66 מיליוני טונות של פסולת שהוטמנו בשנת 2020 יתרת נפח ההטמנה עומד על 14.41 מיליוני קוב/טונות בכלל המטמנות בישראל, נכון לסוף 2020. </w:t>
      </w:r>
      <w:r w:rsidRPr="002F7E9D">
        <w:rPr>
          <w:rtl/>
        </w:rPr>
        <w:t xml:space="preserve">אם לא יפעלו </w:t>
      </w:r>
      <w:r w:rsidRPr="002F7E9D">
        <w:rPr>
          <w:rFonts w:hint="eastAsia"/>
          <w:rtl/>
        </w:rPr>
        <w:t>בהקדם</w:t>
      </w:r>
      <w:r w:rsidRPr="002F7E9D">
        <w:rPr>
          <w:rtl/>
        </w:rPr>
        <w:t xml:space="preserve"> לקידום </w:t>
      </w:r>
      <w:r w:rsidRPr="002F7E9D">
        <w:rPr>
          <w:rFonts w:hint="eastAsia"/>
          <w:rtl/>
        </w:rPr>
        <w:t>פתרונות</w:t>
      </w:r>
      <w:r w:rsidRPr="002F7E9D">
        <w:rPr>
          <w:rtl/>
        </w:rPr>
        <w:t xml:space="preserve"> </w:t>
      </w:r>
      <w:r w:rsidRPr="002F7E9D">
        <w:rPr>
          <w:rFonts w:hint="eastAsia"/>
          <w:rtl/>
        </w:rPr>
        <w:t>לצמצום</w:t>
      </w:r>
      <w:r w:rsidRPr="002F7E9D">
        <w:rPr>
          <w:rtl/>
        </w:rPr>
        <w:t xml:space="preserve"> </w:t>
      </w:r>
      <w:r w:rsidRPr="002F7E9D">
        <w:rPr>
          <w:rFonts w:hint="eastAsia"/>
          <w:rtl/>
        </w:rPr>
        <w:t>של</w:t>
      </w:r>
      <w:r w:rsidRPr="002F7E9D">
        <w:rPr>
          <w:rtl/>
        </w:rPr>
        <w:t xml:space="preserve"> </w:t>
      </w:r>
      <w:r w:rsidRPr="002F7E9D">
        <w:rPr>
          <w:rFonts w:hint="eastAsia"/>
          <w:rtl/>
        </w:rPr>
        <w:t>נפחי</w:t>
      </w:r>
      <w:r w:rsidRPr="002F7E9D">
        <w:rPr>
          <w:rtl/>
        </w:rPr>
        <w:t xml:space="preserve"> </w:t>
      </w:r>
      <w:r w:rsidRPr="002F7E9D">
        <w:rPr>
          <w:rFonts w:hint="eastAsia"/>
          <w:rtl/>
        </w:rPr>
        <w:t>הפסולת</w:t>
      </w:r>
      <w:r w:rsidRPr="002F7E9D">
        <w:rPr>
          <w:rtl/>
        </w:rPr>
        <w:t xml:space="preserve"> </w:t>
      </w:r>
      <w:r w:rsidRPr="002F7E9D">
        <w:rPr>
          <w:rFonts w:hint="eastAsia"/>
          <w:rtl/>
        </w:rPr>
        <w:t>ול</w:t>
      </w:r>
      <w:r w:rsidRPr="002F7E9D">
        <w:rPr>
          <w:rtl/>
        </w:rPr>
        <w:t xml:space="preserve">הרחבה של המטמנות, </w:t>
      </w:r>
      <w:r w:rsidRPr="002F7E9D">
        <w:rPr>
          <w:rFonts w:hint="cs"/>
          <w:rtl/>
        </w:rPr>
        <w:t>בשנת 2022 עתידות</w:t>
      </w:r>
      <w:r>
        <w:rPr>
          <w:rFonts w:hint="cs"/>
          <w:rtl/>
        </w:rPr>
        <w:t xml:space="preserve"> להיסגר </w:t>
      </w:r>
      <w:r w:rsidRPr="00EC2AF4">
        <w:rPr>
          <w:rtl/>
        </w:rPr>
        <w:t>חמש מ</w:t>
      </w:r>
      <w:r w:rsidRPr="00EC2AF4">
        <w:rPr>
          <w:rFonts w:hint="cs"/>
          <w:rtl/>
        </w:rPr>
        <w:t>טמנות</w:t>
      </w:r>
      <w:r>
        <w:rPr>
          <w:rFonts w:hint="cs"/>
          <w:rtl/>
        </w:rPr>
        <w:t>,</w:t>
      </w:r>
      <w:r w:rsidRPr="00EC2AF4">
        <w:rPr>
          <w:rtl/>
        </w:rPr>
        <w:t xml:space="preserve"> </w:t>
      </w:r>
      <w:r w:rsidRPr="00EC2AF4">
        <w:rPr>
          <w:rFonts w:hint="cs"/>
          <w:rtl/>
        </w:rPr>
        <w:t>ו</w:t>
      </w:r>
      <w:r w:rsidRPr="00EC2AF4">
        <w:rPr>
          <w:rFonts w:hint="eastAsia"/>
          <w:rtl/>
        </w:rPr>
        <w:t>בעוד</w:t>
      </w:r>
      <w:r w:rsidRPr="00EC2AF4">
        <w:rPr>
          <w:rtl/>
        </w:rPr>
        <w:t xml:space="preserve"> שלוש </w:t>
      </w:r>
      <w:r w:rsidRPr="00EC2AF4">
        <w:rPr>
          <w:rFonts w:hint="eastAsia"/>
          <w:rtl/>
        </w:rPr>
        <w:t>עד</w:t>
      </w:r>
      <w:r w:rsidRPr="00EC2AF4">
        <w:rPr>
          <w:rtl/>
        </w:rPr>
        <w:t xml:space="preserve"> ארבע </w:t>
      </w:r>
      <w:r w:rsidRPr="00EC2AF4">
        <w:rPr>
          <w:rFonts w:hint="eastAsia"/>
          <w:rtl/>
        </w:rPr>
        <w:t>שנים</w:t>
      </w:r>
      <w:r w:rsidRPr="00EC2AF4">
        <w:rPr>
          <w:rtl/>
        </w:rPr>
        <w:t xml:space="preserve"> </w:t>
      </w:r>
      <w:r w:rsidRPr="00EC2AF4">
        <w:rPr>
          <w:rFonts w:hint="eastAsia"/>
          <w:rtl/>
        </w:rPr>
        <w:t>לא</w:t>
      </w:r>
      <w:r w:rsidRPr="00EC2AF4">
        <w:rPr>
          <w:rtl/>
        </w:rPr>
        <w:t xml:space="preserve"> </w:t>
      </w:r>
      <w:r w:rsidRPr="00EC2AF4">
        <w:rPr>
          <w:rFonts w:hint="eastAsia"/>
          <w:rtl/>
        </w:rPr>
        <w:t>יהי</w:t>
      </w:r>
      <w:r w:rsidRPr="00EC2AF4">
        <w:rPr>
          <w:rFonts w:hint="cs"/>
          <w:rtl/>
        </w:rPr>
        <w:t>ו</w:t>
      </w:r>
      <w:r w:rsidRPr="00EC2AF4">
        <w:rPr>
          <w:rtl/>
        </w:rPr>
        <w:t xml:space="preserve"> </w:t>
      </w:r>
      <w:r>
        <w:rPr>
          <w:rFonts w:hint="cs"/>
          <w:rtl/>
        </w:rPr>
        <w:t xml:space="preserve">עוד </w:t>
      </w:r>
      <w:r w:rsidRPr="00EC2AF4">
        <w:rPr>
          <w:rFonts w:hint="eastAsia"/>
          <w:rtl/>
        </w:rPr>
        <w:t>בארץ</w:t>
      </w:r>
      <w:r w:rsidRPr="00EC2AF4">
        <w:rPr>
          <w:rtl/>
        </w:rPr>
        <w:t xml:space="preserve"> </w:t>
      </w:r>
      <w:r w:rsidRPr="00EC2AF4">
        <w:rPr>
          <w:rFonts w:hint="cs"/>
          <w:rtl/>
        </w:rPr>
        <w:t>שטחים</w:t>
      </w:r>
      <w:r w:rsidRPr="00EC2AF4">
        <w:rPr>
          <w:rtl/>
        </w:rPr>
        <w:t xml:space="preserve"> </w:t>
      </w:r>
      <w:r>
        <w:rPr>
          <w:rFonts w:hint="cs"/>
          <w:rtl/>
        </w:rPr>
        <w:t xml:space="preserve">מאושרים </w:t>
      </w:r>
      <w:r w:rsidRPr="00EC2AF4">
        <w:rPr>
          <w:rFonts w:hint="eastAsia"/>
          <w:rtl/>
        </w:rPr>
        <w:t>להטמנת</w:t>
      </w:r>
      <w:r w:rsidRPr="00EC2AF4">
        <w:rPr>
          <w:rtl/>
        </w:rPr>
        <w:t xml:space="preserve"> </w:t>
      </w:r>
      <w:r w:rsidRPr="00EC2AF4">
        <w:rPr>
          <w:rFonts w:hint="eastAsia"/>
          <w:rtl/>
        </w:rPr>
        <w:t>פסולת</w:t>
      </w:r>
      <w:r w:rsidRPr="00EC2AF4">
        <w:rPr>
          <w:rFonts w:hint="cs"/>
          <w:rtl/>
        </w:rPr>
        <w:t>.</w:t>
      </w:r>
      <w:r w:rsidRPr="00EC2AF4">
        <w:rPr>
          <w:rtl/>
        </w:rPr>
        <w:t xml:space="preserve"> </w:t>
      </w:r>
    </w:p>
    <w:p w14:paraId="15C5E781" w14:textId="77777777" w:rsidR="003C02AE" w:rsidRDefault="003C02AE" w:rsidP="00256FCB">
      <w:pPr>
        <w:pStyle w:val="71f0"/>
        <w:rPr>
          <w:rtl/>
        </w:rPr>
      </w:pPr>
      <w:r w:rsidRPr="00EC2AF4">
        <w:rPr>
          <w:rFonts w:hint="cs"/>
          <w:rtl/>
        </w:rPr>
        <w:t>על המשרד להגנ"ס לפעול ב</w:t>
      </w:r>
      <w:r>
        <w:rPr>
          <w:rFonts w:hint="cs"/>
          <w:rtl/>
        </w:rPr>
        <w:t>שיתוף</w:t>
      </w:r>
      <w:r w:rsidRPr="00EC2AF4">
        <w:rPr>
          <w:rFonts w:hint="cs"/>
          <w:rtl/>
        </w:rPr>
        <w:t xml:space="preserve"> מינהל התכנון </w:t>
      </w:r>
      <w:r>
        <w:rPr>
          <w:rFonts w:hint="cs"/>
          <w:rtl/>
        </w:rPr>
        <w:t>ו</w:t>
      </w:r>
      <w:r w:rsidRPr="00EC2AF4">
        <w:rPr>
          <w:rFonts w:hint="cs"/>
          <w:rtl/>
        </w:rPr>
        <w:t xml:space="preserve">רמ"י, למציאת פתרונות למצוקה שנוצרה לרשויות המקומיות </w:t>
      </w:r>
      <w:r>
        <w:rPr>
          <w:rFonts w:hint="cs"/>
          <w:rtl/>
        </w:rPr>
        <w:t>עם</w:t>
      </w:r>
      <w:r w:rsidRPr="00EC2AF4">
        <w:rPr>
          <w:rFonts w:hint="cs"/>
          <w:rtl/>
        </w:rPr>
        <w:t xml:space="preserve"> הגידול בכמויות הפסולת והצמצום בשטחי</w:t>
      </w:r>
      <w:r>
        <w:rPr>
          <w:rFonts w:hint="cs"/>
          <w:rtl/>
        </w:rPr>
        <w:t>ם של</w:t>
      </w:r>
      <w:r w:rsidRPr="00EC2AF4">
        <w:rPr>
          <w:rFonts w:hint="cs"/>
          <w:rtl/>
        </w:rPr>
        <w:t xml:space="preserve"> הטמנת הפסולת</w:t>
      </w:r>
      <w:r>
        <w:rPr>
          <w:rFonts w:hint="cs"/>
          <w:rtl/>
        </w:rPr>
        <w:t>. כמו כן עליהם</w:t>
      </w:r>
      <w:r w:rsidRPr="00EC2AF4">
        <w:rPr>
          <w:rFonts w:hint="cs"/>
          <w:rtl/>
        </w:rPr>
        <w:t xml:space="preserve"> </w:t>
      </w:r>
      <w:r>
        <w:rPr>
          <w:rFonts w:hint="cs"/>
          <w:rtl/>
        </w:rPr>
        <w:t>לפעול להגדלת שטחי ההטמנה</w:t>
      </w:r>
      <w:r w:rsidRPr="00EC2AF4">
        <w:rPr>
          <w:rFonts w:hint="cs"/>
          <w:rtl/>
        </w:rPr>
        <w:t xml:space="preserve"> </w:t>
      </w:r>
      <w:r>
        <w:rPr>
          <w:rFonts w:hint="cs"/>
          <w:rtl/>
        </w:rPr>
        <w:t>ב</w:t>
      </w:r>
      <w:r w:rsidRPr="00EC2AF4">
        <w:rPr>
          <w:rFonts w:hint="cs"/>
          <w:rtl/>
        </w:rPr>
        <w:t xml:space="preserve">טווח </w:t>
      </w:r>
      <w:r>
        <w:rPr>
          <w:rFonts w:hint="cs"/>
          <w:rtl/>
        </w:rPr>
        <w:t>הקרוב</w:t>
      </w:r>
      <w:r w:rsidRPr="00EC2AF4">
        <w:rPr>
          <w:rFonts w:hint="cs"/>
          <w:rtl/>
        </w:rPr>
        <w:t xml:space="preserve"> עד ליישום האסטרטגיה לצמצום ההטמנה בטווח הרחוק.</w:t>
      </w:r>
      <w:r w:rsidRPr="000F5360">
        <w:rPr>
          <w:rtl/>
        </w:rPr>
        <w:t xml:space="preserve"> </w:t>
      </w:r>
    </w:p>
    <w:p w14:paraId="44391503" w14:textId="77777777" w:rsidR="003C02AE" w:rsidRPr="00C71953" w:rsidRDefault="003C02AE" w:rsidP="00256FCB">
      <w:pPr>
        <w:pStyle w:val="7190"/>
        <w:rPr>
          <w:b/>
          <w:bCs/>
          <w:rtl/>
        </w:rPr>
      </w:pPr>
      <w:r w:rsidRPr="00256FCB">
        <w:rPr>
          <w:rFonts w:hint="cs"/>
          <w:rtl/>
        </w:rPr>
        <w:t xml:space="preserve">המשרד להגנ"ס ומטמנת אפעה מסרו בתשובותיהם כי מתווה משותף ביניהם מיושם במטמנת אפעה בימים אלו. </w:t>
      </w:r>
      <w:r w:rsidRPr="00256FCB">
        <w:rPr>
          <w:rFonts w:hint="eastAsia"/>
          <w:rtl/>
        </w:rPr>
        <w:t>עוד</w:t>
      </w:r>
      <w:r w:rsidRPr="00256FCB">
        <w:rPr>
          <w:rtl/>
        </w:rPr>
        <w:t xml:space="preserve"> </w:t>
      </w:r>
      <w:r w:rsidRPr="00256FCB">
        <w:rPr>
          <w:rFonts w:hint="eastAsia"/>
          <w:rtl/>
        </w:rPr>
        <w:t>מסרה</w:t>
      </w:r>
      <w:r w:rsidRPr="00256FCB">
        <w:rPr>
          <w:rFonts w:hint="cs"/>
          <w:rtl/>
        </w:rPr>
        <w:t xml:space="preserve"> מטמנת אפעה בתשובתה כי בשל היעדר פתרון מיידי אחר לבעיית סילוק הפסולת במדינה היא מתרי</w:t>
      </w:r>
      <w:r w:rsidRPr="00256FCB">
        <w:rPr>
          <w:rFonts w:hint="eastAsia"/>
          <w:rtl/>
        </w:rPr>
        <w:t>עה</w:t>
      </w:r>
      <w:r w:rsidRPr="00256FCB">
        <w:rPr>
          <w:rtl/>
        </w:rPr>
        <w:t xml:space="preserve"> כבר </w:t>
      </w:r>
      <w:r w:rsidRPr="00256FCB">
        <w:rPr>
          <w:rFonts w:hint="eastAsia"/>
          <w:rtl/>
        </w:rPr>
        <w:t>כמה</w:t>
      </w:r>
      <w:r w:rsidRPr="00256FCB">
        <w:rPr>
          <w:rtl/>
        </w:rPr>
        <w:t xml:space="preserve"> שנים על הצורך </w:t>
      </w:r>
      <w:r w:rsidRPr="00256FCB">
        <w:rPr>
          <w:rFonts w:hint="eastAsia"/>
          <w:rtl/>
        </w:rPr>
        <w:t>בהקמת</w:t>
      </w:r>
      <w:r w:rsidRPr="00256FCB">
        <w:rPr>
          <w:rtl/>
        </w:rPr>
        <w:t xml:space="preserve"> שטחי הטמנה</w:t>
      </w:r>
      <w:r w:rsidRPr="00C71953">
        <w:rPr>
          <w:rtl/>
        </w:rPr>
        <w:t xml:space="preserve"> נוספים, לרבות באמצעות הרחבת </w:t>
      </w:r>
      <w:r w:rsidRPr="00256FCB">
        <w:rPr>
          <w:rtl/>
        </w:rPr>
        <w:t>שטחי</w:t>
      </w:r>
      <w:r w:rsidRPr="00C71953">
        <w:rPr>
          <w:rtl/>
        </w:rPr>
        <w:t xml:space="preserve"> ההטמנה של אפעה, אך הצעדים </w:t>
      </w:r>
      <w:r w:rsidRPr="00C71953">
        <w:rPr>
          <w:rFonts w:hint="eastAsia"/>
          <w:rtl/>
        </w:rPr>
        <w:t>שנקטה</w:t>
      </w:r>
      <w:r w:rsidRPr="00C71953">
        <w:rPr>
          <w:rtl/>
        </w:rPr>
        <w:t xml:space="preserve"> </w:t>
      </w:r>
      <w:r w:rsidRPr="00256FCB">
        <w:rPr>
          <w:rtl/>
        </w:rPr>
        <w:t>רמ</w:t>
      </w:r>
      <w:r w:rsidRPr="00C71953">
        <w:rPr>
          <w:rtl/>
        </w:rPr>
        <w:t>"י הם קצרי טווח ובלתי מספקים.</w:t>
      </w:r>
    </w:p>
    <w:p w14:paraId="5650EB26" w14:textId="08D36050" w:rsidR="003C02AE" w:rsidRDefault="003C02AE" w:rsidP="00256FCB">
      <w:pPr>
        <w:pStyle w:val="7190"/>
        <w:rPr>
          <w:b/>
          <w:bCs/>
          <w:sz w:val="24"/>
          <w:rtl/>
        </w:rPr>
      </w:pPr>
      <w:r w:rsidRPr="00C71953">
        <w:rPr>
          <w:rFonts w:hint="eastAsia"/>
          <w:rtl/>
        </w:rPr>
        <w:t>בתשובת</w:t>
      </w:r>
      <w:r w:rsidRPr="00C71953">
        <w:rPr>
          <w:rtl/>
        </w:rPr>
        <w:t xml:space="preserve"> </w:t>
      </w:r>
      <w:r w:rsidRPr="00C71953">
        <w:rPr>
          <w:rFonts w:hint="eastAsia"/>
          <w:rtl/>
        </w:rPr>
        <w:t>רמ</w:t>
      </w:r>
      <w:r w:rsidRPr="00C71953">
        <w:rPr>
          <w:rtl/>
        </w:rPr>
        <w:t>"י</w:t>
      </w:r>
      <w:r w:rsidRPr="00C71953">
        <w:rPr>
          <w:rFonts w:hint="cs"/>
          <w:rtl/>
        </w:rPr>
        <w:t xml:space="preserve"> למשרד מבקר המדינה ממרץ 2022 (להלן - </w:t>
      </w:r>
      <w:r w:rsidRPr="005264D8">
        <w:rPr>
          <w:rFonts w:hint="cs"/>
          <w:rtl/>
        </w:rPr>
        <w:t>תשובת רמ"י</w:t>
      </w:r>
      <w:r w:rsidRPr="00C71953">
        <w:rPr>
          <w:rFonts w:hint="cs"/>
          <w:rtl/>
        </w:rPr>
        <w:t>) נמסר כי הרשות עשתה, עושה ותעשה כל אשר לאל ידה למציאת פתרונות לסוגיה חשובה ומורכבת זו עד ליישום הת</w:t>
      </w:r>
      <w:r w:rsidRPr="00C71953">
        <w:rPr>
          <w:rFonts w:hint="eastAsia"/>
          <w:rtl/>
        </w:rPr>
        <w:t>ו</w:t>
      </w:r>
      <w:r w:rsidRPr="00C71953">
        <w:rPr>
          <w:rFonts w:hint="cs"/>
          <w:rtl/>
        </w:rPr>
        <w:t xml:space="preserve">כנית האסטרטגית שבתחום טיפולו של המשרד להגנ"ס. במסגרת זו אישרה הנהלת הרשות בתחילת פברואר 2022 קידום עבודות תכנון, </w:t>
      </w:r>
      <w:r w:rsidRPr="00C71953">
        <w:rPr>
          <w:rFonts w:hint="eastAsia"/>
          <w:rtl/>
        </w:rPr>
        <w:t>ובכלל</w:t>
      </w:r>
      <w:r w:rsidRPr="00C71953">
        <w:rPr>
          <w:rtl/>
        </w:rPr>
        <w:t xml:space="preserve"> </w:t>
      </w:r>
      <w:r w:rsidRPr="00C71953">
        <w:rPr>
          <w:rFonts w:hint="eastAsia"/>
          <w:rtl/>
        </w:rPr>
        <w:t>זה</w:t>
      </w:r>
      <w:r w:rsidRPr="00C71953">
        <w:rPr>
          <w:rtl/>
        </w:rPr>
        <w:t xml:space="preserve"> </w:t>
      </w:r>
      <w:r w:rsidRPr="00C71953">
        <w:rPr>
          <w:rFonts w:hint="eastAsia"/>
          <w:rtl/>
        </w:rPr>
        <w:t>קידום</w:t>
      </w:r>
      <w:r w:rsidRPr="00C71953">
        <w:rPr>
          <w:rtl/>
        </w:rPr>
        <w:t xml:space="preserve"> </w:t>
      </w:r>
      <w:r w:rsidRPr="00C71953">
        <w:rPr>
          <w:rFonts w:hint="eastAsia"/>
          <w:rtl/>
        </w:rPr>
        <w:t>תוכנית</w:t>
      </w:r>
      <w:r w:rsidRPr="00C71953">
        <w:rPr>
          <w:rtl/>
        </w:rPr>
        <w:t xml:space="preserve"> </w:t>
      </w:r>
      <w:r w:rsidRPr="00C71953">
        <w:rPr>
          <w:rFonts w:hint="eastAsia"/>
          <w:rtl/>
        </w:rPr>
        <w:t>להרחבת</w:t>
      </w:r>
      <w:r w:rsidRPr="00C71953">
        <w:rPr>
          <w:rtl/>
        </w:rPr>
        <w:t xml:space="preserve"> שטח הטמנה </w:t>
      </w:r>
      <w:r w:rsidRPr="00C71953">
        <w:rPr>
          <w:rFonts w:hint="eastAsia"/>
          <w:rtl/>
        </w:rPr>
        <w:t>וכן</w:t>
      </w:r>
      <w:r w:rsidRPr="00C71953">
        <w:rPr>
          <w:rtl/>
        </w:rPr>
        <w:t xml:space="preserve"> </w:t>
      </w:r>
      <w:r w:rsidRPr="00C71953">
        <w:rPr>
          <w:rFonts w:hint="eastAsia"/>
          <w:rtl/>
        </w:rPr>
        <w:t>קידום</w:t>
      </w:r>
      <w:r w:rsidRPr="00C71953">
        <w:rPr>
          <w:rtl/>
        </w:rPr>
        <w:t xml:space="preserve"> שינוי תמ"א 16 </w:t>
      </w:r>
      <w:r w:rsidRPr="00D9282C">
        <w:rPr>
          <w:rtl/>
        </w:rPr>
        <w:t>(</w:t>
      </w:r>
      <w:r w:rsidRPr="00D9282C">
        <w:rPr>
          <w:rFonts w:hint="eastAsia"/>
          <w:rtl/>
        </w:rPr>
        <w:t>לסילוק</w:t>
      </w:r>
      <w:r w:rsidRPr="00D9282C">
        <w:rPr>
          <w:rtl/>
        </w:rPr>
        <w:t xml:space="preserve"> </w:t>
      </w:r>
      <w:r w:rsidRPr="00D9282C">
        <w:rPr>
          <w:rFonts w:hint="eastAsia"/>
          <w:rtl/>
        </w:rPr>
        <w:t>אשפה</w:t>
      </w:r>
      <w:r w:rsidRPr="00D9282C">
        <w:rPr>
          <w:rtl/>
        </w:rPr>
        <w:t>)</w:t>
      </w:r>
      <w:r w:rsidRPr="00C71953">
        <w:rPr>
          <w:rtl/>
        </w:rPr>
        <w:t xml:space="preserve"> במסגרתו י</w:t>
      </w:r>
      <w:r w:rsidRPr="00C71953">
        <w:rPr>
          <w:rFonts w:hint="eastAsia"/>
          <w:rtl/>
        </w:rPr>
        <w:t>אותרו</w:t>
      </w:r>
      <w:r w:rsidRPr="00C71953">
        <w:rPr>
          <w:rtl/>
        </w:rPr>
        <w:t xml:space="preserve"> מתחמים להקמת מתקנים לטיפול בפסולות </w:t>
      </w:r>
      <w:r w:rsidRPr="00C71953">
        <w:rPr>
          <w:rFonts w:hint="eastAsia"/>
          <w:rtl/>
        </w:rPr>
        <w:t>מסוגים</w:t>
      </w:r>
      <w:r w:rsidRPr="00C71953">
        <w:rPr>
          <w:rtl/>
        </w:rPr>
        <w:t xml:space="preserve"> </w:t>
      </w:r>
      <w:r w:rsidRPr="00C71953">
        <w:rPr>
          <w:rFonts w:hint="eastAsia"/>
          <w:rtl/>
        </w:rPr>
        <w:t>שונים</w:t>
      </w:r>
      <w:r w:rsidRPr="00C71953">
        <w:rPr>
          <w:rtl/>
        </w:rPr>
        <w:t xml:space="preserve">. </w:t>
      </w:r>
      <w:r w:rsidRPr="00C71953">
        <w:rPr>
          <w:rFonts w:hint="eastAsia"/>
          <w:rtl/>
        </w:rPr>
        <w:t>רמ</w:t>
      </w:r>
      <w:r w:rsidRPr="00C71953">
        <w:rPr>
          <w:rtl/>
        </w:rPr>
        <w:t xml:space="preserve">"י ביקשה לציין כי </w:t>
      </w:r>
      <w:r w:rsidRPr="00C71953">
        <w:rPr>
          <w:rFonts w:hint="eastAsia"/>
          <w:rtl/>
        </w:rPr>
        <w:t>פעולות</w:t>
      </w:r>
      <w:r w:rsidRPr="00C71953">
        <w:rPr>
          <w:rtl/>
        </w:rPr>
        <w:t xml:space="preserve"> להקצאת קרקע </w:t>
      </w:r>
      <w:r w:rsidRPr="00C71953">
        <w:rPr>
          <w:rFonts w:hint="eastAsia"/>
          <w:rtl/>
        </w:rPr>
        <w:t>לשם</w:t>
      </w:r>
      <w:r w:rsidRPr="00C71953">
        <w:rPr>
          <w:rtl/>
        </w:rPr>
        <w:t xml:space="preserve"> </w:t>
      </w:r>
      <w:r w:rsidRPr="00C71953">
        <w:rPr>
          <w:rFonts w:hint="eastAsia"/>
          <w:rtl/>
        </w:rPr>
        <w:t>הקמת</w:t>
      </w:r>
      <w:r w:rsidRPr="00C71953">
        <w:rPr>
          <w:rtl/>
        </w:rPr>
        <w:t xml:space="preserve"> אתרי הטמנה מבוצע</w:t>
      </w:r>
      <w:r w:rsidRPr="00C71953">
        <w:rPr>
          <w:rFonts w:hint="eastAsia"/>
          <w:rtl/>
        </w:rPr>
        <w:t>ות</w:t>
      </w:r>
      <w:r w:rsidRPr="00C71953">
        <w:rPr>
          <w:rtl/>
        </w:rPr>
        <w:t xml:space="preserve"> </w:t>
      </w:r>
      <w:r w:rsidRPr="00C71953">
        <w:rPr>
          <w:rFonts w:hint="eastAsia"/>
          <w:rtl/>
        </w:rPr>
        <w:t>בהתאם</w:t>
      </w:r>
      <w:r w:rsidRPr="00C71953">
        <w:rPr>
          <w:rtl/>
        </w:rPr>
        <w:t xml:space="preserve"> </w:t>
      </w:r>
      <w:r w:rsidRPr="00C71953">
        <w:rPr>
          <w:rFonts w:hint="eastAsia"/>
          <w:rtl/>
        </w:rPr>
        <w:t>למדיניות</w:t>
      </w:r>
      <w:r w:rsidRPr="00C71953">
        <w:rPr>
          <w:rtl/>
        </w:rPr>
        <w:t xml:space="preserve"> </w:t>
      </w:r>
      <w:r w:rsidRPr="00C71953">
        <w:rPr>
          <w:rFonts w:hint="eastAsia"/>
          <w:rtl/>
        </w:rPr>
        <w:t>המקרקעין</w:t>
      </w:r>
      <w:r w:rsidRPr="00C71953">
        <w:rPr>
          <w:rtl/>
        </w:rPr>
        <w:t xml:space="preserve"> </w:t>
      </w:r>
      <w:r w:rsidRPr="00C71953">
        <w:rPr>
          <w:rFonts w:hint="eastAsia"/>
          <w:rtl/>
        </w:rPr>
        <w:t>שנקבעה</w:t>
      </w:r>
      <w:r w:rsidRPr="00C71953">
        <w:rPr>
          <w:rtl/>
        </w:rPr>
        <w:t xml:space="preserve"> </w:t>
      </w:r>
      <w:r w:rsidRPr="00C71953">
        <w:rPr>
          <w:rFonts w:hint="eastAsia"/>
          <w:rtl/>
        </w:rPr>
        <w:t>בהחלטות</w:t>
      </w:r>
      <w:r w:rsidRPr="00C71953">
        <w:rPr>
          <w:rtl/>
        </w:rPr>
        <w:t xml:space="preserve"> </w:t>
      </w:r>
      <w:r w:rsidRPr="00C71953">
        <w:rPr>
          <w:rFonts w:hint="eastAsia"/>
          <w:rtl/>
        </w:rPr>
        <w:t>מועצת</w:t>
      </w:r>
      <w:r w:rsidRPr="00C71953">
        <w:rPr>
          <w:rtl/>
        </w:rPr>
        <w:t xml:space="preserve"> </w:t>
      </w:r>
      <w:r w:rsidRPr="00C71953">
        <w:rPr>
          <w:rFonts w:hint="eastAsia"/>
          <w:rtl/>
        </w:rPr>
        <w:t>מקרקעי</w:t>
      </w:r>
      <w:r w:rsidRPr="00C71953">
        <w:rPr>
          <w:rtl/>
        </w:rPr>
        <w:t xml:space="preserve"> </w:t>
      </w:r>
      <w:r w:rsidRPr="00C71953">
        <w:rPr>
          <w:rFonts w:hint="eastAsia"/>
          <w:rtl/>
        </w:rPr>
        <w:t>ישראל</w:t>
      </w:r>
      <w:r w:rsidRPr="00C71953">
        <w:rPr>
          <w:rtl/>
        </w:rPr>
        <w:t xml:space="preserve"> </w:t>
      </w:r>
      <w:r w:rsidRPr="00C71953">
        <w:rPr>
          <w:rFonts w:hint="eastAsia"/>
          <w:rtl/>
        </w:rPr>
        <w:t>בנוגע</w:t>
      </w:r>
      <w:r w:rsidRPr="00C71953">
        <w:rPr>
          <w:rtl/>
        </w:rPr>
        <w:t xml:space="preserve"> </w:t>
      </w:r>
      <w:r w:rsidRPr="00C71953">
        <w:rPr>
          <w:rFonts w:hint="eastAsia"/>
          <w:rtl/>
        </w:rPr>
        <w:t>למטמנות</w:t>
      </w:r>
      <w:r w:rsidRPr="00C71953">
        <w:rPr>
          <w:rtl/>
        </w:rPr>
        <w:t xml:space="preserve"> </w:t>
      </w:r>
      <w:r w:rsidRPr="00C71953">
        <w:rPr>
          <w:rFonts w:hint="eastAsia"/>
          <w:rtl/>
        </w:rPr>
        <w:t>ובאה</w:t>
      </w:r>
      <w:r w:rsidRPr="00C71953">
        <w:rPr>
          <w:rtl/>
        </w:rPr>
        <w:t xml:space="preserve"> </w:t>
      </w:r>
      <w:r w:rsidRPr="00C71953">
        <w:rPr>
          <w:rFonts w:hint="eastAsia"/>
          <w:rtl/>
        </w:rPr>
        <w:t>לידי</w:t>
      </w:r>
      <w:r w:rsidRPr="00C71953">
        <w:rPr>
          <w:rtl/>
        </w:rPr>
        <w:t xml:space="preserve"> </w:t>
      </w:r>
      <w:r w:rsidRPr="00C71953">
        <w:rPr>
          <w:rFonts w:hint="eastAsia"/>
          <w:rtl/>
        </w:rPr>
        <w:t>ביטוי</w:t>
      </w:r>
      <w:r w:rsidRPr="00C71953">
        <w:rPr>
          <w:rtl/>
        </w:rPr>
        <w:t xml:space="preserve">, למשל, </w:t>
      </w:r>
      <w:r w:rsidRPr="00C71953">
        <w:rPr>
          <w:rFonts w:hint="eastAsia"/>
          <w:rtl/>
        </w:rPr>
        <w:t>בסעיף</w:t>
      </w:r>
      <w:r w:rsidRPr="00C71953">
        <w:rPr>
          <w:rtl/>
        </w:rPr>
        <w:t xml:space="preserve"> 7.4 </w:t>
      </w:r>
      <w:r w:rsidRPr="00C71953">
        <w:rPr>
          <w:rFonts w:hint="eastAsia"/>
          <w:rtl/>
        </w:rPr>
        <w:t>לקובץ</w:t>
      </w:r>
      <w:r w:rsidRPr="00C71953">
        <w:rPr>
          <w:rtl/>
        </w:rPr>
        <w:t xml:space="preserve"> </w:t>
      </w:r>
      <w:r w:rsidRPr="00C71953">
        <w:rPr>
          <w:rFonts w:hint="eastAsia"/>
          <w:rtl/>
        </w:rPr>
        <w:t>החלטות</w:t>
      </w:r>
      <w:r w:rsidRPr="00C71953">
        <w:rPr>
          <w:rtl/>
        </w:rPr>
        <w:t xml:space="preserve"> </w:t>
      </w:r>
      <w:r w:rsidRPr="00C71953">
        <w:rPr>
          <w:rFonts w:hint="eastAsia"/>
          <w:rtl/>
        </w:rPr>
        <w:t>מועצת</w:t>
      </w:r>
      <w:r w:rsidRPr="00C71953">
        <w:rPr>
          <w:rtl/>
        </w:rPr>
        <w:t xml:space="preserve"> </w:t>
      </w:r>
      <w:r w:rsidRPr="00C71953">
        <w:rPr>
          <w:rFonts w:hint="eastAsia"/>
          <w:rtl/>
        </w:rPr>
        <w:t>מקרקעי</w:t>
      </w:r>
      <w:r w:rsidRPr="00C71953">
        <w:rPr>
          <w:rtl/>
        </w:rPr>
        <w:t xml:space="preserve"> </w:t>
      </w:r>
      <w:r w:rsidRPr="00D9282C">
        <w:rPr>
          <w:rFonts w:hint="eastAsia"/>
          <w:rtl/>
        </w:rPr>
        <w:t>ישראל</w:t>
      </w:r>
      <w:r>
        <w:rPr>
          <w:rStyle w:val="FootnoteReference"/>
          <w:rtl/>
        </w:rPr>
        <w:footnoteReference w:id="82"/>
      </w:r>
      <w:r w:rsidRPr="00D9282C">
        <w:rPr>
          <w:rtl/>
        </w:rPr>
        <w:t>.</w:t>
      </w:r>
    </w:p>
    <w:p w14:paraId="3022999B" w14:textId="77777777" w:rsidR="00256FCB" w:rsidRPr="00EC2AF4" w:rsidRDefault="00256FCB" w:rsidP="00256FCB">
      <w:pPr>
        <w:spacing w:line="269" w:lineRule="auto"/>
        <w:rPr>
          <w:b/>
          <w:bCs/>
          <w:sz w:val="24"/>
          <w:rtl/>
        </w:rPr>
      </w:pPr>
    </w:p>
    <w:p w14:paraId="795A06BD" w14:textId="77777777" w:rsidR="003C02AE" w:rsidRPr="00EC2AF4" w:rsidRDefault="003C02AE" w:rsidP="00256FCB">
      <w:pPr>
        <w:pStyle w:val="713155"/>
        <w:rPr>
          <w:rtl/>
        </w:rPr>
      </w:pPr>
      <w:r w:rsidRPr="00EC2AF4">
        <w:rPr>
          <w:rFonts w:hint="cs"/>
          <w:rtl/>
        </w:rPr>
        <w:t>הת</w:t>
      </w:r>
      <w:r>
        <w:rPr>
          <w:rFonts w:hint="cs"/>
          <w:rtl/>
        </w:rPr>
        <w:t>ו</w:t>
      </w:r>
      <w:r w:rsidRPr="00EC2AF4">
        <w:rPr>
          <w:rFonts w:hint="cs"/>
          <w:rtl/>
        </w:rPr>
        <w:t>כנית האסטרטגית של המשרד להג</w:t>
      </w:r>
      <w:r>
        <w:rPr>
          <w:rFonts w:hint="cs"/>
          <w:rtl/>
        </w:rPr>
        <w:t>נת הסביבה</w:t>
      </w:r>
    </w:p>
    <w:p w14:paraId="52E9B67F" w14:textId="77777777" w:rsidR="003C02AE" w:rsidRDefault="003C02AE" w:rsidP="00D7400A">
      <w:pPr>
        <w:pStyle w:val="7190"/>
        <w:rPr>
          <w:rtl/>
        </w:rPr>
      </w:pPr>
      <w:r w:rsidRPr="00EC2AF4">
        <w:rPr>
          <w:rFonts w:hint="cs"/>
          <w:rtl/>
        </w:rPr>
        <w:t xml:space="preserve">בדצמבר 2020 פרסם המשרד להגנ"ס </w:t>
      </w:r>
      <w:r w:rsidRPr="005264D8">
        <w:rPr>
          <w:rFonts w:hint="cs"/>
          <w:rtl/>
        </w:rPr>
        <w:t>תוכנית אסטרטגית</w:t>
      </w:r>
      <w:r>
        <w:rPr>
          <w:vertAlign w:val="superscript"/>
          <w:rtl/>
        </w:rPr>
        <w:footnoteReference w:id="83"/>
      </w:r>
      <w:r w:rsidRPr="00EC2AF4">
        <w:rPr>
          <w:rFonts w:hint="cs"/>
          <w:rtl/>
        </w:rPr>
        <w:t xml:space="preserve"> לטיפול בפסולת (להלן - הת</w:t>
      </w:r>
      <w:r>
        <w:rPr>
          <w:rFonts w:hint="cs"/>
          <w:rtl/>
        </w:rPr>
        <w:t>ו</w:t>
      </w:r>
      <w:r w:rsidRPr="00EC2AF4">
        <w:rPr>
          <w:rFonts w:hint="cs"/>
          <w:rtl/>
        </w:rPr>
        <w:t xml:space="preserve">כנית האסטרטגית). </w:t>
      </w:r>
      <w:r w:rsidRPr="00EC2AF4">
        <w:rPr>
          <w:rtl/>
        </w:rPr>
        <w:t xml:space="preserve">החזון העומד בבסיס </w:t>
      </w:r>
      <w:r>
        <w:rPr>
          <w:rFonts w:hint="cs"/>
          <w:rtl/>
        </w:rPr>
        <w:t xml:space="preserve">התוכנית </w:t>
      </w:r>
      <w:r w:rsidRPr="00EC2AF4">
        <w:rPr>
          <w:rtl/>
        </w:rPr>
        <w:t>האסטרטגי</w:t>
      </w:r>
      <w:r>
        <w:rPr>
          <w:rFonts w:hint="cs"/>
          <w:rtl/>
        </w:rPr>
        <w:t>ת</w:t>
      </w:r>
      <w:r w:rsidRPr="00EC2AF4">
        <w:rPr>
          <w:rtl/>
        </w:rPr>
        <w:t xml:space="preserve"> הוא </w:t>
      </w:r>
      <w:r>
        <w:rPr>
          <w:rFonts w:hint="cs"/>
          <w:rtl/>
        </w:rPr>
        <w:t>שעד שנת 2050 תהפוך</w:t>
      </w:r>
      <w:r w:rsidRPr="00EC2AF4">
        <w:rPr>
          <w:rtl/>
        </w:rPr>
        <w:t xml:space="preserve"> כלכלת</w:t>
      </w:r>
      <w:r>
        <w:rPr>
          <w:rtl/>
        </w:rPr>
        <w:t xml:space="preserve"> </w:t>
      </w:r>
      <w:r w:rsidRPr="00EC2AF4">
        <w:rPr>
          <w:rtl/>
        </w:rPr>
        <w:t>מדינת ישראל מכלכלה לינארית לכלכלה</w:t>
      </w:r>
      <w:r w:rsidRPr="00EC2AF4">
        <w:rPr>
          <w:rFonts w:hint="cs"/>
          <w:rtl/>
        </w:rPr>
        <w:t xml:space="preserve"> </w:t>
      </w:r>
      <w:r w:rsidRPr="00EC2AF4">
        <w:rPr>
          <w:rtl/>
        </w:rPr>
        <w:t>מעגלית</w:t>
      </w:r>
      <w:r>
        <w:rPr>
          <w:rFonts w:hint="cs"/>
          <w:rtl/>
        </w:rPr>
        <w:t>,</w:t>
      </w:r>
      <w:r w:rsidRPr="00EC2AF4">
        <w:rPr>
          <w:rtl/>
        </w:rPr>
        <w:t xml:space="preserve"> השואפת לאפס פסולת</w:t>
      </w:r>
      <w:r>
        <w:rPr>
          <w:rFonts w:hint="cs"/>
          <w:rtl/>
        </w:rPr>
        <w:t>. ה</w:t>
      </w:r>
      <w:r w:rsidRPr="00EC2AF4">
        <w:rPr>
          <w:rtl/>
        </w:rPr>
        <w:t>מטרה</w:t>
      </w:r>
      <w:r>
        <w:rPr>
          <w:rFonts w:hint="cs"/>
          <w:rtl/>
        </w:rPr>
        <w:t xml:space="preserve"> היא</w:t>
      </w:r>
      <w:r w:rsidRPr="00EC2AF4">
        <w:rPr>
          <w:rtl/>
        </w:rPr>
        <w:t xml:space="preserve"> </w:t>
      </w:r>
      <w:r w:rsidRPr="00EC2AF4">
        <w:rPr>
          <w:rtl/>
        </w:rPr>
        <w:lastRenderedPageBreak/>
        <w:t>להפחית את ייצור הפסולת לנפש, להפוך את הפסולת למשאב</w:t>
      </w:r>
      <w:r w:rsidRPr="00EC2AF4">
        <w:rPr>
          <w:rFonts w:hint="cs"/>
          <w:rtl/>
        </w:rPr>
        <w:t xml:space="preserve"> </w:t>
      </w:r>
      <w:r w:rsidRPr="00EC2AF4">
        <w:rPr>
          <w:rtl/>
        </w:rPr>
        <w:t>ולהפחית את ההשפעות הסביבתיות השליליות של שרשרת הטיפול בפסולת.</w:t>
      </w:r>
      <w:r w:rsidRPr="00EC2AF4">
        <w:rPr>
          <w:rFonts w:hint="cs"/>
          <w:rtl/>
        </w:rPr>
        <w:t xml:space="preserve"> על פי הת</w:t>
      </w:r>
      <w:r>
        <w:rPr>
          <w:rFonts w:hint="cs"/>
          <w:rtl/>
        </w:rPr>
        <w:t>ו</w:t>
      </w:r>
      <w:r w:rsidRPr="00EC2AF4">
        <w:rPr>
          <w:rFonts w:hint="cs"/>
          <w:rtl/>
        </w:rPr>
        <w:t xml:space="preserve">כנית האסטרטגית </w:t>
      </w:r>
      <w:r>
        <w:rPr>
          <w:rFonts w:hint="cs"/>
          <w:rtl/>
        </w:rPr>
        <w:t>-</w:t>
      </w:r>
      <w:r w:rsidRPr="00EC2AF4">
        <w:rPr>
          <w:rFonts w:hint="cs"/>
          <w:rtl/>
        </w:rPr>
        <w:t xml:space="preserve"> </w:t>
      </w:r>
      <w:r>
        <w:rPr>
          <w:rFonts w:hint="cs"/>
          <w:rtl/>
        </w:rPr>
        <w:t>בשל</w:t>
      </w:r>
      <w:r w:rsidRPr="00EC2AF4">
        <w:rPr>
          <w:rFonts w:hint="cs"/>
          <w:rtl/>
        </w:rPr>
        <w:t xml:space="preserve"> העלייה ב</w:t>
      </w:r>
      <w:r w:rsidRPr="00EC2AF4">
        <w:rPr>
          <w:rtl/>
        </w:rPr>
        <w:t xml:space="preserve">כמות הפסולת לנפש בישראל </w:t>
      </w:r>
      <w:r w:rsidRPr="00EC2AF4">
        <w:rPr>
          <w:rFonts w:hint="cs"/>
          <w:rtl/>
        </w:rPr>
        <w:t>ו</w:t>
      </w:r>
      <w:r w:rsidRPr="00EC2AF4">
        <w:rPr>
          <w:rtl/>
        </w:rPr>
        <w:t>גידול האוכלוסייה</w:t>
      </w:r>
      <w:r w:rsidRPr="00EC2AF4">
        <w:rPr>
          <w:rFonts w:hint="cs"/>
          <w:rtl/>
        </w:rPr>
        <w:t>,</w:t>
      </w:r>
      <w:r w:rsidRPr="00EC2AF4">
        <w:rPr>
          <w:rtl/>
        </w:rPr>
        <w:t xml:space="preserve"> צפוי להיווצר מחסור בשטחי הטמנה לפסולת בישראל</w:t>
      </w:r>
      <w:r>
        <w:rPr>
          <w:rFonts w:hint="cs"/>
          <w:rtl/>
        </w:rPr>
        <w:t xml:space="preserve"> בעשור הקרוב</w:t>
      </w:r>
      <w:r w:rsidRPr="00EC2AF4">
        <w:t>.</w:t>
      </w:r>
      <w:r w:rsidRPr="00EC2AF4">
        <w:rPr>
          <w:rFonts w:hint="cs"/>
          <w:rtl/>
        </w:rPr>
        <w:t xml:space="preserve"> </w:t>
      </w:r>
    </w:p>
    <w:p w14:paraId="232727AC" w14:textId="77777777" w:rsidR="003C02AE" w:rsidRPr="00EC2AF4" w:rsidRDefault="003C02AE" w:rsidP="00D7400A">
      <w:pPr>
        <w:pStyle w:val="7190"/>
        <w:rPr>
          <w:b/>
          <w:bCs/>
          <w:rtl/>
        </w:rPr>
      </w:pPr>
      <w:r>
        <w:rPr>
          <w:rFonts w:ascii="David" w:hAnsi="David" w:hint="cs"/>
          <w:sz w:val="24"/>
          <w:rtl/>
        </w:rPr>
        <w:t>ב</w:t>
      </w:r>
      <w:r w:rsidRPr="00EC2AF4">
        <w:rPr>
          <w:rFonts w:ascii="David" w:hAnsi="David" w:hint="cs"/>
          <w:sz w:val="24"/>
          <w:rtl/>
        </w:rPr>
        <w:t>ת</w:t>
      </w:r>
      <w:r>
        <w:rPr>
          <w:rFonts w:ascii="David" w:hAnsi="David" w:hint="cs"/>
          <w:sz w:val="24"/>
          <w:rtl/>
        </w:rPr>
        <w:t>ו</w:t>
      </w:r>
      <w:r w:rsidRPr="00EC2AF4">
        <w:rPr>
          <w:rFonts w:ascii="David" w:hAnsi="David" w:hint="cs"/>
          <w:sz w:val="24"/>
          <w:rtl/>
        </w:rPr>
        <w:t>כנית האסטרטגית</w:t>
      </w:r>
      <w:r>
        <w:rPr>
          <w:rFonts w:ascii="David" w:hAnsi="David" w:hint="cs"/>
          <w:sz w:val="24"/>
          <w:rtl/>
        </w:rPr>
        <w:t xml:space="preserve"> נקבע</w:t>
      </w:r>
      <w:r w:rsidRPr="00EC2AF4">
        <w:rPr>
          <w:rFonts w:ascii="David" w:hAnsi="David" w:hint="cs"/>
          <w:sz w:val="24"/>
          <w:rtl/>
        </w:rPr>
        <w:t xml:space="preserve"> כי </w:t>
      </w:r>
      <w:r w:rsidRPr="00EC2AF4">
        <w:rPr>
          <w:rFonts w:ascii="David" w:hAnsi="David"/>
          <w:sz w:val="24"/>
          <w:rtl/>
        </w:rPr>
        <w:t xml:space="preserve">יש </w:t>
      </w:r>
      <w:r>
        <w:rPr>
          <w:rFonts w:ascii="David" w:hAnsi="David" w:hint="cs"/>
          <w:sz w:val="24"/>
          <w:rtl/>
        </w:rPr>
        <w:t>לאסור בהדרגה</w:t>
      </w:r>
      <w:r w:rsidRPr="00EC2AF4">
        <w:rPr>
          <w:rFonts w:ascii="David" w:hAnsi="David" w:hint="cs"/>
          <w:sz w:val="24"/>
          <w:rtl/>
        </w:rPr>
        <w:t xml:space="preserve"> </w:t>
      </w:r>
      <w:r w:rsidRPr="00EC2AF4">
        <w:rPr>
          <w:rFonts w:ascii="David" w:hAnsi="David"/>
          <w:sz w:val="24"/>
          <w:rtl/>
        </w:rPr>
        <w:t xml:space="preserve">הטמנה </w:t>
      </w:r>
      <w:r w:rsidRPr="00EC2AF4">
        <w:rPr>
          <w:rFonts w:ascii="David" w:hAnsi="David" w:hint="cs"/>
          <w:sz w:val="24"/>
          <w:rtl/>
        </w:rPr>
        <w:t>ש</w:t>
      </w:r>
      <w:r w:rsidRPr="00EC2AF4">
        <w:rPr>
          <w:rFonts w:ascii="David" w:hAnsi="David"/>
          <w:sz w:val="24"/>
          <w:rtl/>
        </w:rPr>
        <w:t>ל פסולת שלא טופל</w:t>
      </w:r>
      <w:r w:rsidRPr="00EC2AF4">
        <w:rPr>
          <w:rFonts w:ascii="David" w:hAnsi="David" w:hint="cs"/>
          <w:sz w:val="24"/>
          <w:rtl/>
        </w:rPr>
        <w:t>ה</w:t>
      </w:r>
      <w:r w:rsidRPr="00EC2AF4">
        <w:rPr>
          <w:rFonts w:ascii="David" w:hAnsi="David"/>
          <w:sz w:val="24"/>
          <w:rtl/>
        </w:rPr>
        <w:t xml:space="preserve"> כנדרש כדי </w:t>
      </w:r>
      <w:r w:rsidRPr="00D7400A">
        <w:rPr>
          <w:rtl/>
        </w:rPr>
        <w:t>להבטיח</w:t>
      </w:r>
      <w:r w:rsidRPr="00EC2AF4">
        <w:rPr>
          <w:rFonts w:ascii="David" w:hAnsi="David"/>
          <w:sz w:val="24"/>
          <w:rtl/>
        </w:rPr>
        <w:t xml:space="preserve"> מיצוי של פוטנציאל המ</w:t>
      </w:r>
      <w:r>
        <w:rPr>
          <w:rFonts w:ascii="David" w:hAnsi="David" w:hint="cs"/>
          <w:sz w:val="24"/>
          <w:rtl/>
        </w:rPr>
        <w:t>י</w:t>
      </w:r>
      <w:r w:rsidRPr="00EC2AF4">
        <w:rPr>
          <w:rFonts w:ascii="David" w:hAnsi="David"/>
          <w:sz w:val="24"/>
          <w:rtl/>
        </w:rPr>
        <w:t>חזור וההשבה ו</w:t>
      </w:r>
      <w:r>
        <w:rPr>
          <w:rFonts w:ascii="David" w:hAnsi="David" w:hint="cs"/>
          <w:sz w:val="24"/>
          <w:rtl/>
        </w:rPr>
        <w:t xml:space="preserve">כדי </w:t>
      </w:r>
      <w:r w:rsidRPr="00EC2AF4">
        <w:rPr>
          <w:rFonts w:ascii="David" w:hAnsi="David"/>
          <w:sz w:val="24"/>
          <w:rtl/>
        </w:rPr>
        <w:t>לצמצם</w:t>
      </w:r>
      <w:r w:rsidRPr="00EC2AF4">
        <w:rPr>
          <w:rFonts w:ascii="David" w:hAnsi="David" w:hint="cs"/>
          <w:sz w:val="24"/>
          <w:rtl/>
        </w:rPr>
        <w:t xml:space="preserve"> </w:t>
      </w:r>
      <w:r w:rsidRPr="00EC2AF4">
        <w:rPr>
          <w:rFonts w:ascii="David" w:hAnsi="David"/>
          <w:sz w:val="24"/>
          <w:rtl/>
        </w:rPr>
        <w:t>את היקף ההטמנה ואת השפעותיה השליליות.</w:t>
      </w:r>
      <w:r w:rsidRPr="00EC2AF4">
        <w:rPr>
          <w:rFonts w:ascii="David" w:hAnsi="David" w:hint="cs"/>
          <w:sz w:val="24"/>
          <w:rtl/>
        </w:rPr>
        <w:t xml:space="preserve"> </w:t>
      </w:r>
      <w:r w:rsidRPr="00EC2AF4">
        <w:rPr>
          <w:rFonts w:hint="cs"/>
          <w:rtl/>
        </w:rPr>
        <w:t>עשרה עקרונות נקבעו ל</w:t>
      </w:r>
      <w:r w:rsidRPr="00EC2AF4">
        <w:rPr>
          <w:rtl/>
        </w:rPr>
        <w:t>יישום ה</w:t>
      </w:r>
      <w:r w:rsidRPr="00EC2AF4">
        <w:rPr>
          <w:rFonts w:hint="cs"/>
          <w:rtl/>
        </w:rPr>
        <w:t>ת</w:t>
      </w:r>
      <w:r>
        <w:rPr>
          <w:rFonts w:hint="cs"/>
          <w:rtl/>
        </w:rPr>
        <w:t>ו</w:t>
      </w:r>
      <w:r w:rsidRPr="00EC2AF4">
        <w:rPr>
          <w:rFonts w:hint="cs"/>
          <w:rtl/>
        </w:rPr>
        <w:t>כנית ה</w:t>
      </w:r>
      <w:r w:rsidRPr="00EC2AF4">
        <w:rPr>
          <w:rtl/>
        </w:rPr>
        <w:t>אסטרטגי</w:t>
      </w:r>
      <w:r w:rsidRPr="00EC2AF4">
        <w:rPr>
          <w:rFonts w:hint="cs"/>
          <w:rtl/>
        </w:rPr>
        <w:t xml:space="preserve">ת ובהם - </w:t>
      </w:r>
      <w:r w:rsidRPr="00EC2AF4">
        <w:rPr>
          <w:rtl/>
        </w:rPr>
        <w:t>ניהול משק הפסולת בהתאם לה</w:t>
      </w:r>
      <w:r>
        <w:rPr>
          <w:rFonts w:hint="cs"/>
          <w:rtl/>
        </w:rPr>
        <w:t>י</w:t>
      </w:r>
      <w:r w:rsidRPr="00EC2AF4">
        <w:rPr>
          <w:rtl/>
        </w:rPr>
        <w:t>יררכיית</w:t>
      </w:r>
      <w:r w:rsidRPr="00EC2AF4">
        <w:rPr>
          <w:rFonts w:hint="cs"/>
          <w:rtl/>
        </w:rPr>
        <w:t xml:space="preserve"> </w:t>
      </w:r>
      <w:r w:rsidRPr="00EC2AF4">
        <w:rPr>
          <w:rtl/>
        </w:rPr>
        <w:t>הטיפול בפסולת</w:t>
      </w:r>
      <w:r w:rsidRPr="00EC2AF4">
        <w:rPr>
          <w:rFonts w:hint="cs"/>
          <w:rtl/>
        </w:rPr>
        <w:t xml:space="preserve">; </w:t>
      </w:r>
      <w:r w:rsidRPr="00EC2AF4">
        <w:rPr>
          <w:rtl/>
        </w:rPr>
        <w:t>אימוץ הדרגתי של איסורי</w:t>
      </w:r>
      <w:r>
        <w:rPr>
          <w:rFonts w:hint="cs"/>
          <w:rtl/>
        </w:rPr>
        <w:t>ם על</w:t>
      </w:r>
      <w:r w:rsidRPr="00EC2AF4">
        <w:rPr>
          <w:rFonts w:hint="cs"/>
          <w:rtl/>
        </w:rPr>
        <w:t xml:space="preserve"> </w:t>
      </w:r>
      <w:r w:rsidRPr="00EC2AF4">
        <w:rPr>
          <w:rtl/>
        </w:rPr>
        <w:t>הטמנ</w:t>
      </w:r>
      <w:r w:rsidRPr="00EC2AF4">
        <w:rPr>
          <w:rFonts w:hint="cs"/>
          <w:rtl/>
        </w:rPr>
        <w:t>ת</w:t>
      </w:r>
      <w:r w:rsidRPr="00EC2AF4">
        <w:rPr>
          <w:rtl/>
        </w:rPr>
        <w:t xml:space="preserve"> פסולת לא מטופלת</w:t>
      </w:r>
      <w:r>
        <w:rPr>
          <w:rFonts w:hint="cs"/>
          <w:rtl/>
        </w:rPr>
        <w:t>;</w:t>
      </w:r>
      <w:r w:rsidRPr="00EC2AF4">
        <w:rPr>
          <w:rFonts w:hint="cs"/>
          <w:rtl/>
        </w:rPr>
        <w:t xml:space="preserve"> </w:t>
      </w:r>
      <w:r w:rsidRPr="00EC2AF4">
        <w:rPr>
          <w:rtl/>
        </w:rPr>
        <w:t xml:space="preserve">קידום תחרותיות וחדשנות במשק הפסולת. הערכת המשרד </w:t>
      </w:r>
      <w:r w:rsidRPr="00EC2AF4">
        <w:rPr>
          <w:rFonts w:hint="cs"/>
          <w:rtl/>
        </w:rPr>
        <w:t xml:space="preserve">להגנ"ס </w:t>
      </w:r>
      <w:r w:rsidRPr="00EC2AF4">
        <w:rPr>
          <w:rtl/>
        </w:rPr>
        <w:t xml:space="preserve">היא כי יישום מלא של האסטרטגיה יאפשר להפחית את כמות הפסולת </w:t>
      </w:r>
      <w:r w:rsidRPr="00EC2AF4">
        <w:rPr>
          <w:rFonts w:hint="cs"/>
          <w:rtl/>
        </w:rPr>
        <w:t>ל</w:t>
      </w:r>
      <w:r w:rsidRPr="00EC2AF4">
        <w:rPr>
          <w:rtl/>
        </w:rPr>
        <w:t>הטמנה מכ-4.5 מיליון טונות בשנה לכ-1.5 מיליון טונות ב</w:t>
      </w:r>
      <w:r w:rsidRPr="00EC2AF4">
        <w:rPr>
          <w:rFonts w:hint="cs"/>
          <w:rtl/>
        </w:rPr>
        <w:t xml:space="preserve">שנת </w:t>
      </w:r>
      <w:r w:rsidRPr="00EC2AF4">
        <w:rPr>
          <w:rtl/>
        </w:rPr>
        <w:t>2030</w:t>
      </w:r>
      <w:r w:rsidRPr="00EC2AF4">
        <w:rPr>
          <w:rFonts w:hint="cs"/>
          <w:rtl/>
        </w:rPr>
        <w:t>. על פי הת</w:t>
      </w:r>
      <w:r>
        <w:rPr>
          <w:rFonts w:hint="cs"/>
          <w:rtl/>
        </w:rPr>
        <w:t>ו</w:t>
      </w:r>
      <w:r w:rsidRPr="00EC2AF4">
        <w:rPr>
          <w:rFonts w:hint="cs"/>
          <w:rtl/>
        </w:rPr>
        <w:t>כנית האסטרטגית</w:t>
      </w:r>
      <w:r>
        <w:rPr>
          <w:rFonts w:hint="cs"/>
          <w:rtl/>
        </w:rPr>
        <w:t>,</w:t>
      </w:r>
      <w:r w:rsidRPr="00EC2AF4">
        <w:rPr>
          <w:rFonts w:hint="cs"/>
          <w:rtl/>
        </w:rPr>
        <w:t xml:space="preserve"> </w:t>
      </w:r>
      <w:r w:rsidRPr="00EC2AF4">
        <w:rPr>
          <w:rtl/>
        </w:rPr>
        <w:t>יישום ה</w:t>
      </w:r>
      <w:r w:rsidRPr="00EC2AF4">
        <w:rPr>
          <w:rFonts w:hint="cs"/>
          <w:rtl/>
        </w:rPr>
        <w:t>ה</w:t>
      </w:r>
      <w:r w:rsidRPr="00EC2AF4">
        <w:rPr>
          <w:rtl/>
        </w:rPr>
        <w:t xml:space="preserve">מלצות </w:t>
      </w:r>
      <w:r w:rsidRPr="00EC2AF4">
        <w:rPr>
          <w:rFonts w:hint="cs"/>
          <w:rtl/>
        </w:rPr>
        <w:t>של המשרד</w:t>
      </w:r>
      <w:r w:rsidRPr="00EC2AF4">
        <w:rPr>
          <w:rtl/>
        </w:rPr>
        <w:t xml:space="preserve"> יאפשר להשיג את יעדי המדיניות</w:t>
      </w:r>
      <w:r>
        <w:rPr>
          <w:rFonts w:hint="cs"/>
          <w:rtl/>
        </w:rPr>
        <w:t xml:space="preserve"> עד לשנת 2030</w:t>
      </w:r>
      <w:r w:rsidRPr="00EC2AF4">
        <w:rPr>
          <w:rtl/>
        </w:rPr>
        <w:t xml:space="preserve"> </w:t>
      </w:r>
      <w:r>
        <w:rPr>
          <w:rFonts w:hint="cs"/>
          <w:rtl/>
        </w:rPr>
        <w:t>בכלל זה</w:t>
      </w:r>
      <w:r w:rsidRPr="00EC2AF4">
        <w:rPr>
          <w:rFonts w:hint="cs"/>
          <w:rtl/>
        </w:rPr>
        <w:t xml:space="preserve"> הטמנה של עד </w:t>
      </w:r>
      <w:r w:rsidRPr="00EC2AF4">
        <w:rPr>
          <w:rtl/>
        </w:rPr>
        <w:t>20% מהפסולת העירונית המוצקה</w:t>
      </w:r>
      <w:r w:rsidRPr="00EC2AF4">
        <w:rPr>
          <w:rFonts w:hint="cs"/>
          <w:rtl/>
        </w:rPr>
        <w:t xml:space="preserve">; הגדלה </w:t>
      </w:r>
      <w:r>
        <w:rPr>
          <w:rFonts w:hint="cs"/>
          <w:rtl/>
        </w:rPr>
        <w:t>ניכרת</w:t>
      </w:r>
      <w:r w:rsidRPr="00EC2AF4">
        <w:rPr>
          <w:rFonts w:hint="cs"/>
          <w:rtl/>
        </w:rPr>
        <w:t xml:space="preserve"> של כמויות המ</w:t>
      </w:r>
      <w:r>
        <w:rPr>
          <w:rFonts w:hint="cs"/>
          <w:rtl/>
        </w:rPr>
        <w:t>י</w:t>
      </w:r>
      <w:r w:rsidRPr="00EC2AF4">
        <w:rPr>
          <w:rFonts w:hint="cs"/>
          <w:rtl/>
        </w:rPr>
        <w:t>חזור; הפרדה במקור של הפסולת האורגנית</w:t>
      </w:r>
      <w:r>
        <w:rPr>
          <w:rFonts w:hint="cs"/>
          <w:rtl/>
        </w:rPr>
        <w:t>;</w:t>
      </w:r>
      <w:r w:rsidRPr="00EC2AF4">
        <w:rPr>
          <w:rFonts w:hint="cs"/>
          <w:rtl/>
        </w:rPr>
        <w:t xml:space="preserve"> </w:t>
      </w:r>
      <w:r w:rsidRPr="00EC2AF4">
        <w:rPr>
          <w:rtl/>
        </w:rPr>
        <w:t>הפחתה של 47% בפליטות גזי החממה ממשק הפסולת</w:t>
      </w:r>
      <w:r>
        <w:rPr>
          <w:vertAlign w:val="superscript"/>
          <w:rtl/>
        </w:rPr>
        <w:footnoteReference w:id="84"/>
      </w:r>
      <w:r w:rsidRPr="00EC2AF4">
        <w:rPr>
          <w:rFonts w:hint="cs"/>
          <w:rtl/>
        </w:rPr>
        <w:t>.</w:t>
      </w:r>
    </w:p>
    <w:p w14:paraId="4A033385" w14:textId="77777777" w:rsidR="003C02AE" w:rsidRPr="00EC2AF4" w:rsidRDefault="003C02AE" w:rsidP="00D7400A">
      <w:pPr>
        <w:pStyle w:val="7190"/>
        <w:rPr>
          <w:rtl/>
        </w:rPr>
      </w:pPr>
      <w:r w:rsidRPr="00EC2AF4">
        <w:rPr>
          <w:rFonts w:hint="cs"/>
          <w:rtl/>
        </w:rPr>
        <w:t>המשרד להגנ"ס הכין ת</w:t>
      </w:r>
      <w:r>
        <w:rPr>
          <w:rFonts w:hint="cs"/>
          <w:rtl/>
        </w:rPr>
        <w:t>ו</w:t>
      </w:r>
      <w:r w:rsidRPr="00EC2AF4">
        <w:rPr>
          <w:rFonts w:hint="cs"/>
          <w:rtl/>
        </w:rPr>
        <w:t>כנית יישום למדיניות הפסולת החדשה, כפי שהיא משתקפת בת</w:t>
      </w:r>
      <w:r>
        <w:rPr>
          <w:rFonts w:hint="cs"/>
          <w:rtl/>
        </w:rPr>
        <w:t>ו</w:t>
      </w:r>
      <w:r w:rsidRPr="00EC2AF4">
        <w:rPr>
          <w:rFonts w:hint="cs"/>
          <w:rtl/>
        </w:rPr>
        <w:t xml:space="preserve">כנית האסטרטגית, </w:t>
      </w:r>
      <w:r w:rsidRPr="005264D8">
        <w:rPr>
          <w:rFonts w:hint="cs"/>
          <w:rtl/>
        </w:rPr>
        <w:t>והגדיר</w:t>
      </w:r>
      <w:r w:rsidRPr="00EC2AF4">
        <w:rPr>
          <w:rFonts w:hint="cs"/>
          <w:rtl/>
        </w:rPr>
        <w:t xml:space="preserve"> </w:t>
      </w:r>
      <w:r w:rsidRPr="005264D8">
        <w:rPr>
          <w:rFonts w:hint="cs"/>
          <w:rtl/>
        </w:rPr>
        <w:t>משימות</w:t>
      </w:r>
      <w:r w:rsidRPr="00EC2AF4">
        <w:rPr>
          <w:rFonts w:hint="cs"/>
          <w:rtl/>
        </w:rPr>
        <w:t xml:space="preserve"> ליישומה. ב-2.11.21 הוצגה ת</w:t>
      </w:r>
      <w:r>
        <w:rPr>
          <w:rFonts w:hint="cs"/>
          <w:rtl/>
        </w:rPr>
        <w:t>ו</w:t>
      </w:r>
      <w:r w:rsidRPr="00EC2AF4">
        <w:rPr>
          <w:rFonts w:hint="cs"/>
          <w:rtl/>
        </w:rPr>
        <w:t>כנית היישום במועצה הארצית לתכנון ובנייה והמשרד נדרש לשוב ולעדכן את המועצה ביישום הת</w:t>
      </w:r>
      <w:r>
        <w:rPr>
          <w:rFonts w:hint="cs"/>
          <w:rtl/>
        </w:rPr>
        <w:t>ו</w:t>
      </w:r>
      <w:r w:rsidRPr="00EC2AF4">
        <w:rPr>
          <w:rFonts w:hint="cs"/>
          <w:rtl/>
        </w:rPr>
        <w:t xml:space="preserve">כנית אחת לשנה. </w:t>
      </w:r>
    </w:p>
    <w:p w14:paraId="5A653CBC" w14:textId="77777777" w:rsidR="003C02AE" w:rsidRPr="00EC2AF4" w:rsidRDefault="003C02AE" w:rsidP="00D7400A">
      <w:pPr>
        <w:pStyle w:val="7190"/>
        <w:rPr>
          <w:rtl/>
        </w:rPr>
      </w:pPr>
      <w:r w:rsidRPr="00490D71">
        <w:rPr>
          <w:rFonts w:hint="eastAsia"/>
          <w:rtl/>
        </w:rPr>
        <w:t>על</w:t>
      </w:r>
      <w:r w:rsidRPr="00490D71">
        <w:rPr>
          <w:rtl/>
        </w:rPr>
        <w:t xml:space="preserve"> </w:t>
      </w:r>
      <w:r w:rsidRPr="00490D71">
        <w:rPr>
          <w:rFonts w:hint="eastAsia"/>
          <w:rtl/>
        </w:rPr>
        <w:t>פי</w:t>
      </w:r>
      <w:r w:rsidRPr="00490D71">
        <w:rPr>
          <w:rtl/>
        </w:rPr>
        <w:t xml:space="preserve"> </w:t>
      </w:r>
      <w:r w:rsidRPr="00490D71">
        <w:rPr>
          <w:rFonts w:hint="eastAsia"/>
          <w:rtl/>
        </w:rPr>
        <w:t>ת</w:t>
      </w:r>
      <w:r>
        <w:rPr>
          <w:rFonts w:hint="cs"/>
          <w:rtl/>
        </w:rPr>
        <w:t>ו</w:t>
      </w:r>
      <w:r w:rsidRPr="00490D71">
        <w:rPr>
          <w:rFonts w:hint="eastAsia"/>
          <w:rtl/>
        </w:rPr>
        <w:t>כנית</w:t>
      </w:r>
      <w:r w:rsidRPr="00490D71">
        <w:rPr>
          <w:rtl/>
        </w:rPr>
        <w:t xml:space="preserve"> </w:t>
      </w:r>
      <w:r w:rsidRPr="00490D71">
        <w:rPr>
          <w:rFonts w:hint="eastAsia"/>
          <w:rtl/>
        </w:rPr>
        <w:t>היישום</w:t>
      </w:r>
      <w:r w:rsidRPr="00490D71">
        <w:rPr>
          <w:rtl/>
        </w:rPr>
        <w:t xml:space="preserve"> </w:t>
      </w:r>
      <w:r>
        <w:rPr>
          <w:rFonts w:hint="cs"/>
          <w:rtl/>
        </w:rPr>
        <w:t>שהכין המשרד להגנ"ס ובשל</w:t>
      </w:r>
      <w:r w:rsidRPr="00EC2AF4">
        <w:rPr>
          <w:rFonts w:hint="cs"/>
          <w:rtl/>
        </w:rPr>
        <w:t xml:space="preserve"> </w:t>
      </w:r>
      <w:r w:rsidRPr="00EC2AF4">
        <w:rPr>
          <w:rtl/>
        </w:rPr>
        <w:t xml:space="preserve">הצורך לפעול </w:t>
      </w:r>
      <w:r>
        <w:rPr>
          <w:rFonts w:hint="cs"/>
          <w:rtl/>
        </w:rPr>
        <w:t>מיידית</w:t>
      </w:r>
      <w:r w:rsidRPr="00EC2AF4">
        <w:rPr>
          <w:rFonts w:hint="cs"/>
          <w:rtl/>
        </w:rPr>
        <w:t xml:space="preserve"> בעניין המטמנות, קבע המשרד אבני דרך ליישום מדורג של הת</w:t>
      </w:r>
      <w:r>
        <w:rPr>
          <w:rFonts w:hint="cs"/>
          <w:rtl/>
        </w:rPr>
        <w:t>ו</w:t>
      </w:r>
      <w:r w:rsidRPr="00EC2AF4">
        <w:rPr>
          <w:rFonts w:hint="cs"/>
          <w:rtl/>
        </w:rPr>
        <w:t>כנית האסטרטגית: ב</w:t>
      </w:r>
      <w:r w:rsidRPr="00EC2AF4">
        <w:rPr>
          <w:rtl/>
        </w:rPr>
        <w:t xml:space="preserve">טווח </w:t>
      </w:r>
      <w:r w:rsidRPr="00EC2AF4">
        <w:rPr>
          <w:rFonts w:hint="cs"/>
          <w:rtl/>
        </w:rPr>
        <w:t>ה</w:t>
      </w:r>
      <w:r>
        <w:rPr>
          <w:rFonts w:hint="cs"/>
          <w:rtl/>
        </w:rPr>
        <w:t>קרוב</w:t>
      </w:r>
      <w:r w:rsidRPr="00EC2AF4">
        <w:rPr>
          <w:rFonts w:hint="cs"/>
          <w:rtl/>
        </w:rPr>
        <w:t>, בשנים 2021 - 2024, ירחיב המשרד מטמנות קיימות</w:t>
      </w:r>
      <w:r w:rsidRPr="00EC2AF4">
        <w:rPr>
          <w:rtl/>
        </w:rPr>
        <w:t xml:space="preserve"> </w:t>
      </w:r>
      <w:r w:rsidRPr="00EC2AF4">
        <w:rPr>
          <w:rFonts w:hint="cs"/>
          <w:rtl/>
        </w:rPr>
        <w:t xml:space="preserve">על פי </w:t>
      </w:r>
      <w:r w:rsidRPr="00EC2AF4">
        <w:rPr>
          <w:rtl/>
        </w:rPr>
        <w:t>המצאי התכנוני הקיים</w:t>
      </w:r>
      <w:r w:rsidRPr="00EC2AF4">
        <w:rPr>
          <w:rFonts w:hint="cs"/>
          <w:rtl/>
        </w:rPr>
        <w:t>; בטווח הזמן הבינוני, בשנים 2024 - 2030, יפעל המשרד לקידום נפח הטמנה עתידי תוך קידום</w:t>
      </w:r>
      <w:r w:rsidRPr="00EC2AF4">
        <w:rPr>
          <w:rtl/>
        </w:rPr>
        <w:t xml:space="preserve"> תכנון סטטוטורי מפורט</w:t>
      </w:r>
      <w:r w:rsidRPr="00EC2AF4">
        <w:rPr>
          <w:rFonts w:hint="cs"/>
          <w:rtl/>
        </w:rPr>
        <w:t xml:space="preserve">; לטווח </w:t>
      </w:r>
      <w:r>
        <w:rPr>
          <w:rFonts w:hint="cs"/>
          <w:rtl/>
        </w:rPr>
        <w:t>הרחוק</w:t>
      </w:r>
      <w:r w:rsidRPr="00EC2AF4">
        <w:rPr>
          <w:rFonts w:hint="cs"/>
          <w:rtl/>
        </w:rPr>
        <w:t xml:space="preserve"> - עד 2040 - יפעל המשרד </w:t>
      </w:r>
      <w:r w:rsidRPr="00EC2AF4">
        <w:rPr>
          <w:rtl/>
        </w:rPr>
        <w:t>לקדם שינוי לתמ"א 1</w:t>
      </w:r>
      <w:r w:rsidRPr="00EC2AF4">
        <w:rPr>
          <w:rFonts w:hint="cs"/>
          <w:rtl/>
        </w:rPr>
        <w:t xml:space="preserve"> </w:t>
      </w:r>
      <w:r>
        <w:rPr>
          <w:rFonts w:hint="cs"/>
          <w:rtl/>
        </w:rPr>
        <w:t>בשל</w:t>
      </w:r>
      <w:r w:rsidRPr="00EC2AF4">
        <w:rPr>
          <w:rtl/>
        </w:rPr>
        <w:t xml:space="preserve"> הצורך </w:t>
      </w:r>
      <w:r w:rsidRPr="00EC2AF4">
        <w:rPr>
          <w:rFonts w:hint="cs"/>
          <w:rtl/>
        </w:rPr>
        <w:t>בעתודות הטמנה לטווח ארוך.</w:t>
      </w:r>
    </w:p>
    <w:p w14:paraId="0E31B186" w14:textId="77777777" w:rsidR="003C02AE" w:rsidRDefault="003C02AE" w:rsidP="00D7400A">
      <w:pPr>
        <w:pStyle w:val="7190"/>
        <w:rPr>
          <w:rtl/>
        </w:rPr>
      </w:pPr>
      <w:r>
        <w:rPr>
          <w:rFonts w:hint="cs"/>
          <w:rtl/>
        </w:rPr>
        <w:t>כדי</w:t>
      </w:r>
      <w:r w:rsidRPr="00EC2AF4">
        <w:rPr>
          <w:rFonts w:hint="cs"/>
          <w:rtl/>
        </w:rPr>
        <w:t xml:space="preserve"> להפחית את </w:t>
      </w:r>
      <w:r>
        <w:rPr>
          <w:rFonts w:hint="cs"/>
          <w:rtl/>
        </w:rPr>
        <w:t xml:space="preserve">כמות </w:t>
      </w:r>
      <w:r w:rsidRPr="00EC2AF4">
        <w:rPr>
          <w:rFonts w:hint="cs"/>
          <w:rtl/>
        </w:rPr>
        <w:t>הפסולת שאינה מטופלת וכדי להגדיל את כמות הפסולת שעוברת טיפול מקדים</w:t>
      </w:r>
      <w:r>
        <w:rPr>
          <w:rFonts w:hint="cs"/>
          <w:rtl/>
        </w:rPr>
        <w:t>,</w:t>
      </w:r>
      <w:r w:rsidRPr="00EC2AF4">
        <w:rPr>
          <w:rFonts w:hint="cs"/>
          <w:rtl/>
        </w:rPr>
        <w:t xml:space="preserve"> </w:t>
      </w:r>
      <w:r w:rsidRPr="005264D8">
        <w:rPr>
          <w:rFonts w:hint="cs"/>
          <w:rtl/>
        </w:rPr>
        <w:t>פרסם</w:t>
      </w:r>
      <w:r w:rsidRPr="00EC2AF4">
        <w:rPr>
          <w:rFonts w:hint="cs"/>
          <w:rtl/>
        </w:rPr>
        <w:t xml:space="preserve"> המשרד להגנ"ס </w:t>
      </w:r>
      <w:r>
        <w:rPr>
          <w:rFonts w:hint="cs"/>
          <w:rtl/>
        </w:rPr>
        <w:t>כמה</w:t>
      </w:r>
      <w:r w:rsidRPr="00EC2AF4">
        <w:rPr>
          <w:rFonts w:hint="cs"/>
          <w:rtl/>
        </w:rPr>
        <w:t xml:space="preserve"> קולות קוראים </w:t>
      </w:r>
      <w:r>
        <w:rPr>
          <w:rFonts w:hint="cs"/>
          <w:rtl/>
        </w:rPr>
        <w:t xml:space="preserve">שעניינם </w:t>
      </w:r>
      <w:r w:rsidRPr="00EC2AF4">
        <w:rPr>
          <w:rFonts w:hint="cs"/>
          <w:rtl/>
        </w:rPr>
        <w:t>תמיכה בהקמת תחנות מעבר ממיינות חדשות ותמיכה</w:t>
      </w:r>
      <w:r>
        <w:rPr>
          <w:rFonts w:hint="cs"/>
          <w:rtl/>
        </w:rPr>
        <w:t xml:space="preserve"> </w:t>
      </w:r>
      <w:r w:rsidRPr="00EC2AF4">
        <w:rPr>
          <w:rFonts w:hint="cs"/>
          <w:rtl/>
        </w:rPr>
        <w:t xml:space="preserve">בהפעלתן. </w:t>
      </w:r>
    </w:p>
    <w:p w14:paraId="37A16E1A" w14:textId="77777777" w:rsidR="003C02AE" w:rsidRDefault="003C02AE" w:rsidP="00D7400A">
      <w:pPr>
        <w:pStyle w:val="7190"/>
        <w:rPr>
          <w:rtl/>
        </w:rPr>
      </w:pPr>
      <w:r w:rsidRPr="00EC2AF4">
        <w:rPr>
          <w:rFonts w:hint="cs"/>
          <w:rtl/>
        </w:rPr>
        <w:t xml:space="preserve">מתוך 12 חברות שהגישו בקשות תמיכה, אישר המשרד להגנ"ס </w:t>
      </w:r>
      <w:r>
        <w:rPr>
          <w:rFonts w:hint="cs"/>
          <w:rtl/>
        </w:rPr>
        <w:t xml:space="preserve">מתן </w:t>
      </w:r>
      <w:r w:rsidRPr="00EC2AF4">
        <w:rPr>
          <w:rFonts w:hint="cs"/>
          <w:rtl/>
        </w:rPr>
        <w:t>תמיכה לשמונה מהן</w:t>
      </w:r>
      <w:r>
        <w:rPr>
          <w:rFonts w:hint="cs"/>
          <w:rtl/>
        </w:rPr>
        <w:t>;</w:t>
      </w:r>
      <w:r w:rsidRPr="00EC2AF4">
        <w:rPr>
          <w:rFonts w:hint="cs"/>
          <w:rtl/>
        </w:rPr>
        <w:t xml:space="preserve"> לשבע מהן אף ניתנה התחייבות כספית. חלק מהבקשות מצויות בשלבים שונים של בדיקה</w:t>
      </w:r>
      <w:r>
        <w:rPr>
          <w:rFonts w:hint="cs"/>
          <w:rtl/>
        </w:rPr>
        <w:t>,</w:t>
      </w:r>
      <w:r w:rsidRPr="00EC2AF4">
        <w:rPr>
          <w:rFonts w:hint="cs"/>
          <w:rtl/>
        </w:rPr>
        <w:t xml:space="preserve"> ושתיים מהן נדחו עקב אי</w:t>
      </w:r>
      <w:r>
        <w:rPr>
          <w:rFonts w:hint="cs"/>
          <w:rtl/>
        </w:rPr>
        <w:t>-</w:t>
      </w:r>
      <w:r w:rsidRPr="00EC2AF4">
        <w:rPr>
          <w:rFonts w:hint="cs"/>
          <w:rtl/>
        </w:rPr>
        <w:t>עמידה בתנאי הסף. קול קורא נוסף לתמיכה במתקני טיפול בפסולת אורגנית פורסם וטרם התקבלו בקשות לתמיכה במסגרתו.</w:t>
      </w:r>
    </w:p>
    <w:p w14:paraId="57186A3F" w14:textId="77777777" w:rsidR="003C02AE" w:rsidRPr="005E0A62" w:rsidRDefault="003C02AE" w:rsidP="00D7400A">
      <w:pPr>
        <w:pStyle w:val="71f0"/>
        <w:rPr>
          <w:rtl/>
        </w:rPr>
      </w:pPr>
      <w:r w:rsidRPr="00EC2AF4">
        <w:rPr>
          <w:rtl/>
        </w:rPr>
        <w:t>על המשרד להגנ"ס לפעול ליישום הת</w:t>
      </w:r>
      <w:r>
        <w:rPr>
          <w:rFonts w:hint="cs"/>
          <w:rtl/>
        </w:rPr>
        <w:t>ו</w:t>
      </w:r>
      <w:r w:rsidRPr="00EC2AF4">
        <w:rPr>
          <w:rtl/>
        </w:rPr>
        <w:t>כנית האסטרטגית שפרסם</w:t>
      </w:r>
      <w:r>
        <w:rPr>
          <w:rFonts w:hint="cs"/>
          <w:rtl/>
        </w:rPr>
        <w:t>. עליו</w:t>
      </w:r>
      <w:r w:rsidRPr="00EC2AF4">
        <w:rPr>
          <w:rFonts w:hint="cs"/>
          <w:rtl/>
        </w:rPr>
        <w:t xml:space="preserve"> לגייס למשימה </w:t>
      </w:r>
      <w:r>
        <w:rPr>
          <w:rFonts w:hint="cs"/>
          <w:rtl/>
        </w:rPr>
        <w:t xml:space="preserve">גם </w:t>
      </w:r>
      <w:r w:rsidRPr="00EC2AF4">
        <w:rPr>
          <w:rFonts w:hint="cs"/>
          <w:rtl/>
        </w:rPr>
        <w:t xml:space="preserve">את </w:t>
      </w:r>
      <w:r w:rsidRPr="00EC2AF4">
        <w:rPr>
          <w:rtl/>
        </w:rPr>
        <w:t>הרשויות המקומיות</w:t>
      </w:r>
      <w:r>
        <w:rPr>
          <w:rFonts w:hint="cs"/>
          <w:rtl/>
        </w:rPr>
        <w:t>, שהן</w:t>
      </w:r>
      <w:r w:rsidRPr="00EC2AF4">
        <w:rPr>
          <w:rtl/>
        </w:rPr>
        <w:t xml:space="preserve"> גורם חשוב ביישום ה</w:t>
      </w:r>
      <w:r w:rsidRPr="00EC2AF4">
        <w:rPr>
          <w:rFonts w:hint="cs"/>
          <w:rtl/>
        </w:rPr>
        <w:t>ת</w:t>
      </w:r>
      <w:r>
        <w:rPr>
          <w:rFonts w:hint="cs"/>
          <w:rtl/>
        </w:rPr>
        <w:t>ו</w:t>
      </w:r>
      <w:r w:rsidRPr="00EC2AF4">
        <w:rPr>
          <w:rFonts w:hint="cs"/>
          <w:rtl/>
        </w:rPr>
        <w:t>כנית, ו</w:t>
      </w:r>
      <w:r>
        <w:rPr>
          <w:rFonts w:hint="cs"/>
          <w:rtl/>
        </w:rPr>
        <w:t xml:space="preserve">כן עליו </w:t>
      </w:r>
      <w:r w:rsidRPr="00EC2AF4">
        <w:rPr>
          <w:rFonts w:hint="cs"/>
          <w:rtl/>
        </w:rPr>
        <w:t xml:space="preserve">לפעול על פי </w:t>
      </w:r>
      <w:r w:rsidRPr="00EC2AF4">
        <w:rPr>
          <w:rtl/>
        </w:rPr>
        <w:t xml:space="preserve">אבני </w:t>
      </w:r>
      <w:r w:rsidRPr="00EC2AF4">
        <w:rPr>
          <w:rFonts w:hint="cs"/>
          <w:rtl/>
        </w:rPr>
        <w:t>ה</w:t>
      </w:r>
      <w:r w:rsidRPr="00EC2AF4">
        <w:rPr>
          <w:rtl/>
        </w:rPr>
        <w:t xml:space="preserve">דרך </w:t>
      </w:r>
      <w:r w:rsidRPr="00EC2AF4">
        <w:rPr>
          <w:rFonts w:hint="cs"/>
          <w:rtl/>
        </w:rPr>
        <w:t xml:space="preserve">שקבע </w:t>
      </w:r>
      <w:r w:rsidRPr="00EC2AF4">
        <w:rPr>
          <w:rtl/>
        </w:rPr>
        <w:t>ליישומה</w:t>
      </w:r>
      <w:r w:rsidRPr="00EC2AF4">
        <w:rPr>
          <w:rFonts w:hint="cs"/>
          <w:rtl/>
        </w:rPr>
        <w:t xml:space="preserve"> תוך </w:t>
      </w:r>
      <w:r>
        <w:rPr>
          <w:rFonts w:hint="cs"/>
          <w:rtl/>
        </w:rPr>
        <w:t xml:space="preserve">הקפדה על </w:t>
      </w:r>
      <w:r w:rsidRPr="00EC2AF4">
        <w:rPr>
          <w:rFonts w:hint="cs"/>
          <w:rtl/>
        </w:rPr>
        <w:t>עמידה בלוחות הזמנים</w:t>
      </w:r>
      <w:r w:rsidRPr="00EC2AF4">
        <w:rPr>
          <w:rtl/>
        </w:rPr>
        <w:t>.</w:t>
      </w:r>
      <w:r>
        <w:rPr>
          <w:rtl/>
        </w:rPr>
        <w:t xml:space="preserve"> </w:t>
      </w:r>
    </w:p>
    <w:p w14:paraId="422330CA" w14:textId="77777777" w:rsidR="003C02AE" w:rsidRPr="00EC2AF4" w:rsidRDefault="003C02AE" w:rsidP="00D7400A">
      <w:pPr>
        <w:pStyle w:val="71f0"/>
        <w:ind w:right="284"/>
        <w:rPr>
          <w:rtl/>
        </w:rPr>
      </w:pPr>
      <w:r>
        <w:rPr>
          <w:rFonts w:hint="cs"/>
          <w:rtl/>
        </w:rPr>
        <w:lastRenderedPageBreak/>
        <w:t>ב</w:t>
      </w:r>
      <w:r w:rsidRPr="00EC2AF4">
        <w:rPr>
          <w:rtl/>
        </w:rPr>
        <w:t>תוכנית האסטרטגית של המשרד להגנ"</w:t>
      </w:r>
      <w:r w:rsidRPr="00EC2AF4">
        <w:rPr>
          <w:rFonts w:hint="cs"/>
          <w:rtl/>
        </w:rPr>
        <w:t>ס</w:t>
      </w:r>
      <w:r>
        <w:rPr>
          <w:rFonts w:hint="cs"/>
          <w:rtl/>
        </w:rPr>
        <w:t xml:space="preserve">, </w:t>
      </w:r>
      <w:r w:rsidRPr="00EC2AF4">
        <w:rPr>
          <w:rtl/>
        </w:rPr>
        <w:t>לצמצום ההטמנה ולהגדלת כמויות המ</w:t>
      </w:r>
      <w:r>
        <w:rPr>
          <w:rFonts w:hint="cs"/>
          <w:rtl/>
        </w:rPr>
        <w:t>י</w:t>
      </w:r>
      <w:r w:rsidRPr="00EC2AF4">
        <w:rPr>
          <w:rtl/>
        </w:rPr>
        <w:t>חזור</w:t>
      </w:r>
      <w:r>
        <w:rPr>
          <w:rFonts w:hint="cs"/>
          <w:rtl/>
        </w:rPr>
        <w:t>,</w:t>
      </w:r>
      <w:r w:rsidRPr="00EC2AF4">
        <w:rPr>
          <w:rtl/>
        </w:rPr>
        <w:t xml:space="preserve"> </w:t>
      </w:r>
      <w:r>
        <w:rPr>
          <w:rFonts w:hint="cs"/>
          <w:rtl/>
        </w:rPr>
        <w:t>יש משום</w:t>
      </w:r>
      <w:r w:rsidRPr="00EC2AF4">
        <w:rPr>
          <w:rtl/>
        </w:rPr>
        <w:t xml:space="preserve"> צעד חשוב בדרך להתמודדות עם </w:t>
      </w:r>
      <w:r>
        <w:rPr>
          <w:rFonts w:hint="cs"/>
          <w:rtl/>
        </w:rPr>
        <w:t>ה</w:t>
      </w:r>
      <w:r w:rsidRPr="00EC2AF4">
        <w:rPr>
          <w:rtl/>
        </w:rPr>
        <w:t>כ</w:t>
      </w:r>
      <w:r>
        <w:rPr>
          <w:rFonts w:hint="cs"/>
          <w:rtl/>
        </w:rPr>
        <w:t>מויות הגדולות של פסולת מוטמנת</w:t>
      </w:r>
      <w:r w:rsidRPr="00EC2AF4">
        <w:rPr>
          <w:rtl/>
        </w:rPr>
        <w:t xml:space="preserve"> </w:t>
      </w:r>
      <w:r w:rsidRPr="00EC2AF4">
        <w:rPr>
          <w:rFonts w:hint="cs"/>
          <w:rtl/>
        </w:rPr>
        <w:t>בישראל</w:t>
      </w:r>
      <w:r w:rsidRPr="00EC2AF4">
        <w:rPr>
          <w:rtl/>
        </w:rPr>
        <w:t>. יישום מלא של הת</w:t>
      </w:r>
      <w:r>
        <w:rPr>
          <w:rFonts w:hint="cs"/>
          <w:rtl/>
        </w:rPr>
        <w:t>ו</w:t>
      </w:r>
      <w:r w:rsidRPr="00EC2AF4">
        <w:rPr>
          <w:rtl/>
        </w:rPr>
        <w:t>כנית יביא לשיפור ניכר בטיפול בפסולת במדינת ישראל וימקם אותה לצד מדינות מפותחות באירופה.</w:t>
      </w:r>
      <w:r w:rsidRPr="00EC2AF4">
        <w:rPr>
          <w:rFonts w:hint="cs"/>
          <w:rtl/>
        </w:rPr>
        <w:t xml:space="preserve"> </w:t>
      </w:r>
    </w:p>
    <w:p w14:paraId="32B70BDD" w14:textId="77777777" w:rsidR="00D7400A" w:rsidRDefault="00D7400A" w:rsidP="003C02AE">
      <w:pPr>
        <w:pStyle w:val="Heading3"/>
        <w:spacing w:before="0" w:line="269" w:lineRule="auto"/>
        <w:rPr>
          <w:rtl/>
        </w:rPr>
      </w:pPr>
    </w:p>
    <w:p w14:paraId="1A7577D8" w14:textId="6E3CEF59" w:rsidR="003C02AE" w:rsidRPr="00EC2AF4" w:rsidRDefault="003C02AE" w:rsidP="00E212D6">
      <w:pPr>
        <w:pStyle w:val="713155"/>
        <w:rPr>
          <w:rtl/>
        </w:rPr>
      </w:pPr>
      <w:r w:rsidRPr="00EC2AF4">
        <w:rPr>
          <w:rFonts w:hint="cs"/>
          <w:rtl/>
        </w:rPr>
        <w:t xml:space="preserve">עלויות </w:t>
      </w:r>
      <w:r>
        <w:rPr>
          <w:rFonts w:hint="cs"/>
          <w:rtl/>
        </w:rPr>
        <w:t xml:space="preserve">של </w:t>
      </w:r>
      <w:r w:rsidRPr="00EC2AF4">
        <w:rPr>
          <w:rFonts w:hint="cs"/>
          <w:rtl/>
        </w:rPr>
        <w:t>הטמנת הפסולת</w:t>
      </w:r>
    </w:p>
    <w:p w14:paraId="75AF949D" w14:textId="77777777" w:rsidR="003C02AE" w:rsidRPr="00EC2AF4" w:rsidRDefault="003C02AE" w:rsidP="00495908">
      <w:pPr>
        <w:pStyle w:val="7190"/>
        <w:rPr>
          <w:rtl/>
        </w:rPr>
      </w:pPr>
      <w:r w:rsidRPr="00EC2AF4">
        <w:rPr>
          <w:rFonts w:hint="cs"/>
          <w:rtl/>
        </w:rPr>
        <w:t xml:space="preserve">עלויות </w:t>
      </w:r>
      <w:r>
        <w:rPr>
          <w:rFonts w:hint="cs"/>
          <w:rtl/>
        </w:rPr>
        <w:t xml:space="preserve">של </w:t>
      </w:r>
      <w:r w:rsidRPr="00EC2AF4">
        <w:rPr>
          <w:rFonts w:hint="cs"/>
          <w:rtl/>
        </w:rPr>
        <w:t>הטמנת הפסולת מורכבות מהיטל הטמנה ומדמי כניסה לאתרים. חוק שמירת הניקיון קובע כי מפעיל אתר לסילוק פסולת ישלם היטל הטמנה</w:t>
      </w:r>
      <w:r>
        <w:rPr>
          <w:rStyle w:val="FootnoteReference"/>
          <w:rtl/>
        </w:rPr>
        <w:footnoteReference w:id="85"/>
      </w:r>
      <w:r w:rsidRPr="00EC2AF4">
        <w:rPr>
          <w:rFonts w:hint="cs"/>
          <w:rtl/>
        </w:rPr>
        <w:t xml:space="preserve"> </w:t>
      </w:r>
      <w:r w:rsidRPr="00EC2AF4">
        <w:rPr>
          <w:rtl/>
        </w:rPr>
        <w:t>לקרן הניקיון ו</w:t>
      </w:r>
      <w:r>
        <w:rPr>
          <w:rFonts w:hint="cs"/>
          <w:rtl/>
        </w:rPr>
        <w:t xml:space="preserve">כספים אלה </w:t>
      </w:r>
      <w:r w:rsidRPr="00EC2AF4">
        <w:rPr>
          <w:rtl/>
        </w:rPr>
        <w:t xml:space="preserve">ישמשו </w:t>
      </w:r>
      <w:r w:rsidRPr="00EC2AF4">
        <w:rPr>
          <w:rFonts w:hint="cs"/>
          <w:rtl/>
        </w:rPr>
        <w:t xml:space="preserve">בין היתר </w:t>
      </w:r>
      <w:r w:rsidRPr="00EC2AF4">
        <w:rPr>
          <w:rtl/>
        </w:rPr>
        <w:t>לפיתוח, להקמה ולייעול של אמצעים חלופיים להטמנת פסולת</w:t>
      </w:r>
      <w:r>
        <w:rPr>
          <w:rFonts w:hint="cs"/>
          <w:rtl/>
        </w:rPr>
        <w:t>,</w:t>
      </w:r>
      <w:r w:rsidRPr="00EC2AF4">
        <w:rPr>
          <w:rtl/>
        </w:rPr>
        <w:t xml:space="preserve"> שפגיעתם בסביבה פחותה מזו של ההטמנה.</w:t>
      </w:r>
      <w:r w:rsidRPr="00EC2AF4">
        <w:rPr>
          <w:rFonts w:hint="cs"/>
          <w:rtl/>
        </w:rPr>
        <w:t xml:space="preserve"> התוספת הראשונה לחוק קובעת את סכום היטל ההטמנה לפי סוגי פסולת ולפי סוגי אתרים לסילוק פסולת. סכום </w:t>
      </w:r>
      <w:r>
        <w:rPr>
          <w:rFonts w:hint="cs"/>
          <w:rtl/>
        </w:rPr>
        <w:t>היטל ההטמנה</w:t>
      </w:r>
      <w:r w:rsidRPr="00EC2AF4">
        <w:rPr>
          <w:rFonts w:hint="cs"/>
          <w:rtl/>
        </w:rPr>
        <w:t xml:space="preserve"> </w:t>
      </w:r>
      <w:r>
        <w:rPr>
          <w:rFonts w:hint="cs"/>
          <w:rtl/>
        </w:rPr>
        <w:t>ב</w:t>
      </w:r>
      <w:r w:rsidRPr="00EC2AF4">
        <w:rPr>
          <w:rFonts w:hint="cs"/>
          <w:rtl/>
        </w:rPr>
        <w:t>שנת 202</w:t>
      </w:r>
      <w:r>
        <w:rPr>
          <w:rFonts w:hint="cs"/>
          <w:rtl/>
        </w:rPr>
        <w:t>0</w:t>
      </w:r>
      <w:r w:rsidRPr="00EC2AF4">
        <w:rPr>
          <w:rFonts w:hint="cs"/>
          <w:rtl/>
        </w:rPr>
        <w:t xml:space="preserve"> לפסולת מעורבת עמד על </w:t>
      </w:r>
      <w:r>
        <w:rPr>
          <w:rFonts w:hint="cs"/>
          <w:rtl/>
        </w:rPr>
        <w:t xml:space="preserve">כ-109 </w:t>
      </w:r>
      <w:r w:rsidRPr="00EC2AF4">
        <w:rPr>
          <w:rFonts w:hint="cs"/>
          <w:rtl/>
        </w:rPr>
        <w:t>ש"ח לטו</w:t>
      </w:r>
      <w:r>
        <w:rPr>
          <w:rFonts w:hint="cs"/>
          <w:rtl/>
        </w:rPr>
        <w:t>נה</w:t>
      </w:r>
      <w:r w:rsidRPr="00EC2AF4">
        <w:rPr>
          <w:rFonts w:hint="cs"/>
          <w:rtl/>
        </w:rPr>
        <w:t xml:space="preserve">. </w:t>
      </w:r>
      <w:r w:rsidRPr="00EC2AF4">
        <w:rPr>
          <w:rtl/>
        </w:rPr>
        <w:t>סכומי היטל ההטמנה צמודים למדד ומעודכנים ב-1 בינואר בכל שנה.</w:t>
      </w:r>
    </w:p>
    <w:p w14:paraId="5616F9D2" w14:textId="77777777" w:rsidR="003C02AE" w:rsidRDefault="003C02AE" w:rsidP="00495908">
      <w:pPr>
        <w:pStyle w:val="7190"/>
        <w:rPr>
          <w:rtl/>
        </w:rPr>
      </w:pPr>
      <w:r w:rsidRPr="005264D8">
        <w:rPr>
          <w:rFonts w:hint="cs"/>
          <w:rtl/>
        </w:rPr>
        <w:t>על פי המשרד להגנ"ס</w:t>
      </w:r>
      <w:r w:rsidRPr="00193E34">
        <w:rPr>
          <w:rStyle w:val="Hyperlink"/>
          <w:color w:val="auto"/>
          <w:u w:val="none"/>
          <w:rtl/>
        </w:rPr>
        <w:t>,</w:t>
      </w:r>
      <w:r w:rsidRPr="00EC2AF4">
        <w:rPr>
          <w:rFonts w:hint="cs"/>
          <w:rtl/>
        </w:rPr>
        <w:t xml:space="preserve"> </w:t>
      </w:r>
      <w:r w:rsidRPr="00EC2AF4">
        <w:rPr>
          <w:rtl/>
        </w:rPr>
        <w:t xml:space="preserve">מטרת ההיטל </w:t>
      </w:r>
      <w:r w:rsidRPr="00EC2AF4">
        <w:rPr>
          <w:rFonts w:hint="cs"/>
          <w:rtl/>
        </w:rPr>
        <w:t xml:space="preserve">היא </w:t>
      </w:r>
      <w:r w:rsidRPr="00EC2AF4">
        <w:rPr>
          <w:rtl/>
        </w:rPr>
        <w:t xml:space="preserve">לשקף את המחיר </w:t>
      </w:r>
      <w:r w:rsidRPr="00EC2AF4">
        <w:rPr>
          <w:rFonts w:hint="cs"/>
          <w:rtl/>
        </w:rPr>
        <w:t>האמ</w:t>
      </w:r>
      <w:r>
        <w:rPr>
          <w:rFonts w:hint="cs"/>
          <w:rtl/>
        </w:rPr>
        <w:t>י</w:t>
      </w:r>
      <w:r w:rsidRPr="00EC2AF4">
        <w:rPr>
          <w:rFonts w:hint="cs"/>
          <w:rtl/>
        </w:rPr>
        <w:t>תי</w:t>
      </w:r>
      <w:r w:rsidRPr="00EC2AF4">
        <w:rPr>
          <w:rtl/>
        </w:rPr>
        <w:t xml:space="preserve"> של ההטמנה</w:t>
      </w:r>
      <w:r>
        <w:rPr>
          <w:rFonts w:hint="cs"/>
          <w:rtl/>
        </w:rPr>
        <w:t>,</w:t>
      </w:r>
      <w:r w:rsidRPr="00EC2AF4">
        <w:rPr>
          <w:rtl/>
        </w:rPr>
        <w:t xml:space="preserve"> </w:t>
      </w:r>
      <w:r w:rsidRPr="00EC2AF4">
        <w:rPr>
          <w:rFonts w:hint="cs"/>
          <w:rtl/>
        </w:rPr>
        <w:t>ה</w:t>
      </w:r>
      <w:r w:rsidRPr="00EC2AF4">
        <w:rPr>
          <w:rtl/>
        </w:rPr>
        <w:t xml:space="preserve">כולל עלויות </w:t>
      </w:r>
      <w:r w:rsidRPr="00EC2AF4">
        <w:rPr>
          <w:rFonts w:hint="cs"/>
          <w:rtl/>
        </w:rPr>
        <w:t>על</w:t>
      </w:r>
      <w:r w:rsidRPr="00EC2AF4">
        <w:rPr>
          <w:rtl/>
        </w:rPr>
        <w:t xml:space="preserve"> </w:t>
      </w:r>
      <w:r w:rsidRPr="00EC2AF4">
        <w:rPr>
          <w:rFonts w:hint="cs"/>
          <w:rtl/>
        </w:rPr>
        <w:t>ה</w:t>
      </w:r>
      <w:r w:rsidRPr="00EC2AF4">
        <w:rPr>
          <w:rtl/>
        </w:rPr>
        <w:t>קרקע, זיהום אוויר, חלחול מזהמים למי התהום ועוד</w:t>
      </w:r>
      <w:r>
        <w:rPr>
          <w:rFonts w:hint="cs"/>
          <w:rtl/>
        </w:rPr>
        <w:t>.</w:t>
      </w:r>
      <w:r w:rsidRPr="00EC2AF4">
        <w:rPr>
          <w:rtl/>
        </w:rPr>
        <w:t xml:space="preserve"> </w:t>
      </w:r>
      <w:r w:rsidRPr="00EC2AF4">
        <w:rPr>
          <w:rFonts w:hint="cs"/>
          <w:rtl/>
        </w:rPr>
        <w:t xml:space="preserve">כך </w:t>
      </w:r>
      <w:r>
        <w:rPr>
          <w:rFonts w:hint="cs"/>
          <w:sz w:val="24"/>
          <w:rtl/>
        </w:rPr>
        <w:t>תקטן</w:t>
      </w:r>
      <w:r w:rsidRPr="00EC2AF4">
        <w:rPr>
          <w:sz w:val="24"/>
          <w:rtl/>
        </w:rPr>
        <w:t xml:space="preserve"> הכדאיות הכלכלית של שיטה זו לעומת שיטות טיפול </w:t>
      </w:r>
      <w:r>
        <w:rPr>
          <w:rFonts w:hint="cs"/>
          <w:sz w:val="24"/>
          <w:rtl/>
        </w:rPr>
        <w:t xml:space="preserve">שהן </w:t>
      </w:r>
      <w:r w:rsidRPr="00EC2AF4">
        <w:rPr>
          <w:sz w:val="24"/>
          <w:rtl/>
        </w:rPr>
        <w:t>עדיפות סביבתית</w:t>
      </w:r>
      <w:r>
        <w:rPr>
          <w:rFonts w:hint="cs"/>
          <w:sz w:val="24"/>
          <w:rtl/>
        </w:rPr>
        <w:t>, ו</w:t>
      </w:r>
      <w:r>
        <w:rPr>
          <w:rFonts w:hint="cs"/>
          <w:rtl/>
        </w:rPr>
        <w:t>תת</w:t>
      </w:r>
      <w:r w:rsidRPr="00EC2AF4">
        <w:rPr>
          <w:rtl/>
        </w:rPr>
        <w:t>אפשר תחרות לשיטות טיפול מתקדמות, כגון מ</w:t>
      </w:r>
      <w:r>
        <w:rPr>
          <w:rFonts w:hint="cs"/>
          <w:rtl/>
        </w:rPr>
        <w:t>י</w:t>
      </w:r>
      <w:r w:rsidRPr="00EC2AF4">
        <w:rPr>
          <w:rtl/>
        </w:rPr>
        <w:t>חזור והפקת אנרג</w:t>
      </w:r>
      <w:r>
        <w:rPr>
          <w:rFonts w:hint="cs"/>
          <w:rtl/>
        </w:rPr>
        <w:t>י</w:t>
      </w:r>
      <w:r w:rsidRPr="00EC2AF4">
        <w:rPr>
          <w:rtl/>
        </w:rPr>
        <w:t>יה מפסולת.</w:t>
      </w:r>
      <w:r w:rsidRPr="00EC2AF4">
        <w:rPr>
          <w:rFonts w:hint="cs"/>
          <w:rtl/>
        </w:rPr>
        <w:t xml:space="preserve"> </w:t>
      </w:r>
      <w:r w:rsidRPr="00EC2AF4">
        <w:rPr>
          <w:rFonts w:hint="cs"/>
          <w:sz w:val="24"/>
          <w:rtl/>
        </w:rPr>
        <w:t>ה</w:t>
      </w:r>
      <w:r w:rsidRPr="00EC2AF4">
        <w:rPr>
          <w:sz w:val="24"/>
          <w:rtl/>
        </w:rPr>
        <w:t xml:space="preserve">היטל </w:t>
      </w:r>
      <w:r>
        <w:rPr>
          <w:rFonts w:hint="cs"/>
          <w:sz w:val="24"/>
          <w:rtl/>
        </w:rPr>
        <w:t>מוטל על</w:t>
      </w:r>
      <w:r w:rsidRPr="00EC2AF4">
        <w:rPr>
          <w:sz w:val="24"/>
          <w:rtl/>
        </w:rPr>
        <w:t xml:space="preserve"> הגוף האחראי לסילוק הפסולת ו</w:t>
      </w:r>
      <w:r>
        <w:rPr>
          <w:rFonts w:hint="cs"/>
          <w:sz w:val="24"/>
          <w:rtl/>
        </w:rPr>
        <w:t>אינו</w:t>
      </w:r>
      <w:r w:rsidRPr="00EC2AF4">
        <w:rPr>
          <w:sz w:val="24"/>
          <w:rtl/>
        </w:rPr>
        <w:t xml:space="preserve"> נועד להשפיע </w:t>
      </w:r>
      <w:r>
        <w:rPr>
          <w:rFonts w:hint="cs"/>
          <w:sz w:val="24"/>
          <w:rtl/>
        </w:rPr>
        <w:t>ישירות</w:t>
      </w:r>
      <w:r w:rsidRPr="00EC2AF4">
        <w:rPr>
          <w:sz w:val="24"/>
          <w:rtl/>
        </w:rPr>
        <w:t xml:space="preserve"> על התנהגות של</w:t>
      </w:r>
      <w:r w:rsidRPr="00EC2AF4">
        <w:rPr>
          <w:rFonts w:hint="cs"/>
          <w:sz w:val="24"/>
          <w:rtl/>
        </w:rPr>
        <w:t xml:space="preserve"> </w:t>
      </w:r>
      <w:r w:rsidRPr="00EC2AF4">
        <w:rPr>
          <w:sz w:val="24"/>
          <w:rtl/>
        </w:rPr>
        <w:t>אזרחים ושל משקי בית.</w:t>
      </w:r>
      <w:r w:rsidRPr="00EC2AF4">
        <w:rPr>
          <w:rFonts w:hint="cs"/>
          <w:rtl/>
        </w:rPr>
        <w:t xml:space="preserve"> על פי המשרד</w:t>
      </w:r>
      <w:r>
        <w:rPr>
          <w:rFonts w:hint="cs"/>
          <w:rtl/>
        </w:rPr>
        <w:t xml:space="preserve"> "</w:t>
      </w:r>
      <w:r w:rsidRPr="00EC2AF4">
        <w:rPr>
          <w:rFonts w:hint="cs"/>
          <w:rtl/>
        </w:rPr>
        <w:t>מ</w:t>
      </w:r>
      <w:r w:rsidRPr="00EC2AF4">
        <w:rPr>
          <w:rtl/>
        </w:rPr>
        <w:t xml:space="preserve">חיר ההטמנה בארץ נמוך מאוד </w:t>
      </w:r>
      <w:r>
        <w:rPr>
          <w:rFonts w:hint="cs"/>
          <w:rtl/>
        </w:rPr>
        <w:t xml:space="preserve">הן </w:t>
      </w:r>
      <w:r w:rsidRPr="00EC2AF4">
        <w:rPr>
          <w:rtl/>
        </w:rPr>
        <w:t xml:space="preserve">מהמקובל בעולם </w:t>
      </w:r>
      <w:r>
        <w:rPr>
          <w:rFonts w:hint="cs"/>
          <w:rtl/>
        </w:rPr>
        <w:t xml:space="preserve">הן </w:t>
      </w:r>
      <w:r w:rsidRPr="00EC2AF4">
        <w:rPr>
          <w:rtl/>
        </w:rPr>
        <w:t>יחס</w:t>
      </w:r>
      <w:r>
        <w:rPr>
          <w:rFonts w:hint="cs"/>
          <w:rtl/>
        </w:rPr>
        <w:t>ית</w:t>
      </w:r>
      <w:r w:rsidRPr="00EC2AF4">
        <w:rPr>
          <w:rtl/>
        </w:rPr>
        <w:t xml:space="preserve"> לשיטות הטיפול האחרות בפסולת</w:t>
      </w:r>
      <w:r>
        <w:rPr>
          <w:rFonts w:hint="cs"/>
          <w:rtl/>
        </w:rPr>
        <w:t>.</w:t>
      </w:r>
      <w:r w:rsidRPr="00EC2AF4">
        <w:rPr>
          <w:rtl/>
        </w:rPr>
        <w:t xml:space="preserve"> כל עוד </w:t>
      </w:r>
      <w:r>
        <w:rPr>
          <w:rFonts w:hint="cs"/>
          <w:rtl/>
        </w:rPr>
        <w:t>ה</w:t>
      </w:r>
      <w:r w:rsidRPr="00EC2AF4">
        <w:rPr>
          <w:rtl/>
        </w:rPr>
        <w:t xml:space="preserve">טמנה תהיה זולה וזמינה, יהיה קושי להקים </w:t>
      </w:r>
      <w:r>
        <w:rPr>
          <w:rFonts w:hint="cs"/>
          <w:rtl/>
        </w:rPr>
        <w:t>ל</w:t>
      </w:r>
      <w:r w:rsidRPr="00EC2AF4">
        <w:rPr>
          <w:rtl/>
        </w:rPr>
        <w:t>שוק מתקנים חלופיים מתקדמים לטיפול בפסולת</w:t>
      </w:r>
      <w:r>
        <w:rPr>
          <w:rFonts w:hint="cs"/>
          <w:rtl/>
        </w:rPr>
        <w:t>"</w:t>
      </w:r>
      <w:r>
        <w:rPr>
          <w:rStyle w:val="FootnoteReference"/>
          <w:rtl/>
        </w:rPr>
        <w:footnoteReference w:id="86"/>
      </w:r>
      <w:r w:rsidRPr="00EC2AF4">
        <w:rPr>
          <w:rtl/>
        </w:rPr>
        <w:t>.</w:t>
      </w:r>
      <w:r>
        <w:rPr>
          <w:rFonts w:hint="cs"/>
          <w:rtl/>
        </w:rPr>
        <w:t xml:space="preserve"> </w:t>
      </w:r>
    </w:p>
    <w:p w14:paraId="64ABBDD9" w14:textId="77777777" w:rsidR="003C02AE" w:rsidRDefault="003C02AE" w:rsidP="00495908">
      <w:pPr>
        <w:pStyle w:val="7190"/>
        <w:rPr>
          <w:sz w:val="24"/>
          <w:rtl/>
        </w:rPr>
      </w:pPr>
      <w:r w:rsidRPr="00EC2AF4">
        <w:rPr>
          <w:rFonts w:hint="cs"/>
          <w:sz w:val="24"/>
          <w:rtl/>
        </w:rPr>
        <w:t xml:space="preserve">חוק הפיקוח על מחירי מצרכים ושירותים, </w:t>
      </w:r>
      <w:r>
        <w:rPr>
          <w:rFonts w:hint="cs"/>
          <w:sz w:val="24"/>
          <w:rtl/>
        </w:rPr>
        <w:t>ה</w:t>
      </w:r>
      <w:r w:rsidRPr="00EC2AF4">
        <w:rPr>
          <w:rFonts w:hint="cs"/>
          <w:sz w:val="24"/>
          <w:rtl/>
        </w:rPr>
        <w:t>תשנ"ו-1996 (להלן - חוק הפיקוח)</w:t>
      </w:r>
      <w:r>
        <w:rPr>
          <w:rFonts w:hint="cs"/>
          <w:sz w:val="24"/>
          <w:rtl/>
        </w:rPr>
        <w:t>,</w:t>
      </w:r>
      <w:r w:rsidRPr="00EC2AF4">
        <w:rPr>
          <w:rFonts w:hint="cs"/>
          <w:sz w:val="24"/>
          <w:rtl/>
        </w:rPr>
        <w:t xml:space="preserve"> קובע כי שר שבתחום סמכותו שירות שחוק זה חל עליו ימנה מפקח על המחירים מקרב עובדי משרדו </w:t>
      </w:r>
      <w:r>
        <w:rPr>
          <w:rFonts w:hint="cs"/>
          <w:sz w:val="24"/>
          <w:rtl/>
        </w:rPr>
        <w:t>וכי תמונה</w:t>
      </w:r>
      <w:r w:rsidRPr="00EC2AF4">
        <w:rPr>
          <w:rFonts w:hint="cs"/>
          <w:sz w:val="24"/>
          <w:rtl/>
        </w:rPr>
        <w:t xml:space="preserve"> ועדת מחירים בת ארבעה חברים</w:t>
      </w:r>
      <w:r>
        <w:rPr>
          <w:rFonts w:hint="cs"/>
          <w:sz w:val="24"/>
          <w:rtl/>
        </w:rPr>
        <w:t>; שני חברים יהיו עובדי משרד האוצר ואחד מהם יהיה יושב ראש הוועדה</w:t>
      </w:r>
      <w:r w:rsidRPr="00CD5F26">
        <w:rPr>
          <w:sz w:val="24"/>
          <w:rtl/>
        </w:rPr>
        <w:t>,</w:t>
      </w:r>
      <w:r>
        <w:rPr>
          <w:rFonts w:hint="cs"/>
          <w:sz w:val="24"/>
          <w:rtl/>
        </w:rPr>
        <w:t xml:space="preserve"> ושני חברים </w:t>
      </w:r>
      <w:r w:rsidRPr="00C71953">
        <w:rPr>
          <w:sz w:val="24"/>
          <w:rtl/>
        </w:rPr>
        <w:t xml:space="preserve">- </w:t>
      </w:r>
      <w:r w:rsidRPr="00C71953">
        <w:rPr>
          <w:rFonts w:hint="eastAsia"/>
          <w:sz w:val="24"/>
          <w:rtl/>
        </w:rPr>
        <w:t>ובהם</w:t>
      </w:r>
      <w:r w:rsidRPr="00C71953">
        <w:rPr>
          <w:sz w:val="24"/>
          <w:rtl/>
        </w:rPr>
        <w:t xml:space="preserve"> </w:t>
      </w:r>
      <w:r w:rsidRPr="00C71953">
        <w:rPr>
          <w:rFonts w:hint="eastAsia"/>
          <w:sz w:val="24"/>
          <w:rtl/>
        </w:rPr>
        <w:t>המפקח</w:t>
      </w:r>
      <w:r w:rsidRPr="00C71953">
        <w:rPr>
          <w:sz w:val="24"/>
          <w:rtl/>
        </w:rPr>
        <w:t xml:space="preserve"> -</w:t>
      </w:r>
      <w:r>
        <w:rPr>
          <w:rFonts w:hint="cs"/>
          <w:sz w:val="24"/>
          <w:rtl/>
        </w:rPr>
        <w:t xml:space="preserve"> יהיו עובדי המשרד שבתחום סמכותו המוצר או השירות</w:t>
      </w:r>
      <w:r w:rsidRPr="00EC2AF4">
        <w:rPr>
          <w:rFonts w:hint="cs"/>
          <w:sz w:val="24"/>
          <w:rtl/>
        </w:rPr>
        <w:t xml:space="preserve">. עוד קובע החוק כי </w:t>
      </w:r>
      <w:r>
        <w:rPr>
          <w:rFonts w:hint="cs"/>
          <w:sz w:val="24"/>
          <w:rtl/>
        </w:rPr>
        <w:t>השר הממונה על התחום יחד עם שר האוצר</w:t>
      </w:r>
      <w:r w:rsidRPr="00EC2AF4">
        <w:rPr>
          <w:sz w:val="24"/>
          <w:rtl/>
        </w:rPr>
        <w:t xml:space="preserve"> יקבעו בצו אם רמת הפיקוח שתחול על מצרך או </w:t>
      </w:r>
      <w:r>
        <w:rPr>
          <w:rFonts w:hint="cs"/>
          <w:sz w:val="24"/>
          <w:rtl/>
        </w:rPr>
        <w:t xml:space="preserve">על </w:t>
      </w:r>
      <w:r w:rsidRPr="00EC2AF4">
        <w:rPr>
          <w:sz w:val="24"/>
          <w:rtl/>
        </w:rPr>
        <w:t>שירות שחוק זה הוחל עליו תהיה קביעת מחירים, בקשה להעלאת מחירים או דיווח על רווחיות ומחירים</w:t>
      </w:r>
      <w:r w:rsidRPr="00EC2AF4">
        <w:rPr>
          <w:rFonts w:hint="cs"/>
          <w:sz w:val="24"/>
          <w:rtl/>
        </w:rPr>
        <w:t xml:space="preserve">. הצו יותקן לאחר שתתקבל המלצת ועדת המחירים בעניינו. </w:t>
      </w:r>
    </w:p>
    <w:p w14:paraId="0F18A19C" w14:textId="77777777" w:rsidR="003C02AE" w:rsidRPr="00EC2AF4" w:rsidRDefault="003C02AE" w:rsidP="00495908">
      <w:pPr>
        <w:pStyle w:val="7190"/>
        <w:rPr>
          <w:sz w:val="24"/>
          <w:rtl/>
        </w:rPr>
      </w:pPr>
      <w:r w:rsidRPr="00EC2AF4">
        <w:rPr>
          <w:rFonts w:hint="cs"/>
          <w:sz w:val="24"/>
          <w:rtl/>
        </w:rPr>
        <w:t xml:space="preserve">בשנת 2016 </w:t>
      </w:r>
      <w:r>
        <w:rPr>
          <w:rFonts w:hint="cs"/>
          <w:sz w:val="24"/>
          <w:rtl/>
        </w:rPr>
        <w:t>השר להגנ"ס ושר האוצר התקינו</w:t>
      </w:r>
      <w:r w:rsidRPr="00EC2AF4">
        <w:rPr>
          <w:rFonts w:hint="cs"/>
          <w:sz w:val="24"/>
          <w:rtl/>
        </w:rPr>
        <w:t xml:space="preserve"> צו פיקוח על מחירי מצרכים ושירותים (החלת החוק וקביעת רמת פיקוח לשירותי טיפול בפסולת מעורבת)</w:t>
      </w:r>
      <w:r>
        <w:rPr>
          <w:rFonts w:hint="cs"/>
          <w:sz w:val="24"/>
          <w:rtl/>
        </w:rPr>
        <w:t>,</w:t>
      </w:r>
      <w:r w:rsidRPr="00EC2AF4">
        <w:rPr>
          <w:rFonts w:hint="cs"/>
          <w:sz w:val="24"/>
          <w:rtl/>
        </w:rPr>
        <w:t xml:space="preserve"> התשע"ו-2016 (להלן - </w:t>
      </w:r>
      <w:r w:rsidRPr="005264D8">
        <w:rPr>
          <w:rFonts w:hint="cs"/>
          <w:sz w:val="24"/>
          <w:rtl/>
        </w:rPr>
        <w:t>צו הפיקוח</w:t>
      </w:r>
      <w:r w:rsidRPr="00EC2AF4">
        <w:rPr>
          <w:rFonts w:hint="cs"/>
          <w:sz w:val="24"/>
          <w:rtl/>
        </w:rPr>
        <w:t xml:space="preserve">). </w:t>
      </w:r>
      <w:r>
        <w:rPr>
          <w:rFonts w:hint="cs"/>
          <w:sz w:val="24"/>
          <w:rtl/>
        </w:rPr>
        <w:t>ב</w:t>
      </w:r>
      <w:r w:rsidRPr="00EC2AF4">
        <w:rPr>
          <w:rFonts w:hint="cs"/>
          <w:sz w:val="24"/>
          <w:rtl/>
        </w:rPr>
        <w:t xml:space="preserve">צו הפיקוח </w:t>
      </w:r>
      <w:r>
        <w:rPr>
          <w:rFonts w:hint="cs"/>
          <w:sz w:val="24"/>
          <w:rtl/>
        </w:rPr>
        <w:t>נקבע</w:t>
      </w:r>
      <w:r w:rsidRPr="00EC2AF4">
        <w:rPr>
          <w:rFonts w:hint="cs"/>
          <w:sz w:val="24"/>
          <w:rtl/>
        </w:rPr>
        <w:t xml:space="preserve"> כי חוק הפיקוח יחול על שירותי טיפול בפסולת מעורבת. </w:t>
      </w:r>
      <w:r>
        <w:rPr>
          <w:rFonts w:hint="cs"/>
          <w:sz w:val="24"/>
          <w:rtl/>
        </w:rPr>
        <w:t>שירותים אלה כוללים: טיפול בפסולת בתחנת מעבר, שינוע מתחנת מעבר למטמנה וכל פעולה בפסולת במטמנה.</w:t>
      </w:r>
      <w:r w:rsidRPr="00EC2AF4">
        <w:rPr>
          <w:rFonts w:hint="cs"/>
          <w:sz w:val="24"/>
          <w:rtl/>
        </w:rPr>
        <w:t xml:space="preserve"> </w:t>
      </w:r>
      <w:r w:rsidRPr="00EC2AF4">
        <w:rPr>
          <w:rFonts w:hint="cs"/>
          <w:sz w:val="24"/>
          <w:rtl/>
        </w:rPr>
        <w:lastRenderedPageBreak/>
        <w:t>רמת הפיקוח שנקבעה בצו היא לפי פרק ז' לחוק, כלומר חוב</w:t>
      </w:r>
      <w:r>
        <w:rPr>
          <w:rFonts w:hint="cs"/>
          <w:sz w:val="24"/>
          <w:rtl/>
        </w:rPr>
        <w:t xml:space="preserve">ה למסור </w:t>
      </w:r>
      <w:r w:rsidRPr="00EC2AF4">
        <w:rPr>
          <w:rFonts w:hint="cs"/>
          <w:sz w:val="24"/>
          <w:rtl/>
        </w:rPr>
        <w:t>ד</w:t>
      </w:r>
      <w:r>
        <w:rPr>
          <w:rFonts w:hint="cs"/>
          <w:sz w:val="24"/>
          <w:rtl/>
        </w:rPr>
        <w:t>יו</w:t>
      </w:r>
      <w:r w:rsidRPr="00EC2AF4">
        <w:rPr>
          <w:rFonts w:hint="cs"/>
          <w:sz w:val="24"/>
          <w:rtl/>
        </w:rPr>
        <w:t>וח</w:t>
      </w:r>
      <w:r>
        <w:rPr>
          <w:rFonts w:hint="cs"/>
          <w:sz w:val="24"/>
          <w:rtl/>
        </w:rPr>
        <w:t xml:space="preserve"> שנתי</w:t>
      </w:r>
      <w:r w:rsidRPr="00EC2AF4">
        <w:rPr>
          <w:rFonts w:hint="cs"/>
          <w:sz w:val="24"/>
          <w:rtl/>
        </w:rPr>
        <w:t xml:space="preserve"> למפקח על המחירים שבמשרד להגנ"ס </w:t>
      </w:r>
      <w:r>
        <w:rPr>
          <w:rFonts w:hint="cs"/>
          <w:sz w:val="24"/>
          <w:rtl/>
        </w:rPr>
        <w:t>בכל הנוגע</w:t>
      </w:r>
      <w:r w:rsidRPr="00EC2AF4">
        <w:rPr>
          <w:rFonts w:hint="cs"/>
          <w:sz w:val="24"/>
          <w:rtl/>
        </w:rPr>
        <w:t xml:space="preserve"> </w:t>
      </w:r>
      <w:r>
        <w:rPr>
          <w:rFonts w:hint="cs"/>
          <w:sz w:val="24"/>
          <w:rtl/>
        </w:rPr>
        <w:t>ל</w:t>
      </w:r>
      <w:r w:rsidRPr="00EC2AF4">
        <w:rPr>
          <w:rFonts w:hint="cs"/>
          <w:sz w:val="24"/>
          <w:rtl/>
        </w:rPr>
        <w:t>רווחיות ו</w:t>
      </w:r>
      <w:r>
        <w:rPr>
          <w:rFonts w:hint="cs"/>
          <w:sz w:val="24"/>
          <w:rtl/>
        </w:rPr>
        <w:t>ל</w:t>
      </w:r>
      <w:r w:rsidRPr="00EC2AF4">
        <w:rPr>
          <w:rFonts w:hint="cs"/>
          <w:sz w:val="24"/>
          <w:rtl/>
        </w:rPr>
        <w:t xml:space="preserve">מחירים. </w:t>
      </w:r>
      <w:r>
        <w:rPr>
          <w:rFonts w:hint="cs"/>
          <w:sz w:val="24"/>
          <w:rtl/>
        </w:rPr>
        <w:t>חובת הדיווח חלה על כל גורם שעוסק במתן שירותי טיפול בפסולת מעורבת בכל היקף של מתן שירותים. הדיווח יהיה במתכונת שקבע המפקח שלפיה כל אחד מהעוסקים (</w:t>
      </w:r>
      <w:r w:rsidRPr="005264D8">
        <w:rPr>
          <w:rFonts w:hint="cs"/>
          <w:sz w:val="24"/>
          <w:rtl/>
        </w:rPr>
        <w:t>תחנות מעבר</w:t>
      </w:r>
      <w:r w:rsidRPr="00EC2AF4">
        <w:rPr>
          <w:rFonts w:hint="cs"/>
          <w:sz w:val="24"/>
          <w:rtl/>
        </w:rPr>
        <w:t xml:space="preserve">, </w:t>
      </w:r>
      <w:r w:rsidRPr="005264D8">
        <w:rPr>
          <w:rFonts w:hint="cs"/>
          <w:sz w:val="24"/>
          <w:rtl/>
        </w:rPr>
        <w:t>אתרי הטמנה</w:t>
      </w:r>
      <w:r w:rsidRPr="00EC2AF4">
        <w:rPr>
          <w:rFonts w:hint="cs"/>
          <w:sz w:val="24"/>
          <w:rtl/>
        </w:rPr>
        <w:t xml:space="preserve"> </w:t>
      </w:r>
      <w:r w:rsidRPr="005264D8">
        <w:rPr>
          <w:rFonts w:hint="cs"/>
          <w:sz w:val="24"/>
          <w:rtl/>
        </w:rPr>
        <w:t xml:space="preserve">וקבלני </w:t>
      </w:r>
      <w:r w:rsidRPr="009A68FB">
        <w:rPr>
          <w:rFonts w:hint="cs"/>
          <w:color w:val="auto"/>
          <w:sz w:val="24"/>
          <w:rtl/>
        </w:rPr>
        <w:t>פינוי</w:t>
      </w:r>
      <w:r w:rsidRPr="009A68FB">
        <w:rPr>
          <w:rStyle w:val="Hyperlink"/>
          <w:rFonts w:hint="cs"/>
          <w:color w:val="auto"/>
          <w:sz w:val="24"/>
          <w:u w:val="none"/>
          <w:rtl/>
        </w:rPr>
        <w:t>)</w:t>
      </w:r>
      <w:r>
        <w:rPr>
          <w:rStyle w:val="Hyperlink"/>
          <w:rFonts w:hint="cs"/>
          <w:sz w:val="24"/>
          <w:rtl/>
        </w:rPr>
        <w:t xml:space="preserve"> </w:t>
      </w:r>
      <w:r>
        <w:rPr>
          <w:rFonts w:hint="cs"/>
          <w:sz w:val="24"/>
          <w:rtl/>
        </w:rPr>
        <w:t>יעביר דיווח לגבי השנה החולפת על</w:t>
      </w:r>
      <w:r w:rsidRPr="00EC2AF4">
        <w:rPr>
          <w:rFonts w:hint="cs"/>
          <w:sz w:val="24"/>
          <w:rtl/>
        </w:rPr>
        <w:t xml:space="preserve"> הנתונים הכספיים שלו; על כמות הפסולת המשונעת או המוטמנת; </w:t>
      </w:r>
      <w:r>
        <w:rPr>
          <w:rFonts w:hint="cs"/>
          <w:sz w:val="24"/>
          <w:rtl/>
        </w:rPr>
        <w:t xml:space="preserve">על </w:t>
      </w:r>
      <w:r w:rsidRPr="00EC2AF4">
        <w:rPr>
          <w:rFonts w:hint="cs"/>
          <w:sz w:val="24"/>
          <w:rtl/>
        </w:rPr>
        <w:t xml:space="preserve">שטח האתר; </w:t>
      </w:r>
      <w:r>
        <w:rPr>
          <w:rFonts w:hint="cs"/>
          <w:sz w:val="24"/>
          <w:rtl/>
        </w:rPr>
        <w:t xml:space="preserve">על </w:t>
      </w:r>
      <w:r w:rsidRPr="00EC2AF4">
        <w:rPr>
          <w:rFonts w:hint="cs"/>
          <w:sz w:val="24"/>
          <w:rtl/>
        </w:rPr>
        <w:t xml:space="preserve">עלויות תפעול ואחזקה; </w:t>
      </w:r>
      <w:r>
        <w:rPr>
          <w:rFonts w:hint="cs"/>
          <w:sz w:val="24"/>
          <w:rtl/>
        </w:rPr>
        <w:t xml:space="preserve">על </w:t>
      </w:r>
      <w:r w:rsidRPr="00EC2AF4">
        <w:rPr>
          <w:rFonts w:hint="cs"/>
          <w:sz w:val="24"/>
          <w:rtl/>
        </w:rPr>
        <w:t xml:space="preserve">עלויות רכש; </w:t>
      </w:r>
      <w:r>
        <w:rPr>
          <w:rFonts w:hint="cs"/>
          <w:sz w:val="24"/>
          <w:rtl/>
        </w:rPr>
        <w:t xml:space="preserve">על </w:t>
      </w:r>
      <w:r w:rsidRPr="00EC2AF4">
        <w:rPr>
          <w:rFonts w:hint="cs"/>
          <w:sz w:val="24"/>
          <w:rtl/>
        </w:rPr>
        <w:t xml:space="preserve">השקעות בהקמת אתרים; </w:t>
      </w:r>
      <w:r>
        <w:rPr>
          <w:rFonts w:hint="cs"/>
          <w:sz w:val="24"/>
          <w:rtl/>
        </w:rPr>
        <w:t xml:space="preserve">על </w:t>
      </w:r>
      <w:r w:rsidRPr="00EC2AF4">
        <w:rPr>
          <w:rFonts w:hint="cs"/>
          <w:sz w:val="24"/>
          <w:rtl/>
        </w:rPr>
        <w:t xml:space="preserve">פירוט הלקוחות; </w:t>
      </w:r>
      <w:r>
        <w:rPr>
          <w:rFonts w:hint="cs"/>
          <w:sz w:val="24"/>
          <w:rtl/>
        </w:rPr>
        <w:t xml:space="preserve">על </w:t>
      </w:r>
      <w:r w:rsidRPr="00EC2AF4">
        <w:rPr>
          <w:rFonts w:hint="cs"/>
          <w:sz w:val="24"/>
          <w:rtl/>
        </w:rPr>
        <w:t>תעריף כניסה לטו</w:t>
      </w:r>
      <w:r>
        <w:rPr>
          <w:rFonts w:hint="cs"/>
          <w:sz w:val="24"/>
          <w:rtl/>
        </w:rPr>
        <w:t>נה</w:t>
      </w:r>
      <w:r w:rsidRPr="00EC2AF4">
        <w:rPr>
          <w:rFonts w:hint="cs"/>
          <w:sz w:val="24"/>
          <w:rtl/>
        </w:rPr>
        <w:t xml:space="preserve">; </w:t>
      </w:r>
      <w:r>
        <w:rPr>
          <w:rFonts w:hint="cs"/>
          <w:sz w:val="24"/>
          <w:rtl/>
        </w:rPr>
        <w:t xml:space="preserve">על </w:t>
      </w:r>
      <w:r w:rsidRPr="00EC2AF4">
        <w:rPr>
          <w:rFonts w:hint="cs"/>
          <w:sz w:val="24"/>
          <w:rtl/>
        </w:rPr>
        <w:t>פירוט הכנסות שנתיות ועוד.</w:t>
      </w:r>
    </w:p>
    <w:p w14:paraId="7449DE8B" w14:textId="57C1E365" w:rsidR="003C02AE" w:rsidRDefault="003C02AE" w:rsidP="00495908">
      <w:pPr>
        <w:pStyle w:val="7190"/>
        <w:rPr>
          <w:rtl/>
        </w:rPr>
      </w:pPr>
      <w:r w:rsidRPr="00CA3A37">
        <w:rPr>
          <w:rtl/>
        </w:rPr>
        <w:t>מאז פרסום צו</w:t>
      </w:r>
      <w:r>
        <w:rPr>
          <w:rFonts w:hint="cs"/>
          <w:rtl/>
        </w:rPr>
        <w:t xml:space="preserve"> הפיקוח</w:t>
      </w:r>
      <w:r w:rsidRPr="00CA3A37">
        <w:rPr>
          <w:rtl/>
        </w:rPr>
        <w:t xml:space="preserve">, מתקבלים במשרד </w:t>
      </w:r>
      <w:r>
        <w:rPr>
          <w:rFonts w:hint="cs"/>
          <w:rtl/>
        </w:rPr>
        <w:t xml:space="preserve">להגנ"ס </w:t>
      </w:r>
      <w:r w:rsidRPr="00CA3A37">
        <w:rPr>
          <w:rtl/>
        </w:rPr>
        <w:t>נתונים על רווחיות ו</w:t>
      </w:r>
      <w:r>
        <w:rPr>
          <w:rFonts w:hint="cs"/>
          <w:rtl/>
        </w:rPr>
        <w:t xml:space="preserve">כן </w:t>
      </w:r>
      <w:r w:rsidRPr="00CA3A37">
        <w:rPr>
          <w:rtl/>
        </w:rPr>
        <w:t xml:space="preserve">מחירים מהעוסקים בשירותי הטיפול </w:t>
      </w:r>
      <w:r w:rsidRPr="00495908">
        <w:rPr>
          <w:sz w:val="24"/>
          <w:rtl/>
        </w:rPr>
        <w:t>בפסולת</w:t>
      </w:r>
      <w:r w:rsidRPr="00CA3A37">
        <w:rPr>
          <w:rtl/>
        </w:rPr>
        <w:t xml:space="preserve"> מעורבת</w:t>
      </w:r>
      <w:r>
        <w:rPr>
          <w:rFonts w:hint="cs"/>
          <w:rtl/>
        </w:rPr>
        <w:t>.</w:t>
      </w:r>
      <w:r w:rsidRPr="00CA3A37">
        <w:rPr>
          <w:rtl/>
        </w:rPr>
        <w:t xml:space="preserve"> המשרד </w:t>
      </w:r>
      <w:r>
        <w:rPr>
          <w:rFonts w:hint="cs"/>
          <w:rtl/>
        </w:rPr>
        <w:t>להגנ"ס</w:t>
      </w:r>
      <w:r w:rsidRPr="00CA3A37">
        <w:rPr>
          <w:rtl/>
        </w:rPr>
        <w:t xml:space="preserve"> </w:t>
      </w:r>
      <w:r>
        <w:rPr>
          <w:rFonts w:hint="cs"/>
          <w:rtl/>
        </w:rPr>
        <w:t xml:space="preserve">ריכז את המידע והנתונים שהתקבלו מהמטמנות הנכונים לשנת 2019 </w:t>
      </w:r>
      <w:r w:rsidRPr="00CA3A37">
        <w:rPr>
          <w:rtl/>
        </w:rPr>
        <w:t>ו</w:t>
      </w:r>
      <w:r>
        <w:rPr>
          <w:rFonts w:hint="cs"/>
          <w:rtl/>
        </w:rPr>
        <w:t>במסגרת עבודה כלכלית</w:t>
      </w:r>
      <w:r>
        <w:rPr>
          <w:rStyle w:val="FootnoteReference"/>
          <w:rtl/>
        </w:rPr>
        <w:footnoteReference w:id="87"/>
      </w:r>
      <w:r w:rsidRPr="001723F4">
        <w:rPr>
          <w:rtl/>
        </w:rPr>
        <w:t xml:space="preserve"> שנעשתה </w:t>
      </w:r>
      <w:r w:rsidRPr="001723F4">
        <w:rPr>
          <w:rFonts w:hint="eastAsia"/>
          <w:rtl/>
        </w:rPr>
        <w:t>בשנת</w:t>
      </w:r>
      <w:r w:rsidRPr="001723F4">
        <w:rPr>
          <w:rtl/>
        </w:rPr>
        <w:t xml:space="preserve"> 2021,</w:t>
      </w:r>
      <w:r>
        <w:rPr>
          <w:rFonts w:hint="cs"/>
          <w:rtl/>
        </w:rPr>
        <w:t xml:space="preserve"> </w:t>
      </w:r>
      <w:r w:rsidRPr="001723F4">
        <w:rPr>
          <w:rFonts w:hint="eastAsia"/>
          <w:rtl/>
        </w:rPr>
        <w:t>הוצג</w:t>
      </w:r>
      <w:r w:rsidRPr="001723F4">
        <w:rPr>
          <w:rtl/>
        </w:rPr>
        <w:t xml:space="preserve"> ניתוח </w:t>
      </w:r>
      <w:r>
        <w:rPr>
          <w:rFonts w:hint="cs"/>
          <w:rtl/>
        </w:rPr>
        <w:t xml:space="preserve">של מידת הריכוזיות והשלכותיה אצל העוסקים בענף שירותי ההטמנה לפסולת מעורבת. </w:t>
      </w:r>
      <w:r w:rsidRPr="00355285">
        <w:rPr>
          <w:rtl/>
        </w:rPr>
        <w:t xml:space="preserve">הנתונים וניתוחם פורסמו </w:t>
      </w:r>
      <w:r w:rsidRPr="005264D8">
        <w:rPr>
          <w:rtl/>
        </w:rPr>
        <w:t>במסמך</w:t>
      </w:r>
      <w:r w:rsidRPr="00355285">
        <w:rPr>
          <w:rtl/>
        </w:rPr>
        <w:t xml:space="preserve"> ששלחה </w:t>
      </w:r>
      <w:r>
        <w:rPr>
          <w:rtl/>
        </w:rPr>
        <w:t>המפקחת על המחירים במשרד להגנ"ס</w:t>
      </w:r>
      <w:r>
        <w:rPr>
          <w:rFonts w:hint="cs"/>
          <w:rtl/>
        </w:rPr>
        <w:t xml:space="preserve"> </w:t>
      </w:r>
      <w:r w:rsidRPr="00355285">
        <w:rPr>
          <w:rtl/>
        </w:rPr>
        <w:t xml:space="preserve">לחברי ועדת המחירים </w:t>
      </w:r>
      <w:r>
        <w:rPr>
          <w:rFonts w:hint="cs"/>
          <w:rtl/>
        </w:rPr>
        <w:t>הבין-משרדית של משרדי האוצר והגנ"ס</w:t>
      </w:r>
      <w:r>
        <w:rPr>
          <w:sz w:val="24"/>
          <w:vertAlign w:val="superscript"/>
          <w:rtl/>
        </w:rPr>
        <w:footnoteReference w:id="88"/>
      </w:r>
      <w:r>
        <w:rPr>
          <w:rFonts w:hint="cs"/>
          <w:rtl/>
        </w:rPr>
        <w:t xml:space="preserve"> (להלן - מסמך המשרד להגנ"ס)</w:t>
      </w:r>
      <w:r w:rsidRPr="00355285">
        <w:rPr>
          <w:rtl/>
        </w:rPr>
        <w:t>.</w:t>
      </w:r>
    </w:p>
    <w:p w14:paraId="443D6F1C" w14:textId="77777777" w:rsidR="00495908" w:rsidRDefault="00495908" w:rsidP="00495908">
      <w:pPr>
        <w:spacing w:line="269" w:lineRule="auto"/>
        <w:rPr>
          <w:rtl/>
        </w:rPr>
      </w:pPr>
    </w:p>
    <w:p w14:paraId="50EB8231" w14:textId="77777777" w:rsidR="003C02AE" w:rsidRPr="00EC2AF4" w:rsidRDefault="003C02AE" w:rsidP="00495908">
      <w:pPr>
        <w:pStyle w:val="71414"/>
        <w:rPr>
          <w:rtl/>
        </w:rPr>
      </w:pPr>
      <w:r w:rsidRPr="002744BC">
        <w:rPr>
          <w:rtl/>
        </w:rPr>
        <w:t xml:space="preserve">שינוע הפסולת מהרשויות </w:t>
      </w:r>
    </w:p>
    <w:p w14:paraId="565F475A" w14:textId="77777777" w:rsidR="003C02AE" w:rsidRPr="00EC2AF4" w:rsidRDefault="003C02AE" w:rsidP="00495908">
      <w:pPr>
        <w:pStyle w:val="7190"/>
        <w:rPr>
          <w:rtl/>
        </w:rPr>
      </w:pPr>
      <w:r w:rsidRPr="00EC2AF4">
        <w:rPr>
          <w:rFonts w:hint="cs"/>
          <w:rtl/>
        </w:rPr>
        <w:t>המטמנות בישראל מ</w:t>
      </w:r>
      <w:r>
        <w:rPr>
          <w:rFonts w:hint="cs"/>
          <w:rtl/>
        </w:rPr>
        <w:t>ו</w:t>
      </w:r>
      <w:r w:rsidRPr="00EC2AF4">
        <w:rPr>
          <w:rFonts w:hint="cs"/>
          <w:rtl/>
        </w:rPr>
        <w:t>חזק</w:t>
      </w:r>
      <w:r>
        <w:rPr>
          <w:rFonts w:hint="cs"/>
          <w:rtl/>
        </w:rPr>
        <w:t>ות בידי</w:t>
      </w:r>
      <w:r w:rsidRPr="00EC2AF4">
        <w:rPr>
          <w:rFonts w:hint="cs"/>
          <w:rtl/>
        </w:rPr>
        <w:t xml:space="preserve"> רשויות מקומיות</w:t>
      </w:r>
      <w:r>
        <w:rPr>
          <w:rFonts w:hint="cs"/>
          <w:rtl/>
        </w:rPr>
        <w:t>,</w:t>
      </w:r>
      <w:r w:rsidRPr="00EC2AF4">
        <w:rPr>
          <w:rFonts w:hint="cs"/>
          <w:rtl/>
        </w:rPr>
        <w:t xml:space="preserve"> איגודי ערים</w:t>
      </w:r>
      <w:r>
        <w:rPr>
          <w:rFonts w:hint="cs"/>
          <w:rtl/>
        </w:rPr>
        <w:t xml:space="preserve"> ו</w:t>
      </w:r>
      <w:r w:rsidRPr="00EC2AF4">
        <w:rPr>
          <w:rFonts w:hint="cs"/>
          <w:rtl/>
        </w:rPr>
        <w:t>חברות פרטיות</w:t>
      </w:r>
      <w:r>
        <w:rPr>
          <w:rFonts w:hint="cs"/>
          <w:rtl/>
        </w:rPr>
        <w:t>.</w:t>
      </w:r>
      <w:r w:rsidRPr="00EC2AF4">
        <w:rPr>
          <w:rFonts w:hint="cs"/>
          <w:rtl/>
        </w:rPr>
        <w:t xml:space="preserve"> </w:t>
      </w:r>
      <w:r>
        <w:rPr>
          <w:rFonts w:hint="cs"/>
          <w:rtl/>
        </w:rPr>
        <w:t>יש חברות פרטיות ה</w:t>
      </w:r>
      <w:r w:rsidRPr="00EC2AF4">
        <w:rPr>
          <w:rFonts w:hint="cs"/>
          <w:rtl/>
        </w:rPr>
        <w:t xml:space="preserve">מחזיקות לעיתים גם בחברות בנות שעוסקות בתפעול </w:t>
      </w:r>
      <w:r>
        <w:rPr>
          <w:rFonts w:hint="cs"/>
          <w:rtl/>
        </w:rPr>
        <w:t>חוליות נוספות</w:t>
      </w:r>
      <w:r w:rsidRPr="00EC2AF4">
        <w:rPr>
          <w:rFonts w:hint="cs"/>
          <w:rtl/>
        </w:rPr>
        <w:t xml:space="preserve"> בשרשרת </w:t>
      </w:r>
      <w:r>
        <w:rPr>
          <w:rFonts w:hint="cs"/>
          <w:rtl/>
        </w:rPr>
        <w:t>הטיפול בפסולת</w:t>
      </w:r>
      <w:r w:rsidRPr="00EC2AF4">
        <w:rPr>
          <w:rFonts w:hint="cs"/>
          <w:rtl/>
        </w:rPr>
        <w:t>, כגון תחנות מעבר וקבלני פינוי</w:t>
      </w:r>
      <w:r>
        <w:rPr>
          <w:rFonts w:hint="cs"/>
          <w:rtl/>
        </w:rPr>
        <w:t xml:space="preserve"> במקטע החוץ עירוני</w:t>
      </w:r>
      <w:r w:rsidRPr="00EC2AF4">
        <w:rPr>
          <w:rFonts w:hint="cs"/>
          <w:rtl/>
        </w:rPr>
        <w:t xml:space="preserve">. </w:t>
      </w:r>
      <w:r w:rsidRPr="00EC2AF4">
        <w:rPr>
          <w:sz w:val="24"/>
          <w:rtl/>
        </w:rPr>
        <w:t xml:space="preserve">נוסף על היטל ההטמנה, </w:t>
      </w:r>
      <w:r w:rsidRPr="00EC2AF4">
        <w:rPr>
          <w:rFonts w:hint="cs"/>
          <w:sz w:val="24"/>
          <w:rtl/>
        </w:rPr>
        <w:t>גובים</w:t>
      </w:r>
      <w:r w:rsidRPr="00EC2AF4">
        <w:rPr>
          <w:sz w:val="24"/>
          <w:rtl/>
        </w:rPr>
        <w:t xml:space="preserve"> </w:t>
      </w:r>
      <w:r>
        <w:rPr>
          <w:rFonts w:hint="cs"/>
          <w:sz w:val="24"/>
          <w:rtl/>
        </w:rPr>
        <w:t>מפעילי</w:t>
      </w:r>
      <w:r w:rsidRPr="00EC2AF4">
        <w:rPr>
          <w:sz w:val="24"/>
          <w:rtl/>
        </w:rPr>
        <w:t xml:space="preserve"> המטמנות דמי </w:t>
      </w:r>
      <w:r w:rsidRPr="00EC2AF4">
        <w:rPr>
          <w:rFonts w:hint="cs"/>
          <w:sz w:val="24"/>
          <w:rtl/>
        </w:rPr>
        <w:t xml:space="preserve">כניסה עבור </w:t>
      </w:r>
      <w:r w:rsidRPr="00EC2AF4">
        <w:rPr>
          <w:sz w:val="24"/>
          <w:rtl/>
        </w:rPr>
        <w:t>תפעול האתרים</w:t>
      </w:r>
      <w:r w:rsidRPr="00EC2AF4">
        <w:rPr>
          <w:rFonts w:hint="cs"/>
          <w:sz w:val="24"/>
          <w:rtl/>
        </w:rPr>
        <w:t xml:space="preserve">, </w:t>
      </w:r>
      <w:r>
        <w:rPr>
          <w:rFonts w:hint="cs"/>
          <w:sz w:val="24"/>
          <w:rtl/>
        </w:rPr>
        <w:t xml:space="preserve">עבור </w:t>
      </w:r>
      <w:r w:rsidRPr="00EC2AF4">
        <w:rPr>
          <w:rFonts w:hint="cs"/>
          <w:sz w:val="24"/>
          <w:rtl/>
        </w:rPr>
        <w:t>השירות ו</w:t>
      </w:r>
      <w:r>
        <w:rPr>
          <w:rFonts w:hint="cs"/>
          <w:sz w:val="24"/>
          <w:rtl/>
        </w:rPr>
        <w:t xml:space="preserve">עבור </w:t>
      </w:r>
      <w:r w:rsidRPr="00EC2AF4">
        <w:rPr>
          <w:rFonts w:hint="cs"/>
          <w:sz w:val="24"/>
          <w:rtl/>
        </w:rPr>
        <w:t>ה</w:t>
      </w:r>
      <w:r w:rsidRPr="00EC2AF4">
        <w:rPr>
          <w:sz w:val="24"/>
          <w:rtl/>
        </w:rPr>
        <w:t xml:space="preserve">טיפול </w:t>
      </w:r>
      <w:r w:rsidRPr="00EC2AF4">
        <w:rPr>
          <w:rFonts w:hint="cs"/>
          <w:sz w:val="24"/>
          <w:rtl/>
        </w:rPr>
        <w:t>שהם מספקים</w:t>
      </w:r>
      <w:r w:rsidRPr="00EC2AF4">
        <w:rPr>
          <w:sz w:val="24"/>
          <w:rtl/>
        </w:rPr>
        <w:t>.</w:t>
      </w:r>
    </w:p>
    <w:p w14:paraId="00F7B0AF" w14:textId="77777777" w:rsidR="003C02AE" w:rsidRPr="009B656D" w:rsidRDefault="003C02AE" w:rsidP="00495908">
      <w:pPr>
        <w:pStyle w:val="7190"/>
        <w:rPr>
          <w:rtl/>
        </w:rPr>
      </w:pPr>
      <w:r w:rsidRPr="00EC135A">
        <w:rPr>
          <w:rFonts w:hint="cs"/>
          <w:rtl/>
        </w:rPr>
        <w:t>כדי להפחית עלויות מעדיפות רשויות מקומיות לשנע את הפסולת שמפונה משטחי הרשות לאתר הסמוך ביותר אליהן. רשויות שקרובות לאתרי הטמנה משלחות משאיות פסולת ישירות לאתר הטמנה, רשויות רחוקות משנעות את הפסולת לתחנות מעבר.</w:t>
      </w:r>
      <w:r w:rsidRPr="00EC2AF4">
        <w:rPr>
          <w:rtl/>
        </w:rPr>
        <w:t xml:space="preserve"> </w:t>
      </w:r>
    </w:p>
    <w:p w14:paraId="2C9C667D" w14:textId="77777777" w:rsidR="003C02AE" w:rsidRPr="00EC2AF4" w:rsidRDefault="003C02AE" w:rsidP="00495908">
      <w:pPr>
        <w:pStyle w:val="7190"/>
        <w:rPr>
          <w:rtl/>
        </w:rPr>
      </w:pPr>
      <w:r w:rsidRPr="00EC2AF4">
        <w:rPr>
          <w:rFonts w:hint="cs"/>
          <w:rtl/>
        </w:rPr>
        <w:t xml:space="preserve">במסגרת הביקורת </w:t>
      </w:r>
      <w:r>
        <w:rPr>
          <w:rFonts w:hint="cs"/>
          <w:rtl/>
        </w:rPr>
        <w:t xml:space="preserve">שאל צוות הביקורת את נציגי הרשויות שנבדקו על הקשיים שאיתם הם מתמודדים בתחום פינוי הפסולת. </w:t>
      </w:r>
      <w:r w:rsidRPr="005264D8">
        <w:rPr>
          <w:rFonts w:hint="cs"/>
          <w:rtl/>
        </w:rPr>
        <w:t>בחלק</w:t>
      </w:r>
      <w:r>
        <w:rPr>
          <w:rFonts w:hint="cs"/>
          <w:rtl/>
        </w:rPr>
        <w:t xml:space="preserve"> </w:t>
      </w:r>
      <w:r w:rsidRPr="005264D8">
        <w:rPr>
          <w:rFonts w:hint="cs"/>
          <w:rtl/>
        </w:rPr>
        <w:t>מהרשויות</w:t>
      </w:r>
      <w:r>
        <w:rPr>
          <w:rFonts w:hint="cs"/>
          <w:rtl/>
        </w:rPr>
        <w:t xml:space="preserve"> </w:t>
      </w:r>
      <w:r w:rsidRPr="00EC2AF4">
        <w:rPr>
          <w:rFonts w:hint="cs"/>
          <w:rtl/>
        </w:rPr>
        <w:t>עלו טענות על העלויות הגבוהות שהן משלמות בשל התנהלות</w:t>
      </w:r>
      <w:r>
        <w:rPr>
          <w:rFonts w:hint="cs"/>
          <w:rtl/>
        </w:rPr>
        <w:t>ם</w:t>
      </w:r>
      <w:r w:rsidRPr="00EC2AF4">
        <w:rPr>
          <w:rFonts w:hint="cs"/>
          <w:rtl/>
        </w:rPr>
        <w:t xml:space="preserve"> </w:t>
      </w:r>
      <w:r>
        <w:rPr>
          <w:rFonts w:hint="cs"/>
          <w:rtl/>
        </w:rPr>
        <w:t xml:space="preserve">הלא </w:t>
      </w:r>
      <w:r w:rsidRPr="00EC2AF4">
        <w:rPr>
          <w:rFonts w:hint="cs"/>
          <w:rtl/>
        </w:rPr>
        <w:t>הוגנת של אתרי ההטמנה</w:t>
      </w:r>
      <w:r>
        <w:rPr>
          <w:rFonts w:hint="cs"/>
          <w:rtl/>
        </w:rPr>
        <w:t>,</w:t>
      </w:r>
      <w:r w:rsidRPr="00EC2AF4">
        <w:rPr>
          <w:rFonts w:hint="cs"/>
          <w:rtl/>
        </w:rPr>
        <w:t xml:space="preserve"> בגינה הן נאלצות לשנע את הפסולת שלהן למטמנות מרוחקות: </w:t>
      </w:r>
    </w:p>
    <w:p w14:paraId="071481C3" w14:textId="77777777" w:rsidR="003C02AE" w:rsidRPr="000E3EB5" w:rsidRDefault="003C02AE" w:rsidP="00495908">
      <w:pPr>
        <w:pStyle w:val="711"/>
        <w:numPr>
          <w:ilvl w:val="0"/>
          <w:numId w:val="26"/>
        </w:numPr>
        <w:rPr>
          <w:rtl/>
        </w:rPr>
      </w:pPr>
      <w:r w:rsidRPr="000E3EB5">
        <w:rPr>
          <w:rtl/>
        </w:rPr>
        <w:t xml:space="preserve">דמי הכניסה שהן משלמות גבוהים ביחס למחיר שמשלמות רשויות אחרות. </w:t>
      </w:r>
    </w:p>
    <w:p w14:paraId="38C2B9BB" w14:textId="77777777" w:rsidR="003C02AE" w:rsidRPr="000E3EB5" w:rsidRDefault="003C02AE" w:rsidP="00495908">
      <w:pPr>
        <w:pStyle w:val="711"/>
        <w:rPr>
          <w:rtl/>
        </w:rPr>
      </w:pPr>
      <w:r w:rsidRPr="000E3EB5">
        <w:rPr>
          <w:rFonts w:hint="cs"/>
          <w:rtl/>
        </w:rPr>
        <w:t>המטמנות מסרבות לקבל את הפסולת שלהן בטענה שנותר להן שטח הטמנה מצומצם, ובה בעת מאפשרות לקבל פסולת מרשויות אחרות.</w:t>
      </w:r>
    </w:p>
    <w:p w14:paraId="215C1500" w14:textId="77777777" w:rsidR="003C02AE" w:rsidRPr="000E3EB5" w:rsidRDefault="003C02AE" w:rsidP="00495908">
      <w:pPr>
        <w:pStyle w:val="711"/>
        <w:rPr>
          <w:rtl/>
        </w:rPr>
      </w:pPr>
      <w:r w:rsidRPr="000E3EB5">
        <w:rPr>
          <w:rFonts w:hint="cs"/>
          <w:rtl/>
        </w:rPr>
        <w:t>המטמנות מגבילות אותן בשעות הפעילות שלהן, למשל בחגים, כשעולה הצורך לפנות אשפה בשעות לא רגילות.</w:t>
      </w:r>
    </w:p>
    <w:p w14:paraId="649E6136" w14:textId="77777777" w:rsidR="003C02AE" w:rsidRPr="000E3EB5" w:rsidRDefault="003C02AE" w:rsidP="00495908">
      <w:pPr>
        <w:pStyle w:val="711"/>
        <w:rPr>
          <w:rtl/>
        </w:rPr>
      </w:pPr>
      <w:r w:rsidRPr="000E3EB5">
        <w:rPr>
          <w:rFonts w:hint="cs"/>
          <w:rtl/>
        </w:rPr>
        <w:lastRenderedPageBreak/>
        <w:t xml:space="preserve">בעלי תחנת מעבר שהם גם קבלני פינוי פסולת מסרבים לקבל את הפסולת של הרשויות להטמנה כ"סנקציה" על כך שקבלן הפינוי, שהוא גם הבעלים של תחנת המעבר, לא זכה במכרז לפינוי פסולת ברשות המקומית. </w:t>
      </w:r>
    </w:p>
    <w:p w14:paraId="2B044802" w14:textId="77777777" w:rsidR="003C02AE" w:rsidRPr="000E3EB5" w:rsidRDefault="003C02AE" w:rsidP="00495908">
      <w:pPr>
        <w:pStyle w:val="711"/>
        <w:rPr>
          <w:rFonts w:ascii="David" w:hAnsi="David"/>
          <w:rtl/>
        </w:rPr>
      </w:pPr>
      <w:r w:rsidRPr="000E3EB5">
        <w:rPr>
          <w:rFonts w:ascii="David" w:hAnsi="David" w:hint="cs"/>
          <w:rtl/>
        </w:rPr>
        <w:t xml:space="preserve">המטמנה קובעת את סדר כניסתן של משאיות הפינוי אל האתר ומשהה את הטיפול במשאיות של קבלנים שאינם בבעלותה. העומס הרב שנוצר בכניסה למטמנות מאלץ את משאיות הפינוי להמתין שעות ארוכות, וההמתנה הארוכה גורמת להן להפסיד זמן עבודה. </w:t>
      </w:r>
    </w:p>
    <w:p w14:paraId="087F7475" w14:textId="77777777" w:rsidR="003C02AE" w:rsidRPr="00C71953" w:rsidRDefault="003C02AE" w:rsidP="00E61F31">
      <w:pPr>
        <w:pStyle w:val="7190"/>
        <w:rPr>
          <w:rtl/>
        </w:rPr>
      </w:pPr>
      <w:r>
        <w:rPr>
          <w:rFonts w:hint="cs"/>
          <w:rtl/>
        </w:rPr>
        <w:t xml:space="preserve">בתשובתה של מטמנת גני הדס למשרד מבקר המדינה ממרץ 2022 (להלן - </w:t>
      </w:r>
      <w:r w:rsidRPr="005264D8">
        <w:rPr>
          <w:rFonts w:hint="cs"/>
          <w:rtl/>
        </w:rPr>
        <w:t>תשובת מטמנת גני הדס</w:t>
      </w:r>
      <w:r>
        <w:rPr>
          <w:rFonts w:hint="cs"/>
          <w:rtl/>
        </w:rPr>
        <w:t xml:space="preserve">) נמסר כי בתקופת החגים </w:t>
      </w:r>
      <w:r w:rsidRPr="00C71953">
        <w:rPr>
          <w:rFonts w:hint="eastAsia"/>
          <w:rtl/>
        </w:rPr>
        <w:t>פעלה</w:t>
      </w:r>
      <w:r w:rsidRPr="00C71953">
        <w:rPr>
          <w:rtl/>
        </w:rPr>
        <w:t xml:space="preserve"> </w:t>
      </w:r>
      <w:r w:rsidRPr="00C71953">
        <w:rPr>
          <w:rFonts w:hint="eastAsia"/>
          <w:rtl/>
        </w:rPr>
        <w:t>המטמנה</w:t>
      </w:r>
      <w:r w:rsidRPr="00C71953">
        <w:rPr>
          <w:rFonts w:hint="cs"/>
          <w:rtl/>
        </w:rPr>
        <w:t xml:space="preserve"> </w:t>
      </w:r>
      <w:r w:rsidRPr="00C71953">
        <w:rPr>
          <w:rFonts w:hint="eastAsia"/>
          <w:rtl/>
        </w:rPr>
        <w:t>ברציפות</w:t>
      </w:r>
      <w:r w:rsidRPr="00C71953">
        <w:rPr>
          <w:rtl/>
        </w:rPr>
        <w:t xml:space="preserve">, 24 שעות </w:t>
      </w:r>
      <w:r w:rsidRPr="00C71953">
        <w:rPr>
          <w:rFonts w:hint="eastAsia"/>
          <w:rtl/>
        </w:rPr>
        <w:t>ביממה</w:t>
      </w:r>
      <w:r w:rsidRPr="00C71953">
        <w:rPr>
          <w:rtl/>
        </w:rPr>
        <w:t>,</w:t>
      </w:r>
      <w:r w:rsidRPr="00C71953">
        <w:rPr>
          <w:rFonts w:hint="cs"/>
          <w:rtl/>
        </w:rPr>
        <w:t xml:space="preserve"> ו</w:t>
      </w:r>
      <w:r w:rsidRPr="00C71953">
        <w:rPr>
          <w:rFonts w:hint="eastAsia"/>
          <w:rtl/>
        </w:rPr>
        <w:t>בערבי</w:t>
      </w:r>
      <w:r w:rsidRPr="00C71953">
        <w:rPr>
          <w:rtl/>
        </w:rPr>
        <w:t xml:space="preserve"> חג ובמוצאי חג </w:t>
      </w:r>
      <w:r w:rsidRPr="00C71953">
        <w:rPr>
          <w:rFonts w:hint="eastAsia"/>
          <w:rtl/>
        </w:rPr>
        <w:t>פעלה</w:t>
      </w:r>
      <w:r w:rsidRPr="00C71953">
        <w:rPr>
          <w:rtl/>
        </w:rPr>
        <w:t xml:space="preserve"> </w:t>
      </w:r>
      <w:r w:rsidRPr="00C71953">
        <w:rPr>
          <w:rFonts w:hint="eastAsia"/>
          <w:rtl/>
        </w:rPr>
        <w:t>המטמנה</w:t>
      </w:r>
      <w:r w:rsidRPr="00C71953">
        <w:rPr>
          <w:rtl/>
        </w:rPr>
        <w:t xml:space="preserve"> על פי בקשת הלקוחות. </w:t>
      </w:r>
      <w:r w:rsidRPr="00C71953">
        <w:rPr>
          <w:rFonts w:hint="eastAsia"/>
          <w:rtl/>
        </w:rPr>
        <w:t>עוד</w:t>
      </w:r>
      <w:r w:rsidRPr="00C71953">
        <w:rPr>
          <w:rtl/>
        </w:rPr>
        <w:t xml:space="preserve"> </w:t>
      </w:r>
      <w:r w:rsidRPr="00C71953">
        <w:rPr>
          <w:rFonts w:hint="eastAsia"/>
          <w:rtl/>
        </w:rPr>
        <w:t>נמסר</w:t>
      </w:r>
      <w:r w:rsidRPr="00C71953">
        <w:rPr>
          <w:rtl/>
        </w:rPr>
        <w:t xml:space="preserve"> </w:t>
      </w:r>
      <w:r w:rsidRPr="00C71953">
        <w:rPr>
          <w:rFonts w:hint="eastAsia"/>
          <w:rtl/>
        </w:rPr>
        <w:t>כי</w:t>
      </w:r>
      <w:r w:rsidRPr="00C71953">
        <w:rPr>
          <w:rtl/>
        </w:rPr>
        <w:t xml:space="preserve"> על אף המחסור בשטחי ההטמנה באתר, צמצום כמויות </w:t>
      </w:r>
      <w:r w:rsidRPr="00C71953">
        <w:rPr>
          <w:rFonts w:hint="eastAsia"/>
          <w:rtl/>
        </w:rPr>
        <w:t>הפסולת</w:t>
      </w:r>
      <w:r w:rsidRPr="00C71953">
        <w:rPr>
          <w:rtl/>
        </w:rPr>
        <w:t xml:space="preserve"> </w:t>
      </w:r>
      <w:r w:rsidRPr="00C71953">
        <w:rPr>
          <w:rFonts w:hint="eastAsia"/>
          <w:rtl/>
        </w:rPr>
        <w:t>המוטמנת</w:t>
      </w:r>
      <w:r w:rsidRPr="00C71953">
        <w:rPr>
          <w:rtl/>
        </w:rPr>
        <w:t xml:space="preserve"> נדחה עד לאחר החגים. </w:t>
      </w:r>
      <w:r w:rsidRPr="00C71953">
        <w:rPr>
          <w:rFonts w:hint="eastAsia"/>
          <w:rtl/>
        </w:rPr>
        <w:t>אשר</w:t>
      </w:r>
      <w:r w:rsidRPr="00C71953">
        <w:rPr>
          <w:rtl/>
        </w:rPr>
        <w:t xml:space="preserve"> </w:t>
      </w:r>
      <w:r w:rsidRPr="00C71953">
        <w:rPr>
          <w:rFonts w:hint="eastAsia"/>
          <w:rtl/>
        </w:rPr>
        <w:t>לסדר</w:t>
      </w:r>
      <w:r w:rsidRPr="00C71953">
        <w:rPr>
          <w:rtl/>
        </w:rPr>
        <w:t xml:space="preserve"> </w:t>
      </w:r>
      <w:r w:rsidRPr="00C71953">
        <w:rPr>
          <w:rFonts w:hint="eastAsia"/>
          <w:rtl/>
        </w:rPr>
        <w:t>פריקת</w:t>
      </w:r>
      <w:r w:rsidRPr="00C71953">
        <w:rPr>
          <w:rtl/>
        </w:rPr>
        <w:t xml:space="preserve"> </w:t>
      </w:r>
      <w:r w:rsidRPr="00C71953">
        <w:rPr>
          <w:rFonts w:hint="eastAsia"/>
          <w:rtl/>
        </w:rPr>
        <w:t>המשאיות</w:t>
      </w:r>
      <w:r w:rsidRPr="00C71953">
        <w:rPr>
          <w:rtl/>
        </w:rPr>
        <w:t xml:space="preserve">, </w:t>
      </w:r>
      <w:r w:rsidRPr="00C71953">
        <w:rPr>
          <w:rFonts w:hint="eastAsia"/>
          <w:rtl/>
        </w:rPr>
        <w:t>מטמנת</w:t>
      </w:r>
      <w:r w:rsidRPr="00C71953">
        <w:rPr>
          <w:rtl/>
        </w:rPr>
        <w:t xml:space="preserve"> הדס מסרה כי הוא </w:t>
      </w:r>
      <w:r w:rsidRPr="00C71953">
        <w:rPr>
          <w:rFonts w:hint="eastAsia"/>
          <w:rtl/>
        </w:rPr>
        <w:t>נקבע</w:t>
      </w:r>
      <w:r w:rsidRPr="00C71953">
        <w:rPr>
          <w:rtl/>
        </w:rPr>
        <w:t xml:space="preserve"> </w:t>
      </w:r>
      <w:r w:rsidRPr="00C71953">
        <w:rPr>
          <w:rFonts w:hint="eastAsia"/>
          <w:rtl/>
        </w:rPr>
        <w:t>על</w:t>
      </w:r>
      <w:r w:rsidRPr="00C71953">
        <w:rPr>
          <w:rtl/>
        </w:rPr>
        <w:t xml:space="preserve"> </w:t>
      </w:r>
      <w:r w:rsidRPr="00C71953">
        <w:rPr>
          <w:rFonts w:hint="eastAsia"/>
          <w:rtl/>
        </w:rPr>
        <w:t>פי</w:t>
      </w:r>
      <w:r w:rsidRPr="00C71953">
        <w:rPr>
          <w:rtl/>
        </w:rPr>
        <w:t xml:space="preserve"> </w:t>
      </w:r>
      <w:r w:rsidRPr="00C71953">
        <w:rPr>
          <w:rFonts w:hint="eastAsia"/>
          <w:rtl/>
        </w:rPr>
        <w:t>סדר</w:t>
      </w:r>
      <w:r w:rsidRPr="00C71953">
        <w:rPr>
          <w:rtl/>
        </w:rPr>
        <w:t xml:space="preserve"> </w:t>
      </w:r>
      <w:r w:rsidRPr="00C71953">
        <w:rPr>
          <w:rFonts w:hint="eastAsia"/>
          <w:rtl/>
        </w:rPr>
        <w:t>כניסתן</w:t>
      </w:r>
      <w:r w:rsidRPr="00C71953">
        <w:rPr>
          <w:rtl/>
        </w:rPr>
        <w:t xml:space="preserve"> </w:t>
      </w:r>
      <w:r w:rsidRPr="00C71953">
        <w:rPr>
          <w:rFonts w:hint="eastAsia"/>
          <w:rtl/>
        </w:rPr>
        <w:t>לאתר</w:t>
      </w:r>
      <w:r w:rsidRPr="00C71953">
        <w:rPr>
          <w:rtl/>
        </w:rPr>
        <w:t xml:space="preserve">. </w:t>
      </w:r>
    </w:p>
    <w:p w14:paraId="42CE300C" w14:textId="77777777" w:rsidR="003C02AE" w:rsidRDefault="003C02AE" w:rsidP="00E61F31">
      <w:pPr>
        <w:pStyle w:val="7190"/>
        <w:rPr>
          <w:rtl/>
        </w:rPr>
      </w:pPr>
      <w:r w:rsidRPr="00C71953">
        <w:rPr>
          <w:rFonts w:hint="cs"/>
          <w:rtl/>
        </w:rPr>
        <w:t>בתשובת איגוד ערים</w:t>
      </w:r>
      <w:r w:rsidRPr="009F7255">
        <w:rPr>
          <w:rtl/>
        </w:rPr>
        <w:t xml:space="preserve"> לאיכות הסביבה</w:t>
      </w:r>
      <w:r w:rsidRPr="00C71953">
        <w:rPr>
          <w:rFonts w:hint="cs"/>
          <w:rtl/>
        </w:rPr>
        <w:t xml:space="preserve"> דרום יהודה</w:t>
      </w:r>
      <w:r>
        <w:rPr>
          <w:rFonts w:hint="cs"/>
          <w:rtl/>
        </w:rPr>
        <w:t xml:space="preserve"> (להלן גם האיגוד)</w:t>
      </w:r>
      <w:r w:rsidRPr="00C71953">
        <w:rPr>
          <w:rFonts w:hint="cs"/>
          <w:rtl/>
        </w:rPr>
        <w:t>, הבעלים של מטמנת חרובית, למשרד מבקר המדינה ממרץ 2022 (להלן - תשובת מטמנת חרובית או תשובת האיגוד)</w:t>
      </w:r>
      <w:r w:rsidRPr="00C71953">
        <w:rPr>
          <w:rtl/>
        </w:rPr>
        <w:t>,</w:t>
      </w:r>
      <w:r w:rsidRPr="00C71953">
        <w:rPr>
          <w:rFonts w:hint="cs"/>
          <w:rtl/>
        </w:rPr>
        <w:t xml:space="preserve"> נמסר כי תעריפי דמי הכניסה שגובה האיגוד מרשויות החברות באיגוד אינם זהים לתעריפים שגובה האיגוד מרשויות חיצוניות. הרשויות החברות באיגוד הן למעשה הבעלים </w:t>
      </w:r>
      <w:r w:rsidRPr="00C71953">
        <w:rPr>
          <w:rFonts w:hint="eastAsia"/>
          <w:rtl/>
        </w:rPr>
        <w:t>של</w:t>
      </w:r>
      <w:r w:rsidRPr="00C71953">
        <w:rPr>
          <w:rtl/>
        </w:rPr>
        <w:t xml:space="preserve"> </w:t>
      </w:r>
      <w:r w:rsidRPr="00C71953">
        <w:rPr>
          <w:rFonts w:hint="eastAsia"/>
          <w:rtl/>
        </w:rPr>
        <w:t>אתר</w:t>
      </w:r>
      <w:r w:rsidRPr="00C71953">
        <w:rPr>
          <w:rtl/>
        </w:rPr>
        <w:t xml:space="preserve"> </w:t>
      </w:r>
      <w:r w:rsidRPr="00C71953">
        <w:rPr>
          <w:rFonts w:hint="eastAsia"/>
          <w:rtl/>
        </w:rPr>
        <w:t>ההטמנה</w:t>
      </w:r>
      <w:r w:rsidRPr="00C71953">
        <w:rPr>
          <w:rtl/>
        </w:rPr>
        <w:t xml:space="preserve"> והן נדרשות </w:t>
      </w:r>
      <w:r w:rsidRPr="00C71953">
        <w:rPr>
          <w:rFonts w:hint="eastAsia"/>
          <w:rtl/>
        </w:rPr>
        <w:t>לבצע</w:t>
      </w:r>
      <w:r w:rsidRPr="00C71953">
        <w:rPr>
          <w:rtl/>
        </w:rPr>
        <w:t xml:space="preserve"> </w:t>
      </w:r>
      <w:r w:rsidRPr="00C71953">
        <w:rPr>
          <w:rFonts w:hint="eastAsia"/>
          <w:rtl/>
        </w:rPr>
        <w:t>השקעות</w:t>
      </w:r>
      <w:r w:rsidRPr="00C71953">
        <w:rPr>
          <w:rtl/>
        </w:rPr>
        <w:t xml:space="preserve"> הוניות, </w:t>
      </w:r>
      <w:r w:rsidRPr="007E0DF1">
        <w:rPr>
          <w:rFonts w:hint="cs"/>
          <w:rtl/>
        </w:rPr>
        <w:t>לחתום</w:t>
      </w:r>
      <w:r w:rsidRPr="007E0DF1">
        <w:rPr>
          <w:rtl/>
        </w:rPr>
        <w:t xml:space="preserve"> </w:t>
      </w:r>
      <w:r w:rsidRPr="007E0DF1">
        <w:rPr>
          <w:rFonts w:hint="cs"/>
          <w:rtl/>
        </w:rPr>
        <w:t xml:space="preserve">על ערבויות, </w:t>
      </w:r>
      <w:r w:rsidRPr="007E0DF1">
        <w:rPr>
          <w:rFonts w:hint="eastAsia"/>
          <w:rtl/>
        </w:rPr>
        <w:t>וכן</w:t>
      </w:r>
      <w:r w:rsidRPr="007E0DF1">
        <w:rPr>
          <w:rtl/>
        </w:rPr>
        <w:t xml:space="preserve"> </w:t>
      </w:r>
      <w:r w:rsidRPr="007E0DF1">
        <w:rPr>
          <w:rFonts w:hint="eastAsia"/>
          <w:rtl/>
        </w:rPr>
        <w:t>הן</w:t>
      </w:r>
      <w:r w:rsidRPr="007E0DF1">
        <w:rPr>
          <w:rFonts w:hint="cs"/>
          <w:rtl/>
        </w:rPr>
        <w:t xml:space="preserve"> נדרשות</w:t>
      </w:r>
      <w:r w:rsidRPr="00C71953">
        <w:rPr>
          <w:rFonts w:hint="cs"/>
          <w:rtl/>
        </w:rPr>
        <w:t xml:space="preserve"> לקדם על חשבונן הליכי תכנון, לנהל הליכים משפטיים </w:t>
      </w:r>
      <w:r w:rsidRPr="00C71953">
        <w:rPr>
          <w:rFonts w:hint="eastAsia"/>
          <w:rtl/>
        </w:rPr>
        <w:t>ולשאת</w:t>
      </w:r>
      <w:r w:rsidRPr="00C71953">
        <w:rPr>
          <w:rFonts w:hint="cs"/>
          <w:rtl/>
        </w:rPr>
        <w:t xml:space="preserve"> בסיכונים הכרוכים בניהול המטמנה. לטענת האיגוד הרשויות החברות בו נושאו</w:t>
      </w:r>
      <w:r w:rsidRPr="00C71953">
        <w:rPr>
          <w:rFonts w:hint="eastAsia"/>
          <w:rtl/>
        </w:rPr>
        <w:t>ת</w:t>
      </w:r>
      <w:r w:rsidRPr="00C71953">
        <w:rPr>
          <w:rtl/>
        </w:rPr>
        <w:t xml:space="preserve"> בעלויות הפעלת האיגוד וזכאיות לשירותי האיגוד ולא ניתן להשוות בין מערכת היחסים </w:t>
      </w:r>
      <w:r w:rsidRPr="00C71953">
        <w:rPr>
          <w:rFonts w:hint="eastAsia"/>
          <w:rtl/>
        </w:rPr>
        <w:t>שלהן</w:t>
      </w:r>
      <w:r w:rsidRPr="00C71953">
        <w:rPr>
          <w:rtl/>
        </w:rPr>
        <w:t xml:space="preserve"> </w:t>
      </w:r>
      <w:r w:rsidRPr="00C71953">
        <w:rPr>
          <w:rFonts w:hint="eastAsia"/>
          <w:rtl/>
        </w:rPr>
        <w:t>עם</w:t>
      </w:r>
      <w:r w:rsidRPr="00C71953">
        <w:rPr>
          <w:rtl/>
        </w:rPr>
        <w:t xml:space="preserve"> </w:t>
      </w:r>
      <w:r w:rsidRPr="00C71953">
        <w:rPr>
          <w:rFonts w:hint="eastAsia"/>
          <w:rtl/>
        </w:rPr>
        <w:t>האיגוד</w:t>
      </w:r>
      <w:r w:rsidRPr="00C71953">
        <w:rPr>
          <w:rtl/>
        </w:rPr>
        <w:t xml:space="preserve"> למערכת היחסים שבין האיגו</w:t>
      </w:r>
      <w:r w:rsidRPr="00C71953">
        <w:rPr>
          <w:rFonts w:hint="eastAsia"/>
          <w:rtl/>
        </w:rPr>
        <w:t>ד</w:t>
      </w:r>
      <w:r w:rsidRPr="00C71953">
        <w:rPr>
          <w:rtl/>
        </w:rPr>
        <w:t xml:space="preserve"> </w:t>
      </w:r>
      <w:r w:rsidRPr="00C71953">
        <w:rPr>
          <w:rFonts w:hint="eastAsia"/>
          <w:rtl/>
        </w:rPr>
        <w:t>ובין</w:t>
      </w:r>
      <w:r w:rsidRPr="00C71953">
        <w:rPr>
          <w:rtl/>
        </w:rPr>
        <w:t xml:space="preserve"> </w:t>
      </w:r>
      <w:r w:rsidRPr="00C71953">
        <w:rPr>
          <w:rFonts w:hint="eastAsia"/>
          <w:rtl/>
        </w:rPr>
        <w:t>לקוח</w:t>
      </w:r>
      <w:r w:rsidRPr="00C71953">
        <w:rPr>
          <w:rtl/>
        </w:rPr>
        <w:t xml:space="preserve"> </w:t>
      </w:r>
      <w:r w:rsidRPr="00C71953">
        <w:rPr>
          <w:rFonts w:hint="eastAsia"/>
          <w:rtl/>
        </w:rPr>
        <w:t>חיצוני</w:t>
      </w:r>
      <w:r w:rsidRPr="00C71953">
        <w:rPr>
          <w:rtl/>
        </w:rPr>
        <w:t xml:space="preserve">, שמתמצה בהתקשרות לקליטת פסולת בלבד. </w:t>
      </w:r>
      <w:r w:rsidRPr="00C71953">
        <w:rPr>
          <w:rFonts w:hint="eastAsia"/>
          <w:rtl/>
        </w:rPr>
        <w:t>עוד</w:t>
      </w:r>
      <w:r w:rsidRPr="00C71953">
        <w:rPr>
          <w:rtl/>
        </w:rPr>
        <w:t xml:space="preserve"> </w:t>
      </w:r>
      <w:r w:rsidRPr="00C71953">
        <w:rPr>
          <w:rFonts w:hint="eastAsia"/>
          <w:rtl/>
        </w:rPr>
        <w:t>צוין</w:t>
      </w:r>
      <w:r w:rsidRPr="00C71953">
        <w:rPr>
          <w:rtl/>
        </w:rPr>
        <w:t xml:space="preserve"> </w:t>
      </w:r>
      <w:r w:rsidRPr="00C71953">
        <w:rPr>
          <w:rFonts w:hint="eastAsia"/>
          <w:rtl/>
        </w:rPr>
        <w:t>בתשובת</w:t>
      </w:r>
      <w:r w:rsidRPr="00C71953">
        <w:rPr>
          <w:rtl/>
        </w:rPr>
        <w:t xml:space="preserve"> </w:t>
      </w:r>
      <w:r w:rsidRPr="00C71953">
        <w:rPr>
          <w:rFonts w:hint="eastAsia"/>
          <w:rtl/>
        </w:rPr>
        <w:t>האיגוד</w:t>
      </w:r>
      <w:r w:rsidRPr="00C71953">
        <w:rPr>
          <w:rtl/>
        </w:rPr>
        <w:t xml:space="preserve"> </w:t>
      </w:r>
      <w:r w:rsidRPr="00C71953">
        <w:rPr>
          <w:rFonts w:hint="eastAsia"/>
          <w:rtl/>
        </w:rPr>
        <w:t>כי</w:t>
      </w:r>
      <w:r w:rsidRPr="00C71953">
        <w:rPr>
          <w:rtl/>
        </w:rPr>
        <w:t xml:space="preserve"> </w:t>
      </w:r>
      <w:r w:rsidRPr="00C71953">
        <w:rPr>
          <w:rFonts w:hint="eastAsia"/>
          <w:rtl/>
        </w:rPr>
        <w:t>עניין</w:t>
      </w:r>
      <w:r w:rsidRPr="00C71953">
        <w:rPr>
          <w:rtl/>
        </w:rPr>
        <w:t xml:space="preserve"> </w:t>
      </w:r>
      <w:r w:rsidRPr="00C71953">
        <w:rPr>
          <w:rFonts w:hint="eastAsia"/>
          <w:rtl/>
        </w:rPr>
        <w:t>השוני</w:t>
      </w:r>
      <w:r w:rsidRPr="00C71953">
        <w:rPr>
          <w:rtl/>
        </w:rPr>
        <w:t xml:space="preserve"> </w:t>
      </w:r>
      <w:r w:rsidRPr="00C71953">
        <w:rPr>
          <w:rFonts w:hint="eastAsia"/>
          <w:rtl/>
        </w:rPr>
        <w:t>בתעריפי</w:t>
      </w:r>
      <w:r w:rsidRPr="00C71953">
        <w:rPr>
          <w:rtl/>
        </w:rPr>
        <w:t xml:space="preserve"> </w:t>
      </w:r>
      <w:r w:rsidRPr="00C71953">
        <w:rPr>
          <w:rFonts w:hint="eastAsia"/>
          <w:rtl/>
        </w:rPr>
        <w:t>הקליטה</w:t>
      </w:r>
      <w:r w:rsidRPr="00C71953">
        <w:rPr>
          <w:rtl/>
        </w:rPr>
        <w:t xml:space="preserve"> </w:t>
      </w:r>
      <w:r w:rsidRPr="00C71953">
        <w:rPr>
          <w:rFonts w:hint="eastAsia"/>
          <w:rtl/>
        </w:rPr>
        <w:t>הוצג</w:t>
      </w:r>
      <w:r w:rsidRPr="00C71953">
        <w:rPr>
          <w:rtl/>
        </w:rPr>
        <w:t xml:space="preserve"> </w:t>
      </w:r>
      <w:r w:rsidRPr="00C71953">
        <w:rPr>
          <w:rFonts w:hint="eastAsia"/>
          <w:rtl/>
        </w:rPr>
        <w:t>למשרד</w:t>
      </w:r>
      <w:r w:rsidRPr="00C71953">
        <w:rPr>
          <w:rtl/>
        </w:rPr>
        <w:t xml:space="preserve"> </w:t>
      </w:r>
      <w:r w:rsidRPr="00C71953">
        <w:rPr>
          <w:rFonts w:hint="eastAsia"/>
          <w:rtl/>
        </w:rPr>
        <w:t>להגנת</w:t>
      </w:r>
      <w:r w:rsidRPr="00C71953">
        <w:rPr>
          <w:rtl/>
        </w:rPr>
        <w:t xml:space="preserve"> </w:t>
      </w:r>
      <w:r w:rsidRPr="00C71953">
        <w:rPr>
          <w:rFonts w:hint="eastAsia"/>
          <w:rtl/>
        </w:rPr>
        <w:t>הסביבה</w:t>
      </w:r>
      <w:r w:rsidRPr="00C71953">
        <w:rPr>
          <w:rtl/>
        </w:rPr>
        <w:t xml:space="preserve"> </w:t>
      </w:r>
      <w:r w:rsidRPr="00C71953">
        <w:rPr>
          <w:rFonts w:hint="eastAsia"/>
          <w:rtl/>
        </w:rPr>
        <w:t>ולרשות</w:t>
      </w:r>
      <w:r w:rsidRPr="00C71953">
        <w:rPr>
          <w:rtl/>
        </w:rPr>
        <w:t xml:space="preserve"> </w:t>
      </w:r>
      <w:r w:rsidRPr="00C71953">
        <w:rPr>
          <w:rFonts w:hint="eastAsia"/>
          <w:rtl/>
        </w:rPr>
        <w:t>מקרקעי</w:t>
      </w:r>
      <w:r w:rsidRPr="00C71953">
        <w:rPr>
          <w:rtl/>
        </w:rPr>
        <w:t xml:space="preserve"> </w:t>
      </w:r>
      <w:r w:rsidRPr="00C71953">
        <w:rPr>
          <w:rFonts w:hint="eastAsia"/>
          <w:rtl/>
        </w:rPr>
        <w:t>ישראל</w:t>
      </w:r>
      <w:r w:rsidRPr="00C71953">
        <w:rPr>
          <w:rtl/>
        </w:rPr>
        <w:t xml:space="preserve"> </w:t>
      </w:r>
      <w:r w:rsidRPr="00C71953">
        <w:rPr>
          <w:rFonts w:hint="eastAsia"/>
          <w:rtl/>
        </w:rPr>
        <w:t>בפגישות</w:t>
      </w:r>
      <w:r w:rsidRPr="00C71953">
        <w:rPr>
          <w:rtl/>
        </w:rPr>
        <w:t xml:space="preserve"> </w:t>
      </w:r>
      <w:r w:rsidRPr="00C71953">
        <w:rPr>
          <w:rFonts w:hint="eastAsia"/>
          <w:rtl/>
        </w:rPr>
        <w:t>שהתקיימו</w:t>
      </w:r>
      <w:r w:rsidRPr="00C71953">
        <w:rPr>
          <w:rtl/>
        </w:rPr>
        <w:t xml:space="preserve"> </w:t>
      </w:r>
      <w:r w:rsidRPr="00C71953">
        <w:rPr>
          <w:rFonts w:hint="eastAsia"/>
          <w:rtl/>
        </w:rPr>
        <w:t>עם</w:t>
      </w:r>
      <w:r w:rsidRPr="00C71953">
        <w:rPr>
          <w:rtl/>
        </w:rPr>
        <w:t xml:space="preserve"> </w:t>
      </w:r>
      <w:r w:rsidRPr="007E0DF1">
        <w:rPr>
          <w:rFonts w:hint="eastAsia"/>
          <w:rtl/>
        </w:rPr>
        <w:t>נציגיהם</w:t>
      </w:r>
      <w:r w:rsidRPr="007E0DF1">
        <w:rPr>
          <w:rtl/>
        </w:rPr>
        <w:t>.</w:t>
      </w:r>
      <w:r w:rsidRPr="00C71953">
        <w:rPr>
          <w:rtl/>
        </w:rPr>
        <w:t xml:space="preserve"> </w:t>
      </w:r>
      <w:r w:rsidRPr="00C71953">
        <w:rPr>
          <w:rFonts w:hint="eastAsia"/>
          <w:rtl/>
        </w:rPr>
        <w:t>אשר</w:t>
      </w:r>
      <w:r w:rsidRPr="00C71953">
        <w:rPr>
          <w:rtl/>
        </w:rPr>
        <w:t xml:space="preserve"> ל</w:t>
      </w:r>
      <w:r w:rsidRPr="00C71953">
        <w:rPr>
          <w:rFonts w:hint="eastAsia"/>
          <w:rtl/>
        </w:rPr>
        <w:t>שעות</w:t>
      </w:r>
      <w:r w:rsidRPr="00C71953">
        <w:rPr>
          <w:rtl/>
        </w:rPr>
        <w:t xml:space="preserve"> </w:t>
      </w:r>
      <w:r w:rsidRPr="00C71953">
        <w:rPr>
          <w:rFonts w:hint="eastAsia"/>
          <w:rtl/>
        </w:rPr>
        <w:t>הפעילות</w:t>
      </w:r>
      <w:r w:rsidRPr="00C71953">
        <w:rPr>
          <w:rtl/>
        </w:rPr>
        <w:t xml:space="preserve"> </w:t>
      </w:r>
      <w:r w:rsidRPr="00C71953">
        <w:rPr>
          <w:rFonts w:hint="eastAsia"/>
          <w:rtl/>
        </w:rPr>
        <w:t>בחגים</w:t>
      </w:r>
      <w:r w:rsidRPr="00C71953">
        <w:rPr>
          <w:rtl/>
        </w:rPr>
        <w:t xml:space="preserve">, </w:t>
      </w:r>
      <w:r w:rsidRPr="00C71953">
        <w:rPr>
          <w:rFonts w:hint="eastAsia"/>
          <w:rtl/>
        </w:rPr>
        <w:t>נמסר</w:t>
      </w:r>
      <w:r w:rsidRPr="00C71953">
        <w:rPr>
          <w:rtl/>
        </w:rPr>
        <w:t xml:space="preserve"> </w:t>
      </w:r>
      <w:r w:rsidRPr="00C71953">
        <w:rPr>
          <w:rFonts w:hint="eastAsia"/>
          <w:rtl/>
        </w:rPr>
        <w:t>בתשובה</w:t>
      </w:r>
      <w:r w:rsidRPr="00C71953">
        <w:rPr>
          <w:rtl/>
        </w:rPr>
        <w:t xml:space="preserve"> </w:t>
      </w:r>
      <w:r w:rsidRPr="00C71953">
        <w:rPr>
          <w:rFonts w:hint="eastAsia"/>
          <w:rtl/>
        </w:rPr>
        <w:t>כי</w:t>
      </w:r>
      <w:r w:rsidRPr="00C71953">
        <w:rPr>
          <w:rtl/>
        </w:rPr>
        <w:t xml:space="preserve"> </w:t>
      </w:r>
      <w:r w:rsidRPr="00C71953">
        <w:rPr>
          <w:rFonts w:hint="eastAsia"/>
          <w:rtl/>
        </w:rPr>
        <w:t>האתר</w:t>
      </w:r>
      <w:r w:rsidRPr="00C71953">
        <w:rPr>
          <w:rtl/>
        </w:rPr>
        <w:t xml:space="preserve"> </w:t>
      </w:r>
      <w:r w:rsidRPr="00C71953">
        <w:rPr>
          <w:rFonts w:hint="eastAsia"/>
          <w:rtl/>
        </w:rPr>
        <w:t>מרחיב</w:t>
      </w:r>
      <w:r w:rsidRPr="00C71953">
        <w:rPr>
          <w:rtl/>
        </w:rPr>
        <w:t xml:space="preserve"> </w:t>
      </w:r>
      <w:r w:rsidRPr="00C71953">
        <w:rPr>
          <w:rFonts w:hint="eastAsia"/>
          <w:rtl/>
        </w:rPr>
        <w:t>את</w:t>
      </w:r>
      <w:r w:rsidRPr="00C71953">
        <w:rPr>
          <w:rtl/>
        </w:rPr>
        <w:t xml:space="preserve"> </w:t>
      </w:r>
      <w:r w:rsidRPr="00C71953">
        <w:rPr>
          <w:rFonts w:hint="eastAsia"/>
          <w:rtl/>
        </w:rPr>
        <w:t>שעות</w:t>
      </w:r>
      <w:r w:rsidRPr="00C71953">
        <w:rPr>
          <w:rtl/>
        </w:rPr>
        <w:t xml:space="preserve"> </w:t>
      </w:r>
      <w:r w:rsidRPr="00C71953">
        <w:rPr>
          <w:rFonts w:hint="eastAsia"/>
          <w:rtl/>
        </w:rPr>
        <w:t>פעילותו</w:t>
      </w:r>
      <w:r w:rsidRPr="00C71953">
        <w:rPr>
          <w:rtl/>
        </w:rPr>
        <w:t xml:space="preserve"> </w:t>
      </w:r>
      <w:r w:rsidRPr="00C71953">
        <w:rPr>
          <w:rFonts w:hint="eastAsia"/>
          <w:rtl/>
        </w:rPr>
        <w:t>פרק</w:t>
      </w:r>
      <w:r w:rsidRPr="00C71953">
        <w:rPr>
          <w:rtl/>
        </w:rPr>
        <w:t xml:space="preserve"> </w:t>
      </w:r>
      <w:r w:rsidRPr="00C71953">
        <w:rPr>
          <w:rFonts w:hint="eastAsia"/>
          <w:rtl/>
        </w:rPr>
        <w:t>זמן</w:t>
      </w:r>
      <w:r w:rsidRPr="00C71953">
        <w:rPr>
          <w:rtl/>
        </w:rPr>
        <w:t xml:space="preserve"> </w:t>
      </w:r>
      <w:r w:rsidRPr="00C71953">
        <w:rPr>
          <w:rFonts w:hint="eastAsia"/>
          <w:rtl/>
        </w:rPr>
        <w:t>ניכר</w:t>
      </w:r>
      <w:r w:rsidRPr="00C71953">
        <w:rPr>
          <w:rtl/>
        </w:rPr>
        <w:t xml:space="preserve"> </w:t>
      </w:r>
      <w:r w:rsidRPr="00C71953">
        <w:rPr>
          <w:rFonts w:hint="eastAsia"/>
          <w:rtl/>
        </w:rPr>
        <w:t>לפני</w:t>
      </w:r>
      <w:r w:rsidRPr="00C71953">
        <w:rPr>
          <w:rtl/>
        </w:rPr>
        <w:t xml:space="preserve"> </w:t>
      </w:r>
      <w:r w:rsidRPr="00C71953">
        <w:rPr>
          <w:rFonts w:hint="eastAsia"/>
          <w:rtl/>
        </w:rPr>
        <w:t>כל</w:t>
      </w:r>
      <w:r w:rsidRPr="00937CDA">
        <w:rPr>
          <w:rtl/>
        </w:rPr>
        <w:t xml:space="preserve"> </w:t>
      </w:r>
      <w:r w:rsidRPr="00937CDA">
        <w:rPr>
          <w:rFonts w:hint="eastAsia"/>
          <w:rtl/>
        </w:rPr>
        <w:t>אחד</w:t>
      </w:r>
      <w:r w:rsidRPr="00937CDA">
        <w:rPr>
          <w:rtl/>
        </w:rPr>
        <w:t xml:space="preserve"> </w:t>
      </w:r>
      <w:r w:rsidRPr="00937CDA">
        <w:rPr>
          <w:rFonts w:hint="eastAsia"/>
          <w:rtl/>
        </w:rPr>
        <w:t>מהחגים</w:t>
      </w:r>
      <w:r w:rsidRPr="00937CDA">
        <w:rPr>
          <w:rtl/>
        </w:rPr>
        <w:t>.</w:t>
      </w:r>
    </w:p>
    <w:p w14:paraId="16679658" w14:textId="77777777" w:rsidR="003C02AE" w:rsidRDefault="003C02AE" w:rsidP="00E61F31">
      <w:pPr>
        <w:pStyle w:val="7190"/>
        <w:rPr>
          <w:rtl/>
        </w:rPr>
      </w:pPr>
      <w:r>
        <w:rPr>
          <w:rtl/>
        </w:rPr>
        <w:t>בדוח מבקר המדינה משנת 2016</w:t>
      </w:r>
      <w:r>
        <w:rPr>
          <w:rFonts w:hint="cs"/>
          <w:rtl/>
        </w:rPr>
        <w:t xml:space="preserve"> שהתבסס על נתוני המשרד להגנ"ס משנת 2013</w:t>
      </w:r>
      <w:r>
        <w:rPr>
          <w:rStyle w:val="FootnoteReference"/>
          <w:rtl/>
        </w:rPr>
        <w:footnoteReference w:id="89"/>
      </w:r>
      <w:r>
        <w:rPr>
          <w:rFonts w:hint="cs"/>
          <w:rtl/>
        </w:rPr>
        <w:t xml:space="preserve"> הוצגו הבעיות היסודיות בתחום שבו עוסק דוח זה: "</w:t>
      </w:r>
      <w:r w:rsidRPr="009720AB">
        <w:rPr>
          <w:rtl/>
        </w:rPr>
        <w:t>הריכוזיות והשליטה של מונופולים בשוק הפסולת מייצרות [לגופים אלו] רווחים עודפים של מאות מיליוני ש"ח בשנה, הגורמים לעליית יוקר המחייה של הציבור... המשרד להגנת הסביבה מצא כי מחירי דמי הכניסה באתרי הטיפול בפסולת מועלים באופן חד-צדדי ועלו לאורך השנים, לעתים בשיעור ניכר; דמי הכניסה לאתרי הטיפול בפסולת ששילמו הרשויות המקומיות הקטנות היו גבוהים מאלה ששילמו הרשויות המקומיות הגדולות; אתרי הטיפול בצפון ובמרכז גובים מחירי כניסה גבוהים יותר מאלו בדרום, לכאורה משום שעלות השינוע אליהם נמוכה יותר; לרוב הרשות המקומית אינה מפרסמת מכרז להתקשרות עם תחנת מעבר ומתקשרת עם תחנת המעבר הקרובה ביותר, המהוה מונופול אזורי; לעתים קבלנים מציעים במכרזים מחיר אחיד לאחר ש</w:t>
      </w:r>
      <w:r>
        <w:rPr>
          <w:rFonts w:hint="cs"/>
          <w:rtl/>
        </w:rPr>
        <w:t>'</w:t>
      </w:r>
      <w:r w:rsidRPr="009720AB">
        <w:rPr>
          <w:rtl/>
        </w:rPr>
        <w:t>חילקו ביניהם</w:t>
      </w:r>
      <w:r>
        <w:rPr>
          <w:rFonts w:hint="cs"/>
          <w:rtl/>
        </w:rPr>
        <w:t>'</w:t>
      </w:r>
      <w:r w:rsidRPr="009720AB">
        <w:rPr>
          <w:rtl/>
        </w:rPr>
        <w:t xml:space="preserve"> את הרשויות המקומיות</w:t>
      </w:r>
      <w:r>
        <w:rPr>
          <w:rFonts w:hint="cs"/>
          <w:rtl/>
        </w:rPr>
        <w:t>"</w:t>
      </w:r>
      <w:r>
        <w:rPr>
          <w:rtl/>
        </w:rPr>
        <w:t>.</w:t>
      </w:r>
      <w:r w:rsidRPr="00100729">
        <w:rPr>
          <w:rtl/>
        </w:rPr>
        <w:t xml:space="preserve"> </w:t>
      </w:r>
      <w:r w:rsidRPr="00510982">
        <w:rPr>
          <w:rFonts w:hint="eastAsia"/>
          <w:rtl/>
        </w:rPr>
        <w:t>הבעיות</w:t>
      </w:r>
      <w:r w:rsidRPr="00510982">
        <w:rPr>
          <w:rtl/>
        </w:rPr>
        <w:t xml:space="preserve"> היסודיות הללו עולות גם </w:t>
      </w:r>
      <w:r w:rsidRPr="00510982">
        <w:rPr>
          <w:rFonts w:hint="eastAsia"/>
          <w:rtl/>
        </w:rPr>
        <w:t>מ</w:t>
      </w:r>
      <w:r>
        <w:rPr>
          <w:rFonts w:hint="cs"/>
          <w:rtl/>
        </w:rPr>
        <w:t xml:space="preserve">מסמך </w:t>
      </w:r>
      <w:r w:rsidRPr="0039480A">
        <w:rPr>
          <w:rFonts w:hint="eastAsia"/>
          <w:rtl/>
        </w:rPr>
        <w:t>המשרד</w:t>
      </w:r>
      <w:r w:rsidRPr="0039480A">
        <w:rPr>
          <w:rtl/>
        </w:rPr>
        <w:t xml:space="preserve"> </w:t>
      </w:r>
      <w:r w:rsidRPr="0039480A">
        <w:rPr>
          <w:rFonts w:hint="eastAsia"/>
          <w:rtl/>
        </w:rPr>
        <w:t>להגנ</w:t>
      </w:r>
      <w:r w:rsidRPr="0039480A">
        <w:rPr>
          <w:rtl/>
        </w:rPr>
        <w:t>"ס.</w:t>
      </w:r>
    </w:p>
    <w:p w14:paraId="484F8CCF" w14:textId="2380974A" w:rsidR="003C02AE" w:rsidRDefault="003C02AE" w:rsidP="00E61F31">
      <w:pPr>
        <w:pStyle w:val="7190"/>
        <w:rPr>
          <w:rtl/>
        </w:rPr>
      </w:pPr>
      <w:r>
        <w:rPr>
          <w:rFonts w:hint="cs"/>
          <w:rtl/>
        </w:rPr>
        <w:t xml:space="preserve">בתשובת מטמנת גני הדס נמסר כי היא חולקת על </w:t>
      </w:r>
      <w:r w:rsidRPr="00F07229">
        <w:rPr>
          <w:rFonts w:hint="eastAsia"/>
          <w:rtl/>
        </w:rPr>
        <w:t>הטענה</w:t>
      </w:r>
      <w:r w:rsidRPr="00F07229">
        <w:rPr>
          <w:rtl/>
        </w:rPr>
        <w:t xml:space="preserve"> </w:t>
      </w:r>
      <w:r w:rsidRPr="00F07229">
        <w:rPr>
          <w:rFonts w:hint="eastAsia"/>
          <w:rtl/>
        </w:rPr>
        <w:t>לפיה</w:t>
      </w:r>
      <w:r w:rsidRPr="00F07229">
        <w:rPr>
          <w:rtl/>
        </w:rPr>
        <w:t xml:space="preserve"> </w:t>
      </w:r>
      <w:r w:rsidRPr="00F07229">
        <w:rPr>
          <w:rFonts w:hint="cs"/>
          <w:rtl/>
        </w:rPr>
        <w:t>ל</w:t>
      </w:r>
      <w:r w:rsidRPr="00F07229">
        <w:rPr>
          <w:rFonts w:hint="eastAsia"/>
          <w:rtl/>
        </w:rPr>
        <w:t>מטמנה</w:t>
      </w:r>
      <w:r w:rsidRPr="00F07229">
        <w:rPr>
          <w:rtl/>
        </w:rPr>
        <w:t xml:space="preserve"> </w:t>
      </w:r>
      <w:r w:rsidRPr="00F07229">
        <w:rPr>
          <w:rFonts w:hint="cs"/>
          <w:rtl/>
        </w:rPr>
        <w:t xml:space="preserve">רווחים </w:t>
      </w:r>
      <w:r w:rsidRPr="00F07229">
        <w:rPr>
          <w:rtl/>
        </w:rPr>
        <w:t xml:space="preserve">עודפים, </w:t>
      </w:r>
      <w:r w:rsidRPr="00C71953">
        <w:rPr>
          <w:rFonts w:hint="eastAsia"/>
          <w:rtl/>
        </w:rPr>
        <w:t>וכי</w:t>
      </w:r>
      <w:r w:rsidRPr="00C71953">
        <w:rPr>
          <w:rtl/>
        </w:rPr>
        <w:t xml:space="preserve"> </w:t>
      </w:r>
      <w:r w:rsidRPr="00C71953">
        <w:rPr>
          <w:rFonts w:hint="eastAsia"/>
          <w:rtl/>
        </w:rPr>
        <w:t>היא</w:t>
      </w:r>
      <w:r w:rsidRPr="00C71953">
        <w:rPr>
          <w:rtl/>
        </w:rPr>
        <w:t xml:space="preserve"> </w:t>
      </w:r>
      <w:r w:rsidRPr="00C71953">
        <w:rPr>
          <w:rFonts w:hint="eastAsia"/>
          <w:rtl/>
        </w:rPr>
        <w:t>הסבירה</w:t>
      </w:r>
      <w:r w:rsidRPr="00C71953">
        <w:rPr>
          <w:rtl/>
        </w:rPr>
        <w:t xml:space="preserve"> </w:t>
      </w:r>
      <w:r w:rsidRPr="00C71953">
        <w:rPr>
          <w:rFonts w:hint="eastAsia"/>
          <w:rtl/>
        </w:rPr>
        <w:t>את</w:t>
      </w:r>
      <w:r w:rsidRPr="00C71953">
        <w:rPr>
          <w:rtl/>
        </w:rPr>
        <w:t xml:space="preserve"> </w:t>
      </w:r>
      <w:r w:rsidRPr="00C71953">
        <w:rPr>
          <w:rFonts w:hint="eastAsia"/>
          <w:rtl/>
        </w:rPr>
        <w:t>עמדתה</w:t>
      </w:r>
      <w:r w:rsidRPr="00C71953">
        <w:rPr>
          <w:rtl/>
        </w:rPr>
        <w:t xml:space="preserve"> </w:t>
      </w:r>
      <w:r w:rsidRPr="00C71953">
        <w:rPr>
          <w:rFonts w:hint="eastAsia"/>
          <w:rtl/>
        </w:rPr>
        <w:t>למשרד</w:t>
      </w:r>
      <w:r w:rsidRPr="00C71953">
        <w:rPr>
          <w:rtl/>
        </w:rPr>
        <w:t xml:space="preserve"> </w:t>
      </w:r>
      <w:r w:rsidRPr="00C71953">
        <w:rPr>
          <w:rFonts w:hint="eastAsia"/>
          <w:rtl/>
        </w:rPr>
        <w:t>להגנ</w:t>
      </w:r>
      <w:r w:rsidRPr="00C71953">
        <w:rPr>
          <w:rtl/>
        </w:rPr>
        <w:t xml:space="preserve">"ס במסגרת תגובתה </w:t>
      </w:r>
      <w:r w:rsidRPr="00C71953">
        <w:rPr>
          <w:rFonts w:hint="eastAsia"/>
          <w:rtl/>
        </w:rPr>
        <w:t>על</w:t>
      </w:r>
      <w:r w:rsidRPr="00C71953">
        <w:rPr>
          <w:rtl/>
        </w:rPr>
        <w:t xml:space="preserve"> </w:t>
      </w:r>
      <w:r w:rsidRPr="00C71953">
        <w:rPr>
          <w:rFonts w:hint="eastAsia"/>
          <w:rtl/>
        </w:rPr>
        <w:t>צו</w:t>
      </w:r>
      <w:r w:rsidRPr="00C71953">
        <w:rPr>
          <w:rtl/>
        </w:rPr>
        <w:t xml:space="preserve"> </w:t>
      </w:r>
      <w:r w:rsidRPr="00C71953">
        <w:rPr>
          <w:rFonts w:hint="eastAsia"/>
          <w:rtl/>
        </w:rPr>
        <w:t>בעניין</w:t>
      </w:r>
      <w:r w:rsidRPr="00C71953">
        <w:rPr>
          <w:rtl/>
        </w:rPr>
        <w:t xml:space="preserve"> הפיקוח על המחירים. </w:t>
      </w:r>
      <w:r w:rsidRPr="00C71953">
        <w:rPr>
          <w:rtl/>
        </w:rPr>
        <w:lastRenderedPageBreak/>
        <w:t>לטע</w:t>
      </w:r>
      <w:r w:rsidRPr="00C71953">
        <w:rPr>
          <w:rFonts w:hint="eastAsia"/>
          <w:rtl/>
        </w:rPr>
        <w:t>נת</w:t>
      </w:r>
      <w:r w:rsidRPr="00C71953">
        <w:rPr>
          <w:rtl/>
        </w:rPr>
        <w:t xml:space="preserve"> </w:t>
      </w:r>
      <w:r w:rsidRPr="00C71953">
        <w:rPr>
          <w:rFonts w:hint="eastAsia"/>
          <w:rtl/>
        </w:rPr>
        <w:t>המטמנה</w:t>
      </w:r>
      <w:r w:rsidRPr="00C71953">
        <w:rPr>
          <w:rtl/>
        </w:rPr>
        <w:t xml:space="preserve"> התעריף נקבע </w:t>
      </w:r>
      <w:r w:rsidRPr="00C71953">
        <w:rPr>
          <w:rFonts w:hint="eastAsia"/>
          <w:rtl/>
        </w:rPr>
        <w:t>בין</w:t>
      </w:r>
      <w:r w:rsidRPr="00C71953">
        <w:rPr>
          <w:rtl/>
        </w:rPr>
        <w:t xml:space="preserve"> </w:t>
      </w:r>
      <w:r w:rsidRPr="00C71953">
        <w:rPr>
          <w:rFonts w:hint="eastAsia"/>
          <w:rtl/>
        </w:rPr>
        <w:t>היתר</w:t>
      </w:r>
      <w:r w:rsidRPr="00C71953">
        <w:rPr>
          <w:rtl/>
        </w:rPr>
        <w:t xml:space="preserve"> </w:t>
      </w:r>
      <w:r w:rsidRPr="00C71953">
        <w:rPr>
          <w:rFonts w:hint="eastAsia"/>
          <w:rtl/>
        </w:rPr>
        <w:t>על</w:t>
      </w:r>
      <w:r w:rsidRPr="00C71953">
        <w:rPr>
          <w:rtl/>
        </w:rPr>
        <w:t xml:space="preserve"> </w:t>
      </w:r>
      <w:r w:rsidRPr="00C71953">
        <w:rPr>
          <w:rFonts w:hint="eastAsia"/>
          <w:rtl/>
        </w:rPr>
        <w:t>סמך</w:t>
      </w:r>
      <w:r w:rsidRPr="00C71953">
        <w:rPr>
          <w:rtl/>
        </w:rPr>
        <w:t xml:space="preserve"> </w:t>
      </w:r>
      <w:r w:rsidRPr="00C71953">
        <w:rPr>
          <w:rFonts w:hint="eastAsia"/>
          <w:rtl/>
        </w:rPr>
        <w:t>הסכמים</w:t>
      </w:r>
      <w:r w:rsidRPr="00C71953">
        <w:rPr>
          <w:rtl/>
        </w:rPr>
        <w:t xml:space="preserve"> </w:t>
      </w:r>
      <w:r w:rsidRPr="00C71953">
        <w:rPr>
          <w:rFonts w:hint="eastAsia"/>
          <w:rtl/>
        </w:rPr>
        <w:t>ומכרזים</w:t>
      </w:r>
      <w:r w:rsidRPr="00C71953">
        <w:rPr>
          <w:rtl/>
        </w:rPr>
        <w:t xml:space="preserve"> </w:t>
      </w:r>
      <w:r w:rsidRPr="00C71953">
        <w:rPr>
          <w:rFonts w:hint="eastAsia"/>
          <w:rtl/>
        </w:rPr>
        <w:t>ארוכי</w:t>
      </w:r>
      <w:r w:rsidRPr="00C71953">
        <w:rPr>
          <w:rtl/>
        </w:rPr>
        <w:t xml:space="preserve"> </w:t>
      </w:r>
      <w:r w:rsidRPr="00C71953">
        <w:rPr>
          <w:rFonts w:hint="eastAsia"/>
          <w:rtl/>
        </w:rPr>
        <w:t>שנים</w:t>
      </w:r>
      <w:r w:rsidRPr="00C71953">
        <w:rPr>
          <w:rtl/>
        </w:rPr>
        <w:t xml:space="preserve"> </w:t>
      </w:r>
      <w:r w:rsidRPr="00C71953">
        <w:rPr>
          <w:rFonts w:hint="eastAsia"/>
          <w:rtl/>
        </w:rPr>
        <w:t>עם</w:t>
      </w:r>
      <w:r w:rsidRPr="00C71953">
        <w:rPr>
          <w:rtl/>
        </w:rPr>
        <w:t xml:space="preserve"> </w:t>
      </w:r>
      <w:r w:rsidRPr="00C71953">
        <w:rPr>
          <w:rFonts w:hint="eastAsia"/>
          <w:rtl/>
        </w:rPr>
        <w:t>הלקוחות</w:t>
      </w:r>
      <w:r w:rsidRPr="00C71953">
        <w:rPr>
          <w:rtl/>
        </w:rPr>
        <w:t xml:space="preserve">, והוא מבוסס על מחיר בסיס והצמדה; </w:t>
      </w:r>
      <w:r w:rsidRPr="00C71953">
        <w:rPr>
          <w:rFonts w:hint="eastAsia"/>
          <w:rtl/>
        </w:rPr>
        <w:t>בתמחור</w:t>
      </w:r>
      <w:r w:rsidRPr="00C71953">
        <w:rPr>
          <w:rtl/>
        </w:rPr>
        <w:t xml:space="preserve"> </w:t>
      </w:r>
      <w:r w:rsidRPr="00C71953">
        <w:rPr>
          <w:rFonts w:hint="eastAsia"/>
          <w:rtl/>
        </w:rPr>
        <w:t>מובאים</w:t>
      </w:r>
      <w:r w:rsidRPr="00C71953">
        <w:rPr>
          <w:rtl/>
        </w:rPr>
        <w:t xml:space="preserve"> בחשבון </w:t>
      </w:r>
      <w:r w:rsidRPr="00F07229">
        <w:rPr>
          <w:rtl/>
        </w:rPr>
        <w:t xml:space="preserve">גם </w:t>
      </w:r>
      <w:r w:rsidRPr="00F07229">
        <w:rPr>
          <w:rFonts w:hint="eastAsia"/>
          <w:rtl/>
        </w:rPr>
        <w:t>היקף</w:t>
      </w:r>
      <w:r w:rsidRPr="00F07229">
        <w:rPr>
          <w:rtl/>
        </w:rPr>
        <w:t xml:space="preserve"> </w:t>
      </w:r>
      <w:r w:rsidRPr="00F07229">
        <w:rPr>
          <w:rFonts w:hint="eastAsia"/>
          <w:rtl/>
        </w:rPr>
        <w:t>המימון</w:t>
      </w:r>
      <w:r w:rsidRPr="00F07229">
        <w:rPr>
          <w:rtl/>
        </w:rPr>
        <w:t xml:space="preserve">, </w:t>
      </w:r>
      <w:r w:rsidRPr="00F07229">
        <w:rPr>
          <w:rFonts w:hint="eastAsia"/>
          <w:rtl/>
        </w:rPr>
        <w:t>מידת</w:t>
      </w:r>
      <w:r w:rsidRPr="00F07229">
        <w:rPr>
          <w:rtl/>
        </w:rPr>
        <w:t xml:space="preserve"> </w:t>
      </w:r>
      <w:r w:rsidRPr="00F07229">
        <w:rPr>
          <w:rFonts w:hint="eastAsia"/>
          <w:rtl/>
        </w:rPr>
        <w:t>הס</w:t>
      </w:r>
      <w:r w:rsidRPr="00C71953">
        <w:rPr>
          <w:rFonts w:hint="eastAsia"/>
          <w:rtl/>
        </w:rPr>
        <w:t>יכון</w:t>
      </w:r>
      <w:r w:rsidRPr="00C71953">
        <w:rPr>
          <w:rtl/>
        </w:rPr>
        <w:t xml:space="preserve">, </w:t>
      </w:r>
      <w:r w:rsidRPr="00C71953">
        <w:rPr>
          <w:rFonts w:hint="eastAsia"/>
          <w:rtl/>
        </w:rPr>
        <w:t>עלויות</w:t>
      </w:r>
      <w:r w:rsidRPr="00C71953">
        <w:rPr>
          <w:rtl/>
        </w:rPr>
        <w:t xml:space="preserve"> </w:t>
      </w:r>
      <w:r w:rsidRPr="00C71953">
        <w:rPr>
          <w:rFonts w:hint="eastAsia"/>
          <w:rtl/>
        </w:rPr>
        <w:t>שיקום</w:t>
      </w:r>
      <w:r w:rsidRPr="00C71953">
        <w:rPr>
          <w:rtl/>
        </w:rPr>
        <w:t xml:space="preserve"> </w:t>
      </w:r>
      <w:r w:rsidRPr="00C71953">
        <w:rPr>
          <w:rFonts w:hint="eastAsia"/>
          <w:rtl/>
        </w:rPr>
        <w:t>עתידי</w:t>
      </w:r>
      <w:r w:rsidRPr="00C71953">
        <w:rPr>
          <w:rtl/>
        </w:rPr>
        <w:t xml:space="preserve">, </w:t>
      </w:r>
      <w:r w:rsidRPr="00C71953">
        <w:rPr>
          <w:rFonts w:hint="eastAsia"/>
          <w:rtl/>
        </w:rPr>
        <w:t>הצמדה</w:t>
      </w:r>
      <w:r w:rsidRPr="00C71953">
        <w:rPr>
          <w:rtl/>
        </w:rPr>
        <w:t xml:space="preserve"> </w:t>
      </w:r>
      <w:r w:rsidRPr="00C71953">
        <w:rPr>
          <w:rFonts w:hint="eastAsia"/>
          <w:rtl/>
        </w:rPr>
        <w:t>של</w:t>
      </w:r>
      <w:r>
        <w:rPr>
          <w:rtl/>
        </w:rPr>
        <w:t xml:space="preserve"> </w:t>
      </w:r>
      <w:r w:rsidRPr="00C71953">
        <w:rPr>
          <w:rFonts w:hint="eastAsia"/>
          <w:rtl/>
        </w:rPr>
        <w:t>תעריפי</w:t>
      </w:r>
      <w:r w:rsidRPr="00C71953">
        <w:rPr>
          <w:rtl/>
        </w:rPr>
        <w:t xml:space="preserve"> </w:t>
      </w:r>
      <w:r w:rsidRPr="00C71953">
        <w:rPr>
          <w:rFonts w:hint="eastAsia"/>
          <w:rtl/>
        </w:rPr>
        <w:t>ההטמנה</w:t>
      </w:r>
      <w:r w:rsidRPr="00C71953">
        <w:rPr>
          <w:rtl/>
        </w:rPr>
        <w:t xml:space="preserve"> </w:t>
      </w:r>
      <w:r w:rsidRPr="00C71953">
        <w:rPr>
          <w:rFonts w:hint="eastAsia"/>
          <w:rtl/>
        </w:rPr>
        <w:t>למדד</w:t>
      </w:r>
      <w:r w:rsidRPr="00C71953">
        <w:rPr>
          <w:rtl/>
        </w:rPr>
        <w:t xml:space="preserve"> </w:t>
      </w:r>
      <w:r w:rsidRPr="00C71953">
        <w:rPr>
          <w:rFonts w:hint="eastAsia"/>
          <w:rtl/>
        </w:rPr>
        <w:t>ו</w:t>
      </w:r>
      <w:r w:rsidRPr="00C71953">
        <w:rPr>
          <w:rtl/>
        </w:rPr>
        <w:t xml:space="preserve">"מס </w:t>
      </w:r>
      <w:r w:rsidRPr="00C71953">
        <w:rPr>
          <w:rFonts w:hint="eastAsia"/>
          <w:rtl/>
        </w:rPr>
        <w:t>אירוח</w:t>
      </w:r>
      <w:r w:rsidRPr="00C71953">
        <w:rPr>
          <w:rtl/>
        </w:rPr>
        <w:t xml:space="preserve">" </w:t>
      </w:r>
      <w:r w:rsidRPr="00C71953">
        <w:rPr>
          <w:rFonts w:hint="eastAsia"/>
          <w:rtl/>
        </w:rPr>
        <w:t>שהמטמנה</w:t>
      </w:r>
      <w:r w:rsidRPr="00C71953">
        <w:rPr>
          <w:rtl/>
        </w:rPr>
        <w:t xml:space="preserve"> </w:t>
      </w:r>
      <w:r w:rsidRPr="00C71953">
        <w:rPr>
          <w:rFonts w:hint="eastAsia"/>
          <w:rtl/>
        </w:rPr>
        <w:t>משלמת</w:t>
      </w:r>
      <w:r w:rsidRPr="00C71953">
        <w:rPr>
          <w:rtl/>
        </w:rPr>
        <w:t xml:space="preserve"> </w:t>
      </w:r>
      <w:r w:rsidRPr="00C71953">
        <w:rPr>
          <w:rFonts w:hint="eastAsia"/>
          <w:rtl/>
        </w:rPr>
        <w:t>למועצה</w:t>
      </w:r>
      <w:r w:rsidRPr="00C71953">
        <w:rPr>
          <w:rtl/>
        </w:rPr>
        <w:t xml:space="preserve"> </w:t>
      </w:r>
      <w:r w:rsidRPr="00C71953">
        <w:rPr>
          <w:rFonts w:hint="eastAsia"/>
          <w:rtl/>
        </w:rPr>
        <w:t>האזורית</w:t>
      </w:r>
      <w:r w:rsidRPr="00C71953">
        <w:rPr>
          <w:rtl/>
        </w:rPr>
        <w:t xml:space="preserve"> </w:t>
      </w:r>
      <w:r w:rsidRPr="00C71953">
        <w:rPr>
          <w:rFonts w:hint="eastAsia"/>
          <w:rtl/>
        </w:rPr>
        <w:t>בני</w:t>
      </w:r>
      <w:r w:rsidRPr="00C71953">
        <w:rPr>
          <w:rtl/>
        </w:rPr>
        <w:t xml:space="preserve"> </w:t>
      </w:r>
      <w:r w:rsidRPr="00C71953">
        <w:rPr>
          <w:rFonts w:hint="eastAsia"/>
          <w:rtl/>
        </w:rPr>
        <w:t>שמעון</w:t>
      </w:r>
      <w:r w:rsidRPr="00C71953">
        <w:rPr>
          <w:rtl/>
        </w:rPr>
        <w:t xml:space="preserve">; </w:t>
      </w:r>
      <w:r w:rsidRPr="00C71953">
        <w:rPr>
          <w:rFonts w:hint="eastAsia"/>
          <w:rtl/>
        </w:rPr>
        <w:t>השומות</w:t>
      </w:r>
      <w:r w:rsidRPr="00C71953">
        <w:rPr>
          <w:rtl/>
        </w:rPr>
        <w:t xml:space="preserve"> שהתקבלו מרמ"י (שלדעת </w:t>
      </w:r>
      <w:r w:rsidRPr="00C71953">
        <w:rPr>
          <w:rFonts w:hint="eastAsia"/>
          <w:rtl/>
        </w:rPr>
        <w:t>המטמנה</w:t>
      </w:r>
      <w:r w:rsidRPr="00C71953">
        <w:rPr>
          <w:rtl/>
        </w:rPr>
        <w:t xml:space="preserve"> </w:t>
      </w:r>
      <w:r w:rsidRPr="00C71953">
        <w:rPr>
          <w:rFonts w:hint="eastAsia"/>
          <w:rtl/>
        </w:rPr>
        <w:t>סכומן</w:t>
      </w:r>
      <w:r w:rsidRPr="00C71953">
        <w:rPr>
          <w:rtl/>
        </w:rPr>
        <w:t xml:space="preserve"> </w:t>
      </w:r>
      <w:r w:rsidRPr="00C71953">
        <w:rPr>
          <w:rFonts w:hint="eastAsia"/>
          <w:rtl/>
        </w:rPr>
        <w:t>גדול</w:t>
      </w:r>
      <w:r w:rsidRPr="00C71953">
        <w:rPr>
          <w:rtl/>
        </w:rPr>
        <w:t xml:space="preserve"> מדי) לא </w:t>
      </w:r>
      <w:r w:rsidRPr="00C71953">
        <w:rPr>
          <w:rFonts w:hint="eastAsia"/>
          <w:rtl/>
        </w:rPr>
        <w:t>חושבו</w:t>
      </w:r>
      <w:r w:rsidRPr="00C71953">
        <w:rPr>
          <w:rtl/>
        </w:rPr>
        <w:t xml:space="preserve"> במסגרת תהליך התמחור - מה שהיה מעלה </w:t>
      </w:r>
      <w:r w:rsidRPr="00C71953">
        <w:rPr>
          <w:rFonts w:hint="eastAsia"/>
          <w:rtl/>
        </w:rPr>
        <w:t>את</w:t>
      </w:r>
      <w:r w:rsidRPr="00C71953">
        <w:rPr>
          <w:rtl/>
        </w:rPr>
        <w:t xml:space="preserve"> התעריפים </w:t>
      </w:r>
      <w:r w:rsidRPr="00C71953">
        <w:rPr>
          <w:rFonts w:hint="eastAsia"/>
          <w:rtl/>
        </w:rPr>
        <w:t>במידה</w:t>
      </w:r>
      <w:r w:rsidRPr="00C71953">
        <w:rPr>
          <w:rtl/>
        </w:rPr>
        <w:t xml:space="preserve"> </w:t>
      </w:r>
      <w:r w:rsidRPr="00C71953">
        <w:rPr>
          <w:rFonts w:hint="eastAsia"/>
          <w:rtl/>
        </w:rPr>
        <w:t>ניכרת</w:t>
      </w:r>
      <w:r w:rsidRPr="00C71953">
        <w:rPr>
          <w:rtl/>
        </w:rPr>
        <w:t>.</w:t>
      </w:r>
    </w:p>
    <w:p w14:paraId="6FE99752" w14:textId="520B3D24" w:rsidR="003C02AE" w:rsidRDefault="003C02AE" w:rsidP="008E085B">
      <w:pPr>
        <w:pStyle w:val="7190"/>
        <w:rPr>
          <w:rtl/>
        </w:rPr>
      </w:pPr>
      <w:r w:rsidRPr="00C71953">
        <w:rPr>
          <w:rFonts w:hint="cs"/>
          <w:rtl/>
        </w:rPr>
        <w:t>בתשובת מטמנת אפעה נמסר כי המטמנה, הנשלטת על ידי מועצה אזורית תמר</w:t>
      </w:r>
      <w:r w:rsidRPr="00C71953">
        <w:rPr>
          <w:rtl/>
        </w:rPr>
        <w:t>,</w:t>
      </w:r>
      <w:r w:rsidRPr="00C71953">
        <w:rPr>
          <w:rFonts w:hint="cs"/>
          <w:rtl/>
        </w:rPr>
        <w:t xml:space="preserve"> פועלת </w:t>
      </w:r>
      <w:r w:rsidRPr="00C71953">
        <w:rPr>
          <w:rFonts w:hint="eastAsia"/>
          <w:rtl/>
        </w:rPr>
        <w:t>בהתאם</w:t>
      </w:r>
      <w:r w:rsidRPr="00C71953">
        <w:rPr>
          <w:rtl/>
        </w:rPr>
        <w:t xml:space="preserve"> </w:t>
      </w:r>
      <w:r w:rsidRPr="00C71953">
        <w:rPr>
          <w:rFonts w:hint="eastAsia"/>
          <w:rtl/>
        </w:rPr>
        <w:t>לאמות</w:t>
      </w:r>
      <w:r w:rsidRPr="00C71953">
        <w:rPr>
          <w:rtl/>
        </w:rPr>
        <w:t xml:space="preserve"> </w:t>
      </w:r>
      <w:r w:rsidRPr="00C71953">
        <w:rPr>
          <w:rFonts w:hint="eastAsia"/>
          <w:rtl/>
        </w:rPr>
        <w:t>מידה</w:t>
      </w:r>
      <w:r w:rsidRPr="00C71953">
        <w:rPr>
          <w:rtl/>
        </w:rPr>
        <w:t xml:space="preserve"> </w:t>
      </w:r>
      <w:r w:rsidRPr="00C71953">
        <w:rPr>
          <w:rFonts w:hint="eastAsia"/>
          <w:rtl/>
        </w:rPr>
        <w:t>ציבוריות</w:t>
      </w:r>
      <w:r w:rsidRPr="00C71953">
        <w:rPr>
          <w:rtl/>
        </w:rPr>
        <w:t xml:space="preserve"> </w:t>
      </w:r>
      <w:r w:rsidRPr="00C71953">
        <w:rPr>
          <w:rFonts w:hint="eastAsia"/>
          <w:rtl/>
        </w:rPr>
        <w:t>מחמירות</w:t>
      </w:r>
      <w:r w:rsidRPr="00C71953">
        <w:rPr>
          <w:rtl/>
        </w:rPr>
        <w:t xml:space="preserve">. </w:t>
      </w:r>
      <w:r w:rsidRPr="00C71953">
        <w:rPr>
          <w:rFonts w:hint="eastAsia"/>
          <w:rtl/>
        </w:rPr>
        <w:t>כמו</w:t>
      </w:r>
      <w:r w:rsidRPr="00C71953">
        <w:rPr>
          <w:rtl/>
        </w:rPr>
        <w:t xml:space="preserve"> </w:t>
      </w:r>
      <w:r w:rsidRPr="00C71953">
        <w:rPr>
          <w:rFonts w:hint="eastAsia"/>
          <w:rtl/>
        </w:rPr>
        <w:t>כן</w:t>
      </w:r>
      <w:r w:rsidRPr="00C71953">
        <w:rPr>
          <w:rtl/>
        </w:rPr>
        <w:t xml:space="preserve">, </w:t>
      </w:r>
      <w:r w:rsidRPr="00C71953">
        <w:rPr>
          <w:rFonts w:hint="eastAsia"/>
          <w:rtl/>
        </w:rPr>
        <w:t>בגלל</w:t>
      </w:r>
      <w:r w:rsidRPr="00C71953">
        <w:rPr>
          <w:rtl/>
        </w:rPr>
        <w:t xml:space="preserve"> </w:t>
      </w:r>
      <w:r w:rsidRPr="00C71953">
        <w:rPr>
          <w:rFonts w:hint="eastAsia"/>
          <w:rtl/>
        </w:rPr>
        <w:t>חלקה</w:t>
      </w:r>
      <w:r w:rsidRPr="00C71953">
        <w:rPr>
          <w:rtl/>
        </w:rPr>
        <w:t xml:space="preserve"> </w:t>
      </w:r>
      <w:r w:rsidRPr="00C71953">
        <w:rPr>
          <w:rFonts w:hint="eastAsia"/>
          <w:rtl/>
        </w:rPr>
        <w:t>הגדול</w:t>
      </w:r>
      <w:r w:rsidRPr="00C71953">
        <w:rPr>
          <w:rtl/>
        </w:rPr>
        <w:t xml:space="preserve"> </w:t>
      </w:r>
      <w:r w:rsidRPr="00C71953">
        <w:rPr>
          <w:rFonts w:hint="eastAsia"/>
          <w:rtl/>
        </w:rPr>
        <w:t>של</w:t>
      </w:r>
      <w:r w:rsidRPr="00C71953">
        <w:rPr>
          <w:rtl/>
        </w:rPr>
        <w:t xml:space="preserve"> </w:t>
      </w:r>
      <w:r w:rsidRPr="00C71953">
        <w:rPr>
          <w:rFonts w:hint="eastAsia"/>
          <w:rtl/>
        </w:rPr>
        <w:t>מטמנת</w:t>
      </w:r>
      <w:r w:rsidRPr="00C71953">
        <w:rPr>
          <w:rtl/>
        </w:rPr>
        <w:t xml:space="preserve"> </w:t>
      </w:r>
      <w:r w:rsidRPr="00C71953">
        <w:rPr>
          <w:rFonts w:hint="eastAsia"/>
          <w:rtl/>
        </w:rPr>
        <w:t>אפעה</w:t>
      </w:r>
      <w:r w:rsidRPr="00C71953">
        <w:rPr>
          <w:rtl/>
        </w:rPr>
        <w:t xml:space="preserve"> </w:t>
      </w:r>
      <w:r w:rsidRPr="00C71953">
        <w:rPr>
          <w:rFonts w:hint="eastAsia"/>
          <w:rtl/>
        </w:rPr>
        <w:t>בשוק</w:t>
      </w:r>
      <w:r w:rsidRPr="00C71953">
        <w:rPr>
          <w:rtl/>
        </w:rPr>
        <w:t xml:space="preserve"> </w:t>
      </w:r>
      <w:r w:rsidRPr="00C71953">
        <w:rPr>
          <w:rFonts w:hint="eastAsia"/>
          <w:rtl/>
        </w:rPr>
        <w:t>הטמנת</w:t>
      </w:r>
      <w:r w:rsidRPr="00C71953">
        <w:rPr>
          <w:rtl/>
        </w:rPr>
        <w:t xml:space="preserve"> </w:t>
      </w:r>
      <w:r w:rsidRPr="00C71953">
        <w:rPr>
          <w:rFonts w:hint="eastAsia"/>
          <w:rtl/>
        </w:rPr>
        <w:t>הפסולת</w:t>
      </w:r>
      <w:r w:rsidRPr="00C71953">
        <w:rPr>
          <w:rtl/>
        </w:rPr>
        <w:t xml:space="preserve">, היא פועלת </w:t>
      </w:r>
      <w:r w:rsidRPr="00C71953">
        <w:rPr>
          <w:rFonts w:hint="eastAsia"/>
          <w:rtl/>
        </w:rPr>
        <w:t>זה</w:t>
      </w:r>
      <w:r w:rsidRPr="00C71953">
        <w:rPr>
          <w:rtl/>
        </w:rPr>
        <w:t xml:space="preserve"> שנים </w:t>
      </w:r>
      <w:r w:rsidRPr="00C71953">
        <w:rPr>
          <w:rFonts w:hint="eastAsia"/>
          <w:rtl/>
        </w:rPr>
        <w:t>בפיקוח</w:t>
      </w:r>
      <w:r w:rsidRPr="00C71953">
        <w:rPr>
          <w:rtl/>
        </w:rPr>
        <w:t xml:space="preserve"> של רשות </w:t>
      </w:r>
      <w:r w:rsidRPr="00C71953">
        <w:rPr>
          <w:rFonts w:hint="eastAsia"/>
          <w:rtl/>
        </w:rPr>
        <w:t>התחרות</w:t>
      </w:r>
      <w:r w:rsidRPr="00C71953">
        <w:rPr>
          <w:rtl/>
        </w:rPr>
        <w:t xml:space="preserve">. </w:t>
      </w:r>
      <w:r w:rsidRPr="00C71953">
        <w:rPr>
          <w:rFonts w:hint="eastAsia"/>
          <w:rtl/>
        </w:rPr>
        <w:t>על</w:t>
      </w:r>
      <w:r w:rsidRPr="00C71953">
        <w:rPr>
          <w:rtl/>
        </w:rPr>
        <w:t xml:space="preserve"> פי ידיעת המטמנה, </w:t>
      </w:r>
      <w:r w:rsidRPr="00C71953">
        <w:rPr>
          <w:rFonts w:hint="eastAsia"/>
          <w:rtl/>
        </w:rPr>
        <w:t>מעולם</w:t>
      </w:r>
      <w:r w:rsidRPr="00C71953">
        <w:rPr>
          <w:rtl/>
        </w:rPr>
        <w:t xml:space="preserve"> לא נשמעה כלפיה טענה </w:t>
      </w:r>
      <w:r w:rsidRPr="00C71953">
        <w:rPr>
          <w:rFonts w:hint="eastAsia"/>
          <w:rtl/>
        </w:rPr>
        <w:t>בדבר</w:t>
      </w:r>
      <w:r w:rsidRPr="00C71953">
        <w:rPr>
          <w:rtl/>
        </w:rPr>
        <w:t xml:space="preserve"> </w:t>
      </w:r>
      <w:r w:rsidRPr="00C71953">
        <w:rPr>
          <w:rFonts w:hint="eastAsia"/>
          <w:rtl/>
        </w:rPr>
        <w:t>תמחור</w:t>
      </w:r>
      <w:r w:rsidRPr="00C71953">
        <w:rPr>
          <w:rtl/>
        </w:rPr>
        <w:t xml:space="preserve"> </w:t>
      </w:r>
      <w:r w:rsidRPr="00C71953">
        <w:rPr>
          <w:rFonts w:hint="eastAsia"/>
          <w:rtl/>
        </w:rPr>
        <w:t>לא</w:t>
      </w:r>
      <w:r w:rsidRPr="00C71953">
        <w:rPr>
          <w:rtl/>
        </w:rPr>
        <w:t xml:space="preserve"> </w:t>
      </w:r>
      <w:r w:rsidRPr="00C71953">
        <w:rPr>
          <w:rFonts w:hint="eastAsia"/>
          <w:rtl/>
        </w:rPr>
        <w:t>הוגן</w:t>
      </w:r>
      <w:r w:rsidRPr="00C71953">
        <w:rPr>
          <w:rtl/>
        </w:rPr>
        <w:t xml:space="preserve"> </w:t>
      </w:r>
      <w:r w:rsidRPr="00C71953">
        <w:rPr>
          <w:rFonts w:hint="eastAsia"/>
          <w:rtl/>
        </w:rPr>
        <w:t>או</w:t>
      </w:r>
      <w:r w:rsidRPr="00C71953">
        <w:rPr>
          <w:rtl/>
        </w:rPr>
        <w:t xml:space="preserve"> </w:t>
      </w:r>
      <w:r w:rsidRPr="00C71953">
        <w:rPr>
          <w:rFonts w:hint="eastAsia"/>
          <w:rtl/>
        </w:rPr>
        <w:t>העדפה</w:t>
      </w:r>
      <w:r>
        <w:rPr>
          <w:rFonts w:hint="cs"/>
          <w:rtl/>
        </w:rPr>
        <w:t xml:space="preserve"> של לקוח אחד על פני לקוח אחר.</w:t>
      </w:r>
    </w:p>
    <w:p w14:paraId="30BBEEC7" w14:textId="09DF5DB6" w:rsidR="003C02AE" w:rsidRDefault="003C02AE" w:rsidP="008E085B">
      <w:pPr>
        <w:pStyle w:val="7190"/>
        <w:rPr>
          <w:rtl/>
        </w:rPr>
      </w:pPr>
      <w:r>
        <w:rPr>
          <w:rFonts w:hint="cs"/>
          <w:rtl/>
        </w:rPr>
        <w:t>במפות ש</w:t>
      </w:r>
      <w:r w:rsidRPr="00EC2AF4">
        <w:rPr>
          <w:rFonts w:hint="cs"/>
          <w:rtl/>
        </w:rPr>
        <w:t xml:space="preserve">להלן </w:t>
      </w:r>
      <w:r>
        <w:rPr>
          <w:rFonts w:hint="cs"/>
          <w:rtl/>
        </w:rPr>
        <w:t xml:space="preserve">מוצגים </w:t>
      </w:r>
      <w:r w:rsidRPr="00EC2AF4">
        <w:rPr>
          <w:rFonts w:hint="cs"/>
          <w:rtl/>
        </w:rPr>
        <w:t>מסלול</w:t>
      </w:r>
      <w:r>
        <w:rPr>
          <w:rFonts w:hint="cs"/>
          <w:rtl/>
        </w:rPr>
        <w:t>י</w:t>
      </w:r>
      <w:r w:rsidRPr="00EC2AF4">
        <w:rPr>
          <w:rFonts w:hint="cs"/>
          <w:rtl/>
        </w:rPr>
        <w:t xml:space="preserve"> </w:t>
      </w:r>
      <w:r>
        <w:rPr>
          <w:rFonts w:hint="cs"/>
          <w:rtl/>
        </w:rPr>
        <w:t>השינוע של</w:t>
      </w:r>
      <w:r w:rsidRPr="00EC2AF4">
        <w:rPr>
          <w:rFonts w:hint="cs"/>
          <w:rtl/>
        </w:rPr>
        <w:t xml:space="preserve"> הפסולת </w:t>
      </w:r>
      <w:r>
        <w:rPr>
          <w:rFonts w:hint="cs"/>
          <w:rtl/>
        </w:rPr>
        <w:t>מהרשויות שנבדקו</w:t>
      </w:r>
      <w:r w:rsidRPr="00EC2AF4">
        <w:rPr>
          <w:rFonts w:hint="cs"/>
          <w:rtl/>
        </w:rPr>
        <w:t xml:space="preserve"> לתחנ</w:t>
      </w:r>
      <w:r>
        <w:rPr>
          <w:rFonts w:hint="cs"/>
          <w:rtl/>
        </w:rPr>
        <w:t>ו</w:t>
      </w:r>
      <w:r w:rsidRPr="00EC2AF4">
        <w:rPr>
          <w:rFonts w:hint="cs"/>
          <w:rtl/>
        </w:rPr>
        <w:t xml:space="preserve">ת </w:t>
      </w:r>
      <w:r>
        <w:rPr>
          <w:rFonts w:hint="cs"/>
          <w:rtl/>
        </w:rPr>
        <w:t>ה</w:t>
      </w:r>
      <w:r w:rsidRPr="00EC2AF4">
        <w:rPr>
          <w:rFonts w:hint="cs"/>
          <w:rtl/>
        </w:rPr>
        <w:t xml:space="preserve">מעבר </w:t>
      </w:r>
      <w:r>
        <w:rPr>
          <w:rFonts w:hint="cs"/>
          <w:rtl/>
        </w:rPr>
        <w:t>ומשם למטמנות או ישירות למטמנה</w:t>
      </w:r>
      <w:r w:rsidRPr="00EC2AF4">
        <w:rPr>
          <w:rFonts w:hint="cs"/>
          <w:rtl/>
        </w:rPr>
        <w:t>.</w:t>
      </w:r>
    </w:p>
    <w:p w14:paraId="7889DB16" w14:textId="77777777" w:rsidR="008E085B" w:rsidRDefault="008E085B">
      <w:pPr>
        <w:bidi w:val="0"/>
        <w:spacing w:after="200" w:line="276" w:lineRule="auto"/>
        <w:rPr>
          <w:rFonts w:ascii="Tahoma" w:eastAsiaTheme="minorEastAsia" w:hAnsi="Tahoma" w:cs="Tahoma"/>
          <w:color w:val="0D0D0D" w:themeColor="text1" w:themeTint="F2"/>
          <w:szCs w:val="20"/>
          <w:rtl/>
        </w:rPr>
      </w:pPr>
      <w:r>
        <w:rPr>
          <w:b/>
          <w:bCs/>
          <w:rtl/>
        </w:rPr>
        <w:br w:type="page"/>
      </w:r>
    </w:p>
    <w:p w14:paraId="644439AD" w14:textId="367318C4" w:rsidR="003C02AE" w:rsidRPr="00EC2AF4" w:rsidRDefault="008E085B" w:rsidP="008E085B">
      <w:pPr>
        <w:pStyle w:val="716"/>
        <w:rPr>
          <w:rtl/>
        </w:rPr>
      </w:pPr>
      <w:r>
        <w:rPr>
          <w:noProof/>
        </w:rPr>
        <w:lastRenderedPageBreak/>
        <w:drawing>
          <wp:anchor distT="0" distB="0" distL="114300" distR="114300" simplePos="0" relativeHeight="252198400" behindDoc="0" locked="0" layoutInCell="1" allowOverlap="1" wp14:anchorId="58C6911B" wp14:editId="4873C617">
            <wp:simplePos x="0" y="0"/>
            <wp:positionH relativeFrom="column">
              <wp:posOffset>35131</wp:posOffset>
            </wp:positionH>
            <wp:positionV relativeFrom="paragraph">
              <wp:posOffset>236855</wp:posOffset>
            </wp:positionV>
            <wp:extent cx="4605928" cy="6842166"/>
            <wp:effectExtent l="0" t="0" r="4445" b="0"/>
            <wp:wrapNone/>
            <wp:docPr id="2052770970" name="תמונה 2052770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70" name="תמונה 2052770970"/>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4605928" cy="68421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02AE" w:rsidRPr="008E085B">
        <w:rPr>
          <w:rFonts w:hint="eastAsia"/>
          <w:b w:val="0"/>
          <w:bCs w:val="0"/>
          <w:rtl/>
        </w:rPr>
        <w:t>מפה</w:t>
      </w:r>
      <w:r w:rsidR="003C02AE" w:rsidRPr="008E085B">
        <w:rPr>
          <w:b w:val="0"/>
          <w:bCs w:val="0"/>
          <w:rtl/>
        </w:rPr>
        <w:t xml:space="preserve"> 2:</w:t>
      </w:r>
      <w:r w:rsidR="003C02AE" w:rsidRPr="002A3A31">
        <w:rPr>
          <w:rtl/>
        </w:rPr>
        <w:t xml:space="preserve"> מסלול</w:t>
      </w:r>
      <w:r w:rsidR="003C02AE">
        <w:rPr>
          <w:rFonts w:hint="cs"/>
          <w:rtl/>
        </w:rPr>
        <w:t>י</w:t>
      </w:r>
      <w:r w:rsidR="003C02AE" w:rsidRPr="002A3A31">
        <w:rPr>
          <w:rtl/>
        </w:rPr>
        <w:t xml:space="preserve"> השינוע של הפסולת </w:t>
      </w:r>
      <w:r w:rsidR="003C02AE">
        <w:rPr>
          <w:rFonts w:hint="cs"/>
          <w:rtl/>
        </w:rPr>
        <w:t>מהרשויות שנבדקו</w:t>
      </w:r>
      <w:r w:rsidR="003C02AE" w:rsidRPr="002A3A31">
        <w:rPr>
          <w:rtl/>
        </w:rPr>
        <w:t xml:space="preserve"> עד למטמנ</w:t>
      </w:r>
      <w:r w:rsidR="003C02AE">
        <w:rPr>
          <w:rFonts w:hint="cs"/>
          <w:rtl/>
        </w:rPr>
        <w:t>ות</w:t>
      </w:r>
    </w:p>
    <w:p w14:paraId="28658AD3" w14:textId="1F640D08" w:rsidR="003C02AE" w:rsidRDefault="003C02AE" w:rsidP="003C02AE">
      <w:pPr>
        <w:spacing w:line="269" w:lineRule="auto"/>
        <w:ind w:left="-567"/>
        <w:jc w:val="center"/>
        <w:rPr>
          <w:szCs w:val="20"/>
          <w:rtl/>
        </w:rPr>
      </w:pPr>
    </w:p>
    <w:p w14:paraId="5A8B867C" w14:textId="058A8DC8" w:rsidR="003C02AE" w:rsidRDefault="003C02AE" w:rsidP="003C02AE">
      <w:pPr>
        <w:spacing w:line="269" w:lineRule="auto"/>
        <w:ind w:left="-567"/>
        <w:jc w:val="center"/>
        <w:rPr>
          <w:szCs w:val="20"/>
          <w:rtl/>
        </w:rPr>
      </w:pPr>
    </w:p>
    <w:p w14:paraId="35B327FA" w14:textId="5BA6CA8F" w:rsidR="003C02AE" w:rsidRDefault="003C02AE" w:rsidP="003C02AE">
      <w:pPr>
        <w:pStyle w:val="afc"/>
        <w:spacing w:line="269" w:lineRule="auto"/>
        <w:rPr>
          <w:rtl/>
        </w:rPr>
      </w:pPr>
    </w:p>
    <w:p w14:paraId="68A49CC3" w14:textId="77777777" w:rsidR="00A64E97" w:rsidRDefault="00A64E97" w:rsidP="003C02AE">
      <w:pPr>
        <w:spacing w:line="269" w:lineRule="auto"/>
        <w:rPr>
          <w:b/>
          <w:bCs/>
          <w:rtl/>
        </w:rPr>
      </w:pPr>
    </w:p>
    <w:p w14:paraId="4FADA68B" w14:textId="77777777" w:rsidR="00A64E97" w:rsidRDefault="00A64E97" w:rsidP="003C02AE">
      <w:pPr>
        <w:spacing w:line="269" w:lineRule="auto"/>
        <w:rPr>
          <w:b/>
          <w:bCs/>
          <w:rtl/>
        </w:rPr>
      </w:pPr>
    </w:p>
    <w:p w14:paraId="11ECEDFB" w14:textId="77777777" w:rsidR="00A64E97" w:rsidRDefault="00A64E97" w:rsidP="003C02AE">
      <w:pPr>
        <w:spacing w:line="269" w:lineRule="auto"/>
        <w:rPr>
          <w:b/>
          <w:bCs/>
          <w:rtl/>
        </w:rPr>
      </w:pPr>
    </w:p>
    <w:p w14:paraId="445DB4CD" w14:textId="77777777" w:rsidR="00A64E97" w:rsidRDefault="00A64E97" w:rsidP="003C02AE">
      <w:pPr>
        <w:spacing w:line="269" w:lineRule="auto"/>
        <w:rPr>
          <w:b/>
          <w:bCs/>
          <w:rtl/>
        </w:rPr>
      </w:pPr>
    </w:p>
    <w:p w14:paraId="18825313" w14:textId="77777777" w:rsidR="00A64E97" w:rsidRDefault="00A64E97" w:rsidP="003C02AE">
      <w:pPr>
        <w:spacing w:line="269" w:lineRule="auto"/>
        <w:rPr>
          <w:b/>
          <w:bCs/>
          <w:rtl/>
        </w:rPr>
      </w:pPr>
    </w:p>
    <w:p w14:paraId="2296313B" w14:textId="77777777" w:rsidR="00A64E97" w:rsidRDefault="00A64E97" w:rsidP="003C02AE">
      <w:pPr>
        <w:spacing w:line="269" w:lineRule="auto"/>
        <w:rPr>
          <w:b/>
          <w:bCs/>
          <w:rtl/>
        </w:rPr>
      </w:pPr>
    </w:p>
    <w:p w14:paraId="3E58EEA7" w14:textId="77777777" w:rsidR="00A64E97" w:rsidRDefault="00A64E97" w:rsidP="003C02AE">
      <w:pPr>
        <w:spacing w:line="269" w:lineRule="auto"/>
        <w:rPr>
          <w:b/>
          <w:bCs/>
          <w:rtl/>
        </w:rPr>
      </w:pPr>
    </w:p>
    <w:p w14:paraId="437AD89B" w14:textId="77777777" w:rsidR="00A64E97" w:rsidRDefault="00A64E97" w:rsidP="003C02AE">
      <w:pPr>
        <w:spacing w:line="269" w:lineRule="auto"/>
        <w:rPr>
          <w:b/>
          <w:bCs/>
          <w:rtl/>
        </w:rPr>
      </w:pPr>
    </w:p>
    <w:p w14:paraId="293946A6" w14:textId="77777777" w:rsidR="00A64E97" w:rsidRDefault="00A64E97" w:rsidP="003C02AE">
      <w:pPr>
        <w:spacing w:line="269" w:lineRule="auto"/>
        <w:rPr>
          <w:b/>
          <w:bCs/>
          <w:rtl/>
        </w:rPr>
      </w:pPr>
    </w:p>
    <w:p w14:paraId="6E5FCF45" w14:textId="77777777" w:rsidR="00A64E97" w:rsidRDefault="00A64E97" w:rsidP="003C02AE">
      <w:pPr>
        <w:spacing w:line="269" w:lineRule="auto"/>
        <w:rPr>
          <w:b/>
          <w:bCs/>
          <w:rtl/>
        </w:rPr>
      </w:pPr>
    </w:p>
    <w:p w14:paraId="3F93CA4C" w14:textId="77777777" w:rsidR="00A64E97" w:rsidRDefault="00A64E97" w:rsidP="003C02AE">
      <w:pPr>
        <w:spacing w:line="269" w:lineRule="auto"/>
        <w:rPr>
          <w:b/>
          <w:bCs/>
          <w:rtl/>
        </w:rPr>
      </w:pPr>
    </w:p>
    <w:p w14:paraId="47AA6185" w14:textId="77777777" w:rsidR="00A64E97" w:rsidRDefault="00A64E97" w:rsidP="003C02AE">
      <w:pPr>
        <w:spacing w:line="269" w:lineRule="auto"/>
        <w:rPr>
          <w:b/>
          <w:bCs/>
          <w:rtl/>
        </w:rPr>
      </w:pPr>
    </w:p>
    <w:p w14:paraId="4205D615" w14:textId="77777777" w:rsidR="00A64E97" w:rsidRDefault="00A64E97" w:rsidP="003C02AE">
      <w:pPr>
        <w:spacing w:line="269" w:lineRule="auto"/>
        <w:rPr>
          <w:b/>
          <w:bCs/>
          <w:rtl/>
        </w:rPr>
      </w:pPr>
    </w:p>
    <w:p w14:paraId="1DEB86D2" w14:textId="77777777" w:rsidR="00A64E97" w:rsidRDefault="00A64E97" w:rsidP="003C02AE">
      <w:pPr>
        <w:spacing w:line="269" w:lineRule="auto"/>
        <w:rPr>
          <w:b/>
          <w:bCs/>
          <w:rtl/>
        </w:rPr>
      </w:pPr>
    </w:p>
    <w:p w14:paraId="66B654BB" w14:textId="77777777" w:rsidR="00A64E97" w:rsidRDefault="00A64E97" w:rsidP="003C02AE">
      <w:pPr>
        <w:spacing w:line="269" w:lineRule="auto"/>
        <w:rPr>
          <w:b/>
          <w:bCs/>
          <w:rtl/>
        </w:rPr>
      </w:pPr>
    </w:p>
    <w:p w14:paraId="78466938" w14:textId="77777777" w:rsidR="00A64E97" w:rsidRDefault="00A64E97" w:rsidP="003C02AE">
      <w:pPr>
        <w:spacing w:line="269" w:lineRule="auto"/>
        <w:rPr>
          <w:b/>
          <w:bCs/>
          <w:rtl/>
        </w:rPr>
      </w:pPr>
    </w:p>
    <w:p w14:paraId="5DE63020" w14:textId="77777777" w:rsidR="00A64E97" w:rsidRDefault="00A64E97" w:rsidP="003C02AE">
      <w:pPr>
        <w:spacing w:line="269" w:lineRule="auto"/>
        <w:rPr>
          <w:b/>
          <w:bCs/>
          <w:rtl/>
        </w:rPr>
      </w:pPr>
    </w:p>
    <w:p w14:paraId="0D30C560" w14:textId="77777777" w:rsidR="00A64E97" w:rsidRDefault="00A64E97" w:rsidP="003C02AE">
      <w:pPr>
        <w:spacing w:line="269" w:lineRule="auto"/>
        <w:rPr>
          <w:b/>
          <w:bCs/>
          <w:rtl/>
        </w:rPr>
      </w:pPr>
    </w:p>
    <w:p w14:paraId="52B44510" w14:textId="77777777" w:rsidR="00A64E97" w:rsidRDefault="00A64E97" w:rsidP="003C02AE">
      <w:pPr>
        <w:spacing w:line="269" w:lineRule="auto"/>
        <w:rPr>
          <w:b/>
          <w:bCs/>
          <w:rtl/>
        </w:rPr>
      </w:pPr>
    </w:p>
    <w:p w14:paraId="353A0031" w14:textId="77777777" w:rsidR="00A64E97" w:rsidRDefault="00A64E97" w:rsidP="003C02AE">
      <w:pPr>
        <w:spacing w:line="269" w:lineRule="auto"/>
        <w:rPr>
          <w:b/>
          <w:bCs/>
          <w:rtl/>
        </w:rPr>
      </w:pPr>
    </w:p>
    <w:p w14:paraId="0E9003A4" w14:textId="77777777" w:rsidR="00A64E97" w:rsidRDefault="00A64E97" w:rsidP="003C02AE">
      <w:pPr>
        <w:spacing w:line="269" w:lineRule="auto"/>
        <w:rPr>
          <w:b/>
          <w:bCs/>
          <w:rtl/>
        </w:rPr>
      </w:pPr>
    </w:p>
    <w:p w14:paraId="7D8FBAB6" w14:textId="77777777" w:rsidR="00A64E97" w:rsidRDefault="00A64E97" w:rsidP="003C02AE">
      <w:pPr>
        <w:spacing w:line="269" w:lineRule="auto"/>
        <w:rPr>
          <w:b/>
          <w:bCs/>
          <w:rtl/>
        </w:rPr>
      </w:pPr>
    </w:p>
    <w:p w14:paraId="6CC7E242" w14:textId="77777777" w:rsidR="00A64E97" w:rsidRDefault="00A64E97" w:rsidP="003C02AE">
      <w:pPr>
        <w:spacing w:line="269" w:lineRule="auto"/>
        <w:rPr>
          <w:b/>
          <w:bCs/>
          <w:rtl/>
        </w:rPr>
      </w:pPr>
    </w:p>
    <w:p w14:paraId="6F4F3051" w14:textId="77777777" w:rsidR="00A64E97" w:rsidRDefault="00A64E97" w:rsidP="003C02AE">
      <w:pPr>
        <w:spacing w:line="269" w:lineRule="auto"/>
        <w:rPr>
          <w:b/>
          <w:bCs/>
          <w:rtl/>
        </w:rPr>
      </w:pPr>
    </w:p>
    <w:p w14:paraId="58DC0768" w14:textId="77777777" w:rsidR="00A64E97" w:rsidRDefault="00A64E97" w:rsidP="003C02AE">
      <w:pPr>
        <w:spacing w:line="269" w:lineRule="auto"/>
        <w:rPr>
          <w:b/>
          <w:bCs/>
          <w:rtl/>
        </w:rPr>
      </w:pPr>
    </w:p>
    <w:p w14:paraId="1C38936D" w14:textId="77777777" w:rsidR="00A64E97" w:rsidRDefault="00A64E97" w:rsidP="003C02AE">
      <w:pPr>
        <w:spacing w:line="269" w:lineRule="auto"/>
        <w:rPr>
          <w:b/>
          <w:bCs/>
          <w:rtl/>
        </w:rPr>
      </w:pPr>
    </w:p>
    <w:p w14:paraId="61AD0EFD" w14:textId="77777777" w:rsidR="00A64E97" w:rsidRDefault="00A64E97" w:rsidP="003C02AE">
      <w:pPr>
        <w:spacing w:line="269" w:lineRule="auto"/>
        <w:rPr>
          <w:b/>
          <w:bCs/>
          <w:rtl/>
        </w:rPr>
      </w:pPr>
    </w:p>
    <w:p w14:paraId="7048D84D" w14:textId="77777777" w:rsidR="00A64E97" w:rsidRDefault="00A64E97" w:rsidP="003C02AE">
      <w:pPr>
        <w:spacing w:line="269" w:lineRule="auto"/>
        <w:rPr>
          <w:b/>
          <w:bCs/>
          <w:rtl/>
        </w:rPr>
      </w:pPr>
    </w:p>
    <w:p w14:paraId="2E65BE11" w14:textId="77777777" w:rsidR="00A64E97" w:rsidRDefault="00A64E97" w:rsidP="003C02AE">
      <w:pPr>
        <w:spacing w:line="269" w:lineRule="auto"/>
        <w:rPr>
          <w:b/>
          <w:bCs/>
          <w:rtl/>
        </w:rPr>
      </w:pPr>
    </w:p>
    <w:p w14:paraId="03DDDF0E" w14:textId="77777777" w:rsidR="00A64E97" w:rsidRDefault="00A64E97" w:rsidP="003C02AE">
      <w:pPr>
        <w:spacing w:line="269" w:lineRule="auto"/>
        <w:rPr>
          <w:b/>
          <w:bCs/>
          <w:rtl/>
        </w:rPr>
      </w:pPr>
    </w:p>
    <w:p w14:paraId="58D5822A" w14:textId="77777777" w:rsidR="00A64E97" w:rsidRDefault="00A64E97" w:rsidP="003C02AE">
      <w:pPr>
        <w:spacing w:line="269" w:lineRule="auto"/>
        <w:rPr>
          <w:b/>
          <w:bCs/>
          <w:rtl/>
        </w:rPr>
      </w:pPr>
    </w:p>
    <w:p w14:paraId="2AAC6AE3" w14:textId="77777777" w:rsidR="00A64E97" w:rsidRDefault="00A64E97" w:rsidP="003C02AE">
      <w:pPr>
        <w:spacing w:line="269" w:lineRule="auto"/>
        <w:rPr>
          <w:b/>
          <w:bCs/>
          <w:rtl/>
        </w:rPr>
      </w:pPr>
    </w:p>
    <w:p w14:paraId="51F39F29" w14:textId="77777777" w:rsidR="00A64E97" w:rsidRDefault="00A64E97" w:rsidP="003C02AE">
      <w:pPr>
        <w:spacing w:line="269" w:lineRule="auto"/>
        <w:rPr>
          <w:b/>
          <w:bCs/>
          <w:rtl/>
        </w:rPr>
      </w:pPr>
    </w:p>
    <w:p w14:paraId="1C05F196" w14:textId="77777777" w:rsidR="00A64E97" w:rsidRDefault="00A64E97" w:rsidP="003C02AE">
      <w:pPr>
        <w:spacing w:line="269" w:lineRule="auto"/>
        <w:rPr>
          <w:b/>
          <w:bCs/>
          <w:rtl/>
        </w:rPr>
      </w:pPr>
    </w:p>
    <w:p w14:paraId="65C52528" w14:textId="77777777" w:rsidR="00A64E97" w:rsidRDefault="00A64E97" w:rsidP="003C02AE">
      <w:pPr>
        <w:spacing w:line="269" w:lineRule="auto"/>
        <w:rPr>
          <w:b/>
          <w:bCs/>
          <w:rtl/>
        </w:rPr>
      </w:pPr>
    </w:p>
    <w:p w14:paraId="4D9A021D" w14:textId="77777777" w:rsidR="00A64E97" w:rsidRDefault="00A64E97" w:rsidP="003C02AE">
      <w:pPr>
        <w:spacing w:line="269" w:lineRule="auto"/>
        <w:rPr>
          <w:b/>
          <w:bCs/>
          <w:rtl/>
        </w:rPr>
      </w:pPr>
    </w:p>
    <w:p w14:paraId="35116EFF" w14:textId="572F5342" w:rsidR="003C02AE" w:rsidRDefault="003C02AE" w:rsidP="00F92A67">
      <w:pPr>
        <w:pStyle w:val="71f0"/>
        <w:rPr>
          <w:rtl/>
        </w:rPr>
      </w:pPr>
      <w:r>
        <w:rPr>
          <w:rFonts w:hint="cs"/>
          <w:rtl/>
        </w:rPr>
        <w:lastRenderedPageBreak/>
        <w:t>ממסלולי שינוע הפסולת המוצגים לעיל עולה כי בקרב הרשויות שנבדקו יש הבדלים משמעותיים במרחקי הנסיעה ובתוואי מסלול הנסיעה של הפסולת. עיריות יבנה ורהט משנעות את הפסולת שלהן למרחק של 31 ו-21 ק"מ לאתרי ההטמנה (בהתאמה) - ואילו עיריית הוד השרון ומ"מ זמר משנעות אותה למרחק של 139 ו-227 ק"מ. עוד עולה כי עיריית הוד השרון ומ"מ זמר משנעות את הפסולת לתחנת מעבר שאינה מצויה על תוואי המסלול למטמנה. לגבי עיריית בית שמש ראו להלן פרוט בפרק "</w:t>
      </w:r>
      <w:r w:rsidRPr="0020020B">
        <w:rPr>
          <w:rtl/>
        </w:rPr>
        <w:t>מצוקת שטחי ההטמנה שמתמודדת עימה עיריית בית שמש</w:t>
      </w:r>
      <w:r>
        <w:rPr>
          <w:rFonts w:hint="cs"/>
          <w:rtl/>
        </w:rPr>
        <w:t>".</w:t>
      </w:r>
    </w:p>
    <w:p w14:paraId="2C75820B" w14:textId="77777777" w:rsidR="003C02AE" w:rsidRDefault="003C02AE" w:rsidP="00F92A67">
      <w:pPr>
        <w:pStyle w:val="71f0"/>
        <w:rPr>
          <w:rtl/>
        </w:rPr>
      </w:pPr>
      <w:r>
        <w:rPr>
          <w:rFonts w:hint="cs"/>
          <w:rtl/>
        </w:rPr>
        <w:t>נמצא כי ב</w:t>
      </w:r>
      <w:r w:rsidRPr="00B06BEF">
        <w:rPr>
          <w:rtl/>
        </w:rPr>
        <w:t xml:space="preserve">מסלול </w:t>
      </w:r>
      <w:r>
        <w:rPr>
          <w:rFonts w:hint="cs"/>
          <w:rtl/>
        </w:rPr>
        <w:t>השינוע</w:t>
      </w:r>
      <w:r w:rsidRPr="00B06BEF">
        <w:rPr>
          <w:rtl/>
        </w:rPr>
        <w:t xml:space="preserve"> </w:t>
      </w:r>
      <w:r>
        <w:rPr>
          <w:rFonts w:hint="cs"/>
          <w:rtl/>
        </w:rPr>
        <w:t>של הפסולת מ</w:t>
      </w:r>
      <w:r w:rsidRPr="00B06BEF">
        <w:rPr>
          <w:rtl/>
        </w:rPr>
        <w:t xml:space="preserve">מ"מ זמר לתחנת </w:t>
      </w:r>
      <w:r>
        <w:rPr>
          <w:rFonts w:hint="cs"/>
          <w:rtl/>
        </w:rPr>
        <w:t>ה</w:t>
      </w:r>
      <w:r w:rsidRPr="00B06BEF">
        <w:rPr>
          <w:rtl/>
        </w:rPr>
        <w:t xml:space="preserve">מעבר בעפולה </w:t>
      </w:r>
      <w:r>
        <w:rPr>
          <w:rFonts w:hint="cs"/>
          <w:rtl/>
        </w:rPr>
        <w:t>ומשם</w:t>
      </w:r>
      <w:r w:rsidRPr="00B06BEF">
        <w:rPr>
          <w:rtl/>
        </w:rPr>
        <w:t xml:space="preserve"> </w:t>
      </w:r>
      <w:r>
        <w:rPr>
          <w:rFonts w:hint="cs"/>
          <w:rtl/>
        </w:rPr>
        <w:t>ל</w:t>
      </w:r>
      <w:r w:rsidRPr="00B06BEF">
        <w:rPr>
          <w:rtl/>
        </w:rPr>
        <w:t>מטמנת דודאים</w:t>
      </w:r>
      <w:r>
        <w:rPr>
          <w:rFonts w:hint="cs"/>
          <w:rtl/>
        </w:rPr>
        <w:t>,</w:t>
      </w:r>
      <w:r w:rsidRPr="00B06BEF">
        <w:rPr>
          <w:rtl/>
        </w:rPr>
        <w:t xml:space="preserve"> </w:t>
      </w:r>
      <w:r>
        <w:rPr>
          <w:rFonts w:hint="cs"/>
          <w:rtl/>
        </w:rPr>
        <w:t>מ</w:t>
      </w:r>
      <w:r w:rsidRPr="00B06BEF">
        <w:rPr>
          <w:rFonts w:hint="eastAsia"/>
          <w:rtl/>
        </w:rPr>
        <w:t>שנע</w:t>
      </w:r>
      <w:r>
        <w:rPr>
          <w:rFonts w:hint="cs"/>
          <w:rtl/>
        </w:rPr>
        <w:t>ת</w:t>
      </w:r>
      <w:r w:rsidRPr="00B06BEF">
        <w:rPr>
          <w:rFonts w:hint="eastAsia"/>
          <w:rtl/>
        </w:rPr>
        <w:t xml:space="preserve"> מ</w:t>
      </w:r>
      <w:r w:rsidRPr="00B06BEF">
        <w:rPr>
          <w:rtl/>
        </w:rPr>
        <w:t xml:space="preserve">"מ </w:t>
      </w:r>
      <w:r w:rsidRPr="00B06BEF">
        <w:rPr>
          <w:rFonts w:hint="eastAsia"/>
          <w:rtl/>
        </w:rPr>
        <w:t>זמר</w:t>
      </w:r>
      <w:r w:rsidRPr="00B06BEF">
        <w:rPr>
          <w:rtl/>
        </w:rPr>
        <w:t xml:space="preserve"> </w:t>
      </w:r>
      <w:r w:rsidRPr="00B06BEF">
        <w:rPr>
          <w:rFonts w:hint="eastAsia"/>
          <w:rtl/>
        </w:rPr>
        <w:t>את</w:t>
      </w:r>
      <w:r w:rsidRPr="00B06BEF">
        <w:rPr>
          <w:rtl/>
        </w:rPr>
        <w:t xml:space="preserve"> </w:t>
      </w:r>
      <w:r w:rsidRPr="00B06BEF">
        <w:rPr>
          <w:rFonts w:hint="eastAsia"/>
          <w:rtl/>
        </w:rPr>
        <w:t>הפסולת</w:t>
      </w:r>
      <w:r w:rsidRPr="00B06BEF">
        <w:rPr>
          <w:rtl/>
        </w:rPr>
        <w:t xml:space="preserve"> </w:t>
      </w:r>
      <w:r w:rsidRPr="00B06BEF">
        <w:rPr>
          <w:rFonts w:hint="eastAsia"/>
          <w:rtl/>
        </w:rPr>
        <w:t>שלה</w:t>
      </w:r>
      <w:r>
        <w:rPr>
          <w:rFonts w:hint="cs"/>
          <w:rtl/>
        </w:rPr>
        <w:t xml:space="preserve"> למרחק של</w:t>
      </w:r>
      <w:r w:rsidRPr="00B06BEF">
        <w:rPr>
          <w:rtl/>
        </w:rPr>
        <w:t xml:space="preserve"> 90 </w:t>
      </w:r>
      <w:r w:rsidRPr="00B06BEF">
        <w:rPr>
          <w:rFonts w:hint="eastAsia"/>
          <w:rtl/>
        </w:rPr>
        <w:t>ק</w:t>
      </w:r>
      <w:r w:rsidRPr="00B06BEF">
        <w:rPr>
          <w:rtl/>
        </w:rPr>
        <w:t xml:space="preserve">"מ </w:t>
      </w:r>
      <w:r w:rsidRPr="00B06BEF">
        <w:rPr>
          <w:rFonts w:hint="eastAsia"/>
          <w:rtl/>
        </w:rPr>
        <w:t>מיותרים</w:t>
      </w:r>
      <w:r w:rsidRPr="00B06BEF">
        <w:rPr>
          <w:rtl/>
        </w:rPr>
        <w:t xml:space="preserve"> (הלוך </w:t>
      </w:r>
      <w:r w:rsidRPr="00B06BEF">
        <w:rPr>
          <w:rFonts w:hint="eastAsia"/>
          <w:rtl/>
        </w:rPr>
        <w:t>וחזור</w:t>
      </w:r>
      <w:r w:rsidRPr="00B06BEF">
        <w:rPr>
          <w:rtl/>
        </w:rPr>
        <w:t xml:space="preserve"> </w:t>
      </w:r>
      <w:r w:rsidRPr="00B06BEF">
        <w:rPr>
          <w:rFonts w:hint="eastAsia"/>
          <w:rtl/>
        </w:rPr>
        <w:t>מזמר</w:t>
      </w:r>
      <w:r w:rsidRPr="00B06BEF">
        <w:rPr>
          <w:rtl/>
        </w:rPr>
        <w:t xml:space="preserve"> </w:t>
      </w:r>
      <w:r w:rsidRPr="00B06BEF">
        <w:rPr>
          <w:rFonts w:hint="eastAsia"/>
          <w:rtl/>
        </w:rPr>
        <w:t>צפונה</w:t>
      </w:r>
      <w:r w:rsidRPr="00B06BEF">
        <w:rPr>
          <w:rtl/>
        </w:rPr>
        <w:t xml:space="preserve"> </w:t>
      </w:r>
      <w:r w:rsidRPr="00B06BEF">
        <w:rPr>
          <w:rFonts w:hint="eastAsia"/>
          <w:rtl/>
        </w:rPr>
        <w:t>לעפולה</w:t>
      </w:r>
      <w:r w:rsidRPr="00B06BEF">
        <w:rPr>
          <w:rtl/>
        </w:rPr>
        <w:t xml:space="preserve"> </w:t>
      </w:r>
      <w:r w:rsidRPr="00B06BEF">
        <w:rPr>
          <w:rFonts w:hint="eastAsia"/>
          <w:rtl/>
        </w:rPr>
        <w:t>ושוב</w:t>
      </w:r>
      <w:r w:rsidRPr="00B06BEF">
        <w:rPr>
          <w:rtl/>
        </w:rPr>
        <w:t xml:space="preserve"> </w:t>
      </w:r>
      <w:r w:rsidRPr="00B06BEF">
        <w:rPr>
          <w:rFonts w:hint="eastAsia"/>
          <w:rtl/>
        </w:rPr>
        <w:t>דרומה</w:t>
      </w:r>
      <w:r w:rsidRPr="00B06BEF">
        <w:rPr>
          <w:rtl/>
        </w:rPr>
        <w:t>).</w:t>
      </w:r>
      <w:r>
        <w:rPr>
          <w:rFonts w:hint="cs"/>
          <w:rtl/>
        </w:rPr>
        <w:t xml:space="preserve"> </w:t>
      </w:r>
    </w:p>
    <w:p w14:paraId="3DCD1550" w14:textId="77777777" w:rsidR="003C02AE" w:rsidRPr="00C059CC" w:rsidRDefault="003C02AE" w:rsidP="00F27B8D">
      <w:pPr>
        <w:pStyle w:val="7190"/>
        <w:rPr>
          <w:rtl/>
        </w:rPr>
      </w:pPr>
      <w:r>
        <w:rPr>
          <w:rFonts w:hint="cs"/>
          <w:rtl/>
        </w:rPr>
        <w:t xml:space="preserve">בתשובת </w:t>
      </w:r>
      <w:r w:rsidRPr="00C71953">
        <w:rPr>
          <w:rFonts w:hint="cs"/>
          <w:rtl/>
        </w:rPr>
        <w:t xml:space="preserve">מ"מ </w:t>
      </w:r>
      <w:r w:rsidRPr="00F55C9E">
        <w:rPr>
          <w:rFonts w:hint="cs"/>
          <w:b/>
          <w:bCs/>
          <w:rtl/>
        </w:rPr>
        <w:t>זמר</w:t>
      </w:r>
      <w:r w:rsidRPr="00C71953">
        <w:rPr>
          <w:rFonts w:hint="cs"/>
          <w:rtl/>
        </w:rPr>
        <w:t xml:space="preserve"> נמסר כי שינוע הפסולת והטמנתה הם באחריות קבלן חיצוני</w:t>
      </w:r>
      <w:r w:rsidRPr="00C71953">
        <w:rPr>
          <w:rtl/>
        </w:rPr>
        <w:t>,</w:t>
      </w:r>
      <w:r w:rsidRPr="00C71953">
        <w:rPr>
          <w:rFonts w:hint="cs"/>
          <w:rtl/>
        </w:rPr>
        <w:t xml:space="preserve"> ואין למועצה </w:t>
      </w:r>
      <w:r w:rsidRPr="00C71953">
        <w:rPr>
          <w:rFonts w:hint="eastAsia"/>
          <w:rtl/>
        </w:rPr>
        <w:t>אפשרות</w:t>
      </w:r>
      <w:r w:rsidRPr="00C71953">
        <w:rPr>
          <w:rtl/>
        </w:rPr>
        <w:t xml:space="preserve"> </w:t>
      </w:r>
      <w:r w:rsidRPr="00C71953">
        <w:rPr>
          <w:rFonts w:hint="eastAsia"/>
          <w:rtl/>
        </w:rPr>
        <w:t>לבחור</w:t>
      </w:r>
      <w:r w:rsidRPr="00C71953">
        <w:rPr>
          <w:rtl/>
        </w:rPr>
        <w:t xml:space="preserve"> לאיזו תחנת מעבר תשונע </w:t>
      </w:r>
      <w:r w:rsidRPr="00C71953">
        <w:rPr>
          <w:rFonts w:hint="eastAsia"/>
          <w:rtl/>
        </w:rPr>
        <w:t>הפסולת</w:t>
      </w:r>
      <w:r w:rsidRPr="00C71953">
        <w:rPr>
          <w:rtl/>
        </w:rPr>
        <w:t xml:space="preserve"> </w:t>
      </w:r>
      <w:r w:rsidRPr="00C71953">
        <w:rPr>
          <w:rFonts w:hint="eastAsia"/>
          <w:rtl/>
        </w:rPr>
        <w:t>והיכן</w:t>
      </w:r>
      <w:r w:rsidRPr="00C71953">
        <w:rPr>
          <w:rtl/>
        </w:rPr>
        <w:t xml:space="preserve"> </w:t>
      </w:r>
      <w:r w:rsidRPr="00C71953">
        <w:rPr>
          <w:rFonts w:hint="eastAsia"/>
          <w:rtl/>
        </w:rPr>
        <w:t>תוטמן</w:t>
      </w:r>
      <w:r w:rsidRPr="00020D51">
        <w:rPr>
          <w:rtl/>
        </w:rPr>
        <w:t>,</w:t>
      </w:r>
      <w:r>
        <w:rPr>
          <w:rFonts w:hint="cs"/>
          <w:rtl/>
        </w:rPr>
        <w:t xml:space="preserve"> ועל כן לא קבעה המועצה תנאים הנוגעים למקום ההטמנה. מחיר ההתקשרות עם הקבלן נקבע בהליך של מכרז.</w:t>
      </w:r>
    </w:p>
    <w:p w14:paraId="391B91A6" w14:textId="77777777" w:rsidR="003C02AE" w:rsidRDefault="003C02AE" w:rsidP="00F92A67">
      <w:pPr>
        <w:pStyle w:val="71f0"/>
        <w:rPr>
          <w:rtl/>
        </w:rPr>
      </w:pPr>
      <w:r w:rsidRPr="00B847DF">
        <w:rPr>
          <w:rFonts w:hint="cs"/>
          <w:rtl/>
        </w:rPr>
        <w:t xml:space="preserve">כאמור, </w:t>
      </w:r>
      <w:r w:rsidRPr="00B847DF">
        <w:rPr>
          <w:rFonts w:hint="cs"/>
          <w:sz w:val="24"/>
          <w:rtl/>
        </w:rPr>
        <w:t xml:space="preserve">לשינוע של </w:t>
      </w:r>
      <w:r w:rsidRPr="00B847DF">
        <w:rPr>
          <w:sz w:val="24"/>
          <w:rtl/>
        </w:rPr>
        <w:t xml:space="preserve">פסולת </w:t>
      </w:r>
      <w:r w:rsidRPr="00B847DF">
        <w:rPr>
          <w:rFonts w:hint="cs"/>
          <w:sz w:val="24"/>
          <w:rtl/>
        </w:rPr>
        <w:t>למרחקים יש מחיר כלכלי וסביבתי גבוה.</w:t>
      </w:r>
      <w:r w:rsidRPr="00B847DF">
        <w:rPr>
          <w:rFonts w:hint="cs"/>
          <w:rtl/>
        </w:rPr>
        <w:t xml:space="preserve"> על מנת להפחית עלויות, מומלץ למ"מ זמר ל</w:t>
      </w:r>
      <w:r>
        <w:rPr>
          <w:rFonts w:hint="cs"/>
          <w:rtl/>
        </w:rPr>
        <w:t>בחון את האפשרות ל</w:t>
      </w:r>
      <w:r w:rsidRPr="00B847DF">
        <w:rPr>
          <w:rFonts w:hint="cs"/>
          <w:rtl/>
        </w:rPr>
        <w:t>שנע את הפסולת שלה למטמנה קרובה יותר או לתחנת מעבר סמוכ</w:t>
      </w:r>
      <w:r>
        <w:rPr>
          <w:rFonts w:hint="cs"/>
          <w:rtl/>
        </w:rPr>
        <w:t xml:space="preserve">ה </w:t>
      </w:r>
      <w:r w:rsidRPr="00B847DF">
        <w:rPr>
          <w:rFonts w:hint="cs"/>
          <w:rtl/>
        </w:rPr>
        <w:t>שמצוי</w:t>
      </w:r>
      <w:r>
        <w:rPr>
          <w:rFonts w:hint="cs"/>
          <w:rtl/>
        </w:rPr>
        <w:t>ה</w:t>
      </w:r>
      <w:r w:rsidRPr="00B847DF">
        <w:rPr>
          <w:rFonts w:hint="cs"/>
          <w:rtl/>
        </w:rPr>
        <w:t xml:space="preserve"> על המסלול למטמנה</w:t>
      </w:r>
      <w:r>
        <w:rPr>
          <w:rFonts w:hint="cs"/>
          <w:rtl/>
        </w:rPr>
        <w:t>.</w:t>
      </w:r>
    </w:p>
    <w:p w14:paraId="7CFD11FF" w14:textId="1EC003B4" w:rsidR="003C02AE" w:rsidRDefault="003C02AE" w:rsidP="00F92A67">
      <w:pPr>
        <w:pStyle w:val="71f0"/>
        <w:rPr>
          <w:rtl/>
        </w:rPr>
      </w:pPr>
      <w:r w:rsidRPr="00EE2B24">
        <w:rPr>
          <w:rFonts w:hint="cs"/>
          <w:rtl/>
        </w:rPr>
        <w:t xml:space="preserve">מומלץ כי המשרד להגנ"ס יקבל נתונים על </w:t>
      </w:r>
      <w:r>
        <w:rPr>
          <w:rFonts w:hint="cs"/>
          <w:rtl/>
        </w:rPr>
        <w:t xml:space="preserve">מסלולי </w:t>
      </w:r>
      <w:r w:rsidRPr="00EE2B24">
        <w:rPr>
          <w:rFonts w:hint="cs"/>
          <w:rtl/>
        </w:rPr>
        <w:t xml:space="preserve">שינוע הפסולת </w:t>
      </w:r>
      <w:r>
        <w:rPr>
          <w:rFonts w:hint="cs"/>
          <w:rtl/>
        </w:rPr>
        <w:t xml:space="preserve">ועל מרחקי הנסיעה </w:t>
      </w:r>
      <w:r w:rsidRPr="00EE2B24">
        <w:rPr>
          <w:rFonts w:hint="cs"/>
          <w:rtl/>
        </w:rPr>
        <w:t xml:space="preserve">מכלל הרשויות </w:t>
      </w:r>
      <w:r>
        <w:rPr>
          <w:rFonts w:hint="cs"/>
          <w:rtl/>
        </w:rPr>
        <w:t>המקומיות ו</w:t>
      </w:r>
      <w:r w:rsidRPr="00EE2B24">
        <w:rPr>
          <w:rFonts w:hint="cs"/>
          <w:rtl/>
        </w:rPr>
        <w:t>יגבש פתרונות קצה ברמה הכלל ארצית, בשיתוף עם רמ"י.</w:t>
      </w:r>
    </w:p>
    <w:p w14:paraId="475ADC98" w14:textId="77777777" w:rsidR="00F92A67" w:rsidRPr="00B847DF" w:rsidRDefault="00F92A67" w:rsidP="00F92A67">
      <w:pPr>
        <w:spacing w:line="269" w:lineRule="auto"/>
        <w:rPr>
          <w:b/>
          <w:bCs/>
        </w:rPr>
      </w:pPr>
    </w:p>
    <w:p w14:paraId="13A86BEF" w14:textId="77777777" w:rsidR="003C02AE" w:rsidRDefault="003C02AE" w:rsidP="00F92A67">
      <w:pPr>
        <w:pStyle w:val="71414"/>
        <w:rPr>
          <w:rtl/>
        </w:rPr>
      </w:pPr>
      <w:r w:rsidRPr="000F72BC">
        <w:rPr>
          <w:rFonts w:hint="cs"/>
          <w:rtl/>
        </w:rPr>
        <w:t>דמי הכניסה לאתרי ההטמנה</w:t>
      </w:r>
    </w:p>
    <w:p w14:paraId="4CE137BF" w14:textId="77777777" w:rsidR="003C02AE" w:rsidRPr="00B847DF" w:rsidRDefault="003C02AE" w:rsidP="00F27B8D">
      <w:pPr>
        <w:pStyle w:val="7190"/>
        <w:rPr>
          <w:rtl/>
        </w:rPr>
      </w:pPr>
      <w:r>
        <w:rPr>
          <w:rFonts w:hint="cs"/>
          <w:rtl/>
        </w:rPr>
        <w:t xml:space="preserve">על פי </w:t>
      </w:r>
      <w:r w:rsidRPr="005264D8">
        <w:rPr>
          <w:rFonts w:hint="eastAsia"/>
          <w:rtl/>
        </w:rPr>
        <w:t>נתונים</w:t>
      </w:r>
      <w:r w:rsidRPr="005264D8">
        <w:rPr>
          <w:rtl/>
        </w:rPr>
        <w:t xml:space="preserve"> </w:t>
      </w:r>
      <w:r w:rsidRPr="005264D8">
        <w:rPr>
          <w:rFonts w:hint="eastAsia"/>
          <w:rtl/>
        </w:rPr>
        <w:t>על</w:t>
      </w:r>
      <w:r w:rsidRPr="005264D8">
        <w:rPr>
          <w:rFonts w:hint="cs"/>
          <w:rtl/>
        </w:rPr>
        <w:t xml:space="preserve"> המחירים</w:t>
      </w:r>
      <w:r w:rsidRPr="00B847DF">
        <w:rPr>
          <w:rFonts w:hint="cs"/>
          <w:rtl/>
        </w:rPr>
        <w:t xml:space="preserve"> </w:t>
      </w:r>
      <w:r>
        <w:rPr>
          <w:rFonts w:hint="cs"/>
          <w:rtl/>
        </w:rPr>
        <w:t>שגבו המטמנות בשנת 2019, המובאים</w:t>
      </w:r>
      <w:r w:rsidRPr="00B847DF">
        <w:rPr>
          <w:rFonts w:hint="cs"/>
          <w:rtl/>
        </w:rPr>
        <w:t xml:space="preserve"> במסמך המשרד להגנ"ס, המטמנות אינן גובות מחיר כניסה </w:t>
      </w:r>
      <w:r>
        <w:rPr>
          <w:rFonts w:hint="cs"/>
          <w:rtl/>
        </w:rPr>
        <w:t>זהה</w:t>
      </w:r>
      <w:r w:rsidRPr="00B847DF">
        <w:rPr>
          <w:rFonts w:hint="cs"/>
          <w:rtl/>
        </w:rPr>
        <w:t xml:space="preserve"> מלקוחותיהן השונים. הנתונים מלמדים כי יש פער גדול בין מחירי הכניסה שגובות המטמנות, פער שיכול להגיע ליותר מפי 4 בין מחיר הכניסה שגובה מטמנה אחת ביחס למחיר שגובה מטמנה אחרת. קיים פער גם בין המחירים שגובה כל מטמנה מכל אחד מהלקוחות שלה, פער שיכול להגיע להבדלים של </w:t>
      </w:r>
      <w:r>
        <w:rPr>
          <w:rFonts w:hint="cs"/>
          <w:rtl/>
        </w:rPr>
        <w:t>כ-100</w:t>
      </w:r>
      <w:r w:rsidRPr="00B847DF">
        <w:rPr>
          <w:rFonts w:hint="cs"/>
          <w:rtl/>
        </w:rPr>
        <w:t xml:space="preserve">% בין מחירי הכניסה שמשלמים לקוחות של אותה מטמנה. </w:t>
      </w:r>
    </w:p>
    <w:p w14:paraId="4A807E47" w14:textId="77777777" w:rsidR="003C02AE" w:rsidRPr="00B847DF" w:rsidRDefault="003C02AE" w:rsidP="00F27B8D">
      <w:pPr>
        <w:pStyle w:val="7190"/>
        <w:rPr>
          <w:rtl/>
        </w:rPr>
      </w:pPr>
      <w:r>
        <w:rPr>
          <w:rFonts w:hint="cs"/>
          <w:rtl/>
        </w:rPr>
        <w:t>המסמך מצביע על כך ש</w:t>
      </w:r>
      <w:r w:rsidRPr="00B847DF">
        <w:rPr>
          <w:rFonts w:hint="cs"/>
          <w:rtl/>
        </w:rPr>
        <w:t>בחלק מהמטמנות</w:t>
      </w:r>
      <w:r>
        <w:rPr>
          <w:rFonts w:hint="cs"/>
          <w:rtl/>
        </w:rPr>
        <w:t xml:space="preserve"> </w:t>
      </w:r>
      <w:r w:rsidRPr="00B847DF">
        <w:rPr>
          <w:rFonts w:hint="cs"/>
          <w:rtl/>
        </w:rPr>
        <w:t>עלו מחירי הכניסה הממוצעים לט</w:t>
      </w:r>
      <w:r>
        <w:rPr>
          <w:rFonts w:hint="cs"/>
          <w:rtl/>
        </w:rPr>
        <w:t>ונה בשנים 2013 - 2019 ב-20% וב-25% וש</w:t>
      </w:r>
      <w:r w:rsidRPr="00B847DF">
        <w:rPr>
          <w:rFonts w:hint="cs"/>
          <w:rtl/>
        </w:rPr>
        <w:t>מחירי ההטמנה בדרום זולים יותר ממחירי ההטמנה בצפון.</w:t>
      </w:r>
    </w:p>
    <w:p w14:paraId="503DCBD4" w14:textId="77777777" w:rsidR="003C02AE" w:rsidRPr="00EC2AF4" w:rsidRDefault="003C02AE" w:rsidP="00F27B8D">
      <w:pPr>
        <w:pStyle w:val="7190"/>
        <w:rPr>
          <w:rtl/>
        </w:rPr>
      </w:pPr>
      <w:r w:rsidRPr="00EC2AF4">
        <w:rPr>
          <w:rFonts w:hint="cs"/>
          <w:rtl/>
        </w:rPr>
        <w:t>גובה דמי הכניסה לאתרי ההטמנה</w:t>
      </w:r>
      <w:r>
        <w:rPr>
          <w:rFonts w:hint="cs"/>
          <w:rtl/>
        </w:rPr>
        <w:t>, על פי מסמך המשרד להגנ"ס,</w:t>
      </w:r>
      <w:r w:rsidRPr="00EC2AF4">
        <w:rPr>
          <w:rFonts w:hint="cs"/>
          <w:rtl/>
        </w:rPr>
        <w:t xml:space="preserve"> מושפע מיחסי הגומלין בין הבעלות על המטמנה לבין הלקוחות</w:t>
      </w:r>
      <w:r>
        <w:rPr>
          <w:vertAlign w:val="superscript"/>
          <w:rtl/>
        </w:rPr>
        <w:footnoteReference w:id="90"/>
      </w:r>
      <w:r w:rsidRPr="00EC2AF4">
        <w:rPr>
          <w:rFonts w:hint="cs"/>
          <w:rtl/>
        </w:rPr>
        <w:t xml:space="preserve"> השונים. מטמנה בבעלות איגוד ערים גובה מהרשויות שחברות באיגוד דמי כניסה מופחתים ביחס למחיר שהיא גובה מרשויות שכנות. במקרים של </w:t>
      </w:r>
      <w:r w:rsidRPr="00EC2AF4">
        <w:rPr>
          <w:rFonts w:hint="cs"/>
          <w:rtl/>
        </w:rPr>
        <w:lastRenderedPageBreak/>
        <w:t>מגבל</w:t>
      </w:r>
      <w:r>
        <w:rPr>
          <w:rFonts w:hint="cs"/>
          <w:rtl/>
        </w:rPr>
        <w:t>ה על</w:t>
      </w:r>
      <w:r w:rsidRPr="00EC2AF4">
        <w:rPr>
          <w:rFonts w:hint="cs"/>
          <w:rtl/>
        </w:rPr>
        <w:t xml:space="preserve"> שטח הטמנה</w:t>
      </w:r>
      <w:r>
        <w:rPr>
          <w:rFonts w:hint="cs"/>
          <w:rtl/>
        </w:rPr>
        <w:t>,</w:t>
      </w:r>
      <w:r w:rsidRPr="00EC2AF4">
        <w:rPr>
          <w:rFonts w:hint="cs"/>
          <w:rtl/>
        </w:rPr>
        <w:t xml:space="preserve"> המטמנה </w:t>
      </w:r>
      <w:r>
        <w:rPr>
          <w:rFonts w:hint="cs"/>
          <w:rtl/>
        </w:rPr>
        <w:t xml:space="preserve">נותנת </w:t>
      </w:r>
      <w:r w:rsidRPr="00EC2AF4">
        <w:rPr>
          <w:rFonts w:hint="cs"/>
          <w:rtl/>
        </w:rPr>
        <w:t xml:space="preserve">לרשויות החברות באיגוד עדיפות בכניסה לאתר ומסרבת לקבל פסולת מרשויות שאינן חברות באיגוד. במקרים שבהם המטמנות הן בבעלות פרטית, ובעלי המטמנה מחזיקים גם בחברות פינוי </w:t>
      </w:r>
      <w:r>
        <w:rPr>
          <w:rFonts w:hint="cs"/>
          <w:rtl/>
        </w:rPr>
        <w:t xml:space="preserve">לעתים הן </w:t>
      </w:r>
      <w:r w:rsidRPr="00EC2AF4">
        <w:rPr>
          <w:rFonts w:hint="cs"/>
          <w:rtl/>
        </w:rPr>
        <w:t>גובות מ</w:t>
      </w:r>
      <w:r>
        <w:rPr>
          <w:rFonts w:hint="cs"/>
          <w:rtl/>
        </w:rPr>
        <w:t>ה</w:t>
      </w:r>
      <w:r w:rsidRPr="00EC2AF4">
        <w:rPr>
          <w:rFonts w:hint="cs"/>
          <w:rtl/>
        </w:rPr>
        <w:t xml:space="preserve">חברות </w:t>
      </w:r>
      <w:r>
        <w:rPr>
          <w:rFonts w:hint="cs"/>
          <w:rtl/>
        </w:rPr>
        <w:t>ש</w:t>
      </w:r>
      <w:r w:rsidRPr="00EC2AF4">
        <w:rPr>
          <w:rFonts w:hint="cs"/>
          <w:rtl/>
        </w:rPr>
        <w:t>בקבוצה שלהן דמי כניסה נמוכים ביחס למחיר שהן גובות מהרשויות המקומיות.</w:t>
      </w:r>
      <w:r>
        <w:rPr>
          <w:rFonts w:hint="cs"/>
          <w:rtl/>
        </w:rPr>
        <w:t xml:space="preserve"> </w:t>
      </w:r>
    </w:p>
    <w:p w14:paraId="302E95BB" w14:textId="77777777" w:rsidR="003C02AE" w:rsidRPr="00EC2AF4" w:rsidRDefault="003C02AE" w:rsidP="00884A55">
      <w:pPr>
        <w:pStyle w:val="7190"/>
        <w:rPr>
          <w:rtl/>
        </w:rPr>
      </w:pPr>
      <w:r w:rsidRPr="007836AB">
        <w:rPr>
          <w:rFonts w:hint="eastAsia"/>
          <w:rtl/>
        </w:rPr>
        <w:t>נתונים</w:t>
      </w:r>
      <w:r w:rsidRPr="007836AB">
        <w:rPr>
          <w:rtl/>
        </w:rPr>
        <w:t xml:space="preserve"> </w:t>
      </w:r>
      <w:r w:rsidRPr="007836AB">
        <w:rPr>
          <w:rFonts w:hint="eastAsia"/>
          <w:rtl/>
        </w:rPr>
        <w:t>על</w:t>
      </w:r>
      <w:r w:rsidRPr="007836AB">
        <w:rPr>
          <w:rFonts w:hint="cs"/>
          <w:rtl/>
        </w:rPr>
        <w:t xml:space="preserve"> המחירים</w:t>
      </w:r>
      <w:r>
        <w:rPr>
          <w:rFonts w:hint="cs"/>
          <w:rtl/>
        </w:rPr>
        <w:t xml:space="preserve"> שגבו המטמנות,</w:t>
      </w:r>
      <w:r w:rsidRPr="00EC2AF4">
        <w:rPr>
          <w:rFonts w:hint="cs"/>
          <w:rtl/>
        </w:rPr>
        <w:t xml:space="preserve"> </w:t>
      </w:r>
      <w:r>
        <w:rPr>
          <w:rFonts w:hint="cs"/>
          <w:rtl/>
        </w:rPr>
        <w:t xml:space="preserve">על פי מסמך המשרד להגנ"ס, משקפים </w:t>
      </w:r>
      <w:r w:rsidRPr="00EC2AF4">
        <w:rPr>
          <w:rFonts w:hint="cs"/>
          <w:rtl/>
        </w:rPr>
        <w:t>עלייה בהוצאות פינוי הפסולת של הרשויות המקומיות</w:t>
      </w:r>
      <w:r>
        <w:rPr>
          <w:rFonts w:hint="cs"/>
          <w:rtl/>
        </w:rPr>
        <w:t>, ו</w:t>
      </w:r>
      <w:r w:rsidRPr="00EC2AF4">
        <w:rPr>
          <w:rFonts w:hint="cs"/>
          <w:rtl/>
        </w:rPr>
        <w:t>בפועל</w:t>
      </w:r>
      <w:r>
        <w:rPr>
          <w:rFonts w:hint="cs"/>
          <w:rtl/>
        </w:rPr>
        <w:t xml:space="preserve"> אין</w:t>
      </w:r>
      <w:r w:rsidRPr="00EC2AF4">
        <w:rPr>
          <w:rFonts w:hint="cs"/>
          <w:rtl/>
        </w:rPr>
        <w:t xml:space="preserve"> לרשות </w:t>
      </w:r>
      <w:r>
        <w:rPr>
          <w:rFonts w:hint="cs"/>
          <w:rtl/>
        </w:rPr>
        <w:t xml:space="preserve">בדרך כלל כל </w:t>
      </w:r>
      <w:r w:rsidRPr="00EC2AF4">
        <w:rPr>
          <w:rFonts w:hint="cs"/>
          <w:rtl/>
        </w:rPr>
        <w:t>אפשרות לבחור באיזה אתר להטמין.</w:t>
      </w:r>
      <w:r>
        <w:rPr>
          <w:rFonts w:hint="cs"/>
          <w:rtl/>
        </w:rPr>
        <w:t xml:space="preserve"> </w:t>
      </w:r>
      <w:r w:rsidRPr="00EC2AF4">
        <w:rPr>
          <w:rFonts w:hint="cs"/>
          <w:rtl/>
        </w:rPr>
        <w:t>רשויות מקומיות רבות נאלצות לשנע את הפסולת שלהן למטמנה מרוחקת שגובה לעיתים דמי כניסה גבוהים יותר. במקרים כאלה הרשות אף נאלצת לשפות את קבלן הפינוי שלה בגין הוצאות נסיעה גבוהות יותר ובגין התארכות שעות העבודה (שבמהלכן המשאיות מוחזקות עבור השירות שמספק הקבלן לרשות ולא</w:t>
      </w:r>
      <w:r>
        <w:rPr>
          <w:rFonts w:hint="cs"/>
          <w:rtl/>
        </w:rPr>
        <w:t xml:space="preserve"> </w:t>
      </w:r>
      <w:r w:rsidRPr="00EC2AF4">
        <w:rPr>
          <w:rFonts w:hint="cs"/>
          <w:rtl/>
        </w:rPr>
        <w:t>מתפנות לסבבי עבודה נוספים)</w:t>
      </w:r>
      <w:r>
        <w:rPr>
          <w:rFonts w:hint="cs"/>
          <w:rtl/>
        </w:rPr>
        <w:t>,</w:t>
      </w:r>
      <w:r w:rsidRPr="00EC2AF4">
        <w:rPr>
          <w:rFonts w:hint="cs"/>
          <w:rtl/>
        </w:rPr>
        <w:t xml:space="preserve"> ובכך גדלות עלויות פינוי הפסולת של הרשויות המקומיות.</w:t>
      </w:r>
    </w:p>
    <w:p w14:paraId="69A6AC28" w14:textId="015B882F" w:rsidR="003C02AE" w:rsidRDefault="003C02AE" w:rsidP="00884A55">
      <w:pPr>
        <w:pStyle w:val="71f0"/>
        <w:rPr>
          <w:rtl/>
        </w:rPr>
      </w:pPr>
      <w:r w:rsidRPr="005118A8">
        <w:rPr>
          <w:rFonts w:hint="cs"/>
          <w:rtl/>
        </w:rPr>
        <w:t xml:space="preserve">בביקורת עלה כי </w:t>
      </w:r>
      <w:r>
        <w:rPr>
          <w:rFonts w:hint="cs"/>
          <w:rtl/>
        </w:rPr>
        <w:t>ה</w:t>
      </w:r>
      <w:r w:rsidRPr="005118A8">
        <w:rPr>
          <w:rFonts w:hint="eastAsia"/>
          <w:rtl/>
        </w:rPr>
        <w:t>פערים</w:t>
      </w:r>
      <w:r w:rsidRPr="005118A8">
        <w:rPr>
          <w:rtl/>
        </w:rPr>
        <w:t xml:space="preserve"> </w:t>
      </w:r>
      <w:r w:rsidRPr="005118A8">
        <w:rPr>
          <w:rFonts w:hint="eastAsia"/>
          <w:rtl/>
        </w:rPr>
        <w:t>ב</w:t>
      </w:r>
      <w:r>
        <w:rPr>
          <w:rFonts w:hint="cs"/>
          <w:rtl/>
        </w:rPr>
        <w:t xml:space="preserve">ין </w:t>
      </w:r>
      <w:r w:rsidRPr="005118A8">
        <w:rPr>
          <w:rFonts w:hint="eastAsia"/>
          <w:rtl/>
        </w:rPr>
        <w:t>דמי</w:t>
      </w:r>
      <w:r w:rsidRPr="005118A8">
        <w:rPr>
          <w:rtl/>
        </w:rPr>
        <w:t xml:space="preserve"> </w:t>
      </w:r>
      <w:r w:rsidRPr="005118A8">
        <w:rPr>
          <w:rFonts w:hint="eastAsia"/>
          <w:rtl/>
        </w:rPr>
        <w:t>הכניסה</w:t>
      </w:r>
      <w:r w:rsidRPr="005118A8">
        <w:rPr>
          <w:rtl/>
        </w:rPr>
        <w:t xml:space="preserve"> </w:t>
      </w:r>
      <w:r w:rsidRPr="005118A8">
        <w:rPr>
          <w:rFonts w:hint="eastAsia"/>
          <w:rtl/>
        </w:rPr>
        <w:t>לאתרי</w:t>
      </w:r>
      <w:r w:rsidRPr="005118A8">
        <w:rPr>
          <w:rtl/>
        </w:rPr>
        <w:t xml:space="preserve"> </w:t>
      </w:r>
      <w:r w:rsidRPr="005118A8">
        <w:rPr>
          <w:rFonts w:hint="eastAsia"/>
          <w:rtl/>
        </w:rPr>
        <w:t>ההטמנה</w:t>
      </w:r>
      <w:r w:rsidRPr="005118A8">
        <w:rPr>
          <w:rtl/>
        </w:rPr>
        <w:t xml:space="preserve"> </w:t>
      </w:r>
      <w:r>
        <w:rPr>
          <w:rFonts w:hint="cs"/>
          <w:rtl/>
        </w:rPr>
        <w:t xml:space="preserve">השונים עשויים להגיע </w:t>
      </w:r>
      <w:r w:rsidR="00884A55">
        <w:rPr>
          <w:rFonts w:hint="cs"/>
          <w:rtl/>
        </w:rPr>
        <w:t xml:space="preserve">                   </w:t>
      </w:r>
      <w:r>
        <w:rPr>
          <w:rFonts w:hint="cs"/>
          <w:rtl/>
        </w:rPr>
        <w:t>לכ-300%. כמו כן דמי הכניסה שגובות</w:t>
      </w:r>
      <w:r w:rsidRPr="005118A8">
        <w:rPr>
          <w:rtl/>
        </w:rPr>
        <w:t xml:space="preserve"> </w:t>
      </w:r>
      <w:r w:rsidRPr="005118A8">
        <w:rPr>
          <w:rFonts w:hint="eastAsia"/>
          <w:rtl/>
        </w:rPr>
        <w:t>המטמנות</w:t>
      </w:r>
      <w:r w:rsidRPr="005118A8">
        <w:rPr>
          <w:rtl/>
        </w:rPr>
        <w:t xml:space="preserve"> </w:t>
      </w:r>
      <w:r>
        <w:rPr>
          <w:rFonts w:hint="cs"/>
          <w:rtl/>
        </w:rPr>
        <w:t>מ</w:t>
      </w:r>
      <w:r w:rsidRPr="005118A8">
        <w:rPr>
          <w:rFonts w:hint="eastAsia"/>
          <w:rtl/>
        </w:rPr>
        <w:t>לקוחות</w:t>
      </w:r>
      <w:r w:rsidRPr="005118A8">
        <w:rPr>
          <w:rtl/>
        </w:rPr>
        <w:t xml:space="preserve"> </w:t>
      </w:r>
      <w:r>
        <w:rPr>
          <w:rFonts w:hint="cs"/>
          <w:rtl/>
        </w:rPr>
        <w:t xml:space="preserve">שונים - </w:t>
      </w:r>
      <w:r w:rsidRPr="005118A8">
        <w:rPr>
          <w:rFonts w:hint="eastAsia"/>
          <w:rtl/>
        </w:rPr>
        <w:t>וב</w:t>
      </w:r>
      <w:r>
        <w:rPr>
          <w:rFonts w:hint="cs"/>
          <w:rtl/>
        </w:rPr>
        <w:t>הם</w:t>
      </w:r>
      <w:r w:rsidRPr="005118A8">
        <w:rPr>
          <w:rFonts w:hint="cs"/>
          <w:rtl/>
        </w:rPr>
        <w:t xml:space="preserve"> הרשויות המקומיות</w:t>
      </w:r>
      <w:r>
        <w:rPr>
          <w:rFonts w:hint="cs"/>
          <w:rtl/>
        </w:rPr>
        <w:t xml:space="preserve"> - אינם אחידים והפערים בין דמי הכניסה שנגבים מהלקוחות עשויים להגיע לכ-100%.</w:t>
      </w:r>
    </w:p>
    <w:p w14:paraId="15A82679" w14:textId="77777777" w:rsidR="003C02AE" w:rsidRDefault="003C02AE" w:rsidP="00884A55">
      <w:pPr>
        <w:pStyle w:val="71f0"/>
        <w:rPr>
          <w:rtl/>
        </w:rPr>
      </w:pPr>
      <w:r w:rsidRPr="005118A8">
        <w:rPr>
          <w:rFonts w:hint="cs"/>
          <w:rtl/>
        </w:rPr>
        <w:t>על המשרד להגנ"ס, בשיתוף רשות התחרות</w:t>
      </w:r>
      <w:r>
        <w:rPr>
          <w:vertAlign w:val="superscript"/>
          <w:rtl/>
        </w:rPr>
        <w:footnoteReference w:id="91"/>
      </w:r>
      <w:r w:rsidRPr="005118A8">
        <w:rPr>
          <w:rFonts w:hint="cs"/>
          <w:rtl/>
        </w:rPr>
        <w:t xml:space="preserve">, </w:t>
      </w:r>
      <w:r>
        <w:rPr>
          <w:rFonts w:hint="cs"/>
          <w:rtl/>
        </w:rPr>
        <w:t xml:space="preserve">לבחון את נושא </w:t>
      </w:r>
      <w:r w:rsidRPr="005118A8">
        <w:rPr>
          <w:rFonts w:hint="cs"/>
          <w:rtl/>
        </w:rPr>
        <w:t xml:space="preserve">התעריפים של דמי הכניסה שגובות המטמנות. עליהם לבחון האם בעת מתן ההיתר להפעלת האתרים אפשר יהיה למנוע ממפעילי המטמנות להעדיף לקוחות מסוימים בשירות שהם מספקים, לבחון הרחבת שעות פעילות המטמנות ובכך </w:t>
      </w:r>
      <w:r>
        <w:rPr>
          <w:rFonts w:hint="cs"/>
          <w:rtl/>
        </w:rPr>
        <w:t>לסייע לרשויות המקומיות להפחית את העלויות שלהן על שינוע הפסולת למטמנות מרוחקות ו</w:t>
      </w:r>
      <w:r w:rsidRPr="005118A8">
        <w:rPr>
          <w:rFonts w:hint="cs"/>
          <w:rtl/>
        </w:rPr>
        <w:t>להקל על פעילות</w:t>
      </w:r>
      <w:r>
        <w:rPr>
          <w:rFonts w:hint="cs"/>
          <w:rtl/>
        </w:rPr>
        <w:t>ן</w:t>
      </w:r>
      <w:r w:rsidRPr="005118A8">
        <w:rPr>
          <w:rFonts w:hint="cs"/>
          <w:rtl/>
        </w:rPr>
        <w:t xml:space="preserve"> בעניין זה. </w:t>
      </w:r>
    </w:p>
    <w:p w14:paraId="0BEAFDFF" w14:textId="77777777" w:rsidR="003C02AE" w:rsidRPr="000D43A3" w:rsidRDefault="003C02AE" w:rsidP="00884A55">
      <w:pPr>
        <w:pStyle w:val="7190"/>
        <w:rPr>
          <w:rtl/>
        </w:rPr>
      </w:pPr>
      <w:r w:rsidRPr="000D43A3">
        <w:rPr>
          <w:rFonts w:hint="cs"/>
          <w:rtl/>
        </w:rPr>
        <w:t xml:space="preserve">בתשובת רשות </w:t>
      </w:r>
      <w:r w:rsidRPr="00C71953">
        <w:rPr>
          <w:rFonts w:hint="cs"/>
          <w:rtl/>
        </w:rPr>
        <w:t xml:space="preserve">התחרות למשרד מבקר המדינה ממרץ 2021 (להלן - </w:t>
      </w:r>
      <w:r w:rsidRPr="005264D8">
        <w:rPr>
          <w:rFonts w:hint="cs"/>
          <w:rtl/>
        </w:rPr>
        <w:t>תשובת רשות התחרות</w:t>
      </w:r>
      <w:r w:rsidRPr="00C71953">
        <w:rPr>
          <w:rFonts w:hint="cs"/>
          <w:rtl/>
        </w:rPr>
        <w:t xml:space="preserve">) נמסר כי </w:t>
      </w:r>
      <w:r w:rsidRPr="00C71953">
        <w:rPr>
          <w:rtl/>
        </w:rPr>
        <w:t xml:space="preserve">בימים אלה </w:t>
      </w:r>
      <w:r w:rsidRPr="00C71953">
        <w:rPr>
          <w:rFonts w:hint="eastAsia"/>
          <w:rtl/>
        </w:rPr>
        <w:t>מבצעת</w:t>
      </w:r>
      <w:r w:rsidRPr="00C71953">
        <w:rPr>
          <w:rtl/>
        </w:rPr>
        <w:t xml:space="preserve"> </w:t>
      </w:r>
      <w:r w:rsidRPr="00C71953">
        <w:rPr>
          <w:rFonts w:hint="eastAsia"/>
          <w:rtl/>
        </w:rPr>
        <w:t>הרשות</w:t>
      </w:r>
      <w:r w:rsidRPr="00C71953">
        <w:rPr>
          <w:rtl/>
        </w:rPr>
        <w:t xml:space="preserve"> בדיקה מקיפה בשיתוף עם המשרד להגנ"ס בתחום הטיפול בפסולת עירונית, ובכלל זאת הטמנת פסולת. מטרת ה</w:t>
      </w:r>
      <w:r w:rsidRPr="00C71953">
        <w:rPr>
          <w:rFonts w:hint="eastAsia"/>
          <w:rtl/>
        </w:rPr>
        <w:t>בדיקה</w:t>
      </w:r>
      <w:r w:rsidRPr="00C71953">
        <w:rPr>
          <w:rtl/>
        </w:rPr>
        <w:t xml:space="preserve"> </w:t>
      </w:r>
      <w:r w:rsidRPr="00C71953">
        <w:rPr>
          <w:rFonts w:hint="eastAsia"/>
          <w:rtl/>
        </w:rPr>
        <w:t>היא</w:t>
      </w:r>
      <w:r w:rsidRPr="00C71953">
        <w:rPr>
          <w:rtl/>
        </w:rPr>
        <w:t xml:space="preserve"> לייעץ למשרד </w:t>
      </w:r>
      <w:r w:rsidRPr="00C71953">
        <w:rPr>
          <w:rFonts w:hint="eastAsia"/>
          <w:rtl/>
        </w:rPr>
        <w:t>להגנ</w:t>
      </w:r>
      <w:r w:rsidRPr="00C71953">
        <w:rPr>
          <w:rtl/>
        </w:rPr>
        <w:t xml:space="preserve">"ס </w:t>
      </w:r>
      <w:r w:rsidRPr="00C71953">
        <w:rPr>
          <w:rFonts w:hint="eastAsia"/>
          <w:rtl/>
        </w:rPr>
        <w:t>בעניין</w:t>
      </w:r>
      <w:r w:rsidRPr="00C71953">
        <w:rPr>
          <w:rtl/>
        </w:rPr>
        <w:t xml:space="preserve"> דרכים אפשריות להגברת התחרות ולהוזלת העלויות בתחום. במסגרת הבדיקה עד כה העמיקה הרשות את </w:t>
      </w:r>
      <w:r w:rsidRPr="00C71953">
        <w:rPr>
          <w:rFonts w:hint="eastAsia"/>
          <w:rtl/>
        </w:rPr>
        <w:t>ידיעותיה</w:t>
      </w:r>
      <w:r w:rsidRPr="00C71953">
        <w:rPr>
          <w:rtl/>
        </w:rPr>
        <w:t xml:space="preserve"> </w:t>
      </w:r>
      <w:r w:rsidRPr="00C71953">
        <w:rPr>
          <w:rFonts w:hint="eastAsia"/>
          <w:rtl/>
        </w:rPr>
        <w:t>בנושא</w:t>
      </w:r>
      <w:r w:rsidRPr="00C71953">
        <w:rPr>
          <w:rtl/>
        </w:rPr>
        <w:t xml:space="preserve">, </w:t>
      </w:r>
      <w:r w:rsidRPr="00C71953">
        <w:rPr>
          <w:rFonts w:hint="eastAsia"/>
          <w:rtl/>
        </w:rPr>
        <w:t>קיימה</w:t>
      </w:r>
      <w:r w:rsidRPr="00C71953">
        <w:rPr>
          <w:rtl/>
        </w:rPr>
        <w:t xml:space="preserve"> דיונים עם </w:t>
      </w:r>
      <w:r w:rsidRPr="00C71953">
        <w:rPr>
          <w:rFonts w:hint="eastAsia"/>
          <w:rtl/>
        </w:rPr>
        <w:t>נציגי</w:t>
      </w:r>
      <w:r w:rsidRPr="00C71953">
        <w:rPr>
          <w:rtl/>
        </w:rPr>
        <w:t xml:space="preserve"> המשרד להגנ"ס בדבר הדרכים להגברת התחרות בתחום, ונציגי הרשות אף מייעצים לוועדה לפיקוח </w:t>
      </w:r>
      <w:r w:rsidRPr="00C71953">
        <w:rPr>
          <w:rFonts w:hint="eastAsia"/>
          <w:rtl/>
        </w:rPr>
        <w:t>על</w:t>
      </w:r>
      <w:r w:rsidRPr="00C71953">
        <w:rPr>
          <w:rtl/>
        </w:rPr>
        <w:t xml:space="preserve"> מחירי המטמנות.</w:t>
      </w:r>
      <w:r w:rsidRPr="000D43A3">
        <w:rPr>
          <w:rtl/>
        </w:rPr>
        <w:t xml:space="preserve"> </w:t>
      </w:r>
    </w:p>
    <w:p w14:paraId="3584FD83" w14:textId="760A8EB9" w:rsidR="003C02AE" w:rsidRDefault="003C02AE" w:rsidP="00884A55">
      <w:pPr>
        <w:pStyle w:val="71f0"/>
        <w:rPr>
          <w:sz w:val="24"/>
          <w:rtl/>
        </w:rPr>
      </w:pPr>
      <w:r w:rsidRPr="005118A8">
        <w:rPr>
          <w:rFonts w:hint="cs"/>
          <w:rtl/>
        </w:rPr>
        <w:t>מומלץ כי המשרד להגנ"ס, בהיותו הגורם המקצועי שמופקד על קביעת הוראות להבטחת איכות נאותה של הסביבה בהפעלת המטמנות, ורמ"י יסדירו כללים והוראות מחייבות שכל מטמנה צריכה לפעול על פיהם.</w:t>
      </w:r>
    </w:p>
    <w:p w14:paraId="0E12412D" w14:textId="77777777" w:rsidR="00F27B8D" w:rsidRPr="00EC2AF4" w:rsidRDefault="00F27B8D" w:rsidP="00F27B8D">
      <w:pPr>
        <w:spacing w:line="269" w:lineRule="auto"/>
        <w:rPr>
          <w:sz w:val="24"/>
          <w:rtl/>
        </w:rPr>
      </w:pPr>
    </w:p>
    <w:p w14:paraId="49FE5A9D" w14:textId="77777777" w:rsidR="003C02AE" w:rsidRPr="00EC2AF4" w:rsidRDefault="003C02AE" w:rsidP="00B1730B">
      <w:pPr>
        <w:pStyle w:val="71414"/>
        <w:rPr>
          <w:rtl/>
        </w:rPr>
      </w:pPr>
      <w:r w:rsidRPr="00EC2AF4">
        <w:rPr>
          <w:rFonts w:hint="cs"/>
          <w:rtl/>
        </w:rPr>
        <w:lastRenderedPageBreak/>
        <w:t>הפיקוח על המחירים שגובות המטמנות</w:t>
      </w:r>
    </w:p>
    <w:p w14:paraId="64C06D90" w14:textId="77777777" w:rsidR="003C02AE" w:rsidRDefault="003C02AE" w:rsidP="00B1730B">
      <w:pPr>
        <w:pStyle w:val="71f0"/>
        <w:rPr>
          <w:rtl/>
        </w:rPr>
      </w:pPr>
      <w:r w:rsidRPr="00B72F60">
        <w:rPr>
          <w:rFonts w:hint="eastAsia"/>
          <w:rtl/>
        </w:rPr>
        <w:t>מהניתוח</w:t>
      </w:r>
      <w:r w:rsidRPr="00B72F60">
        <w:rPr>
          <w:rtl/>
        </w:rPr>
        <w:t xml:space="preserve"> הכלכלי המשתקף </w:t>
      </w:r>
      <w:r w:rsidRPr="00B72F60">
        <w:rPr>
          <w:rFonts w:hint="eastAsia"/>
          <w:rtl/>
        </w:rPr>
        <w:t>במסמך</w:t>
      </w:r>
      <w:r w:rsidRPr="00B72F60">
        <w:rPr>
          <w:rtl/>
        </w:rPr>
        <w:t xml:space="preserve"> </w:t>
      </w:r>
      <w:r>
        <w:rPr>
          <w:rFonts w:hint="cs"/>
          <w:rtl/>
        </w:rPr>
        <w:t>ה</w:t>
      </w:r>
      <w:r w:rsidRPr="00B72F60">
        <w:rPr>
          <w:rFonts w:hint="eastAsia"/>
          <w:rtl/>
        </w:rPr>
        <w:t>משרד</w:t>
      </w:r>
      <w:r w:rsidRPr="00B72F60">
        <w:rPr>
          <w:rtl/>
        </w:rPr>
        <w:t xml:space="preserve"> </w:t>
      </w:r>
      <w:r w:rsidRPr="00B72F60">
        <w:rPr>
          <w:rFonts w:hint="eastAsia"/>
          <w:rtl/>
        </w:rPr>
        <w:t>להגנ</w:t>
      </w:r>
      <w:r w:rsidRPr="00B72F60">
        <w:rPr>
          <w:rtl/>
        </w:rPr>
        <w:t xml:space="preserve">"ס, </w:t>
      </w:r>
      <w:r w:rsidRPr="00B72F60">
        <w:rPr>
          <w:rFonts w:hint="eastAsia"/>
          <w:rtl/>
        </w:rPr>
        <w:t>שהופנה</w:t>
      </w:r>
      <w:r w:rsidRPr="00B72F60">
        <w:rPr>
          <w:rtl/>
        </w:rPr>
        <w:t xml:space="preserve"> </w:t>
      </w:r>
      <w:r w:rsidRPr="00B72F60">
        <w:rPr>
          <w:rFonts w:hint="eastAsia"/>
          <w:rtl/>
        </w:rPr>
        <w:t>לחברי</w:t>
      </w:r>
      <w:r w:rsidRPr="00B72F60">
        <w:rPr>
          <w:rtl/>
        </w:rPr>
        <w:t xml:space="preserve"> </w:t>
      </w:r>
      <w:r w:rsidRPr="00B72F60">
        <w:rPr>
          <w:rFonts w:hint="eastAsia"/>
          <w:rtl/>
        </w:rPr>
        <w:t>ועדת</w:t>
      </w:r>
      <w:r w:rsidRPr="00B72F60">
        <w:rPr>
          <w:rtl/>
        </w:rPr>
        <w:t xml:space="preserve"> </w:t>
      </w:r>
      <w:r w:rsidRPr="00B72F60">
        <w:rPr>
          <w:rFonts w:hint="eastAsia"/>
          <w:rtl/>
        </w:rPr>
        <w:t>המחירים</w:t>
      </w:r>
      <w:r w:rsidRPr="00B72F60">
        <w:rPr>
          <w:rtl/>
        </w:rPr>
        <w:t xml:space="preserve">, </w:t>
      </w:r>
      <w:r w:rsidRPr="00B72F60">
        <w:rPr>
          <w:rFonts w:hint="eastAsia"/>
          <w:rtl/>
        </w:rPr>
        <w:t>עולה</w:t>
      </w:r>
      <w:r w:rsidRPr="00B72F60">
        <w:rPr>
          <w:rtl/>
        </w:rPr>
        <w:t xml:space="preserve"> כי </w:t>
      </w:r>
      <w:r w:rsidRPr="00B72F60">
        <w:rPr>
          <w:rFonts w:hint="eastAsia"/>
          <w:rtl/>
        </w:rPr>
        <w:t>קיימת</w:t>
      </w:r>
      <w:r w:rsidRPr="00B72F60">
        <w:rPr>
          <w:rtl/>
        </w:rPr>
        <w:t xml:space="preserve"> </w:t>
      </w:r>
      <w:r w:rsidRPr="00B72F60">
        <w:rPr>
          <w:rFonts w:hint="eastAsia"/>
          <w:rtl/>
        </w:rPr>
        <w:t>ריכוזיות</w:t>
      </w:r>
      <w:r w:rsidRPr="00B72F60">
        <w:rPr>
          <w:rtl/>
        </w:rPr>
        <w:t xml:space="preserve"> </w:t>
      </w:r>
      <w:r w:rsidRPr="00B72F60">
        <w:rPr>
          <w:rFonts w:hint="eastAsia"/>
          <w:rtl/>
        </w:rPr>
        <w:t>מובהקת</w:t>
      </w:r>
      <w:r w:rsidRPr="00B72F60">
        <w:rPr>
          <w:rtl/>
        </w:rPr>
        <w:t xml:space="preserve"> </w:t>
      </w:r>
      <w:r w:rsidRPr="00B72F60">
        <w:rPr>
          <w:rFonts w:hint="eastAsia"/>
          <w:rtl/>
        </w:rPr>
        <w:t>בענף</w:t>
      </w:r>
      <w:r w:rsidRPr="00B72F60">
        <w:rPr>
          <w:rtl/>
        </w:rPr>
        <w:t xml:space="preserve"> </w:t>
      </w:r>
      <w:r w:rsidRPr="00B72F60">
        <w:rPr>
          <w:rFonts w:hint="eastAsia"/>
          <w:rtl/>
        </w:rPr>
        <w:t>המטמנות</w:t>
      </w:r>
      <w:r w:rsidRPr="00B72F60">
        <w:rPr>
          <w:rtl/>
        </w:rPr>
        <w:t xml:space="preserve"> - </w:t>
      </w:r>
      <w:r w:rsidRPr="00B72F60">
        <w:rPr>
          <w:rFonts w:hint="eastAsia"/>
          <w:rtl/>
        </w:rPr>
        <w:t>מספר</w:t>
      </w:r>
      <w:r w:rsidRPr="00B72F60">
        <w:rPr>
          <w:rtl/>
        </w:rPr>
        <w:t xml:space="preserve"> </w:t>
      </w:r>
      <w:r w:rsidRPr="00B72F60">
        <w:rPr>
          <w:rFonts w:hint="eastAsia"/>
          <w:rtl/>
        </w:rPr>
        <w:t>העוסקים</w:t>
      </w:r>
      <w:r w:rsidRPr="00B72F60">
        <w:rPr>
          <w:rtl/>
        </w:rPr>
        <w:t xml:space="preserve"> </w:t>
      </w:r>
      <w:r w:rsidRPr="00B72F60">
        <w:rPr>
          <w:rFonts w:hint="eastAsia"/>
          <w:rtl/>
        </w:rPr>
        <w:t>בתחום</w:t>
      </w:r>
      <w:r w:rsidRPr="00B72F60">
        <w:rPr>
          <w:rtl/>
        </w:rPr>
        <w:t xml:space="preserve"> </w:t>
      </w:r>
      <w:r w:rsidRPr="00B72F60">
        <w:rPr>
          <w:rFonts w:hint="eastAsia"/>
          <w:rtl/>
        </w:rPr>
        <w:t>מוגבל</w:t>
      </w:r>
      <w:r w:rsidRPr="00B72F60">
        <w:rPr>
          <w:rtl/>
        </w:rPr>
        <w:t xml:space="preserve"> </w:t>
      </w:r>
      <w:r w:rsidRPr="00B72F60">
        <w:rPr>
          <w:rFonts w:hint="eastAsia"/>
          <w:rtl/>
        </w:rPr>
        <w:t>ורמת</w:t>
      </w:r>
      <w:r w:rsidRPr="00B72F60">
        <w:rPr>
          <w:rtl/>
        </w:rPr>
        <w:t xml:space="preserve"> </w:t>
      </w:r>
      <w:r w:rsidRPr="00B72F60">
        <w:rPr>
          <w:rFonts w:hint="eastAsia"/>
          <w:rtl/>
        </w:rPr>
        <w:t>התחרותיות</w:t>
      </w:r>
      <w:r w:rsidRPr="00B72F60">
        <w:rPr>
          <w:rtl/>
        </w:rPr>
        <w:t xml:space="preserve"> </w:t>
      </w:r>
      <w:r w:rsidRPr="00B72F60">
        <w:rPr>
          <w:rFonts w:hint="eastAsia"/>
          <w:rtl/>
        </w:rPr>
        <w:t>נמוכה</w:t>
      </w:r>
      <w:r w:rsidRPr="000F09E1">
        <w:rPr>
          <w:rtl/>
        </w:rPr>
        <w:t xml:space="preserve"> </w:t>
      </w:r>
      <w:r w:rsidRPr="000F09E1">
        <w:rPr>
          <w:rFonts w:hint="cs"/>
          <w:rtl/>
        </w:rPr>
        <w:t>ואינה</w:t>
      </w:r>
      <w:r>
        <w:rPr>
          <w:rFonts w:hint="cs"/>
          <w:rtl/>
        </w:rPr>
        <w:t xml:space="preserve"> </w:t>
      </w:r>
      <w:r w:rsidRPr="000F09E1">
        <w:rPr>
          <w:rFonts w:hint="eastAsia"/>
          <w:rtl/>
        </w:rPr>
        <w:t>צפויה</w:t>
      </w:r>
      <w:r w:rsidRPr="000F09E1">
        <w:rPr>
          <w:rtl/>
        </w:rPr>
        <w:t xml:space="preserve"> </w:t>
      </w:r>
      <w:r w:rsidRPr="000F09E1">
        <w:rPr>
          <w:rFonts w:hint="eastAsia"/>
          <w:rtl/>
        </w:rPr>
        <w:t>לעלות</w:t>
      </w:r>
      <w:r w:rsidRPr="000F09E1">
        <w:rPr>
          <w:rtl/>
        </w:rPr>
        <w:t>.</w:t>
      </w:r>
    </w:p>
    <w:p w14:paraId="13DE592B" w14:textId="77777777" w:rsidR="003C02AE" w:rsidRDefault="003C02AE" w:rsidP="00B1730B">
      <w:pPr>
        <w:pStyle w:val="7190"/>
        <w:rPr>
          <w:sz w:val="24"/>
          <w:rtl/>
        </w:rPr>
      </w:pPr>
      <w:r>
        <w:rPr>
          <w:rFonts w:hint="cs"/>
          <w:sz w:val="24"/>
          <w:rtl/>
        </w:rPr>
        <w:t xml:space="preserve">במסמך המליצה </w:t>
      </w:r>
      <w:r w:rsidRPr="00D468B4">
        <w:rPr>
          <w:rFonts w:hint="cs"/>
          <w:sz w:val="24"/>
          <w:rtl/>
        </w:rPr>
        <w:t>המפקחת לוועדת המחירים להקשיח את רמת הפיקוח על שירות של הטמנת פסולת מעורבת, ליצור מחיר מפוקח ומוגדר לכל מטמנה</w:t>
      </w:r>
      <w:r>
        <w:rPr>
          <w:vertAlign w:val="superscript"/>
          <w:rtl/>
        </w:rPr>
        <w:footnoteReference w:id="92"/>
      </w:r>
      <w:r w:rsidRPr="00D468B4">
        <w:rPr>
          <w:rFonts w:hint="cs"/>
          <w:sz w:val="24"/>
          <w:rtl/>
        </w:rPr>
        <w:t xml:space="preserve"> ולכלול תמריץ תעריפי על איכות השירות שנותנת המטמנה. על </w:t>
      </w:r>
      <w:r w:rsidRPr="00B1730B">
        <w:rPr>
          <w:rFonts w:hint="cs"/>
          <w:rtl/>
        </w:rPr>
        <w:t>פי</w:t>
      </w:r>
      <w:r w:rsidRPr="00D468B4">
        <w:rPr>
          <w:rFonts w:hint="cs"/>
          <w:sz w:val="24"/>
          <w:rtl/>
        </w:rPr>
        <w:t xml:space="preserve"> </w:t>
      </w:r>
      <w:r>
        <w:rPr>
          <w:rFonts w:hint="cs"/>
          <w:sz w:val="24"/>
          <w:rtl/>
        </w:rPr>
        <w:t>המסמך</w:t>
      </w:r>
      <w:r w:rsidRPr="00D468B4">
        <w:rPr>
          <w:rFonts w:hint="cs"/>
          <w:sz w:val="24"/>
          <w:rtl/>
        </w:rPr>
        <w:t>, "גם במצב בו היררכית הטיפול והאסטרטגיה יי</w:t>
      </w:r>
      <w:r>
        <w:rPr>
          <w:rFonts w:hint="cs"/>
          <w:sz w:val="24"/>
          <w:rtl/>
        </w:rPr>
        <w:t>ו</w:t>
      </w:r>
      <w:r w:rsidRPr="00D468B4">
        <w:rPr>
          <w:rFonts w:hint="cs"/>
          <w:sz w:val="24"/>
          <w:rtl/>
        </w:rPr>
        <w:t>שמו במלואם, תמיד תישאר פסולת שיורית להטמנה, על כן מדובר בשירות חיוני שמשרת את כלל הציבור, שיש לספק אותו</w:t>
      </w:r>
      <w:r>
        <w:rPr>
          <w:rFonts w:hint="cs"/>
          <w:sz w:val="24"/>
          <w:rtl/>
        </w:rPr>
        <w:t xml:space="preserve"> </w:t>
      </w:r>
      <w:r w:rsidRPr="00D468B4">
        <w:rPr>
          <w:rFonts w:hint="cs"/>
          <w:sz w:val="24"/>
          <w:rtl/>
        </w:rPr>
        <w:t>באופן שאינו כולל רווחיות יתר של העוסקים בתחום על חשבון הקופה הציבורית.</w:t>
      </w:r>
      <w:r w:rsidRPr="00EC2AF4">
        <w:rPr>
          <w:rFonts w:hint="cs"/>
          <w:sz w:val="24"/>
          <w:rtl/>
        </w:rPr>
        <w:t xml:space="preserve"> </w:t>
      </w:r>
      <w:r w:rsidRPr="00D468B4">
        <w:rPr>
          <w:rFonts w:hint="cs"/>
          <w:sz w:val="24"/>
          <w:rtl/>
        </w:rPr>
        <w:t>הקטנ</w:t>
      </w:r>
      <w:r>
        <w:rPr>
          <w:rFonts w:hint="cs"/>
          <w:sz w:val="24"/>
          <w:rtl/>
        </w:rPr>
        <w:t>ת</w:t>
      </w:r>
      <w:r w:rsidRPr="00D468B4">
        <w:rPr>
          <w:rFonts w:hint="cs"/>
          <w:sz w:val="24"/>
          <w:rtl/>
        </w:rPr>
        <w:t xml:space="preserve"> היקפי הפסולת המיועד</w:t>
      </w:r>
      <w:r>
        <w:rPr>
          <w:rFonts w:hint="cs"/>
          <w:sz w:val="24"/>
          <w:rtl/>
        </w:rPr>
        <w:t>ת</w:t>
      </w:r>
      <w:r w:rsidRPr="00D468B4">
        <w:rPr>
          <w:rFonts w:hint="cs"/>
          <w:sz w:val="24"/>
          <w:rtl/>
        </w:rPr>
        <w:t xml:space="preserve"> להטמנה אמורה </w:t>
      </w:r>
      <w:r>
        <w:rPr>
          <w:rFonts w:hint="cs"/>
          <w:sz w:val="24"/>
          <w:rtl/>
        </w:rPr>
        <w:t xml:space="preserve">לכאורה </w:t>
      </w:r>
      <w:r w:rsidRPr="00D468B4">
        <w:rPr>
          <w:rFonts w:hint="cs"/>
          <w:sz w:val="24"/>
          <w:rtl/>
        </w:rPr>
        <w:t>להגביר את התחרות ולצמצם את הריכוזיות</w:t>
      </w:r>
      <w:r>
        <w:rPr>
          <w:rFonts w:hint="cs"/>
          <w:sz w:val="24"/>
          <w:rtl/>
        </w:rPr>
        <w:t>,</w:t>
      </w:r>
      <w:r w:rsidRPr="00D468B4">
        <w:rPr>
          <w:rFonts w:hint="cs"/>
          <w:sz w:val="24"/>
          <w:rtl/>
        </w:rPr>
        <w:t xml:space="preserve"> </w:t>
      </w:r>
      <w:r>
        <w:rPr>
          <w:rFonts w:hint="cs"/>
          <w:sz w:val="24"/>
          <w:rtl/>
        </w:rPr>
        <w:t xml:space="preserve">אך בפועל, </w:t>
      </w:r>
      <w:r w:rsidRPr="00D468B4">
        <w:rPr>
          <w:rFonts w:hint="cs"/>
          <w:sz w:val="24"/>
          <w:rtl/>
        </w:rPr>
        <w:t>בשל חסמים בצד ההיצע</w:t>
      </w:r>
      <w:r>
        <w:rPr>
          <w:rFonts w:hint="cs"/>
          <w:sz w:val="24"/>
          <w:rtl/>
        </w:rPr>
        <w:t>...</w:t>
      </w:r>
      <w:r w:rsidRPr="00D468B4">
        <w:rPr>
          <w:rFonts w:hint="cs"/>
          <w:sz w:val="24"/>
          <w:rtl/>
        </w:rPr>
        <w:t xml:space="preserve"> </w:t>
      </w:r>
      <w:r>
        <w:rPr>
          <w:rFonts w:hint="cs"/>
          <w:sz w:val="24"/>
          <w:rtl/>
        </w:rPr>
        <w:t xml:space="preserve">צפוי </w:t>
      </w:r>
      <w:r w:rsidRPr="00D468B4">
        <w:rPr>
          <w:rFonts w:hint="cs"/>
          <w:sz w:val="24"/>
          <w:rtl/>
        </w:rPr>
        <w:t>צמצ</w:t>
      </w:r>
      <w:r>
        <w:rPr>
          <w:rFonts w:hint="cs"/>
          <w:sz w:val="24"/>
          <w:rtl/>
        </w:rPr>
        <w:t>ו</w:t>
      </w:r>
      <w:r w:rsidRPr="00D468B4">
        <w:rPr>
          <w:rFonts w:hint="cs"/>
          <w:sz w:val="24"/>
          <w:rtl/>
        </w:rPr>
        <w:t xml:space="preserve">ם </w:t>
      </w:r>
      <w:r>
        <w:rPr>
          <w:rFonts w:hint="cs"/>
          <w:sz w:val="24"/>
          <w:rtl/>
        </w:rPr>
        <w:t xml:space="preserve">של </w:t>
      </w:r>
      <w:r w:rsidRPr="00D468B4">
        <w:rPr>
          <w:rFonts w:hint="cs"/>
          <w:sz w:val="24"/>
          <w:rtl/>
        </w:rPr>
        <w:t xml:space="preserve">נפח הטמנה </w:t>
      </w:r>
      <w:r>
        <w:rPr>
          <w:rFonts w:hint="cs"/>
          <w:sz w:val="24"/>
          <w:rtl/>
        </w:rPr>
        <w:t xml:space="preserve">עתידי </w:t>
      </w:r>
      <w:r w:rsidRPr="00D468B4">
        <w:rPr>
          <w:rFonts w:hint="cs"/>
          <w:sz w:val="24"/>
          <w:rtl/>
        </w:rPr>
        <w:t>ו</w:t>
      </w:r>
      <w:r>
        <w:rPr>
          <w:rFonts w:hint="cs"/>
          <w:sz w:val="24"/>
          <w:rtl/>
        </w:rPr>
        <w:t xml:space="preserve">של </w:t>
      </w:r>
      <w:r w:rsidRPr="00D468B4">
        <w:rPr>
          <w:rFonts w:hint="cs"/>
          <w:sz w:val="24"/>
          <w:rtl/>
        </w:rPr>
        <w:t xml:space="preserve">מספר המטמנות ולכן הריכוזיות בשוק זה </w:t>
      </w:r>
      <w:r>
        <w:rPr>
          <w:rFonts w:hint="cs"/>
          <w:sz w:val="24"/>
          <w:rtl/>
        </w:rPr>
        <w:t xml:space="preserve">דווקא </w:t>
      </w:r>
      <w:r w:rsidRPr="00D468B4">
        <w:rPr>
          <w:rFonts w:hint="cs"/>
          <w:sz w:val="24"/>
          <w:rtl/>
        </w:rPr>
        <w:t>נשמרת ואף מתגברת</w:t>
      </w:r>
      <w:r>
        <w:rPr>
          <w:rFonts w:hint="cs"/>
          <w:sz w:val="24"/>
          <w:rtl/>
        </w:rPr>
        <w:t>"</w:t>
      </w:r>
      <w:r w:rsidRPr="00D468B4">
        <w:rPr>
          <w:rFonts w:hint="cs"/>
          <w:sz w:val="24"/>
          <w:rtl/>
        </w:rPr>
        <w:t xml:space="preserve">. </w:t>
      </w:r>
    </w:p>
    <w:p w14:paraId="70CBE2C0" w14:textId="77777777" w:rsidR="003C02AE" w:rsidRDefault="003C02AE" w:rsidP="00B1730B">
      <w:pPr>
        <w:pStyle w:val="7190"/>
        <w:rPr>
          <w:sz w:val="24"/>
          <w:rtl/>
        </w:rPr>
      </w:pPr>
      <w:r>
        <w:rPr>
          <w:rFonts w:hint="cs"/>
          <w:sz w:val="24"/>
          <w:rtl/>
        </w:rPr>
        <w:t xml:space="preserve">עוד עולה מהמסמך </w:t>
      </w:r>
      <w:r w:rsidRPr="00EC2AF4">
        <w:rPr>
          <w:rFonts w:hint="cs"/>
          <w:sz w:val="24"/>
          <w:rtl/>
        </w:rPr>
        <w:t>שקיימת חברה אחת</w:t>
      </w:r>
      <w:r>
        <w:rPr>
          <w:rFonts w:hint="cs"/>
          <w:sz w:val="24"/>
          <w:rtl/>
        </w:rPr>
        <w:t>,</w:t>
      </w:r>
      <w:r w:rsidRPr="00EC2AF4">
        <w:rPr>
          <w:rFonts w:hint="cs"/>
          <w:sz w:val="24"/>
          <w:rtl/>
        </w:rPr>
        <w:t xml:space="preserve"> דומיננטית ביותר</w:t>
      </w:r>
      <w:r>
        <w:rPr>
          <w:rFonts w:hint="cs"/>
          <w:sz w:val="24"/>
          <w:rtl/>
        </w:rPr>
        <w:t>,</w:t>
      </w:r>
      <w:r w:rsidRPr="00EC2AF4">
        <w:rPr>
          <w:rFonts w:hint="cs"/>
          <w:sz w:val="24"/>
          <w:rtl/>
        </w:rPr>
        <w:t xml:space="preserve"> שמחזיקה </w:t>
      </w:r>
      <w:r w:rsidRPr="00B84320">
        <w:rPr>
          <w:rFonts w:hint="eastAsia"/>
          <w:sz w:val="24"/>
          <w:rtl/>
        </w:rPr>
        <w:t>בבעלות</w:t>
      </w:r>
      <w:r w:rsidRPr="00B84320">
        <w:rPr>
          <w:sz w:val="24"/>
          <w:rtl/>
        </w:rPr>
        <w:t xml:space="preserve"> </w:t>
      </w:r>
      <w:r w:rsidRPr="00B84320">
        <w:rPr>
          <w:rFonts w:hint="eastAsia"/>
          <w:sz w:val="24"/>
          <w:rtl/>
        </w:rPr>
        <w:t>של</w:t>
      </w:r>
      <w:r w:rsidRPr="00EC2AF4">
        <w:rPr>
          <w:rFonts w:hint="cs"/>
          <w:sz w:val="24"/>
          <w:rtl/>
        </w:rPr>
        <w:t xml:space="preserve"> </w:t>
      </w:r>
      <w:r>
        <w:rPr>
          <w:rFonts w:hint="cs"/>
          <w:sz w:val="24"/>
          <w:rtl/>
        </w:rPr>
        <w:t>כמה</w:t>
      </w:r>
      <w:r w:rsidRPr="00EC2AF4">
        <w:rPr>
          <w:rFonts w:hint="cs"/>
          <w:sz w:val="24"/>
          <w:rtl/>
        </w:rPr>
        <w:t xml:space="preserve"> תחנות מעבר, של חברת פינוי ושינוע ושל אחזקת חלקים שונים </w:t>
      </w:r>
      <w:r>
        <w:rPr>
          <w:rFonts w:hint="cs"/>
          <w:sz w:val="24"/>
          <w:rtl/>
        </w:rPr>
        <w:t>בכמה</w:t>
      </w:r>
      <w:r w:rsidRPr="00EC2AF4">
        <w:rPr>
          <w:rFonts w:hint="cs"/>
          <w:sz w:val="24"/>
          <w:rtl/>
        </w:rPr>
        <w:t xml:space="preserve"> אתרי הטמנה. במטמנות שלחברה חלק באחזקתן</w:t>
      </w:r>
      <w:r>
        <w:rPr>
          <w:rFonts w:hint="cs"/>
          <w:sz w:val="24"/>
          <w:rtl/>
        </w:rPr>
        <w:t>,</w:t>
      </w:r>
      <w:r w:rsidRPr="00EC2AF4">
        <w:rPr>
          <w:rFonts w:hint="cs"/>
          <w:sz w:val="24"/>
          <w:rtl/>
        </w:rPr>
        <w:t xml:space="preserve"> הוטמנה בשנת 2019 </w:t>
      </w:r>
      <w:r>
        <w:rPr>
          <w:rFonts w:hint="cs"/>
          <w:sz w:val="24"/>
          <w:rtl/>
        </w:rPr>
        <w:t>יותר</w:t>
      </w:r>
      <w:r w:rsidRPr="00EC2AF4">
        <w:rPr>
          <w:rFonts w:hint="cs"/>
          <w:sz w:val="24"/>
          <w:rtl/>
        </w:rPr>
        <w:t xml:space="preserve"> מ-70% מכלל הפסולת המעורבת שהוטמנה בישראל. מהניתוח הכלכלי עולה כי החברה גובה מחירים נמוכים</w:t>
      </w:r>
      <w:r>
        <w:rPr>
          <w:rFonts w:hint="cs"/>
          <w:sz w:val="24"/>
          <w:rtl/>
        </w:rPr>
        <w:t xml:space="preserve"> </w:t>
      </w:r>
      <w:r w:rsidRPr="00EC2AF4">
        <w:rPr>
          <w:rFonts w:hint="cs"/>
          <w:sz w:val="24"/>
          <w:rtl/>
        </w:rPr>
        <w:t xml:space="preserve">מחברות הבת שלה </w:t>
      </w:r>
      <w:r>
        <w:rPr>
          <w:rFonts w:hint="cs"/>
          <w:sz w:val="24"/>
          <w:rtl/>
        </w:rPr>
        <w:t>בהשוואה למחירים שהיא</w:t>
      </w:r>
      <w:r w:rsidRPr="00EC2AF4">
        <w:rPr>
          <w:rFonts w:hint="cs"/>
          <w:sz w:val="24"/>
          <w:rtl/>
        </w:rPr>
        <w:t xml:space="preserve"> </w:t>
      </w:r>
      <w:r>
        <w:rPr>
          <w:rFonts w:hint="cs"/>
          <w:sz w:val="24"/>
          <w:rtl/>
        </w:rPr>
        <w:t xml:space="preserve">גובה </w:t>
      </w:r>
      <w:r w:rsidRPr="00EC2AF4">
        <w:rPr>
          <w:rFonts w:hint="cs"/>
          <w:sz w:val="24"/>
          <w:rtl/>
        </w:rPr>
        <w:t>מחברות אחרות.</w:t>
      </w:r>
    </w:p>
    <w:p w14:paraId="60792629" w14:textId="77777777" w:rsidR="003C02AE" w:rsidRPr="00EC2AF4" w:rsidRDefault="003C02AE" w:rsidP="00B1730B">
      <w:pPr>
        <w:pStyle w:val="7190"/>
        <w:rPr>
          <w:sz w:val="24"/>
          <w:rtl/>
        </w:rPr>
      </w:pPr>
      <w:r w:rsidRPr="00EC2AF4">
        <w:rPr>
          <w:rFonts w:hint="cs"/>
          <w:sz w:val="24"/>
          <w:rtl/>
        </w:rPr>
        <w:t>המפקחת ביקשה לכנס את ועדת המחירים לבחינת הממצאים ולקבלת החלטה בעניין. ביוני 2021</w:t>
      </w:r>
      <w:r w:rsidRPr="00EC2AF4">
        <w:rPr>
          <w:sz w:val="24"/>
          <w:rtl/>
        </w:rPr>
        <w:t xml:space="preserve"> התקיימו ש</w:t>
      </w:r>
      <w:r w:rsidRPr="00EC2AF4">
        <w:rPr>
          <w:rFonts w:hint="cs"/>
          <w:sz w:val="24"/>
          <w:rtl/>
        </w:rPr>
        <w:t xml:space="preserve">ני </w:t>
      </w:r>
      <w:r w:rsidRPr="005264D8">
        <w:rPr>
          <w:rFonts w:hint="cs"/>
          <w:sz w:val="24"/>
          <w:rtl/>
        </w:rPr>
        <w:t>דיונים</w:t>
      </w:r>
      <w:r w:rsidRPr="00EC2AF4">
        <w:rPr>
          <w:rFonts w:hint="cs"/>
          <w:sz w:val="24"/>
          <w:rtl/>
        </w:rPr>
        <w:t xml:space="preserve"> </w:t>
      </w:r>
      <w:r w:rsidRPr="00EC2AF4">
        <w:rPr>
          <w:sz w:val="24"/>
          <w:rtl/>
        </w:rPr>
        <w:t xml:space="preserve">של </w:t>
      </w:r>
      <w:r w:rsidRPr="00EC2AF4">
        <w:rPr>
          <w:rFonts w:hint="cs"/>
          <w:sz w:val="24"/>
          <w:rtl/>
        </w:rPr>
        <w:t>הו</w:t>
      </w:r>
      <w:r w:rsidRPr="00EC2AF4">
        <w:rPr>
          <w:sz w:val="24"/>
          <w:rtl/>
        </w:rPr>
        <w:t>ועד</w:t>
      </w:r>
      <w:r w:rsidRPr="00EC2AF4">
        <w:rPr>
          <w:rFonts w:hint="cs"/>
          <w:sz w:val="24"/>
          <w:rtl/>
        </w:rPr>
        <w:t>ה</w:t>
      </w:r>
      <w:r w:rsidRPr="00EC2AF4">
        <w:rPr>
          <w:sz w:val="24"/>
          <w:rtl/>
        </w:rPr>
        <w:t xml:space="preserve"> </w:t>
      </w:r>
      <w:r>
        <w:rPr>
          <w:rFonts w:hint="cs"/>
          <w:sz w:val="24"/>
          <w:rtl/>
        </w:rPr>
        <w:t>בעניין</w:t>
      </w:r>
      <w:r w:rsidRPr="00EC2AF4">
        <w:rPr>
          <w:rFonts w:hint="cs"/>
          <w:sz w:val="24"/>
          <w:rtl/>
        </w:rPr>
        <w:t xml:space="preserve"> </w:t>
      </w:r>
      <w:r>
        <w:rPr>
          <w:rFonts w:hint="cs"/>
          <w:sz w:val="24"/>
          <w:rtl/>
        </w:rPr>
        <w:t>הקשחת רמת הפיקוח הקיימת על שירות הטמנת פסולת מעורבת,</w:t>
      </w:r>
      <w:r w:rsidRPr="00EC2AF4">
        <w:rPr>
          <w:rFonts w:hint="cs"/>
          <w:sz w:val="24"/>
          <w:rtl/>
        </w:rPr>
        <w:t xml:space="preserve"> ובדצמבר 2021 </w:t>
      </w:r>
      <w:r>
        <w:rPr>
          <w:rFonts w:hint="cs"/>
          <w:sz w:val="24"/>
          <w:rtl/>
        </w:rPr>
        <w:t>התקיימה</w:t>
      </w:r>
      <w:r w:rsidRPr="00EC2AF4">
        <w:rPr>
          <w:rFonts w:hint="cs"/>
          <w:sz w:val="24"/>
          <w:rtl/>
        </w:rPr>
        <w:t xml:space="preserve"> פגישה </w:t>
      </w:r>
      <w:r>
        <w:rPr>
          <w:rFonts w:hint="cs"/>
          <w:sz w:val="24"/>
          <w:rtl/>
        </w:rPr>
        <w:t xml:space="preserve">של המשרד להגנ"ס </w:t>
      </w:r>
      <w:r w:rsidRPr="00EC2AF4">
        <w:rPr>
          <w:sz w:val="24"/>
          <w:rtl/>
        </w:rPr>
        <w:t>עם רשות התחרות</w:t>
      </w:r>
      <w:r w:rsidRPr="00EC2AF4">
        <w:rPr>
          <w:rFonts w:hint="cs"/>
          <w:sz w:val="24"/>
          <w:rtl/>
        </w:rPr>
        <w:t>.</w:t>
      </w:r>
      <w:r>
        <w:rPr>
          <w:rFonts w:hint="cs"/>
          <w:sz w:val="24"/>
          <w:rtl/>
        </w:rPr>
        <w:t xml:space="preserve"> פגישות נוספות בנושא </w:t>
      </w:r>
      <w:r w:rsidRPr="005264D8">
        <w:rPr>
          <w:rFonts w:hint="cs"/>
          <w:sz w:val="24"/>
          <w:rtl/>
        </w:rPr>
        <w:t>צפויות</w:t>
      </w:r>
      <w:r>
        <w:rPr>
          <w:rFonts w:hint="cs"/>
          <w:sz w:val="24"/>
          <w:rtl/>
        </w:rPr>
        <w:t xml:space="preserve"> להתקיים עם משרד האוצר.</w:t>
      </w:r>
    </w:p>
    <w:p w14:paraId="519EC40A" w14:textId="42ECFEA3" w:rsidR="003C02AE" w:rsidRDefault="003C02AE" w:rsidP="00B1730B">
      <w:pPr>
        <w:pStyle w:val="71f0"/>
        <w:rPr>
          <w:rtl/>
        </w:rPr>
      </w:pPr>
      <w:r w:rsidRPr="005F3F24">
        <w:rPr>
          <w:rFonts w:hint="cs"/>
          <w:rtl/>
        </w:rPr>
        <w:t>לנוכח</w:t>
      </w:r>
      <w:r w:rsidRPr="005F3F24">
        <w:rPr>
          <w:rtl/>
        </w:rPr>
        <w:t xml:space="preserve"> הממצאים על הפערים בדמי הכניסה שגובים האתרים (</w:t>
      </w:r>
      <w:r>
        <w:rPr>
          <w:rFonts w:hint="cs"/>
          <w:rtl/>
        </w:rPr>
        <w:t>כ</w:t>
      </w:r>
      <w:r w:rsidRPr="005F3F24">
        <w:rPr>
          <w:rtl/>
        </w:rPr>
        <w:t>-</w:t>
      </w:r>
      <w:r>
        <w:rPr>
          <w:rFonts w:hint="cs"/>
          <w:rtl/>
        </w:rPr>
        <w:t>300</w:t>
      </w:r>
      <w:r w:rsidRPr="005F3F24">
        <w:rPr>
          <w:rtl/>
        </w:rPr>
        <w:t xml:space="preserve">% </w:t>
      </w:r>
      <w:r w:rsidRPr="005F3F24">
        <w:rPr>
          <w:rFonts w:hint="cs"/>
          <w:rtl/>
        </w:rPr>
        <w:t>בין</w:t>
      </w:r>
      <w:r w:rsidRPr="005F3F24">
        <w:rPr>
          <w:rtl/>
        </w:rPr>
        <w:t xml:space="preserve"> מטמנה למטמנה או </w:t>
      </w:r>
      <w:r>
        <w:rPr>
          <w:rFonts w:hint="cs"/>
          <w:rtl/>
        </w:rPr>
        <w:t>כ</w:t>
      </w:r>
      <w:r w:rsidRPr="005F3F24">
        <w:rPr>
          <w:rtl/>
        </w:rPr>
        <w:t>-</w:t>
      </w:r>
      <w:r>
        <w:rPr>
          <w:rFonts w:hint="cs"/>
          <w:rtl/>
        </w:rPr>
        <w:t>100</w:t>
      </w:r>
      <w:r w:rsidRPr="005F3F24">
        <w:rPr>
          <w:rtl/>
        </w:rPr>
        <w:t>% בין הלקוחות),</w:t>
      </w:r>
      <w:r>
        <w:rPr>
          <w:rFonts w:hint="cs"/>
          <w:rtl/>
        </w:rPr>
        <w:t xml:space="preserve"> </w:t>
      </w:r>
      <w:r w:rsidRPr="00EC2AF4">
        <w:rPr>
          <w:rFonts w:hint="cs"/>
          <w:rtl/>
        </w:rPr>
        <w:t>ו</w:t>
      </w:r>
      <w:r>
        <w:rPr>
          <w:rFonts w:hint="cs"/>
          <w:rtl/>
        </w:rPr>
        <w:t xml:space="preserve">הממצאים </w:t>
      </w:r>
      <w:r w:rsidRPr="00EC2AF4">
        <w:rPr>
          <w:rFonts w:hint="cs"/>
          <w:rtl/>
        </w:rPr>
        <w:t>על הריכוזיות</w:t>
      </w:r>
      <w:r>
        <w:rPr>
          <w:rFonts w:hint="cs"/>
          <w:rtl/>
        </w:rPr>
        <w:t xml:space="preserve"> </w:t>
      </w:r>
      <w:r w:rsidRPr="00EC2AF4">
        <w:rPr>
          <w:rFonts w:hint="cs"/>
          <w:rtl/>
        </w:rPr>
        <w:t>בתחום</w:t>
      </w:r>
      <w:r>
        <w:rPr>
          <w:rFonts w:hint="cs"/>
          <w:rtl/>
        </w:rPr>
        <w:t xml:space="preserve"> (ב</w:t>
      </w:r>
      <w:r w:rsidRPr="001451E5">
        <w:rPr>
          <w:rtl/>
        </w:rPr>
        <w:t>מטמנות שלחברה אחת חלק</w:t>
      </w:r>
      <w:r>
        <w:rPr>
          <w:rtl/>
        </w:rPr>
        <w:t xml:space="preserve"> </w:t>
      </w:r>
      <w:r w:rsidRPr="001451E5">
        <w:rPr>
          <w:rtl/>
        </w:rPr>
        <w:t>באחזקתן הוטמנו יותר מ-70% מסך הפסולת המ</w:t>
      </w:r>
      <w:r>
        <w:rPr>
          <w:rFonts w:hint="cs"/>
          <w:rtl/>
        </w:rPr>
        <w:t>עורב</w:t>
      </w:r>
      <w:r w:rsidRPr="001451E5">
        <w:rPr>
          <w:rtl/>
        </w:rPr>
        <w:t>ת בישראל</w:t>
      </w:r>
      <w:r>
        <w:rPr>
          <w:rFonts w:hint="cs"/>
          <w:rtl/>
        </w:rPr>
        <w:t>)</w:t>
      </w:r>
      <w:r w:rsidRPr="00EC2AF4">
        <w:rPr>
          <w:rFonts w:hint="cs"/>
          <w:rtl/>
        </w:rPr>
        <w:t>, על ועדת המחירים ל</w:t>
      </w:r>
      <w:r>
        <w:rPr>
          <w:rFonts w:hint="cs"/>
          <w:rtl/>
        </w:rPr>
        <w:t>בחון את הדרך הראויה להתמודדות עם ההשלכות הכלכליות והסביבתיות של המצב המשפטי הנוכחי</w:t>
      </w:r>
      <w:r w:rsidRPr="00A425A8">
        <w:rPr>
          <w:rFonts w:hint="eastAsia"/>
          <w:rtl/>
        </w:rPr>
        <w:t xml:space="preserve"> </w:t>
      </w:r>
      <w:r w:rsidRPr="00C37CB1">
        <w:rPr>
          <w:rFonts w:hint="eastAsia"/>
          <w:rtl/>
        </w:rPr>
        <w:t>ולהגיש</w:t>
      </w:r>
      <w:r w:rsidRPr="00093962">
        <w:rPr>
          <w:rtl/>
        </w:rPr>
        <w:t xml:space="preserve"> את המלצתה </w:t>
      </w:r>
      <w:r w:rsidRPr="00FA7B93">
        <w:rPr>
          <w:rFonts w:hint="eastAsia"/>
          <w:rtl/>
        </w:rPr>
        <w:t>לשר</w:t>
      </w:r>
      <w:r w:rsidRPr="00FA7B93">
        <w:rPr>
          <w:rtl/>
        </w:rPr>
        <w:t xml:space="preserve"> האוצר ולשר להגנת הסביבה שמוסמכים לפי החוק </w:t>
      </w:r>
      <w:r w:rsidRPr="00FA7B93">
        <w:rPr>
          <w:rFonts w:hint="eastAsia"/>
          <w:rtl/>
        </w:rPr>
        <w:t>להחיל</w:t>
      </w:r>
      <w:r w:rsidRPr="00FA7B93">
        <w:rPr>
          <w:rtl/>
        </w:rPr>
        <w:t xml:space="preserve"> </w:t>
      </w:r>
      <w:r w:rsidRPr="00FA7B93">
        <w:rPr>
          <w:rFonts w:hint="eastAsia"/>
          <w:rtl/>
        </w:rPr>
        <w:t>פיקוח</w:t>
      </w:r>
      <w:r w:rsidRPr="00FA7B93">
        <w:rPr>
          <w:rtl/>
        </w:rPr>
        <w:t xml:space="preserve"> </w:t>
      </w:r>
      <w:r w:rsidRPr="00FA7B93">
        <w:rPr>
          <w:rFonts w:hint="eastAsia"/>
          <w:rtl/>
        </w:rPr>
        <w:t>על</w:t>
      </w:r>
      <w:r w:rsidRPr="00FA7B93">
        <w:rPr>
          <w:rtl/>
        </w:rPr>
        <w:t xml:space="preserve"> </w:t>
      </w:r>
      <w:r w:rsidRPr="00FA7B93">
        <w:rPr>
          <w:rFonts w:hint="eastAsia"/>
          <w:rtl/>
        </w:rPr>
        <w:t>מחירי</w:t>
      </w:r>
      <w:r w:rsidRPr="00FA7B93">
        <w:rPr>
          <w:rtl/>
        </w:rPr>
        <w:t xml:space="preserve"> </w:t>
      </w:r>
      <w:r w:rsidRPr="00FA7B93">
        <w:rPr>
          <w:rFonts w:hint="eastAsia"/>
          <w:rtl/>
        </w:rPr>
        <w:t>השירותים</w:t>
      </w:r>
      <w:r w:rsidRPr="00FA7B93">
        <w:rPr>
          <w:rtl/>
        </w:rPr>
        <w:t xml:space="preserve"> </w:t>
      </w:r>
      <w:r w:rsidRPr="00FA7B93">
        <w:rPr>
          <w:rFonts w:hint="eastAsia"/>
          <w:rtl/>
        </w:rPr>
        <w:t>שניתנים</w:t>
      </w:r>
      <w:r w:rsidRPr="00FA7B93">
        <w:rPr>
          <w:rtl/>
        </w:rPr>
        <w:t xml:space="preserve"> </w:t>
      </w:r>
      <w:r w:rsidRPr="00FA7B93">
        <w:rPr>
          <w:rFonts w:hint="eastAsia"/>
          <w:rtl/>
        </w:rPr>
        <w:t>במטמנות</w:t>
      </w:r>
      <w:r w:rsidRPr="00FA7B93">
        <w:rPr>
          <w:rtl/>
        </w:rPr>
        <w:t>.</w:t>
      </w:r>
    </w:p>
    <w:p w14:paraId="18F19047" w14:textId="77777777" w:rsidR="00B1730B" w:rsidRDefault="00B1730B" w:rsidP="003C02AE">
      <w:pPr>
        <w:spacing w:line="269" w:lineRule="auto"/>
        <w:rPr>
          <w:rtl/>
        </w:rPr>
      </w:pPr>
    </w:p>
    <w:p w14:paraId="1A03BFD4" w14:textId="77777777" w:rsidR="003C02AE" w:rsidRDefault="003C02AE" w:rsidP="00B1730B">
      <w:pPr>
        <w:pStyle w:val="71414"/>
        <w:rPr>
          <w:rtl/>
        </w:rPr>
      </w:pPr>
      <w:r>
        <w:rPr>
          <w:rFonts w:hint="cs"/>
          <w:rtl/>
        </w:rPr>
        <w:lastRenderedPageBreak/>
        <w:t>התקשרויות הרשויות שנבדקו עם קבלנים לפינוי פסולת</w:t>
      </w:r>
    </w:p>
    <w:p w14:paraId="48138B0A" w14:textId="77777777" w:rsidR="003C02AE" w:rsidRDefault="003C02AE" w:rsidP="00B1730B">
      <w:pPr>
        <w:pStyle w:val="71512"/>
        <w:rPr>
          <w:rtl/>
        </w:rPr>
      </w:pPr>
      <w:r>
        <w:rPr>
          <w:rFonts w:hint="cs"/>
          <w:rtl/>
        </w:rPr>
        <w:t>תקופת ההתקשרות</w:t>
      </w:r>
    </w:p>
    <w:p w14:paraId="47E4A9C3" w14:textId="77777777" w:rsidR="003C02AE" w:rsidRDefault="003C02AE" w:rsidP="00B1730B">
      <w:pPr>
        <w:pStyle w:val="7190"/>
        <w:rPr>
          <w:rtl/>
        </w:rPr>
      </w:pPr>
      <w:r w:rsidRPr="008A78D3">
        <w:rPr>
          <w:rFonts w:hint="eastAsia"/>
          <w:sz w:val="24"/>
          <w:rtl/>
        </w:rPr>
        <w:t>כאמור</w:t>
      </w:r>
      <w:r w:rsidRPr="008A78D3">
        <w:rPr>
          <w:sz w:val="24"/>
          <w:rtl/>
        </w:rPr>
        <w:t>,</w:t>
      </w:r>
      <w:r>
        <w:rPr>
          <w:rFonts w:hint="cs"/>
          <w:sz w:val="24"/>
          <w:rtl/>
        </w:rPr>
        <w:t xml:space="preserve"> הרשויות המקומיות מתקשרות עם קבלנים לפינוי פסולת לביצוע עבודות הפינוי</w:t>
      </w:r>
      <w:r>
        <w:rPr>
          <w:rFonts w:hint="cs"/>
          <w:rtl/>
        </w:rPr>
        <w:t>. הקבלנים</w:t>
      </w:r>
      <w:r w:rsidRPr="003322C2">
        <w:rPr>
          <w:rFonts w:hint="cs"/>
          <w:rtl/>
        </w:rPr>
        <w:t xml:space="preserve"> </w:t>
      </w:r>
      <w:r>
        <w:rPr>
          <w:rFonts w:hint="cs"/>
          <w:rtl/>
        </w:rPr>
        <w:t>משנעים את הפסולת במקטע החוץ-עירוני מהרשות המקומית לתחנת מעבר או ישירות למטמנה</w:t>
      </w:r>
      <w:r w:rsidRPr="00E02E4A">
        <w:rPr>
          <w:rtl/>
        </w:rPr>
        <w:t>.</w:t>
      </w:r>
      <w:r>
        <w:rPr>
          <w:rFonts w:hint="cs"/>
          <w:sz w:val="24"/>
          <w:rtl/>
        </w:rPr>
        <w:t xml:space="preserve"> </w:t>
      </w:r>
      <w:r w:rsidRPr="00E56AAE">
        <w:rPr>
          <w:rFonts w:hint="cs"/>
          <w:sz w:val="24"/>
          <w:rtl/>
        </w:rPr>
        <w:t xml:space="preserve">תקופת ההתקשרות </w:t>
      </w:r>
      <w:r>
        <w:rPr>
          <w:rFonts w:hint="cs"/>
          <w:sz w:val="24"/>
          <w:rtl/>
        </w:rPr>
        <w:t xml:space="preserve">בין הרשות לקבלן </w:t>
      </w:r>
      <w:r w:rsidRPr="007836AB">
        <w:rPr>
          <w:rFonts w:hint="cs"/>
          <w:sz w:val="24"/>
          <w:rtl/>
        </w:rPr>
        <w:t xml:space="preserve">הפינוי היא שנה אחת עד שלוש שנים </w:t>
      </w:r>
      <w:r w:rsidRPr="007836AB">
        <w:rPr>
          <w:rFonts w:hint="cs"/>
          <w:rtl/>
        </w:rPr>
        <w:t>עם</w:t>
      </w:r>
      <w:r w:rsidRPr="007836AB">
        <w:rPr>
          <w:rtl/>
        </w:rPr>
        <w:t xml:space="preserve"> </w:t>
      </w:r>
      <w:r w:rsidRPr="007836AB">
        <w:rPr>
          <w:rFonts w:hint="cs"/>
          <w:rtl/>
        </w:rPr>
        <w:t>אפשרות</w:t>
      </w:r>
      <w:r w:rsidRPr="007836AB">
        <w:rPr>
          <w:rtl/>
        </w:rPr>
        <w:t xml:space="preserve"> להארכת</w:t>
      </w:r>
      <w:r w:rsidRPr="007836AB">
        <w:rPr>
          <w:rFonts w:hint="cs"/>
          <w:rtl/>
        </w:rPr>
        <w:t>ה</w:t>
      </w:r>
      <w:r w:rsidRPr="007836AB">
        <w:rPr>
          <w:rtl/>
        </w:rPr>
        <w:t xml:space="preserve"> </w:t>
      </w:r>
      <w:r w:rsidRPr="007836AB">
        <w:rPr>
          <w:rFonts w:hint="cs"/>
          <w:rtl/>
        </w:rPr>
        <w:t>בת</w:t>
      </w:r>
      <w:r w:rsidRPr="007836AB">
        <w:rPr>
          <w:rtl/>
        </w:rPr>
        <w:t>קופות נוספות של שנה כל אח</w:t>
      </w:r>
      <w:r w:rsidRPr="007836AB">
        <w:rPr>
          <w:rFonts w:hint="cs"/>
          <w:rtl/>
        </w:rPr>
        <w:t>ת</w:t>
      </w:r>
      <w:r w:rsidRPr="007836AB">
        <w:rPr>
          <w:rFonts w:hint="cs"/>
          <w:sz w:val="24"/>
          <w:rtl/>
        </w:rPr>
        <w:t>, עד חמש שנים לכל התקשרות.</w:t>
      </w:r>
      <w:r>
        <w:rPr>
          <w:rFonts w:hint="cs"/>
          <w:rtl/>
        </w:rPr>
        <w:t xml:space="preserve"> </w:t>
      </w:r>
      <w:r w:rsidRPr="007836AB">
        <w:rPr>
          <w:rFonts w:hint="cs"/>
          <w:rtl/>
        </w:rPr>
        <w:t>קבלן הפינוי נבחר בהליך של מכרז פומבי.</w:t>
      </w:r>
    </w:p>
    <w:p w14:paraId="1282FEB9" w14:textId="77777777" w:rsidR="003C02AE" w:rsidRDefault="003C02AE" w:rsidP="00A81DAB">
      <w:pPr>
        <w:pStyle w:val="7190"/>
        <w:rPr>
          <w:sz w:val="24"/>
          <w:rtl/>
        </w:rPr>
      </w:pPr>
      <w:r w:rsidRPr="00E02E4A">
        <w:rPr>
          <w:rFonts w:hint="eastAsia"/>
          <w:rtl/>
        </w:rPr>
        <w:t>במסגרת</w:t>
      </w:r>
      <w:r w:rsidRPr="00E02E4A">
        <w:rPr>
          <w:rtl/>
        </w:rPr>
        <w:t xml:space="preserve"> </w:t>
      </w:r>
      <w:r w:rsidRPr="00E02E4A">
        <w:rPr>
          <w:rFonts w:hint="eastAsia"/>
          <w:rtl/>
        </w:rPr>
        <w:t>הביקורת</w:t>
      </w:r>
      <w:r w:rsidRPr="00E02E4A">
        <w:rPr>
          <w:rtl/>
        </w:rPr>
        <w:t xml:space="preserve"> </w:t>
      </w:r>
      <w:r w:rsidRPr="00E02E4A">
        <w:rPr>
          <w:rFonts w:hint="eastAsia"/>
          <w:rtl/>
        </w:rPr>
        <w:t>העלו</w:t>
      </w:r>
      <w:r w:rsidRPr="00E02E4A">
        <w:rPr>
          <w:rtl/>
        </w:rPr>
        <w:t xml:space="preserve"> </w:t>
      </w:r>
      <w:r>
        <w:rPr>
          <w:rFonts w:hint="cs"/>
          <w:rtl/>
        </w:rPr>
        <w:t>חלק מ</w:t>
      </w:r>
      <w:r w:rsidRPr="00E02E4A">
        <w:rPr>
          <w:rFonts w:hint="eastAsia"/>
          <w:rtl/>
        </w:rPr>
        <w:t>הרשויות</w:t>
      </w:r>
      <w:r w:rsidRPr="00E02E4A">
        <w:rPr>
          <w:rtl/>
        </w:rPr>
        <w:t xml:space="preserve"> </w:t>
      </w:r>
      <w:r w:rsidRPr="00E02E4A">
        <w:rPr>
          <w:rFonts w:hint="eastAsia"/>
          <w:rtl/>
        </w:rPr>
        <w:t>טענ</w:t>
      </w:r>
      <w:r>
        <w:rPr>
          <w:rFonts w:hint="cs"/>
          <w:rtl/>
        </w:rPr>
        <w:t>ה</w:t>
      </w:r>
      <w:r w:rsidRPr="00E02E4A">
        <w:rPr>
          <w:rtl/>
        </w:rPr>
        <w:t xml:space="preserve"> </w:t>
      </w:r>
      <w:r>
        <w:rPr>
          <w:rFonts w:hint="cs"/>
          <w:rtl/>
        </w:rPr>
        <w:t>ולפיה לא מתקיימת תחרות אמיתית בין</w:t>
      </w:r>
      <w:r w:rsidRPr="00E252DC">
        <w:rPr>
          <w:rFonts w:hint="cs"/>
          <w:rtl/>
        </w:rPr>
        <w:t xml:space="preserve"> קבלני הפינוי</w:t>
      </w:r>
      <w:r>
        <w:rPr>
          <w:rFonts w:hint="cs"/>
          <w:rtl/>
        </w:rPr>
        <w:t>,</w:t>
      </w:r>
      <w:r w:rsidRPr="00E252DC">
        <w:rPr>
          <w:rFonts w:hint="cs"/>
          <w:rtl/>
        </w:rPr>
        <w:t xml:space="preserve"> </w:t>
      </w:r>
      <w:r>
        <w:rPr>
          <w:rFonts w:hint="cs"/>
          <w:rtl/>
        </w:rPr>
        <w:t xml:space="preserve">וחלק מהקבלנים </w:t>
      </w:r>
      <w:r w:rsidRPr="00E252DC">
        <w:rPr>
          <w:rFonts w:hint="cs"/>
          <w:rtl/>
        </w:rPr>
        <w:t xml:space="preserve">"מחלקים ביניהם" </w:t>
      </w:r>
      <w:r w:rsidRPr="00E252DC">
        <w:rPr>
          <w:rFonts w:hint="cs"/>
          <w:sz w:val="24"/>
          <w:rtl/>
        </w:rPr>
        <w:t>את הרשויות שבהן כל קבלן יכול להתמודד על מכרזים לפינוי פסולת</w:t>
      </w:r>
      <w:r>
        <w:rPr>
          <w:rStyle w:val="FootnoteReference"/>
          <w:sz w:val="24"/>
          <w:rtl/>
        </w:rPr>
        <w:footnoteReference w:id="93"/>
      </w:r>
      <w:r w:rsidRPr="00E252DC">
        <w:rPr>
          <w:rFonts w:hint="cs"/>
          <w:sz w:val="24"/>
          <w:rtl/>
        </w:rPr>
        <w:t>.</w:t>
      </w:r>
      <w:r>
        <w:rPr>
          <w:rFonts w:hint="cs"/>
          <w:sz w:val="24"/>
          <w:rtl/>
        </w:rPr>
        <w:t xml:space="preserve"> </w:t>
      </w:r>
    </w:p>
    <w:p w14:paraId="395D53D3" w14:textId="77777777" w:rsidR="003C02AE" w:rsidRDefault="003C02AE" w:rsidP="00A81DAB">
      <w:pPr>
        <w:pStyle w:val="7190"/>
        <w:rPr>
          <w:sz w:val="24"/>
          <w:rtl/>
        </w:rPr>
      </w:pPr>
      <w:r w:rsidRPr="00E2090C">
        <w:rPr>
          <w:rFonts w:hint="eastAsia"/>
          <w:sz w:val="24"/>
          <w:rtl/>
        </w:rPr>
        <w:t>מב</w:t>
      </w:r>
      <w:r>
        <w:rPr>
          <w:rFonts w:hint="cs"/>
          <w:sz w:val="24"/>
          <w:rtl/>
        </w:rPr>
        <w:t>חינה של</w:t>
      </w:r>
      <w:r w:rsidRPr="00E2090C">
        <w:rPr>
          <w:sz w:val="24"/>
          <w:rtl/>
        </w:rPr>
        <w:t xml:space="preserve"> </w:t>
      </w:r>
      <w:r w:rsidRPr="00E2090C">
        <w:rPr>
          <w:rFonts w:hint="eastAsia"/>
          <w:sz w:val="24"/>
          <w:rtl/>
        </w:rPr>
        <w:t>ההתקשרויות</w:t>
      </w:r>
      <w:r w:rsidRPr="00E2090C">
        <w:rPr>
          <w:sz w:val="24"/>
          <w:rtl/>
        </w:rPr>
        <w:t xml:space="preserve"> </w:t>
      </w:r>
      <w:r w:rsidRPr="00E2090C">
        <w:rPr>
          <w:rFonts w:hint="eastAsia"/>
          <w:sz w:val="24"/>
          <w:rtl/>
        </w:rPr>
        <w:t>של</w:t>
      </w:r>
      <w:r w:rsidRPr="00E2090C">
        <w:rPr>
          <w:sz w:val="24"/>
          <w:rtl/>
        </w:rPr>
        <w:t xml:space="preserve"> </w:t>
      </w:r>
      <w:r w:rsidRPr="00E2090C">
        <w:rPr>
          <w:rFonts w:hint="eastAsia"/>
          <w:sz w:val="24"/>
          <w:rtl/>
        </w:rPr>
        <w:t>הרשויות</w:t>
      </w:r>
      <w:r w:rsidRPr="00E2090C">
        <w:rPr>
          <w:sz w:val="24"/>
          <w:rtl/>
        </w:rPr>
        <w:t xml:space="preserve"> </w:t>
      </w:r>
      <w:r w:rsidRPr="00E2090C">
        <w:rPr>
          <w:rFonts w:hint="eastAsia"/>
          <w:sz w:val="24"/>
          <w:rtl/>
        </w:rPr>
        <w:t>שנבדקו</w:t>
      </w:r>
      <w:r w:rsidRPr="00E2090C">
        <w:rPr>
          <w:sz w:val="24"/>
          <w:rtl/>
        </w:rPr>
        <w:t xml:space="preserve"> </w:t>
      </w:r>
      <w:r w:rsidRPr="00E2090C">
        <w:rPr>
          <w:rFonts w:hint="eastAsia"/>
          <w:sz w:val="24"/>
          <w:rtl/>
        </w:rPr>
        <w:t>עם</w:t>
      </w:r>
      <w:r w:rsidRPr="00E2090C">
        <w:rPr>
          <w:sz w:val="24"/>
          <w:rtl/>
        </w:rPr>
        <w:t xml:space="preserve"> </w:t>
      </w:r>
      <w:r w:rsidRPr="00E2090C">
        <w:rPr>
          <w:rFonts w:hint="eastAsia"/>
          <w:sz w:val="24"/>
          <w:rtl/>
        </w:rPr>
        <w:t>קבלני</w:t>
      </w:r>
      <w:r w:rsidRPr="00E2090C">
        <w:rPr>
          <w:sz w:val="24"/>
          <w:rtl/>
        </w:rPr>
        <w:t xml:space="preserve"> </w:t>
      </w:r>
      <w:r w:rsidRPr="00E2090C">
        <w:rPr>
          <w:rFonts w:hint="eastAsia"/>
          <w:sz w:val="24"/>
          <w:rtl/>
        </w:rPr>
        <w:t>פינוי</w:t>
      </w:r>
      <w:r w:rsidRPr="00E2090C">
        <w:rPr>
          <w:sz w:val="24"/>
          <w:rtl/>
        </w:rPr>
        <w:t xml:space="preserve"> </w:t>
      </w:r>
      <w:r w:rsidRPr="00E2090C">
        <w:rPr>
          <w:rFonts w:hint="eastAsia"/>
          <w:sz w:val="24"/>
          <w:rtl/>
        </w:rPr>
        <w:t>הפסולת</w:t>
      </w:r>
      <w:r w:rsidRPr="00E2090C">
        <w:rPr>
          <w:sz w:val="24"/>
          <w:rtl/>
        </w:rPr>
        <w:t xml:space="preserve"> </w:t>
      </w:r>
      <w:r w:rsidRPr="00E2090C">
        <w:rPr>
          <w:rFonts w:hint="eastAsia"/>
          <w:sz w:val="24"/>
          <w:rtl/>
        </w:rPr>
        <w:t>עולה</w:t>
      </w:r>
      <w:r w:rsidRPr="00E2090C">
        <w:rPr>
          <w:sz w:val="24"/>
          <w:rtl/>
        </w:rPr>
        <w:t xml:space="preserve"> </w:t>
      </w:r>
      <w:r w:rsidRPr="00E2090C">
        <w:rPr>
          <w:rFonts w:hint="eastAsia"/>
          <w:sz w:val="24"/>
          <w:rtl/>
        </w:rPr>
        <w:t>כי</w:t>
      </w:r>
      <w:r w:rsidRPr="00E2090C">
        <w:rPr>
          <w:sz w:val="24"/>
          <w:rtl/>
        </w:rPr>
        <w:t xml:space="preserve"> </w:t>
      </w:r>
      <w:r w:rsidRPr="00E2090C">
        <w:rPr>
          <w:rFonts w:hint="eastAsia"/>
          <w:sz w:val="24"/>
          <w:rtl/>
        </w:rPr>
        <w:t>מרביתן</w:t>
      </w:r>
      <w:r w:rsidRPr="00E2090C">
        <w:rPr>
          <w:sz w:val="24"/>
          <w:rtl/>
        </w:rPr>
        <w:t xml:space="preserve"> </w:t>
      </w:r>
      <w:r w:rsidRPr="00E2090C">
        <w:rPr>
          <w:rFonts w:hint="eastAsia"/>
          <w:sz w:val="24"/>
          <w:rtl/>
        </w:rPr>
        <w:t>התקשרו</w:t>
      </w:r>
      <w:r w:rsidRPr="00E2090C">
        <w:rPr>
          <w:sz w:val="24"/>
          <w:rtl/>
        </w:rPr>
        <w:t xml:space="preserve"> </w:t>
      </w:r>
      <w:r w:rsidRPr="00E2090C">
        <w:rPr>
          <w:rFonts w:hint="eastAsia"/>
          <w:sz w:val="24"/>
          <w:rtl/>
        </w:rPr>
        <w:t>עם</w:t>
      </w:r>
      <w:r w:rsidRPr="00E2090C">
        <w:rPr>
          <w:sz w:val="24"/>
          <w:rtl/>
        </w:rPr>
        <w:t xml:space="preserve"> </w:t>
      </w:r>
      <w:r w:rsidRPr="00E2090C">
        <w:rPr>
          <w:rFonts w:hint="eastAsia"/>
          <w:sz w:val="24"/>
          <w:rtl/>
        </w:rPr>
        <w:t>אותו</w:t>
      </w:r>
      <w:r w:rsidRPr="00E2090C">
        <w:rPr>
          <w:sz w:val="24"/>
          <w:rtl/>
        </w:rPr>
        <w:t xml:space="preserve"> </w:t>
      </w:r>
      <w:r w:rsidRPr="00E2090C">
        <w:rPr>
          <w:rFonts w:hint="eastAsia"/>
          <w:sz w:val="24"/>
          <w:rtl/>
        </w:rPr>
        <w:t>קבלן</w:t>
      </w:r>
      <w:r w:rsidRPr="00E2090C">
        <w:rPr>
          <w:sz w:val="24"/>
          <w:rtl/>
        </w:rPr>
        <w:t xml:space="preserve"> </w:t>
      </w:r>
      <w:r w:rsidRPr="00E2090C">
        <w:rPr>
          <w:rFonts w:hint="eastAsia"/>
          <w:sz w:val="24"/>
          <w:rtl/>
        </w:rPr>
        <w:t>במשך</w:t>
      </w:r>
      <w:r w:rsidRPr="00E2090C">
        <w:rPr>
          <w:sz w:val="24"/>
          <w:rtl/>
        </w:rPr>
        <w:t xml:space="preserve"> </w:t>
      </w:r>
      <w:r w:rsidRPr="00E2090C">
        <w:rPr>
          <w:rFonts w:hint="eastAsia"/>
          <w:sz w:val="24"/>
          <w:rtl/>
        </w:rPr>
        <w:t>תקופה</w:t>
      </w:r>
      <w:r w:rsidRPr="00E2090C">
        <w:rPr>
          <w:sz w:val="24"/>
          <w:rtl/>
        </w:rPr>
        <w:t xml:space="preserve"> </w:t>
      </w:r>
      <w:r w:rsidRPr="00C71953">
        <w:rPr>
          <w:rFonts w:hint="eastAsia"/>
          <w:sz w:val="24"/>
          <w:rtl/>
        </w:rPr>
        <w:t>ממושכת</w:t>
      </w:r>
      <w:r w:rsidRPr="00C71953">
        <w:rPr>
          <w:rFonts w:hint="cs"/>
          <w:sz w:val="24"/>
          <w:rtl/>
        </w:rPr>
        <w:t xml:space="preserve"> או </w:t>
      </w:r>
      <w:r>
        <w:rPr>
          <w:rFonts w:hint="cs"/>
          <w:sz w:val="24"/>
          <w:rtl/>
        </w:rPr>
        <w:t>רציפה</w:t>
      </w:r>
      <w:r w:rsidRPr="00C71953">
        <w:rPr>
          <w:rFonts w:hint="cs"/>
          <w:sz w:val="24"/>
          <w:rtl/>
        </w:rPr>
        <w:t xml:space="preserve">, </w:t>
      </w:r>
      <w:r w:rsidRPr="00C71953">
        <w:rPr>
          <w:rFonts w:hint="eastAsia"/>
          <w:sz w:val="24"/>
          <w:rtl/>
        </w:rPr>
        <w:t>בעקבות</w:t>
      </w:r>
      <w:r w:rsidRPr="00C71953">
        <w:rPr>
          <w:sz w:val="24"/>
          <w:rtl/>
        </w:rPr>
        <w:t xml:space="preserve"> </w:t>
      </w:r>
      <w:r w:rsidRPr="00C71953">
        <w:rPr>
          <w:rFonts w:hint="eastAsia"/>
          <w:sz w:val="24"/>
          <w:rtl/>
        </w:rPr>
        <w:t>בחירתו</w:t>
      </w:r>
      <w:r w:rsidRPr="00C71953">
        <w:rPr>
          <w:sz w:val="24"/>
          <w:rtl/>
        </w:rPr>
        <w:t xml:space="preserve"> </w:t>
      </w:r>
      <w:r w:rsidRPr="00C71953">
        <w:rPr>
          <w:rFonts w:hint="cs"/>
          <w:sz w:val="24"/>
          <w:rtl/>
        </w:rPr>
        <w:t>ל</w:t>
      </w:r>
      <w:r w:rsidRPr="00C71953">
        <w:rPr>
          <w:sz w:val="24"/>
          <w:rtl/>
        </w:rPr>
        <w:t>זוכה בהליכים מכרזיים ש</w:t>
      </w:r>
      <w:r w:rsidRPr="00C71953">
        <w:rPr>
          <w:rFonts w:hint="eastAsia"/>
          <w:sz w:val="24"/>
          <w:rtl/>
        </w:rPr>
        <w:t>הן</w:t>
      </w:r>
      <w:r w:rsidRPr="00C71953">
        <w:rPr>
          <w:sz w:val="24"/>
          <w:rtl/>
        </w:rPr>
        <w:t xml:space="preserve"> </w:t>
      </w:r>
      <w:r w:rsidRPr="00C71953">
        <w:rPr>
          <w:rFonts w:hint="eastAsia"/>
          <w:sz w:val="24"/>
          <w:rtl/>
        </w:rPr>
        <w:t>ביצעו</w:t>
      </w:r>
      <w:r w:rsidRPr="00C71953">
        <w:rPr>
          <w:sz w:val="24"/>
          <w:rtl/>
        </w:rPr>
        <w:t xml:space="preserve"> </w:t>
      </w:r>
      <w:r w:rsidRPr="00C71953">
        <w:rPr>
          <w:rFonts w:hint="eastAsia"/>
          <w:sz w:val="24"/>
          <w:rtl/>
        </w:rPr>
        <w:t>מדי</w:t>
      </w:r>
      <w:r w:rsidRPr="00C71953">
        <w:rPr>
          <w:sz w:val="24"/>
          <w:rtl/>
        </w:rPr>
        <w:t xml:space="preserve"> </w:t>
      </w:r>
      <w:r w:rsidRPr="00C71953">
        <w:rPr>
          <w:rFonts w:hint="eastAsia"/>
          <w:sz w:val="24"/>
          <w:rtl/>
        </w:rPr>
        <w:t>כמה</w:t>
      </w:r>
      <w:r w:rsidRPr="00C71953">
        <w:rPr>
          <w:sz w:val="24"/>
          <w:rtl/>
        </w:rPr>
        <w:t xml:space="preserve"> </w:t>
      </w:r>
      <w:r w:rsidRPr="00C71953">
        <w:rPr>
          <w:rFonts w:hint="eastAsia"/>
          <w:sz w:val="24"/>
          <w:rtl/>
        </w:rPr>
        <w:t>שנים</w:t>
      </w:r>
      <w:r w:rsidRPr="00C71953">
        <w:rPr>
          <w:sz w:val="24"/>
          <w:rtl/>
        </w:rPr>
        <w:t xml:space="preserve">, </w:t>
      </w:r>
      <w:r w:rsidRPr="00C71953">
        <w:rPr>
          <w:rFonts w:hint="eastAsia"/>
          <w:sz w:val="24"/>
          <w:rtl/>
        </w:rPr>
        <w:t>כמפורט</w:t>
      </w:r>
      <w:r w:rsidRPr="00C71953">
        <w:rPr>
          <w:sz w:val="24"/>
          <w:rtl/>
        </w:rPr>
        <w:t xml:space="preserve"> </w:t>
      </w:r>
      <w:r w:rsidRPr="00C71953">
        <w:rPr>
          <w:rFonts w:hint="eastAsia"/>
          <w:sz w:val="24"/>
          <w:rtl/>
        </w:rPr>
        <w:t>בדוגמאות</w:t>
      </w:r>
      <w:r w:rsidRPr="00C71953">
        <w:rPr>
          <w:sz w:val="24"/>
          <w:rtl/>
        </w:rPr>
        <w:t xml:space="preserve"> </w:t>
      </w:r>
      <w:r w:rsidRPr="00C71953">
        <w:rPr>
          <w:rFonts w:hint="eastAsia"/>
          <w:sz w:val="24"/>
          <w:rtl/>
        </w:rPr>
        <w:t>שלהלן</w:t>
      </w:r>
      <w:r w:rsidRPr="00E2090C">
        <w:rPr>
          <w:sz w:val="24"/>
          <w:rtl/>
        </w:rPr>
        <w:t>:</w:t>
      </w:r>
    </w:p>
    <w:p w14:paraId="7087E33F" w14:textId="77777777" w:rsidR="003C02AE" w:rsidRDefault="003C02AE" w:rsidP="00A81DAB">
      <w:pPr>
        <w:pStyle w:val="716"/>
        <w:rPr>
          <w:rtl/>
        </w:rPr>
      </w:pPr>
      <w:r w:rsidRPr="00A81DAB">
        <w:rPr>
          <w:rFonts w:hint="cs"/>
          <w:b w:val="0"/>
          <w:bCs w:val="0"/>
          <w:rtl/>
        </w:rPr>
        <w:t>לוח</w:t>
      </w:r>
      <w:r w:rsidRPr="00A81DAB">
        <w:rPr>
          <w:b w:val="0"/>
          <w:bCs w:val="0"/>
          <w:rtl/>
        </w:rPr>
        <w:t xml:space="preserve"> </w:t>
      </w:r>
      <w:r w:rsidRPr="00A81DAB">
        <w:rPr>
          <w:rFonts w:hint="cs"/>
          <w:b w:val="0"/>
          <w:bCs w:val="0"/>
          <w:rtl/>
        </w:rPr>
        <w:t>15</w:t>
      </w:r>
      <w:r w:rsidRPr="00A81DAB">
        <w:rPr>
          <w:b w:val="0"/>
          <w:bCs w:val="0"/>
          <w:rtl/>
        </w:rPr>
        <w:t>:</w:t>
      </w:r>
      <w:r w:rsidRPr="00A81DAB">
        <w:rPr>
          <w:rFonts w:hint="cs"/>
          <w:b w:val="0"/>
          <w:bCs w:val="0"/>
          <w:rtl/>
        </w:rPr>
        <w:t xml:space="preserve"> </w:t>
      </w:r>
      <w:r w:rsidRPr="00E2090C">
        <w:rPr>
          <w:rFonts w:hint="cs"/>
          <w:rtl/>
        </w:rPr>
        <w:t>תקופות ההתקשרות של הרשויות עם קבלני הפינוי</w:t>
      </w:r>
      <w:r>
        <w:rPr>
          <w:rStyle w:val="FootnoteReference"/>
          <w:rtl/>
        </w:rPr>
        <w:footnoteReference w:id="94"/>
      </w:r>
    </w:p>
    <w:tbl>
      <w:tblPr>
        <w:tblStyle w:val="TableGrid"/>
        <w:bidiVisual/>
        <w:tblW w:w="0" w:type="auto"/>
        <w:jc w:val="center"/>
        <w:tblBorders>
          <w:top w:val="none" w:sz="0" w:space="0" w:color="auto"/>
          <w:bottom w:val="none" w:sz="0" w:space="0" w:color="auto"/>
          <w:insideH w:val="none" w:sz="0" w:space="0" w:color="auto"/>
        </w:tblBorders>
        <w:tblLook w:val="04A0" w:firstRow="1" w:lastRow="0" w:firstColumn="1" w:lastColumn="0" w:noHBand="0" w:noVBand="1"/>
      </w:tblPr>
      <w:tblGrid>
        <w:gridCol w:w="1136"/>
        <w:gridCol w:w="1134"/>
        <w:gridCol w:w="1134"/>
        <w:gridCol w:w="1275"/>
        <w:gridCol w:w="1235"/>
        <w:gridCol w:w="1446"/>
      </w:tblGrid>
      <w:tr w:rsidR="003C02AE" w:rsidRPr="00A432A5" w14:paraId="6DAFF417" w14:textId="77777777" w:rsidTr="00981B7B">
        <w:trPr>
          <w:jc w:val="center"/>
        </w:trPr>
        <w:tc>
          <w:tcPr>
            <w:tcW w:w="1136" w:type="dxa"/>
            <w:shd w:val="clear" w:color="auto" w:fill="C6DCE4"/>
          </w:tcPr>
          <w:p w14:paraId="2825D9A1" w14:textId="77777777" w:rsidR="003C02AE" w:rsidRPr="00A432A5" w:rsidRDefault="003C02AE" w:rsidP="00D21BDE">
            <w:pPr>
              <w:pStyle w:val="71R"/>
              <w:rPr>
                <w:b/>
                <w:bCs/>
                <w:rtl/>
              </w:rPr>
            </w:pPr>
          </w:p>
        </w:tc>
        <w:tc>
          <w:tcPr>
            <w:tcW w:w="2268" w:type="dxa"/>
            <w:gridSpan w:val="2"/>
            <w:shd w:val="clear" w:color="auto" w:fill="C6DCE4"/>
          </w:tcPr>
          <w:p w14:paraId="4F1AC523" w14:textId="77777777" w:rsidR="003C02AE" w:rsidRPr="00A432A5" w:rsidRDefault="003C02AE" w:rsidP="00A74030">
            <w:pPr>
              <w:pStyle w:val="71R"/>
              <w:jc w:val="center"/>
              <w:rPr>
                <w:b/>
                <w:bCs/>
                <w:rtl/>
              </w:rPr>
            </w:pPr>
            <w:r w:rsidRPr="00A432A5">
              <w:rPr>
                <w:rFonts w:hint="cs"/>
                <w:b/>
                <w:bCs/>
                <w:rtl/>
              </w:rPr>
              <w:t>בית שמש</w:t>
            </w:r>
          </w:p>
        </w:tc>
        <w:tc>
          <w:tcPr>
            <w:tcW w:w="1275" w:type="dxa"/>
            <w:shd w:val="clear" w:color="auto" w:fill="C6DCE4"/>
          </w:tcPr>
          <w:p w14:paraId="5109ACC6" w14:textId="77777777" w:rsidR="003C02AE" w:rsidRPr="00A432A5" w:rsidRDefault="003C02AE" w:rsidP="00D21BDE">
            <w:pPr>
              <w:pStyle w:val="71R"/>
              <w:rPr>
                <w:b/>
                <w:bCs/>
                <w:rtl/>
              </w:rPr>
            </w:pPr>
            <w:r w:rsidRPr="00A432A5">
              <w:rPr>
                <w:rFonts w:hint="cs"/>
                <w:b/>
                <w:bCs/>
                <w:rtl/>
              </w:rPr>
              <w:t>הוד השרון</w:t>
            </w:r>
          </w:p>
        </w:tc>
        <w:tc>
          <w:tcPr>
            <w:tcW w:w="1235" w:type="dxa"/>
            <w:shd w:val="clear" w:color="auto" w:fill="C6DCE4"/>
          </w:tcPr>
          <w:p w14:paraId="7B3618B2" w14:textId="77777777" w:rsidR="003C02AE" w:rsidRPr="00A432A5" w:rsidRDefault="003C02AE" w:rsidP="00D21BDE">
            <w:pPr>
              <w:pStyle w:val="71R"/>
              <w:rPr>
                <w:b/>
                <w:bCs/>
                <w:rtl/>
              </w:rPr>
            </w:pPr>
            <w:r w:rsidRPr="00A432A5">
              <w:rPr>
                <w:rFonts w:hint="cs"/>
                <w:b/>
                <w:bCs/>
                <w:rtl/>
              </w:rPr>
              <w:t>יבנה</w:t>
            </w:r>
          </w:p>
        </w:tc>
        <w:tc>
          <w:tcPr>
            <w:tcW w:w="1446" w:type="dxa"/>
            <w:shd w:val="clear" w:color="auto" w:fill="C6DCE4"/>
          </w:tcPr>
          <w:p w14:paraId="655E4CAA" w14:textId="77777777" w:rsidR="003C02AE" w:rsidRPr="00A432A5" w:rsidRDefault="003C02AE" w:rsidP="00D21BDE">
            <w:pPr>
              <w:pStyle w:val="71R"/>
              <w:rPr>
                <w:b/>
                <w:bCs/>
                <w:rtl/>
              </w:rPr>
            </w:pPr>
            <w:r w:rsidRPr="00A432A5">
              <w:rPr>
                <w:rFonts w:hint="cs"/>
                <w:b/>
                <w:bCs/>
                <w:rtl/>
              </w:rPr>
              <w:t>זמר</w:t>
            </w:r>
          </w:p>
        </w:tc>
      </w:tr>
      <w:tr w:rsidR="003C02AE" w:rsidRPr="00A432A5" w14:paraId="20E6794E" w14:textId="77777777" w:rsidTr="00981B7B">
        <w:trPr>
          <w:jc w:val="center"/>
        </w:trPr>
        <w:tc>
          <w:tcPr>
            <w:tcW w:w="1136" w:type="dxa"/>
            <w:tcBorders>
              <w:bottom w:val="nil"/>
            </w:tcBorders>
            <w:shd w:val="clear" w:color="auto" w:fill="C6DCE4"/>
          </w:tcPr>
          <w:p w14:paraId="12340A7F" w14:textId="77777777" w:rsidR="003C02AE" w:rsidRPr="00A432A5" w:rsidRDefault="003C02AE" w:rsidP="00D21BDE">
            <w:pPr>
              <w:pStyle w:val="71R"/>
              <w:rPr>
                <w:b/>
                <w:bCs/>
                <w:rtl/>
              </w:rPr>
            </w:pPr>
            <w:r w:rsidRPr="00A432A5">
              <w:rPr>
                <w:rFonts w:hint="cs"/>
                <w:b/>
                <w:bCs/>
                <w:rtl/>
              </w:rPr>
              <w:t>קבלן</w:t>
            </w:r>
          </w:p>
        </w:tc>
        <w:tc>
          <w:tcPr>
            <w:tcW w:w="1134" w:type="dxa"/>
            <w:tcBorders>
              <w:bottom w:val="nil"/>
            </w:tcBorders>
            <w:shd w:val="clear" w:color="auto" w:fill="C6DCE4"/>
          </w:tcPr>
          <w:p w14:paraId="71837297" w14:textId="77777777" w:rsidR="003C02AE" w:rsidRPr="00A432A5" w:rsidRDefault="003C02AE" w:rsidP="00D21BDE">
            <w:pPr>
              <w:pStyle w:val="71R"/>
              <w:rPr>
                <w:b/>
                <w:bCs/>
                <w:rtl/>
              </w:rPr>
            </w:pPr>
            <w:r w:rsidRPr="00A432A5">
              <w:rPr>
                <w:rFonts w:hint="cs"/>
                <w:b/>
                <w:bCs/>
                <w:rtl/>
              </w:rPr>
              <w:t>קבלן א'*</w:t>
            </w:r>
          </w:p>
        </w:tc>
        <w:tc>
          <w:tcPr>
            <w:tcW w:w="1134" w:type="dxa"/>
            <w:tcBorders>
              <w:bottom w:val="nil"/>
            </w:tcBorders>
            <w:shd w:val="clear" w:color="auto" w:fill="C6DCE4"/>
          </w:tcPr>
          <w:p w14:paraId="5ACFFD7F" w14:textId="77777777" w:rsidR="003C02AE" w:rsidRPr="00A432A5" w:rsidRDefault="003C02AE" w:rsidP="00D21BDE">
            <w:pPr>
              <w:pStyle w:val="71R"/>
              <w:rPr>
                <w:b/>
                <w:bCs/>
                <w:rtl/>
              </w:rPr>
            </w:pPr>
            <w:r w:rsidRPr="00A432A5">
              <w:rPr>
                <w:rFonts w:hint="cs"/>
                <w:b/>
                <w:bCs/>
                <w:rtl/>
              </w:rPr>
              <w:t>קבלן ד'**</w:t>
            </w:r>
          </w:p>
        </w:tc>
        <w:tc>
          <w:tcPr>
            <w:tcW w:w="1275" w:type="dxa"/>
            <w:tcBorders>
              <w:bottom w:val="nil"/>
            </w:tcBorders>
            <w:shd w:val="clear" w:color="auto" w:fill="C6DCE4"/>
          </w:tcPr>
          <w:p w14:paraId="783CC7AD" w14:textId="77777777" w:rsidR="003C02AE" w:rsidRPr="00A432A5" w:rsidRDefault="003C02AE" w:rsidP="00D21BDE">
            <w:pPr>
              <w:pStyle w:val="71R"/>
              <w:rPr>
                <w:b/>
                <w:bCs/>
                <w:rtl/>
              </w:rPr>
            </w:pPr>
            <w:r w:rsidRPr="00A432A5">
              <w:rPr>
                <w:rFonts w:hint="cs"/>
                <w:b/>
                <w:bCs/>
                <w:rtl/>
              </w:rPr>
              <w:t>קבלן ג'</w:t>
            </w:r>
          </w:p>
        </w:tc>
        <w:tc>
          <w:tcPr>
            <w:tcW w:w="1235" w:type="dxa"/>
            <w:tcBorders>
              <w:bottom w:val="nil"/>
            </w:tcBorders>
            <w:shd w:val="clear" w:color="auto" w:fill="C6DCE4"/>
          </w:tcPr>
          <w:p w14:paraId="4EC5302F" w14:textId="77777777" w:rsidR="003C02AE" w:rsidRPr="00A432A5" w:rsidRDefault="003C02AE" w:rsidP="00D21BDE">
            <w:pPr>
              <w:pStyle w:val="71R"/>
              <w:rPr>
                <w:b/>
                <w:bCs/>
                <w:rtl/>
              </w:rPr>
            </w:pPr>
            <w:r w:rsidRPr="00A432A5">
              <w:rPr>
                <w:rFonts w:hint="cs"/>
                <w:b/>
                <w:bCs/>
                <w:rtl/>
              </w:rPr>
              <w:t>קבלן ה'</w:t>
            </w:r>
          </w:p>
        </w:tc>
        <w:tc>
          <w:tcPr>
            <w:tcW w:w="1446" w:type="dxa"/>
            <w:tcBorders>
              <w:bottom w:val="nil"/>
            </w:tcBorders>
            <w:shd w:val="clear" w:color="auto" w:fill="C6DCE4"/>
          </w:tcPr>
          <w:p w14:paraId="7DD64A1F" w14:textId="77777777" w:rsidR="003C02AE" w:rsidRPr="00A432A5" w:rsidRDefault="003C02AE" w:rsidP="00D21BDE">
            <w:pPr>
              <w:pStyle w:val="71R"/>
              <w:rPr>
                <w:b/>
                <w:bCs/>
                <w:rtl/>
              </w:rPr>
            </w:pPr>
            <w:r w:rsidRPr="00A432A5">
              <w:rPr>
                <w:rFonts w:hint="cs"/>
                <w:b/>
                <w:bCs/>
                <w:rtl/>
              </w:rPr>
              <w:t>קבלן ו'</w:t>
            </w:r>
          </w:p>
        </w:tc>
      </w:tr>
      <w:tr w:rsidR="003C02AE" w:rsidRPr="00A432A5" w14:paraId="44606FD2" w14:textId="77777777" w:rsidTr="00981B7B">
        <w:trPr>
          <w:jc w:val="center"/>
        </w:trPr>
        <w:tc>
          <w:tcPr>
            <w:tcW w:w="1136" w:type="dxa"/>
            <w:tcBorders>
              <w:bottom w:val="nil"/>
            </w:tcBorders>
            <w:shd w:val="clear" w:color="auto" w:fill="DBE8EE"/>
          </w:tcPr>
          <w:p w14:paraId="44C86A7F" w14:textId="77777777" w:rsidR="003C02AE" w:rsidRPr="00A432A5" w:rsidRDefault="003C02AE" w:rsidP="00D21BDE">
            <w:pPr>
              <w:pStyle w:val="71R"/>
              <w:rPr>
                <w:rtl/>
              </w:rPr>
            </w:pPr>
            <w:r w:rsidRPr="00A432A5">
              <w:rPr>
                <w:rFonts w:hint="cs"/>
                <w:rtl/>
              </w:rPr>
              <w:t>תקופת ההתקשרות</w:t>
            </w:r>
          </w:p>
        </w:tc>
        <w:tc>
          <w:tcPr>
            <w:tcW w:w="1134" w:type="dxa"/>
            <w:tcBorders>
              <w:bottom w:val="nil"/>
            </w:tcBorders>
            <w:shd w:val="clear" w:color="auto" w:fill="DBE8EE"/>
          </w:tcPr>
          <w:p w14:paraId="57AA56B6" w14:textId="77777777" w:rsidR="003C02AE" w:rsidRPr="00A432A5" w:rsidRDefault="003C02AE" w:rsidP="00D21BDE">
            <w:pPr>
              <w:pStyle w:val="71R"/>
              <w:rPr>
                <w:rtl/>
              </w:rPr>
            </w:pPr>
            <w:r w:rsidRPr="00A432A5">
              <w:rPr>
                <w:rFonts w:hint="cs"/>
                <w:rtl/>
              </w:rPr>
              <w:t>2009 - 2021</w:t>
            </w:r>
          </w:p>
        </w:tc>
        <w:tc>
          <w:tcPr>
            <w:tcW w:w="1134" w:type="dxa"/>
            <w:tcBorders>
              <w:bottom w:val="nil"/>
            </w:tcBorders>
            <w:shd w:val="clear" w:color="auto" w:fill="DBE8EE"/>
          </w:tcPr>
          <w:p w14:paraId="3CCD7662" w14:textId="77777777" w:rsidR="003C02AE" w:rsidRPr="00A432A5" w:rsidRDefault="003C02AE" w:rsidP="00D21BDE">
            <w:pPr>
              <w:pStyle w:val="71R"/>
              <w:rPr>
                <w:rtl/>
              </w:rPr>
            </w:pPr>
            <w:r w:rsidRPr="00A432A5">
              <w:rPr>
                <w:rFonts w:hint="cs"/>
                <w:rtl/>
              </w:rPr>
              <w:t>2012 - 2022</w:t>
            </w:r>
          </w:p>
        </w:tc>
        <w:tc>
          <w:tcPr>
            <w:tcW w:w="1275" w:type="dxa"/>
            <w:tcBorders>
              <w:bottom w:val="nil"/>
            </w:tcBorders>
            <w:shd w:val="clear" w:color="auto" w:fill="DBE8EE"/>
          </w:tcPr>
          <w:p w14:paraId="31436784" w14:textId="77777777" w:rsidR="003C02AE" w:rsidRPr="00A432A5" w:rsidRDefault="003C02AE" w:rsidP="00D21BDE">
            <w:pPr>
              <w:pStyle w:val="71R"/>
              <w:rPr>
                <w:rtl/>
              </w:rPr>
            </w:pPr>
            <w:r w:rsidRPr="00A432A5">
              <w:rPr>
                <w:rFonts w:hint="cs"/>
                <w:rtl/>
              </w:rPr>
              <w:t>2013 - 2021,</w:t>
            </w:r>
          </w:p>
          <w:p w14:paraId="01E70B99" w14:textId="743BEB05" w:rsidR="003C02AE" w:rsidRPr="00A432A5" w:rsidRDefault="003C02AE" w:rsidP="00D21BDE">
            <w:pPr>
              <w:pStyle w:val="71R"/>
              <w:rPr>
                <w:rtl/>
              </w:rPr>
            </w:pPr>
            <w:r w:rsidRPr="00A432A5">
              <w:rPr>
                <w:rFonts w:hint="cs"/>
                <w:rtl/>
              </w:rPr>
              <w:t>בשנים</w:t>
            </w:r>
            <w:r w:rsidR="004B6EBA">
              <w:rPr>
                <w:rtl/>
              </w:rPr>
              <w:br/>
            </w:r>
            <w:r w:rsidRPr="00A432A5">
              <w:rPr>
                <w:rFonts w:hint="cs"/>
                <w:rtl/>
              </w:rPr>
              <w:t>2018 - 2020 כקבלן משנה</w:t>
            </w:r>
          </w:p>
        </w:tc>
        <w:tc>
          <w:tcPr>
            <w:tcW w:w="1235" w:type="dxa"/>
            <w:tcBorders>
              <w:bottom w:val="nil"/>
            </w:tcBorders>
            <w:shd w:val="clear" w:color="auto" w:fill="DBE8EE"/>
          </w:tcPr>
          <w:p w14:paraId="17B49B7D" w14:textId="77777777" w:rsidR="003C02AE" w:rsidRPr="00A432A5" w:rsidRDefault="003C02AE" w:rsidP="00D21BDE">
            <w:pPr>
              <w:pStyle w:val="71R"/>
              <w:rPr>
                <w:rtl/>
              </w:rPr>
            </w:pPr>
            <w:r w:rsidRPr="00A432A5">
              <w:rPr>
                <w:rFonts w:hint="cs"/>
                <w:rtl/>
              </w:rPr>
              <w:t>2005 - 2020</w:t>
            </w:r>
          </w:p>
        </w:tc>
        <w:tc>
          <w:tcPr>
            <w:tcW w:w="1446" w:type="dxa"/>
            <w:tcBorders>
              <w:bottom w:val="nil"/>
            </w:tcBorders>
            <w:shd w:val="clear" w:color="auto" w:fill="DBE8EE"/>
          </w:tcPr>
          <w:p w14:paraId="06BDD904" w14:textId="77777777" w:rsidR="003C02AE" w:rsidRPr="00A432A5" w:rsidRDefault="003C02AE" w:rsidP="00D21BDE">
            <w:pPr>
              <w:pStyle w:val="71R"/>
              <w:rPr>
                <w:rtl/>
              </w:rPr>
            </w:pPr>
            <w:r w:rsidRPr="00A432A5">
              <w:rPr>
                <w:rFonts w:hint="cs"/>
                <w:rtl/>
              </w:rPr>
              <w:t xml:space="preserve">2011 - אמצע 2013, </w:t>
            </w:r>
          </w:p>
          <w:p w14:paraId="3C3B2753" w14:textId="77777777" w:rsidR="003C02AE" w:rsidRPr="00A432A5" w:rsidRDefault="003C02AE" w:rsidP="00D21BDE">
            <w:pPr>
              <w:pStyle w:val="71R"/>
              <w:rPr>
                <w:rtl/>
              </w:rPr>
            </w:pPr>
            <w:r w:rsidRPr="00A432A5">
              <w:rPr>
                <w:rFonts w:hint="cs"/>
                <w:rtl/>
              </w:rPr>
              <w:t>ספטמבר 2016 - אוגוסט 2021</w:t>
            </w:r>
          </w:p>
        </w:tc>
      </w:tr>
      <w:tr w:rsidR="003C02AE" w:rsidRPr="00A432A5" w14:paraId="0847607C" w14:textId="77777777" w:rsidTr="00981B7B">
        <w:trPr>
          <w:jc w:val="center"/>
        </w:trPr>
        <w:tc>
          <w:tcPr>
            <w:tcW w:w="1136" w:type="dxa"/>
            <w:shd w:val="clear" w:color="auto" w:fill="ECF4F5"/>
          </w:tcPr>
          <w:p w14:paraId="42AEAEDE" w14:textId="77777777" w:rsidR="003C02AE" w:rsidRPr="00A432A5" w:rsidRDefault="003C02AE" w:rsidP="00D21BDE">
            <w:pPr>
              <w:pStyle w:val="71R"/>
              <w:rPr>
                <w:rtl/>
              </w:rPr>
            </w:pPr>
            <w:r w:rsidRPr="00A432A5">
              <w:rPr>
                <w:rFonts w:hint="cs"/>
                <w:rtl/>
              </w:rPr>
              <w:t>משך ההתקשרות</w:t>
            </w:r>
          </w:p>
        </w:tc>
        <w:tc>
          <w:tcPr>
            <w:tcW w:w="1134" w:type="dxa"/>
            <w:shd w:val="clear" w:color="auto" w:fill="ECF4F5"/>
          </w:tcPr>
          <w:p w14:paraId="427763D9" w14:textId="77777777" w:rsidR="003C02AE" w:rsidRPr="00A432A5" w:rsidRDefault="003C02AE" w:rsidP="00D21BDE">
            <w:pPr>
              <w:pStyle w:val="71R"/>
              <w:rPr>
                <w:rtl/>
              </w:rPr>
            </w:pPr>
            <w:r w:rsidRPr="00A432A5">
              <w:rPr>
                <w:rFonts w:hint="cs"/>
                <w:rtl/>
              </w:rPr>
              <w:t>14 שנים</w:t>
            </w:r>
          </w:p>
        </w:tc>
        <w:tc>
          <w:tcPr>
            <w:tcW w:w="1134" w:type="dxa"/>
            <w:shd w:val="clear" w:color="auto" w:fill="ECF4F5"/>
          </w:tcPr>
          <w:p w14:paraId="793E5691" w14:textId="77777777" w:rsidR="003C02AE" w:rsidRPr="00A432A5" w:rsidRDefault="003C02AE" w:rsidP="00D21BDE">
            <w:pPr>
              <w:pStyle w:val="71R"/>
              <w:rPr>
                <w:rtl/>
              </w:rPr>
            </w:pPr>
            <w:r w:rsidRPr="00A432A5">
              <w:rPr>
                <w:rFonts w:hint="cs"/>
                <w:rtl/>
              </w:rPr>
              <w:t>10 שנים</w:t>
            </w:r>
          </w:p>
        </w:tc>
        <w:tc>
          <w:tcPr>
            <w:tcW w:w="1275" w:type="dxa"/>
            <w:shd w:val="clear" w:color="auto" w:fill="ECF4F5"/>
          </w:tcPr>
          <w:p w14:paraId="678BF79A" w14:textId="77777777" w:rsidR="003C02AE" w:rsidRPr="00A432A5" w:rsidRDefault="003C02AE" w:rsidP="00D21BDE">
            <w:pPr>
              <w:pStyle w:val="71R"/>
              <w:rPr>
                <w:rtl/>
              </w:rPr>
            </w:pPr>
            <w:r w:rsidRPr="00A432A5">
              <w:rPr>
                <w:rFonts w:hint="cs"/>
                <w:rtl/>
              </w:rPr>
              <w:t>8 שנים</w:t>
            </w:r>
          </w:p>
        </w:tc>
        <w:tc>
          <w:tcPr>
            <w:tcW w:w="1235" w:type="dxa"/>
            <w:shd w:val="clear" w:color="auto" w:fill="ECF4F5"/>
          </w:tcPr>
          <w:p w14:paraId="7FA6C3C1" w14:textId="77777777" w:rsidR="003C02AE" w:rsidRPr="00A432A5" w:rsidRDefault="003C02AE" w:rsidP="00D21BDE">
            <w:pPr>
              <w:pStyle w:val="71R"/>
              <w:rPr>
                <w:rtl/>
              </w:rPr>
            </w:pPr>
            <w:r w:rsidRPr="00A432A5">
              <w:rPr>
                <w:rFonts w:hint="cs"/>
                <w:rtl/>
              </w:rPr>
              <w:t>15 שנים</w:t>
            </w:r>
          </w:p>
        </w:tc>
        <w:tc>
          <w:tcPr>
            <w:tcW w:w="1446" w:type="dxa"/>
            <w:shd w:val="clear" w:color="auto" w:fill="ECF4F5"/>
          </w:tcPr>
          <w:p w14:paraId="3BB0CA22" w14:textId="77777777" w:rsidR="003C02AE" w:rsidRPr="00A432A5" w:rsidRDefault="003C02AE" w:rsidP="00D21BDE">
            <w:pPr>
              <w:pStyle w:val="71R"/>
              <w:rPr>
                <w:rtl/>
              </w:rPr>
            </w:pPr>
            <w:r w:rsidRPr="00A432A5">
              <w:rPr>
                <w:rFonts w:hint="cs"/>
                <w:rtl/>
              </w:rPr>
              <w:t>8.5 שנים</w:t>
            </w:r>
          </w:p>
        </w:tc>
      </w:tr>
    </w:tbl>
    <w:p w14:paraId="354D1844" w14:textId="77777777" w:rsidR="003C02AE" w:rsidRDefault="003C02AE" w:rsidP="00A432A5">
      <w:pPr>
        <w:pStyle w:val="718"/>
        <w:spacing w:after="0"/>
        <w:rPr>
          <w:rtl/>
        </w:rPr>
      </w:pPr>
      <w:r>
        <w:rPr>
          <w:rFonts w:hint="cs"/>
          <w:rtl/>
        </w:rPr>
        <w:t xml:space="preserve">על פי נתוני הרשויות המקומיות, </w:t>
      </w:r>
      <w:r w:rsidRPr="00A90F35">
        <w:rPr>
          <w:rFonts w:hint="cs"/>
          <w:rtl/>
        </w:rPr>
        <w:t>בעיבוד משרד מבקר המדינה</w:t>
      </w:r>
      <w:r>
        <w:rPr>
          <w:rFonts w:hint="cs"/>
          <w:rtl/>
        </w:rPr>
        <w:t>.</w:t>
      </w:r>
    </w:p>
    <w:p w14:paraId="69A8AA6A" w14:textId="3A92F8B9" w:rsidR="003C02AE" w:rsidRPr="00D567FA" w:rsidRDefault="003C02AE" w:rsidP="00A432A5">
      <w:pPr>
        <w:pStyle w:val="718"/>
        <w:spacing w:before="0" w:after="0"/>
        <w:rPr>
          <w:rtl/>
        </w:rPr>
      </w:pPr>
      <w:r>
        <w:rPr>
          <w:rFonts w:hint="cs"/>
          <w:rtl/>
        </w:rPr>
        <w:t xml:space="preserve">* </w:t>
      </w:r>
      <w:r w:rsidR="00A432A5">
        <w:rPr>
          <w:rtl/>
        </w:rPr>
        <w:tab/>
      </w:r>
      <w:r w:rsidRPr="00D567FA">
        <w:rPr>
          <w:rFonts w:hint="cs"/>
          <w:rtl/>
        </w:rPr>
        <w:t>קבלן א' מפנה את הפסולת מהעיר החדשה למטמנת חרובית.</w:t>
      </w:r>
    </w:p>
    <w:p w14:paraId="069E89D1" w14:textId="335CB131" w:rsidR="003C02AE" w:rsidRDefault="003C02AE" w:rsidP="00A432A5">
      <w:pPr>
        <w:pStyle w:val="718"/>
        <w:spacing w:before="0" w:after="0"/>
        <w:rPr>
          <w:rtl/>
        </w:rPr>
      </w:pPr>
      <w:r>
        <w:rPr>
          <w:rFonts w:hint="cs"/>
          <w:rtl/>
        </w:rPr>
        <w:t xml:space="preserve">** </w:t>
      </w:r>
      <w:r w:rsidR="00A432A5">
        <w:rPr>
          <w:rtl/>
        </w:rPr>
        <w:tab/>
      </w:r>
      <w:r w:rsidRPr="00D567FA">
        <w:rPr>
          <w:rFonts w:hint="cs"/>
          <w:rtl/>
        </w:rPr>
        <w:t>קבלן ד' מטפל בתחנת המעבר של בית שמש ומשנע את הפסולת למטמנה.</w:t>
      </w:r>
    </w:p>
    <w:p w14:paraId="3E22C7A2" w14:textId="77777777" w:rsidR="00981B7B" w:rsidRDefault="00981B7B">
      <w:pPr>
        <w:bidi w:val="0"/>
        <w:spacing w:after="200" w:line="276" w:lineRule="auto"/>
        <w:rPr>
          <w:rStyle w:val="717Char0"/>
          <w:rtl/>
        </w:rPr>
      </w:pPr>
      <w:r>
        <w:rPr>
          <w:rStyle w:val="717Char0"/>
          <w:rtl/>
        </w:rPr>
        <w:br w:type="page"/>
      </w:r>
    </w:p>
    <w:p w14:paraId="7509BF05" w14:textId="635139C9" w:rsidR="003C02AE" w:rsidRDefault="003C02AE" w:rsidP="00A81826">
      <w:pPr>
        <w:pStyle w:val="7190"/>
        <w:rPr>
          <w:rtl/>
        </w:rPr>
      </w:pPr>
      <w:r w:rsidRPr="00A81826">
        <w:rPr>
          <w:rStyle w:val="717Char0"/>
          <w:rFonts w:hint="cs"/>
          <w:rtl/>
        </w:rPr>
        <w:lastRenderedPageBreak/>
        <w:t>עיריית בית שמש:</w:t>
      </w:r>
      <w:r>
        <w:rPr>
          <w:rFonts w:hint="cs"/>
          <w:rtl/>
        </w:rPr>
        <w:t xml:space="preserve"> במכרז 39/09 שביצעה עיריית בית שמש בשנת 2009 </w:t>
      </w:r>
      <w:r w:rsidRPr="005264D8">
        <w:rPr>
          <w:rFonts w:hint="cs"/>
          <w:rtl/>
        </w:rPr>
        <w:t>הוגשה</w:t>
      </w:r>
      <w:r>
        <w:rPr>
          <w:rFonts w:hint="cs"/>
          <w:rtl/>
        </w:rPr>
        <w:t xml:space="preserve"> הצעה יחידה של </w:t>
      </w:r>
      <w:r w:rsidRPr="009B7BBF">
        <w:rPr>
          <w:rFonts w:hint="cs"/>
          <w:rtl/>
        </w:rPr>
        <w:t xml:space="preserve">קבלן א' </w:t>
      </w:r>
      <w:r>
        <w:rPr>
          <w:rFonts w:hint="cs"/>
          <w:rtl/>
        </w:rPr>
        <w:t>שבאותו זמן סיפק לעירייה את השירותים, והוא נבחר לביצוע העבודות (</w:t>
      </w:r>
      <w:r w:rsidRPr="00EC2AF4">
        <w:rPr>
          <w:rFonts w:hint="cs"/>
          <w:rtl/>
        </w:rPr>
        <w:t>להלן - קבלן א')</w:t>
      </w:r>
      <w:r>
        <w:rPr>
          <w:rFonts w:hint="cs"/>
          <w:rtl/>
        </w:rPr>
        <w:t xml:space="preserve">. במכרז 57/15 שבוצע בשנת 2015 הוגשו שתי הצעות. הצעת </w:t>
      </w:r>
      <w:r w:rsidRPr="009B7BBF">
        <w:rPr>
          <w:rFonts w:hint="cs"/>
          <w:rtl/>
        </w:rPr>
        <w:t xml:space="preserve">קבלן ב' </w:t>
      </w:r>
      <w:r>
        <w:rPr>
          <w:rFonts w:hint="cs"/>
          <w:rtl/>
        </w:rPr>
        <w:t xml:space="preserve">נפסלה כיוון שלא ניתנה בה הנחה כנדרש בתנאי המכרז ונקבע כי לא עמדה בדרישות המכרז, ועל כן קבלן א' נבחר </w:t>
      </w:r>
      <w:r w:rsidRPr="005264D8">
        <w:rPr>
          <w:rFonts w:hint="cs"/>
          <w:rtl/>
        </w:rPr>
        <w:t>לזוכה במכרז</w:t>
      </w:r>
      <w:r>
        <w:rPr>
          <w:rFonts w:hint="cs"/>
          <w:rtl/>
        </w:rPr>
        <w:t xml:space="preserve">. במכרז 3/21 שבוצע בשנת 2021 </w:t>
      </w:r>
      <w:r w:rsidRPr="005264D8">
        <w:rPr>
          <w:rFonts w:hint="cs"/>
          <w:rtl/>
        </w:rPr>
        <w:t>התקבלו</w:t>
      </w:r>
      <w:r>
        <w:rPr>
          <w:rFonts w:hint="cs"/>
          <w:rtl/>
        </w:rPr>
        <w:t xml:space="preserve"> לכאורה שתי הצעות. קבלן ב' שלשל לתיבת המכרזים מסמכי מכרז ריקים בלא שמילא את כל הפרטים הנדרשים, וגם במכרז זה הצעתו נפסלה </w:t>
      </w:r>
      <w:r w:rsidRPr="00D669D4">
        <w:rPr>
          <w:rFonts w:hint="cs"/>
          <w:rtl/>
        </w:rPr>
        <w:t>וקבלן א' זכה שוב במכרז.</w:t>
      </w:r>
      <w:r>
        <w:rPr>
          <w:rFonts w:hint="cs"/>
          <w:rtl/>
        </w:rPr>
        <w:t xml:space="preserve"> יש לציין כי בכל המכרזים </w:t>
      </w:r>
      <w:r w:rsidRPr="005264D8">
        <w:rPr>
          <w:rFonts w:hint="cs"/>
          <w:rtl/>
        </w:rPr>
        <w:t>ציינו</w:t>
      </w:r>
      <w:r>
        <w:rPr>
          <w:rFonts w:hint="cs"/>
          <w:rtl/>
        </w:rPr>
        <w:t xml:space="preserve"> </w:t>
      </w:r>
      <w:r w:rsidRPr="005264D8">
        <w:rPr>
          <w:rFonts w:hint="cs"/>
          <w:rtl/>
        </w:rPr>
        <w:t>נציגי</w:t>
      </w:r>
      <w:r>
        <w:rPr>
          <w:rFonts w:hint="cs"/>
          <w:rtl/>
        </w:rPr>
        <w:t xml:space="preserve"> העירייה לפני ועדת המכרזים כי הם שבעי רצון מהשירות שנותן קבלן א' והתקבלו חוות דעת מהלשכה המשפטית שעל אף היותו מציע יחיד, אין מניעה לבחור בו. </w:t>
      </w:r>
    </w:p>
    <w:p w14:paraId="124FFBE4" w14:textId="77777777" w:rsidR="003C02AE" w:rsidRDefault="003C02AE" w:rsidP="00A81826">
      <w:pPr>
        <w:pStyle w:val="7190"/>
        <w:rPr>
          <w:sz w:val="24"/>
          <w:rtl/>
        </w:rPr>
      </w:pPr>
      <w:r>
        <w:rPr>
          <w:rFonts w:hint="cs"/>
          <w:rtl/>
        </w:rPr>
        <w:t xml:space="preserve">בתשובתו של קבלן א' למשרד מבקר המדינה ממרץ 2022 (להלן - </w:t>
      </w:r>
      <w:r w:rsidRPr="005264D8">
        <w:rPr>
          <w:rFonts w:hint="cs"/>
          <w:rtl/>
        </w:rPr>
        <w:t>תשובת קבלן א'</w:t>
      </w:r>
      <w:r>
        <w:rPr>
          <w:rFonts w:hint="cs"/>
          <w:rtl/>
        </w:rPr>
        <w:t>) הוא מסר כי החברה הגישה את הצעותיה במסגרת השתתפותה במכרזים בלא שקיימה קשר עם קבלנים אחרים שהשתתפו בהם ובלא שתיאמה עימם את ההצעות.</w:t>
      </w:r>
      <w:r>
        <w:rPr>
          <w:rFonts w:hint="cs"/>
          <w:sz w:val="24"/>
          <w:rtl/>
        </w:rPr>
        <w:t xml:space="preserve"> עוד נמסר כי "ככל שבמכרז כזה או אחר נותרה הצעתה של החברה כ-"הצעת יחיד", אין הדבר פוסל את כשרות ההצעה ואת חובתה של העירייה להכריז עליה כזוכה במכרז (בכפוף לעמידה בתנאיו)". </w:t>
      </w:r>
    </w:p>
    <w:p w14:paraId="25DFF076" w14:textId="77777777" w:rsidR="003C02AE" w:rsidRPr="00C71953" w:rsidRDefault="003C02AE" w:rsidP="00A81826">
      <w:pPr>
        <w:pStyle w:val="7190"/>
        <w:rPr>
          <w:sz w:val="24"/>
          <w:rtl/>
        </w:rPr>
      </w:pPr>
      <w:r>
        <w:rPr>
          <w:rFonts w:hint="cs"/>
          <w:sz w:val="24"/>
          <w:rtl/>
        </w:rPr>
        <w:t xml:space="preserve">בתשובתו של קבלן ב' למשרד מבקר המדינה </w:t>
      </w:r>
      <w:r w:rsidRPr="00C71953">
        <w:rPr>
          <w:rFonts w:hint="cs"/>
          <w:sz w:val="24"/>
          <w:rtl/>
        </w:rPr>
        <w:t xml:space="preserve">ממרץ 2022 (להלן - </w:t>
      </w:r>
      <w:r w:rsidRPr="005264D8">
        <w:rPr>
          <w:rFonts w:hint="cs"/>
          <w:sz w:val="24"/>
          <w:rtl/>
        </w:rPr>
        <w:t>תשובת קבלן ב'</w:t>
      </w:r>
      <w:r w:rsidRPr="00C71953">
        <w:rPr>
          <w:rFonts w:hint="cs"/>
          <w:sz w:val="24"/>
          <w:rtl/>
        </w:rPr>
        <w:t xml:space="preserve">) נמסר כי לאחר שהחברה (של קבלן ב') בחנה את </w:t>
      </w:r>
      <w:r w:rsidRPr="00A81826">
        <w:rPr>
          <w:rFonts w:hint="cs"/>
          <w:rtl/>
        </w:rPr>
        <w:t>תנאי</w:t>
      </w:r>
      <w:r w:rsidRPr="00C71953">
        <w:rPr>
          <w:rFonts w:hint="cs"/>
          <w:sz w:val="24"/>
          <w:rtl/>
        </w:rPr>
        <w:t xml:space="preserve"> מכרז 57/15 היא הגיעה </w:t>
      </w:r>
      <w:r w:rsidRPr="00C71953">
        <w:rPr>
          <w:rFonts w:hint="eastAsia"/>
          <w:sz w:val="24"/>
          <w:rtl/>
        </w:rPr>
        <w:t>לכלל</w:t>
      </w:r>
      <w:r w:rsidRPr="00C71953">
        <w:rPr>
          <w:rFonts w:hint="cs"/>
          <w:sz w:val="24"/>
          <w:rtl/>
        </w:rPr>
        <w:t xml:space="preserve"> מסקנה כי מדובר במכרז גירעוני שעבודה על פי תנאיו תסב לה נזקים כספיים ניכרים. עוד צוין בתשובת קבלן ב' כי החברה </w:t>
      </w:r>
      <w:r w:rsidRPr="00C71953">
        <w:rPr>
          <w:rFonts w:hint="eastAsia"/>
          <w:sz w:val="24"/>
          <w:rtl/>
        </w:rPr>
        <w:t>לא</w:t>
      </w:r>
      <w:r w:rsidRPr="00C71953">
        <w:rPr>
          <w:sz w:val="24"/>
          <w:rtl/>
        </w:rPr>
        <w:t xml:space="preserve"> </w:t>
      </w:r>
      <w:r w:rsidRPr="00C71953">
        <w:rPr>
          <w:rFonts w:hint="eastAsia"/>
          <w:sz w:val="24"/>
          <w:rtl/>
        </w:rPr>
        <w:t>עמדה</w:t>
      </w:r>
      <w:r w:rsidRPr="00C71953">
        <w:rPr>
          <w:sz w:val="24"/>
          <w:rtl/>
        </w:rPr>
        <w:t xml:space="preserve"> </w:t>
      </w:r>
      <w:r w:rsidRPr="00C71953">
        <w:rPr>
          <w:rFonts w:hint="eastAsia"/>
          <w:sz w:val="24"/>
          <w:rtl/>
        </w:rPr>
        <w:t>בתנאי</w:t>
      </w:r>
      <w:r w:rsidRPr="00C71953">
        <w:rPr>
          <w:sz w:val="24"/>
          <w:rtl/>
        </w:rPr>
        <w:t xml:space="preserve"> </w:t>
      </w:r>
      <w:r w:rsidRPr="00C71953">
        <w:rPr>
          <w:rFonts w:hint="eastAsia"/>
          <w:sz w:val="24"/>
          <w:rtl/>
        </w:rPr>
        <w:t>הסף</w:t>
      </w:r>
      <w:r w:rsidRPr="00C71953">
        <w:rPr>
          <w:sz w:val="24"/>
          <w:rtl/>
        </w:rPr>
        <w:t xml:space="preserve">. </w:t>
      </w:r>
      <w:r w:rsidRPr="00C71953">
        <w:rPr>
          <w:rFonts w:hint="eastAsia"/>
          <w:sz w:val="24"/>
          <w:rtl/>
        </w:rPr>
        <w:t>עם</w:t>
      </w:r>
      <w:r w:rsidRPr="00C71953">
        <w:rPr>
          <w:sz w:val="24"/>
          <w:rtl/>
        </w:rPr>
        <w:t xml:space="preserve"> </w:t>
      </w:r>
      <w:r w:rsidRPr="00C71953">
        <w:rPr>
          <w:rFonts w:hint="eastAsia"/>
          <w:sz w:val="24"/>
          <w:rtl/>
        </w:rPr>
        <w:t>זאת</w:t>
      </w:r>
      <w:r w:rsidRPr="00C71953">
        <w:rPr>
          <w:sz w:val="24"/>
          <w:rtl/>
        </w:rPr>
        <w:t xml:space="preserve">, כדי שהחברה לא תינזק אך תוכל לעיין במסמכי המכרז היא בחרה להגיש מעטפה ובה הצעה ללא הנחה. </w:t>
      </w:r>
      <w:r w:rsidRPr="00C71953">
        <w:rPr>
          <w:rFonts w:hint="eastAsia"/>
          <w:sz w:val="24"/>
          <w:rtl/>
        </w:rPr>
        <w:t>אשר</w:t>
      </w:r>
      <w:r w:rsidRPr="00C71953">
        <w:rPr>
          <w:sz w:val="24"/>
          <w:rtl/>
        </w:rPr>
        <w:t xml:space="preserve"> לתנאי מכרז 3/21 הבינה החברה כי תנאי ההשתתפות </w:t>
      </w:r>
      <w:r w:rsidRPr="00C71953">
        <w:rPr>
          <w:rFonts w:hint="eastAsia"/>
          <w:sz w:val="24"/>
          <w:rtl/>
        </w:rPr>
        <w:t>בו</w:t>
      </w:r>
      <w:r w:rsidRPr="00C71953">
        <w:rPr>
          <w:sz w:val="24"/>
          <w:rtl/>
        </w:rPr>
        <w:t xml:space="preserve"> </w:t>
      </w:r>
      <w:r w:rsidRPr="00C71953">
        <w:rPr>
          <w:rFonts w:hint="eastAsia"/>
          <w:sz w:val="24"/>
          <w:rtl/>
        </w:rPr>
        <w:t>אינם</w:t>
      </w:r>
      <w:r w:rsidRPr="00C71953">
        <w:rPr>
          <w:sz w:val="24"/>
          <w:rtl/>
        </w:rPr>
        <w:t xml:space="preserve"> מאפשרים הגשת הצעה מטעמה (</w:t>
      </w:r>
      <w:r w:rsidRPr="00C71953">
        <w:rPr>
          <w:rFonts w:hint="eastAsia"/>
          <w:sz w:val="24"/>
          <w:rtl/>
        </w:rPr>
        <w:t>מדובר</w:t>
      </w:r>
      <w:r w:rsidRPr="00C71953">
        <w:rPr>
          <w:sz w:val="24"/>
          <w:rtl/>
        </w:rPr>
        <w:t xml:space="preserve"> </w:t>
      </w:r>
      <w:r w:rsidRPr="00C71953">
        <w:rPr>
          <w:rFonts w:hint="eastAsia"/>
          <w:sz w:val="24"/>
          <w:rtl/>
        </w:rPr>
        <w:t>בתנאי</w:t>
      </w:r>
      <w:r w:rsidRPr="00C71953">
        <w:rPr>
          <w:sz w:val="24"/>
          <w:rtl/>
        </w:rPr>
        <w:t xml:space="preserve"> </w:t>
      </w:r>
      <w:r w:rsidRPr="00C71953">
        <w:rPr>
          <w:rFonts w:hint="eastAsia"/>
          <w:sz w:val="24"/>
          <w:rtl/>
        </w:rPr>
        <w:t>הסף</w:t>
      </w:r>
      <w:r w:rsidRPr="00C71953">
        <w:rPr>
          <w:sz w:val="24"/>
          <w:rtl/>
        </w:rPr>
        <w:t xml:space="preserve">), </w:t>
      </w:r>
      <w:r w:rsidRPr="00C71953">
        <w:rPr>
          <w:rFonts w:hint="eastAsia"/>
          <w:sz w:val="24"/>
          <w:rtl/>
        </w:rPr>
        <w:t>ולדעתה</w:t>
      </w:r>
      <w:r w:rsidRPr="00C71953">
        <w:rPr>
          <w:sz w:val="24"/>
          <w:rtl/>
        </w:rPr>
        <w:t xml:space="preserve"> הם "</w:t>
      </w:r>
      <w:r w:rsidRPr="00C71953">
        <w:rPr>
          <w:rFonts w:hint="eastAsia"/>
          <w:sz w:val="24"/>
          <w:rtl/>
        </w:rPr>
        <w:t>נוסחו</w:t>
      </w:r>
      <w:r w:rsidRPr="00C71953">
        <w:rPr>
          <w:sz w:val="24"/>
          <w:rtl/>
        </w:rPr>
        <w:t xml:space="preserve"> במכוון באופן שיתאם לנתוני הקבלן שביצע את העבודות קודם לכן". קבלן ב' פנה אל העירייה בבקשה לשנות את תנאי ההשתתפות </w:t>
      </w:r>
      <w:r w:rsidRPr="00C71953">
        <w:rPr>
          <w:rFonts w:hint="eastAsia"/>
          <w:sz w:val="24"/>
          <w:rtl/>
        </w:rPr>
        <w:t>באופן</w:t>
      </w:r>
      <w:r w:rsidRPr="00C71953">
        <w:rPr>
          <w:sz w:val="24"/>
          <w:rtl/>
        </w:rPr>
        <w:t xml:space="preserve"> </w:t>
      </w:r>
      <w:r w:rsidRPr="00C71953">
        <w:rPr>
          <w:rFonts w:hint="eastAsia"/>
          <w:sz w:val="24"/>
          <w:rtl/>
        </w:rPr>
        <w:t>שבו</w:t>
      </w:r>
      <w:r w:rsidRPr="00C71953">
        <w:rPr>
          <w:sz w:val="24"/>
          <w:rtl/>
        </w:rPr>
        <w:t xml:space="preserve"> </w:t>
      </w:r>
      <w:r w:rsidRPr="00C71953">
        <w:rPr>
          <w:rFonts w:hint="eastAsia"/>
          <w:sz w:val="24"/>
          <w:rtl/>
        </w:rPr>
        <w:t>תתאפשר</w:t>
      </w:r>
      <w:r w:rsidRPr="00C71953">
        <w:rPr>
          <w:sz w:val="24"/>
          <w:rtl/>
        </w:rPr>
        <w:t xml:space="preserve"> </w:t>
      </w:r>
      <w:r w:rsidRPr="00C71953">
        <w:rPr>
          <w:rFonts w:hint="eastAsia"/>
          <w:sz w:val="24"/>
          <w:rtl/>
        </w:rPr>
        <w:t>הגשת</w:t>
      </w:r>
      <w:r w:rsidRPr="00C71953">
        <w:rPr>
          <w:sz w:val="24"/>
          <w:rtl/>
        </w:rPr>
        <w:t xml:space="preserve"> </w:t>
      </w:r>
      <w:r w:rsidRPr="00C71953">
        <w:rPr>
          <w:rFonts w:hint="eastAsia"/>
          <w:sz w:val="24"/>
          <w:rtl/>
        </w:rPr>
        <w:t>הצעה</w:t>
      </w:r>
      <w:r w:rsidRPr="00C71953">
        <w:rPr>
          <w:sz w:val="24"/>
          <w:rtl/>
        </w:rPr>
        <w:t xml:space="preserve"> </w:t>
      </w:r>
      <w:r w:rsidRPr="00C71953">
        <w:rPr>
          <w:rFonts w:hint="eastAsia"/>
          <w:sz w:val="24"/>
          <w:rtl/>
        </w:rPr>
        <w:t>מטעם</w:t>
      </w:r>
      <w:r w:rsidRPr="00C71953">
        <w:rPr>
          <w:sz w:val="24"/>
          <w:rtl/>
        </w:rPr>
        <w:t xml:space="preserve"> </w:t>
      </w:r>
      <w:r w:rsidRPr="00C71953">
        <w:rPr>
          <w:rFonts w:hint="eastAsia"/>
          <w:sz w:val="24"/>
          <w:rtl/>
        </w:rPr>
        <w:t>החברה</w:t>
      </w:r>
      <w:r w:rsidRPr="00C71953">
        <w:rPr>
          <w:sz w:val="24"/>
          <w:rtl/>
        </w:rPr>
        <w:t xml:space="preserve">, </w:t>
      </w:r>
      <w:r w:rsidRPr="00C71953">
        <w:rPr>
          <w:rFonts w:hint="eastAsia"/>
          <w:sz w:val="24"/>
          <w:rtl/>
        </w:rPr>
        <w:t>אך</w:t>
      </w:r>
      <w:r w:rsidRPr="00C71953">
        <w:rPr>
          <w:sz w:val="24"/>
          <w:rtl/>
        </w:rPr>
        <w:t xml:space="preserve"> </w:t>
      </w:r>
      <w:r w:rsidRPr="00C71953">
        <w:rPr>
          <w:rFonts w:hint="eastAsia"/>
          <w:sz w:val="24"/>
          <w:rtl/>
        </w:rPr>
        <w:t>העירייה</w:t>
      </w:r>
      <w:r w:rsidRPr="00C71953">
        <w:rPr>
          <w:sz w:val="24"/>
          <w:rtl/>
        </w:rPr>
        <w:t xml:space="preserve"> </w:t>
      </w:r>
      <w:r w:rsidRPr="00C71953">
        <w:rPr>
          <w:rFonts w:hint="eastAsia"/>
          <w:sz w:val="24"/>
          <w:rtl/>
        </w:rPr>
        <w:t>סירבה</w:t>
      </w:r>
      <w:r w:rsidRPr="00C71953">
        <w:rPr>
          <w:sz w:val="24"/>
          <w:rtl/>
        </w:rPr>
        <w:t xml:space="preserve"> </w:t>
      </w:r>
      <w:r w:rsidRPr="00C71953">
        <w:rPr>
          <w:rFonts w:hint="eastAsia"/>
          <w:sz w:val="24"/>
          <w:rtl/>
        </w:rPr>
        <w:t>ועל</w:t>
      </w:r>
      <w:r w:rsidRPr="00C71953">
        <w:rPr>
          <w:sz w:val="24"/>
          <w:rtl/>
        </w:rPr>
        <w:t xml:space="preserve"> </w:t>
      </w:r>
      <w:r w:rsidRPr="00C71953">
        <w:rPr>
          <w:rFonts w:hint="eastAsia"/>
          <w:sz w:val="24"/>
          <w:rtl/>
        </w:rPr>
        <w:t>כן</w:t>
      </w:r>
      <w:r w:rsidRPr="00C71953">
        <w:rPr>
          <w:sz w:val="24"/>
          <w:rtl/>
        </w:rPr>
        <w:t xml:space="preserve"> </w:t>
      </w:r>
      <w:r w:rsidRPr="00C71953">
        <w:rPr>
          <w:rFonts w:hint="eastAsia"/>
          <w:sz w:val="24"/>
          <w:rtl/>
        </w:rPr>
        <w:t>לא</w:t>
      </w:r>
      <w:r w:rsidRPr="00C71953">
        <w:rPr>
          <w:sz w:val="24"/>
          <w:rtl/>
        </w:rPr>
        <w:t xml:space="preserve"> </w:t>
      </w:r>
      <w:r w:rsidRPr="00C71953">
        <w:rPr>
          <w:rFonts w:hint="eastAsia"/>
          <w:sz w:val="24"/>
          <w:rtl/>
        </w:rPr>
        <w:t>התאפשר</w:t>
      </w:r>
      <w:r w:rsidRPr="00C71953">
        <w:rPr>
          <w:sz w:val="24"/>
          <w:rtl/>
        </w:rPr>
        <w:t xml:space="preserve"> </w:t>
      </w:r>
      <w:r w:rsidRPr="00C71953">
        <w:rPr>
          <w:rFonts w:hint="eastAsia"/>
          <w:sz w:val="24"/>
          <w:rtl/>
        </w:rPr>
        <w:t>לו</w:t>
      </w:r>
      <w:r w:rsidRPr="00C71953">
        <w:rPr>
          <w:sz w:val="24"/>
          <w:rtl/>
        </w:rPr>
        <w:t xml:space="preserve"> </w:t>
      </w:r>
      <w:r w:rsidRPr="00C71953">
        <w:rPr>
          <w:rFonts w:hint="eastAsia"/>
          <w:sz w:val="24"/>
          <w:rtl/>
        </w:rPr>
        <w:t>להגיש</w:t>
      </w:r>
      <w:r w:rsidRPr="00C71953">
        <w:rPr>
          <w:sz w:val="24"/>
          <w:rtl/>
        </w:rPr>
        <w:t xml:space="preserve"> </w:t>
      </w:r>
      <w:r w:rsidRPr="00C71953">
        <w:rPr>
          <w:rFonts w:hint="eastAsia"/>
          <w:sz w:val="24"/>
          <w:rtl/>
        </w:rPr>
        <w:t>הצעה</w:t>
      </w:r>
      <w:r w:rsidRPr="00C71953">
        <w:rPr>
          <w:sz w:val="24"/>
          <w:rtl/>
        </w:rPr>
        <w:t xml:space="preserve"> </w:t>
      </w:r>
      <w:r w:rsidRPr="00C71953">
        <w:rPr>
          <w:rFonts w:hint="eastAsia"/>
          <w:sz w:val="24"/>
          <w:rtl/>
        </w:rPr>
        <w:t>בעלת</w:t>
      </w:r>
      <w:r w:rsidRPr="00C71953">
        <w:rPr>
          <w:sz w:val="24"/>
          <w:rtl/>
        </w:rPr>
        <w:t xml:space="preserve"> </w:t>
      </w:r>
      <w:r w:rsidRPr="00C71953">
        <w:rPr>
          <w:rFonts w:hint="eastAsia"/>
          <w:sz w:val="24"/>
          <w:rtl/>
        </w:rPr>
        <w:t>סיכוי</w:t>
      </w:r>
      <w:r w:rsidRPr="00C71953">
        <w:rPr>
          <w:sz w:val="24"/>
          <w:rtl/>
        </w:rPr>
        <w:t xml:space="preserve"> </w:t>
      </w:r>
      <w:r w:rsidRPr="00C71953">
        <w:rPr>
          <w:rFonts w:hint="eastAsia"/>
          <w:sz w:val="24"/>
          <w:rtl/>
        </w:rPr>
        <w:t>להיבחר</w:t>
      </w:r>
      <w:r w:rsidRPr="00C71953">
        <w:rPr>
          <w:sz w:val="24"/>
          <w:rtl/>
        </w:rPr>
        <w:t xml:space="preserve"> </w:t>
      </w:r>
      <w:r w:rsidRPr="00C71953">
        <w:rPr>
          <w:rFonts w:hint="eastAsia"/>
          <w:sz w:val="24"/>
          <w:rtl/>
        </w:rPr>
        <w:t>כזוכה</w:t>
      </w:r>
      <w:r w:rsidRPr="00C71953">
        <w:rPr>
          <w:sz w:val="24"/>
          <w:rtl/>
        </w:rPr>
        <w:t xml:space="preserve">. </w:t>
      </w:r>
      <w:r w:rsidRPr="00C71953">
        <w:rPr>
          <w:rFonts w:hint="eastAsia"/>
          <w:sz w:val="24"/>
          <w:rtl/>
        </w:rPr>
        <w:t>עם</w:t>
      </w:r>
      <w:r w:rsidRPr="00C71953">
        <w:rPr>
          <w:sz w:val="24"/>
          <w:rtl/>
        </w:rPr>
        <w:t xml:space="preserve"> </w:t>
      </w:r>
      <w:r w:rsidRPr="00C71953">
        <w:rPr>
          <w:rFonts w:hint="eastAsia"/>
          <w:sz w:val="24"/>
          <w:rtl/>
        </w:rPr>
        <w:t>זאת</w:t>
      </w:r>
      <w:r w:rsidRPr="00C71953">
        <w:rPr>
          <w:sz w:val="24"/>
          <w:rtl/>
        </w:rPr>
        <w:t xml:space="preserve">, וכדי שהחברה תוכל לעקוב אחר הליכי המכרז, לנקוט </w:t>
      </w:r>
      <w:r w:rsidRPr="00C71953">
        <w:rPr>
          <w:rFonts w:hint="eastAsia"/>
          <w:sz w:val="24"/>
          <w:rtl/>
        </w:rPr>
        <w:t>הליכים</w:t>
      </w:r>
      <w:r w:rsidRPr="00C71953">
        <w:rPr>
          <w:sz w:val="24"/>
          <w:rtl/>
        </w:rPr>
        <w:t xml:space="preserve"> משפטיים </w:t>
      </w:r>
      <w:r w:rsidRPr="00C71953">
        <w:rPr>
          <w:rFonts w:hint="eastAsia"/>
          <w:sz w:val="24"/>
          <w:rtl/>
        </w:rPr>
        <w:t>בעניינו</w:t>
      </w:r>
      <w:r w:rsidRPr="00C71953">
        <w:rPr>
          <w:sz w:val="24"/>
          <w:rtl/>
        </w:rPr>
        <w:t xml:space="preserve"> </w:t>
      </w:r>
      <w:r w:rsidRPr="00C71953">
        <w:rPr>
          <w:rFonts w:hint="eastAsia"/>
          <w:sz w:val="24"/>
          <w:rtl/>
        </w:rPr>
        <w:t>ולקבל</w:t>
      </w:r>
      <w:r w:rsidRPr="00C71953">
        <w:rPr>
          <w:sz w:val="24"/>
          <w:rtl/>
        </w:rPr>
        <w:t xml:space="preserve"> </w:t>
      </w:r>
      <w:r w:rsidRPr="00C71953">
        <w:rPr>
          <w:rFonts w:hint="eastAsia"/>
          <w:sz w:val="24"/>
          <w:rtl/>
        </w:rPr>
        <w:t>מידע</w:t>
      </w:r>
      <w:r w:rsidRPr="00C71953">
        <w:rPr>
          <w:sz w:val="24"/>
          <w:rtl/>
        </w:rPr>
        <w:t xml:space="preserve"> </w:t>
      </w:r>
      <w:r w:rsidRPr="00C71953">
        <w:rPr>
          <w:rFonts w:hint="eastAsia"/>
          <w:sz w:val="24"/>
          <w:rtl/>
        </w:rPr>
        <w:t>שעשוי</w:t>
      </w:r>
      <w:r w:rsidRPr="00C71953">
        <w:rPr>
          <w:sz w:val="24"/>
          <w:rtl/>
        </w:rPr>
        <w:t xml:space="preserve"> </w:t>
      </w:r>
      <w:r w:rsidRPr="00C71953">
        <w:rPr>
          <w:rFonts w:hint="eastAsia"/>
          <w:sz w:val="24"/>
          <w:rtl/>
        </w:rPr>
        <w:t>להועיל</w:t>
      </w:r>
      <w:r w:rsidRPr="00C71953">
        <w:rPr>
          <w:sz w:val="24"/>
          <w:rtl/>
        </w:rPr>
        <w:t xml:space="preserve"> </w:t>
      </w:r>
      <w:r w:rsidRPr="00C71953">
        <w:rPr>
          <w:rFonts w:hint="eastAsia"/>
          <w:sz w:val="24"/>
          <w:rtl/>
        </w:rPr>
        <w:t>לה</w:t>
      </w:r>
      <w:r w:rsidRPr="00C71953">
        <w:rPr>
          <w:sz w:val="24"/>
          <w:rtl/>
        </w:rPr>
        <w:t xml:space="preserve"> </w:t>
      </w:r>
      <w:r w:rsidRPr="00C71953">
        <w:rPr>
          <w:rFonts w:hint="eastAsia"/>
          <w:sz w:val="24"/>
          <w:rtl/>
        </w:rPr>
        <w:t>בעתיד</w:t>
      </w:r>
      <w:r w:rsidRPr="00C71953">
        <w:rPr>
          <w:sz w:val="24"/>
          <w:rtl/>
        </w:rPr>
        <w:t xml:space="preserve"> </w:t>
      </w:r>
      <w:r w:rsidRPr="00C71953">
        <w:rPr>
          <w:rFonts w:hint="eastAsia"/>
          <w:sz w:val="24"/>
          <w:rtl/>
        </w:rPr>
        <w:t>בתחרות</w:t>
      </w:r>
      <w:r w:rsidRPr="00C71953">
        <w:rPr>
          <w:sz w:val="24"/>
          <w:rtl/>
        </w:rPr>
        <w:t xml:space="preserve"> </w:t>
      </w:r>
      <w:r w:rsidRPr="00C71953">
        <w:rPr>
          <w:rFonts w:hint="eastAsia"/>
          <w:sz w:val="24"/>
          <w:rtl/>
        </w:rPr>
        <w:t>בתחום</w:t>
      </w:r>
      <w:r w:rsidRPr="00C71953">
        <w:rPr>
          <w:sz w:val="24"/>
          <w:rtl/>
        </w:rPr>
        <w:t xml:space="preserve">, היא בחרה להגיש מעטפת הצעה </w:t>
      </w:r>
      <w:r w:rsidRPr="00C71953">
        <w:rPr>
          <w:rFonts w:hint="eastAsia"/>
          <w:sz w:val="24"/>
          <w:rtl/>
        </w:rPr>
        <w:t>ללא</w:t>
      </w:r>
      <w:r w:rsidRPr="00C71953">
        <w:rPr>
          <w:sz w:val="24"/>
          <w:rtl/>
        </w:rPr>
        <w:t xml:space="preserve"> מילוי </w:t>
      </w:r>
      <w:r w:rsidRPr="00C71953">
        <w:rPr>
          <w:rFonts w:hint="eastAsia"/>
          <w:sz w:val="24"/>
          <w:rtl/>
        </w:rPr>
        <w:t>כל</w:t>
      </w:r>
      <w:r w:rsidRPr="00C71953">
        <w:rPr>
          <w:sz w:val="24"/>
          <w:rtl/>
        </w:rPr>
        <w:t xml:space="preserve"> </w:t>
      </w:r>
      <w:r w:rsidRPr="00C71953">
        <w:rPr>
          <w:rFonts w:hint="eastAsia"/>
          <w:sz w:val="24"/>
          <w:rtl/>
        </w:rPr>
        <w:t>הפרטים</w:t>
      </w:r>
      <w:r w:rsidRPr="00C71953">
        <w:rPr>
          <w:sz w:val="24"/>
          <w:rtl/>
        </w:rPr>
        <w:t xml:space="preserve"> </w:t>
      </w:r>
      <w:r w:rsidRPr="00C71953">
        <w:rPr>
          <w:rFonts w:hint="eastAsia"/>
          <w:sz w:val="24"/>
          <w:rtl/>
        </w:rPr>
        <w:t>שנדרשו</w:t>
      </w:r>
      <w:r w:rsidRPr="00C71953">
        <w:rPr>
          <w:sz w:val="24"/>
          <w:rtl/>
        </w:rPr>
        <w:t>.</w:t>
      </w:r>
    </w:p>
    <w:p w14:paraId="1C6A80D6" w14:textId="77777777" w:rsidR="003C02AE" w:rsidRPr="00C71953" w:rsidRDefault="003C02AE" w:rsidP="00A81826">
      <w:pPr>
        <w:pStyle w:val="7190"/>
        <w:rPr>
          <w:sz w:val="24"/>
          <w:rtl/>
        </w:rPr>
      </w:pPr>
      <w:r w:rsidRPr="00C71953">
        <w:rPr>
          <w:rFonts w:hint="eastAsia"/>
          <w:sz w:val="24"/>
          <w:rtl/>
        </w:rPr>
        <w:t>עיריית</w:t>
      </w:r>
      <w:r w:rsidRPr="00C71953">
        <w:rPr>
          <w:sz w:val="24"/>
          <w:rtl/>
        </w:rPr>
        <w:t xml:space="preserve"> </w:t>
      </w:r>
      <w:r w:rsidRPr="005F064F">
        <w:rPr>
          <w:rFonts w:hint="eastAsia"/>
          <w:b/>
          <w:bCs/>
          <w:sz w:val="24"/>
          <w:rtl/>
        </w:rPr>
        <w:t>בית</w:t>
      </w:r>
      <w:r w:rsidRPr="005F064F">
        <w:rPr>
          <w:b/>
          <w:bCs/>
          <w:sz w:val="24"/>
          <w:rtl/>
        </w:rPr>
        <w:t xml:space="preserve"> </w:t>
      </w:r>
      <w:r w:rsidRPr="005F064F">
        <w:rPr>
          <w:rFonts w:hint="eastAsia"/>
          <w:b/>
          <w:bCs/>
          <w:sz w:val="24"/>
          <w:rtl/>
        </w:rPr>
        <w:t>שמש</w:t>
      </w:r>
      <w:r w:rsidRPr="00C71953">
        <w:rPr>
          <w:sz w:val="24"/>
          <w:rtl/>
        </w:rPr>
        <w:t xml:space="preserve"> </w:t>
      </w:r>
      <w:r w:rsidRPr="00C71953">
        <w:rPr>
          <w:rFonts w:hint="eastAsia"/>
          <w:sz w:val="24"/>
          <w:rtl/>
        </w:rPr>
        <w:t>מסרה</w:t>
      </w:r>
      <w:r w:rsidRPr="00C71953">
        <w:rPr>
          <w:sz w:val="24"/>
          <w:rtl/>
        </w:rPr>
        <w:t xml:space="preserve"> </w:t>
      </w:r>
      <w:r w:rsidRPr="00C71953">
        <w:rPr>
          <w:rFonts w:hint="eastAsia"/>
          <w:sz w:val="24"/>
          <w:rtl/>
        </w:rPr>
        <w:t>בתשובתה</w:t>
      </w:r>
      <w:r w:rsidRPr="00C71953">
        <w:rPr>
          <w:sz w:val="24"/>
          <w:rtl/>
        </w:rPr>
        <w:t xml:space="preserve"> </w:t>
      </w:r>
      <w:r w:rsidRPr="00C71953">
        <w:rPr>
          <w:rFonts w:hint="eastAsia"/>
          <w:sz w:val="24"/>
          <w:rtl/>
        </w:rPr>
        <w:t>כי</w:t>
      </w:r>
      <w:r w:rsidRPr="00C71953">
        <w:rPr>
          <w:sz w:val="24"/>
          <w:rtl/>
        </w:rPr>
        <w:t xml:space="preserve"> </w:t>
      </w:r>
      <w:r w:rsidRPr="00C71953">
        <w:rPr>
          <w:rFonts w:hint="eastAsia"/>
          <w:sz w:val="24"/>
          <w:rtl/>
        </w:rPr>
        <w:t>קבלן</w:t>
      </w:r>
      <w:r w:rsidRPr="00C71953">
        <w:rPr>
          <w:sz w:val="24"/>
          <w:rtl/>
        </w:rPr>
        <w:t xml:space="preserve"> </w:t>
      </w:r>
      <w:r w:rsidRPr="00C71953">
        <w:rPr>
          <w:rFonts w:hint="eastAsia"/>
          <w:sz w:val="24"/>
          <w:rtl/>
        </w:rPr>
        <w:t>ב</w:t>
      </w:r>
      <w:r w:rsidRPr="00C71953">
        <w:rPr>
          <w:sz w:val="24"/>
          <w:rtl/>
        </w:rPr>
        <w:t xml:space="preserve">' </w:t>
      </w:r>
      <w:r w:rsidRPr="00C71953">
        <w:rPr>
          <w:rFonts w:hint="eastAsia"/>
          <w:sz w:val="24"/>
          <w:rtl/>
        </w:rPr>
        <w:t>הגיש</w:t>
      </w:r>
      <w:r w:rsidRPr="00C71953">
        <w:rPr>
          <w:sz w:val="24"/>
          <w:rtl/>
        </w:rPr>
        <w:t xml:space="preserve"> </w:t>
      </w:r>
      <w:r w:rsidRPr="00C71953">
        <w:rPr>
          <w:rFonts w:hint="eastAsia"/>
          <w:sz w:val="24"/>
          <w:rtl/>
        </w:rPr>
        <w:t>מעטפה</w:t>
      </w:r>
      <w:r w:rsidRPr="00C71953">
        <w:rPr>
          <w:sz w:val="24"/>
          <w:rtl/>
        </w:rPr>
        <w:t xml:space="preserve"> סגורה ללא ציון שמו במסמכי המכרז "ורק רישום </w:t>
      </w:r>
      <w:r w:rsidRPr="00A81826">
        <w:rPr>
          <w:rtl/>
        </w:rPr>
        <w:t>של</w:t>
      </w:r>
      <w:r w:rsidRPr="00C71953">
        <w:rPr>
          <w:sz w:val="24"/>
          <w:rtl/>
        </w:rPr>
        <w:t xml:space="preserve"> מרכז הועדה כי המעטפה הוגשה ע"י החברה [קבלן ב'] איפשרה להצביע על החברה כמי שהגישה מעטפה ריקה". </w:t>
      </w:r>
      <w:r w:rsidRPr="00C71953">
        <w:rPr>
          <w:rFonts w:hint="eastAsia"/>
          <w:sz w:val="24"/>
          <w:rtl/>
        </w:rPr>
        <w:t>עוד</w:t>
      </w:r>
      <w:r w:rsidRPr="00C71953">
        <w:rPr>
          <w:sz w:val="24"/>
          <w:rtl/>
        </w:rPr>
        <w:t xml:space="preserve"> מסרה העירייה כי החברה בחרה שלא לתקוף את החלטת ועדת המכרזים </w:t>
      </w:r>
      <w:r w:rsidRPr="00C71953">
        <w:rPr>
          <w:rFonts w:hint="eastAsia"/>
          <w:sz w:val="24"/>
          <w:rtl/>
        </w:rPr>
        <w:t>באמצעות</w:t>
      </w:r>
      <w:r w:rsidRPr="00C71953">
        <w:rPr>
          <w:sz w:val="24"/>
          <w:rtl/>
        </w:rPr>
        <w:t xml:space="preserve"> </w:t>
      </w:r>
      <w:r w:rsidRPr="00C71953">
        <w:rPr>
          <w:rFonts w:hint="eastAsia"/>
          <w:sz w:val="24"/>
          <w:rtl/>
        </w:rPr>
        <w:t>הגשת</w:t>
      </w:r>
      <w:r w:rsidRPr="00C71953">
        <w:rPr>
          <w:sz w:val="24"/>
          <w:rtl/>
        </w:rPr>
        <w:t xml:space="preserve"> </w:t>
      </w:r>
      <w:r w:rsidRPr="00C71953">
        <w:rPr>
          <w:rFonts w:hint="eastAsia"/>
          <w:sz w:val="24"/>
          <w:rtl/>
        </w:rPr>
        <w:t>עתירה</w:t>
      </w:r>
      <w:r w:rsidRPr="00C71953">
        <w:rPr>
          <w:sz w:val="24"/>
          <w:rtl/>
        </w:rPr>
        <w:t xml:space="preserve"> </w:t>
      </w:r>
      <w:r w:rsidRPr="00C71953">
        <w:rPr>
          <w:rFonts w:hint="eastAsia"/>
          <w:sz w:val="24"/>
          <w:rtl/>
        </w:rPr>
        <w:t>מינהלית</w:t>
      </w:r>
      <w:r w:rsidRPr="00C71953">
        <w:rPr>
          <w:sz w:val="24"/>
          <w:rtl/>
        </w:rPr>
        <w:t xml:space="preserve"> </w:t>
      </w:r>
      <w:r w:rsidRPr="00C71953">
        <w:rPr>
          <w:rFonts w:hint="eastAsia"/>
          <w:sz w:val="24"/>
          <w:rtl/>
        </w:rPr>
        <w:t>בעניין</w:t>
      </w:r>
      <w:r w:rsidRPr="00C71953">
        <w:rPr>
          <w:sz w:val="24"/>
          <w:rtl/>
        </w:rPr>
        <w:t xml:space="preserve"> </w:t>
      </w:r>
      <w:r w:rsidRPr="00C71953">
        <w:rPr>
          <w:rFonts w:hint="eastAsia"/>
          <w:sz w:val="24"/>
          <w:rtl/>
        </w:rPr>
        <w:t>המכרז</w:t>
      </w:r>
      <w:r w:rsidRPr="00C71953">
        <w:rPr>
          <w:sz w:val="24"/>
          <w:rtl/>
        </w:rPr>
        <w:t>.</w:t>
      </w:r>
    </w:p>
    <w:p w14:paraId="12308A70" w14:textId="77777777" w:rsidR="003C02AE" w:rsidRPr="00961A49" w:rsidRDefault="003C02AE" w:rsidP="00A81826">
      <w:pPr>
        <w:pStyle w:val="7190"/>
        <w:rPr>
          <w:sz w:val="24"/>
          <w:rtl/>
        </w:rPr>
      </w:pPr>
      <w:r w:rsidRPr="00961A49">
        <w:rPr>
          <w:rFonts w:hint="cs"/>
          <w:sz w:val="24"/>
          <w:rtl/>
        </w:rPr>
        <w:t>יצוי</w:t>
      </w:r>
      <w:r w:rsidRPr="00961A49">
        <w:rPr>
          <w:rFonts w:hint="eastAsia"/>
          <w:sz w:val="24"/>
          <w:rtl/>
        </w:rPr>
        <w:t>ן</w:t>
      </w:r>
      <w:r w:rsidRPr="00961A49">
        <w:rPr>
          <w:sz w:val="24"/>
          <w:rtl/>
        </w:rPr>
        <w:t xml:space="preserve"> כי </w:t>
      </w:r>
      <w:r w:rsidRPr="00961A49">
        <w:rPr>
          <w:rFonts w:hint="cs"/>
          <w:sz w:val="24"/>
          <w:rtl/>
        </w:rPr>
        <w:t>העבודות של פינוי הפסולת ב</w:t>
      </w:r>
      <w:r w:rsidRPr="005F064F">
        <w:rPr>
          <w:rFonts w:hint="eastAsia"/>
          <w:b/>
          <w:bCs/>
          <w:sz w:val="24"/>
          <w:rtl/>
        </w:rPr>
        <w:t>בית</w:t>
      </w:r>
      <w:r w:rsidRPr="005F064F">
        <w:rPr>
          <w:b/>
          <w:bCs/>
          <w:sz w:val="24"/>
          <w:rtl/>
        </w:rPr>
        <w:t xml:space="preserve"> </w:t>
      </w:r>
      <w:r w:rsidRPr="005F064F">
        <w:rPr>
          <w:rFonts w:hint="eastAsia"/>
          <w:b/>
          <w:bCs/>
          <w:sz w:val="24"/>
          <w:rtl/>
        </w:rPr>
        <w:t>שמש</w:t>
      </w:r>
      <w:r w:rsidRPr="00961A49">
        <w:rPr>
          <w:rFonts w:hint="cs"/>
          <w:sz w:val="24"/>
          <w:rtl/>
        </w:rPr>
        <w:t xml:space="preserve"> </w:t>
      </w:r>
      <w:r w:rsidRPr="00961A49">
        <w:rPr>
          <w:rFonts w:hint="eastAsia"/>
          <w:sz w:val="24"/>
          <w:rtl/>
        </w:rPr>
        <w:t>נחלקות</w:t>
      </w:r>
      <w:r w:rsidRPr="00961A49">
        <w:rPr>
          <w:sz w:val="24"/>
          <w:rtl/>
        </w:rPr>
        <w:t xml:space="preserve"> </w:t>
      </w:r>
      <w:r w:rsidRPr="00961A49">
        <w:rPr>
          <w:rFonts w:hint="eastAsia"/>
          <w:sz w:val="24"/>
          <w:rtl/>
        </w:rPr>
        <w:t>בין</w:t>
      </w:r>
      <w:r w:rsidRPr="00961A49">
        <w:rPr>
          <w:sz w:val="24"/>
          <w:rtl/>
        </w:rPr>
        <w:t xml:space="preserve"> </w:t>
      </w:r>
      <w:r w:rsidRPr="00961A49">
        <w:rPr>
          <w:rFonts w:hint="eastAsia"/>
          <w:sz w:val="24"/>
          <w:rtl/>
        </w:rPr>
        <w:t>העיר</w:t>
      </w:r>
      <w:r w:rsidRPr="00961A49">
        <w:rPr>
          <w:sz w:val="24"/>
          <w:rtl/>
        </w:rPr>
        <w:t xml:space="preserve"> </w:t>
      </w:r>
      <w:r w:rsidRPr="00961A49">
        <w:rPr>
          <w:rFonts w:hint="eastAsia"/>
          <w:sz w:val="24"/>
          <w:rtl/>
        </w:rPr>
        <w:t>הוותיקה</w:t>
      </w:r>
      <w:r w:rsidRPr="00961A49">
        <w:rPr>
          <w:sz w:val="24"/>
          <w:rtl/>
        </w:rPr>
        <w:t xml:space="preserve"> </w:t>
      </w:r>
      <w:r w:rsidRPr="00961A49">
        <w:rPr>
          <w:rFonts w:hint="eastAsia"/>
          <w:sz w:val="24"/>
          <w:rtl/>
        </w:rPr>
        <w:t>לעיר</w:t>
      </w:r>
      <w:r w:rsidRPr="00961A49">
        <w:rPr>
          <w:sz w:val="24"/>
          <w:rtl/>
        </w:rPr>
        <w:t xml:space="preserve"> </w:t>
      </w:r>
      <w:r w:rsidRPr="00961A49">
        <w:rPr>
          <w:rFonts w:hint="eastAsia"/>
          <w:sz w:val="24"/>
          <w:rtl/>
        </w:rPr>
        <w:t>החדשה</w:t>
      </w:r>
      <w:r w:rsidRPr="00961A49">
        <w:rPr>
          <w:sz w:val="24"/>
          <w:rtl/>
        </w:rPr>
        <w:t xml:space="preserve">. </w:t>
      </w:r>
      <w:r w:rsidRPr="00961A49">
        <w:rPr>
          <w:rFonts w:hint="eastAsia"/>
          <w:sz w:val="24"/>
          <w:rtl/>
        </w:rPr>
        <w:t>לעיריית</w:t>
      </w:r>
      <w:r w:rsidRPr="00961A49">
        <w:rPr>
          <w:sz w:val="24"/>
          <w:rtl/>
        </w:rPr>
        <w:t xml:space="preserve"> </w:t>
      </w:r>
      <w:r w:rsidRPr="00961A49">
        <w:rPr>
          <w:rFonts w:hint="eastAsia"/>
          <w:sz w:val="24"/>
          <w:rtl/>
        </w:rPr>
        <w:t>בית</w:t>
      </w:r>
      <w:r w:rsidRPr="00961A49">
        <w:rPr>
          <w:sz w:val="24"/>
          <w:rtl/>
        </w:rPr>
        <w:t xml:space="preserve"> </w:t>
      </w:r>
      <w:r w:rsidRPr="00961A49">
        <w:rPr>
          <w:rFonts w:hint="eastAsia"/>
          <w:sz w:val="24"/>
          <w:rtl/>
        </w:rPr>
        <w:t>שמש</w:t>
      </w:r>
      <w:r w:rsidRPr="00961A49">
        <w:rPr>
          <w:sz w:val="24"/>
          <w:rtl/>
        </w:rPr>
        <w:t xml:space="preserve"> </w:t>
      </w:r>
      <w:r w:rsidRPr="00961A49">
        <w:rPr>
          <w:rFonts w:hint="eastAsia"/>
          <w:sz w:val="24"/>
          <w:rtl/>
        </w:rPr>
        <w:t>תחנת</w:t>
      </w:r>
      <w:r w:rsidRPr="00961A49">
        <w:rPr>
          <w:sz w:val="24"/>
          <w:rtl/>
        </w:rPr>
        <w:t xml:space="preserve"> </w:t>
      </w:r>
      <w:r w:rsidRPr="00961A49">
        <w:rPr>
          <w:rFonts w:hint="eastAsia"/>
          <w:sz w:val="24"/>
          <w:rtl/>
        </w:rPr>
        <w:t>מעבר</w:t>
      </w:r>
      <w:r w:rsidRPr="00961A49">
        <w:rPr>
          <w:sz w:val="24"/>
          <w:rtl/>
        </w:rPr>
        <w:t xml:space="preserve"> </w:t>
      </w:r>
      <w:r w:rsidRPr="00961A49">
        <w:rPr>
          <w:rFonts w:hint="eastAsia"/>
          <w:sz w:val="24"/>
          <w:rtl/>
        </w:rPr>
        <w:t>לפסולת</w:t>
      </w:r>
      <w:r w:rsidRPr="00961A49">
        <w:rPr>
          <w:sz w:val="24"/>
          <w:rtl/>
        </w:rPr>
        <w:t xml:space="preserve"> </w:t>
      </w:r>
      <w:r w:rsidRPr="00961A49">
        <w:rPr>
          <w:rFonts w:hint="eastAsia"/>
          <w:sz w:val="24"/>
          <w:rtl/>
        </w:rPr>
        <w:t>בבעלותה</w:t>
      </w:r>
      <w:r w:rsidRPr="00961A49">
        <w:rPr>
          <w:sz w:val="24"/>
          <w:rtl/>
        </w:rPr>
        <w:t xml:space="preserve"> (להלן - </w:t>
      </w:r>
      <w:r w:rsidRPr="00961A49">
        <w:rPr>
          <w:rFonts w:hint="eastAsia"/>
          <w:sz w:val="24"/>
          <w:rtl/>
        </w:rPr>
        <w:t>מסוף</w:t>
      </w:r>
      <w:r w:rsidRPr="00961A49">
        <w:rPr>
          <w:sz w:val="24"/>
          <w:rtl/>
        </w:rPr>
        <w:t xml:space="preserve"> </w:t>
      </w:r>
      <w:r w:rsidRPr="00961A49">
        <w:rPr>
          <w:rFonts w:hint="eastAsia"/>
          <w:sz w:val="24"/>
          <w:rtl/>
        </w:rPr>
        <w:t>בית</w:t>
      </w:r>
      <w:r w:rsidRPr="00961A49">
        <w:rPr>
          <w:sz w:val="24"/>
          <w:rtl/>
        </w:rPr>
        <w:t xml:space="preserve"> </w:t>
      </w:r>
      <w:r w:rsidRPr="00961A49">
        <w:rPr>
          <w:rFonts w:hint="eastAsia"/>
          <w:sz w:val="24"/>
          <w:rtl/>
        </w:rPr>
        <w:t>שמש</w:t>
      </w:r>
      <w:r w:rsidRPr="00961A49">
        <w:rPr>
          <w:sz w:val="24"/>
          <w:rtl/>
        </w:rPr>
        <w:t xml:space="preserve"> </w:t>
      </w:r>
      <w:r w:rsidRPr="00961A49">
        <w:rPr>
          <w:rFonts w:hint="eastAsia"/>
          <w:sz w:val="24"/>
          <w:rtl/>
        </w:rPr>
        <w:t>או</w:t>
      </w:r>
      <w:r w:rsidRPr="00961A49">
        <w:rPr>
          <w:sz w:val="24"/>
          <w:rtl/>
        </w:rPr>
        <w:t xml:space="preserve"> </w:t>
      </w:r>
      <w:r w:rsidRPr="00961A49">
        <w:rPr>
          <w:rFonts w:hint="eastAsia"/>
          <w:sz w:val="24"/>
          <w:rtl/>
        </w:rPr>
        <w:t>המסוף</w:t>
      </w:r>
      <w:r w:rsidRPr="00961A49">
        <w:rPr>
          <w:sz w:val="24"/>
          <w:rtl/>
        </w:rPr>
        <w:t>). ב</w:t>
      </w:r>
      <w:r w:rsidRPr="00961A49">
        <w:rPr>
          <w:rFonts w:hint="eastAsia"/>
          <w:sz w:val="24"/>
          <w:rtl/>
        </w:rPr>
        <w:t>שנת</w:t>
      </w:r>
      <w:r w:rsidRPr="00961A49">
        <w:rPr>
          <w:sz w:val="24"/>
          <w:rtl/>
        </w:rPr>
        <w:t xml:space="preserve"> 2012 התקשרה עיריית </w:t>
      </w:r>
      <w:r w:rsidRPr="005F064F">
        <w:rPr>
          <w:b/>
          <w:bCs/>
          <w:sz w:val="24"/>
          <w:rtl/>
        </w:rPr>
        <w:t>בית שמש</w:t>
      </w:r>
      <w:r w:rsidRPr="00961A49">
        <w:rPr>
          <w:sz w:val="24"/>
          <w:rtl/>
        </w:rPr>
        <w:t xml:space="preserve"> עם קבלן ד' לשם ביצוע עבודות </w:t>
      </w:r>
      <w:r w:rsidRPr="00961A49">
        <w:rPr>
          <w:rFonts w:hint="eastAsia"/>
          <w:sz w:val="24"/>
          <w:rtl/>
        </w:rPr>
        <w:t>תחזוקה</w:t>
      </w:r>
      <w:r w:rsidRPr="00961A49">
        <w:rPr>
          <w:sz w:val="24"/>
          <w:rtl/>
        </w:rPr>
        <w:t xml:space="preserve"> </w:t>
      </w:r>
      <w:r w:rsidRPr="00961A49">
        <w:rPr>
          <w:rFonts w:hint="eastAsia"/>
          <w:sz w:val="24"/>
          <w:rtl/>
        </w:rPr>
        <w:t>ותפעול</w:t>
      </w:r>
      <w:r w:rsidRPr="00961A49">
        <w:rPr>
          <w:sz w:val="24"/>
          <w:rtl/>
        </w:rPr>
        <w:t xml:space="preserve"> של </w:t>
      </w:r>
      <w:r w:rsidRPr="00961A49">
        <w:rPr>
          <w:rFonts w:hint="eastAsia"/>
          <w:sz w:val="24"/>
          <w:rtl/>
        </w:rPr>
        <w:t>המסוף</w:t>
      </w:r>
      <w:r w:rsidRPr="00961A49">
        <w:rPr>
          <w:sz w:val="24"/>
          <w:rtl/>
        </w:rPr>
        <w:t xml:space="preserve"> </w:t>
      </w:r>
      <w:r w:rsidRPr="00961A49">
        <w:rPr>
          <w:rFonts w:hint="eastAsia"/>
          <w:sz w:val="24"/>
          <w:rtl/>
        </w:rPr>
        <w:t>ולשם</w:t>
      </w:r>
      <w:r w:rsidRPr="00961A49">
        <w:rPr>
          <w:sz w:val="24"/>
          <w:rtl/>
        </w:rPr>
        <w:t xml:space="preserve"> </w:t>
      </w:r>
      <w:r w:rsidRPr="00961A49">
        <w:rPr>
          <w:rFonts w:hint="eastAsia"/>
          <w:sz w:val="24"/>
          <w:rtl/>
        </w:rPr>
        <w:t>שינוע</w:t>
      </w:r>
      <w:r w:rsidRPr="00961A49">
        <w:rPr>
          <w:sz w:val="24"/>
          <w:rtl/>
        </w:rPr>
        <w:t xml:space="preserve"> </w:t>
      </w:r>
      <w:r w:rsidRPr="00961A49">
        <w:rPr>
          <w:rFonts w:hint="eastAsia"/>
          <w:sz w:val="24"/>
          <w:rtl/>
        </w:rPr>
        <w:t>הפסולת</w:t>
      </w:r>
      <w:r w:rsidRPr="00961A49">
        <w:rPr>
          <w:sz w:val="24"/>
          <w:rtl/>
        </w:rPr>
        <w:t xml:space="preserve"> </w:t>
      </w:r>
      <w:r w:rsidRPr="00961A49">
        <w:rPr>
          <w:rFonts w:hint="eastAsia"/>
          <w:sz w:val="24"/>
          <w:rtl/>
        </w:rPr>
        <w:t>מהמסוף</w:t>
      </w:r>
      <w:r w:rsidRPr="00961A49">
        <w:rPr>
          <w:sz w:val="24"/>
          <w:rtl/>
        </w:rPr>
        <w:t xml:space="preserve"> </w:t>
      </w:r>
      <w:r w:rsidRPr="00961A49">
        <w:rPr>
          <w:rFonts w:hint="eastAsia"/>
          <w:sz w:val="24"/>
          <w:rtl/>
        </w:rPr>
        <w:t>למטמנת</w:t>
      </w:r>
      <w:r w:rsidRPr="00961A49">
        <w:rPr>
          <w:sz w:val="24"/>
          <w:rtl/>
        </w:rPr>
        <w:t xml:space="preserve"> </w:t>
      </w:r>
      <w:r w:rsidRPr="00961A49">
        <w:rPr>
          <w:rFonts w:hint="eastAsia"/>
          <w:sz w:val="24"/>
          <w:rtl/>
        </w:rPr>
        <w:t>גני</w:t>
      </w:r>
      <w:r w:rsidRPr="00961A49">
        <w:rPr>
          <w:sz w:val="24"/>
          <w:rtl/>
        </w:rPr>
        <w:t xml:space="preserve"> </w:t>
      </w:r>
      <w:r w:rsidRPr="00961A49">
        <w:rPr>
          <w:rFonts w:hint="eastAsia"/>
          <w:sz w:val="24"/>
          <w:rtl/>
        </w:rPr>
        <w:t>הדס</w:t>
      </w:r>
      <w:r w:rsidRPr="00961A49">
        <w:rPr>
          <w:sz w:val="24"/>
          <w:rtl/>
        </w:rPr>
        <w:t xml:space="preserve"> </w:t>
      </w:r>
      <w:r w:rsidRPr="00961A49">
        <w:rPr>
          <w:rFonts w:hint="eastAsia"/>
          <w:sz w:val="24"/>
          <w:rtl/>
        </w:rPr>
        <w:t>בדרום</w:t>
      </w:r>
      <w:r w:rsidRPr="00961A49">
        <w:rPr>
          <w:sz w:val="24"/>
          <w:rtl/>
        </w:rPr>
        <w:t xml:space="preserve"> </w:t>
      </w:r>
      <w:r w:rsidRPr="00961A49">
        <w:rPr>
          <w:rFonts w:hint="eastAsia"/>
          <w:sz w:val="24"/>
          <w:rtl/>
        </w:rPr>
        <w:t>הארץ</w:t>
      </w:r>
      <w:r w:rsidRPr="00961A49">
        <w:rPr>
          <w:sz w:val="24"/>
          <w:rtl/>
        </w:rPr>
        <w:t xml:space="preserve">. </w:t>
      </w:r>
    </w:p>
    <w:p w14:paraId="6A9C9281" w14:textId="2460CFB0" w:rsidR="003C02AE" w:rsidRPr="00C71953" w:rsidRDefault="003C02AE" w:rsidP="00A81826">
      <w:pPr>
        <w:pStyle w:val="7190"/>
        <w:rPr>
          <w:sz w:val="24"/>
          <w:rtl/>
        </w:rPr>
      </w:pPr>
      <w:r w:rsidRPr="00A81826">
        <w:rPr>
          <w:rStyle w:val="717Char0"/>
          <w:rFonts w:hint="cs"/>
          <w:rtl/>
        </w:rPr>
        <w:t>עיריית הוד השרון:</w:t>
      </w:r>
      <w:r w:rsidRPr="00C71953">
        <w:rPr>
          <w:rFonts w:hint="cs"/>
          <w:sz w:val="24"/>
          <w:rtl/>
        </w:rPr>
        <w:t xml:space="preserve"> בשנים 2013 - 2017 (</w:t>
      </w:r>
      <w:r w:rsidRPr="00C71953">
        <w:rPr>
          <w:rFonts w:hint="eastAsia"/>
          <w:sz w:val="24"/>
          <w:rtl/>
        </w:rPr>
        <w:t>ועד</w:t>
      </w:r>
      <w:r w:rsidRPr="00C71953">
        <w:rPr>
          <w:sz w:val="24"/>
          <w:rtl/>
        </w:rPr>
        <w:t xml:space="preserve"> </w:t>
      </w:r>
      <w:r w:rsidRPr="00C71953">
        <w:rPr>
          <w:rFonts w:hint="eastAsia"/>
          <w:sz w:val="24"/>
          <w:rtl/>
        </w:rPr>
        <w:t>בכלל</w:t>
      </w:r>
      <w:r w:rsidRPr="00C71953">
        <w:rPr>
          <w:sz w:val="24"/>
          <w:rtl/>
        </w:rPr>
        <w:t xml:space="preserve">) </w:t>
      </w:r>
      <w:r w:rsidRPr="00C71953">
        <w:rPr>
          <w:rFonts w:hint="eastAsia"/>
          <w:sz w:val="24"/>
          <w:rtl/>
        </w:rPr>
        <w:t>התקשרה</w:t>
      </w:r>
      <w:r w:rsidRPr="00C71953">
        <w:rPr>
          <w:sz w:val="24"/>
          <w:rtl/>
        </w:rPr>
        <w:t xml:space="preserve"> עיריית הוד השרון עם קבלן ג' </w:t>
      </w:r>
      <w:r w:rsidRPr="00C71953">
        <w:rPr>
          <w:rFonts w:hint="eastAsia"/>
          <w:sz w:val="24"/>
          <w:rtl/>
        </w:rPr>
        <w:t>לביצוע</w:t>
      </w:r>
      <w:r w:rsidRPr="00C71953">
        <w:rPr>
          <w:sz w:val="24"/>
          <w:rtl/>
        </w:rPr>
        <w:t xml:space="preserve"> </w:t>
      </w:r>
      <w:r w:rsidRPr="00C71953">
        <w:rPr>
          <w:rFonts w:hint="eastAsia"/>
          <w:sz w:val="24"/>
          <w:rtl/>
        </w:rPr>
        <w:t>עבודות</w:t>
      </w:r>
      <w:r w:rsidRPr="00C71953">
        <w:rPr>
          <w:sz w:val="24"/>
          <w:rtl/>
        </w:rPr>
        <w:t xml:space="preserve"> </w:t>
      </w:r>
      <w:r w:rsidRPr="00C71953">
        <w:rPr>
          <w:rFonts w:hint="eastAsia"/>
          <w:sz w:val="24"/>
          <w:rtl/>
        </w:rPr>
        <w:t>פינוי</w:t>
      </w:r>
      <w:r w:rsidRPr="00C71953">
        <w:rPr>
          <w:sz w:val="24"/>
          <w:rtl/>
        </w:rPr>
        <w:t xml:space="preserve"> </w:t>
      </w:r>
      <w:r w:rsidRPr="00C71953">
        <w:rPr>
          <w:rFonts w:hint="eastAsia"/>
          <w:sz w:val="24"/>
          <w:rtl/>
        </w:rPr>
        <w:t>פסולת</w:t>
      </w:r>
      <w:r w:rsidRPr="00C71953">
        <w:rPr>
          <w:sz w:val="24"/>
          <w:rtl/>
        </w:rPr>
        <w:t xml:space="preserve">. </w:t>
      </w:r>
      <w:r w:rsidRPr="00C71953">
        <w:rPr>
          <w:rFonts w:hint="eastAsia"/>
          <w:sz w:val="24"/>
          <w:rtl/>
        </w:rPr>
        <w:t>בשנת</w:t>
      </w:r>
      <w:r w:rsidRPr="00C71953">
        <w:rPr>
          <w:sz w:val="24"/>
          <w:rtl/>
        </w:rPr>
        <w:t xml:space="preserve"> 2017 </w:t>
      </w:r>
      <w:r w:rsidRPr="00C71953">
        <w:rPr>
          <w:rFonts w:hint="eastAsia"/>
          <w:sz w:val="24"/>
          <w:rtl/>
        </w:rPr>
        <w:t>נבחר</w:t>
      </w:r>
      <w:r w:rsidRPr="00C71953">
        <w:rPr>
          <w:sz w:val="24"/>
          <w:rtl/>
        </w:rPr>
        <w:t xml:space="preserve"> </w:t>
      </w:r>
      <w:r w:rsidRPr="00C71953">
        <w:rPr>
          <w:rFonts w:hint="eastAsia"/>
          <w:sz w:val="24"/>
          <w:rtl/>
        </w:rPr>
        <w:t>במכרז</w:t>
      </w:r>
      <w:r w:rsidRPr="00C71953">
        <w:rPr>
          <w:sz w:val="24"/>
          <w:rtl/>
        </w:rPr>
        <w:t xml:space="preserve"> </w:t>
      </w:r>
      <w:r w:rsidRPr="00C71953">
        <w:rPr>
          <w:rFonts w:hint="eastAsia"/>
          <w:sz w:val="24"/>
          <w:rtl/>
        </w:rPr>
        <w:t>קבלן</w:t>
      </w:r>
      <w:r w:rsidRPr="00C71953">
        <w:rPr>
          <w:sz w:val="24"/>
          <w:rtl/>
        </w:rPr>
        <w:t xml:space="preserve"> </w:t>
      </w:r>
      <w:r w:rsidRPr="00C71953">
        <w:rPr>
          <w:rFonts w:hint="eastAsia"/>
          <w:sz w:val="24"/>
          <w:rtl/>
        </w:rPr>
        <w:t>ד</w:t>
      </w:r>
      <w:r w:rsidRPr="00C71953">
        <w:rPr>
          <w:sz w:val="24"/>
          <w:rtl/>
        </w:rPr>
        <w:t xml:space="preserve">' </w:t>
      </w:r>
      <w:r w:rsidRPr="00C71953">
        <w:rPr>
          <w:rFonts w:hint="eastAsia"/>
          <w:sz w:val="24"/>
          <w:rtl/>
        </w:rPr>
        <w:t>לביצוע</w:t>
      </w:r>
      <w:r w:rsidRPr="00C71953">
        <w:rPr>
          <w:sz w:val="24"/>
          <w:rtl/>
        </w:rPr>
        <w:t xml:space="preserve"> העבודות </w:t>
      </w:r>
      <w:r w:rsidRPr="00C71953">
        <w:rPr>
          <w:rFonts w:hint="eastAsia"/>
          <w:sz w:val="24"/>
          <w:rtl/>
        </w:rPr>
        <w:t>לשנים</w:t>
      </w:r>
      <w:r w:rsidRPr="00C71953">
        <w:rPr>
          <w:sz w:val="24"/>
          <w:rtl/>
        </w:rPr>
        <w:t xml:space="preserve"> 2018 - 2020. </w:t>
      </w:r>
      <w:r w:rsidRPr="00C71953">
        <w:rPr>
          <w:rFonts w:hint="eastAsia"/>
          <w:sz w:val="24"/>
          <w:rtl/>
        </w:rPr>
        <w:t>במכרז</w:t>
      </w:r>
      <w:r w:rsidRPr="00C71953">
        <w:rPr>
          <w:sz w:val="24"/>
          <w:rtl/>
        </w:rPr>
        <w:t xml:space="preserve"> </w:t>
      </w:r>
      <w:r w:rsidRPr="00C71953">
        <w:rPr>
          <w:rFonts w:hint="eastAsia"/>
          <w:sz w:val="24"/>
          <w:rtl/>
        </w:rPr>
        <w:t>שבוצע</w:t>
      </w:r>
      <w:r w:rsidRPr="00C71953">
        <w:rPr>
          <w:sz w:val="24"/>
          <w:rtl/>
        </w:rPr>
        <w:t xml:space="preserve"> </w:t>
      </w:r>
      <w:r w:rsidRPr="00C71953">
        <w:rPr>
          <w:rFonts w:hint="eastAsia"/>
          <w:sz w:val="24"/>
          <w:rtl/>
        </w:rPr>
        <w:t>בשנת</w:t>
      </w:r>
      <w:r w:rsidRPr="00C71953">
        <w:rPr>
          <w:sz w:val="24"/>
          <w:rtl/>
        </w:rPr>
        <w:t xml:space="preserve"> 2020</w:t>
      </w:r>
      <w:r>
        <w:rPr>
          <w:rStyle w:val="FootnoteReference"/>
          <w:sz w:val="24"/>
          <w:rtl/>
        </w:rPr>
        <w:footnoteReference w:id="95"/>
      </w:r>
      <w:r w:rsidRPr="00C71953">
        <w:rPr>
          <w:rFonts w:hint="cs"/>
          <w:sz w:val="24"/>
          <w:rtl/>
        </w:rPr>
        <w:t xml:space="preserve">, אליו ניגשו חמישה קבלנים נבחר שוב </w:t>
      </w:r>
      <w:r w:rsidRPr="00C71953">
        <w:rPr>
          <w:rFonts w:hint="eastAsia"/>
          <w:sz w:val="24"/>
          <w:rtl/>
        </w:rPr>
        <w:t>קבלן</w:t>
      </w:r>
      <w:r w:rsidRPr="00C71953">
        <w:rPr>
          <w:sz w:val="24"/>
          <w:rtl/>
        </w:rPr>
        <w:t xml:space="preserve"> </w:t>
      </w:r>
      <w:r w:rsidRPr="00C71953">
        <w:rPr>
          <w:rFonts w:hint="eastAsia"/>
          <w:sz w:val="24"/>
          <w:rtl/>
        </w:rPr>
        <w:t>ג</w:t>
      </w:r>
      <w:r w:rsidRPr="00C71953">
        <w:rPr>
          <w:sz w:val="24"/>
          <w:rtl/>
        </w:rPr>
        <w:t xml:space="preserve">' </w:t>
      </w:r>
      <w:r w:rsidRPr="00C71953">
        <w:rPr>
          <w:rFonts w:hint="eastAsia"/>
          <w:sz w:val="24"/>
          <w:rtl/>
        </w:rPr>
        <w:t>לביצוע</w:t>
      </w:r>
      <w:r w:rsidRPr="00C71953">
        <w:rPr>
          <w:sz w:val="24"/>
          <w:rtl/>
        </w:rPr>
        <w:t xml:space="preserve"> </w:t>
      </w:r>
      <w:r w:rsidRPr="00C71953">
        <w:rPr>
          <w:rFonts w:hint="eastAsia"/>
          <w:sz w:val="24"/>
          <w:rtl/>
        </w:rPr>
        <w:lastRenderedPageBreak/>
        <w:t>העבודות</w:t>
      </w:r>
      <w:r w:rsidRPr="00C71953">
        <w:rPr>
          <w:sz w:val="24"/>
          <w:rtl/>
        </w:rPr>
        <w:t xml:space="preserve"> </w:t>
      </w:r>
      <w:r w:rsidRPr="00C71953">
        <w:rPr>
          <w:rFonts w:hint="eastAsia"/>
          <w:sz w:val="24"/>
          <w:rtl/>
        </w:rPr>
        <w:t>בשנים</w:t>
      </w:r>
      <w:r w:rsidRPr="00C71953">
        <w:rPr>
          <w:sz w:val="24"/>
          <w:rtl/>
        </w:rPr>
        <w:t xml:space="preserve"> 2021 - 2023. </w:t>
      </w:r>
      <w:r w:rsidRPr="00C71953">
        <w:rPr>
          <w:rFonts w:hint="eastAsia"/>
          <w:sz w:val="24"/>
          <w:rtl/>
        </w:rPr>
        <w:t>יצוין</w:t>
      </w:r>
      <w:r w:rsidRPr="00C71953">
        <w:rPr>
          <w:sz w:val="24"/>
          <w:rtl/>
        </w:rPr>
        <w:t xml:space="preserve"> כי </w:t>
      </w:r>
      <w:r w:rsidRPr="00C71953">
        <w:rPr>
          <w:rFonts w:hint="eastAsia"/>
          <w:sz w:val="24"/>
          <w:rtl/>
        </w:rPr>
        <w:t>בשנים</w:t>
      </w:r>
      <w:r w:rsidRPr="00C71953">
        <w:rPr>
          <w:sz w:val="24"/>
          <w:rtl/>
        </w:rPr>
        <w:t xml:space="preserve"> 2018 עד 2020 </w:t>
      </w:r>
      <w:r w:rsidR="00992EAC">
        <w:rPr>
          <w:rFonts w:hint="cs"/>
          <w:sz w:val="24"/>
          <w:rtl/>
        </w:rPr>
        <w:t>(</w:t>
      </w:r>
      <w:r w:rsidRPr="00C71953">
        <w:rPr>
          <w:sz w:val="24"/>
          <w:rtl/>
        </w:rPr>
        <w:t>תקופת ההתקשרות עם קבלן ד'</w:t>
      </w:r>
      <w:r w:rsidR="00992EAC">
        <w:rPr>
          <w:rFonts w:hint="cs"/>
          <w:sz w:val="24"/>
          <w:rtl/>
        </w:rPr>
        <w:t xml:space="preserve">) </w:t>
      </w:r>
      <w:r w:rsidRPr="00C71953">
        <w:rPr>
          <w:sz w:val="24"/>
          <w:rtl/>
        </w:rPr>
        <w:t xml:space="preserve">קבלן ג' הוא שביצע בפועל את עבודות פינוי הפסולת בהוד השרון </w:t>
      </w:r>
      <w:r w:rsidRPr="005264D8">
        <w:rPr>
          <w:rFonts w:hint="cs"/>
          <w:sz w:val="24"/>
          <w:rtl/>
        </w:rPr>
        <w:t>כקבלן משנה</w:t>
      </w:r>
      <w:r w:rsidRPr="00C71953">
        <w:rPr>
          <w:rFonts w:hint="cs"/>
          <w:sz w:val="24"/>
          <w:rtl/>
        </w:rPr>
        <w:t xml:space="preserve"> של קבלן ד'. בפועל משנת 2013 </w:t>
      </w:r>
      <w:r w:rsidRPr="00C71953">
        <w:rPr>
          <w:rFonts w:hint="eastAsia"/>
          <w:sz w:val="24"/>
          <w:rtl/>
        </w:rPr>
        <w:t>אותו</w:t>
      </w:r>
      <w:r w:rsidRPr="00C71953">
        <w:rPr>
          <w:sz w:val="24"/>
          <w:rtl/>
        </w:rPr>
        <w:t xml:space="preserve"> </w:t>
      </w:r>
      <w:r w:rsidRPr="00C71953">
        <w:rPr>
          <w:rFonts w:hint="eastAsia"/>
          <w:sz w:val="24"/>
          <w:rtl/>
        </w:rPr>
        <w:t>קבלן</w:t>
      </w:r>
      <w:r w:rsidRPr="00C71953">
        <w:rPr>
          <w:sz w:val="24"/>
          <w:rtl/>
        </w:rPr>
        <w:t xml:space="preserve"> </w:t>
      </w:r>
      <w:r w:rsidRPr="00C71953">
        <w:rPr>
          <w:rFonts w:hint="eastAsia"/>
          <w:sz w:val="24"/>
          <w:rtl/>
        </w:rPr>
        <w:t>מפנה</w:t>
      </w:r>
      <w:r w:rsidRPr="00C71953">
        <w:rPr>
          <w:sz w:val="24"/>
          <w:rtl/>
        </w:rPr>
        <w:t xml:space="preserve"> </w:t>
      </w:r>
      <w:r w:rsidRPr="00C71953">
        <w:rPr>
          <w:rFonts w:hint="eastAsia"/>
          <w:sz w:val="24"/>
          <w:rtl/>
        </w:rPr>
        <w:t>את</w:t>
      </w:r>
      <w:r w:rsidRPr="00C71953">
        <w:rPr>
          <w:sz w:val="24"/>
          <w:rtl/>
        </w:rPr>
        <w:t xml:space="preserve"> </w:t>
      </w:r>
      <w:r w:rsidRPr="00C71953">
        <w:rPr>
          <w:rFonts w:hint="eastAsia"/>
          <w:sz w:val="24"/>
          <w:rtl/>
        </w:rPr>
        <w:t>הפסולת</w:t>
      </w:r>
      <w:r w:rsidRPr="00C71953">
        <w:rPr>
          <w:sz w:val="24"/>
          <w:rtl/>
        </w:rPr>
        <w:t xml:space="preserve"> </w:t>
      </w:r>
      <w:r w:rsidRPr="00C71953">
        <w:rPr>
          <w:rFonts w:hint="eastAsia"/>
          <w:sz w:val="24"/>
          <w:rtl/>
        </w:rPr>
        <w:t>בעיריית</w:t>
      </w:r>
      <w:r w:rsidRPr="00C71953">
        <w:rPr>
          <w:sz w:val="24"/>
          <w:rtl/>
        </w:rPr>
        <w:t xml:space="preserve"> </w:t>
      </w:r>
      <w:r w:rsidRPr="00C71953">
        <w:rPr>
          <w:rFonts w:hint="eastAsia"/>
          <w:sz w:val="24"/>
          <w:rtl/>
        </w:rPr>
        <w:t>הוד</w:t>
      </w:r>
      <w:r w:rsidRPr="00C71953">
        <w:rPr>
          <w:sz w:val="24"/>
          <w:rtl/>
        </w:rPr>
        <w:t xml:space="preserve"> </w:t>
      </w:r>
      <w:r w:rsidRPr="00C71953">
        <w:rPr>
          <w:rFonts w:hint="eastAsia"/>
          <w:sz w:val="24"/>
          <w:rtl/>
        </w:rPr>
        <w:t>השרון</w:t>
      </w:r>
      <w:r w:rsidRPr="00C71953">
        <w:rPr>
          <w:sz w:val="24"/>
          <w:rtl/>
        </w:rPr>
        <w:t xml:space="preserve">, ובמועד סיום הביקורת </w:t>
      </w:r>
      <w:r w:rsidRPr="00C71953">
        <w:rPr>
          <w:rFonts w:hint="eastAsia"/>
          <w:sz w:val="24"/>
          <w:rtl/>
        </w:rPr>
        <w:t>הוא</w:t>
      </w:r>
      <w:r w:rsidRPr="00C71953">
        <w:rPr>
          <w:sz w:val="24"/>
          <w:rtl/>
        </w:rPr>
        <w:t xml:space="preserve"> </w:t>
      </w:r>
      <w:r w:rsidRPr="00C71953">
        <w:rPr>
          <w:rFonts w:hint="eastAsia"/>
          <w:sz w:val="24"/>
          <w:rtl/>
        </w:rPr>
        <w:t>עדיין</w:t>
      </w:r>
      <w:r w:rsidRPr="00C71953">
        <w:rPr>
          <w:sz w:val="24"/>
          <w:rtl/>
        </w:rPr>
        <w:t xml:space="preserve"> </w:t>
      </w:r>
      <w:r w:rsidRPr="00C71953">
        <w:rPr>
          <w:rFonts w:hint="eastAsia"/>
          <w:sz w:val="24"/>
          <w:rtl/>
        </w:rPr>
        <w:t>מפנה</w:t>
      </w:r>
      <w:r w:rsidRPr="00C71953">
        <w:rPr>
          <w:sz w:val="24"/>
          <w:rtl/>
        </w:rPr>
        <w:t xml:space="preserve"> </w:t>
      </w:r>
      <w:r w:rsidRPr="00C71953">
        <w:rPr>
          <w:rFonts w:hint="eastAsia"/>
          <w:sz w:val="24"/>
          <w:rtl/>
        </w:rPr>
        <w:t>אותה</w:t>
      </w:r>
      <w:r w:rsidRPr="00C71953">
        <w:rPr>
          <w:sz w:val="24"/>
          <w:rtl/>
        </w:rPr>
        <w:t xml:space="preserve">. עוד יצוין כי </w:t>
      </w:r>
      <w:r w:rsidRPr="00C71953">
        <w:rPr>
          <w:rFonts w:hint="eastAsia"/>
          <w:sz w:val="24"/>
          <w:rtl/>
        </w:rPr>
        <w:t>קבלן</w:t>
      </w:r>
      <w:r w:rsidRPr="00C71953">
        <w:rPr>
          <w:sz w:val="24"/>
          <w:rtl/>
        </w:rPr>
        <w:t xml:space="preserve"> </w:t>
      </w:r>
      <w:r w:rsidRPr="00C71953">
        <w:rPr>
          <w:rFonts w:hint="eastAsia"/>
          <w:sz w:val="24"/>
          <w:rtl/>
        </w:rPr>
        <w:t>ג</w:t>
      </w:r>
      <w:r w:rsidRPr="00C71953">
        <w:rPr>
          <w:sz w:val="24"/>
          <w:rtl/>
        </w:rPr>
        <w:t xml:space="preserve">' הוא הבעלים של </w:t>
      </w:r>
      <w:r w:rsidRPr="00C71953">
        <w:rPr>
          <w:rFonts w:hint="eastAsia"/>
          <w:sz w:val="24"/>
          <w:rtl/>
        </w:rPr>
        <w:t>תחנת</w:t>
      </w:r>
      <w:r w:rsidRPr="00C71953">
        <w:rPr>
          <w:sz w:val="24"/>
          <w:rtl/>
        </w:rPr>
        <w:t xml:space="preserve"> </w:t>
      </w:r>
      <w:r w:rsidRPr="00C71953">
        <w:rPr>
          <w:rFonts w:hint="eastAsia"/>
          <w:sz w:val="24"/>
          <w:rtl/>
        </w:rPr>
        <w:t>המעבר</w:t>
      </w:r>
      <w:r w:rsidRPr="00C71953">
        <w:rPr>
          <w:sz w:val="24"/>
          <w:rtl/>
        </w:rPr>
        <w:t xml:space="preserve"> </w:t>
      </w:r>
      <w:r w:rsidRPr="00C71953">
        <w:rPr>
          <w:rFonts w:hint="eastAsia"/>
          <w:sz w:val="24"/>
          <w:rtl/>
        </w:rPr>
        <w:t>שאליה</w:t>
      </w:r>
      <w:r w:rsidRPr="00C71953">
        <w:rPr>
          <w:sz w:val="24"/>
          <w:rtl/>
        </w:rPr>
        <w:t xml:space="preserve"> </w:t>
      </w:r>
      <w:r w:rsidRPr="00C71953">
        <w:rPr>
          <w:rFonts w:hint="eastAsia"/>
          <w:sz w:val="24"/>
          <w:rtl/>
        </w:rPr>
        <w:t>הוא</w:t>
      </w:r>
      <w:r w:rsidRPr="00C71953">
        <w:rPr>
          <w:sz w:val="24"/>
          <w:rtl/>
        </w:rPr>
        <w:t xml:space="preserve"> </w:t>
      </w:r>
      <w:r w:rsidRPr="00C71953">
        <w:rPr>
          <w:rFonts w:hint="eastAsia"/>
          <w:sz w:val="24"/>
          <w:rtl/>
        </w:rPr>
        <w:t>מפנה</w:t>
      </w:r>
      <w:r w:rsidRPr="00C71953">
        <w:rPr>
          <w:sz w:val="24"/>
          <w:rtl/>
        </w:rPr>
        <w:t xml:space="preserve"> </w:t>
      </w:r>
      <w:r w:rsidRPr="00C71953">
        <w:rPr>
          <w:rFonts w:hint="eastAsia"/>
          <w:sz w:val="24"/>
          <w:rtl/>
        </w:rPr>
        <w:t>את</w:t>
      </w:r>
      <w:r w:rsidRPr="00C71953">
        <w:rPr>
          <w:sz w:val="24"/>
          <w:rtl/>
        </w:rPr>
        <w:t xml:space="preserve"> </w:t>
      </w:r>
      <w:r w:rsidRPr="00C71953">
        <w:rPr>
          <w:rFonts w:hint="eastAsia"/>
          <w:sz w:val="24"/>
          <w:rtl/>
        </w:rPr>
        <w:t>הפסולת</w:t>
      </w:r>
      <w:r w:rsidRPr="00C71953">
        <w:rPr>
          <w:sz w:val="24"/>
          <w:rtl/>
        </w:rPr>
        <w:t xml:space="preserve"> </w:t>
      </w:r>
      <w:r w:rsidRPr="00C71953">
        <w:rPr>
          <w:rFonts w:hint="eastAsia"/>
          <w:sz w:val="24"/>
          <w:rtl/>
        </w:rPr>
        <w:t>מהוד</w:t>
      </w:r>
      <w:r w:rsidRPr="00C71953">
        <w:rPr>
          <w:sz w:val="24"/>
          <w:rtl/>
        </w:rPr>
        <w:t xml:space="preserve"> </w:t>
      </w:r>
      <w:r w:rsidRPr="00C71953">
        <w:rPr>
          <w:rFonts w:hint="eastAsia"/>
          <w:sz w:val="24"/>
          <w:rtl/>
        </w:rPr>
        <w:t>השרון</w:t>
      </w:r>
      <w:r w:rsidRPr="00C71953">
        <w:rPr>
          <w:sz w:val="24"/>
          <w:rtl/>
        </w:rPr>
        <w:t>.</w:t>
      </w:r>
    </w:p>
    <w:p w14:paraId="7964CC0A" w14:textId="77777777" w:rsidR="003C02AE" w:rsidRPr="00C71953" w:rsidRDefault="003C02AE" w:rsidP="00A81826">
      <w:pPr>
        <w:pStyle w:val="7190"/>
        <w:rPr>
          <w:sz w:val="24"/>
          <w:rtl/>
        </w:rPr>
      </w:pPr>
      <w:r w:rsidRPr="00A81826">
        <w:rPr>
          <w:rStyle w:val="717Char0"/>
          <w:rFonts w:hint="cs"/>
          <w:rtl/>
        </w:rPr>
        <w:t>עיריית יבנה:</w:t>
      </w:r>
      <w:r w:rsidRPr="00C71953">
        <w:rPr>
          <w:rFonts w:hint="cs"/>
          <w:sz w:val="24"/>
          <w:rtl/>
        </w:rPr>
        <w:t xml:space="preserve"> במשך השנים </w:t>
      </w:r>
      <w:r w:rsidRPr="00C71953">
        <w:rPr>
          <w:rFonts w:hint="eastAsia"/>
          <w:sz w:val="24"/>
          <w:rtl/>
        </w:rPr>
        <w:t>פרסמה</w:t>
      </w:r>
      <w:r w:rsidRPr="00C71953">
        <w:rPr>
          <w:sz w:val="24"/>
          <w:rtl/>
        </w:rPr>
        <w:t xml:space="preserve"> עיריית יבנה </w:t>
      </w:r>
      <w:r w:rsidRPr="00C71953">
        <w:rPr>
          <w:rFonts w:hint="eastAsia"/>
          <w:sz w:val="24"/>
          <w:rtl/>
        </w:rPr>
        <w:t>כמה</w:t>
      </w:r>
      <w:r w:rsidRPr="00C71953">
        <w:rPr>
          <w:sz w:val="24"/>
          <w:rtl/>
        </w:rPr>
        <w:t xml:space="preserve"> מכרזים לפינוי אשפה. </w:t>
      </w:r>
      <w:r w:rsidRPr="00C71953">
        <w:rPr>
          <w:rFonts w:hint="eastAsia"/>
          <w:sz w:val="24"/>
          <w:rtl/>
        </w:rPr>
        <w:t>במכרז</w:t>
      </w:r>
      <w:r w:rsidRPr="00C71953">
        <w:rPr>
          <w:sz w:val="24"/>
          <w:rtl/>
        </w:rPr>
        <w:t xml:space="preserve"> </w:t>
      </w:r>
      <w:r w:rsidRPr="00C71953">
        <w:rPr>
          <w:rFonts w:hint="eastAsia"/>
          <w:sz w:val="24"/>
          <w:rtl/>
        </w:rPr>
        <w:t>לפינוי</w:t>
      </w:r>
      <w:r w:rsidRPr="00C71953">
        <w:rPr>
          <w:sz w:val="24"/>
          <w:rtl/>
        </w:rPr>
        <w:t xml:space="preserve"> פסולת </w:t>
      </w:r>
      <w:r w:rsidRPr="00C71953">
        <w:rPr>
          <w:rFonts w:hint="eastAsia"/>
          <w:sz w:val="24"/>
          <w:rtl/>
        </w:rPr>
        <w:t>שבוצע</w:t>
      </w:r>
      <w:r w:rsidRPr="00C71953">
        <w:rPr>
          <w:sz w:val="24"/>
          <w:rtl/>
        </w:rPr>
        <w:t xml:space="preserve"> </w:t>
      </w:r>
      <w:r w:rsidRPr="00C71953">
        <w:rPr>
          <w:rFonts w:hint="eastAsia"/>
          <w:sz w:val="24"/>
          <w:rtl/>
        </w:rPr>
        <w:t>בשנת</w:t>
      </w:r>
      <w:r w:rsidRPr="00C71953">
        <w:rPr>
          <w:sz w:val="24"/>
          <w:rtl/>
        </w:rPr>
        <w:t xml:space="preserve"> 2005 </w:t>
      </w:r>
      <w:r w:rsidRPr="00C71953">
        <w:rPr>
          <w:rFonts w:hint="eastAsia"/>
          <w:sz w:val="24"/>
          <w:rtl/>
        </w:rPr>
        <w:t>בעיריית</w:t>
      </w:r>
      <w:r w:rsidRPr="00C71953">
        <w:rPr>
          <w:sz w:val="24"/>
          <w:rtl/>
        </w:rPr>
        <w:t xml:space="preserve"> </w:t>
      </w:r>
      <w:r w:rsidRPr="00C71953">
        <w:rPr>
          <w:rFonts w:hint="eastAsia"/>
          <w:sz w:val="24"/>
          <w:rtl/>
        </w:rPr>
        <w:t>יבנה</w:t>
      </w:r>
      <w:r w:rsidRPr="00C71953">
        <w:rPr>
          <w:sz w:val="24"/>
          <w:rtl/>
        </w:rPr>
        <w:t xml:space="preserve"> </w:t>
      </w:r>
      <w:r w:rsidRPr="00C71953">
        <w:rPr>
          <w:rFonts w:hint="eastAsia"/>
          <w:sz w:val="24"/>
          <w:rtl/>
        </w:rPr>
        <w:t>הגישו</w:t>
      </w:r>
      <w:r w:rsidRPr="00C71953">
        <w:rPr>
          <w:sz w:val="24"/>
          <w:rtl/>
        </w:rPr>
        <w:t xml:space="preserve"> </w:t>
      </w:r>
      <w:r w:rsidRPr="00C71953">
        <w:rPr>
          <w:rFonts w:hint="eastAsia"/>
          <w:sz w:val="24"/>
          <w:rtl/>
        </w:rPr>
        <w:t>חמישה</w:t>
      </w:r>
      <w:r w:rsidRPr="00C71953">
        <w:rPr>
          <w:sz w:val="24"/>
          <w:rtl/>
        </w:rPr>
        <w:t xml:space="preserve"> </w:t>
      </w:r>
      <w:r w:rsidRPr="00C71953">
        <w:rPr>
          <w:rFonts w:hint="eastAsia"/>
          <w:sz w:val="24"/>
          <w:rtl/>
        </w:rPr>
        <w:t>קבלנים</w:t>
      </w:r>
      <w:r w:rsidRPr="00C71953">
        <w:rPr>
          <w:sz w:val="24"/>
          <w:rtl/>
        </w:rPr>
        <w:t xml:space="preserve"> </w:t>
      </w:r>
      <w:r w:rsidRPr="00C71953">
        <w:rPr>
          <w:rFonts w:hint="eastAsia"/>
          <w:sz w:val="24"/>
          <w:rtl/>
        </w:rPr>
        <w:t>את</w:t>
      </w:r>
      <w:r w:rsidRPr="00C71953">
        <w:rPr>
          <w:sz w:val="24"/>
          <w:rtl/>
        </w:rPr>
        <w:t xml:space="preserve"> </w:t>
      </w:r>
      <w:r w:rsidRPr="00C71953">
        <w:rPr>
          <w:rFonts w:hint="eastAsia"/>
          <w:sz w:val="24"/>
          <w:rtl/>
        </w:rPr>
        <w:t>הצעותיהם</w:t>
      </w:r>
      <w:r w:rsidRPr="00C71953">
        <w:rPr>
          <w:sz w:val="24"/>
          <w:rtl/>
        </w:rPr>
        <w:t xml:space="preserve"> </w:t>
      </w:r>
      <w:r w:rsidRPr="00C71953">
        <w:rPr>
          <w:rFonts w:hint="eastAsia"/>
          <w:sz w:val="24"/>
          <w:rtl/>
        </w:rPr>
        <w:t>וקבלן</w:t>
      </w:r>
      <w:r w:rsidRPr="00C71953">
        <w:rPr>
          <w:sz w:val="24"/>
          <w:rtl/>
        </w:rPr>
        <w:t xml:space="preserve"> </w:t>
      </w:r>
      <w:r w:rsidRPr="00C71953">
        <w:rPr>
          <w:rFonts w:hint="eastAsia"/>
          <w:sz w:val="24"/>
          <w:rtl/>
        </w:rPr>
        <w:t>ה</w:t>
      </w:r>
      <w:r w:rsidRPr="00C71953">
        <w:rPr>
          <w:sz w:val="24"/>
          <w:rtl/>
        </w:rPr>
        <w:t xml:space="preserve">' נבחר לביצוע העבודות. בשנת 2015 הגישו שני קבלנים את הצעותיהם, </w:t>
      </w:r>
      <w:r w:rsidRPr="00C71953">
        <w:rPr>
          <w:rFonts w:hint="eastAsia"/>
          <w:sz w:val="24"/>
          <w:rtl/>
        </w:rPr>
        <w:t>וקבלן</w:t>
      </w:r>
      <w:r w:rsidRPr="00C71953">
        <w:rPr>
          <w:sz w:val="24"/>
          <w:rtl/>
        </w:rPr>
        <w:t xml:space="preserve"> </w:t>
      </w:r>
      <w:r w:rsidRPr="00C71953">
        <w:rPr>
          <w:rFonts w:hint="eastAsia"/>
          <w:sz w:val="24"/>
          <w:rtl/>
        </w:rPr>
        <w:t>ה</w:t>
      </w:r>
      <w:r w:rsidRPr="00C71953">
        <w:rPr>
          <w:sz w:val="24"/>
          <w:rtl/>
        </w:rPr>
        <w:t xml:space="preserve">' נבחר שוב. בשנת 2020 הגישו </w:t>
      </w:r>
      <w:r w:rsidRPr="00C71953">
        <w:rPr>
          <w:rFonts w:hint="eastAsia"/>
          <w:sz w:val="24"/>
          <w:rtl/>
        </w:rPr>
        <w:t>חמישה</w:t>
      </w:r>
      <w:r w:rsidRPr="00C71953">
        <w:rPr>
          <w:sz w:val="24"/>
          <w:rtl/>
        </w:rPr>
        <w:t xml:space="preserve"> </w:t>
      </w:r>
      <w:r w:rsidRPr="00C71953">
        <w:rPr>
          <w:rFonts w:hint="eastAsia"/>
          <w:sz w:val="24"/>
          <w:rtl/>
        </w:rPr>
        <w:t>קבלנים</w:t>
      </w:r>
      <w:r w:rsidRPr="00C71953">
        <w:rPr>
          <w:sz w:val="24"/>
          <w:rtl/>
        </w:rPr>
        <w:t xml:space="preserve"> </w:t>
      </w:r>
      <w:r w:rsidRPr="00C71953">
        <w:rPr>
          <w:rFonts w:hint="eastAsia"/>
          <w:sz w:val="24"/>
          <w:rtl/>
        </w:rPr>
        <w:t>את</w:t>
      </w:r>
      <w:r w:rsidRPr="00C71953">
        <w:rPr>
          <w:sz w:val="24"/>
          <w:rtl/>
        </w:rPr>
        <w:t xml:space="preserve"> </w:t>
      </w:r>
      <w:r w:rsidRPr="00C71953">
        <w:rPr>
          <w:rFonts w:hint="eastAsia"/>
          <w:sz w:val="24"/>
          <w:rtl/>
        </w:rPr>
        <w:t>הצעותיהם</w:t>
      </w:r>
      <w:r w:rsidRPr="00C71953">
        <w:rPr>
          <w:sz w:val="24"/>
          <w:rtl/>
        </w:rPr>
        <w:t xml:space="preserve">. </w:t>
      </w:r>
      <w:r w:rsidRPr="00C71953">
        <w:rPr>
          <w:rFonts w:hint="eastAsia"/>
          <w:sz w:val="24"/>
          <w:rtl/>
        </w:rPr>
        <w:t>קבלן</w:t>
      </w:r>
      <w:r w:rsidRPr="00C71953">
        <w:rPr>
          <w:sz w:val="24"/>
          <w:rtl/>
        </w:rPr>
        <w:t xml:space="preserve"> ה' </w:t>
      </w:r>
      <w:r w:rsidRPr="00C71953">
        <w:rPr>
          <w:rFonts w:hint="eastAsia"/>
          <w:sz w:val="24"/>
          <w:rtl/>
        </w:rPr>
        <w:t>נבחר</w:t>
      </w:r>
      <w:r w:rsidRPr="00C71953">
        <w:rPr>
          <w:sz w:val="24"/>
          <w:rtl/>
        </w:rPr>
        <w:t xml:space="preserve"> לביצוע העבודות אך בהמשך הודיעה העירייה לקבלן ב' </w:t>
      </w:r>
      <w:r w:rsidRPr="00C71953">
        <w:rPr>
          <w:rFonts w:hint="eastAsia"/>
          <w:sz w:val="24"/>
          <w:rtl/>
        </w:rPr>
        <w:t>כי</w:t>
      </w:r>
      <w:r w:rsidRPr="00C71953">
        <w:rPr>
          <w:sz w:val="24"/>
          <w:rtl/>
        </w:rPr>
        <w:t xml:space="preserve"> </w:t>
      </w:r>
      <w:r w:rsidRPr="00C71953">
        <w:rPr>
          <w:rFonts w:hint="eastAsia"/>
          <w:sz w:val="24"/>
          <w:rtl/>
        </w:rPr>
        <w:t>זכייתו</w:t>
      </w:r>
      <w:r w:rsidRPr="00C71953">
        <w:rPr>
          <w:sz w:val="24"/>
          <w:rtl/>
        </w:rPr>
        <w:t xml:space="preserve"> של קבלן ה' </w:t>
      </w:r>
      <w:r w:rsidRPr="00C71953">
        <w:rPr>
          <w:rFonts w:hint="eastAsia"/>
          <w:sz w:val="24"/>
          <w:rtl/>
        </w:rPr>
        <w:t>בוטלה</w:t>
      </w:r>
      <w:r w:rsidRPr="00C71953">
        <w:rPr>
          <w:sz w:val="24"/>
          <w:rtl/>
        </w:rPr>
        <w:t xml:space="preserve"> מאחר שלא המציא ערבות בנקאית, </w:t>
      </w:r>
      <w:r w:rsidRPr="00C71953">
        <w:rPr>
          <w:rFonts w:hint="eastAsia"/>
          <w:sz w:val="24"/>
          <w:rtl/>
        </w:rPr>
        <w:t>וכי</w:t>
      </w:r>
      <w:r w:rsidRPr="00C71953">
        <w:rPr>
          <w:sz w:val="24"/>
          <w:rtl/>
        </w:rPr>
        <w:t xml:space="preserve"> </w:t>
      </w:r>
      <w:r w:rsidRPr="00C71953">
        <w:rPr>
          <w:rFonts w:hint="eastAsia"/>
          <w:sz w:val="24"/>
          <w:rtl/>
        </w:rPr>
        <w:t>נקבע</w:t>
      </w:r>
      <w:r w:rsidRPr="00C71953">
        <w:rPr>
          <w:sz w:val="24"/>
          <w:rtl/>
        </w:rPr>
        <w:t xml:space="preserve"> </w:t>
      </w:r>
      <w:r w:rsidRPr="00C71953">
        <w:rPr>
          <w:rFonts w:hint="eastAsia"/>
          <w:sz w:val="24"/>
          <w:rtl/>
        </w:rPr>
        <w:t>שהוא</w:t>
      </w:r>
      <w:r w:rsidRPr="00C71953">
        <w:rPr>
          <w:sz w:val="24"/>
          <w:rtl/>
        </w:rPr>
        <w:t xml:space="preserve"> </w:t>
      </w:r>
      <w:r w:rsidRPr="00C71953">
        <w:rPr>
          <w:rFonts w:hint="eastAsia"/>
          <w:sz w:val="24"/>
          <w:rtl/>
        </w:rPr>
        <w:t>ייבחר</w:t>
      </w:r>
      <w:r w:rsidRPr="00C71953">
        <w:rPr>
          <w:sz w:val="24"/>
          <w:rtl/>
        </w:rPr>
        <w:t xml:space="preserve"> ל</w:t>
      </w:r>
      <w:r w:rsidRPr="00C71953">
        <w:rPr>
          <w:rFonts w:hint="eastAsia"/>
          <w:sz w:val="24"/>
          <w:rtl/>
        </w:rPr>
        <w:t>זוכה</w:t>
      </w:r>
      <w:r w:rsidRPr="00C71953">
        <w:rPr>
          <w:sz w:val="24"/>
          <w:rtl/>
        </w:rPr>
        <w:t xml:space="preserve"> </w:t>
      </w:r>
      <w:r w:rsidRPr="00C71953">
        <w:rPr>
          <w:rFonts w:hint="eastAsia"/>
          <w:sz w:val="24"/>
          <w:rtl/>
        </w:rPr>
        <w:t>במקומו</w:t>
      </w:r>
      <w:r w:rsidRPr="00C71953">
        <w:rPr>
          <w:sz w:val="24"/>
          <w:rtl/>
        </w:rPr>
        <w:t xml:space="preserve">. </w:t>
      </w:r>
      <w:r w:rsidRPr="00C71953">
        <w:rPr>
          <w:rFonts w:hint="eastAsia"/>
          <w:sz w:val="24"/>
          <w:rtl/>
        </w:rPr>
        <w:t>יצוין</w:t>
      </w:r>
      <w:r w:rsidRPr="00C71953">
        <w:rPr>
          <w:sz w:val="24"/>
          <w:rtl/>
        </w:rPr>
        <w:t xml:space="preserve"> כי </w:t>
      </w:r>
      <w:r w:rsidRPr="00C71953">
        <w:rPr>
          <w:rFonts w:hint="eastAsia"/>
          <w:sz w:val="24"/>
          <w:rtl/>
        </w:rPr>
        <w:t>קבלן</w:t>
      </w:r>
      <w:r w:rsidRPr="00C71953">
        <w:rPr>
          <w:sz w:val="24"/>
          <w:rtl/>
        </w:rPr>
        <w:t xml:space="preserve"> ו' </w:t>
      </w:r>
      <w:r w:rsidRPr="00C71953">
        <w:rPr>
          <w:rFonts w:hint="eastAsia"/>
          <w:sz w:val="24"/>
          <w:rtl/>
        </w:rPr>
        <w:t>משמש</w:t>
      </w:r>
      <w:r>
        <w:rPr>
          <w:rFonts w:hint="cs"/>
          <w:sz w:val="24"/>
          <w:rtl/>
        </w:rPr>
        <w:t xml:space="preserve"> קבלן המשנה של קבלן ב', והוא </w:t>
      </w:r>
      <w:r w:rsidRPr="00C71953">
        <w:rPr>
          <w:rFonts w:hint="cs"/>
          <w:sz w:val="24"/>
          <w:rtl/>
        </w:rPr>
        <w:t>שמבצע בפועל את פינוי הפסולת, בידיעת העירייה</w:t>
      </w:r>
      <w:r w:rsidRPr="00C71953">
        <w:rPr>
          <w:sz w:val="24"/>
          <w:rtl/>
        </w:rPr>
        <w:t xml:space="preserve">. הפסולת של יבנה מפונה </w:t>
      </w:r>
      <w:r w:rsidRPr="00C71953">
        <w:rPr>
          <w:rFonts w:hint="eastAsia"/>
          <w:sz w:val="24"/>
          <w:rtl/>
        </w:rPr>
        <w:t>מהעיר</w:t>
      </w:r>
      <w:r w:rsidRPr="00C71953">
        <w:rPr>
          <w:sz w:val="24"/>
          <w:rtl/>
        </w:rPr>
        <w:t xml:space="preserve"> ישירות </w:t>
      </w:r>
      <w:r w:rsidRPr="00C71953">
        <w:rPr>
          <w:rFonts w:hint="eastAsia"/>
          <w:sz w:val="24"/>
          <w:rtl/>
        </w:rPr>
        <w:t>למטמנת</w:t>
      </w:r>
      <w:r w:rsidRPr="00C71953">
        <w:rPr>
          <w:sz w:val="24"/>
          <w:rtl/>
        </w:rPr>
        <w:t xml:space="preserve"> חרובית ששייכת </w:t>
      </w:r>
      <w:r>
        <w:rPr>
          <w:rFonts w:hint="cs"/>
          <w:sz w:val="24"/>
          <w:rtl/>
        </w:rPr>
        <w:t xml:space="preserve">כאמור </w:t>
      </w:r>
      <w:r w:rsidRPr="00C71953">
        <w:rPr>
          <w:sz w:val="24"/>
          <w:rtl/>
        </w:rPr>
        <w:t xml:space="preserve">לאיגוד ערים דרום יהודה, </w:t>
      </w:r>
      <w:r w:rsidRPr="00C71953">
        <w:rPr>
          <w:rFonts w:hint="eastAsia"/>
          <w:sz w:val="24"/>
          <w:rtl/>
        </w:rPr>
        <w:t>שבו</w:t>
      </w:r>
      <w:r w:rsidRPr="00C71953">
        <w:rPr>
          <w:sz w:val="24"/>
          <w:rtl/>
        </w:rPr>
        <w:t xml:space="preserve"> </w:t>
      </w:r>
      <w:r w:rsidRPr="00C71953">
        <w:rPr>
          <w:rFonts w:hint="eastAsia"/>
          <w:sz w:val="24"/>
          <w:rtl/>
        </w:rPr>
        <w:t>חברה</w:t>
      </w:r>
      <w:r w:rsidRPr="00C71953">
        <w:rPr>
          <w:sz w:val="24"/>
          <w:rtl/>
        </w:rPr>
        <w:t xml:space="preserve"> </w:t>
      </w:r>
      <w:r w:rsidRPr="00C71953">
        <w:rPr>
          <w:rFonts w:hint="eastAsia"/>
          <w:sz w:val="24"/>
          <w:rtl/>
        </w:rPr>
        <w:t>גם</w:t>
      </w:r>
      <w:r w:rsidRPr="00C71953">
        <w:rPr>
          <w:sz w:val="24"/>
          <w:rtl/>
        </w:rPr>
        <w:t xml:space="preserve"> </w:t>
      </w:r>
      <w:r w:rsidRPr="00C71953">
        <w:rPr>
          <w:rFonts w:hint="eastAsia"/>
          <w:sz w:val="24"/>
          <w:rtl/>
        </w:rPr>
        <w:t>עיריית</w:t>
      </w:r>
      <w:r w:rsidRPr="00C71953">
        <w:rPr>
          <w:sz w:val="24"/>
          <w:rtl/>
        </w:rPr>
        <w:t xml:space="preserve"> </w:t>
      </w:r>
      <w:r w:rsidRPr="00C71953">
        <w:rPr>
          <w:rFonts w:hint="eastAsia"/>
          <w:sz w:val="24"/>
          <w:rtl/>
        </w:rPr>
        <w:t>יבנה</w:t>
      </w:r>
      <w:r w:rsidRPr="00C71953">
        <w:rPr>
          <w:sz w:val="24"/>
          <w:rtl/>
        </w:rPr>
        <w:t>.</w:t>
      </w:r>
    </w:p>
    <w:p w14:paraId="0447BB49" w14:textId="77777777" w:rsidR="003C02AE" w:rsidRPr="00C71953" w:rsidRDefault="003C02AE" w:rsidP="00A81826">
      <w:pPr>
        <w:pStyle w:val="7190"/>
        <w:rPr>
          <w:sz w:val="24"/>
          <w:rtl/>
        </w:rPr>
      </w:pPr>
      <w:r w:rsidRPr="00C71953">
        <w:rPr>
          <w:rFonts w:hint="cs"/>
          <w:rtl/>
        </w:rPr>
        <w:t xml:space="preserve">בתשובת עיריית </w:t>
      </w:r>
      <w:r w:rsidRPr="00864467">
        <w:rPr>
          <w:rFonts w:hint="cs"/>
          <w:b/>
          <w:bCs/>
          <w:rtl/>
        </w:rPr>
        <w:t>יבנה</w:t>
      </w:r>
      <w:r w:rsidRPr="00C71953">
        <w:rPr>
          <w:rFonts w:hint="cs"/>
          <w:rtl/>
        </w:rPr>
        <w:t xml:space="preserve"> נמסר </w:t>
      </w:r>
      <w:r w:rsidRPr="00C71953">
        <w:rPr>
          <w:rFonts w:hint="eastAsia"/>
          <w:rtl/>
        </w:rPr>
        <w:t>כי</w:t>
      </w:r>
      <w:r w:rsidRPr="00C71953">
        <w:rPr>
          <w:rFonts w:hint="cs"/>
          <w:rtl/>
        </w:rPr>
        <w:t xml:space="preserve"> ההחלטות לבחירת קבלן ה' בוועדות המכרזים של העירייה </w:t>
      </w:r>
      <w:r w:rsidRPr="00A81826">
        <w:rPr>
          <w:rFonts w:hint="eastAsia"/>
          <w:sz w:val="24"/>
          <w:rtl/>
        </w:rPr>
        <w:t>התקבלו</w:t>
      </w:r>
      <w:r w:rsidRPr="00C71953">
        <w:rPr>
          <w:rtl/>
        </w:rPr>
        <w:t xml:space="preserve"> כדין, </w:t>
      </w:r>
      <w:r w:rsidRPr="00C71953">
        <w:rPr>
          <w:rFonts w:hint="eastAsia"/>
          <w:rtl/>
        </w:rPr>
        <w:t>כי</w:t>
      </w:r>
      <w:r w:rsidRPr="00C71953">
        <w:rPr>
          <w:rtl/>
        </w:rPr>
        <w:t xml:space="preserve"> </w:t>
      </w:r>
      <w:r w:rsidRPr="00C71953">
        <w:rPr>
          <w:rFonts w:hint="eastAsia"/>
          <w:rtl/>
        </w:rPr>
        <w:t>היא</w:t>
      </w:r>
      <w:r w:rsidRPr="00C71953">
        <w:rPr>
          <w:rtl/>
        </w:rPr>
        <w:t xml:space="preserve"> סיימה את התקשרותה עם </w:t>
      </w:r>
      <w:r w:rsidRPr="00C71953">
        <w:rPr>
          <w:rFonts w:hint="eastAsia"/>
          <w:rtl/>
        </w:rPr>
        <w:t>קבלן</w:t>
      </w:r>
      <w:r w:rsidRPr="00C71953">
        <w:rPr>
          <w:rtl/>
        </w:rPr>
        <w:t xml:space="preserve"> </w:t>
      </w:r>
      <w:r w:rsidRPr="00C71953">
        <w:rPr>
          <w:rFonts w:hint="eastAsia"/>
          <w:rtl/>
        </w:rPr>
        <w:t>ה</w:t>
      </w:r>
      <w:r w:rsidRPr="00C71953">
        <w:rPr>
          <w:rtl/>
        </w:rPr>
        <w:t>', ו</w:t>
      </w:r>
      <w:r w:rsidRPr="00C71953">
        <w:rPr>
          <w:rFonts w:hint="eastAsia"/>
          <w:rtl/>
        </w:rPr>
        <w:t>כי</w:t>
      </w:r>
      <w:r w:rsidRPr="00C71953">
        <w:rPr>
          <w:rtl/>
        </w:rPr>
        <w:t xml:space="preserve"> </w:t>
      </w:r>
      <w:r w:rsidRPr="00C71953">
        <w:rPr>
          <w:rFonts w:hint="eastAsia"/>
          <w:rtl/>
        </w:rPr>
        <w:t>כיום</w:t>
      </w:r>
      <w:r w:rsidRPr="00C71953">
        <w:rPr>
          <w:rtl/>
        </w:rPr>
        <w:t xml:space="preserve"> </w:t>
      </w:r>
      <w:r w:rsidRPr="00C71953">
        <w:rPr>
          <w:rFonts w:hint="eastAsia"/>
          <w:rtl/>
        </w:rPr>
        <w:t>פועלים</w:t>
      </w:r>
      <w:r w:rsidRPr="00C71953">
        <w:rPr>
          <w:rtl/>
        </w:rPr>
        <w:t xml:space="preserve"> בעיר </w:t>
      </w:r>
      <w:r w:rsidRPr="00C71953">
        <w:rPr>
          <w:rFonts w:hint="eastAsia"/>
          <w:rtl/>
        </w:rPr>
        <w:t>כמה</w:t>
      </w:r>
      <w:r w:rsidRPr="00C71953">
        <w:rPr>
          <w:rtl/>
        </w:rPr>
        <w:t xml:space="preserve"> קבלני פינוי. </w:t>
      </w:r>
    </w:p>
    <w:p w14:paraId="4E1692E2" w14:textId="77777777" w:rsidR="003C02AE" w:rsidRPr="00C71953" w:rsidRDefault="003C02AE" w:rsidP="00A81826">
      <w:pPr>
        <w:pStyle w:val="7190"/>
        <w:rPr>
          <w:sz w:val="24"/>
          <w:rtl/>
        </w:rPr>
      </w:pPr>
      <w:r w:rsidRPr="00C71953">
        <w:rPr>
          <w:rFonts w:hint="cs"/>
          <w:rtl/>
        </w:rPr>
        <w:t>קבלן ב' מסר בתשובתו כי העסקת קבלן ו' כקבלן משנה אינה קשורה לעובדה שקבלן ו' הגי</w:t>
      </w:r>
      <w:r w:rsidRPr="00C71953">
        <w:rPr>
          <w:rFonts w:hint="eastAsia"/>
          <w:rtl/>
        </w:rPr>
        <w:t>ש</w:t>
      </w:r>
      <w:r w:rsidRPr="00C71953">
        <w:rPr>
          <w:rtl/>
        </w:rPr>
        <w:t xml:space="preserve"> </w:t>
      </w:r>
      <w:r w:rsidRPr="00C71953">
        <w:rPr>
          <w:rFonts w:hint="eastAsia"/>
          <w:rtl/>
        </w:rPr>
        <w:t>הצעה</w:t>
      </w:r>
      <w:r w:rsidRPr="00C71953">
        <w:rPr>
          <w:rtl/>
        </w:rPr>
        <w:t xml:space="preserve"> </w:t>
      </w:r>
      <w:r w:rsidRPr="00C71953">
        <w:rPr>
          <w:rFonts w:hint="eastAsia"/>
          <w:rtl/>
        </w:rPr>
        <w:t>למכרז</w:t>
      </w:r>
      <w:r w:rsidRPr="00C71953">
        <w:rPr>
          <w:rtl/>
        </w:rPr>
        <w:t xml:space="preserve">, וכי לא היה בין קבלן ב' לקבלן ו' </w:t>
      </w:r>
      <w:r w:rsidRPr="00C71953">
        <w:rPr>
          <w:rFonts w:hint="eastAsia"/>
          <w:rtl/>
        </w:rPr>
        <w:t>כל</w:t>
      </w:r>
      <w:r w:rsidRPr="00C71953">
        <w:rPr>
          <w:rtl/>
        </w:rPr>
        <w:t xml:space="preserve"> קשר </w:t>
      </w:r>
      <w:r w:rsidRPr="00C71953">
        <w:rPr>
          <w:rFonts w:hint="eastAsia"/>
          <w:rtl/>
        </w:rPr>
        <w:t>בנוגע</w:t>
      </w:r>
      <w:r w:rsidRPr="00C71953">
        <w:rPr>
          <w:rtl/>
        </w:rPr>
        <w:t xml:space="preserve"> להגשת ההצעות למכרז. </w:t>
      </w:r>
      <w:r w:rsidRPr="00C71953">
        <w:rPr>
          <w:rFonts w:hint="eastAsia"/>
          <w:rtl/>
        </w:rPr>
        <w:t>עוד</w:t>
      </w:r>
      <w:r w:rsidRPr="00C71953">
        <w:rPr>
          <w:rtl/>
        </w:rPr>
        <w:t xml:space="preserve"> מסר </w:t>
      </w:r>
      <w:r w:rsidRPr="00C71953">
        <w:rPr>
          <w:rFonts w:hint="eastAsia"/>
          <w:rtl/>
        </w:rPr>
        <w:t>קבלן</w:t>
      </w:r>
      <w:r w:rsidRPr="00C71953">
        <w:rPr>
          <w:rtl/>
        </w:rPr>
        <w:t xml:space="preserve"> </w:t>
      </w:r>
      <w:r w:rsidRPr="00C71953">
        <w:rPr>
          <w:rFonts w:hint="eastAsia"/>
          <w:rtl/>
        </w:rPr>
        <w:t>ב</w:t>
      </w:r>
      <w:r w:rsidRPr="00C71953">
        <w:rPr>
          <w:rtl/>
        </w:rPr>
        <w:t xml:space="preserve">' כי בעת הגשת ההצעה של </w:t>
      </w:r>
      <w:r w:rsidRPr="00C71953">
        <w:rPr>
          <w:rFonts w:hint="eastAsia"/>
          <w:rtl/>
        </w:rPr>
        <w:t>החברה</w:t>
      </w:r>
      <w:r w:rsidRPr="00C71953">
        <w:rPr>
          <w:rtl/>
        </w:rPr>
        <w:t xml:space="preserve"> </w:t>
      </w:r>
      <w:r w:rsidRPr="00C71953">
        <w:rPr>
          <w:rFonts w:hint="eastAsia"/>
          <w:rtl/>
        </w:rPr>
        <w:t>שלו</w:t>
      </w:r>
      <w:r w:rsidRPr="00C71953">
        <w:rPr>
          <w:rtl/>
        </w:rPr>
        <w:t xml:space="preserve"> </w:t>
      </w:r>
      <w:r w:rsidRPr="00C71953">
        <w:rPr>
          <w:rFonts w:hint="eastAsia"/>
          <w:rtl/>
        </w:rPr>
        <w:t>היא</w:t>
      </w:r>
      <w:r w:rsidRPr="00C71953">
        <w:rPr>
          <w:rtl/>
        </w:rPr>
        <w:t xml:space="preserve"> </w:t>
      </w:r>
      <w:r w:rsidRPr="00C71953">
        <w:rPr>
          <w:rFonts w:hint="eastAsia"/>
          <w:rtl/>
        </w:rPr>
        <w:t>לא</w:t>
      </w:r>
      <w:r w:rsidRPr="00C71953">
        <w:rPr>
          <w:rtl/>
        </w:rPr>
        <w:t xml:space="preserve"> </w:t>
      </w:r>
      <w:r w:rsidRPr="00C71953">
        <w:rPr>
          <w:rFonts w:hint="eastAsia"/>
          <w:rtl/>
        </w:rPr>
        <w:t>התכוונה</w:t>
      </w:r>
      <w:r w:rsidRPr="00C71953">
        <w:rPr>
          <w:rtl/>
        </w:rPr>
        <w:t xml:space="preserve"> </w:t>
      </w:r>
      <w:r w:rsidRPr="00C71953">
        <w:rPr>
          <w:rFonts w:hint="eastAsia"/>
          <w:rtl/>
        </w:rPr>
        <w:t>להעסיק</w:t>
      </w:r>
      <w:r w:rsidRPr="00C71953">
        <w:rPr>
          <w:rtl/>
        </w:rPr>
        <w:t xml:space="preserve"> </w:t>
      </w:r>
      <w:r w:rsidRPr="00C71953">
        <w:rPr>
          <w:rFonts w:hint="eastAsia"/>
          <w:rtl/>
        </w:rPr>
        <w:t>קבלן</w:t>
      </w:r>
      <w:r w:rsidRPr="00C71953">
        <w:rPr>
          <w:rtl/>
        </w:rPr>
        <w:t xml:space="preserve"> </w:t>
      </w:r>
      <w:r w:rsidRPr="00C71953">
        <w:rPr>
          <w:rFonts w:hint="eastAsia"/>
          <w:rtl/>
        </w:rPr>
        <w:t>משנה</w:t>
      </w:r>
      <w:r w:rsidRPr="00C71953">
        <w:rPr>
          <w:rtl/>
        </w:rPr>
        <w:t xml:space="preserve">, </w:t>
      </w:r>
      <w:r w:rsidRPr="00C71953">
        <w:rPr>
          <w:rFonts w:hint="eastAsia"/>
          <w:rtl/>
        </w:rPr>
        <w:t>וההחלטה</w:t>
      </w:r>
      <w:r w:rsidRPr="00C71953">
        <w:rPr>
          <w:rtl/>
        </w:rPr>
        <w:t xml:space="preserve"> להעסיק קבלן משנה בכלל ואת קבלן ו' בפרט התקבלה מטעמים תפעוליים. </w:t>
      </w:r>
    </w:p>
    <w:p w14:paraId="512C73DA" w14:textId="77777777" w:rsidR="003C02AE" w:rsidRPr="00C71953" w:rsidRDefault="003C02AE" w:rsidP="00A81826">
      <w:pPr>
        <w:pStyle w:val="7190"/>
        <w:rPr>
          <w:sz w:val="24"/>
          <w:rtl/>
        </w:rPr>
      </w:pPr>
      <w:r w:rsidRPr="00A81826">
        <w:rPr>
          <w:rStyle w:val="717Char0"/>
          <w:rFonts w:hint="cs"/>
          <w:rtl/>
        </w:rPr>
        <w:t>עיריית רהט:</w:t>
      </w:r>
      <w:r w:rsidRPr="00C71953">
        <w:rPr>
          <w:rFonts w:hint="cs"/>
          <w:rtl/>
        </w:rPr>
        <w:t xml:space="preserve"> במרץ 2019 ביצע אשכול נגב מערבי </w:t>
      </w:r>
      <w:r w:rsidRPr="005264D8">
        <w:rPr>
          <w:rFonts w:hint="cs"/>
          <w:rtl/>
        </w:rPr>
        <w:t>מכרז</w:t>
      </w:r>
      <w:r w:rsidRPr="00C71953">
        <w:rPr>
          <w:rFonts w:hint="cs"/>
          <w:rtl/>
        </w:rPr>
        <w:t xml:space="preserve"> לשירותי איסוף ופינוי של פסולת ברשויות האשכול. </w:t>
      </w:r>
      <w:r w:rsidRPr="00C71953">
        <w:rPr>
          <w:rtl/>
        </w:rPr>
        <w:t>שלושה קבלנים</w:t>
      </w:r>
      <w:r w:rsidRPr="00C71953">
        <w:rPr>
          <w:rFonts w:hint="cs"/>
          <w:rtl/>
        </w:rPr>
        <w:t xml:space="preserve"> הגישו הצעות במכרז, ונבחרו שניים מהם</w:t>
      </w:r>
      <w:r w:rsidRPr="00C71953">
        <w:rPr>
          <w:rtl/>
        </w:rPr>
        <w:t xml:space="preserve">, </w:t>
      </w:r>
      <w:r w:rsidRPr="00C71953">
        <w:rPr>
          <w:rFonts w:hint="eastAsia"/>
          <w:sz w:val="24"/>
          <w:rtl/>
        </w:rPr>
        <w:t>קבלן</w:t>
      </w:r>
      <w:r w:rsidRPr="00C71953">
        <w:rPr>
          <w:sz w:val="24"/>
          <w:rtl/>
        </w:rPr>
        <w:t xml:space="preserve"> ז' </w:t>
      </w:r>
      <w:r w:rsidRPr="00C71953">
        <w:rPr>
          <w:rFonts w:hint="eastAsia"/>
          <w:rtl/>
        </w:rPr>
        <w:t>וקבלן</w:t>
      </w:r>
      <w:r w:rsidRPr="00C71953">
        <w:rPr>
          <w:rtl/>
        </w:rPr>
        <w:t xml:space="preserve"> </w:t>
      </w:r>
      <w:r w:rsidRPr="00C71953">
        <w:rPr>
          <w:rFonts w:hint="eastAsia"/>
          <w:rtl/>
        </w:rPr>
        <w:t>ח</w:t>
      </w:r>
      <w:r w:rsidRPr="00C71953">
        <w:rPr>
          <w:rtl/>
        </w:rPr>
        <w:t xml:space="preserve">', </w:t>
      </w:r>
      <w:r w:rsidRPr="00C71953">
        <w:rPr>
          <w:rFonts w:hint="eastAsia"/>
          <w:rtl/>
        </w:rPr>
        <w:t>לביצוע</w:t>
      </w:r>
      <w:r w:rsidRPr="00C71953">
        <w:rPr>
          <w:rtl/>
        </w:rPr>
        <w:t xml:space="preserve"> עבודות </w:t>
      </w:r>
      <w:r w:rsidRPr="00C71953">
        <w:rPr>
          <w:rFonts w:hint="eastAsia"/>
          <w:rtl/>
        </w:rPr>
        <w:t>הפינוי</w:t>
      </w:r>
      <w:r w:rsidRPr="00C71953">
        <w:rPr>
          <w:rtl/>
        </w:rPr>
        <w:t xml:space="preserve"> ברהט (בחלוקה לפי סוגי כלי </w:t>
      </w:r>
      <w:r w:rsidRPr="00C71953">
        <w:rPr>
          <w:rFonts w:hint="eastAsia"/>
          <w:rtl/>
        </w:rPr>
        <w:t>האצירה</w:t>
      </w:r>
      <w:r w:rsidRPr="00C71953">
        <w:rPr>
          <w:rtl/>
        </w:rPr>
        <w:t xml:space="preserve">). יצוין כי </w:t>
      </w:r>
      <w:r w:rsidRPr="00C71953">
        <w:rPr>
          <w:rFonts w:hint="eastAsia"/>
          <w:rtl/>
        </w:rPr>
        <w:t>בבעלות</w:t>
      </w:r>
      <w:r w:rsidRPr="00C71953">
        <w:rPr>
          <w:rtl/>
        </w:rPr>
        <w:t xml:space="preserve"> </w:t>
      </w:r>
      <w:r w:rsidRPr="00C71953">
        <w:rPr>
          <w:rFonts w:hint="eastAsia"/>
          <w:rtl/>
        </w:rPr>
        <w:t>קבלן</w:t>
      </w:r>
      <w:r w:rsidRPr="00C71953">
        <w:rPr>
          <w:rtl/>
        </w:rPr>
        <w:t xml:space="preserve"> ח' </w:t>
      </w:r>
      <w:r w:rsidRPr="00C71953">
        <w:rPr>
          <w:rFonts w:hint="eastAsia"/>
          <w:rtl/>
        </w:rPr>
        <w:t>חלק</w:t>
      </w:r>
      <w:r>
        <w:rPr>
          <w:rtl/>
        </w:rPr>
        <w:t xml:space="preserve"> </w:t>
      </w:r>
      <w:r w:rsidRPr="00C71953">
        <w:rPr>
          <w:rFonts w:hint="eastAsia"/>
          <w:rtl/>
        </w:rPr>
        <w:t>מהמטמנה</w:t>
      </w:r>
      <w:r w:rsidRPr="00C71953">
        <w:rPr>
          <w:rtl/>
        </w:rPr>
        <w:t xml:space="preserve"> </w:t>
      </w:r>
      <w:r w:rsidRPr="00C71953">
        <w:rPr>
          <w:rFonts w:hint="eastAsia"/>
          <w:rtl/>
        </w:rPr>
        <w:t>שאליה</w:t>
      </w:r>
      <w:r w:rsidRPr="00C71953">
        <w:rPr>
          <w:rtl/>
        </w:rPr>
        <w:t xml:space="preserve"> מפנים </w:t>
      </w:r>
      <w:r w:rsidRPr="00C71953">
        <w:rPr>
          <w:rFonts w:hint="eastAsia"/>
          <w:rtl/>
        </w:rPr>
        <w:t>את</w:t>
      </w:r>
      <w:r w:rsidRPr="00C71953">
        <w:rPr>
          <w:rtl/>
        </w:rPr>
        <w:t xml:space="preserve"> </w:t>
      </w:r>
      <w:r w:rsidRPr="00C71953">
        <w:rPr>
          <w:rFonts w:hint="eastAsia"/>
          <w:rtl/>
        </w:rPr>
        <w:t>הפסולת</w:t>
      </w:r>
      <w:r w:rsidRPr="00C71953">
        <w:rPr>
          <w:rtl/>
        </w:rPr>
        <w:t xml:space="preserve"> </w:t>
      </w:r>
      <w:r w:rsidRPr="00C71953">
        <w:rPr>
          <w:rFonts w:hint="eastAsia"/>
          <w:rtl/>
        </w:rPr>
        <w:t>מרהט</w:t>
      </w:r>
      <w:r w:rsidRPr="00C71953">
        <w:rPr>
          <w:rtl/>
        </w:rPr>
        <w:t>.</w:t>
      </w:r>
      <w:r w:rsidRPr="00C71953">
        <w:rPr>
          <w:sz w:val="24"/>
          <w:rtl/>
        </w:rPr>
        <w:t xml:space="preserve"> </w:t>
      </w:r>
    </w:p>
    <w:p w14:paraId="1802D159" w14:textId="77777777" w:rsidR="003C02AE" w:rsidRPr="00703450" w:rsidRDefault="003C02AE" w:rsidP="00A81826">
      <w:pPr>
        <w:pStyle w:val="7190"/>
        <w:rPr>
          <w:rtl/>
        </w:rPr>
      </w:pPr>
      <w:r w:rsidRPr="00A81826">
        <w:rPr>
          <w:rStyle w:val="717Char0"/>
          <w:rFonts w:hint="cs"/>
          <w:rtl/>
        </w:rPr>
        <w:t>מ"מ זמר:</w:t>
      </w:r>
      <w:r w:rsidRPr="00703450">
        <w:rPr>
          <w:rFonts w:hint="cs"/>
          <w:rtl/>
        </w:rPr>
        <w:t xml:space="preserve"> מינואר 2011 ועד יוני 2013 הועסק קבלן ו</w:t>
      </w:r>
      <w:r w:rsidRPr="00703450">
        <w:rPr>
          <w:rtl/>
        </w:rPr>
        <w:t>'</w:t>
      </w:r>
      <w:r w:rsidRPr="00703450">
        <w:rPr>
          <w:rFonts w:hint="cs"/>
          <w:rtl/>
        </w:rPr>
        <w:t xml:space="preserve"> בעבודות פינוי אשפה. במכרז שבוצע במועצה באוקטובר 2013 הגישו שלושה קבלנים את הצעתם לביצוע ה</w:t>
      </w:r>
      <w:r w:rsidRPr="00703450">
        <w:rPr>
          <w:rFonts w:hint="eastAsia"/>
          <w:rtl/>
        </w:rPr>
        <w:t>עבודות</w:t>
      </w:r>
      <w:r w:rsidRPr="00703450">
        <w:rPr>
          <w:rtl/>
        </w:rPr>
        <w:t xml:space="preserve">, </w:t>
      </w:r>
      <w:r w:rsidRPr="00703450">
        <w:rPr>
          <w:rFonts w:hint="eastAsia"/>
          <w:rtl/>
        </w:rPr>
        <w:t>ובהם</w:t>
      </w:r>
      <w:r w:rsidRPr="00703450">
        <w:rPr>
          <w:rtl/>
        </w:rPr>
        <w:t xml:space="preserve"> </w:t>
      </w:r>
      <w:r w:rsidRPr="00703450">
        <w:rPr>
          <w:rFonts w:hint="eastAsia"/>
          <w:rtl/>
        </w:rPr>
        <w:t>קבלן</w:t>
      </w:r>
      <w:r w:rsidRPr="00703450">
        <w:rPr>
          <w:rtl/>
        </w:rPr>
        <w:t xml:space="preserve"> </w:t>
      </w:r>
      <w:r w:rsidRPr="00703450">
        <w:rPr>
          <w:rFonts w:hint="eastAsia"/>
          <w:rtl/>
        </w:rPr>
        <w:t>ט</w:t>
      </w:r>
      <w:r w:rsidRPr="00703450">
        <w:rPr>
          <w:rtl/>
        </w:rPr>
        <w:t>'</w:t>
      </w:r>
      <w:r>
        <w:rPr>
          <w:rtl/>
        </w:rPr>
        <w:t xml:space="preserve"> </w:t>
      </w:r>
      <w:r w:rsidRPr="00703450">
        <w:rPr>
          <w:rFonts w:hint="eastAsia"/>
          <w:rtl/>
        </w:rPr>
        <w:t>שבאותו</w:t>
      </w:r>
      <w:r w:rsidRPr="00703450">
        <w:rPr>
          <w:rtl/>
        </w:rPr>
        <w:t xml:space="preserve"> זמן ביצע את </w:t>
      </w:r>
      <w:r w:rsidRPr="00703450">
        <w:rPr>
          <w:rFonts w:hint="eastAsia"/>
          <w:rtl/>
        </w:rPr>
        <w:t>פינוי</w:t>
      </w:r>
      <w:r w:rsidRPr="00703450">
        <w:rPr>
          <w:rtl/>
        </w:rPr>
        <w:t xml:space="preserve"> </w:t>
      </w:r>
      <w:r w:rsidRPr="00703450">
        <w:rPr>
          <w:rFonts w:hint="eastAsia"/>
          <w:rtl/>
        </w:rPr>
        <w:t>האשפה</w:t>
      </w:r>
      <w:r w:rsidRPr="00703450">
        <w:rPr>
          <w:rtl/>
        </w:rPr>
        <w:t xml:space="preserve"> כ</w:t>
      </w:r>
      <w:r w:rsidRPr="00703450">
        <w:rPr>
          <w:rFonts w:hint="eastAsia"/>
          <w:rtl/>
        </w:rPr>
        <w:t>קבלן</w:t>
      </w:r>
      <w:r w:rsidRPr="00703450">
        <w:rPr>
          <w:rtl/>
        </w:rPr>
        <w:t xml:space="preserve"> </w:t>
      </w:r>
      <w:r w:rsidRPr="00703450">
        <w:rPr>
          <w:rFonts w:hint="eastAsia"/>
          <w:rtl/>
        </w:rPr>
        <w:t>משנה</w:t>
      </w:r>
      <w:r w:rsidRPr="00703450">
        <w:rPr>
          <w:rtl/>
        </w:rPr>
        <w:t xml:space="preserve"> </w:t>
      </w:r>
      <w:r w:rsidRPr="00703450">
        <w:rPr>
          <w:rFonts w:hint="eastAsia"/>
          <w:rtl/>
        </w:rPr>
        <w:t>של</w:t>
      </w:r>
      <w:r w:rsidRPr="00703450">
        <w:rPr>
          <w:rtl/>
        </w:rPr>
        <w:t xml:space="preserve"> </w:t>
      </w:r>
      <w:r w:rsidRPr="00703450">
        <w:rPr>
          <w:rFonts w:hint="eastAsia"/>
          <w:rtl/>
        </w:rPr>
        <w:t>קבלן</w:t>
      </w:r>
      <w:r w:rsidRPr="00703450">
        <w:rPr>
          <w:rtl/>
        </w:rPr>
        <w:t xml:space="preserve"> </w:t>
      </w:r>
      <w:r w:rsidRPr="00703450">
        <w:rPr>
          <w:rFonts w:hint="eastAsia"/>
          <w:rtl/>
        </w:rPr>
        <w:t>ו</w:t>
      </w:r>
      <w:r w:rsidRPr="00703450">
        <w:rPr>
          <w:rtl/>
        </w:rPr>
        <w:t xml:space="preserve">'. </w:t>
      </w:r>
      <w:r w:rsidRPr="00703450">
        <w:rPr>
          <w:rFonts w:hint="eastAsia"/>
          <w:rtl/>
        </w:rPr>
        <w:t>ועדת</w:t>
      </w:r>
      <w:r w:rsidRPr="00703450">
        <w:rPr>
          <w:rtl/>
        </w:rPr>
        <w:t xml:space="preserve"> המכרזים של המועצה בחרה בקבלן אחר לביצוע עבודות לפינוי פסולת. </w:t>
      </w:r>
      <w:r w:rsidRPr="00703450">
        <w:rPr>
          <w:rFonts w:hint="eastAsia"/>
          <w:rtl/>
        </w:rPr>
        <w:t>יצוין</w:t>
      </w:r>
      <w:r w:rsidRPr="00703450">
        <w:rPr>
          <w:rtl/>
        </w:rPr>
        <w:t xml:space="preserve"> כי קבלן ט' הגיש את ההצעה הנמוכה ביותר למכרז אך לא נבחר </w:t>
      </w:r>
      <w:r w:rsidRPr="00703450">
        <w:rPr>
          <w:rFonts w:hint="eastAsia"/>
          <w:rtl/>
        </w:rPr>
        <w:t>מסיבות</w:t>
      </w:r>
      <w:r w:rsidRPr="00703450">
        <w:rPr>
          <w:rtl/>
        </w:rPr>
        <w:t xml:space="preserve"> </w:t>
      </w:r>
      <w:r w:rsidRPr="00703450">
        <w:rPr>
          <w:rFonts w:hint="eastAsia"/>
          <w:rtl/>
        </w:rPr>
        <w:t>שונות</w:t>
      </w:r>
      <w:r w:rsidRPr="00703450">
        <w:rPr>
          <w:rtl/>
        </w:rPr>
        <w:t xml:space="preserve">. </w:t>
      </w:r>
      <w:r w:rsidRPr="00703450">
        <w:rPr>
          <w:rFonts w:hint="eastAsia"/>
          <w:rtl/>
        </w:rPr>
        <w:t>בספטמבר</w:t>
      </w:r>
      <w:r w:rsidRPr="00703450">
        <w:rPr>
          <w:rtl/>
        </w:rPr>
        <w:t xml:space="preserve"> 2016 </w:t>
      </w:r>
      <w:r w:rsidRPr="00703450">
        <w:rPr>
          <w:rFonts w:hint="eastAsia"/>
          <w:rtl/>
        </w:rPr>
        <w:t>שבה</w:t>
      </w:r>
      <w:r w:rsidRPr="00703450">
        <w:rPr>
          <w:rtl/>
        </w:rPr>
        <w:t xml:space="preserve"> </w:t>
      </w:r>
      <w:r w:rsidRPr="00703450">
        <w:rPr>
          <w:rFonts w:hint="eastAsia"/>
          <w:rtl/>
        </w:rPr>
        <w:t>המועצה</w:t>
      </w:r>
      <w:r w:rsidRPr="00703450">
        <w:rPr>
          <w:rtl/>
        </w:rPr>
        <w:t xml:space="preserve"> והתקשרה עם קבלן </w:t>
      </w:r>
      <w:r w:rsidRPr="00703450">
        <w:rPr>
          <w:rFonts w:hint="eastAsia"/>
          <w:rtl/>
        </w:rPr>
        <w:t>ו</w:t>
      </w:r>
      <w:r w:rsidRPr="00703450">
        <w:rPr>
          <w:rtl/>
        </w:rPr>
        <w:t xml:space="preserve">' לביצוע עבודות הפינוי </w:t>
      </w:r>
      <w:r w:rsidRPr="00703450">
        <w:rPr>
          <w:rFonts w:hint="eastAsia"/>
          <w:rtl/>
        </w:rPr>
        <w:t>לאחר</w:t>
      </w:r>
      <w:r w:rsidRPr="00703450">
        <w:rPr>
          <w:rtl/>
        </w:rPr>
        <w:t xml:space="preserve"> </w:t>
      </w:r>
      <w:r w:rsidRPr="00703450">
        <w:rPr>
          <w:rFonts w:hint="eastAsia"/>
          <w:rtl/>
        </w:rPr>
        <w:t>שהקבלן</w:t>
      </w:r>
      <w:r w:rsidRPr="00703450">
        <w:rPr>
          <w:rtl/>
        </w:rPr>
        <w:t xml:space="preserve"> </w:t>
      </w:r>
      <w:r w:rsidRPr="00703450">
        <w:rPr>
          <w:rFonts w:hint="eastAsia"/>
          <w:rtl/>
        </w:rPr>
        <w:t>עתר</w:t>
      </w:r>
      <w:r w:rsidRPr="00703450">
        <w:rPr>
          <w:rtl/>
        </w:rPr>
        <w:t xml:space="preserve"> </w:t>
      </w:r>
      <w:r w:rsidRPr="00703450">
        <w:rPr>
          <w:rFonts w:hint="eastAsia"/>
          <w:rtl/>
        </w:rPr>
        <w:t>כנגד</w:t>
      </w:r>
      <w:r w:rsidRPr="00703450">
        <w:rPr>
          <w:rtl/>
        </w:rPr>
        <w:t xml:space="preserve"> החלטת המועצה </w:t>
      </w:r>
      <w:r w:rsidRPr="00703450">
        <w:rPr>
          <w:rFonts w:hint="eastAsia"/>
          <w:rtl/>
        </w:rPr>
        <w:t>לבחור</w:t>
      </w:r>
      <w:r w:rsidRPr="00703450">
        <w:rPr>
          <w:rtl/>
        </w:rPr>
        <w:t xml:space="preserve"> </w:t>
      </w:r>
      <w:r w:rsidRPr="00703450">
        <w:rPr>
          <w:rFonts w:hint="eastAsia"/>
          <w:rtl/>
        </w:rPr>
        <w:t>קבלן</w:t>
      </w:r>
      <w:r w:rsidRPr="00703450">
        <w:rPr>
          <w:rtl/>
        </w:rPr>
        <w:t xml:space="preserve"> </w:t>
      </w:r>
      <w:r w:rsidRPr="00703450">
        <w:rPr>
          <w:rFonts w:hint="eastAsia"/>
          <w:rtl/>
        </w:rPr>
        <w:t>אחר</w:t>
      </w:r>
      <w:r w:rsidRPr="00703450">
        <w:rPr>
          <w:rtl/>
        </w:rPr>
        <w:t xml:space="preserve">. </w:t>
      </w:r>
      <w:r w:rsidRPr="00703450">
        <w:rPr>
          <w:rFonts w:hint="eastAsia"/>
          <w:rtl/>
        </w:rPr>
        <w:t>המועצה</w:t>
      </w:r>
      <w:r w:rsidRPr="00703450">
        <w:rPr>
          <w:rtl/>
        </w:rPr>
        <w:t xml:space="preserve"> </w:t>
      </w:r>
      <w:r w:rsidRPr="00703450">
        <w:rPr>
          <w:rFonts w:hint="eastAsia"/>
          <w:rtl/>
        </w:rPr>
        <w:t>פעלה</w:t>
      </w:r>
      <w:r w:rsidRPr="00703450">
        <w:rPr>
          <w:rtl/>
        </w:rPr>
        <w:t xml:space="preserve"> </w:t>
      </w:r>
      <w:r w:rsidRPr="00703450">
        <w:rPr>
          <w:rFonts w:hint="eastAsia"/>
          <w:rtl/>
        </w:rPr>
        <w:t>בהתאם</w:t>
      </w:r>
      <w:r w:rsidRPr="00703450">
        <w:rPr>
          <w:rtl/>
        </w:rPr>
        <w:t xml:space="preserve"> </w:t>
      </w:r>
      <w:r w:rsidRPr="00703450">
        <w:rPr>
          <w:rFonts w:hint="eastAsia"/>
          <w:rtl/>
        </w:rPr>
        <w:t>להחלטת</w:t>
      </w:r>
      <w:r w:rsidRPr="00703450">
        <w:rPr>
          <w:rtl/>
        </w:rPr>
        <w:t xml:space="preserve"> </w:t>
      </w:r>
      <w:r w:rsidRPr="00703450">
        <w:rPr>
          <w:rFonts w:hint="eastAsia"/>
          <w:rtl/>
        </w:rPr>
        <w:t>בית</w:t>
      </w:r>
      <w:r w:rsidRPr="00703450">
        <w:rPr>
          <w:rtl/>
        </w:rPr>
        <w:t xml:space="preserve"> </w:t>
      </w:r>
      <w:r w:rsidRPr="00703450">
        <w:rPr>
          <w:rFonts w:hint="eastAsia"/>
          <w:rtl/>
        </w:rPr>
        <w:t>המשפט</w:t>
      </w:r>
      <w:r w:rsidRPr="00703450">
        <w:rPr>
          <w:rtl/>
        </w:rPr>
        <w:t xml:space="preserve"> </w:t>
      </w:r>
      <w:r w:rsidRPr="00703450">
        <w:rPr>
          <w:rFonts w:hint="eastAsia"/>
          <w:rtl/>
        </w:rPr>
        <w:t>שעל</w:t>
      </w:r>
      <w:r w:rsidRPr="00703450">
        <w:rPr>
          <w:rtl/>
        </w:rPr>
        <w:t xml:space="preserve"> פיה הצעת </w:t>
      </w:r>
      <w:r w:rsidRPr="00703450">
        <w:rPr>
          <w:rFonts w:hint="eastAsia"/>
          <w:rtl/>
        </w:rPr>
        <w:t>קבלן</w:t>
      </w:r>
      <w:r w:rsidRPr="00703450">
        <w:rPr>
          <w:rtl/>
        </w:rPr>
        <w:t xml:space="preserve"> </w:t>
      </w:r>
      <w:r w:rsidRPr="00703450">
        <w:rPr>
          <w:rFonts w:hint="eastAsia"/>
          <w:rtl/>
        </w:rPr>
        <w:t>ו</w:t>
      </w:r>
      <w:r w:rsidRPr="00703450">
        <w:rPr>
          <w:rtl/>
        </w:rPr>
        <w:t xml:space="preserve">' </w:t>
      </w:r>
      <w:r w:rsidRPr="00703450">
        <w:rPr>
          <w:rFonts w:hint="eastAsia"/>
          <w:rtl/>
        </w:rPr>
        <w:t>היא</w:t>
      </w:r>
      <w:r w:rsidRPr="00703450">
        <w:rPr>
          <w:rtl/>
        </w:rPr>
        <w:t xml:space="preserve"> </w:t>
      </w:r>
      <w:r w:rsidRPr="00703450">
        <w:rPr>
          <w:rFonts w:hint="eastAsia"/>
          <w:rtl/>
        </w:rPr>
        <w:t>ההצעה</w:t>
      </w:r>
      <w:r w:rsidRPr="00703450">
        <w:rPr>
          <w:rtl/>
        </w:rPr>
        <w:t xml:space="preserve"> </w:t>
      </w:r>
      <w:r w:rsidRPr="00703450">
        <w:rPr>
          <w:rFonts w:hint="eastAsia"/>
          <w:rtl/>
        </w:rPr>
        <w:t>הזוכה</w:t>
      </w:r>
      <w:r w:rsidRPr="00703450">
        <w:rPr>
          <w:rtl/>
        </w:rPr>
        <w:t xml:space="preserve">. </w:t>
      </w:r>
      <w:r w:rsidRPr="00703450">
        <w:rPr>
          <w:rFonts w:hint="eastAsia"/>
          <w:rtl/>
        </w:rPr>
        <w:t>קבלן</w:t>
      </w:r>
      <w:r w:rsidRPr="00703450">
        <w:rPr>
          <w:rtl/>
        </w:rPr>
        <w:t xml:space="preserve"> </w:t>
      </w:r>
      <w:r w:rsidRPr="00703450">
        <w:rPr>
          <w:rFonts w:hint="eastAsia"/>
          <w:rtl/>
        </w:rPr>
        <w:t>ו</w:t>
      </w:r>
      <w:r w:rsidRPr="00703450">
        <w:rPr>
          <w:rtl/>
        </w:rPr>
        <w:t xml:space="preserve">' </w:t>
      </w:r>
      <w:r w:rsidRPr="00703450">
        <w:rPr>
          <w:rFonts w:hint="eastAsia"/>
          <w:rtl/>
        </w:rPr>
        <w:t>סיפק</w:t>
      </w:r>
      <w:r w:rsidRPr="00703450">
        <w:rPr>
          <w:rtl/>
        </w:rPr>
        <w:t xml:space="preserve"> </w:t>
      </w:r>
      <w:r w:rsidRPr="00703450">
        <w:rPr>
          <w:rFonts w:hint="eastAsia"/>
          <w:rtl/>
        </w:rPr>
        <w:t>שירות</w:t>
      </w:r>
      <w:r w:rsidRPr="00703450">
        <w:rPr>
          <w:rtl/>
        </w:rPr>
        <w:t xml:space="preserve"> </w:t>
      </w:r>
      <w:r w:rsidRPr="00703450">
        <w:rPr>
          <w:rFonts w:hint="eastAsia"/>
          <w:rtl/>
        </w:rPr>
        <w:t>למועצה</w:t>
      </w:r>
      <w:r w:rsidRPr="00703450">
        <w:rPr>
          <w:rtl/>
        </w:rPr>
        <w:t xml:space="preserve"> עד אוגוסט 2021. באוגוסט התקשרה מ"מ זמר עם קבלן </w:t>
      </w:r>
      <w:r w:rsidRPr="00703450">
        <w:rPr>
          <w:rFonts w:hint="eastAsia"/>
          <w:rtl/>
        </w:rPr>
        <w:t>ז</w:t>
      </w:r>
      <w:r w:rsidRPr="00703450">
        <w:rPr>
          <w:rtl/>
        </w:rPr>
        <w:t xml:space="preserve">' </w:t>
      </w:r>
      <w:r w:rsidRPr="00703450">
        <w:rPr>
          <w:rFonts w:hint="eastAsia"/>
          <w:rtl/>
        </w:rPr>
        <w:t>לביצוע</w:t>
      </w:r>
      <w:r w:rsidRPr="00703450">
        <w:rPr>
          <w:rtl/>
        </w:rPr>
        <w:t xml:space="preserve"> </w:t>
      </w:r>
      <w:r w:rsidRPr="00703450">
        <w:rPr>
          <w:rFonts w:hint="eastAsia"/>
          <w:rtl/>
        </w:rPr>
        <w:t>העבודות</w:t>
      </w:r>
      <w:r w:rsidRPr="00703450">
        <w:rPr>
          <w:rtl/>
        </w:rPr>
        <w:t xml:space="preserve">, </w:t>
      </w:r>
      <w:r w:rsidRPr="00703450">
        <w:rPr>
          <w:rFonts w:hint="eastAsia"/>
          <w:rtl/>
        </w:rPr>
        <w:t>באמצעות</w:t>
      </w:r>
      <w:r w:rsidRPr="00703450">
        <w:rPr>
          <w:rtl/>
        </w:rPr>
        <w:t xml:space="preserve"> </w:t>
      </w:r>
      <w:r w:rsidRPr="00703450">
        <w:rPr>
          <w:rFonts w:hint="eastAsia"/>
          <w:rtl/>
        </w:rPr>
        <w:t>מכרז</w:t>
      </w:r>
      <w:r w:rsidRPr="00703450">
        <w:rPr>
          <w:rtl/>
        </w:rPr>
        <w:t xml:space="preserve"> </w:t>
      </w:r>
      <w:r w:rsidRPr="00703450">
        <w:rPr>
          <w:rFonts w:hint="eastAsia"/>
          <w:rtl/>
        </w:rPr>
        <w:t>של</w:t>
      </w:r>
      <w:r w:rsidRPr="00703450">
        <w:rPr>
          <w:rtl/>
        </w:rPr>
        <w:t xml:space="preserve"> </w:t>
      </w:r>
      <w:r w:rsidRPr="00703450">
        <w:rPr>
          <w:rFonts w:hint="eastAsia"/>
          <w:rtl/>
        </w:rPr>
        <w:t>המשכ</w:t>
      </w:r>
      <w:r w:rsidRPr="00703450">
        <w:rPr>
          <w:rtl/>
        </w:rPr>
        <w:t xml:space="preserve">"ל. </w:t>
      </w:r>
    </w:p>
    <w:p w14:paraId="2EC211A4" w14:textId="77777777" w:rsidR="003C02AE" w:rsidRPr="00C71953" w:rsidRDefault="003C02AE" w:rsidP="00A81826">
      <w:pPr>
        <w:pStyle w:val="71f0"/>
        <w:rPr>
          <w:rtl/>
        </w:rPr>
      </w:pPr>
      <w:r w:rsidRPr="00C71953">
        <w:rPr>
          <w:rFonts w:hint="cs"/>
          <w:rtl/>
        </w:rPr>
        <w:lastRenderedPageBreak/>
        <w:t xml:space="preserve">בביקורת עלה כי אף שבחלק מהרשויות שנבדקו הגישו </w:t>
      </w:r>
      <w:r w:rsidRPr="00C71953">
        <w:rPr>
          <w:rFonts w:hint="eastAsia"/>
          <w:rtl/>
        </w:rPr>
        <w:t>כמה</w:t>
      </w:r>
      <w:r w:rsidRPr="00C71953">
        <w:rPr>
          <w:rtl/>
        </w:rPr>
        <w:t xml:space="preserve"> </w:t>
      </w:r>
      <w:r w:rsidRPr="00C71953">
        <w:rPr>
          <w:rFonts w:hint="eastAsia"/>
          <w:rtl/>
        </w:rPr>
        <w:t>קבלני</w:t>
      </w:r>
      <w:r w:rsidRPr="00C71953">
        <w:rPr>
          <w:rtl/>
        </w:rPr>
        <w:t xml:space="preserve"> פינוי הצעות במכרזים לפינוי פסולת, </w:t>
      </w:r>
      <w:r w:rsidRPr="00C71953">
        <w:rPr>
          <w:rFonts w:hint="eastAsia"/>
          <w:rtl/>
        </w:rPr>
        <w:t>הייתה</w:t>
      </w:r>
      <w:r w:rsidRPr="00C71953">
        <w:rPr>
          <w:rtl/>
        </w:rPr>
        <w:t xml:space="preserve"> </w:t>
      </w:r>
      <w:r w:rsidRPr="00C71953">
        <w:rPr>
          <w:rFonts w:hint="eastAsia"/>
          <w:rtl/>
        </w:rPr>
        <w:t>לרשויות</w:t>
      </w:r>
      <w:r w:rsidRPr="00C71953">
        <w:rPr>
          <w:rtl/>
        </w:rPr>
        <w:t xml:space="preserve"> אלה </w:t>
      </w:r>
      <w:r w:rsidRPr="00C71953">
        <w:rPr>
          <w:rFonts w:hint="eastAsia"/>
          <w:rtl/>
        </w:rPr>
        <w:t>התקשרות</w:t>
      </w:r>
      <w:r w:rsidRPr="00C71953">
        <w:rPr>
          <w:rtl/>
        </w:rPr>
        <w:t xml:space="preserve"> </w:t>
      </w:r>
      <w:r w:rsidRPr="00C71953">
        <w:rPr>
          <w:rFonts w:hint="eastAsia"/>
          <w:rtl/>
        </w:rPr>
        <w:t>ממושכת</w:t>
      </w:r>
      <w:r w:rsidRPr="00C71953">
        <w:rPr>
          <w:rtl/>
        </w:rPr>
        <w:t xml:space="preserve"> עם קבלן פינוי </w:t>
      </w:r>
      <w:r w:rsidRPr="000F7E2F">
        <w:rPr>
          <w:rtl/>
        </w:rPr>
        <w:t>אחד</w:t>
      </w:r>
      <w:r w:rsidRPr="000F7E2F">
        <w:rPr>
          <w:rStyle w:val="FootnoteReference"/>
          <w:rtl/>
        </w:rPr>
        <w:footnoteReference w:id="96"/>
      </w:r>
      <w:r w:rsidRPr="00C71953">
        <w:rPr>
          <w:rFonts w:hint="cs"/>
          <w:rtl/>
        </w:rPr>
        <w:t xml:space="preserve"> (בית שמש - 14 ו-10 שנים, הוד השרון - 8 שנים, יבנה - 15 שנים וזמר - 8.5 שנים</w:t>
      </w:r>
      <w:r w:rsidRPr="00C71953">
        <w:rPr>
          <w:rtl/>
        </w:rPr>
        <w:t xml:space="preserve">). </w:t>
      </w:r>
      <w:r w:rsidRPr="00C71953">
        <w:rPr>
          <w:rFonts w:hint="eastAsia"/>
          <w:rtl/>
        </w:rPr>
        <w:t>עוד</w:t>
      </w:r>
      <w:r w:rsidRPr="00C71953">
        <w:rPr>
          <w:rtl/>
        </w:rPr>
        <w:t xml:space="preserve"> </w:t>
      </w:r>
      <w:r w:rsidRPr="00C71953">
        <w:rPr>
          <w:rFonts w:hint="eastAsia"/>
          <w:rtl/>
        </w:rPr>
        <w:t>עלה</w:t>
      </w:r>
      <w:r w:rsidRPr="00C71953">
        <w:rPr>
          <w:rtl/>
        </w:rPr>
        <w:t xml:space="preserve"> </w:t>
      </w:r>
      <w:r w:rsidRPr="00C71953">
        <w:rPr>
          <w:rFonts w:hint="eastAsia"/>
          <w:rtl/>
        </w:rPr>
        <w:t>כי</w:t>
      </w:r>
      <w:r w:rsidRPr="00C71953">
        <w:rPr>
          <w:rtl/>
        </w:rPr>
        <w:t xml:space="preserve"> </w:t>
      </w:r>
      <w:r w:rsidRPr="00C71953">
        <w:rPr>
          <w:rFonts w:hint="eastAsia"/>
          <w:rtl/>
        </w:rPr>
        <w:t>במכרזים</w:t>
      </w:r>
      <w:r w:rsidRPr="00C71953">
        <w:rPr>
          <w:rtl/>
        </w:rPr>
        <w:t xml:space="preserve"> </w:t>
      </w:r>
      <w:r w:rsidRPr="00C71953">
        <w:rPr>
          <w:rFonts w:hint="eastAsia"/>
          <w:rtl/>
        </w:rPr>
        <w:t>שביצעה</w:t>
      </w:r>
      <w:r w:rsidRPr="00C71953">
        <w:rPr>
          <w:rtl/>
        </w:rPr>
        <w:t xml:space="preserve"> </w:t>
      </w:r>
      <w:r w:rsidRPr="00C71953">
        <w:rPr>
          <w:rFonts w:hint="eastAsia"/>
          <w:rtl/>
        </w:rPr>
        <w:t>עיריית</w:t>
      </w:r>
      <w:r w:rsidRPr="00C71953">
        <w:rPr>
          <w:rtl/>
        </w:rPr>
        <w:t xml:space="preserve"> בית שמש </w:t>
      </w:r>
      <w:r w:rsidRPr="00C71953">
        <w:rPr>
          <w:rFonts w:hint="eastAsia"/>
          <w:rtl/>
        </w:rPr>
        <w:t>לא</w:t>
      </w:r>
      <w:r w:rsidRPr="00C71953">
        <w:rPr>
          <w:rtl/>
        </w:rPr>
        <w:t xml:space="preserve"> התקיימה בפועל </w:t>
      </w:r>
      <w:r w:rsidRPr="00C71953">
        <w:rPr>
          <w:rFonts w:hint="eastAsia"/>
          <w:rtl/>
        </w:rPr>
        <w:t>תחרות</w:t>
      </w:r>
      <w:r w:rsidRPr="00C71953">
        <w:rPr>
          <w:rtl/>
        </w:rPr>
        <w:t xml:space="preserve"> </w:t>
      </w:r>
      <w:r w:rsidRPr="00C71953">
        <w:rPr>
          <w:rFonts w:hint="eastAsia"/>
          <w:rtl/>
        </w:rPr>
        <w:t>בין</w:t>
      </w:r>
      <w:r w:rsidRPr="00C71953">
        <w:rPr>
          <w:rtl/>
        </w:rPr>
        <w:t xml:space="preserve"> </w:t>
      </w:r>
      <w:r w:rsidRPr="00C71953">
        <w:rPr>
          <w:rFonts w:hint="eastAsia"/>
          <w:rtl/>
        </w:rPr>
        <w:t>קבלני</w:t>
      </w:r>
      <w:r w:rsidRPr="00C71953">
        <w:rPr>
          <w:rtl/>
        </w:rPr>
        <w:t xml:space="preserve"> </w:t>
      </w:r>
      <w:r w:rsidRPr="00C71953">
        <w:rPr>
          <w:rFonts w:hint="eastAsia"/>
          <w:rtl/>
        </w:rPr>
        <w:t>הפינוי</w:t>
      </w:r>
      <w:r w:rsidRPr="00C71953">
        <w:rPr>
          <w:rtl/>
        </w:rPr>
        <w:t xml:space="preserve">, </w:t>
      </w:r>
      <w:r w:rsidRPr="00C71953">
        <w:rPr>
          <w:rFonts w:hint="eastAsia"/>
          <w:rtl/>
        </w:rPr>
        <w:t>בין</w:t>
      </w:r>
      <w:r w:rsidRPr="00C71953">
        <w:rPr>
          <w:rtl/>
        </w:rPr>
        <w:t xml:space="preserve"> משום </w:t>
      </w:r>
      <w:r w:rsidRPr="00C71953">
        <w:rPr>
          <w:rFonts w:hint="eastAsia"/>
          <w:rtl/>
        </w:rPr>
        <w:t>ש</w:t>
      </w:r>
      <w:r w:rsidRPr="00C71953">
        <w:rPr>
          <w:rtl/>
        </w:rPr>
        <w:t xml:space="preserve">ניגש </w:t>
      </w:r>
      <w:r w:rsidRPr="00C71953">
        <w:rPr>
          <w:rFonts w:hint="eastAsia"/>
          <w:rtl/>
        </w:rPr>
        <w:t>למכרז</w:t>
      </w:r>
      <w:r w:rsidRPr="00C71953">
        <w:rPr>
          <w:rtl/>
        </w:rPr>
        <w:t xml:space="preserve"> קבלן אחד בלבד, </w:t>
      </w:r>
      <w:r w:rsidRPr="00C71953">
        <w:rPr>
          <w:rFonts w:hint="eastAsia"/>
          <w:rtl/>
        </w:rPr>
        <w:t>ובין</w:t>
      </w:r>
      <w:r w:rsidRPr="00C71953">
        <w:rPr>
          <w:rtl/>
        </w:rPr>
        <w:t xml:space="preserve"> משום </w:t>
      </w:r>
      <w:r w:rsidRPr="00C71953">
        <w:rPr>
          <w:rFonts w:hint="eastAsia"/>
          <w:rtl/>
        </w:rPr>
        <w:t>שניגש</w:t>
      </w:r>
      <w:r w:rsidRPr="00C71953">
        <w:rPr>
          <w:rtl/>
        </w:rPr>
        <w:t xml:space="preserve"> </w:t>
      </w:r>
      <w:r w:rsidRPr="00C71953">
        <w:rPr>
          <w:rFonts w:hint="eastAsia"/>
          <w:rtl/>
        </w:rPr>
        <w:t>קבלן</w:t>
      </w:r>
      <w:r w:rsidRPr="00C71953">
        <w:rPr>
          <w:rtl/>
        </w:rPr>
        <w:t xml:space="preserve"> נוסף שהצעתו נפסלה כי </w:t>
      </w:r>
      <w:r w:rsidRPr="00C71953">
        <w:rPr>
          <w:rFonts w:hint="eastAsia"/>
          <w:rtl/>
        </w:rPr>
        <w:t>לא</w:t>
      </w:r>
      <w:r w:rsidRPr="00C71953">
        <w:rPr>
          <w:rtl/>
        </w:rPr>
        <w:t xml:space="preserve"> </w:t>
      </w:r>
      <w:r w:rsidRPr="00C71953">
        <w:rPr>
          <w:rFonts w:hint="eastAsia"/>
          <w:rtl/>
        </w:rPr>
        <w:t>עמדה</w:t>
      </w:r>
      <w:r w:rsidRPr="00C71953">
        <w:rPr>
          <w:rtl/>
        </w:rPr>
        <w:t xml:space="preserve"> בדרישות המכרז. </w:t>
      </w:r>
    </w:p>
    <w:p w14:paraId="2DCD9AB7" w14:textId="77777777" w:rsidR="003C02AE" w:rsidRPr="00C71953" w:rsidRDefault="003C02AE" w:rsidP="005B3657">
      <w:pPr>
        <w:pStyle w:val="7190"/>
        <w:rPr>
          <w:rtl/>
        </w:rPr>
      </w:pPr>
      <w:r w:rsidRPr="00C71953">
        <w:rPr>
          <w:rFonts w:hint="cs"/>
          <w:rtl/>
        </w:rPr>
        <w:t xml:space="preserve">עיריית </w:t>
      </w:r>
      <w:r w:rsidRPr="005F064F">
        <w:rPr>
          <w:rFonts w:hint="cs"/>
          <w:b/>
          <w:bCs/>
          <w:rtl/>
        </w:rPr>
        <w:t>בית שמש</w:t>
      </w:r>
      <w:r w:rsidRPr="00C71953">
        <w:rPr>
          <w:rFonts w:hint="cs"/>
          <w:rtl/>
        </w:rPr>
        <w:t xml:space="preserve"> מסרה בתשובתה כי היא מפרסמת </w:t>
      </w:r>
      <w:r w:rsidRPr="00C71953">
        <w:rPr>
          <w:rFonts w:hint="eastAsia"/>
          <w:rtl/>
        </w:rPr>
        <w:t>מדי</w:t>
      </w:r>
      <w:r w:rsidRPr="00C71953">
        <w:rPr>
          <w:rFonts w:hint="cs"/>
          <w:rtl/>
        </w:rPr>
        <w:t xml:space="preserve"> חמש שנים מכרזים פומביים הפתוחים לכלל הקבלנים שעומדים בתנאי הסף</w:t>
      </w:r>
      <w:r w:rsidRPr="00C71953">
        <w:rPr>
          <w:rtl/>
        </w:rPr>
        <w:t>, וכי עד היום לא הוגשה עתירה מ</w:t>
      </w:r>
      <w:r w:rsidRPr="00C71953">
        <w:rPr>
          <w:rFonts w:hint="eastAsia"/>
          <w:rtl/>
        </w:rPr>
        <w:t>ינהלית</w:t>
      </w:r>
      <w:r w:rsidRPr="00C71953">
        <w:rPr>
          <w:rtl/>
        </w:rPr>
        <w:t xml:space="preserve"> </w:t>
      </w:r>
      <w:r w:rsidRPr="00C71953">
        <w:rPr>
          <w:rFonts w:hint="eastAsia"/>
          <w:rtl/>
        </w:rPr>
        <w:t>בעניין</w:t>
      </w:r>
      <w:r w:rsidRPr="00C71953">
        <w:rPr>
          <w:rtl/>
        </w:rPr>
        <w:t xml:space="preserve"> </w:t>
      </w:r>
      <w:r w:rsidRPr="00C71953">
        <w:rPr>
          <w:rFonts w:hint="eastAsia"/>
          <w:rtl/>
        </w:rPr>
        <w:t>מכרזים</w:t>
      </w:r>
      <w:r w:rsidRPr="00C71953">
        <w:rPr>
          <w:rtl/>
        </w:rPr>
        <w:t xml:space="preserve"> </w:t>
      </w:r>
      <w:r w:rsidRPr="00C71953">
        <w:rPr>
          <w:rFonts w:hint="eastAsia"/>
          <w:rtl/>
        </w:rPr>
        <w:t>של</w:t>
      </w:r>
      <w:r w:rsidRPr="00C71953">
        <w:rPr>
          <w:rtl/>
        </w:rPr>
        <w:t xml:space="preserve"> </w:t>
      </w:r>
      <w:r w:rsidRPr="00C71953">
        <w:rPr>
          <w:rFonts w:hint="eastAsia"/>
          <w:rtl/>
        </w:rPr>
        <w:t>פינוי</w:t>
      </w:r>
      <w:r w:rsidRPr="00C71953">
        <w:rPr>
          <w:rtl/>
        </w:rPr>
        <w:t xml:space="preserve"> </w:t>
      </w:r>
      <w:r w:rsidRPr="00C71953">
        <w:rPr>
          <w:rFonts w:hint="eastAsia"/>
          <w:rtl/>
        </w:rPr>
        <w:t>פסולת</w:t>
      </w:r>
      <w:r w:rsidRPr="00C71953">
        <w:rPr>
          <w:rtl/>
        </w:rPr>
        <w:t xml:space="preserve"> </w:t>
      </w:r>
      <w:r w:rsidRPr="00C71953">
        <w:rPr>
          <w:rFonts w:hint="eastAsia"/>
          <w:rtl/>
        </w:rPr>
        <w:t>בעיריית</w:t>
      </w:r>
      <w:r w:rsidRPr="00C71953">
        <w:rPr>
          <w:rtl/>
        </w:rPr>
        <w:t xml:space="preserve"> </w:t>
      </w:r>
      <w:r w:rsidRPr="00C71953">
        <w:rPr>
          <w:rFonts w:hint="eastAsia"/>
          <w:rtl/>
        </w:rPr>
        <w:t>בית</w:t>
      </w:r>
      <w:r w:rsidRPr="00C71953">
        <w:rPr>
          <w:rtl/>
        </w:rPr>
        <w:t xml:space="preserve"> </w:t>
      </w:r>
      <w:r w:rsidRPr="00C71953">
        <w:rPr>
          <w:rFonts w:hint="eastAsia"/>
          <w:rtl/>
        </w:rPr>
        <w:t>שמש</w:t>
      </w:r>
      <w:r w:rsidRPr="00C71953">
        <w:rPr>
          <w:rtl/>
        </w:rPr>
        <w:t>.</w:t>
      </w:r>
    </w:p>
    <w:p w14:paraId="166FFF4E" w14:textId="77777777" w:rsidR="003C02AE" w:rsidRDefault="003C02AE" w:rsidP="005B3657">
      <w:pPr>
        <w:pStyle w:val="7190"/>
        <w:rPr>
          <w:sz w:val="24"/>
          <w:rtl/>
        </w:rPr>
      </w:pPr>
      <w:r w:rsidRPr="005264D8">
        <w:rPr>
          <w:rFonts w:hint="cs"/>
          <w:sz w:val="24"/>
          <w:rtl/>
        </w:rPr>
        <w:t>בתשובתו של קבלן ו'</w:t>
      </w:r>
      <w:r w:rsidRPr="00C71953">
        <w:rPr>
          <w:rFonts w:hint="cs"/>
          <w:sz w:val="24"/>
          <w:rtl/>
        </w:rPr>
        <w:t xml:space="preserve"> למשרד מבקר המדינה ממרץ 2022 נמסר כי החברה זכתה במכרזים ברשויות חדשות</w:t>
      </w:r>
      <w:r w:rsidRPr="00C71953">
        <w:rPr>
          <w:sz w:val="24"/>
          <w:rtl/>
        </w:rPr>
        <w:t>,</w:t>
      </w:r>
      <w:r w:rsidRPr="00C71953">
        <w:rPr>
          <w:rFonts w:hint="cs"/>
          <w:sz w:val="24"/>
          <w:rtl/>
        </w:rPr>
        <w:t xml:space="preserve"> וחברות אחרות זכו במכרזים ברשויות שהיא פעלה בהן בשנים קודמות.</w:t>
      </w:r>
    </w:p>
    <w:p w14:paraId="223F3077" w14:textId="77777777" w:rsidR="003C02AE" w:rsidRPr="00C71953" w:rsidRDefault="003C02AE" w:rsidP="005B3657">
      <w:pPr>
        <w:pStyle w:val="7190"/>
        <w:rPr>
          <w:b/>
          <w:bCs/>
          <w:sz w:val="24"/>
        </w:rPr>
      </w:pPr>
      <w:r w:rsidRPr="005264D8">
        <w:rPr>
          <w:rFonts w:hint="cs"/>
          <w:rtl/>
        </w:rPr>
        <w:t xml:space="preserve">בתשובת </w:t>
      </w:r>
      <w:r w:rsidRPr="005B3657">
        <w:rPr>
          <w:rFonts w:hint="cs"/>
          <w:sz w:val="24"/>
          <w:rtl/>
        </w:rPr>
        <w:t>קבלן</w:t>
      </w:r>
      <w:r w:rsidRPr="005264D8">
        <w:rPr>
          <w:rFonts w:hint="cs"/>
          <w:rtl/>
        </w:rPr>
        <w:t xml:space="preserve"> ז'</w:t>
      </w:r>
      <w:r w:rsidRPr="00C71953">
        <w:rPr>
          <w:rFonts w:hint="cs"/>
          <w:rtl/>
        </w:rPr>
        <w:t xml:space="preserve"> למשרד מבקר המדינה ממרץ 2022 נמסר </w:t>
      </w:r>
      <w:r w:rsidRPr="00C71953">
        <w:rPr>
          <w:rFonts w:hint="eastAsia"/>
          <w:rtl/>
        </w:rPr>
        <w:t>כי</w:t>
      </w:r>
      <w:r w:rsidRPr="00C71953">
        <w:rPr>
          <w:rtl/>
        </w:rPr>
        <w:t xml:space="preserve"> </w:t>
      </w:r>
      <w:r w:rsidRPr="00C71953">
        <w:rPr>
          <w:rFonts w:hint="eastAsia"/>
          <w:rtl/>
        </w:rPr>
        <w:t>לפני</w:t>
      </w:r>
      <w:r w:rsidRPr="00C71953">
        <w:rPr>
          <w:rtl/>
        </w:rPr>
        <w:t xml:space="preserve"> זכייתו במכרזים </w:t>
      </w:r>
      <w:r w:rsidRPr="00C71953">
        <w:rPr>
          <w:rFonts w:hint="eastAsia"/>
          <w:rtl/>
        </w:rPr>
        <w:t>של</w:t>
      </w:r>
      <w:r w:rsidRPr="00C71953">
        <w:rPr>
          <w:rtl/>
        </w:rPr>
        <w:t xml:space="preserve"> </w:t>
      </w:r>
      <w:r w:rsidRPr="00C71953">
        <w:rPr>
          <w:rFonts w:hint="eastAsia"/>
          <w:rtl/>
        </w:rPr>
        <w:t>שתי</w:t>
      </w:r>
      <w:r w:rsidRPr="00C71953">
        <w:rPr>
          <w:rtl/>
        </w:rPr>
        <w:t xml:space="preserve"> הרשויות שבהן זכה במכרזים - </w:t>
      </w:r>
      <w:r w:rsidRPr="00C71953">
        <w:rPr>
          <w:rFonts w:hint="eastAsia"/>
          <w:rtl/>
        </w:rPr>
        <w:t>רהט</w:t>
      </w:r>
      <w:r w:rsidRPr="00C71953">
        <w:rPr>
          <w:rtl/>
        </w:rPr>
        <w:t xml:space="preserve"> </w:t>
      </w:r>
      <w:r w:rsidRPr="00C71953">
        <w:rPr>
          <w:rFonts w:hint="eastAsia"/>
          <w:rtl/>
        </w:rPr>
        <w:t>וזמר</w:t>
      </w:r>
      <w:r w:rsidRPr="00C71953">
        <w:rPr>
          <w:rtl/>
        </w:rPr>
        <w:t xml:space="preserve"> - </w:t>
      </w:r>
      <w:r w:rsidRPr="00C71953">
        <w:rPr>
          <w:rFonts w:hint="eastAsia"/>
          <w:rtl/>
        </w:rPr>
        <w:t>הוא</w:t>
      </w:r>
      <w:r w:rsidRPr="00C71953">
        <w:rPr>
          <w:rtl/>
        </w:rPr>
        <w:t xml:space="preserve"> </w:t>
      </w:r>
      <w:r w:rsidRPr="00C71953">
        <w:rPr>
          <w:rFonts w:hint="eastAsia"/>
          <w:rtl/>
        </w:rPr>
        <w:t>מעולם</w:t>
      </w:r>
      <w:r w:rsidRPr="00C71953">
        <w:rPr>
          <w:rtl/>
        </w:rPr>
        <w:t xml:space="preserve"> </w:t>
      </w:r>
      <w:r w:rsidRPr="00C71953">
        <w:rPr>
          <w:rFonts w:hint="eastAsia"/>
          <w:rtl/>
        </w:rPr>
        <w:t>לא</w:t>
      </w:r>
      <w:r w:rsidRPr="00C71953">
        <w:rPr>
          <w:rtl/>
        </w:rPr>
        <w:t xml:space="preserve"> </w:t>
      </w:r>
      <w:r w:rsidRPr="00C71953">
        <w:rPr>
          <w:rFonts w:hint="eastAsia"/>
          <w:rtl/>
        </w:rPr>
        <w:t>עבד</w:t>
      </w:r>
      <w:r w:rsidRPr="00C71953">
        <w:rPr>
          <w:rtl/>
        </w:rPr>
        <w:t xml:space="preserve"> </w:t>
      </w:r>
      <w:r w:rsidRPr="00C71953">
        <w:rPr>
          <w:rFonts w:hint="eastAsia"/>
          <w:rtl/>
        </w:rPr>
        <w:t>בהן</w:t>
      </w:r>
      <w:r w:rsidRPr="00C71953">
        <w:rPr>
          <w:rtl/>
        </w:rPr>
        <w:t xml:space="preserve">, </w:t>
      </w:r>
      <w:r w:rsidRPr="00C71953">
        <w:rPr>
          <w:rFonts w:hint="eastAsia"/>
          <w:rtl/>
        </w:rPr>
        <w:t>ואף</w:t>
      </w:r>
      <w:r w:rsidRPr="00C71953">
        <w:rPr>
          <w:rtl/>
        </w:rPr>
        <w:t xml:space="preserve"> </w:t>
      </w:r>
      <w:r w:rsidRPr="00C71953">
        <w:rPr>
          <w:rFonts w:hint="eastAsia"/>
          <w:rtl/>
        </w:rPr>
        <w:t>לא</w:t>
      </w:r>
      <w:r w:rsidRPr="00C71953">
        <w:rPr>
          <w:rtl/>
        </w:rPr>
        <w:t xml:space="preserve"> </w:t>
      </w:r>
      <w:r w:rsidRPr="00C71953">
        <w:rPr>
          <w:rFonts w:hint="eastAsia"/>
          <w:rtl/>
        </w:rPr>
        <w:t>הייתה</w:t>
      </w:r>
      <w:r w:rsidRPr="00C71953">
        <w:rPr>
          <w:rtl/>
        </w:rPr>
        <w:t xml:space="preserve"> </w:t>
      </w:r>
      <w:r w:rsidRPr="00C71953">
        <w:rPr>
          <w:rFonts w:hint="eastAsia"/>
          <w:rtl/>
        </w:rPr>
        <w:t>לו</w:t>
      </w:r>
      <w:r w:rsidRPr="00C71953">
        <w:rPr>
          <w:rtl/>
        </w:rPr>
        <w:t xml:space="preserve"> </w:t>
      </w:r>
      <w:r w:rsidRPr="00C71953">
        <w:rPr>
          <w:rFonts w:hint="eastAsia"/>
          <w:rtl/>
        </w:rPr>
        <w:t>כל</w:t>
      </w:r>
      <w:r w:rsidRPr="00C71953">
        <w:rPr>
          <w:rtl/>
        </w:rPr>
        <w:t xml:space="preserve"> </w:t>
      </w:r>
      <w:r w:rsidRPr="00C71953">
        <w:rPr>
          <w:rFonts w:hint="eastAsia"/>
          <w:rtl/>
        </w:rPr>
        <w:t>היכרות</w:t>
      </w:r>
      <w:r w:rsidRPr="00C71953">
        <w:rPr>
          <w:rtl/>
        </w:rPr>
        <w:t xml:space="preserve"> </w:t>
      </w:r>
      <w:r w:rsidRPr="00C4482D">
        <w:rPr>
          <w:rFonts w:hint="eastAsia"/>
          <w:rtl/>
        </w:rPr>
        <w:t>מוקדמת</w:t>
      </w:r>
      <w:r w:rsidRPr="00C4482D">
        <w:rPr>
          <w:rtl/>
        </w:rPr>
        <w:t xml:space="preserve"> עם </w:t>
      </w:r>
      <w:r w:rsidRPr="00C4482D">
        <w:rPr>
          <w:rFonts w:hint="eastAsia"/>
          <w:rtl/>
        </w:rPr>
        <w:t>הגורמים</w:t>
      </w:r>
      <w:r w:rsidRPr="00C4482D">
        <w:rPr>
          <w:rtl/>
        </w:rPr>
        <w:t xml:space="preserve"> </w:t>
      </w:r>
      <w:r w:rsidRPr="00C4482D">
        <w:rPr>
          <w:rFonts w:hint="eastAsia"/>
          <w:rtl/>
        </w:rPr>
        <w:t>הרלוונטיים</w:t>
      </w:r>
      <w:r w:rsidRPr="00C4482D">
        <w:rPr>
          <w:rtl/>
        </w:rPr>
        <w:t xml:space="preserve"> </w:t>
      </w:r>
      <w:r w:rsidRPr="00C4482D">
        <w:rPr>
          <w:rFonts w:hint="eastAsia"/>
          <w:rtl/>
        </w:rPr>
        <w:t>ברשויות</w:t>
      </w:r>
      <w:r w:rsidRPr="00C4482D">
        <w:rPr>
          <w:rtl/>
        </w:rPr>
        <w:t xml:space="preserve"> </w:t>
      </w:r>
      <w:r w:rsidRPr="00C4482D">
        <w:rPr>
          <w:rFonts w:hint="eastAsia"/>
          <w:rtl/>
        </w:rPr>
        <w:t>אלה</w:t>
      </w:r>
      <w:r w:rsidRPr="00C4482D">
        <w:rPr>
          <w:rtl/>
        </w:rPr>
        <w:t>.</w:t>
      </w:r>
    </w:p>
    <w:p w14:paraId="5BCEB7A2" w14:textId="77777777" w:rsidR="003C02AE" w:rsidRPr="00C71953" w:rsidRDefault="003C02AE" w:rsidP="005B3657">
      <w:pPr>
        <w:pStyle w:val="71f0"/>
        <w:rPr>
          <w:rtl/>
        </w:rPr>
      </w:pPr>
      <w:r w:rsidRPr="00C71953">
        <w:rPr>
          <w:rFonts w:hint="cs"/>
          <w:rtl/>
        </w:rPr>
        <w:t xml:space="preserve">מומלץ כי </w:t>
      </w:r>
      <w:r>
        <w:rPr>
          <w:rFonts w:hint="cs"/>
          <w:rtl/>
        </w:rPr>
        <w:t xml:space="preserve">יחידת </w:t>
      </w:r>
      <w:r w:rsidRPr="00C71953">
        <w:rPr>
          <w:rFonts w:hint="cs"/>
          <w:rtl/>
        </w:rPr>
        <w:t xml:space="preserve">הפיקוח על המחירים </w:t>
      </w:r>
      <w:r w:rsidRPr="00C71953">
        <w:rPr>
          <w:rFonts w:hint="cs"/>
          <w:sz w:val="24"/>
          <w:rtl/>
        </w:rPr>
        <w:t>במשרד להגנ"ס</w:t>
      </w:r>
      <w:r w:rsidRPr="00C71953">
        <w:rPr>
          <w:rFonts w:hint="cs"/>
          <w:rtl/>
        </w:rPr>
        <w:t xml:space="preserve">, רשות התחרות ומשרד הפנים יבחנו את תמונת המצב המצטיירת לנוכח </w:t>
      </w:r>
      <w:r w:rsidRPr="00C71953">
        <w:rPr>
          <w:rFonts w:hint="eastAsia"/>
          <w:rtl/>
        </w:rPr>
        <w:t>תוצאות</w:t>
      </w:r>
      <w:r w:rsidRPr="00C71953">
        <w:rPr>
          <w:rtl/>
        </w:rPr>
        <w:t xml:space="preserve"> </w:t>
      </w:r>
      <w:r w:rsidRPr="00C71953">
        <w:rPr>
          <w:rFonts w:hint="eastAsia"/>
          <w:rtl/>
        </w:rPr>
        <w:t>המכרזים</w:t>
      </w:r>
      <w:r w:rsidRPr="00C71953">
        <w:rPr>
          <w:rtl/>
        </w:rPr>
        <w:t xml:space="preserve"> </w:t>
      </w:r>
      <w:r w:rsidRPr="00C71953">
        <w:rPr>
          <w:rFonts w:hint="eastAsia"/>
          <w:rtl/>
        </w:rPr>
        <w:t>למתן</w:t>
      </w:r>
      <w:r w:rsidRPr="00C71953">
        <w:rPr>
          <w:rtl/>
        </w:rPr>
        <w:t xml:space="preserve"> </w:t>
      </w:r>
      <w:r w:rsidRPr="00C71953">
        <w:rPr>
          <w:rFonts w:hint="eastAsia"/>
          <w:rtl/>
        </w:rPr>
        <w:t>שירותי</w:t>
      </w:r>
      <w:r w:rsidRPr="00C71953">
        <w:rPr>
          <w:rtl/>
        </w:rPr>
        <w:t xml:space="preserve"> </w:t>
      </w:r>
      <w:r w:rsidRPr="00C71953">
        <w:rPr>
          <w:rFonts w:hint="eastAsia"/>
          <w:rtl/>
        </w:rPr>
        <w:t>פינוי</w:t>
      </w:r>
      <w:r w:rsidRPr="00C71953">
        <w:rPr>
          <w:rtl/>
        </w:rPr>
        <w:t xml:space="preserve"> פסולת </w:t>
      </w:r>
      <w:r w:rsidRPr="00C71953">
        <w:rPr>
          <w:rFonts w:hint="eastAsia"/>
          <w:rtl/>
        </w:rPr>
        <w:t>לכלל</w:t>
      </w:r>
      <w:r w:rsidRPr="00C71953">
        <w:rPr>
          <w:rtl/>
        </w:rPr>
        <w:t xml:space="preserve"> </w:t>
      </w:r>
      <w:r w:rsidRPr="00C71953">
        <w:rPr>
          <w:rFonts w:hint="eastAsia"/>
          <w:rtl/>
        </w:rPr>
        <w:t>הרשויות</w:t>
      </w:r>
      <w:r w:rsidRPr="00C71953">
        <w:rPr>
          <w:rtl/>
        </w:rPr>
        <w:t xml:space="preserve"> </w:t>
      </w:r>
      <w:r w:rsidRPr="00C71953">
        <w:rPr>
          <w:rFonts w:hint="eastAsia"/>
          <w:rtl/>
        </w:rPr>
        <w:t>המקומיות</w:t>
      </w:r>
      <w:r w:rsidRPr="00C71953">
        <w:rPr>
          <w:rtl/>
        </w:rPr>
        <w:t xml:space="preserve"> </w:t>
      </w:r>
      <w:r w:rsidRPr="00C71953">
        <w:rPr>
          <w:rFonts w:hint="eastAsia"/>
          <w:rtl/>
        </w:rPr>
        <w:t>בכל</w:t>
      </w:r>
      <w:r w:rsidRPr="00C71953">
        <w:rPr>
          <w:rtl/>
        </w:rPr>
        <w:t xml:space="preserve"> </w:t>
      </w:r>
      <w:r w:rsidRPr="00C71953">
        <w:rPr>
          <w:rFonts w:hint="eastAsia"/>
          <w:rtl/>
        </w:rPr>
        <w:t>הנוגע</w:t>
      </w:r>
      <w:r w:rsidRPr="00C71953">
        <w:rPr>
          <w:rtl/>
        </w:rPr>
        <w:t xml:space="preserve"> </w:t>
      </w:r>
      <w:r w:rsidRPr="00C71953">
        <w:rPr>
          <w:rFonts w:hint="eastAsia"/>
          <w:rtl/>
        </w:rPr>
        <w:t>לקיומה</w:t>
      </w:r>
      <w:r w:rsidRPr="00C71953">
        <w:rPr>
          <w:rtl/>
        </w:rPr>
        <w:t xml:space="preserve"> של </w:t>
      </w:r>
      <w:r w:rsidRPr="00C71953">
        <w:rPr>
          <w:rFonts w:hint="eastAsia"/>
          <w:rtl/>
        </w:rPr>
        <w:t>תחרות</w:t>
      </w:r>
      <w:r w:rsidRPr="00C71953">
        <w:rPr>
          <w:rtl/>
        </w:rPr>
        <w:t xml:space="preserve"> בין </w:t>
      </w:r>
      <w:r w:rsidRPr="00C71953">
        <w:rPr>
          <w:rFonts w:hint="eastAsia"/>
          <w:rtl/>
        </w:rPr>
        <w:t>הקבלנים</w:t>
      </w:r>
      <w:r w:rsidRPr="00C71953">
        <w:rPr>
          <w:rtl/>
        </w:rPr>
        <w:t xml:space="preserve"> העוסקים בתחום זה.</w:t>
      </w:r>
    </w:p>
    <w:p w14:paraId="396FFD12" w14:textId="77777777" w:rsidR="003C02AE" w:rsidRPr="00C71953" w:rsidRDefault="003C02AE" w:rsidP="005B3657">
      <w:pPr>
        <w:pStyle w:val="7190"/>
        <w:rPr>
          <w:sz w:val="24"/>
          <w:rtl/>
        </w:rPr>
      </w:pPr>
      <w:r w:rsidRPr="00C71953">
        <w:rPr>
          <w:rFonts w:hint="cs"/>
          <w:rtl/>
        </w:rPr>
        <w:t xml:space="preserve">בתשובת רשות התחרות נמסר כי </w:t>
      </w:r>
      <w:r w:rsidRPr="00C71953">
        <w:rPr>
          <w:rtl/>
        </w:rPr>
        <w:t xml:space="preserve">כלל הנושאים שהוצגו בדוח </w:t>
      </w:r>
      <w:r w:rsidRPr="00C71953">
        <w:rPr>
          <w:rFonts w:hint="cs"/>
          <w:rtl/>
        </w:rPr>
        <w:t xml:space="preserve">זה </w:t>
      </w:r>
      <w:r w:rsidRPr="00C71953">
        <w:rPr>
          <w:rtl/>
        </w:rPr>
        <w:t>נבחנים במסגרת הבדיקה</w:t>
      </w:r>
      <w:r w:rsidRPr="00C71953">
        <w:rPr>
          <w:rFonts w:hint="cs"/>
          <w:rtl/>
        </w:rPr>
        <w:t xml:space="preserve"> שהיא </w:t>
      </w:r>
      <w:r w:rsidRPr="00C71953">
        <w:rPr>
          <w:rFonts w:hint="eastAsia"/>
          <w:rtl/>
        </w:rPr>
        <w:t>מבצעת</w:t>
      </w:r>
      <w:r w:rsidRPr="00C71953">
        <w:rPr>
          <w:rtl/>
        </w:rPr>
        <w:t xml:space="preserve"> </w:t>
      </w:r>
      <w:r w:rsidRPr="005B3657">
        <w:rPr>
          <w:sz w:val="24"/>
          <w:rtl/>
        </w:rPr>
        <w:t>בשיתוף</w:t>
      </w:r>
      <w:r w:rsidRPr="00C71953">
        <w:rPr>
          <w:rtl/>
        </w:rPr>
        <w:t xml:space="preserve"> המשרד להגנ"ס.</w:t>
      </w:r>
      <w:r w:rsidRPr="00C71953">
        <w:rPr>
          <w:sz w:val="24"/>
          <w:rtl/>
        </w:rPr>
        <w:t xml:space="preserve"> </w:t>
      </w:r>
    </w:p>
    <w:p w14:paraId="5B347066" w14:textId="729AA1EF" w:rsidR="005B3657" w:rsidRDefault="003C02AE" w:rsidP="005B3657">
      <w:pPr>
        <w:pStyle w:val="7190"/>
        <w:rPr>
          <w:rtl/>
        </w:rPr>
      </w:pPr>
      <w:r w:rsidRPr="00C71953">
        <w:rPr>
          <w:rFonts w:hint="cs"/>
          <w:sz w:val="24"/>
          <w:rtl/>
        </w:rPr>
        <w:t>משרד הפנים מסר בתשובתו כי נושא פינוי הפסולת אינו נתון לתחום טיפולו</w:t>
      </w:r>
      <w:r w:rsidRPr="00C71953">
        <w:rPr>
          <w:sz w:val="24"/>
          <w:rtl/>
        </w:rPr>
        <w:t>,</w:t>
      </w:r>
      <w:r w:rsidRPr="00C71953">
        <w:rPr>
          <w:rFonts w:hint="cs"/>
          <w:sz w:val="24"/>
          <w:rtl/>
        </w:rPr>
        <w:t xml:space="preserve"> </w:t>
      </w:r>
      <w:r w:rsidRPr="00C71953">
        <w:rPr>
          <w:rFonts w:hint="eastAsia"/>
          <w:sz w:val="24"/>
          <w:rtl/>
        </w:rPr>
        <w:t>וכן</w:t>
      </w:r>
      <w:r w:rsidRPr="00C71953">
        <w:rPr>
          <w:sz w:val="24"/>
          <w:rtl/>
        </w:rPr>
        <w:t xml:space="preserve"> </w:t>
      </w:r>
      <w:r w:rsidRPr="00C71953">
        <w:rPr>
          <w:rFonts w:hint="eastAsia"/>
          <w:sz w:val="24"/>
          <w:rtl/>
        </w:rPr>
        <w:t>נושא</w:t>
      </w:r>
      <w:r w:rsidRPr="00C71953">
        <w:rPr>
          <w:sz w:val="24"/>
          <w:rtl/>
        </w:rPr>
        <w:t xml:space="preserve"> היעדר </w:t>
      </w:r>
      <w:r w:rsidRPr="00C71953">
        <w:rPr>
          <w:rFonts w:hint="eastAsia"/>
          <w:sz w:val="24"/>
          <w:rtl/>
        </w:rPr>
        <w:t>התחרות</w:t>
      </w:r>
      <w:r w:rsidRPr="00C71953">
        <w:rPr>
          <w:sz w:val="24"/>
          <w:rtl/>
        </w:rPr>
        <w:t xml:space="preserve"> </w:t>
      </w:r>
      <w:r w:rsidRPr="00C71953">
        <w:rPr>
          <w:rFonts w:hint="eastAsia"/>
          <w:sz w:val="24"/>
          <w:rtl/>
        </w:rPr>
        <w:t>בענף</w:t>
      </w:r>
      <w:r w:rsidRPr="00C71953">
        <w:rPr>
          <w:sz w:val="24"/>
          <w:rtl/>
        </w:rPr>
        <w:t xml:space="preserve"> </w:t>
      </w:r>
      <w:r w:rsidRPr="00C71953">
        <w:rPr>
          <w:rFonts w:hint="eastAsia"/>
          <w:sz w:val="24"/>
          <w:rtl/>
        </w:rPr>
        <w:t>פינוי</w:t>
      </w:r>
      <w:r w:rsidRPr="00C71953">
        <w:rPr>
          <w:sz w:val="24"/>
          <w:rtl/>
        </w:rPr>
        <w:t xml:space="preserve"> </w:t>
      </w:r>
      <w:r w:rsidRPr="00C71953">
        <w:rPr>
          <w:rFonts w:hint="eastAsia"/>
          <w:sz w:val="24"/>
          <w:rtl/>
        </w:rPr>
        <w:t>הפסולת</w:t>
      </w:r>
      <w:r w:rsidRPr="00C71953">
        <w:rPr>
          <w:sz w:val="24"/>
          <w:rtl/>
        </w:rPr>
        <w:t xml:space="preserve">. </w:t>
      </w:r>
      <w:r w:rsidRPr="00C71953">
        <w:rPr>
          <w:rFonts w:hint="eastAsia"/>
          <w:sz w:val="24"/>
          <w:rtl/>
        </w:rPr>
        <w:t>עם</w:t>
      </w:r>
      <w:r w:rsidRPr="00C71953">
        <w:rPr>
          <w:sz w:val="24"/>
          <w:rtl/>
        </w:rPr>
        <w:t xml:space="preserve"> </w:t>
      </w:r>
      <w:r w:rsidRPr="00C71953">
        <w:rPr>
          <w:rFonts w:hint="eastAsia"/>
          <w:sz w:val="24"/>
          <w:rtl/>
        </w:rPr>
        <w:t>זאת</w:t>
      </w:r>
      <w:r w:rsidRPr="00C71953">
        <w:rPr>
          <w:sz w:val="24"/>
          <w:rtl/>
        </w:rPr>
        <w:t xml:space="preserve">, בתוקף תפקידו של המשרד כמאסדר של השלטון המקומי, ייבחנו השינויים האפשריים בהנחיות, על מנת לעודד את התחרותיות </w:t>
      </w:r>
      <w:r w:rsidRPr="00C71953">
        <w:rPr>
          <w:rFonts w:hint="eastAsia"/>
          <w:sz w:val="24"/>
          <w:rtl/>
        </w:rPr>
        <w:t>ואת</w:t>
      </w:r>
      <w:r w:rsidRPr="00C71953">
        <w:rPr>
          <w:sz w:val="24"/>
          <w:rtl/>
        </w:rPr>
        <w:t xml:space="preserve"> </w:t>
      </w:r>
      <w:r w:rsidRPr="00C71953">
        <w:rPr>
          <w:rFonts w:hint="eastAsia"/>
          <w:sz w:val="24"/>
          <w:rtl/>
        </w:rPr>
        <w:t>השתתפות</w:t>
      </w:r>
      <w:r w:rsidRPr="00C71953">
        <w:rPr>
          <w:sz w:val="24"/>
          <w:rtl/>
        </w:rPr>
        <w:t xml:space="preserve"> </w:t>
      </w:r>
      <w:r w:rsidRPr="00C71953">
        <w:rPr>
          <w:rFonts w:hint="eastAsia"/>
          <w:sz w:val="24"/>
          <w:rtl/>
        </w:rPr>
        <w:t>מציעים</w:t>
      </w:r>
      <w:r w:rsidRPr="00C71953">
        <w:rPr>
          <w:sz w:val="24"/>
          <w:rtl/>
        </w:rPr>
        <w:t xml:space="preserve"> </w:t>
      </w:r>
      <w:r w:rsidRPr="00C71953">
        <w:rPr>
          <w:rFonts w:hint="eastAsia"/>
          <w:sz w:val="24"/>
          <w:rtl/>
        </w:rPr>
        <w:t>פוטנציאליים</w:t>
      </w:r>
      <w:r w:rsidRPr="00C71953">
        <w:rPr>
          <w:sz w:val="24"/>
          <w:rtl/>
        </w:rPr>
        <w:t xml:space="preserve"> </w:t>
      </w:r>
      <w:r w:rsidRPr="00C71953">
        <w:rPr>
          <w:rFonts w:hint="eastAsia"/>
          <w:sz w:val="24"/>
          <w:rtl/>
        </w:rPr>
        <w:t>במכרזי</w:t>
      </w:r>
      <w:r w:rsidRPr="00C71953">
        <w:rPr>
          <w:sz w:val="24"/>
          <w:rtl/>
        </w:rPr>
        <w:t xml:space="preserve"> </w:t>
      </w:r>
      <w:r w:rsidRPr="00C71953">
        <w:rPr>
          <w:rFonts w:hint="eastAsia"/>
          <w:sz w:val="24"/>
          <w:rtl/>
        </w:rPr>
        <w:t>הרשויות</w:t>
      </w:r>
      <w:r w:rsidRPr="00C71953">
        <w:rPr>
          <w:sz w:val="24"/>
          <w:rtl/>
        </w:rPr>
        <w:t xml:space="preserve"> </w:t>
      </w:r>
      <w:r w:rsidRPr="00C71953">
        <w:rPr>
          <w:rFonts w:hint="eastAsia"/>
          <w:sz w:val="24"/>
          <w:rtl/>
        </w:rPr>
        <w:t>המקומיות</w:t>
      </w:r>
      <w:r w:rsidRPr="00C71953">
        <w:rPr>
          <w:sz w:val="24"/>
          <w:rtl/>
        </w:rPr>
        <w:t>.</w:t>
      </w:r>
    </w:p>
    <w:p w14:paraId="31435452" w14:textId="77777777" w:rsidR="005B3657" w:rsidRPr="00C71953" w:rsidRDefault="005B3657" w:rsidP="005B3657">
      <w:pPr>
        <w:pStyle w:val="7190"/>
        <w:rPr>
          <w:rtl/>
        </w:rPr>
      </w:pPr>
    </w:p>
    <w:p w14:paraId="0C57C18F" w14:textId="77777777" w:rsidR="003C02AE" w:rsidRPr="00C71953" w:rsidRDefault="003C02AE" w:rsidP="005B3657">
      <w:pPr>
        <w:pStyle w:val="71512"/>
        <w:rPr>
          <w:rtl/>
        </w:rPr>
      </w:pPr>
      <w:r w:rsidRPr="00C71953">
        <w:rPr>
          <w:rFonts w:hint="eastAsia"/>
          <w:rtl/>
        </w:rPr>
        <w:t>המחירים</w:t>
      </w:r>
      <w:r w:rsidRPr="00C71953">
        <w:rPr>
          <w:rtl/>
        </w:rPr>
        <w:t xml:space="preserve"> </w:t>
      </w:r>
      <w:r w:rsidRPr="00C71953">
        <w:rPr>
          <w:rFonts w:hint="eastAsia"/>
          <w:rtl/>
        </w:rPr>
        <w:t>שמשלמות</w:t>
      </w:r>
      <w:r w:rsidRPr="00C71953">
        <w:rPr>
          <w:rtl/>
        </w:rPr>
        <w:t xml:space="preserve"> </w:t>
      </w:r>
      <w:r w:rsidRPr="00C71953">
        <w:rPr>
          <w:rFonts w:hint="eastAsia"/>
          <w:rtl/>
        </w:rPr>
        <w:t>הרשויות</w:t>
      </w:r>
      <w:r w:rsidRPr="00C71953">
        <w:rPr>
          <w:rtl/>
        </w:rPr>
        <w:t xml:space="preserve"> </w:t>
      </w:r>
      <w:r w:rsidRPr="00C71953">
        <w:rPr>
          <w:rFonts w:hint="eastAsia"/>
          <w:rtl/>
        </w:rPr>
        <w:t>לקבלנים</w:t>
      </w:r>
      <w:r w:rsidRPr="00C71953">
        <w:rPr>
          <w:rtl/>
        </w:rPr>
        <w:t xml:space="preserve"> </w:t>
      </w:r>
      <w:r w:rsidRPr="00C71953">
        <w:rPr>
          <w:rFonts w:hint="eastAsia"/>
          <w:rtl/>
        </w:rPr>
        <w:t>בעד</w:t>
      </w:r>
      <w:r w:rsidRPr="00C71953">
        <w:rPr>
          <w:rtl/>
        </w:rPr>
        <w:t xml:space="preserve"> </w:t>
      </w:r>
      <w:r w:rsidRPr="00C71953">
        <w:rPr>
          <w:rFonts w:hint="eastAsia"/>
          <w:rtl/>
        </w:rPr>
        <w:t>פינוי</w:t>
      </w:r>
      <w:r w:rsidRPr="00C71953">
        <w:rPr>
          <w:rtl/>
        </w:rPr>
        <w:t xml:space="preserve"> </w:t>
      </w:r>
      <w:r w:rsidRPr="00C71953">
        <w:rPr>
          <w:rFonts w:hint="eastAsia"/>
          <w:rtl/>
        </w:rPr>
        <w:t>פסולת</w:t>
      </w:r>
    </w:p>
    <w:p w14:paraId="00D26D04" w14:textId="77777777" w:rsidR="003C02AE" w:rsidRPr="00C71953" w:rsidRDefault="003C02AE" w:rsidP="005B3657">
      <w:pPr>
        <w:pStyle w:val="7190"/>
        <w:rPr>
          <w:rtl/>
        </w:rPr>
      </w:pPr>
      <w:r w:rsidRPr="00C71953">
        <w:rPr>
          <w:rFonts w:hint="cs"/>
          <w:rtl/>
        </w:rPr>
        <w:t xml:space="preserve">ברוב המכרזים שפרסמו הרשויות המקומיות שנבדקו נקבע </w:t>
      </w:r>
      <w:r w:rsidRPr="00C71953">
        <w:rPr>
          <w:rFonts w:hint="eastAsia"/>
          <w:rtl/>
        </w:rPr>
        <w:t>מחיר</w:t>
      </w:r>
      <w:r w:rsidRPr="00C71953">
        <w:rPr>
          <w:rtl/>
        </w:rPr>
        <w:t xml:space="preserve"> מרבי </w:t>
      </w:r>
      <w:r w:rsidRPr="00C71953">
        <w:rPr>
          <w:rFonts w:hint="eastAsia"/>
          <w:rtl/>
        </w:rPr>
        <w:t>לביצוע</w:t>
      </w:r>
      <w:r w:rsidRPr="00C71953">
        <w:rPr>
          <w:rtl/>
        </w:rPr>
        <w:t xml:space="preserve"> </w:t>
      </w:r>
      <w:r w:rsidRPr="00C71953">
        <w:rPr>
          <w:rFonts w:hint="eastAsia"/>
          <w:rtl/>
        </w:rPr>
        <w:t>העבודות</w:t>
      </w:r>
      <w:r w:rsidRPr="00C71953">
        <w:rPr>
          <w:rtl/>
        </w:rPr>
        <w:t xml:space="preserve">, </w:t>
      </w:r>
      <w:r w:rsidRPr="005B3657">
        <w:rPr>
          <w:rFonts w:hint="eastAsia"/>
          <w:sz w:val="24"/>
          <w:rtl/>
        </w:rPr>
        <w:t>והקבלנים</w:t>
      </w:r>
      <w:r w:rsidRPr="00C71953">
        <w:rPr>
          <w:rtl/>
        </w:rPr>
        <w:t xml:space="preserve"> נדרשים להציע הנחה </w:t>
      </w:r>
      <w:r w:rsidRPr="00C71953">
        <w:rPr>
          <w:rFonts w:hint="eastAsia"/>
          <w:rtl/>
        </w:rPr>
        <w:t>במחיר</w:t>
      </w:r>
      <w:r w:rsidRPr="00C71953">
        <w:rPr>
          <w:rtl/>
        </w:rPr>
        <w:t xml:space="preserve"> </w:t>
      </w:r>
      <w:r w:rsidRPr="00C71953">
        <w:rPr>
          <w:rFonts w:hint="eastAsia"/>
          <w:rtl/>
        </w:rPr>
        <w:t>זה</w:t>
      </w:r>
      <w:r w:rsidRPr="00C71953">
        <w:rPr>
          <w:rtl/>
        </w:rPr>
        <w:t xml:space="preserve">. </w:t>
      </w:r>
      <w:r w:rsidRPr="00C71953">
        <w:rPr>
          <w:rFonts w:hint="eastAsia"/>
          <w:rtl/>
        </w:rPr>
        <w:t>בהליך</w:t>
      </w:r>
      <w:r w:rsidRPr="00C71953">
        <w:rPr>
          <w:rtl/>
        </w:rPr>
        <w:t xml:space="preserve"> </w:t>
      </w:r>
      <w:r w:rsidRPr="00C71953">
        <w:rPr>
          <w:rFonts w:hint="eastAsia"/>
          <w:rtl/>
        </w:rPr>
        <w:t>התמחרות</w:t>
      </w:r>
      <w:r w:rsidRPr="00C71953">
        <w:rPr>
          <w:rtl/>
        </w:rPr>
        <w:t xml:space="preserve"> של הרשויות עם קבלנים שזכו במכרז של המשכ"ל צריכים הקבלנים להציע </w:t>
      </w:r>
      <w:r w:rsidRPr="00C71953">
        <w:rPr>
          <w:rFonts w:hint="eastAsia"/>
          <w:rtl/>
        </w:rPr>
        <w:t>הנחה</w:t>
      </w:r>
      <w:r w:rsidRPr="00C71953">
        <w:rPr>
          <w:rtl/>
        </w:rPr>
        <w:t xml:space="preserve"> </w:t>
      </w:r>
      <w:r w:rsidRPr="00C71953">
        <w:rPr>
          <w:rFonts w:hint="eastAsia"/>
          <w:rtl/>
        </w:rPr>
        <w:t>במחיר</w:t>
      </w:r>
      <w:r w:rsidRPr="00C71953">
        <w:rPr>
          <w:rtl/>
        </w:rPr>
        <w:t xml:space="preserve"> </w:t>
      </w:r>
      <w:r w:rsidRPr="00C71953">
        <w:rPr>
          <w:rFonts w:hint="eastAsia"/>
          <w:rtl/>
        </w:rPr>
        <w:t>שנקבו</w:t>
      </w:r>
      <w:r w:rsidRPr="00C71953">
        <w:rPr>
          <w:rtl/>
        </w:rPr>
        <w:t xml:space="preserve"> בהצעתם</w:t>
      </w:r>
      <w:r>
        <w:rPr>
          <w:rtl/>
        </w:rPr>
        <w:t xml:space="preserve"> </w:t>
      </w:r>
      <w:r w:rsidRPr="00C71953">
        <w:rPr>
          <w:rFonts w:hint="eastAsia"/>
          <w:rtl/>
        </w:rPr>
        <w:t>למכרז</w:t>
      </w:r>
      <w:r w:rsidRPr="00C71953">
        <w:rPr>
          <w:rtl/>
        </w:rPr>
        <w:t xml:space="preserve"> של משכ"ל. </w:t>
      </w:r>
    </w:p>
    <w:p w14:paraId="39B03C23" w14:textId="77777777" w:rsidR="003C02AE" w:rsidRDefault="003C02AE" w:rsidP="005B3657">
      <w:pPr>
        <w:pStyle w:val="71f0"/>
        <w:rPr>
          <w:rtl/>
        </w:rPr>
      </w:pPr>
      <w:r w:rsidRPr="00C71953">
        <w:rPr>
          <w:rFonts w:hint="cs"/>
          <w:rtl/>
        </w:rPr>
        <w:lastRenderedPageBreak/>
        <w:t xml:space="preserve">בביקורת עלה כי המחיר שמשלמות הרשויות לקבלני הפינוי עולה עם כל התקשרות </w:t>
      </w:r>
      <w:r w:rsidRPr="00C71953">
        <w:rPr>
          <w:rFonts w:hint="eastAsia"/>
          <w:rtl/>
        </w:rPr>
        <w:t>חדשה</w:t>
      </w:r>
      <w:r w:rsidRPr="00C71953">
        <w:rPr>
          <w:rtl/>
        </w:rPr>
        <w:t xml:space="preserve"> בשיעור </w:t>
      </w:r>
      <w:r w:rsidRPr="00C71953">
        <w:rPr>
          <w:rFonts w:hint="eastAsia"/>
          <w:rtl/>
        </w:rPr>
        <w:t>של</w:t>
      </w:r>
      <w:r w:rsidRPr="00C71953">
        <w:rPr>
          <w:rtl/>
        </w:rPr>
        <w:t xml:space="preserve"> 12% - 30%, </w:t>
      </w:r>
      <w:r w:rsidRPr="00C71953">
        <w:rPr>
          <w:rFonts w:hint="eastAsia"/>
          <w:rtl/>
        </w:rPr>
        <w:t>כמפורט</w:t>
      </w:r>
      <w:r w:rsidRPr="00C71953">
        <w:rPr>
          <w:rtl/>
        </w:rPr>
        <w:t xml:space="preserve"> </w:t>
      </w:r>
      <w:r w:rsidRPr="00C71953">
        <w:rPr>
          <w:rFonts w:hint="eastAsia"/>
          <w:rtl/>
        </w:rPr>
        <w:t>להלן</w:t>
      </w:r>
      <w:r w:rsidRPr="00C71953">
        <w:rPr>
          <w:rtl/>
        </w:rPr>
        <w:t>:</w:t>
      </w:r>
    </w:p>
    <w:p w14:paraId="4A7E8DEA" w14:textId="77777777" w:rsidR="003C02AE" w:rsidRPr="00C71953" w:rsidRDefault="003C02AE" w:rsidP="005B3657">
      <w:pPr>
        <w:pStyle w:val="7190"/>
        <w:rPr>
          <w:rtl/>
        </w:rPr>
      </w:pPr>
      <w:r w:rsidRPr="005B3657">
        <w:rPr>
          <w:rStyle w:val="717Char0"/>
          <w:rFonts w:hint="eastAsia"/>
          <w:rtl/>
        </w:rPr>
        <w:t>עיריית</w:t>
      </w:r>
      <w:r w:rsidRPr="005B3657">
        <w:rPr>
          <w:rStyle w:val="717Char0"/>
          <w:rtl/>
        </w:rPr>
        <w:t xml:space="preserve"> </w:t>
      </w:r>
      <w:r w:rsidRPr="005B3657">
        <w:rPr>
          <w:rStyle w:val="717Char0"/>
          <w:rFonts w:hint="eastAsia"/>
          <w:rtl/>
        </w:rPr>
        <w:t>בית</w:t>
      </w:r>
      <w:r w:rsidRPr="005B3657">
        <w:rPr>
          <w:rStyle w:val="717Char0"/>
          <w:rtl/>
        </w:rPr>
        <w:t xml:space="preserve"> </w:t>
      </w:r>
      <w:r w:rsidRPr="005B3657">
        <w:rPr>
          <w:rStyle w:val="717Char0"/>
          <w:rFonts w:hint="eastAsia"/>
          <w:rtl/>
        </w:rPr>
        <w:t>שמש</w:t>
      </w:r>
      <w:r w:rsidRPr="005B3657">
        <w:rPr>
          <w:rStyle w:val="717Char0"/>
          <w:rtl/>
        </w:rPr>
        <w:t>:</w:t>
      </w:r>
      <w:r w:rsidRPr="00C71953">
        <w:rPr>
          <w:sz w:val="24"/>
          <w:rtl/>
        </w:rPr>
        <w:t xml:space="preserve"> במ</w:t>
      </w:r>
      <w:r w:rsidRPr="00C71953">
        <w:rPr>
          <w:rFonts w:hint="eastAsia"/>
          <w:sz w:val="24"/>
          <w:rtl/>
        </w:rPr>
        <w:t>כ</w:t>
      </w:r>
      <w:r w:rsidRPr="00C71953">
        <w:rPr>
          <w:sz w:val="24"/>
          <w:rtl/>
        </w:rPr>
        <w:t xml:space="preserve">רז 57/15 </w:t>
      </w:r>
      <w:r w:rsidRPr="00C71953">
        <w:rPr>
          <w:rFonts w:hint="eastAsia"/>
          <w:sz w:val="24"/>
          <w:rtl/>
        </w:rPr>
        <w:t>שביצעה</w:t>
      </w:r>
      <w:r w:rsidRPr="00C71953">
        <w:rPr>
          <w:sz w:val="24"/>
          <w:rtl/>
        </w:rPr>
        <w:t xml:space="preserve"> עיריית בית שמש בשנת 2015 קבעה העירייה כי המחיר המרבי עבור ביצוע עבודות הפינוי יהיה 550 ש"ח</w:t>
      </w:r>
      <w:r>
        <w:rPr>
          <w:rStyle w:val="FootnoteReference"/>
          <w:sz w:val="24"/>
          <w:rtl/>
        </w:rPr>
        <w:footnoteReference w:id="97"/>
      </w:r>
      <w:r w:rsidRPr="00C71953">
        <w:rPr>
          <w:sz w:val="24"/>
          <w:rtl/>
        </w:rPr>
        <w:t xml:space="preserve"> </w:t>
      </w:r>
      <w:r w:rsidRPr="00C71953">
        <w:rPr>
          <w:rFonts w:hint="cs"/>
          <w:sz w:val="24"/>
          <w:rtl/>
        </w:rPr>
        <w:t>תמורת</w:t>
      </w:r>
      <w:r w:rsidRPr="00C71953">
        <w:rPr>
          <w:sz w:val="24"/>
          <w:rtl/>
        </w:rPr>
        <w:t xml:space="preserve"> כל טונה של פסולת. </w:t>
      </w:r>
      <w:r w:rsidRPr="00C71953">
        <w:rPr>
          <w:rFonts w:hint="cs"/>
          <w:sz w:val="24"/>
          <w:rtl/>
        </w:rPr>
        <w:t xml:space="preserve">קבלן א' שנבחר כזוכה </w:t>
      </w:r>
      <w:r w:rsidRPr="00C71953">
        <w:rPr>
          <w:sz w:val="24"/>
          <w:rtl/>
        </w:rPr>
        <w:t xml:space="preserve">במכרז זה </w:t>
      </w:r>
      <w:r w:rsidRPr="00C71953">
        <w:rPr>
          <w:rFonts w:hint="eastAsia"/>
          <w:sz w:val="24"/>
          <w:rtl/>
        </w:rPr>
        <w:t>הציע</w:t>
      </w:r>
      <w:r w:rsidRPr="00C71953">
        <w:rPr>
          <w:sz w:val="24"/>
          <w:rtl/>
        </w:rPr>
        <w:t xml:space="preserve"> הנחה של 0.1% </w:t>
      </w:r>
      <w:r w:rsidRPr="00C71953">
        <w:rPr>
          <w:rFonts w:hint="eastAsia"/>
          <w:sz w:val="24"/>
          <w:rtl/>
        </w:rPr>
        <w:t>ב</w:t>
      </w:r>
      <w:r w:rsidRPr="00C71953">
        <w:rPr>
          <w:sz w:val="24"/>
          <w:rtl/>
        </w:rPr>
        <w:t xml:space="preserve">מחיר המרבי. </w:t>
      </w:r>
      <w:r w:rsidRPr="005264D8">
        <w:rPr>
          <w:rFonts w:hint="eastAsia"/>
          <w:sz w:val="24"/>
          <w:rtl/>
        </w:rPr>
        <w:t>במכרז</w:t>
      </w:r>
      <w:r w:rsidRPr="005264D8">
        <w:rPr>
          <w:sz w:val="24"/>
          <w:rtl/>
        </w:rPr>
        <w:t xml:space="preserve"> 3/21</w:t>
      </w:r>
      <w:r w:rsidRPr="00C71953">
        <w:rPr>
          <w:sz w:val="24"/>
          <w:rtl/>
        </w:rPr>
        <w:t xml:space="preserve"> </w:t>
      </w:r>
      <w:r w:rsidRPr="00C71953">
        <w:rPr>
          <w:rFonts w:hint="cs"/>
          <w:sz w:val="24"/>
          <w:rtl/>
        </w:rPr>
        <w:t>שבוצע</w:t>
      </w:r>
      <w:r w:rsidRPr="00C71953">
        <w:rPr>
          <w:sz w:val="24"/>
          <w:rtl/>
        </w:rPr>
        <w:t xml:space="preserve"> בשנת 2021</w:t>
      </w:r>
      <w:r w:rsidRPr="00C71953">
        <w:rPr>
          <w:rtl/>
        </w:rPr>
        <w:t xml:space="preserve"> קבעה עיריית בית שמש את המחיר</w:t>
      </w:r>
      <w:r w:rsidRPr="00C71953">
        <w:rPr>
          <w:rFonts w:hint="cs"/>
          <w:rtl/>
        </w:rPr>
        <w:t xml:space="preserve"> המרבי ל-619 ש"ח</w:t>
      </w:r>
      <w:r>
        <w:rPr>
          <w:rStyle w:val="FootnoteReference"/>
          <w:rtl/>
        </w:rPr>
        <w:footnoteReference w:id="98"/>
      </w:r>
      <w:r w:rsidRPr="00C71953">
        <w:rPr>
          <w:rFonts w:hint="cs"/>
          <w:rtl/>
        </w:rPr>
        <w:t>, ואילו</w:t>
      </w:r>
      <w:r>
        <w:rPr>
          <w:rFonts w:hint="cs"/>
          <w:rtl/>
        </w:rPr>
        <w:t xml:space="preserve"> </w:t>
      </w:r>
      <w:r w:rsidRPr="00C71953">
        <w:rPr>
          <w:rFonts w:hint="cs"/>
          <w:rtl/>
        </w:rPr>
        <w:t xml:space="preserve">קבלן א' - שנבחר </w:t>
      </w:r>
      <w:r w:rsidRPr="00C71953">
        <w:rPr>
          <w:rFonts w:hint="eastAsia"/>
          <w:rtl/>
        </w:rPr>
        <w:t>לזוכה</w:t>
      </w:r>
      <w:r w:rsidRPr="00C71953">
        <w:rPr>
          <w:rtl/>
        </w:rPr>
        <w:t xml:space="preserve"> </w:t>
      </w:r>
      <w:r w:rsidRPr="00C71953">
        <w:rPr>
          <w:rFonts w:hint="eastAsia"/>
          <w:rtl/>
        </w:rPr>
        <w:t>בביצוע</w:t>
      </w:r>
      <w:r w:rsidRPr="00C71953">
        <w:rPr>
          <w:rtl/>
        </w:rPr>
        <w:t xml:space="preserve"> </w:t>
      </w:r>
      <w:r w:rsidRPr="00C71953">
        <w:rPr>
          <w:rFonts w:hint="eastAsia"/>
          <w:rtl/>
        </w:rPr>
        <w:t>העבודות</w:t>
      </w:r>
      <w:r w:rsidRPr="00C71953">
        <w:rPr>
          <w:rtl/>
        </w:rPr>
        <w:t xml:space="preserve"> - </w:t>
      </w:r>
      <w:r w:rsidRPr="00C71953">
        <w:rPr>
          <w:rFonts w:hint="eastAsia"/>
          <w:rtl/>
        </w:rPr>
        <w:t>הציע</w:t>
      </w:r>
      <w:r w:rsidRPr="00C71953">
        <w:rPr>
          <w:rtl/>
        </w:rPr>
        <w:t xml:space="preserve"> </w:t>
      </w:r>
      <w:r w:rsidRPr="00C71953">
        <w:rPr>
          <w:rFonts w:hint="eastAsia"/>
          <w:rtl/>
        </w:rPr>
        <w:t>הנחה</w:t>
      </w:r>
      <w:r w:rsidRPr="00C71953">
        <w:rPr>
          <w:rtl/>
        </w:rPr>
        <w:t xml:space="preserve"> </w:t>
      </w:r>
      <w:r w:rsidRPr="00C71953">
        <w:rPr>
          <w:rFonts w:hint="eastAsia"/>
          <w:rtl/>
        </w:rPr>
        <w:t>של</w:t>
      </w:r>
      <w:r w:rsidRPr="00C71953">
        <w:rPr>
          <w:rtl/>
        </w:rPr>
        <w:t xml:space="preserve"> 1 </w:t>
      </w:r>
      <w:r w:rsidRPr="00C71953">
        <w:rPr>
          <w:rFonts w:hint="eastAsia"/>
          <w:rtl/>
        </w:rPr>
        <w:t>ש</w:t>
      </w:r>
      <w:r w:rsidRPr="00C71953">
        <w:rPr>
          <w:rtl/>
        </w:rPr>
        <w:t>"ח על המחיר המרבי</w:t>
      </w:r>
      <w:r>
        <w:rPr>
          <w:rStyle w:val="FootnoteReference"/>
          <w:rtl/>
        </w:rPr>
        <w:footnoteReference w:id="99"/>
      </w:r>
      <w:r w:rsidRPr="00C71953">
        <w:rPr>
          <w:rFonts w:hint="cs"/>
          <w:rtl/>
        </w:rPr>
        <w:t xml:space="preserve"> - פער של 12% </w:t>
      </w:r>
      <w:r w:rsidRPr="00C71953">
        <w:rPr>
          <w:rFonts w:hint="eastAsia"/>
          <w:rtl/>
        </w:rPr>
        <w:t>מהמחיר</w:t>
      </w:r>
      <w:r w:rsidRPr="00C71953">
        <w:rPr>
          <w:rtl/>
        </w:rPr>
        <w:t xml:space="preserve"> </w:t>
      </w:r>
      <w:r w:rsidRPr="00C71953">
        <w:rPr>
          <w:rFonts w:hint="eastAsia"/>
          <w:rtl/>
        </w:rPr>
        <w:t>שנקבע</w:t>
      </w:r>
      <w:r w:rsidRPr="00C71953">
        <w:rPr>
          <w:rtl/>
        </w:rPr>
        <w:t xml:space="preserve"> </w:t>
      </w:r>
      <w:r w:rsidRPr="00C71953">
        <w:rPr>
          <w:rFonts w:hint="eastAsia"/>
          <w:rtl/>
        </w:rPr>
        <w:t>במכרז</w:t>
      </w:r>
      <w:r w:rsidRPr="00C71953">
        <w:rPr>
          <w:rtl/>
        </w:rPr>
        <w:t xml:space="preserve"> </w:t>
      </w:r>
      <w:r w:rsidRPr="00C71953">
        <w:rPr>
          <w:rFonts w:hint="eastAsia"/>
          <w:rtl/>
        </w:rPr>
        <w:t>הקודם</w:t>
      </w:r>
      <w:r w:rsidRPr="00C71953">
        <w:rPr>
          <w:rtl/>
        </w:rPr>
        <w:t xml:space="preserve">. </w:t>
      </w:r>
    </w:p>
    <w:p w14:paraId="361A9544" w14:textId="77777777" w:rsidR="003C02AE" w:rsidRDefault="003C02AE" w:rsidP="005B3657">
      <w:pPr>
        <w:pStyle w:val="7190"/>
        <w:rPr>
          <w:rtl/>
        </w:rPr>
      </w:pPr>
      <w:r>
        <w:rPr>
          <w:rFonts w:hint="cs"/>
          <w:rtl/>
        </w:rPr>
        <w:t xml:space="preserve">בתשובת קבלן א' נמסר </w:t>
      </w:r>
      <w:r w:rsidRPr="00C71953">
        <w:rPr>
          <w:rFonts w:hint="cs"/>
          <w:rtl/>
        </w:rPr>
        <w:t xml:space="preserve">כי בשש השנים שחלפו </w:t>
      </w:r>
      <w:r w:rsidRPr="00C71953">
        <w:rPr>
          <w:rFonts w:hint="eastAsia"/>
          <w:rtl/>
        </w:rPr>
        <w:t>בין</w:t>
      </w:r>
      <w:r w:rsidRPr="00C71953">
        <w:rPr>
          <w:rtl/>
        </w:rPr>
        <w:t xml:space="preserve"> </w:t>
      </w:r>
      <w:r w:rsidRPr="00C71953">
        <w:rPr>
          <w:rFonts w:hint="eastAsia"/>
          <w:rtl/>
        </w:rPr>
        <w:t>מועד</w:t>
      </w:r>
      <w:r w:rsidRPr="00C71953">
        <w:rPr>
          <w:rtl/>
        </w:rPr>
        <w:t xml:space="preserve"> </w:t>
      </w:r>
      <w:r w:rsidRPr="00C71953">
        <w:rPr>
          <w:rFonts w:hint="eastAsia"/>
          <w:rtl/>
        </w:rPr>
        <w:t>ביצועו</w:t>
      </w:r>
      <w:r w:rsidRPr="00C71953">
        <w:rPr>
          <w:rtl/>
        </w:rPr>
        <w:t xml:space="preserve"> </w:t>
      </w:r>
      <w:r w:rsidRPr="00C71953">
        <w:rPr>
          <w:rFonts w:hint="eastAsia"/>
          <w:rtl/>
        </w:rPr>
        <w:t>של</w:t>
      </w:r>
      <w:r w:rsidRPr="00C71953">
        <w:rPr>
          <w:rtl/>
        </w:rPr>
        <w:t xml:space="preserve"> </w:t>
      </w:r>
      <w:r w:rsidRPr="00C71953">
        <w:rPr>
          <w:rFonts w:hint="eastAsia"/>
          <w:rtl/>
        </w:rPr>
        <w:t>מכרז</w:t>
      </w:r>
      <w:r w:rsidRPr="00C71953">
        <w:rPr>
          <w:rtl/>
        </w:rPr>
        <w:t xml:space="preserve"> 57/15 </w:t>
      </w:r>
      <w:r w:rsidRPr="00C71953">
        <w:rPr>
          <w:rFonts w:hint="eastAsia"/>
          <w:rtl/>
        </w:rPr>
        <w:t>למועד</w:t>
      </w:r>
      <w:r w:rsidRPr="00C71953">
        <w:rPr>
          <w:rtl/>
        </w:rPr>
        <w:t xml:space="preserve"> </w:t>
      </w:r>
      <w:r w:rsidRPr="00C71953">
        <w:rPr>
          <w:rFonts w:hint="eastAsia"/>
          <w:rtl/>
        </w:rPr>
        <w:t>ביצועו</w:t>
      </w:r>
      <w:r w:rsidRPr="00C71953">
        <w:rPr>
          <w:rtl/>
        </w:rPr>
        <w:t xml:space="preserve"> </w:t>
      </w:r>
      <w:r w:rsidRPr="00C71953">
        <w:rPr>
          <w:rFonts w:hint="eastAsia"/>
          <w:rtl/>
        </w:rPr>
        <w:t>של</w:t>
      </w:r>
      <w:r w:rsidRPr="00C71953">
        <w:rPr>
          <w:rtl/>
        </w:rPr>
        <w:t xml:space="preserve"> </w:t>
      </w:r>
      <w:r w:rsidRPr="00C71953">
        <w:rPr>
          <w:rFonts w:hint="eastAsia"/>
          <w:rtl/>
        </w:rPr>
        <w:t>מכרז</w:t>
      </w:r>
      <w:r w:rsidRPr="00C71953">
        <w:rPr>
          <w:rtl/>
        </w:rPr>
        <w:t xml:space="preserve"> 3/21 </w:t>
      </w:r>
      <w:r w:rsidRPr="00C71953">
        <w:rPr>
          <w:rFonts w:hint="eastAsia"/>
          <w:rtl/>
        </w:rPr>
        <w:t>עלו</w:t>
      </w:r>
      <w:r w:rsidRPr="00C71953">
        <w:rPr>
          <w:rtl/>
        </w:rPr>
        <w:t xml:space="preserve"> </w:t>
      </w:r>
      <w:r w:rsidRPr="00C71953">
        <w:rPr>
          <w:rFonts w:hint="eastAsia"/>
          <w:rtl/>
        </w:rPr>
        <w:t>בעשרות</w:t>
      </w:r>
      <w:r w:rsidRPr="00C71953">
        <w:rPr>
          <w:rtl/>
        </w:rPr>
        <w:t xml:space="preserve"> אחוזים </w:t>
      </w:r>
      <w:r w:rsidRPr="00C71953">
        <w:rPr>
          <w:rFonts w:hint="eastAsia"/>
          <w:rtl/>
        </w:rPr>
        <w:t>העלויות</w:t>
      </w:r>
      <w:r w:rsidRPr="00C71953">
        <w:rPr>
          <w:rtl/>
        </w:rPr>
        <w:t xml:space="preserve"> </w:t>
      </w:r>
      <w:r w:rsidRPr="00C71953">
        <w:rPr>
          <w:rFonts w:hint="eastAsia"/>
          <w:rtl/>
        </w:rPr>
        <w:t>הנדרשות</w:t>
      </w:r>
      <w:r w:rsidRPr="00C71953">
        <w:rPr>
          <w:rtl/>
        </w:rPr>
        <w:t xml:space="preserve"> </w:t>
      </w:r>
      <w:r w:rsidRPr="00C71953">
        <w:rPr>
          <w:rFonts w:hint="eastAsia"/>
          <w:rtl/>
        </w:rPr>
        <w:t>לביצוע</w:t>
      </w:r>
      <w:r w:rsidRPr="00C71953">
        <w:rPr>
          <w:rtl/>
        </w:rPr>
        <w:t xml:space="preserve"> </w:t>
      </w:r>
      <w:r w:rsidRPr="00C71953">
        <w:rPr>
          <w:rFonts w:hint="eastAsia"/>
          <w:rtl/>
        </w:rPr>
        <w:t>העבודות</w:t>
      </w:r>
      <w:r w:rsidRPr="00C71953">
        <w:rPr>
          <w:rtl/>
        </w:rPr>
        <w:t xml:space="preserve">, וכי </w:t>
      </w:r>
      <w:r w:rsidRPr="00C71953">
        <w:rPr>
          <w:rFonts w:hint="eastAsia"/>
          <w:rtl/>
        </w:rPr>
        <w:t>שיעור</w:t>
      </w:r>
      <w:r w:rsidRPr="00C71953">
        <w:rPr>
          <w:rtl/>
        </w:rPr>
        <w:t xml:space="preserve"> </w:t>
      </w:r>
      <w:r w:rsidRPr="00C71953">
        <w:rPr>
          <w:rFonts w:hint="eastAsia"/>
          <w:rtl/>
        </w:rPr>
        <w:t>העלייה</w:t>
      </w:r>
      <w:r w:rsidRPr="00C71953">
        <w:rPr>
          <w:rtl/>
        </w:rPr>
        <w:t xml:space="preserve"> במחירי המקסימום </w:t>
      </w:r>
      <w:r w:rsidRPr="00C71953">
        <w:rPr>
          <w:rFonts w:hint="eastAsia"/>
          <w:rtl/>
        </w:rPr>
        <w:t>במכרז</w:t>
      </w:r>
      <w:r w:rsidRPr="00C71953">
        <w:rPr>
          <w:rtl/>
        </w:rPr>
        <w:t xml:space="preserve"> </w:t>
      </w:r>
      <w:r w:rsidRPr="00C71953">
        <w:rPr>
          <w:rFonts w:hint="eastAsia"/>
          <w:rtl/>
        </w:rPr>
        <w:t>היה</w:t>
      </w:r>
      <w:r w:rsidRPr="00C71953">
        <w:rPr>
          <w:rtl/>
        </w:rPr>
        <w:t xml:space="preserve"> </w:t>
      </w:r>
      <w:r w:rsidRPr="00C71953">
        <w:rPr>
          <w:rFonts w:hint="eastAsia"/>
          <w:rtl/>
        </w:rPr>
        <w:t>נמוך</w:t>
      </w:r>
      <w:r w:rsidRPr="00C71953">
        <w:rPr>
          <w:rtl/>
        </w:rPr>
        <w:t xml:space="preserve"> </w:t>
      </w:r>
      <w:r w:rsidRPr="00C71953">
        <w:rPr>
          <w:rFonts w:hint="eastAsia"/>
          <w:rtl/>
        </w:rPr>
        <w:t>מעלות</w:t>
      </w:r>
      <w:r w:rsidRPr="00C71953">
        <w:rPr>
          <w:rtl/>
        </w:rPr>
        <w:t xml:space="preserve"> </w:t>
      </w:r>
      <w:r w:rsidRPr="00C71953">
        <w:rPr>
          <w:rFonts w:hint="eastAsia"/>
          <w:rtl/>
        </w:rPr>
        <w:t>ההוצאות</w:t>
      </w:r>
      <w:r w:rsidRPr="00C71953">
        <w:rPr>
          <w:rtl/>
        </w:rPr>
        <w:t xml:space="preserve"> של הקבלן. החברה ב</w:t>
      </w:r>
      <w:r w:rsidRPr="00C71953">
        <w:rPr>
          <w:rFonts w:hint="eastAsia"/>
          <w:rtl/>
        </w:rPr>
        <w:t>יצעה</w:t>
      </w:r>
      <w:r w:rsidRPr="00C71953">
        <w:rPr>
          <w:rtl/>
        </w:rPr>
        <w:t xml:space="preserve"> השקעות הוניות, </w:t>
      </w:r>
      <w:r w:rsidRPr="00C71953">
        <w:rPr>
          <w:rFonts w:hint="eastAsia"/>
          <w:rtl/>
        </w:rPr>
        <w:t>ובכלל</w:t>
      </w:r>
      <w:r w:rsidRPr="00C71953">
        <w:rPr>
          <w:rtl/>
        </w:rPr>
        <w:t xml:space="preserve"> </w:t>
      </w:r>
      <w:r w:rsidRPr="00C71953">
        <w:rPr>
          <w:rFonts w:hint="eastAsia"/>
          <w:rtl/>
        </w:rPr>
        <w:t>זה</w:t>
      </w:r>
      <w:r w:rsidRPr="00C71953">
        <w:rPr>
          <w:rtl/>
        </w:rPr>
        <w:t xml:space="preserve"> </w:t>
      </w:r>
      <w:r w:rsidRPr="00C71953">
        <w:rPr>
          <w:rFonts w:hint="eastAsia"/>
          <w:rtl/>
        </w:rPr>
        <w:t>רכש</w:t>
      </w:r>
      <w:r w:rsidRPr="00C71953">
        <w:rPr>
          <w:rtl/>
        </w:rPr>
        <w:t xml:space="preserve"> </w:t>
      </w:r>
      <w:r w:rsidRPr="00C71953">
        <w:rPr>
          <w:rFonts w:hint="eastAsia"/>
          <w:rtl/>
        </w:rPr>
        <w:t>של</w:t>
      </w:r>
      <w:r w:rsidRPr="00C71953">
        <w:rPr>
          <w:rtl/>
        </w:rPr>
        <w:t xml:space="preserve"> משאיות ייעודיות, </w:t>
      </w:r>
      <w:r w:rsidRPr="00C4482D">
        <w:rPr>
          <w:rFonts w:hint="eastAsia"/>
          <w:rtl/>
        </w:rPr>
        <w:t>רכש</w:t>
      </w:r>
      <w:r w:rsidRPr="00C71953">
        <w:rPr>
          <w:rFonts w:hint="cs"/>
          <w:rtl/>
        </w:rPr>
        <w:t xml:space="preserve"> מערכות שליטה ובקרה, התקנת חיישנים במכלים</w:t>
      </w:r>
      <w:r w:rsidRPr="00C71953">
        <w:rPr>
          <w:rtl/>
        </w:rPr>
        <w:t xml:space="preserve"> טמוני קרקע </w:t>
      </w:r>
      <w:r w:rsidRPr="00C71953">
        <w:rPr>
          <w:rFonts w:hint="eastAsia"/>
          <w:rtl/>
        </w:rPr>
        <w:t>וכן</w:t>
      </w:r>
      <w:r w:rsidRPr="00C71953">
        <w:rPr>
          <w:rtl/>
        </w:rPr>
        <w:t xml:space="preserve"> </w:t>
      </w:r>
      <w:r w:rsidRPr="00C71953">
        <w:rPr>
          <w:rFonts w:hint="eastAsia"/>
          <w:rtl/>
        </w:rPr>
        <w:t>התקנת</w:t>
      </w:r>
      <w:r w:rsidRPr="00C71953">
        <w:rPr>
          <w:rtl/>
        </w:rPr>
        <w:t xml:space="preserve"> </w:t>
      </w:r>
      <w:r w:rsidRPr="00C71953">
        <w:rPr>
          <w:rFonts w:hint="eastAsia"/>
          <w:rtl/>
        </w:rPr>
        <w:t>קורא</w:t>
      </w:r>
      <w:r w:rsidRPr="00C71953">
        <w:rPr>
          <w:rtl/>
        </w:rPr>
        <w:t xml:space="preserve"> </w:t>
      </w:r>
      <w:r w:rsidRPr="00C71953">
        <w:rPr>
          <w:rFonts w:hint="eastAsia"/>
          <w:rtl/>
        </w:rPr>
        <w:t>תגים</w:t>
      </w:r>
      <w:r w:rsidRPr="00C71953">
        <w:rPr>
          <w:rtl/>
        </w:rPr>
        <w:t xml:space="preserve"> </w:t>
      </w:r>
      <w:r w:rsidRPr="00C71953">
        <w:rPr>
          <w:rFonts w:hint="eastAsia"/>
          <w:rtl/>
        </w:rPr>
        <w:t>על</w:t>
      </w:r>
      <w:r w:rsidRPr="00C71953">
        <w:rPr>
          <w:rtl/>
        </w:rPr>
        <w:t xml:space="preserve"> </w:t>
      </w:r>
      <w:r w:rsidRPr="00C71953">
        <w:rPr>
          <w:rFonts w:hint="eastAsia"/>
          <w:rtl/>
        </w:rPr>
        <w:t>המשאיות</w:t>
      </w:r>
      <w:r w:rsidRPr="00C71953">
        <w:rPr>
          <w:rtl/>
        </w:rPr>
        <w:t xml:space="preserve">, </w:t>
      </w:r>
      <w:r w:rsidRPr="00C71953">
        <w:rPr>
          <w:rFonts w:hint="eastAsia"/>
          <w:rtl/>
        </w:rPr>
        <w:t>ואלה</w:t>
      </w:r>
      <w:r w:rsidRPr="00C71953">
        <w:rPr>
          <w:rtl/>
        </w:rPr>
        <w:t xml:space="preserve"> </w:t>
      </w:r>
      <w:r w:rsidRPr="00C71953">
        <w:rPr>
          <w:rFonts w:hint="eastAsia"/>
          <w:rtl/>
        </w:rPr>
        <w:t>הסתכמו</w:t>
      </w:r>
      <w:r w:rsidRPr="00C71953">
        <w:rPr>
          <w:rtl/>
        </w:rPr>
        <w:t xml:space="preserve"> </w:t>
      </w:r>
      <w:r w:rsidRPr="00C71953">
        <w:rPr>
          <w:rFonts w:hint="eastAsia"/>
          <w:rtl/>
        </w:rPr>
        <w:t>במיליוני</w:t>
      </w:r>
      <w:r w:rsidRPr="00C71953">
        <w:rPr>
          <w:rtl/>
        </w:rPr>
        <w:t xml:space="preserve"> </w:t>
      </w:r>
      <w:r w:rsidRPr="00C71953">
        <w:rPr>
          <w:rFonts w:hint="eastAsia"/>
          <w:rtl/>
        </w:rPr>
        <w:t>ש</w:t>
      </w:r>
      <w:r w:rsidRPr="00C71953">
        <w:rPr>
          <w:rtl/>
        </w:rPr>
        <w:t>"</w:t>
      </w:r>
      <w:r w:rsidRPr="00C71953">
        <w:rPr>
          <w:rFonts w:hint="eastAsia"/>
          <w:rtl/>
        </w:rPr>
        <w:t>ח</w:t>
      </w:r>
      <w:r w:rsidRPr="00C71953">
        <w:rPr>
          <w:rtl/>
        </w:rPr>
        <w:t xml:space="preserve">. </w:t>
      </w:r>
      <w:r w:rsidRPr="00C71953">
        <w:rPr>
          <w:rFonts w:hint="eastAsia"/>
          <w:rtl/>
        </w:rPr>
        <w:t>לצורך</w:t>
      </w:r>
      <w:r w:rsidRPr="00C71953">
        <w:rPr>
          <w:rtl/>
        </w:rPr>
        <w:t xml:space="preserve"> </w:t>
      </w:r>
      <w:r w:rsidRPr="00C71953">
        <w:rPr>
          <w:rFonts w:hint="eastAsia"/>
          <w:rtl/>
        </w:rPr>
        <w:t>השקעות</w:t>
      </w:r>
      <w:r w:rsidRPr="00C71953">
        <w:rPr>
          <w:rtl/>
        </w:rPr>
        <w:t xml:space="preserve"> </w:t>
      </w:r>
      <w:r w:rsidRPr="00C71953">
        <w:rPr>
          <w:rFonts w:hint="eastAsia"/>
          <w:rtl/>
        </w:rPr>
        <w:t>אלה</w:t>
      </w:r>
      <w:r w:rsidRPr="00C71953">
        <w:rPr>
          <w:rtl/>
        </w:rPr>
        <w:t xml:space="preserve"> </w:t>
      </w:r>
      <w:r w:rsidRPr="00C71953">
        <w:rPr>
          <w:rFonts w:hint="eastAsia"/>
          <w:rtl/>
        </w:rPr>
        <w:t>נזקקה</w:t>
      </w:r>
      <w:r w:rsidRPr="00C71953">
        <w:rPr>
          <w:rtl/>
        </w:rPr>
        <w:t xml:space="preserve"> החברה </w:t>
      </w:r>
      <w:r w:rsidRPr="00C71953">
        <w:rPr>
          <w:rFonts w:hint="eastAsia"/>
          <w:rtl/>
        </w:rPr>
        <w:t>לקבל</w:t>
      </w:r>
      <w:r w:rsidRPr="00C71953">
        <w:rPr>
          <w:rtl/>
        </w:rPr>
        <w:t xml:space="preserve"> מימון בנק</w:t>
      </w:r>
      <w:r w:rsidRPr="00C71953">
        <w:rPr>
          <w:rFonts w:hint="eastAsia"/>
          <w:rtl/>
        </w:rPr>
        <w:t>אי</w:t>
      </w:r>
      <w:r w:rsidRPr="00C71953">
        <w:rPr>
          <w:rtl/>
        </w:rPr>
        <w:t xml:space="preserve"> </w:t>
      </w:r>
      <w:r w:rsidRPr="00C71953">
        <w:rPr>
          <w:rFonts w:hint="eastAsia"/>
          <w:rtl/>
        </w:rPr>
        <w:t>ולשאת</w:t>
      </w:r>
      <w:r w:rsidRPr="00C71953">
        <w:rPr>
          <w:rtl/>
        </w:rPr>
        <w:t xml:space="preserve"> </w:t>
      </w:r>
      <w:r w:rsidRPr="00C71953">
        <w:rPr>
          <w:rFonts w:hint="eastAsia"/>
          <w:rtl/>
        </w:rPr>
        <w:t>בסיכונים</w:t>
      </w:r>
      <w:r w:rsidRPr="00C71953">
        <w:rPr>
          <w:rtl/>
        </w:rPr>
        <w:t xml:space="preserve"> </w:t>
      </w:r>
      <w:r w:rsidRPr="00C71953">
        <w:rPr>
          <w:rFonts w:hint="eastAsia"/>
          <w:rtl/>
        </w:rPr>
        <w:t>עסקיים</w:t>
      </w:r>
      <w:r w:rsidRPr="00C71953">
        <w:rPr>
          <w:rtl/>
        </w:rPr>
        <w:t xml:space="preserve">. עוד מסר </w:t>
      </w:r>
      <w:r w:rsidRPr="00C71953">
        <w:rPr>
          <w:rFonts w:hint="eastAsia"/>
          <w:rtl/>
        </w:rPr>
        <w:t>קבלן</w:t>
      </w:r>
      <w:r w:rsidRPr="00C71953">
        <w:rPr>
          <w:rtl/>
        </w:rPr>
        <w:t xml:space="preserve"> א' </w:t>
      </w:r>
      <w:r w:rsidRPr="00C71953">
        <w:rPr>
          <w:rFonts w:hint="eastAsia"/>
          <w:rtl/>
        </w:rPr>
        <w:t>כי</w:t>
      </w:r>
      <w:r w:rsidRPr="00C71953">
        <w:rPr>
          <w:rtl/>
        </w:rPr>
        <w:t xml:space="preserve"> </w:t>
      </w:r>
      <w:r w:rsidRPr="00C71953">
        <w:rPr>
          <w:rFonts w:hint="eastAsia"/>
          <w:rtl/>
        </w:rPr>
        <w:t>ההוצאות</w:t>
      </w:r>
      <w:r w:rsidRPr="00C71953">
        <w:rPr>
          <w:rtl/>
        </w:rPr>
        <w:t xml:space="preserve"> </w:t>
      </w:r>
      <w:r w:rsidRPr="00C71953">
        <w:rPr>
          <w:rFonts w:hint="eastAsia"/>
          <w:rtl/>
        </w:rPr>
        <w:t>השוטפות</w:t>
      </w:r>
      <w:r w:rsidRPr="00C71953">
        <w:rPr>
          <w:rtl/>
        </w:rPr>
        <w:t xml:space="preserve"> - </w:t>
      </w:r>
      <w:r w:rsidRPr="00C71953">
        <w:rPr>
          <w:rFonts w:hint="eastAsia"/>
          <w:rtl/>
        </w:rPr>
        <w:t>הנובעות</w:t>
      </w:r>
      <w:r w:rsidRPr="00C71953">
        <w:rPr>
          <w:rtl/>
        </w:rPr>
        <w:t xml:space="preserve"> מעלייה בשכר העובדים, במחיר הדלקים, הביטוחים ועוד - עלו גם </w:t>
      </w:r>
      <w:r w:rsidRPr="00C71953">
        <w:rPr>
          <w:rFonts w:hint="eastAsia"/>
          <w:rtl/>
        </w:rPr>
        <w:t>הן</w:t>
      </w:r>
      <w:r w:rsidRPr="00C71953">
        <w:rPr>
          <w:rtl/>
        </w:rPr>
        <w:t xml:space="preserve"> בשיעור ניכר</w:t>
      </w:r>
      <w:r>
        <w:rPr>
          <w:rFonts w:hint="cs"/>
          <w:rtl/>
        </w:rPr>
        <w:t xml:space="preserve">. </w:t>
      </w:r>
    </w:p>
    <w:p w14:paraId="20A06A6B" w14:textId="77777777" w:rsidR="003C02AE" w:rsidRDefault="003C02AE" w:rsidP="005B3657">
      <w:pPr>
        <w:pStyle w:val="7190"/>
        <w:rPr>
          <w:b/>
          <w:bCs/>
          <w:rtl/>
        </w:rPr>
      </w:pPr>
      <w:r w:rsidRPr="005B3657">
        <w:rPr>
          <w:rStyle w:val="717Char0"/>
          <w:rFonts w:hint="cs"/>
          <w:rtl/>
        </w:rPr>
        <w:t>עיריית הוד השרון:</w:t>
      </w:r>
      <w:r>
        <w:rPr>
          <w:rFonts w:hint="cs"/>
          <w:b/>
          <w:bCs/>
          <w:rtl/>
        </w:rPr>
        <w:t xml:space="preserve"> </w:t>
      </w:r>
      <w:r>
        <w:rPr>
          <w:rFonts w:hint="cs"/>
          <w:rtl/>
        </w:rPr>
        <w:t>בסיכום תוצאות מכרז 13/2019 שביצעה משכ"ל עבור עיריית הוד השרון עלה כי הפער בין המחיר החדש שנקבע במכרז לחודש עבודה (כ-1.18 מיליון ש"ח) לבין המחיר הקודם ששולם (כ-1.06 מיליון ש"ח)</w:t>
      </w:r>
      <w:r>
        <w:rPr>
          <w:rStyle w:val="FootnoteReference"/>
          <w:rtl/>
        </w:rPr>
        <w:footnoteReference w:id="100"/>
      </w:r>
      <w:r>
        <w:rPr>
          <w:rFonts w:hint="cs"/>
          <w:rtl/>
        </w:rPr>
        <w:t xml:space="preserve"> הוא 12%. </w:t>
      </w:r>
    </w:p>
    <w:p w14:paraId="5A3A72EB" w14:textId="77777777" w:rsidR="003C02AE" w:rsidRDefault="003C02AE" w:rsidP="005B3657">
      <w:pPr>
        <w:pStyle w:val="7190"/>
        <w:rPr>
          <w:b/>
          <w:bCs/>
          <w:sz w:val="24"/>
          <w:highlight w:val="yellow"/>
          <w:rtl/>
        </w:rPr>
      </w:pPr>
      <w:r w:rsidRPr="005B3657">
        <w:rPr>
          <w:rStyle w:val="717Char0"/>
          <w:rFonts w:hint="cs"/>
          <w:rtl/>
        </w:rPr>
        <w:t>מ"מ זמר:</w:t>
      </w:r>
      <w:r>
        <w:rPr>
          <w:rFonts w:hint="cs"/>
          <w:rtl/>
        </w:rPr>
        <w:t xml:space="preserve"> בשנת 2020 שילמה מועצת זמר לקבלן ו' בממוצע כ-142,000 ש"ח בחודש. החל מספטמבר 2021 שילמה המועצה עבור שירותי קבלן ז' (באמצעות מכרז של המשכ"ל) בממוצע כ-184,000 ש"ח בחודש - פער של 30% בין התשלום עבורו לתשלום לקבלן ו'</w:t>
      </w:r>
      <w:r>
        <w:rPr>
          <w:rStyle w:val="FootnoteReference"/>
          <w:rtl/>
        </w:rPr>
        <w:footnoteReference w:id="101"/>
      </w:r>
      <w:r>
        <w:rPr>
          <w:rFonts w:hint="cs"/>
          <w:rtl/>
        </w:rPr>
        <w:t>.</w:t>
      </w:r>
    </w:p>
    <w:p w14:paraId="2A8613A3" w14:textId="77777777" w:rsidR="003C02AE" w:rsidRDefault="003C02AE" w:rsidP="005B3657">
      <w:pPr>
        <w:pStyle w:val="71f0"/>
        <w:rPr>
          <w:rtl/>
        </w:rPr>
      </w:pPr>
      <w:r w:rsidRPr="0000600D">
        <w:rPr>
          <w:rFonts w:hint="cs"/>
          <w:rtl/>
        </w:rPr>
        <w:t xml:space="preserve">על אף הרצון של הרשויות להפחית את המחיר שמשולם לקבלן הפינוי, </w:t>
      </w:r>
      <w:r w:rsidRPr="0000600D">
        <w:rPr>
          <w:rtl/>
        </w:rPr>
        <w:t>ב</w:t>
      </w:r>
      <w:r w:rsidRPr="0000600D">
        <w:rPr>
          <w:rFonts w:hint="cs"/>
          <w:rtl/>
        </w:rPr>
        <w:t xml:space="preserve">עקבות </w:t>
      </w:r>
      <w:r w:rsidRPr="0000600D">
        <w:rPr>
          <w:rtl/>
        </w:rPr>
        <w:t xml:space="preserve">כל מכרז </w:t>
      </w:r>
      <w:r w:rsidRPr="0000600D">
        <w:rPr>
          <w:rFonts w:hint="cs"/>
          <w:rtl/>
        </w:rPr>
        <w:t xml:space="preserve">מתייקר </w:t>
      </w:r>
      <w:r>
        <w:rPr>
          <w:rFonts w:hint="cs"/>
          <w:rtl/>
        </w:rPr>
        <w:t xml:space="preserve">כאמור </w:t>
      </w:r>
      <w:r w:rsidRPr="0000600D">
        <w:rPr>
          <w:rFonts w:hint="cs"/>
          <w:rtl/>
        </w:rPr>
        <w:t>מחיר השירות</w:t>
      </w:r>
      <w:r w:rsidRPr="0000600D">
        <w:rPr>
          <w:rtl/>
        </w:rPr>
        <w:t>.</w:t>
      </w:r>
      <w:r w:rsidRPr="0000600D">
        <w:rPr>
          <w:rFonts w:hint="cs"/>
          <w:rtl/>
        </w:rPr>
        <w:t xml:space="preserve"> </w:t>
      </w:r>
    </w:p>
    <w:p w14:paraId="07621AF5" w14:textId="77777777" w:rsidR="003C02AE" w:rsidRPr="00793A2E" w:rsidRDefault="003C02AE" w:rsidP="004D77D7">
      <w:pPr>
        <w:pStyle w:val="7190"/>
        <w:rPr>
          <w:rtl/>
        </w:rPr>
      </w:pPr>
      <w:r>
        <w:rPr>
          <w:rFonts w:hint="cs"/>
          <w:rtl/>
        </w:rPr>
        <w:lastRenderedPageBreak/>
        <w:t xml:space="preserve">בתשובתו של קבלן ו' נטען כי ההתייקרות במחירי השירות נובעת מהתייקרות כלל המחירים במשק, </w:t>
      </w:r>
      <w:r w:rsidRPr="00C47D8E">
        <w:rPr>
          <w:rtl/>
        </w:rPr>
        <w:t>שההוצאות על שירותי הפסולת מושפעות מהם במידה רבה</w:t>
      </w:r>
      <w:r>
        <w:rPr>
          <w:rFonts w:hint="cs"/>
          <w:rtl/>
        </w:rPr>
        <w:t xml:space="preserve">: מחירי הדלק, שכר המינימום, </w:t>
      </w:r>
      <w:r w:rsidRPr="00C71953">
        <w:rPr>
          <w:rFonts w:hint="eastAsia"/>
          <w:rtl/>
        </w:rPr>
        <w:t>תחזוקת</w:t>
      </w:r>
      <w:r>
        <w:rPr>
          <w:rFonts w:hint="cs"/>
          <w:rtl/>
        </w:rPr>
        <w:t xml:space="preserve"> הרכבים, היטל ההטמנה ודמי הקליטה בתחנות הטיפול בפסולת ועוד.</w:t>
      </w:r>
    </w:p>
    <w:p w14:paraId="72EA16A0" w14:textId="77777777" w:rsidR="003C02AE" w:rsidRDefault="003C02AE" w:rsidP="004D77D7">
      <w:pPr>
        <w:pStyle w:val="71f0"/>
        <w:rPr>
          <w:highlight w:val="yellow"/>
          <w:rtl/>
        </w:rPr>
      </w:pPr>
      <w:r w:rsidRPr="004B0DAC">
        <w:rPr>
          <w:rFonts w:hint="cs"/>
          <w:rtl/>
        </w:rPr>
        <w:t>סיב</w:t>
      </w:r>
      <w:r>
        <w:rPr>
          <w:rFonts w:hint="cs"/>
          <w:rtl/>
        </w:rPr>
        <w:t>ה</w:t>
      </w:r>
      <w:r w:rsidRPr="004B0DAC">
        <w:rPr>
          <w:rFonts w:hint="cs"/>
          <w:rtl/>
        </w:rPr>
        <w:t xml:space="preserve"> </w:t>
      </w:r>
      <w:r>
        <w:rPr>
          <w:rFonts w:hint="cs"/>
          <w:rtl/>
        </w:rPr>
        <w:t>נוספת לעליית המחירים</w:t>
      </w:r>
      <w:r w:rsidRPr="004B0DAC">
        <w:rPr>
          <w:rFonts w:hint="cs"/>
          <w:rtl/>
        </w:rPr>
        <w:t xml:space="preserve"> </w:t>
      </w:r>
      <w:r>
        <w:rPr>
          <w:rFonts w:hint="cs"/>
          <w:rtl/>
        </w:rPr>
        <w:t>היא</w:t>
      </w:r>
      <w:r w:rsidRPr="004B0DAC">
        <w:rPr>
          <w:rFonts w:hint="cs"/>
          <w:rtl/>
        </w:rPr>
        <w:t xml:space="preserve"> היעדר תחרות מספקת בין קבלני הפינוי ובעלות של קבלנים על מטמנות ו</w:t>
      </w:r>
      <w:r>
        <w:rPr>
          <w:rFonts w:hint="cs"/>
          <w:rtl/>
        </w:rPr>
        <w:t xml:space="preserve">על </w:t>
      </w:r>
      <w:r w:rsidRPr="004B0DAC">
        <w:rPr>
          <w:rFonts w:hint="cs"/>
          <w:rtl/>
        </w:rPr>
        <w:t>תחנות מעבר</w:t>
      </w:r>
      <w:r>
        <w:rPr>
          <w:rFonts w:hint="cs"/>
          <w:rtl/>
        </w:rPr>
        <w:t>, כמפורט להלן:</w:t>
      </w:r>
    </w:p>
    <w:p w14:paraId="6A574424" w14:textId="77777777" w:rsidR="003C02AE" w:rsidRPr="004B0DAC" w:rsidRDefault="003C02AE" w:rsidP="004D77D7">
      <w:pPr>
        <w:pStyle w:val="716"/>
        <w:rPr>
          <w:rtl/>
        </w:rPr>
      </w:pPr>
      <w:r w:rsidRPr="004D77D7">
        <w:rPr>
          <w:rFonts w:hint="eastAsia"/>
          <w:b w:val="0"/>
          <w:bCs w:val="0"/>
          <w:rtl/>
        </w:rPr>
        <w:t>לוח</w:t>
      </w:r>
      <w:r w:rsidRPr="004D77D7">
        <w:rPr>
          <w:rFonts w:hint="cs"/>
          <w:b w:val="0"/>
          <w:bCs w:val="0"/>
          <w:rtl/>
        </w:rPr>
        <w:t xml:space="preserve"> 16:</w:t>
      </w:r>
      <w:r w:rsidRPr="004B0DAC">
        <w:rPr>
          <w:rFonts w:hint="cs"/>
          <w:rtl/>
        </w:rPr>
        <w:t xml:space="preserve"> </w:t>
      </w:r>
      <w:r>
        <w:rPr>
          <w:rFonts w:hint="cs"/>
          <w:rtl/>
        </w:rPr>
        <w:t xml:space="preserve">קשרי הגומלין בין העוסקים בפינוי הפסולת ברשויות שנבדקו </w:t>
      </w:r>
    </w:p>
    <w:tbl>
      <w:tblPr>
        <w:tblStyle w:val="TableGrid"/>
        <w:bidiVisual/>
        <w:tblW w:w="7364" w:type="dxa"/>
        <w:tblInd w:w="890" w:type="dxa"/>
        <w:tblBorders>
          <w:top w:val="none" w:sz="0" w:space="0" w:color="auto"/>
          <w:bottom w:val="none" w:sz="0" w:space="0" w:color="auto"/>
          <w:insideH w:val="none" w:sz="0" w:space="0" w:color="auto"/>
        </w:tblBorders>
        <w:tblLook w:val="04A0" w:firstRow="1" w:lastRow="0" w:firstColumn="1" w:lastColumn="0" w:noHBand="0" w:noVBand="1"/>
      </w:tblPr>
      <w:tblGrid>
        <w:gridCol w:w="1272"/>
        <w:gridCol w:w="1523"/>
        <w:gridCol w:w="1523"/>
        <w:gridCol w:w="1523"/>
        <w:gridCol w:w="1523"/>
      </w:tblGrid>
      <w:tr w:rsidR="00A105AC" w:rsidRPr="00A105AC" w14:paraId="3841D4A2" w14:textId="77777777" w:rsidTr="00A105AC">
        <w:tc>
          <w:tcPr>
            <w:tcW w:w="1272" w:type="dxa"/>
            <w:tcBorders>
              <w:bottom w:val="nil"/>
            </w:tcBorders>
            <w:shd w:val="clear" w:color="auto" w:fill="C6DCE4"/>
          </w:tcPr>
          <w:p w14:paraId="30DE01FB" w14:textId="77777777" w:rsidR="003C02AE" w:rsidRPr="00A105AC" w:rsidRDefault="003C02AE" w:rsidP="00A105AC">
            <w:pPr>
              <w:pStyle w:val="71R"/>
              <w:rPr>
                <w:b/>
                <w:bCs/>
                <w:rtl/>
              </w:rPr>
            </w:pPr>
          </w:p>
        </w:tc>
        <w:tc>
          <w:tcPr>
            <w:tcW w:w="1523" w:type="dxa"/>
            <w:tcBorders>
              <w:bottom w:val="nil"/>
            </w:tcBorders>
            <w:shd w:val="clear" w:color="auto" w:fill="C6DCE4"/>
          </w:tcPr>
          <w:p w14:paraId="4FFEB90C" w14:textId="77777777" w:rsidR="003C02AE" w:rsidRPr="00A105AC" w:rsidRDefault="003C02AE" w:rsidP="00A105AC">
            <w:pPr>
              <w:pStyle w:val="71R"/>
              <w:rPr>
                <w:b/>
                <w:bCs/>
                <w:rtl/>
              </w:rPr>
            </w:pPr>
            <w:r w:rsidRPr="00A105AC">
              <w:rPr>
                <w:rFonts w:hint="cs"/>
                <w:b/>
                <w:bCs/>
                <w:rtl/>
              </w:rPr>
              <w:t>בית שמש</w:t>
            </w:r>
          </w:p>
        </w:tc>
        <w:tc>
          <w:tcPr>
            <w:tcW w:w="1523" w:type="dxa"/>
            <w:tcBorders>
              <w:bottom w:val="nil"/>
            </w:tcBorders>
            <w:shd w:val="clear" w:color="auto" w:fill="C6DCE4"/>
          </w:tcPr>
          <w:p w14:paraId="7A0DEA68" w14:textId="77777777" w:rsidR="003C02AE" w:rsidRPr="00A105AC" w:rsidRDefault="003C02AE" w:rsidP="00A105AC">
            <w:pPr>
              <w:pStyle w:val="71R"/>
              <w:rPr>
                <w:b/>
                <w:bCs/>
                <w:rtl/>
              </w:rPr>
            </w:pPr>
            <w:r w:rsidRPr="00A105AC">
              <w:rPr>
                <w:rFonts w:hint="cs"/>
                <w:b/>
                <w:bCs/>
                <w:rtl/>
              </w:rPr>
              <w:t>הוד השרון</w:t>
            </w:r>
          </w:p>
        </w:tc>
        <w:tc>
          <w:tcPr>
            <w:tcW w:w="1523" w:type="dxa"/>
            <w:tcBorders>
              <w:bottom w:val="nil"/>
            </w:tcBorders>
            <w:shd w:val="clear" w:color="auto" w:fill="C6DCE4"/>
          </w:tcPr>
          <w:p w14:paraId="02E68AF3" w14:textId="77777777" w:rsidR="003C02AE" w:rsidRPr="00A105AC" w:rsidRDefault="003C02AE" w:rsidP="00A105AC">
            <w:pPr>
              <w:pStyle w:val="71R"/>
              <w:rPr>
                <w:b/>
                <w:bCs/>
                <w:rtl/>
              </w:rPr>
            </w:pPr>
            <w:r w:rsidRPr="00A105AC">
              <w:rPr>
                <w:rFonts w:hint="cs"/>
                <w:b/>
                <w:bCs/>
                <w:rtl/>
              </w:rPr>
              <w:t>יבנה</w:t>
            </w:r>
          </w:p>
        </w:tc>
        <w:tc>
          <w:tcPr>
            <w:tcW w:w="1523" w:type="dxa"/>
            <w:tcBorders>
              <w:bottom w:val="nil"/>
            </w:tcBorders>
            <w:shd w:val="clear" w:color="auto" w:fill="C6DCE4"/>
          </w:tcPr>
          <w:p w14:paraId="616D46CB" w14:textId="77777777" w:rsidR="003C02AE" w:rsidRPr="00A105AC" w:rsidRDefault="003C02AE" w:rsidP="00A105AC">
            <w:pPr>
              <w:pStyle w:val="71R"/>
              <w:rPr>
                <w:b/>
                <w:bCs/>
                <w:rtl/>
              </w:rPr>
            </w:pPr>
            <w:r w:rsidRPr="00A105AC">
              <w:rPr>
                <w:rFonts w:hint="cs"/>
                <w:b/>
                <w:bCs/>
                <w:rtl/>
              </w:rPr>
              <w:t>רהט</w:t>
            </w:r>
          </w:p>
        </w:tc>
      </w:tr>
      <w:tr w:rsidR="003C02AE" w14:paraId="3A76B24A" w14:textId="77777777" w:rsidTr="00A105AC">
        <w:tc>
          <w:tcPr>
            <w:tcW w:w="1272" w:type="dxa"/>
            <w:tcBorders>
              <w:bottom w:val="nil"/>
            </w:tcBorders>
            <w:shd w:val="clear" w:color="auto" w:fill="DBE8EE"/>
          </w:tcPr>
          <w:p w14:paraId="50871122" w14:textId="77777777" w:rsidR="003C02AE" w:rsidRPr="00A105AC" w:rsidRDefault="003C02AE" w:rsidP="00A105AC">
            <w:pPr>
              <w:pStyle w:val="71R"/>
              <w:rPr>
                <w:b/>
                <w:bCs/>
                <w:rtl/>
              </w:rPr>
            </w:pPr>
            <w:r w:rsidRPr="00A105AC">
              <w:rPr>
                <w:rFonts w:hint="cs"/>
                <w:b/>
                <w:bCs/>
                <w:rtl/>
              </w:rPr>
              <w:t>תחנת מעבר</w:t>
            </w:r>
          </w:p>
        </w:tc>
        <w:tc>
          <w:tcPr>
            <w:tcW w:w="1523" w:type="dxa"/>
            <w:tcBorders>
              <w:bottom w:val="nil"/>
            </w:tcBorders>
            <w:shd w:val="clear" w:color="auto" w:fill="DBE8EE"/>
          </w:tcPr>
          <w:p w14:paraId="68A92DB9" w14:textId="77777777" w:rsidR="003C02AE" w:rsidRPr="00A105AC" w:rsidRDefault="003C02AE" w:rsidP="00A105AC">
            <w:pPr>
              <w:pStyle w:val="71R"/>
              <w:rPr>
                <w:rtl/>
              </w:rPr>
            </w:pPr>
            <w:r w:rsidRPr="00A105AC">
              <w:rPr>
                <w:rFonts w:hint="cs"/>
                <w:rtl/>
              </w:rPr>
              <w:t>בית שמש</w:t>
            </w:r>
          </w:p>
        </w:tc>
        <w:tc>
          <w:tcPr>
            <w:tcW w:w="1523" w:type="dxa"/>
            <w:tcBorders>
              <w:bottom w:val="nil"/>
            </w:tcBorders>
            <w:shd w:val="clear" w:color="auto" w:fill="DBE8EE"/>
          </w:tcPr>
          <w:p w14:paraId="3D4C1362" w14:textId="77777777" w:rsidR="003C02AE" w:rsidRPr="00A105AC" w:rsidRDefault="003C02AE" w:rsidP="00A105AC">
            <w:pPr>
              <w:pStyle w:val="71R"/>
            </w:pPr>
            <w:r w:rsidRPr="00A105AC">
              <w:rPr>
                <w:rFonts w:hint="cs"/>
                <w:rtl/>
              </w:rPr>
              <w:t xml:space="preserve">השרון </w:t>
            </w:r>
          </w:p>
        </w:tc>
        <w:tc>
          <w:tcPr>
            <w:tcW w:w="1523" w:type="dxa"/>
            <w:tcBorders>
              <w:bottom w:val="nil"/>
            </w:tcBorders>
            <w:shd w:val="clear" w:color="auto" w:fill="DBE8EE"/>
          </w:tcPr>
          <w:p w14:paraId="2A907623" w14:textId="77777777" w:rsidR="003C02AE" w:rsidRPr="00A105AC" w:rsidRDefault="003C02AE" w:rsidP="00A105AC">
            <w:pPr>
              <w:pStyle w:val="71R"/>
              <w:rPr>
                <w:rtl/>
              </w:rPr>
            </w:pPr>
            <w:r w:rsidRPr="00A105AC">
              <w:rPr>
                <w:rFonts w:hint="cs"/>
              </w:rPr>
              <w:t>X</w:t>
            </w:r>
          </w:p>
        </w:tc>
        <w:tc>
          <w:tcPr>
            <w:tcW w:w="1523" w:type="dxa"/>
            <w:tcBorders>
              <w:bottom w:val="nil"/>
            </w:tcBorders>
            <w:shd w:val="clear" w:color="auto" w:fill="DBE8EE"/>
          </w:tcPr>
          <w:p w14:paraId="0310E6E6" w14:textId="77777777" w:rsidR="003C02AE" w:rsidRPr="00A105AC" w:rsidRDefault="003C02AE" w:rsidP="00A105AC">
            <w:pPr>
              <w:pStyle w:val="71R"/>
              <w:rPr>
                <w:rtl/>
              </w:rPr>
            </w:pPr>
            <w:r w:rsidRPr="00A105AC">
              <w:rPr>
                <w:rFonts w:hint="cs"/>
              </w:rPr>
              <w:t>X</w:t>
            </w:r>
          </w:p>
        </w:tc>
      </w:tr>
      <w:tr w:rsidR="00A105AC" w14:paraId="0D1EB2A2" w14:textId="77777777" w:rsidTr="00A105AC">
        <w:tc>
          <w:tcPr>
            <w:tcW w:w="1272" w:type="dxa"/>
            <w:shd w:val="clear" w:color="auto" w:fill="ECF4F5"/>
          </w:tcPr>
          <w:p w14:paraId="76A28537" w14:textId="77777777" w:rsidR="003C02AE" w:rsidRPr="00A105AC" w:rsidRDefault="003C02AE" w:rsidP="00A105AC">
            <w:pPr>
              <w:pStyle w:val="71R"/>
              <w:rPr>
                <w:b/>
                <w:bCs/>
                <w:rtl/>
              </w:rPr>
            </w:pPr>
            <w:r w:rsidRPr="00A105AC">
              <w:rPr>
                <w:rFonts w:hint="cs"/>
                <w:b/>
                <w:bCs/>
                <w:rtl/>
              </w:rPr>
              <w:t>מטמנה</w:t>
            </w:r>
          </w:p>
        </w:tc>
        <w:tc>
          <w:tcPr>
            <w:tcW w:w="1523" w:type="dxa"/>
            <w:shd w:val="clear" w:color="auto" w:fill="ECF4F5"/>
          </w:tcPr>
          <w:p w14:paraId="53DD98FF" w14:textId="77777777" w:rsidR="003C02AE" w:rsidRPr="00A105AC" w:rsidRDefault="003C02AE" w:rsidP="00A105AC">
            <w:pPr>
              <w:pStyle w:val="71R"/>
              <w:rPr>
                <w:rtl/>
              </w:rPr>
            </w:pPr>
            <w:r w:rsidRPr="00A105AC">
              <w:rPr>
                <w:rFonts w:hint="cs"/>
                <w:rtl/>
              </w:rPr>
              <w:t>גני הדס</w:t>
            </w:r>
          </w:p>
        </w:tc>
        <w:tc>
          <w:tcPr>
            <w:tcW w:w="1523" w:type="dxa"/>
            <w:shd w:val="clear" w:color="auto" w:fill="ECF4F5"/>
          </w:tcPr>
          <w:p w14:paraId="77435EF4" w14:textId="77777777" w:rsidR="003C02AE" w:rsidRPr="00A105AC" w:rsidRDefault="003C02AE" w:rsidP="00A105AC">
            <w:pPr>
              <w:pStyle w:val="71R"/>
              <w:rPr>
                <w:rtl/>
              </w:rPr>
            </w:pPr>
            <w:r w:rsidRPr="00A105AC">
              <w:rPr>
                <w:rFonts w:hint="cs"/>
                <w:rtl/>
              </w:rPr>
              <w:t>גני הדס</w:t>
            </w:r>
          </w:p>
        </w:tc>
        <w:tc>
          <w:tcPr>
            <w:tcW w:w="1523" w:type="dxa"/>
            <w:shd w:val="clear" w:color="auto" w:fill="ECF4F5"/>
          </w:tcPr>
          <w:p w14:paraId="6E9E9B31" w14:textId="77777777" w:rsidR="003C02AE" w:rsidRPr="00A105AC" w:rsidRDefault="003C02AE" w:rsidP="00A105AC">
            <w:pPr>
              <w:pStyle w:val="71R"/>
              <w:rPr>
                <w:rtl/>
              </w:rPr>
            </w:pPr>
            <w:r w:rsidRPr="00A105AC">
              <w:rPr>
                <w:rFonts w:hint="cs"/>
                <w:rtl/>
              </w:rPr>
              <w:t>חרובית</w:t>
            </w:r>
          </w:p>
        </w:tc>
        <w:tc>
          <w:tcPr>
            <w:tcW w:w="1523" w:type="dxa"/>
            <w:shd w:val="clear" w:color="auto" w:fill="ECF4F5"/>
          </w:tcPr>
          <w:p w14:paraId="55B49E03" w14:textId="77777777" w:rsidR="003C02AE" w:rsidRPr="00A105AC" w:rsidRDefault="003C02AE" w:rsidP="00A105AC">
            <w:pPr>
              <w:pStyle w:val="71R"/>
              <w:rPr>
                <w:rtl/>
              </w:rPr>
            </w:pPr>
            <w:r w:rsidRPr="00A105AC">
              <w:rPr>
                <w:rFonts w:hint="cs"/>
                <w:rtl/>
              </w:rPr>
              <w:t>דודאים</w:t>
            </w:r>
          </w:p>
        </w:tc>
      </w:tr>
      <w:tr w:rsidR="003C02AE" w14:paraId="19D33113" w14:textId="77777777" w:rsidTr="00A105AC">
        <w:tc>
          <w:tcPr>
            <w:tcW w:w="1272" w:type="dxa"/>
            <w:tcBorders>
              <w:bottom w:val="nil"/>
            </w:tcBorders>
            <w:shd w:val="clear" w:color="auto" w:fill="DBE8EE"/>
          </w:tcPr>
          <w:p w14:paraId="6DB7A6A6" w14:textId="77777777" w:rsidR="003C02AE" w:rsidRPr="00A105AC" w:rsidRDefault="003C02AE" w:rsidP="00A105AC">
            <w:pPr>
              <w:pStyle w:val="71R"/>
              <w:rPr>
                <w:b/>
                <w:bCs/>
                <w:rtl/>
              </w:rPr>
            </w:pPr>
            <w:r w:rsidRPr="00A105AC">
              <w:rPr>
                <w:rFonts w:hint="cs"/>
                <w:b/>
                <w:bCs/>
                <w:rtl/>
              </w:rPr>
              <w:t>בעלויות</w:t>
            </w:r>
          </w:p>
        </w:tc>
        <w:tc>
          <w:tcPr>
            <w:tcW w:w="1523" w:type="dxa"/>
            <w:tcBorders>
              <w:bottom w:val="nil"/>
            </w:tcBorders>
            <w:shd w:val="clear" w:color="auto" w:fill="DBE8EE"/>
          </w:tcPr>
          <w:p w14:paraId="3981182E" w14:textId="77777777" w:rsidR="003C02AE" w:rsidRPr="00A105AC" w:rsidRDefault="003C02AE" w:rsidP="00A105AC">
            <w:pPr>
              <w:pStyle w:val="71R"/>
              <w:rPr>
                <w:rtl/>
              </w:rPr>
            </w:pPr>
            <w:r w:rsidRPr="00A105AC">
              <w:rPr>
                <w:rFonts w:hint="cs"/>
                <w:rtl/>
              </w:rPr>
              <w:t xml:space="preserve">חברת האם של </w:t>
            </w:r>
            <w:r w:rsidRPr="00A105AC">
              <w:rPr>
                <w:rFonts w:hint="eastAsia"/>
                <w:rtl/>
              </w:rPr>
              <w:t>קבלן</w:t>
            </w:r>
            <w:r w:rsidRPr="00A105AC">
              <w:rPr>
                <w:rtl/>
              </w:rPr>
              <w:t xml:space="preserve"> </w:t>
            </w:r>
            <w:r w:rsidRPr="00A105AC">
              <w:rPr>
                <w:rFonts w:hint="eastAsia"/>
                <w:rtl/>
              </w:rPr>
              <w:t>הפינוי</w:t>
            </w:r>
            <w:r w:rsidRPr="00A105AC">
              <w:rPr>
                <w:rtl/>
              </w:rPr>
              <w:t xml:space="preserve"> (קבלן </w:t>
            </w:r>
            <w:r w:rsidRPr="00A105AC">
              <w:rPr>
                <w:rFonts w:hint="eastAsia"/>
                <w:rtl/>
              </w:rPr>
              <w:t>ד</w:t>
            </w:r>
            <w:r w:rsidRPr="00A105AC">
              <w:rPr>
                <w:rtl/>
              </w:rPr>
              <w:t>')</w:t>
            </w:r>
            <w:r w:rsidRPr="00A105AC">
              <w:rPr>
                <w:rFonts w:hint="cs"/>
                <w:rtl/>
              </w:rPr>
              <w:t xml:space="preserve"> מחזיקה גם בשליש ממניות המטמנה.</w:t>
            </w:r>
          </w:p>
        </w:tc>
        <w:tc>
          <w:tcPr>
            <w:tcW w:w="1523" w:type="dxa"/>
            <w:tcBorders>
              <w:bottom w:val="nil"/>
            </w:tcBorders>
            <w:shd w:val="clear" w:color="auto" w:fill="DBE8EE"/>
          </w:tcPr>
          <w:p w14:paraId="28896984" w14:textId="77777777" w:rsidR="003C02AE" w:rsidRPr="00A105AC" w:rsidRDefault="003C02AE" w:rsidP="00A105AC">
            <w:pPr>
              <w:pStyle w:val="71R"/>
              <w:rPr>
                <w:rtl/>
              </w:rPr>
            </w:pPr>
            <w:r w:rsidRPr="00A105AC">
              <w:rPr>
                <w:rFonts w:hint="eastAsia"/>
                <w:rtl/>
              </w:rPr>
              <w:t>קבלן</w:t>
            </w:r>
            <w:r w:rsidRPr="00A105AC">
              <w:rPr>
                <w:rtl/>
              </w:rPr>
              <w:t xml:space="preserve"> </w:t>
            </w:r>
            <w:r w:rsidRPr="00A105AC">
              <w:rPr>
                <w:rFonts w:hint="eastAsia"/>
                <w:rtl/>
              </w:rPr>
              <w:t>הפינוי</w:t>
            </w:r>
            <w:r w:rsidRPr="00A105AC">
              <w:rPr>
                <w:rFonts w:hint="cs"/>
                <w:rtl/>
              </w:rPr>
              <w:t xml:space="preserve"> </w:t>
            </w:r>
            <w:r w:rsidRPr="00A105AC">
              <w:rPr>
                <w:rtl/>
              </w:rPr>
              <w:t>(</w:t>
            </w:r>
            <w:r w:rsidRPr="00A105AC">
              <w:rPr>
                <w:rFonts w:hint="eastAsia"/>
                <w:rtl/>
              </w:rPr>
              <w:t>קבלן</w:t>
            </w:r>
            <w:r w:rsidRPr="00A105AC">
              <w:rPr>
                <w:rtl/>
              </w:rPr>
              <w:t xml:space="preserve"> </w:t>
            </w:r>
            <w:r w:rsidRPr="00A105AC">
              <w:rPr>
                <w:rFonts w:hint="eastAsia"/>
                <w:rtl/>
              </w:rPr>
              <w:t>ג</w:t>
            </w:r>
            <w:r w:rsidRPr="00A105AC">
              <w:rPr>
                <w:rtl/>
              </w:rPr>
              <w:t>')</w:t>
            </w:r>
            <w:r w:rsidRPr="00A105AC">
              <w:rPr>
                <w:rFonts w:hint="cs"/>
                <w:rtl/>
              </w:rPr>
              <w:t xml:space="preserve"> הוא הבעלים של תחנת מעבר "השרון". </w:t>
            </w:r>
          </w:p>
        </w:tc>
        <w:tc>
          <w:tcPr>
            <w:tcW w:w="1523" w:type="dxa"/>
            <w:tcBorders>
              <w:bottom w:val="nil"/>
            </w:tcBorders>
            <w:shd w:val="clear" w:color="auto" w:fill="DBE8EE"/>
          </w:tcPr>
          <w:p w14:paraId="3AA1A766" w14:textId="77777777" w:rsidR="003C02AE" w:rsidRPr="00A105AC" w:rsidRDefault="003C02AE" w:rsidP="00A105AC">
            <w:pPr>
              <w:pStyle w:val="71R"/>
              <w:rPr>
                <w:rtl/>
              </w:rPr>
            </w:pPr>
            <w:r w:rsidRPr="00A105AC">
              <w:rPr>
                <w:rFonts w:hint="cs"/>
                <w:rtl/>
              </w:rPr>
              <w:t>העירייה חברה באיגוד ערים דרום יהודה שהוא הבעלים של מטמנת חרובית.</w:t>
            </w:r>
          </w:p>
        </w:tc>
        <w:tc>
          <w:tcPr>
            <w:tcW w:w="1523" w:type="dxa"/>
            <w:tcBorders>
              <w:bottom w:val="nil"/>
            </w:tcBorders>
            <w:shd w:val="clear" w:color="auto" w:fill="DBE8EE"/>
          </w:tcPr>
          <w:p w14:paraId="669FC19A" w14:textId="77777777" w:rsidR="003C02AE" w:rsidRPr="00A105AC" w:rsidRDefault="003C02AE" w:rsidP="00A105AC">
            <w:pPr>
              <w:pStyle w:val="71R"/>
              <w:rPr>
                <w:rtl/>
              </w:rPr>
            </w:pPr>
            <w:r w:rsidRPr="00A105AC">
              <w:rPr>
                <w:rFonts w:hint="eastAsia"/>
                <w:rtl/>
              </w:rPr>
              <w:t>קבלן</w:t>
            </w:r>
            <w:r w:rsidRPr="00A105AC">
              <w:rPr>
                <w:rtl/>
              </w:rPr>
              <w:t xml:space="preserve"> </w:t>
            </w:r>
            <w:r w:rsidRPr="00A105AC">
              <w:rPr>
                <w:rFonts w:hint="eastAsia"/>
                <w:rtl/>
              </w:rPr>
              <w:t>הפינוי</w:t>
            </w:r>
            <w:r w:rsidRPr="00A105AC">
              <w:rPr>
                <w:rtl/>
              </w:rPr>
              <w:t xml:space="preserve"> (</w:t>
            </w:r>
            <w:r w:rsidRPr="00A105AC">
              <w:rPr>
                <w:rFonts w:hint="eastAsia"/>
                <w:rtl/>
              </w:rPr>
              <w:t>קבלן</w:t>
            </w:r>
            <w:r w:rsidRPr="00A105AC">
              <w:rPr>
                <w:rtl/>
              </w:rPr>
              <w:t xml:space="preserve"> </w:t>
            </w:r>
            <w:r w:rsidRPr="00A105AC">
              <w:rPr>
                <w:rFonts w:hint="eastAsia"/>
                <w:rtl/>
              </w:rPr>
              <w:t>ח</w:t>
            </w:r>
            <w:r w:rsidRPr="00A105AC">
              <w:rPr>
                <w:rtl/>
              </w:rPr>
              <w:t>')</w:t>
            </w:r>
            <w:r w:rsidRPr="00A105AC">
              <w:rPr>
                <w:rFonts w:hint="cs"/>
                <w:rtl/>
              </w:rPr>
              <w:t xml:space="preserve"> </w:t>
            </w:r>
            <w:r w:rsidRPr="00A105AC">
              <w:rPr>
                <w:rFonts w:hint="eastAsia"/>
                <w:rtl/>
              </w:rPr>
              <w:t>מחזיק</w:t>
            </w:r>
            <w:r w:rsidRPr="00A105AC">
              <w:rPr>
                <w:rFonts w:hint="cs"/>
                <w:rtl/>
              </w:rPr>
              <w:t xml:space="preserve"> </w:t>
            </w:r>
            <w:r w:rsidRPr="00A105AC">
              <w:rPr>
                <w:rFonts w:hint="eastAsia"/>
                <w:rtl/>
              </w:rPr>
              <w:t>ב</w:t>
            </w:r>
            <w:r w:rsidRPr="00A105AC">
              <w:rPr>
                <w:rFonts w:hint="cs"/>
                <w:rtl/>
              </w:rPr>
              <w:t xml:space="preserve">חלק </w:t>
            </w:r>
            <w:r w:rsidRPr="00A105AC">
              <w:rPr>
                <w:rFonts w:hint="eastAsia"/>
                <w:rtl/>
              </w:rPr>
              <w:t>מהבעלות</w:t>
            </w:r>
            <w:r w:rsidRPr="00A105AC">
              <w:rPr>
                <w:rFonts w:hint="cs"/>
                <w:rtl/>
              </w:rPr>
              <w:t xml:space="preserve"> </w:t>
            </w:r>
            <w:r w:rsidRPr="00A105AC">
              <w:rPr>
                <w:rFonts w:hint="eastAsia"/>
                <w:rtl/>
              </w:rPr>
              <w:t>ב</w:t>
            </w:r>
            <w:r w:rsidRPr="00A105AC">
              <w:rPr>
                <w:rFonts w:hint="cs"/>
                <w:rtl/>
              </w:rPr>
              <w:t>מטמנה.</w:t>
            </w:r>
          </w:p>
        </w:tc>
      </w:tr>
      <w:tr w:rsidR="00A105AC" w14:paraId="227D6D1A" w14:textId="77777777" w:rsidTr="00A105AC">
        <w:tc>
          <w:tcPr>
            <w:tcW w:w="1272" w:type="dxa"/>
            <w:shd w:val="clear" w:color="auto" w:fill="ECF4F5"/>
          </w:tcPr>
          <w:p w14:paraId="560E709B" w14:textId="77777777" w:rsidR="003C02AE" w:rsidRPr="00A105AC" w:rsidRDefault="003C02AE" w:rsidP="00A105AC">
            <w:pPr>
              <w:pStyle w:val="71R"/>
              <w:rPr>
                <w:b/>
                <w:bCs/>
                <w:rtl/>
              </w:rPr>
            </w:pPr>
            <w:r w:rsidRPr="00A105AC">
              <w:rPr>
                <w:rFonts w:hint="cs"/>
                <w:b/>
                <w:bCs/>
                <w:rtl/>
              </w:rPr>
              <w:t>הערות</w:t>
            </w:r>
          </w:p>
        </w:tc>
        <w:tc>
          <w:tcPr>
            <w:tcW w:w="1523" w:type="dxa"/>
            <w:shd w:val="clear" w:color="auto" w:fill="ECF4F5"/>
          </w:tcPr>
          <w:p w14:paraId="0302C7D3" w14:textId="77777777" w:rsidR="003C02AE" w:rsidRPr="00A105AC" w:rsidRDefault="003C02AE" w:rsidP="00A105AC">
            <w:pPr>
              <w:pStyle w:val="71R"/>
              <w:rPr>
                <w:rtl/>
              </w:rPr>
            </w:pPr>
            <w:r w:rsidRPr="00A105AC">
              <w:rPr>
                <w:rFonts w:hint="cs"/>
                <w:rtl/>
              </w:rPr>
              <w:t>הקבלן משלם את דמי הכניסה הנמוכים ביותר מבין לקוחות המטמנה.</w:t>
            </w:r>
          </w:p>
        </w:tc>
        <w:tc>
          <w:tcPr>
            <w:tcW w:w="1523" w:type="dxa"/>
            <w:shd w:val="clear" w:color="auto" w:fill="ECF4F5"/>
          </w:tcPr>
          <w:p w14:paraId="1CB89124" w14:textId="77777777" w:rsidR="003C02AE" w:rsidRPr="00A105AC" w:rsidRDefault="003C02AE" w:rsidP="00A105AC">
            <w:pPr>
              <w:pStyle w:val="71R"/>
              <w:rPr>
                <w:rtl/>
              </w:rPr>
            </w:pPr>
          </w:p>
        </w:tc>
        <w:tc>
          <w:tcPr>
            <w:tcW w:w="1523" w:type="dxa"/>
            <w:shd w:val="clear" w:color="auto" w:fill="ECF4F5"/>
          </w:tcPr>
          <w:p w14:paraId="6FA4E15A" w14:textId="77777777" w:rsidR="003C02AE" w:rsidRPr="00A105AC" w:rsidRDefault="003C02AE" w:rsidP="00A105AC">
            <w:pPr>
              <w:pStyle w:val="71R"/>
              <w:rPr>
                <w:rtl/>
              </w:rPr>
            </w:pPr>
            <w:r w:rsidRPr="00A105AC">
              <w:rPr>
                <w:rFonts w:hint="cs"/>
                <w:rtl/>
              </w:rPr>
              <w:t xml:space="preserve">המטמנה מאפשרת לרשויות החברות באיגוד להטמין ומקשה על רשויות אחרות. </w:t>
            </w:r>
          </w:p>
        </w:tc>
        <w:tc>
          <w:tcPr>
            <w:tcW w:w="1523" w:type="dxa"/>
            <w:shd w:val="clear" w:color="auto" w:fill="ECF4F5"/>
          </w:tcPr>
          <w:p w14:paraId="23663148" w14:textId="77777777" w:rsidR="003C02AE" w:rsidRPr="00A105AC" w:rsidRDefault="003C02AE" w:rsidP="00A105AC">
            <w:pPr>
              <w:pStyle w:val="71R"/>
              <w:rPr>
                <w:rtl/>
              </w:rPr>
            </w:pPr>
          </w:p>
        </w:tc>
      </w:tr>
    </w:tbl>
    <w:p w14:paraId="40CF3F09" w14:textId="77A58E23" w:rsidR="003C02AE" w:rsidRPr="00E8490F" w:rsidRDefault="003C02AE" w:rsidP="00F628B5">
      <w:pPr>
        <w:pStyle w:val="718"/>
        <w:rPr>
          <w:rtl/>
        </w:rPr>
      </w:pPr>
      <w:r w:rsidRPr="00E8490F">
        <w:rPr>
          <w:rFonts w:hint="eastAsia"/>
          <w:rtl/>
        </w:rPr>
        <w:t>על</w:t>
      </w:r>
      <w:r w:rsidRPr="00E8490F">
        <w:rPr>
          <w:rtl/>
        </w:rPr>
        <w:t xml:space="preserve"> </w:t>
      </w:r>
      <w:r w:rsidRPr="00E8490F">
        <w:rPr>
          <w:rFonts w:hint="eastAsia"/>
          <w:rtl/>
        </w:rPr>
        <w:t>פי</w:t>
      </w:r>
      <w:r w:rsidRPr="00E8490F">
        <w:rPr>
          <w:rFonts w:hint="cs"/>
          <w:rtl/>
        </w:rPr>
        <w:t xml:space="preserve"> נתוני המשרד להגנ"ס ואתרי פינוי הפסולת, בעיבוד משרד מבקר המדינה</w:t>
      </w:r>
      <w:r w:rsidR="00F628B5">
        <w:rPr>
          <w:rFonts w:hint="cs"/>
          <w:rtl/>
        </w:rPr>
        <w:t>.</w:t>
      </w:r>
    </w:p>
    <w:p w14:paraId="6D945E09" w14:textId="77777777" w:rsidR="003C02AE" w:rsidRDefault="003C02AE" w:rsidP="00F628B5">
      <w:pPr>
        <w:pStyle w:val="71f0"/>
        <w:rPr>
          <w:rtl/>
        </w:rPr>
      </w:pPr>
      <w:r>
        <w:rPr>
          <w:rFonts w:hint="cs"/>
          <w:rtl/>
        </w:rPr>
        <w:t>מהלוח שלעיל עולה כי קיימים קשרי בעלויות בין קבלני הפינוי למטמנות ולתחנות מעבר. שלושה</w:t>
      </w:r>
      <w:r w:rsidRPr="009C6E75">
        <w:rPr>
          <w:rFonts w:hint="cs"/>
          <w:rtl/>
        </w:rPr>
        <w:t xml:space="preserve"> </w:t>
      </w:r>
      <w:r>
        <w:rPr>
          <w:rFonts w:hint="cs"/>
          <w:rtl/>
        </w:rPr>
        <w:t>משמונה קבלני הפינוי שהתקשרו עם הרשויות שנבדקו (בהתקשרות הנוכחית או בהתקשרות קודמת) מפנים את הפסולת לתחנת מעבר או למטמנה שנמצאת בבעלותם.</w:t>
      </w:r>
    </w:p>
    <w:p w14:paraId="42053E05" w14:textId="77777777" w:rsidR="003C02AE" w:rsidRDefault="003C02AE" w:rsidP="00F628B5">
      <w:pPr>
        <w:pStyle w:val="71f0"/>
        <w:rPr>
          <w:rtl/>
        </w:rPr>
      </w:pPr>
      <w:r w:rsidRPr="0000600D">
        <w:rPr>
          <w:rFonts w:hint="cs"/>
          <w:rtl/>
        </w:rPr>
        <w:t xml:space="preserve">במכרזים שבהם מתמודדים כמה קבלני פינוי, </w:t>
      </w:r>
      <w:r>
        <w:rPr>
          <w:rFonts w:hint="cs"/>
          <w:rtl/>
        </w:rPr>
        <w:t>ייתכן ש</w:t>
      </w:r>
      <w:r w:rsidRPr="0000600D">
        <w:rPr>
          <w:rtl/>
        </w:rPr>
        <w:t>לקבלני</w:t>
      </w:r>
      <w:r w:rsidRPr="0000600D">
        <w:rPr>
          <w:rFonts w:hint="cs"/>
          <w:rtl/>
        </w:rPr>
        <w:t>ם</w:t>
      </w:r>
      <w:r w:rsidRPr="0000600D">
        <w:rPr>
          <w:rtl/>
        </w:rPr>
        <w:t xml:space="preserve"> שהבעלים שלהם הם גם בעלים של מטמנות</w:t>
      </w:r>
      <w:r w:rsidRPr="0000600D">
        <w:rPr>
          <w:rFonts w:hint="cs"/>
          <w:rtl/>
        </w:rPr>
        <w:t xml:space="preserve"> או תחנות מעבר</w:t>
      </w:r>
      <w:r>
        <w:rPr>
          <w:rFonts w:hint="cs"/>
          <w:rtl/>
        </w:rPr>
        <w:t xml:space="preserve"> יוקנה</w:t>
      </w:r>
      <w:r w:rsidRPr="0000600D">
        <w:rPr>
          <w:rFonts w:hint="cs"/>
          <w:rtl/>
        </w:rPr>
        <w:t xml:space="preserve"> יתרון על </w:t>
      </w:r>
      <w:r>
        <w:rPr>
          <w:rFonts w:hint="cs"/>
          <w:rtl/>
        </w:rPr>
        <w:t xml:space="preserve">פני </w:t>
      </w:r>
      <w:r w:rsidRPr="0000600D">
        <w:rPr>
          <w:rFonts w:hint="cs"/>
          <w:rtl/>
        </w:rPr>
        <w:t>קבלנים אחרים</w:t>
      </w:r>
      <w:r>
        <w:rPr>
          <w:rFonts w:hint="cs"/>
          <w:rtl/>
        </w:rPr>
        <w:t>,</w:t>
      </w:r>
      <w:r w:rsidRPr="0000600D">
        <w:rPr>
          <w:rFonts w:hint="cs"/>
          <w:rtl/>
        </w:rPr>
        <w:t xml:space="preserve"> שכן הם מציעים </w:t>
      </w:r>
      <w:r>
        <w:rPr>
          <w:rFonts w:hint="cs"/>
          <w:rtl/>
        </w:rPr>
        <w:t xml:space="preserve">לגבות </w:t>
      </w:r>
      <w:r w:rsidRPr="0000600D">
        <w:rPr>
          <w:rFonts w:hint="cs"/>
          <w:rtl/>
        </w:rPr>
        <w:t xml:space="preserve">עבור השירות שלהם סכום </w:t>
      </w:r>
      <w:r>
        <w:rPr>
          <w:rFonts w:hint="cs"/>
          <w:rtl/>
        </w:rPr>
        <w:t>קטן</w:t>
      </w:r>
      <w:r w:rsidRPr="0000600D">
        <w:rPr>
          <w:rFonts w:hint="cs"/>
          <w:rtl/>
        </w:rPr>
        <w:t xml:space="preserve"> יחסית</w:t>
      </w:r>
      <w:r>
        <w:rPr>
          <w:rFonts w:hint="cs"/>
          <w:rtl/>
        </w:rPr>
        <w:t>,</w:t>
      </w:r>
      <w:r w:rsidRPr="0000600D">
        <w:rPr>
          <w:rFonts w:hint="cs"/>
          <w:rtl/>
        </w:rPr>
        <w:t xml:space="preserve"> בשל </w:t>
      </w:r>
      <w:r>
        <w:rPr>
          <w:rFonts w:hint="cs"/>
          <w:rtl/>
        </w:rPr>
        <w:t>ה</w:t>
      </w:r>
      <w:r w:rsidRPr="0000600D">
        <w:rPr>
          <w:rFonts w:hint="cs"/>
          <w:rtl/>
        </w:rPr>
        <w:t xml:space="preserve">תשלום </w:t>
      </w:r>
      <w:r>
        <w:rPr>
          <w:rFonts w:hint="cs"/>
          <w:rtl/>
        </w:rPr>
        <w:t>ה</w:t>
      </w:r>
      <w:r w:rsidRPr="0000600D">
        <w:rPr>
          <w:rFonts w:hint="cs"/>
          <w:rtl/>
        </w:rPr>
        <w:t>נמוך שהם משלמים בכניסה למטמנה או לתחנת המעבר הנמצאת באותה בעלות.</w:t>
      </w:r>
    </w:p>
    <w:p w14:paraId="69B34D15" w14:textId="77777777" w:rsidR="003C02AE" w:rsidRPr="00C71953" w:rsidRDefault="003C02AE" w:rsidP="00F628B5">
      <w:pPr>
        <w:pStyle w:val="7190"/>
        <w:rPr>
          <w:rtl/>
        </w:rPr>
      </w:pPr>
      <w:r>
        <w:rPr>
          <w:rFonts w:hint="cs"/>
          <w:rtl/>
        </w:rPr>
        <w:t xml:space="preserve">בתשובת מטמנת דודאים למשרד מבקר המדינה ממרץ 2022 (להלן - </w:t>
      </w:r>
      <w:r w:rsidRPr="005264D8">
        <w:rPr>
          <w:rFonts w:hint="cs"/>
          <w:rtl/>
        </w:rPr>
        <w:t>תשובת מטמנת דודאים</w:t>
      </w:r>
      <w:r>
        <w:rPr>
          <w:rFonts w:hint="cs"/>
          <w:rtl/>
        </w:rPr>
        <w:t xml:space="preserve">) נמסר כי המכרז של אשכול </w:t>
      </w:r>
      <w:r w:rsidRPr="004B6F94">
        <w:rPr>
          <w:rFonts w:hint="eastAsia"/>
          <w:rtl/>
        </w:rPr>
        <w:t>נגב</w:t>
      </w:r>
      <w:r w:rsidRPr="004B6F94">
        <w:rPr>
          <w:rtl/>
        </w:rPr>
        <w:t xml:space="preserve"> </w:t>
      </w:r>
      <w:r w:rsidRPr="004B6F94">
        <w:rPr>
          <w:rFonts w:hint="eastAsia"/>
          <w:rtl/>
        </w:rPr>
        <w:t>מערבי</w:t>
      </w:r>
      <w:r>
        <w:rPr>
          <w:rFonts w:hint="cs"/>
          <w:rtl/>
        </w:rPr>
        <w:t xml:space="preserve"> שבו נבחר </w:t>
      </w:r>
      <w:r w:rsidRPr="00C71953">
        <w:rPr>
          <w:rFonts w:hint="cs"/>
          <w:rtl/>
        </w:rPr>
        <w:t xml:space="preserve">קבלן ח' נגע לשירותי </w:t>
      </w:r>
      <w:r w:rsidRPr="00C71953">
        <w:rPr>
          <w:rFonts w:hint="eastAsia"/>
          <w:rtl/>
        </w:rPr>
        <w:t>ה</w:t>
      </w:r>
      <w:r w:rsidRPr="00C71953">
        <w:rPr>
          <w:rFonts w:hint="cs"/>
          <w:rtl/>
        </w:rPr>
        <w:t xml:space="preserve">איסוף </w:t>
      </w:r>
      <w:r w:rsidRPr="00C71953">
        <w:rPr>
          <w:rFonts w:hint="eastAsia"/>
          <w:rtl/>
        </w:rPr>
        <w:t>והפינוי</w:t>
      </w:r>
      <w:r w:rsidRPr="00C71953">
        <w:rPr>
          <w:rtl/>
        </w:rPr>
        <w:t xml:space="preserve"> </w:t>
      </w:r>
      <w:r w:rsidRPr="00C71953">
        <w:rPr>
          <w:rFonts w:hint="eastAsia"/>
          <w:rtl/>
        </w:rPr>
        <w:t>של</w:t>
      </w:r>
      <w:r w:rsidRPr="00C71953">
        <w:rPr>
          <w:rtl/>
        </w:rPr>
        <w:t xml:space="preserve"> </w:t>
      </w:r>
      <w:r w:rsidRPr="00C71953">
        <w:rPr>
          <w:rFonts w:hint="eastAsia"/>
          <w:rtl/>
        </w:rPr>
        <w:t>פסולת</w:t>
      </w:r>
      <w:r w:rsidRPr="00C71953">
        <w:rPr>
          <w:rtl/>
        </w:rPr>
        <w:t xml:space="preserve"> ולא לשירותי קליטת הפסולת </w:t>
      </w:r>
      <w:r w:rsidRPr="00C71953">
        <w:rPr>
          <w:rFonts w:hint="eastAsia"/>
          <w:rtl/>
        </w:rPr>
        <w:t>במטמנה</w:t>
      </w:r>
      <w:r w:rsidRPr="00C71953">
        <w:rPr>
          <w:rtl/>
        </w:rPr>
        <w:t xml:space="preserve">, </w:t>
      </w:r>
      <w:r w:rsidRPr="00C71953">
        <w:rPr>
          <w:rFonts w:hint="eastAsia"/>
          <w:rtl/>
        </w:rPr>
        <w:t>ולכן</w:t>
      </w:r>
      <w:r w:rsidRPr="00C71953">
        <w:rPr>
          <w:rtl/>
        </w:rPr>
        <w:t xml:space="preserve"> לא היה לו יתרון במכרז על פני כל קבלן אחר, ו</w:t>
      </w:r>
      <w:r w:rsidRPr="00C71953">
        <w:rPr>
          <w:rFonts w:hint="eastAsia"/>
          <w:rtl/>
        </w:rPr>
        <w:t>לא</w:t>
      </w:r>
      <w:r w:rsidRPr="00C71953">
        <w:rPr>
          <w:rtl/>
        </w:rPr>
        <w:t xml:space="preserve"> ייתכן כי </w:t>
      </w:r>
      <w:r w:rsidRPr="00C71953">
        <w:rPr>
          <w:rFonts w:hint="eastAsia"/>
          <w:rtl/>
        </w:rPr>
        <w:t>הסיבה</w:t>
      </w:r>
      <w:r w:rsidRPr="00C71953">
        <w:rPr>
          <w:rtl/>
        </w:rPr>
        <w:t xml:space="preserve"> </w:t>
      </w:r>
      <w:r w:rsidRPr="00C71953">
        <w:rPr>
          <w:rFonts w:hint="eastAsia"/>
          <w:rtl/>
        </w:rPr>
        <w:t>ל</w:t>
      </w:r>
      <w:r w:rsidRPr="00C71953">
        <w:rPr>
          <w:rtl/>
        </w:rPr>
        <w:t xml:space="preserve">הצעת המחיר הנמוכה </w:t>
      </w:r>
      <w:r w:rsidRPr="00C71953">
        <w:rPr>
          <w:rFonts w:hint="eastAsia"/>
          <w:rtl/>
        </w:rPr>
        <w:t>שהגיש</w:t>
      </w:r>
      <w:r w:rsidRPr="00C71953">
        <w:rPr>
          <w:rtl/>
        </w:rPr>
        <w:t xml:space="preserve"> </w:t>
      </w:r>
      <w:r w:rsidRPr="00C71953">
        <w:rPr>
          <w:rFonts w:hint="eastAsia"/>
          <w:rtl/>
        </w:rPr>
        <w:t>הייתה</w:t>
      </w:r>
      <w:r w:rsidRPr="00C71953">
        <w:rPr>
          <w:rtl/>
        </w:rPr>
        <w:t xml:space="preserve"> התשלום הנמוך בכניסה לאתר דודאים. </w:t>
      </w:r>
    </w:p>
    <w:p w14:paraId="22F2880A" w14:textId="77777777" w:rsidR="003C02AE" w:rsidRPr="00C71953" w:rsidRDefault="003C02AE" w:rsidP="00F628B5">
      <w:pPr>
        <w:pStyle w:val="7190"/>
        <w:rPr>
          <w:rtl/>
        </w:rPr>
      </w:pPr>
      <w:r w:rsidRPr="00C71953">
        <w:rPr>
          <w:rFonts w:hint="cs"/>
          <w:rtl/>
        </w:rPr>
        <w:lastRenderedPageBreak/>
        <w:t>לא לכל</w:t>
      </w:r>
      <w:r w:rsidRPr="00C71953">
        <w:rPr>
          <w:rtl/>
        </w:rPr>
        <w:t xml:space="preserve"> </w:t>
      </w:r>
      <w:r w:rsidRPr="00C71953">
        <w:rPr>
          <w:rFonts w:hint="eastAsia"/>
          <w:rtl/>
        </w:rPr>
        <w:t>הרשויות</w:t>
      </w:r>
      <w:r w:rsidRPr="00C71953">
        <w:rPr>
          <w:rtl/>
        </w:rPr>
        <w:t xml:space="preserve"> </w:t>
      </w:r>
      <w:r w:rsidRPr="00C71953">
        <w:rPr>
          <w:rFonts w:hint="eastAsia"/>
          <w:rtl/>
        </w:rPr>
        <w:t>יש</w:t>
      </w:r>
      <w:r w:rsidRPr="00C71953">
        <w:rPr>
          <w:rtl/>
        </w:rPr>
        <w:t xml:space="preserve"> </w:t>
      </w:r>
      <w:r>
        <w:rPr>
          <w:rFonts w:hint="cs"/>
          <w:rtl/>
        </w:rPr>
        <w:t>אפשרות ל</w:t>
      </w:r>
      <w:r w:rsidRPr="00C71953">
        <w:rPr>
          <w:rtl/>
        </w:rPr>
        <w:t>בח</w:t>
      </w:r>
      <w:r>
        <w:rPr>
          <w:rFonts w:hint="cs"/>
          <w:rtl/>
        </w:rPr>
        <w:t>ו</w:t>
      </w:r>
      <w:r w:rsidRPr="00C71953">
        <w:rPr>
          <w:rtl/>
        </w:rPr>
        <w:t>ר לאיזו תחנת מעבר להעביר את הפסולת שלהן</w:t>
      </w:r>
      <w:r>
        <w:rPr>
          <w:rFonts w:hint="cs"/>
          <w:rtl/>
        </w:rPr>
        <w:t>, וזאת</w:t>
      </w:r>
      <w:r w:rsidRPr="00C71953">
        <w:rPr>
          <w:rtl/>
        </w:rPr>
        <w:t xml:space="preserve"> </w:t>
      </w:r>
      <w:r w:rsidRPr="00C71953">
        <w:rPr>
          <w:rFonts w:hint="eastAsia"/>
          <w:rtl/>
        </w:rPr>
        <w:t>בגלל</w:t>
      </w:r>
      <w:r w:rsidRPr="00C71953">
        <w:rPr>
          <w:rtl/>
        </w:rPr>
        <w:t xml:space="preserve"> </w:t>
      </w:r>
      <w:r>
        <w:rPr>
          <w:rFonts w:hint="cs"/>
          <w:rtl/>
        </w:rPr>
        <w:t>ה</w:t>
      </w:r>
      <w:r w:rsidRPr="00C71953">
        <w:rPr>
          <w:rtl/>
        </w:rPr>
        <w:t xml:space="preserve">מספר </w:t>
      </w:r>
      <w:r>
        <w:rPr>
          <w:rFonts w:hint="cs"/>
          <w:rtl/>
        </w:rPr>
        <w:t>ה</w:t>
      </w:r>
      <w:r w:rsidRPr="00C71953">
        <w:rPr>
          <w:rtl/>
        </w:rPr>
        <w:t xml:space="preserve">מצומצם של תחנות </w:t>
      </w:r>
      <w:r>
        <w:rPr>
          <w:rFonts w:hint="cs"/>
          <w:rtl/>
        </w:rPr>
        <w:t>ה</w:t>
      </w:r>
      <w:r w:rsidRPr="00C71953">
        <w:rPr>
          <w:rtl/>
        </w:rPr>
        <w:t xml:space="preserve">מעבר </w:t>
      </w:r>
      <w:r>
        <w:rPr>
          <w:rFonts w:hint="cs"/>
          <w:rtl/>
        </w:rPr>
        <w:t>הסמוכות</w:t>
      </w:r>
      <w:r w:rsidRPr="00C71953">
        <w:rPr>
          <w:rtl/>
        </w:rPr>
        <w:t xml:space="preserve"> אליהן. הרשויות "</w:t>
      </w:r>
      <w:r w:rsidRPr="00C71953">
        <w:rPr>
          <w:rFonts w:hint="eastAsia"/>
          <w:rtl/>
        </w:rPr>
        <w:t>שבויות</w:t>
      </w:r>
      <w:r w:rsidRPr="00C71953">
        <w:rPr>
          <w:rtl/>
        </w:rPr>
        <w:t xml:space="preserve">" בידי תחנות אלה ונאלצות לשלם את תעריף דמי הכניסה שהן קובעות. </w:t>
      </w:r>
    </w:p>
    <w:p w14:paraId="05B6A3C6" w14:textId="77777777" w:rsidR="003C02AE" w:rsidRPr="00EC2AF4" w:rsidRDefault="003C02AE" w:rsidP="00F628B5">
      <w:pPr>
        <w:pStyle w:val="7190"/>
        <w:rPr>
          <w:rtl/>
        </w:rPr>
      </w:pPr>
      <w:r w:rsidRPr="00C71953">
        <w:rPr>
          <w:rFonts w:hint="cs"/>
          <w:rtl/>
        </w:rPr>
        <w:t xml:space="preserve">בתשובת המשרד להגנ"ס נמסר כי </w:t>
      </w:r>
      <w:r w:rsidRPr="00C71953">
        <w:rPr>
          <w:rFonts w:hint="eastAsia"/>
          <w:rtl/>
        </w:rPr>
        <w:t>מבחינת</w:t>
      </w:r>
      <w:r w:rsidRPr="00C71953">
        <w:rPr>
          <w:rtl/>
        </w:rPr>
        <w:t xml:space="preserve"> </w:t>
      </w:r>
      <w:r w:rsidRPr="00C71953">
        <w:rPr>
          <w:rFonts w:hint="eastAsia"/>
          <w:rtl/>
        </w:rPr>
        <w:t>הרשויות</w:t>
      </w:r>
      <w:r w:rsidRPr="00C71953">
        <w:rPr>
          <w:rtl/>
        </w:rPr>
        <w:t xml:space="preserve"> </w:t>
      </w:r>
      <w:r w:rsidRPr="00C71953">
        <w:rPr>
          <w:rFonts w:hint="eastAsia"/>
          <w:rtl/>
        </w:rPr>
        <w:t>המקומיות</w:t>
      </w:r>
      <w:r w:rsidRPr="00C71953">
        <w:rPr>
          <w:rtl/>
        </w:rPr>
        <w:t xml:space="preserve"> תחנת מעבר היא כלי כלכלי </w:t>
      </w:r>
      <w:r w:rsidRPr="00C71953">
        <w:rPr>
          <w:rFonts w:hint="eastAsia"/>
          <w:rtl/>
        </w:rPr>
        <w:t>המאפשר</w:t>
      </w:r>
      <w:r w:rsidRPr="00C71953">
        <w:rPr>
          <w:rtl/>
        </w:rPr>
        <w:t xml:space="preserve"> </w:t>
      </w:r>
      <w:r w:rsidRPr="00C71953">
        <w:rPr>
          <w:rFonts w:hint="eastAsia"/>
          <w:rtl/>
        </w:rPr>
        <w:t>להן</w:t>
      </w:r>
      <w:r w:rsidRPr="00C71953">
        <w:rPr>
          <w:rtl/>
        </w:rPr>
        <w:t xml:space="preserve"> לחסוך בעלויות שינוע </w:t>
      </w:r>
      <w:r w:rsidRPr="00C71953">
        <w:rPr>
          <w:rFonts w:hint="eastAsia"/>
          <w:rtl/>
        </w:rPr>
        <w:t>ה</w:t>
      </w:r>
      <w:r w:rsidRPr="00C71953">
        <w:rPr>
          <w:rtl/>
        </w:rPr>
        <w:t xml:space="preserve">פסולת. לרשויות </w:t>
      </w:r>
      <w:r w:rsidRPr="00C71953">
        <w:rPr>
          <w:rFonts w:hint="eastAsia"/>
          <w:rtl/>
        </w:rPr>
        <w:t>יש</w:t>
      </w:r>
      <w:r w:rsidRPr="00C71953">
        <w:rPr>
          <w:rtl/>
        </w:rPr>
        <w:t xml:space="preserve"> אפשרות להשפיע על מחירי </w:t>
      </w:r>
      <w:r w:rsidRPr="00C71953">
        <w:rPr>
          <w:rFonts w:hint="eastAsia"/>
          <w:rtl/>
        </w:rPr>
        <w:t>הכניסה</w:t>
      </w:r>
      <w:r w:rsidRPr="00C71953">
        <w:rPr>
          <w:rtl/>
        </w:rPr>
        <w:t xml:space="preserve"> </w:t>
      </w:r>
      <w:r w:rsidRPr="00C71953">
        <w:rPr>
          <w:rFonts w:hint="eastAsia"/>
          <w:rtl/>
        </w:rPr>
        <w:t>ל</w:t>
      </w:r>
      <w:r w:rsidRPr="00C71953">
        <w:rPr>
          <w:rtl/>
        </w:rPr>
        <w:t xml:space="preserve">תחנות המעבר </w:t>
      </w:r>
      <w:r w:rsidRPr="00C71953">
        <w:rPr>
          <w:rFonts w:hint="eastAsia"/>
          <w:rtl/>
        </w:rPr>
        <w:t>אם</w:t>
      </w:r>
      <w:r w:rsidRPr="00C71953">
        <w:rPr>
          <w:rtl/>
        </w:rPr>
        <w:t xml:space="preserve"> הן מקדמות ביוזמתן </w:t>
      </w:r>
      <w:r w:rsidRPr="00C71953">
        <w:rPr>
          <w:rFonts w:hint="eastAsia"/>
          <w:rtl/>
        </w:rPr>
        <w:t>את</w:t>
      </w:r>
      <w:r w:rsidRPr="00C71953">
        <w:rPr>
          <w:rtl/>
        </w:rPr>
        <w:t xml:space="preserve"> </w:t>
      </w:r>
      <w:r w:rsidRPr="00C71953">
        <w:rPr>
          <w:rFonts w:hint="eastAsia"/>
          <w:rtl/>
        </w:rPr>
        <w:t>ההקמה</w:t>
      </w:r>
      <w:r w:rsidRPr="00C71953">
        <w:rPr>
          <w:rtl/>
        </w:rPr>
        <w:t xml:space="preserve"> </w:t>
      </w:r>
      <w:r w:rsidRPr="00C71953">
        <w:rPr>
          <w:rFonts w:hint="eastAsia"/>
          <w:rtl/>
        </w:rPr>
        <w:t>של</w:t>
      </w:r>
      <w:r w:rsidRPr="00C71953">
        <w:rPr>
          <w:rtl/>
        </w:rPr>
        <w:t xml:space="preserve"> תחנות אלו, מפעילות </w:t>
      </w:r>
      <w:r w:rsidRPr="00C71953">
        <w:rPr>
          <w:rFonts w:hint="eastAsia"/>
          <w:rtl/>
        </w:rPr>
        <w:t>אותן</w:t>
      </w:r>
      <w:r w:rsidRPr="00C71953">
        <w:rPr>
          <w:rtl/>
        </w:rPr>
        <w:t xml:space="preserve"> בעצמן או </w:t>
      </w:r>
      <w:r w:rsidRPr="00C71953">
        <w:rPr>
          <w:rFonts w:hint="eastAsia"/>
          <w:rtl/>
        </w:rPr>
        <w:t>מבצעות</w:t>
      </w:r>
      <w:r w:rsidRPr="00C71953">
        <w:rPr>
          <w:rtl/>
        </w:rPr>
        <w:t xml:space="preserve"> </w:t>
      </w:r>
      <w:r w:rsidRPr="00C71953">
        <w:rPr>
          <w:rFonts w:hint="eastAsia"/>
          <w:rtl/>
        </w:rPr>
        <w:t>מכרז</w:t>
      </w:r>
      <w:r w:rsidRPr="00C71953">
        <w:rPr>
          <w:rtl/>
        </w:rPr>
        <w:t xml:space="preserve"> </w:t>
      </w:r>
      <w:r w:rsidRPr="00C71953">
        <w:rPr>
          <w:rFonts w:hint="eastAsia"/>
          <w:rtl/>
        </w:rPr>
        <w:t>בעניין</w:t>
      </w:r>
      <w:r w:rsidRPr="00C71953">
        <w:rPr>
          <w:rtl/>
        </w:rPr>
        <w:t xml:space="preserve"> תפעול התחנה. </w:t>
      </w:r>
      <w:r w:rsidRPr="00C71953">
        <w:rPr>
          <w:rFonts w:hint="eastAsia"/>
          <w:rtl/>
        </w:rPr>
        <w:t>לעיתים</w:t>
      </w:r>
      <w:r w:rsidRPr="00C71953">
        <w:rPr>
          <w:rtl/>
        </w:rPr>
        <w:t xml:space="preserve"> גם הצטרפות</w:t>
      </w:r>
      <w:r w:rsidRPr="00C71953">
        <w:rPr>
          <w:rFonts w:hint="eastAsia"/>
          <w:rtl/>
        </w:rPr>
        <w:t>ן</w:t>
      </w:r>
      <w:r w:rsidRPr="00C71953">
        <w:rPr>
          <w:rtl/>
        </w:rPr>
        <w:t xml:space="preserve"> </w:t>
      </w:r>
      <w:r w:rsidRPr="00C71953">
        <w:rPr>
          <w:rFonts w:hint="eastAsia"/>
          <w:rtl/>
        </w:rPr>
        <w:t>של</w:t>
      </w:r>
      <w:r w:rsidRPr="00C71953">
        <w:rPr>
          <w:rtl/>
        </w:rPr>
        <w:t xml:space="preserve"> </w:t>
      </w:r>
      <w:r w:rsidRPr="00C71953">
        <w:rPr>
          <w:rFonts w:hint="eastAsia"/>
          <w:rtl/>
        </w:rPr>
        <w:t>הרשויות</w:t>
      </w:r>
      <w:r w:rsidRPr="00C71953">
        <w:rPr>
          <w:rtl/>
        </w:rPr>
        <w:t xml:space="preserve"> לאשכול משפרת את כוח המיקוח של</w:t>
      </w:r>
      <w:r w:rsidRPr="00C71953">
        <w:rPr>
          <w:rFonts w:hint="eastAsia"/>
          <w:rtl/>
        </w:rPr>
        <w:t>הן</w:t>
      </w:r>
      <w:r w:rsidRPr="00C71953">
        <w:rPr>
          <w:rtl/>
        </w:rPr>
        <w:t>.</w:t>
      </w:r>
    </w:p>
    <w:p w14:paraId="32B12CF5" w14:textId="77777777" w:rsidR="003C02AE" w:rsidRDefault="003C02AE" w:rsidP="00F60646">
      <w:pPr>
        <w:pStyle w:val="71f0"/>
        <w:rPr>
          <w:rtl/>
        </w:rPr>
      </w:pPr>
      <w:r w:rsidRPr="00EC2AF4">
        <w:rPr>
          <w:rFonts w:hint="cs"/>
          <w:rtl/>
        </w:rPr>
        <w:t>בביקורת עלה כי אף ש</w:t>
      </w:r>
      <w:r>
        <w:rPr>
          <w:rFonts w:hint="cs"/>
          <w:rtl/>
        </w:rPr>
        <w:t>נקבע ב</w:t>
      </w:r>
      <w:r w:rsidRPr="00EC2AF4">
        <w:rPr>
          <w:rFonts w:hint="cs"/>
          <w:rtl/>
        </w:rPr>
        <w:t xml:space="preserve">צו הפיקוח </w:t>
      </w:r>
      <w:r>
        <w:rPr>
          <w:rFonts w:hint="cs"/>
          <w:rtl/>
        </w:rPr>
        <w:t>ש</w:t>
      </w:r>
      <w:r w:rsidRPr="00EC2AF4">
        <w:rPr>
          <w:rFonts w:hint="cs"/>
          <w:rtl/>
        </w:rPr>
        <w:t xml:space="preserve">גם תחנות המעבר וגם קבלני הפינוי </w:t>
      </w:r>
      <w:r>
        <w:rPr>
          <w:rFonts w:hint="cs"/>
          <w:rtl/>
        </w:rPr>
        <w:t>י</w:t>
      </w:r>
      <w:r w:rsidRPr="00EC2AF4">
        <w:rPr>
          <w:rFonts w:hint="cs"/>
          <w:rtl/>
        </w:rPr>
        <w:t>דווח</w:t>
      </w:r>
      <w:r>
        <w:rPr>
          <w:rFonts w:hint="cs"/>
          <w:rtl/>
        </w:rPr>
        <w:t>ו למשרד להגנ"ס על</w:t>
      </w:r>
      <w:r w:rsidRPr="00EC2AF4">
        <w:rPr>
          <w:rFonts w:hint="cs"/>
          <w:rtl/>
        </w:rPr>
        <w:t xml:space="preserve"> </w:t>
      </w:r>
      <w:r>
        <w:rPr>
          <w:rFonts w:hint="cs"/>
          <w:rtl/>
        </w:rPr>
        <w:t>התשלומים שהם גובים</w:t>
      </w:r>
      <w:r w:rsidRPr="00EC2AF4">
        <w:rPr>
          <w:rFonts w:hint="cs"/>
          <w:rtl/>
        </w:rPr>
        <w:t xml:space="preserve"> ו</w:t>
      </w:r>
      <w:r>
        <w:rPr>
          <w:rFonts w:hint="cs"/>
          <w:rtl/>
        </w:rPr>
        <w:t xml:space="preserve">על </w:t>
      </w:r>
      <w:r w:rsidRPr="00EC2AF4">
        <w:rPr>
          <w:rFonts w:hint="cs"/>
          <w:rtl/>
        </w:rPr>
        <w:t xml:space="preserve">הרווחים שלהם, </w:t>
      </w:r>
      <w:r>
        <w:rPr>
          <w:rFonts w:hint="cs"/>
          <w:rtl/>
        </w:rPr>
        <w:t>ה</w:t>
      </w:r>
      <w:r w:rsidRPr="00EC2AF4">
        <w:rPr>
          <w:rFonts w:hint="cs"/>
          <w:rtl/>
        </w:rPr>
        <w:t xml:space="preserve">משרד </w:t>
      </w:r>
      <w:r>
        <w:rPr>
          <w:rFonts w:hint="cs"/>
          <w:rtl/>
        </w:rPr>
        <w:t xml:space="preserve">לא גיבש </w:t>
      </w:r>
      <w:r w:rsidRPr="00EC2AF4">
        <w:rPr>
          <w:rFonts w:hint="cs"/>
          <w:rtl/>
        </w:rPr>
        <w:t xml:space="preserve">המלצות סופיות בעניין תחנות המעבר. אשר לקבלני הפינוי, המשרד </w:t>
      </w:r>
      <w:r>
        <w:rPr>
          <w:rFonts w:hint="cs"/>
          <w:rtl/>
        </w:rPr>
        <w:t xml:space="preserve">להגנ"ס </w:t>
      </w:r>
      <w:r w:rsidRPr="00EC2AF4">
        <w:rPr>
          <w:rFonts w:hint="cs"/>
          <w:rtl/>
        </w:rPr>
        <w:t xml:space="preserve">לא </w:t>
      </w:r>
      <w:r>
        <w:rPr>
          <w:rFonts w:hint="cs"/>
          <w:rtl/>
        </w:rPr>
        <w:t xml:space="preserve">פעל </w:t>
      </w:r>
      <w:r w:rsidRPr="00EC2AF4">
        <w:rPr>
          <w:rFonts w:hint="cs"/>
          <w:rtl/>
        </w:rPr>
        <w:t>לקבל את הנתונים מהשנים 2019 ו-2020</w:t>
      </w:r>
      <w:r>
        <w:rPr>
          <w:rFonts w:hint="cs"/>
          <w:rtl/>
        </w:rPr>
        <w:t>,</w:t>
      </w:r>
      <w:r w:rsidRPr="00EC2AF4">
        <w:rPr>
          <w:rFonts w:hint="cs"/>
          <w:rtl/>
        </w:rPr>
        <w:t xml:space="preserve"> על פי צו הפיקוח</w:t>
      </w:r>
      <w:r>
        <w:rPr>
          <w:rFonts w:hint="cs"/>
          <w:rtl/>
        </w:rPr>
        <w:t>,</w:t>
      </w:r>
      <w:r w:rsidRPr="00EC2AF4">
        <w:rPr>
          <w:rFonts w:hint="cs"/>
          <w:rtl/>
        </w:rPr>
        <w:t xml:space="preserve"> ולא גיבש את המלצותיו בעניינם.</w:t>
      </w:r>
    </w:p>
    <w:p w14:paraId="41A83FDF" w14:textId="77777777" w:rsidR="003C02AE" w:rsidRDefault="003C02AE" w:rsidP="00F60646">
      <w:pPr>
        <w:pStyle w:val="71f0"/>
        <w:rPr>
          <w:sz w:val="24"/>
          <w:rtl/>
        </w:rPr>
      </w:pPr>
      <w:r w:rsidRPr="00EC2AF4">
        <w:rPr>
          <w:rFonts w:hint="cs"/>
          <w:sz w:val="24"/>
          <w:rtl/>
        </w:rPr>
        <w:t xml:space="preserve">על </w:t>
      </w:r>
      <w:r>
        <w:rPr>
          <w:rFonts w:hint="cs"/>
          <w:sz w:val="24"/>
          <w:rtl/>
        </w:rPr>
        <w:t xml:space="preserve">יחידת </w:t>
      </w:r>
      <w:r w:rsidRPr="00EC2AF4">
        <w:rPr>
          <w:rFonts w:hint="cs"/>
          <w:sz w:val="24"/>
          <w:rtl/>
        </w:rPr>
        <w:t xml:space="preserve">הפיקוח על המחירים במשרד להגנ"ס </w:t>
      </w:r>
      <w:r>
        <w:rPr>
          <w:rFonts w:hint="cs"/>
          <w:sz w:val="24"/>
          <w:rtl/>
        </w:rPr>
        <w:t>לבדוק את</w:t>
      </w:r>
      <w:r w:rsidRPr="00EC2AF4">
        <w:rPr>
          <w:rFonts w:hint="cs"/>
          <w:sz w:val="24"/>
          <w:rtl/>
        </w:rPr>
        <w:t xml:space="preserve"> המחירים שגובים קבלני הפינוי</w:t>
      </w:r>
      <w:r>
        <w:rPr>
          <w:rFonts w:hint="cs"/>
          <w:sz w:val="24"/>
          <w:rtl/>
        </w:rPr>
        <w:t xml:space="preserve"> ולבחון את הבעלויות הצולבות בין קבלני הפינוי ותחנות הקצה. מומלץ</w:t>
      </w:r>
      <w:r w:rsidRPr="00EC2AF4">
        <w:rPr>
          <w:rFonts w:hint="cs"/>
          <w:sz w:val="24"/>
          <w:rtl/>
        </w:rPr>
        <w:t xml:space="preserve"> לבחון עם רשות התחרות </w:t>
      </w:r>
      <w:r>
        <w:rPr>
          <w:rFonts w:hint="cs"/>
          <w:sz w:val="24"/>
          <w:rtl/>
        </w:rPr>
        <w:t>אם</w:t>
      </w:r>
      <w:r w:rsidRPr="00EC2AF4">
        <w:rPr>
          <w:rFonts w:hint="cs"/>
          <w:sz w:val="24"/>
          <w:rtl/>
        </w:rPr>
        <w:t xml:space="preserve"> </w:t>
      </w:r>
      <w:r>
        <w:rPr>
          <w:rFonts w:hint="cs"/>
          <w:sz w:val="24"/>
          <w:rtl/>
        </w:rPr>
        <w:t>ה</w:t>
      </w:r>
      <w:r w:rsidRPr="00EC2AF4">
        <w:rPr>
          <w:rFonts w:hint="cs"/>
          <w:sz w:val="24"/>
          <w:rtl/>
        </w:rPr>
        <w:t xml:space="preserve">תחרות </w:t>
      </w:r>
      <w:r>
        <w:rPr>
          <w:rFonts w:hint="cs"/>
          <w:sz w:val="24"/>
          <w:rtl/>
        </w:rPr>
        <w:t>ה</w:t>
      </w:r>
      <w:r w:rsidRPr="00EC2AF4">
        <w:rPr>
          <w:rFonts w:hint="cs"/>
          <w:sz w:val="24"/>
          <w:rtl/>
        </w:rPr>
        <w:t xml:space="preserve">מוגבלת </w:t>
      </w:r>
      <w:r>
        <w:rPr>
          <w:rFonts w:hint="cs"/>
          <w:sz w:val="24"/>
          <w:rtl/>
        </w:rPr>
        <w:t>פוגעת</w:t>
      </w:r>
      <w:r w:rsidRPr="00EC2AF4">
        <w:rPr>
          <w:rFonts w:hint="cs"/>
          <w:sz w:val="24"/>
          <w:rtl/>
        </w:rPr>
        <w:t xml:space="preserve"> בשירות שהציבור מקבל</w:t>
      </w:r>
      <w:r>
        <w:rPr>
          <w:rFonts w:hint="cs"/>
          <w:sz w:val="24"/>
          <w:rtl/>
        </w:rPr>
        <w:t xml:space="preserve"> </w:t>
      </w:r>
      <w:r w:rsidRPr="00581833">
        <w:rPr>
          <w:rFonts w:hint="eastAsia"/>
          <w:sz w:val="24"/>
          <w:rtl/>
        </w:rPr>
        <w:t>ואת</w:t>
      </w:r>
      <w:r>
        <w:rPr>
          <w:rFonts w:hint="cs"/>
          <w:sz w:val="24"/>
          <w:rtl/>
        </w:rPr>
        <w:t xml:space="preserve"> </w:t>
      </w:r>
      <w:r w:rsidRPr="00581833">
        <w:rPr>
          <w:sz w:val="24"/>
          <w:rtl/>
        </w:rPr>
        <w:t>הצעדים הנדרשים לעידוד התחרות</w:t>
      </w:r>
      <w:r>
        <w:rPr>
          <w:rFonts w:hint="cs"/>
          <w:sz w:val="24"/>
          <w:rtl/>
        </w:rPr>
        <w:t xml:space="preserve"> בתחום הטיפול בפסולת</w:t>
      </w:r>
      <w:r w:rsidRPr="00EC2AF4">
        <w:rPr>
          <w:rFonts w:hint="cs"/>
          <w:sz w:val="24"/>
          <w:rtl/>
        </w:rPr>
        <w:t>.</w:t>
      </w:r>
    </w:p>
    <w:p w14:paraId="2317AF72" w14:textId="3F2DF747" w:rsidR="003C02AE" w:rsidRDefault="003C02AE" w:rsidP="00F60646">
      <w:pPr>
        <w:pStyle w:val="7190"/>
        <w:rPr>
          <w:rtl/>
        </w:rPr>
      </w:pPr>
      <w:r>
        <w:rPr>
          <w:rFonts w:hint="cs"/>
          <w:rtl/>
        </w:rPr>
        <w:t xml:space="preserve">כאמור, בתשובת רשות התחרות נמסר כי </w:t>
      </w:r>
      <w:r w:rsidRPr="00F63E31">
        <w:rPr>
          <w:rtl/>
        </w:rPr>
        <w:t xml:space="preserve">כלל הנושאים שהוצגו בדוח </w:t>
      </w:r>
      <w:r w:rsidRPr="00F63E31">
        <w:rPr>
          <w:rFonts w:hint="cs"/>
          <w:rtl/>
        </w:rPr>
        <w:t xml:space="preserve">זה </w:t>
      </w:r>
      <w:r w:rsidRPr="00F63E31">
        <w:rPr>
          <w:rtl/>
        </w:rPr>
        <w:t>נבחנים במסגרת הבדיקה</w:t>
      </w:r>
      <w:r w:rsidRPr="00F63E31">
        <w:rPr>
          <w:rFonts w:hint="cs"/>
          <w:rtl/>
        </w:rPr>
        <w:t xml:space="preserve"> </w:t>
      </w:r>
      <w:r w:rsidRPr="00C71953">
        <w:rPr>
          <w:rFonts w:hint="cs"/>
          <w:rtl/>
        </w:rPr>
        <w:t xml:space="preserve">שהיא </w:t>
      </w:r>
      <w:r w:rsidRPr="00C71953">
        <w:rPr>
          <w:rFonts w:hint="eastAsia"/>
          <w:rtl/>
        </w:rPr>
        <w:t>מבצעת</w:t>
      </w:r>
      <w:r w:rsidRPr="00F63E31">
        <w:rPr>
          <w:rFonts w:hint="cs"/>
          <w:rtl/>
        </w:rPr>
        <w:t xml:space="preserve"> בשיתוף המשרד להגנ"ס.</w:t>
      </w:r>
    </w:p>
    <w:p w14:paraId="61743FE6" w14:textId="77777777" w:rsidR="00F628B5" w:rsidRDefault="00F628B5" w:rsidP="00F628B5">
      <w:pPr>
        <w:spacing w:line="269" w:lineRule="auto"/>
        <w:rPr>
          <w:rtl/>
        </w:rPr>
      </w:pPr>
    </w:p>
    <w:p w14:paraId="5EB26E65" w14:textId="77777777" w:rsidR="003C02AE" w:rsidRDefault="003C02AE" w:rsidP="000F78B5">
      <w:pPr>
        <w:pStyle w:val="71414"/>
        <w:rPr>
          <w:rtl/>
        </w:rPr>
      </w:pPr>
      <w:r w:rsidRPr="00EC2AF4">
        <w:rPr>
          <w:rFonts w:hint="cs"/>
          <w:rtl/>
        </w:rPr>
        <w:t>מצוקת שטחי ההטמנה</w:t>
      </w:r>
      <w:r>
        <w:rPr>
          <w:rFonts w:hint="cs"/>
          <w:rtl/>
        </w:rPr>
        <w:t xml:space="preserve"> שעימה </w:t>
      </w:r>
      <w:r w:rsidRPr="00EC2AF4">
        <w:rPr>
          <w:rFonts w:hint="cs"/>
          <w:rtl/>
        </w:rPr>
        <w:t>מתמודדת</w:t>
      </w:r>
      <w:r>
        <w:rPr>
          <w:rFonts w:hint="cs"/>
          <w:rtl/>
        </w:rPr>
        <w:t xml:space="preserve"> </w:t>
      </w:r>
      <w:r w:rsidRPr="00EC2AF4">
        <w:rPr>
          <w:rFonts w:hint="cs"/>
          <w:rtl/>
        </w:rPr>
        <w:t xml:space="preserve">עיריית בית שמש </w:t>
      </w:r>
    </w:p>
    <w:p w14:paraId="46C231E2" w14:textId="77777777" w:rsidR="003C02AE" w:rsidRPr="003256C8" w:rsidRDefault="003C02AE" w:rsidP="00F60646">
      <w:pPr>
        <w:pStyle w:val="7190"/>
        <w:rPr>
          <w:rtl/>
        </w:rPr>
      </w:pPr>
      <w:r w:rsidRPr="003256C8">
        <w:rPr>
          <w:rFonts w:hint="cs"/>
          <w:rtl/>
        </w:rPr>
        <w:t>המצוקה שנוצרה בגין המחסור בשטחי הטמנה ובגין ה</w:t>
      </w:r>
      <w:r>
        <w:rPr>
          <w:rFonts w:hint="cs"/>
          <w:rtl/>
        </w:rPr>
        <w:t>י</w:t>
      </w:r>
      <w:r w:rsidRPr="003256C8">
        <w:rPr>
          <w:rFonts w:hint="cs"/>
          <w:rtl/>
        </w:rPr>
        <w:t>עדר הפיקוח על האתרים</w:t>
      </w:r>
      <w:r>
        <w:rPr>
          <w:rFonts w:hint="cs"/>
          <w:rtl/>
        </w:rPr>
        <w:t xml:space="preserve"> </w:t>
      </w:r>
      <w:r w:rsidRPr="005264D8">
        <w:rPr>
          <w:rFonts w:hint="cs"/>
          <w:rtl/>
        </w:rPr>
        <w:t>משתקפת</w:t>
      </w:r>
      <w:r>
        <w:rPr>
          <w:rFonts w:hint="cs"/>
          <w:rtl/>
        </w:rPr>
        <w:t xml:space="preserve"> בעיריית בית שמש, כמפורט להלן</w:t>
      </w:r>
      <w:r w:rsidRPr="003256C8">
        <w:rPr>
          <w:rFonts w:hint="cs"/>
          <w:rtl/>
        </w:rPr>
        <w:t>:</w:t>
      </w:r>
    </w:p>
    <w:p w14:paraId="6699DBFA" w14:textId="77777777" w:rsidR="003C02AE" w:rsidRDefault="003C02AE" w:rsidP="00F60646">
      <w:pPr>
        <w:pStyle w:val="7190"/>
        <w:rPr>
          <w:sz w:val="24"/>
          <w:rtl/>
        </w:rPr>
      </w:pPr>
      <w:r w:rsidRPr="00EC2AF4">
        <w:rPr>
          <w:rFonts w:hint="cs"/>
          <w:sz w:val="24"/>
          <w:rtl/>
        </w:rPr>
        <w:t xml:space="preserve">בעיר בית שמש חל בשנים האחרונות גידול </w:t>
      </w:r>
      <w:r>
        <w:rPr>
          <w:rFonts w:hint="cs"/>
          <w:sz w:val="24"/>
          <w:rtl/>
        </w:rPr>
        <w:t>ניכר</w:t>
      </w:r>
      <w:r w:rsidRPr="00EC2AF4">
        <w:rPr>
          <w:rFonts w:hint="cs"/>
          <w:sz w:val="24"/>
          <w:rtl/>
        </w:rPr>
        <w:t xml:space="preserve"> במספר התושבים</w:t>
      </w:r>
      <w:r>
        <w:rPr>
          <w:rFonts w:hint="cs"/>
          <w:sz w:val="24"/>
          <w:rtl/>
        </w:rPr>
        <w:t xml:space="preserve"> -</w:t>
      </w:r>
      <w:r w:rsidRPr="00EC2AF4">
        <w:rPr>
          <w:rFonts w:hint="cs"/>
          <w:sz w:val="24"/>
          <w:rtl/>
        </w:rPr>
        <w:t xml:space="preserve"> </w:t>
      </w:r>
      <w:r>
        <w:rPr>
          <w:rFonts w:hint="cs"/>
          <w:sz w:val="24"/>
          <w:rtl/>
        </w:rPr>
        <w:t>בשנת 2018 היה מספר התושבים בבית שמש 118,676 ובשנת 2020 היה מספרם 132,544 - עלייה של כ-</w:t>
      </w:r>
      <w:r w:rsidRPr="005555CE">
        <w:rPr>
          <w:sz w:val="24"/>
          <w:rtl/>
        </w:rPr>
        <w:t xml:space="preserve">12% </w:t>
      </w:r>
      <w:r w:rsidRPr="005555CE">
        <w:rPr>
          <w:rFonts w:hint="eastAsia"/>
          <w:sz w:val="24"/>
          <w:rtl/>
        </w:rPr>
        <w:t>אחוזים</w:t>
      </w:r>
      <w:r>
        <w:rPr>
          <w:rFonts w:hint="cs"/>
          <w:sz w:val="24"/>
          <w:rtl/>
        </w:rPr>
        <w:t xml:space="preserve">. </w:t>
      </w:r>
      <w:r w:rsidRPr="00F60646">
        <w:rPr>
          <w:rFonts w:hint="cs"/>
          <w:rtl/>
        </w:rPr>
        <w:t>בהתאמה</w:t>
      </w:r>
      <w:r w:rsidRPr="00EC2AF4">
        <w:rPr>
          <w:rFonts w:hint="cs"/>
          <w:sz w:val="24"/>
          <w:rtl/>
        </w:rPr>
        <w:t xml:space="preserve"> עלו </w:t>
      </w:r>
      <w:r>
        <w:rPr>
          <w:rFonts w:hint="cs"/>
          <w:sz w:val="24"/>
          <w:rtl/>
        </w:rPr>
        <w:t xml:space="preserve">גם </w:t>
      </w:r>
      <w:r w:rsidRPr="00EC2AF4">
        <w:rPr>
          <w:rFonts w:hint="cs"/>
          <w:sz w:val="24"/>
          <w:rtl/>
        </w:rPr>
        <w:t>כמויות הפסולת</w:t>
      </w:r>
      <w:r>
        <w:rPr>
          <w:rFonts w:hint="cs"/>
          <w:sz w:val="24"/>
          <w:rtl/>
        </w:rPr>
        <w:t xml:space="preserve"> בעיר - בשנת 2018 היה משקל האשפה הביתית 62,183 טונות ובשנת 2020 הוא היה 66,532 טונות - עלייה של כ-7% </w:t>
      </w:r>
      <w:r w:rsidRPr="005555CE">
        <w:rPr>
          <w:rFonts w:hint="eastAsia"/>
          <w:sz w:val="24"/>
          <w:rtl/>
        </w:rPr>
        <w:t>אחוזים</w:t>
      </w:r>
      <w:r w:rsidRPr="00EC2AF4">
        <w:rPr>
          <w:rFonts w:hint="cs"/>
          <w:sz w:val="24"/>
          <w:rtl/>
        </w:rPr>
        <w:t xml:space="preserve">. </w:t>
      </w:r>
    </w:p>
    <w:p w14:paraId="0460A7AB" w14:textId="3F8B6E6B" w:rsidR="003C02AE" w:rsidRPr="00A116DC" w:rsidRDefault="003C02AE" w:rsidP="00F60646">
      <w:pPr>
        <w:pStyle w:val="7190"/>
        <w:rPr>
          <w:sz w:val="24"/>
          <w:rtl/>
        </w:rPr>
      </w:pPr>
      <w:r w:rsidRPr="00EC2AF4">
        <w:rPr>
          <w:rFonts w:hint="cs"/>
          <w:sz w:val="24"/>
          <w:rtl/>
        </w:rPr>
        <w:t xml:space="preserve">בינואר 2016 </w:t>
      </w:r>
      <w:r w:rsidRPr="005264D8">
        <w:rPr>
          <w:rFonts w:hint="cs"/>
          <w:sz w:val="24"/>
          <w:rtl/>
        </w:rPr>
        <w:t>חידשה</w:t>
      </w:r>
      <w:r w:rsidRPr="00EC2AF4">
        <w:rPr>
          <w:rFonts w:hint="cs"/>
          <w:sz w:val="24"/>
          <w:rtl/>
        </w:rPr>
        <w:t xml:space="preserve"> עיריית בית שמש </w:t>
      </w:r>
      <w:r>
        <w:rPr>
          <w:rFonts w:hint="cs"/>
          <w:sz w:val="24"/>
          <w:rtl/>
        </w:rPr>
        <w:t xml:space="preserve">את התקשרותה </w:t>
      </w:r>
      <w:r w:rsidRPr="00EC2AF4">
        <w:rPr>
          <w:rFonts w:hint="cs"/>
          <w:sz w:val="24"/>
          <w:rtl/>
        </w:rPr>
        <w:t xml:space="preserve">עם קבלן </w:t>
      </w:r>
      <w:r>
        <w:rPr>
          <w:rFonts w:hint="cs"/>
          <w:sz w:val="24"/>
          <w:rtl/>
        </w:rPr>
        <w:t>א'</w:t>
      </w:r>
      <w:r w:rsidRPr="00EC2AF4">
        <w:rPr>
          <w:rFonts w:hint="cs"/>
          <w:sz w:val="24"/>
          <w:rtl/>
        </w:rPr>
        <w:t xml:space="preserve"> לצורך קבלת שירותי</w:t>
      </w:r>
      <w:r>
        <w:rPr>
          <w:rFonts w:hint="cs"/>
          <w:sz w:val="24"/>
          <w:rtl/>
        </w:rPr>
        <w:t>ם</w:t>
      </w:r>
      <w:r w:rsidRPr="00EC2AF4">
        <w:rPr>
          <w:rFonts w:hint="cs"/>
          <w:sz w:val="24"/>
          <w:rtl/>
        </w:rPr>
        <w:t xml:space="preserve"> </w:t>
      </w:r>
      <w:r>
        <w:rPr>
          <w:rFonts w:hint="cs"/>
          <w:sz w:val="24"/>
          <w:rtl/>
        </w:rPr>
        <w:t xml:space="preserve">של </w:t>
      </w:r>
      <w:r w:rsidRPr="00EC2AF4">
        <w:rPr>
          <w:rFonts w:hint="cs"/>
          <w:sz w:val="24"/>
          <w:rtl/>
        </w:rPr>
        <w:t>איסוף אשפה</w:t>
      </w:r>
      <w:r>
        <w:rPr>
          <w:rFonts w:hint="cs"/>
          <w:sz w:val="24"/>
          <w:rtl/>
        </w:rPr>
        <w:t xml:space="preserve"> ופינויה</w:t>
      </w:r>
      <w:r w:rsidRPr="00EC2AF4">
        <w:rPr>
          <w:rFonts w:hint="cs"/>
          <w:sz w:val="24"/>
          <w:rtl/>
        </w:rPr>
        <w:t xml:space="preserve"> משטח השיפוט של העירייה. קבלן א' מפנה פסולת משכונות העיר החדשה ומשנע אותה למטמנת חרובית</w:t>
      </w:r>
      <w:r w:rsidRPr="00EC2AF4">
        <w:rPr>
          <w:rFonts w:hint="cs"/>
          <w:rtl/>
        </w:rPr>
        <w:t xml:space="preserve"> ש</w:t>
      </w:r>
      <w:r w:rsidRPr="00EC2AF4">
        <w:rPr>
          <w:rtl/>
        </w:rPr>
        <w:t>בשדות מיכה</w:t>
      </w:r>
      <w:r w:rsidRPr="00EC2AF4">
        <w:rPr>
          <w:rFonts w:hint="cs"/>
          <w:sz w:val="24"/>
          <w:rtl/>
        </w:rPr>
        <w:t xml:space="preserve">, </w:t>
      </w:r>
      <w:r>
        <w:rPr>
          <w:rFonts w:hint="cs"/>
          <w:rtl/>
        </w:rPr>
        <w:t>ישוב בתחום</w:t>
      </w:r>
      <w:r w:rsidRPr="00EC2AF4">
        <w:rPr>
          <w:rtl/>
        </w:rPr>
        <w:t xml:space="preserve"> מועצה אזורית מטה יהודה</w:t>
      </w:r>
      <w:r>
        <w:rPr>
          <w:rFonts w:hint="cs"/>
          <w:sz w:val="24"/>
          <w:rtl/>
        </w:rPr>
        <w:t xml:space="preserve"> (להלן - מטמנת חרובית)</w:t>
      </w:r>
      <w:r w:rsidRPr="00EC2AF4">
        <w:rPr>
          <w:rFonts w:hint="cs"/>
          <w:sz w:val="24"/>
          <w:rtl/>
        </w:rPr>
        <w:t xml:space="preserve">. על פי הסכם ההתקשרות </w:t>
      </w:r>
      <w:r w:rsidRPr="00503098">
        <w:rPr>
          <w:rFonts w:hint="eastAsia"/>
          <w:sz w:val="24"/>
          <w:rtl/>
        </w:rPr>
        <w:t>של</w:t>
      </w:r>
      <w:r w:rsidRPr="00503098">
        <w:rPr>
          <w:sz w:val="24"/>
          <w:rtl/>
        </w:rPr>
        <w:t xml:space="preserve"> </w:t>
      </w:r>
      <w:r w:rsidRPr="00503098">
        <w:rPr>
          <w:rFonts w:hint="eastAsia"/>
          <w:sz w:val="24"/>
          <w:rtl/>
        </w:rPr>
        <w:t>עיריית</w:t>
      </w:r>
      <w:r w:rsidRPr="00503098">
        <w:rPr>
          <w:sz w:val="24"/>
          <w:rtl/>
        </w:rPr>
        <w:t xml:space="preserve"> </w:t>
      </w:r>
      <w:r w:rsidRPr="00503098">
        <w:rPr>
          <w:rFonts w:hint="eastAsia"/>
          <w:sz w:val="24"/>
          <w:rtl/>
        </w:rPr>
        <w:t>בית</w:t>
      </w:r>
      <w:r w:rsidRPr="00503098">
        <w:rPr>
          <w:sz w:val="24"/>
          <w:rtl/>
        </w:rPr>
        <w:t xml:space="preserve"> </w:t>
      </w:r>
      <w:r w:rsidRPr="00503098">
        <w:rPr>
          <w:rFonts w:hint="eastAsia"/>
          <w:sz w:val="24"/>
          <w:rtl/>
        </w:rPr>
        <w:t>שמש</w:t>
      </w:r>
      <w:r>
        <w:rPr>
          <w:rFonts w:hint="cs"/>
          <w:sz w:val="24"/>
          <w:rtl/>
        </w:rPr>
        <w:t xml:space="preserve"> </w:t>
      </w:r>
      <w:r w:rsidRPr="00EC2AF4">
        <w:rPr>
          <w:rFonts w:hint="cs"/>
          <w:sz w:val="24"/>
          <w:rtl/>
        </w:rPr>
        <w:t>עם קבלן א'</w:t>
      </w:r>
      <w:r>
        <w:rPr>
          <w:rFonts w:hint="cs"/>
          <w:sz w:val="24"/>
          <w:rtl/>
        </w:rPr>
        <w:t>,</w:t>
      </w:r>
      <w:r w:rsidRPr="00EC2AF4">
        <w:rPr>
          <w:rFonts w:hint="cs"/>
          <w:sz w:val="24"/>
          <w:rtl/>
        </w:rPr>
        <w:t xml:space="preserve"> הוא מחויב לשאת בכלל האגרות ו</w:t>
      </w:r>
      <w:r>
        <w:rPr>
          <w:rFonts w:hint="cs"/>
          <w:sz w:val="24"/>
          <w:rtl/>
        </w:rPr>
        <w:t>ה</w:t>
      </w:r>
      <w:r w:rsidRPr="00EC2AF4">
        <w:rPr>
          <w:rFonts w:hint="cs"/>
          <w:sz w:val="24"/>
          <w:rtl/>
        </w:rPr>
        <w:t>עלויות</w:t>
      </w:r>
      <w:r>
        <w:rPr>
          <w:rFonts w:hint="cs"/>
          <w:sz w:val="24"/>
          <w:rtl/>
        </w:rPr>
        <w:t xml:space="preserve"> של</w:t>
      </w:r>
      <w:r w:rsidRPr="00EC2AF4">
        <w:rPr>
          <w:rFonts w:hint="cs"/>
          <w:sz w:val="24"/>
          <w:rtl/>
        </w:rPr>
        <w:t xml:space="preserve"> היטלי ההטמנה של </w:t>
      </w:r>
      <w:r w:rsidRPr="00F60646">
        <w:rPr>
          <w:rFonts w:hint="cs"/>
          <w:rtl/>
        </w:rPr>
        <w:t>האשפה</w:t>
      </w:r>
      <w:r w:rsidRPr="00EC2AF4">
        <w:rPr>
          <w:rFonts w:hint="cs"/>
          <w:sz w:val="24"/>
          <w:rtl/>
        </w:rPr>
        <w:t xml:space="preserve"> והפסולת על כל סוגיה. בעיר הוותיקה </w:t>
      </w:r>
      <w:r>
        <w:rPr>
          <w:rFonts w:hint="cs"/>
          <w:sz w:val="24"/>
          <w:rtl/>
        </w:rPr>
        <w:t xml:space="preserve">עובדי </w:t>
      </w:r>
      <w:r w:rsidRPr="00114D3F">
        <w:rPr>
          <w:rFonts w:hint="eastAsia"/>
          <w:sz w:val="24"/>
          <w:rtl/>
        </w:rPr>
        <w:t>ה</w:t>
      </w:r>
      <w:r>
        <w:rPr>
          <w:rFonts w:hint="cs"/>
          <w:sz w:val="24"/>
          <w:rtl/>
        </w:rPr>
        <w:t xml:space="preserve">עירייה מבצעים את </w:t>
      </w:r>
      <w:r w:rsidRPr="00EC2AF4">
        <w:rPr>
          <w:rFonts w:hint="cs"/>
          <w:sz w:val="24"/>
          <w:rtl/>
        </w:rPr>
        <w:t>איסוף האשפה</w:t>
      </w:r>
      <w:r>
        <w:rPr>
          <w:rFonts w:hint="cs"/>
          <w:sz w:val="24"/>
          <w:rtl/>
        </w:rPr>
        <w:t>,</w:t>
      </w:r>
      <w:r w:rsidRPr="00EC2AF4">
        <w:rPr>
          <w:rFonts w:hint="cs"/>
          <w:sz w:val="24"/>
          <w:rtl/>
        </w:rPr>
        <w:t xml:space="preserve"> והם מפנים אותה למסוף בית שמש. ב-2018 </w:t>
      </w:r>
      <w:r w:rsidRPr="005264D8">
        <w:rPr>
          <w:rFonts w:hint="cs"/>
          <w:sz w:val="24"/>
          <w:rtl/>
        </w:rPr>
        <w:lastRenderedPageBreak/>
        <w:t>התקשרה</w:t>
      </w:r>
      <w:r>
        <w:rPr>
          <w:rFonts w:hint="cs"/>
          <w:sz w:val="24"/>
          <w:rtl/>
        </w:rPr>
        <w:t xml:space="preserve"> </w:t>
      </w:r>
      <w:r w:rsidRPr="00EC2AF4">
        <w:rPr>
          <w:rFonts w:hint="cs"/>
          <w:sz w:val="24"/>
          <w:rtl/>
        </w:rPr>
        <w:t xml:space="preserve">עיריית בית שמש </w:t>
      </w:r>
      <w:r>
        <w:rPr>
          <w:rFonts w:hint="cs"/>
          <w:sz w:val="24"/>
          <w:rtl/>
        </w:rPr>
        <w:t xml:space="preserve">מחדש </w:t>
      </w:r>
      <w:r w:rsidRPr="00EC2AF4">
        <w:rPr>
          <w:rFonts w:hint="cs"/>
          <w:sz w:val="24"/>
          <w:rtl/>
        </w:rPr>
        <w:t xml:space="preserve">עם קבלן </w:t>
      </w:r>
      <w:r>
        <w:rPr>
          <w:rFonts w:hint="cs"/>
          <w:sz w:val="24"/>
          <w:rtl/>
        </w:rPr>
        <w:t>ד'</w:t>
      </w:r>
      <w:r w:rsidRPr="00EC2AF4">
        <w:rPr>
          <w:rFonts w:hint="cs"/>
          <w:sz w:val="24"/>
          <w:rtl/>
        </w:rPr>
        <w:t xml:space="preserve"> </w:t>
      </w:r>
      <w:r>
        <w:rPr>
          <w:rFonts w:hint="cs"/>
          <w:sz w:val="24"/>
          <w:rtl/>
        </w:rPr>
        <w:t>לאחר שזכה במכרז ל</w:t>
      </w:r>
      <w:r w:rsidRPr="00EC2AF4">
        <w:rPr>
          <w:rFonts w:hint="cs"/>
          <w:sz w:val="24"/>
          <w:rtl/>
        </w:rPr>
        <w:t xml:space="preserve">ביצוע עבודות אחזקה ותפעול של </w:t>
      </w:r>
      <w:r>
        <w:rPr>
          <w:rFonts w:hint="cs"/>
          <w:sz w:val="24"/>
          <w:rtl/>
        </w:rPr>
        <w:t>ה</w:t>
      </w:r>
      <w:r w:rsidRPr="00EC2AF4">
        <w:rPr>
          <w:rFonts w:hint="cs"/>
          <w:sz w:val="24"/>
          <w:rtl/>
        </w:rPr>
        <w:t>מסוף ו</w:t>
      </w:r>
      <w:r>
        <w:rPr>
          <w:rFonts w:hint="cs"/>
          <w:sz w:val="24"/>
          <w:rtl/>
        </w:rPr>
        <w:t xml:space="preserve">לשם </w:t>
      </w:r>
      <w:r w:rsidRPr="00EC2AF4">
        <w:rPr>
          <w:rFonts w:hint="cs"/>
          <w:sz w:val="24"/>
          <w:rtl/>
        </w:rPr>
        <w:t>שינוע הפסולת מהמסוף למטמנת גני הד</w:t>
      </w:r>
      <w:r>
        <w:rPr>
          <w:rFonts w:hint="cs"/>
          <w:sz w:val="24"/>
          <w:rtl/>
        </w:rPr>
        <w:t>ס</w:t>
      </w:r>
      <w:r w:rsidRPr="00A116DC">
        <w:rPr>
          <w:rFonts w:hint="cs"/>
          <w:sz w:val="24"/>
          <w:rtl/>
        </w:rPr>
        <w:t xml:space="preserve">. </w:t>
      </w:r>
    </w:p>
    <w:p w14:paraId="0CA2DC6F" w14:textId="02ECB172" w:rsidR="003C02AE" w:rsidRDefault="003C02AE" w:rsidP="00F60646">
      <w:pPr>
        <w:pStyle w:val="7190"/>
        <w:rPr>
          <w:sz w:val="24"/>
          <w:rtl/>
        </w:rPr>
      </w:pPr>
      <w:r w:rsidRPr="00EC2AF4">
        <w:rPr>
          <w:rFonts w:hint="cs"/>
          <w:rtl/>
        </w:rPr>
        <w:t xml:space="preserve">מסוף בית שמש משרת את העיר </w:t>
      </w:r>
      <w:r>
        <w:rPr>
          <w:rFonts w:hint="cs"/>
          <w:rtl/>
        </w:rPr>
        <w:t xml:space="preserve">זה </w:t>
      </w:r>
      <w:r w:rsidRPr="00EC2AF4">
        <w:rPr>
          <w:rFonts w:hint="cs"/>
          <w:rtl/>
        </w:rPr>
        <w:t xml:space="preserve">שנים </w:t>
      </w:r>
      <w:r>
        <w:rPr>
          <w:rFonts w:hint="cs"/>
          <w:rtl/>
        </w:rPr>
        <w:t>רב</w:t>
      </w:r>
      <w:r w:rsidRPr="00EC2AF4">
        <w:rPr>
          <w:rFonts w:hint="cs"/>
          <w:rtl/>
        </w:rPr>
        <w:t>ות. הוא ממוקם בשטח הסמוך לתחנת הרכבת</w:t>
      </w:r>
      <w:r>
        <w:rPr>
          <w:rFonts w:hint="cs"/>
          <w:rtl/>
        </w:rPr>
        <w:t>, שטח</w:t>
      </w:r>
      <w:r w:rsidRPr="00EC2AF4">
        <w:rPr>
          <w:rFonts w:hint="cs"/>
          <w:rtl/>
        </w:rPr>
        <w:t xml:space="preserve"> שהיה בעבר בפאתי העיר</w:t>
      </w:r>
      <w:r>
        <w:rPr>
          <w:rFonts w:hint="cs"/>
          <w:rtl/>
        </w:rPr>
        <w:t>,</w:t>
      </w:r>
      <w:r w:rsidRPr="00EC2AF4">
        <w:rPr>
          <w:rFonts w:hint="cs"/>
          <w:rtl/>
        </w:rPr>
        <w:t xml:space="preserve"> אך </w:t>
      </w:r>
      <w:r>
        <w:rPr>
          <w:rFonts w:hint="cs"/>
          <w:rtl/>
        </w:rPr>
        <w:t>במרוצת</w:t>
      </w:r>
      <w:r w:rsidRPr="00EC2AF4">
        <w:rPr>
          <w:rFonts w:hint="cs"/>
          <w:rtl/>
        </w:rPr>
        <w:t xml:space="preserve"> השנים </w:t>
      </w:r>
      <w:r>
        <w:rPr>
          <w:rFonts w:hint="cs"/>
          <w:rtl/>
        </w:rPr>
        <w:t xml:space="preserve">גדלה </w:t>
      </w:r>
      <w:r w:rsidRPr="00EC2AF4">
        <w:rPr>
          <w:rFonts w:hint="cs"/>
          <w:rtl/>
        </w:rPr>
        <w:t>העיר</w:t>
      </w:r>
      <w:r>
        <w:rPr>
          <w:rFonts w:hint="cs"/>
          <w:rtl/>
        </w:rPr>
        <w:t>,</w:t>
      </w:r>
      <w:r w:rsidRPr="00EC2AF4">
        <w:rPr>
          <w:rFonts w:hint="cs"/>
          <w:rtl/>
        </w:rPr>
        <w:t xml:space="preserve"> ואזורי תעשייה נבנו בסמיכות אליו. בתחילת מאי 2020 ערך המשרד להגנ"ס </w:t>
      </w:r>
      <w:r w:rsidRPr="005264D8">
        <w:rPr>
          <w:rFonts w:hint="cs"/>
          <w:rtl/>
        </w:rPr>
        <w:t>סיור</w:t>
      </w:r>
      <w:r w:rsidRPr="00EC2AF4">
        <w:rPr>
          <w:rFonts w:hint="cs"/>
          <w:rtl/>
        </w:rPr>
        <w:t xml:space="preserve"> במסוף</w:t>
      </w:r>
      <w:r>
        <w:rPr>
          <w:rFonts w:hint="cs"/>
          <w:rtl/>
        </w:rPr>
        <w:t>,</w:t>
      </w:r>
      <w:r w:rsidRPr="00EC2AF4">
        <w:rPr>
          <w:rFonts w:hint="cs"/>
          <w:rtl/>
        </w:rPr>
        <w:t xml:space="preserve"> והעירייה נדרשה לתקן את הליקויים שנמצאו בו - ה</w:t>
      </w:r>
      <w:r>
        <w:rPr>
          <w:rFonts w:hint="cs"/>
          <w:rtl/>
        </w:rPr>
        <w:t>מסוף</w:t>
      </w:r>
      <w:r w:rsidRPr="00EC2AF4">
        <w:rPr>
          <w:rFonts w:hint="cs"/>
          <w:rtl/>
        </w:rPr>
        <w:t xml:space="preserve"> לא היה מקורה</w:t>
      </w:r>
      <w:r>
        <w:rPr>
          <w:rFonts w:hint="cs"/>
          <w:rtl/>
        </w:rPr>
        <w:t>,</w:t>
      </w:r>
      <w:r w:rsidRPr="00EC2AF4">
        <w:rPr>
          <w:rFonts w:hint="cs"/>
          <w:rtl/>
        </w:rPr>
        <w:t xml:space="preserve"> והתשתיות שלו לא עמדו בתנאי רישיון העסק. </w:t>
      </w:r>
      <w:r>
        <w:rPr>
          <w:rFonts w:hint="cs"/>
          <w:rtl/>
        </w:rPr>
        <w:t xml:space="preserve">לקראת סוף מאי 2020 </w:t>
      </w:r>
      <w:r w:rsidRPr="005264D8">
        <w:rPr>
          <w:rFonts w:hint="eastAsia"/>
          <w:rtl/>
        </w:rPr>
        <w:t>הגיש</w:t>
      </w:r>
      <w:r w:rsidRPr="005D7D64">
        <w:rPr>
          <w:rtl/>
        </w:rPr>
        <w:t xml:space="preserve"> </w:t>
      </w:r>
      <w:r w:rsidRPr="005D7D64">
        <w:rPr>
          <w:rFonts w:hint="eastAsia"/>
          <w:rtl/>
        </w:rPr>
        <w:t>המשרד</w:t>
      </w:r>
      <w:r w:rsidRPr="005D7D64">
        <w:rPr>
          <w:rtl/>
        </w:rPr>
        <w:t xml:space="preserve"> </w:t>
      </w:r>
      <w:r w:rsidRPr="005D7D64">
        <w:rPr>
          <w:rFonts w:hint="eastAsia"/>
          <w:rtl/>
        </w:rPr>
        <w:t>להגנ</w:t>
      </w:r>
      <w:r w:rsidRPr="005D7D64">
        <w:rPr>
          <w:rtl/>
        </w:rPr>
        <w:t>"ס להנהלת</w:t>
      </w:r>
      <w:r w:rsidRPr="00EC2AF4">
        <w:rPr>
          <w:rFonts w:hint="cs"/>
          <w:rtl/>
        </w:rPr>
        <w:t xml:space="preserve"> העירייה הזמנה לשימוע</w:t>
      </w:r>
      <w:r>
        <w:rPr>
          <w:rFonts w:hint="cs"/>
          <w:rtl/>
        </w:rPr>
        <w:t xml:space="preserve"> </w:t>
      </w:r>
      <w:r w:rsidRPr="00EC2AF4">
        <w:rPr>
          <w:rFonts w:hint="cs"/>
          <w:rtl/>
        </w:rPr>
        <w:t>בעניין המסוף, ונמסר כי המשרד שוקל לנקוט צעדי אכיפה</w:t>
      </w:r>
      <w:r>
        <w:rPr>
          <w:rFonts w:hint="cs"/>
          <w:rtl/>
        </w:rPr>
        <w:t xml:space="preserve"> כנגד העירייה</w:t>
      </w:r>
      <w:r w:rsidRPr="00EC2AF4">
        <w:rPr>
          <w:rFonts w:hint="cs"/>
          <w:rtl/>
        </w:rPr>
        <w:t xml:space="preserve">, </w:t>
      </w:r>
      <w:r>
        <w:rPr>
          <w:rFonts w:hint="cs"/>
          <w:rtl/>
        </w:rPr>
        <w:t>בכלל זה</w:t>
      </w:r>
      <w:r w:rsidRPr="00EC2AF4">
        <w:rPr>
          <w:rFonts w:hint="cs"/>
          <w:rtl/>
        </w:rPr>
        <w:t xml:space="preserve"> הוצאת צו מינהלי ל</w:t>
      </w:r>
      <w:r>
        <w:rPr>
          <w:rFonts w:hint="cs"/>
          <w:rtl/>
        </w:rPr>
        <w:t>הפסקת הפעלת ה</w:t>
      </w:r>
      <w:r w:rsidRPr="00EC2AF4">
        <w:rPr>
          <w:rFonts w:hint="cs"/>
          <w:rtl/>
        </w:rPr>
        <w:t xml:space="preserve">מסוף. </w:t>
      </w:r>
      <w:r w:rsidRPr="005264D8">
        <w:rPr>
          <w:rFonts w:hint="cs"/>
          <w:rtl/>
        </w:rPr>
        <w:t>במענה</w:t>
      </w:r>
      <w:r w:rsidRPr="00EC2AF4">
        <w:rPr>
          <w:rFonts w:hint="cs"/>
          <w:rtl/>
        </w:rPr>
        <w:t xml:space="preserve"> של היועץ המשפטי של העירייה למשרד להגנ"ס</w:t>
      </w:r>
      <w:r>
        <w:rPr>
          <w:rFonts w:hint="cs"/>
          <w:rtl/>
        </w:rPr>
        <w:t>,</w:t>
      </w:r>
      <w:r w:rsidRPr="00EC2AF4">
        <w:rPr>
          <w:rFonts w:hint="cs"/>
          <w:rtl/>
        </w:rPr>
        <w:t xml:space="preserve"> ביוני 2020</w:t>
      </w:r>
      <w:r>
        <w:rPr>
          <w:rFonts w:hint="cs"/>
          <w:rtl/>
        </w:rPr>
        <w:t>,</w:t>
      </w:r>
      <w:r w:rsidRPr="00EC2AF4">
        <w:rPr>
          <w:rFonts w:hint="cs"/>
          <w:rtl/>
        </w:rPr>
        <w:t xml:space="preserve"> טען </w:t>
      </w:r>
      <w:r>
        <w:rPr>
          <w:rFonts w:hint="cs"/>
          <w:rtl/>
        </w:rPr>
        <w:t xml:space="preserve">היועץ המשפטי </w:t>
      </w:r>
      <w:r w:rsidRPr="00EC2AF4">
        <w:rPr>
          <w:rFonts w:hint="cs"/>
          <w:rtl/>
        </w:rPr>
        <w:t>כי העירייה פועלת למצוא חלופות שונות לצורך בהפעלת שירותי פינוי פסולת מהעיר</w:t>
      </w:r>
      <w:r>
        <w:rPr>
          <w:rFonts w:hint="cs"/>
          <w:rtl/>
        </w:rPr>
        <w:t>,</w:t>
      </w:r>
      <w:r w:rsidRPr="00EC2AF4">
        <w:rPr>
          <w:rFonts w:hint="cs"/>
          <w:rtl/>
        </w:rPr>
        <w:t xml:space="preserve"> ובין היתר העירייה בוחנת העברת המסוף למקום אחר, סגירת המסוף, חיפוש אחר תחנות מעבר סמוכות ושיתוף פעולה</w:t>
      </w:r>
      <w:r>
        <w:rPr>
          <w:rFonts w:hint="cs"/>
          <w:rtl/>
        </w:rPr>
        <w:t xml:space="preserve"> עם גורמים אחרים</w:t>
      </w:r>
      <w:r w:rsidRPr="00EC2AF4">
        <w:rPr>
          <w:rFonts w:hint="cs"/>
          <w:rtl/>
        </w:rPr>
        <w:t xml:space="preserve"> להקמת תחנה חדשה.</w:t>
      </w:r>
    </w:p>
    <w:p w14:paraId="4D6005C8" w14:textId="77777777" w:rsidR="00F60646" w:rsidRPr="00EC2AF4" w:rsidRDefault="00F60646" w:rsidP="00F60646">
      <w:pPr>
        <w:spacing w:line="269" w:lineRule="auto"/>
        <w:rPr>
          <w:sz w:val="24"/>
          <w:rtl/>
        </w:rPr>
      </w:pPr>
    </w:p>
    <w:p w14:paraId="5EEF47DE" w14:textId="77777777" w:rsidR="003C02AE" w:rsidRPr="00EC2AF4" w:rsidRDefault="003C02AE" w:rsidP="00F60646">
      <w:pPr>
        <w:pStyle w:val="71512"/>
        <w:rPr>
          <w:rtl/>
        </w:rPr>
      </w:pPr>
      <w:r w:rsidRPr="00EC2AF4">
        <w:rPr>
          <w:rFonts w:hint="cs"/>
          <w:rtl/>
        </w:rPr>
        <w:t>מטמנת חרובית</w:t>
      </w:r>
    </w:p>
    <w:p w14:paraId="007E10FB" w14:textId="77777777" w:rsidR="003C02AE" w:rsidRPr="00EC2AF4" w:rsidRDefault="003C02AE" w:rsidP="00F60646">
      <w:pPr>
        <w:pStyle w:val="7190"/>
        <w:rPr>
          <w:rtl/>
        </w:rPr>
      </w:pPr>
      <w:r w:rsidRPr="00EC2AF4">
        <w:rPr>
          <w:rFonts w:hint="cs"/>
          <w:rtl/>
        </w:rPr>
        <w:t xml:space="preserve">בינואר 2014 </w:t>
      </w:r>
      <w:r w:rsidRPr="005264D8">
        <w:rPr>
          <w:rFonts w:hint="cs"/>
          <w:rtl/>
        </w:rPr>
        <w:t>חתמה</w:t>
      </w:r>
      <w:r w:rsidRPr="00EC2AF4">
        <w:rPr>
          <w:rFonts w:hint="cs"/>
          <w:rtl/>
        </w:rPr>
        <w:t xml:space="preserve"> עיריית </w:t>
      </w:r>
      <w:r w:rsidRPr="005F064F">
        <w:rPr>
          <w:rFonts w:hint="cs"/>
          <w:b/>
          <w:bCs/>
          <w:rtl/>
        </w:rPr>
        <w:t>בית שמש</w:t>
      </w:r>
      <w:r>
        <w:rPr>
          <w:rFonts w:hint="cs"/>
          <w:rtl/>
        </w:rPr>
        <w:t xml:space="preserve"> </w:t>
      </w:r>
      <w:r w:rsidRPr="00EC2AF4">
        <w:rPr>
          <w:rFonts w:hint="cs"/>
          <w:rtl/>
        </w:rPr>
        <w:t xml:space="preserve">על הסכם התקשרות עם איגוד </w:t>
      </w:r>
      <w:r>
        <w:rPr>
          <w:rFonts w:hint="cs"/>
          <w:rtl/>
        </w:rPr>
        <w:t xml:space="preserve">ערים דרום יהודה </w:t>
      </w:r>
      <w:r w:rsidRPr="00EC2AF4">
        <w:rPr>
          <w:rFonts w:hint="cs"/>
          <w:rtl/>
        </w:rPr>
        <w:t>המסדיר הטמנה חודשית של כ-450 טו</w:t>
      </w:r>
      <w:r>
        <w:rPr>
          <w:rFonts w:hint="cs"/>
          <w:rtl/>
        </w:rPr>
        <w:t>נות</w:t>
      </w:r>
      <w:r w:rsidRPr="00EC2AF4">
        <w:rPr>
          <w:rFonts w:hint="cs"/>
          <w:rtl/>
        </w:rPr>
        <w:t xml:space="preserve"> פסולת מהעיר במטמנת חרובית. כאמור, לאור הגידול הרב באוכלוסייה</w:t>
      </w:r>
      <w:r>
        <w:rPr>
          <w:rFonts w:hint="cs"/>
          <w:rtl/>
        </w:rPr>
        <w:t>,</w:t>
      </w:r>
      <w:r w:rsidRPr="00EC2AF4">
        <w:rPr>
          <w:rFonts w:hint="cs"/>
          <w:rtl/>
        </w:rPr>
        <w:t xml:space="preserve"> בעיקר בעיר החדשה, </w:t>
      </w:r>
      <w:r>
        <w:rPr>
          <w:rFonts w:hint="cs"/>
          <w:rtl/>
        </w:rPr>
        <w:t xml:space="preserve">משנת 2014 גדלו </w:t>
      </w:r>
      <w:r w:rsidRPr="00EC2AF4">
        <w:rPr>
          <w:rFonts w:hint="cs"/>
          <w:rtl/>
        </w:rPr>
        <w:t xml:space="preserve">כמויות הפסולת </w:t>
      </w:r>
      <w:r>
        <w:rPr>
          <w:rFonts w:hint="cs"/>
          <w:rtl/>
        </w:rPr>
        <w:t>שמיוצרות בעיר</w:t>
      </w:r>
      <w:r w:rsidRPr="00EC2AF4">
        <w:rPr>
          <w:rFonts w:hint="cs"/>
          <w:rtl/>
        </w:rPr>
        <w:t xml:space="preserve"> לכ-2,150 טו</w:t>
      </w:r>
      <w:r>
        <w:rPr>
          <w:rFonts w:hint="cs"/>
          <w:rtl/>
        </w:rPr>
        <w:t>נות</w:t>
      </w:r>
      <w:r w:rsidRPr="00EC2AF4">
        <w:rPr>
          <w:rFonts w:hint="cs"/>
          <w:rtl/>
        </w:rPr>
        <w:t xml:space="preserve"> בחודש. בינואר 2019 </w:t>
      </w:r>
      <w:r w:rsidRPr="005264D8">
        <w:rPr>
          <w:rFonts w:hint="cs"/>
          <w:rtl/>
        </w:rPr>
        <w:t>קיבלה</w:t>
      </w:r>
      <w:r w:rsidRPr="00EC2AF4">
        <w:rPr>
          <w:rFonts w:hint="cs"/>
          <w:rtl/>
        </w:rPr>
        <w:t xml:space="preserve"> העירייה מהאיגוד הודעה </w:t>
      </w:r>
      <w:r>
        <w:rPr>
          <w:rFonts w:hint="cs"/>
          <w:rtl/>
        </w:rPr>
        <w:t>ש</w:t>
      </w:r>
      <w:r w:rsidRPr="00EC2AF4">
        <w:rPr>
          <w:rFonts w:hint="cs"/>
          <w:rtl/>
        </w:rPr>
        <w:t xml:space="preserve">תוקף ההסכם ביניהם </w:t>
      </w:r>
      <w:r>
        <w:rPr>
          <w:rFonts w:hint="cs"/>
          <w:rtl/>
        </w:rPr>
        <w:t>עתיד לפוג</w:t>
      </w:r>
      <w:r w:rsidRPr="00EC2AF4">
        <w:rPr>
          <w:rFonts w:hint="cs"/>
          <w:rtl/>
        </w:rPr>
        <w:t xml:space="preserve"> בתוך חודש. </w:t>
      </w:r>
      <w:r>
        <w:rPr>
          <w:rFonts w:hint="cs"/>
          <w:rtl/>
        </w:rPr>
        <w:t>ה</w:t>
      </w:r>
      <w:r w:rsidRPr="00EC2AF4">
        <w:rPr>
          <w:rFonts w:hint="cs"/>
          <w:rtl/>
        </w:rPr>
        <w:t xml:space="preserve">הודעה </w:t>
      </w:r>
      <w:r>
        <w:rPr>
          <w:rFonts w:hint="cs"/>
          <w:rtl/>
        </w:rPr>
        <w:t xml:space="preserve">נומקה בעיכובים ובקשיים בקבלת </w:t>
      </w:r>
      <w:r w:rsidRPr="00EC2AF4">
        <w:rPr>
          <w:rFonts w:hint="cs"/>
          <w:rtl/>
        </w:rPr>
        <w:t>הרשאה מ</w:t>
      </w:r>
      <w:r>
        <w:rPr>
          <w:rFonts w:hint="cs"/>
          <w:rtl/>
        </w:rPr>
        <w:t xml:space="preserve">את </w:t>
      </w:r>
      <w:r w:rsidRPr="00EC2AF4">
        <w:rPr>
          <w:rFonts w:hint="cs"/>
          <w:rtl/>
        </w:rPr>
        <w:t xml:space="preserve">רמ"י </w:t>
      </w:r>
      <w:r>
        <w:rPr>
          <w:rFonts w:hint="cs"/>
          <w:rtl/>
        </w:rPr>
        <w:t>להפעלת</w:t>
      </w:r>
      <w:r w:rsidRPr="00EC2AF4">
        <w:rPr>
          <w:rFonts w:hint="cs"/>
          <w:rtl/>
        </w:rPr>
        <w:t xml:space="preserve"> המטמנה</w:t>
      </w:r>
      <w:r>
        <w:rPr>
          <w:rFonts w:hint="cs"/>
          <w:rtl/>
        </w:rPr>
        <w:t xml:space="preserve"> תקופה נוספת,</w:t>
      </w:r>
      <w:r w:rsidRPr="00EC2AF4">
        <w:rPr>
          <w:rFonts w:hint="cs"/>
          <w:rtl/>
        </w:rPr>
        <w:t xml:space="preserve"> ו</w:t>
      </w:r>
      <w:r>
        <w:rPr>
          <w:rFonts w:hint="cs"/>
          <w:rtl/>
        </w:rPr>
        <w:t>עקב כך האיגוד</w:t>
      </w:r>
      <w:r w:rsidRPr="00EC2AF4">
        <w:rPr>
          <w:rFonts w:hint="cs"/>
          <w:rtl/>
        </w:rPr>
        <w:t xml:space="preserve"> נאל</w:t>
      </w:r>
      <w:r>
        <w:rPr>
          <w:rFonts w:hint="cs"/>
          <w:rtl/>
        </w:rPr>
        <w:t>ץ</w:t>
      </w:r>
      <w:r w:rsidRPr="00EC2AF4">
        <w:rPr>
          <w:rFonts w:hint="cs"/>
          <w:rtl/>
        </w:rPr>
        <w:t xml:space="preserve"> לצמצם את פעילות האתר למינימום ההכרחי</w:t>
      </w:r>
      <w:r>
        <w:rPr>
          <w:rFonts w:hint="cs"/>
          <w:rtl/>
        </w:rPr>
        <w:t>.</w:t>
      </w:r>
      <w:r w:rsidRPr="00EC2AF4">
        <w:rPr>
          <w:rFonts w:hint="cs"/>
          <w:rtl/>
        </w:rPr>
        <w:t xml:space="preserve"> המשמעות היא שלא יתאפשר לעירייה להטמין פסולת במטמנת חרובית. </w:t>
      </w:r>
      <w:r w:rsidRPr="005264D8">
        <w:rPr>
          <w:rFonts w:hint="cs"/>
          <w:rtl/>
        </w:rPr>
        <w:t>העירייה</w:t>
      </w:r>
      <w:r w:rsidRPr="00EC2AF4">
        <w:rPr>
          <w:rFonts w:hint="cs"/>
          <w:rtl/>
        </w:rPr>
        <w:t xml:space="preserve"> </w:t>
      </w:r>
      <w:r w:rsidRPr="005264D8">
        <w:rPr>
          <w:rFonts w:hint="cs"/>
          <w:rtl/>
        </w:rPr>
        <w:t>פנתה</w:t>
      </w:r>
      <w:r w:rsidRPr="00EC2AF4">
        <w:rPr>
          <w:rFonts w:hint="cs"/>
          <w:rtl/>
        </w:rPr>
        <w:t xml:space="preserve"> אל האיגוד וביקשה להמשיך לקיים את החוזה ו</w:t>
      </w:r>
      <w:r>
        <w:rPr>
          <w:rFonts w:hint="cs"/>
          <w:rtl/>
        </w:rPr>
        <w:t xml:space="preserve">להמשיך </w:t>
      </w:r>
      <w:r w:rsidRPr="00EC2AF4">
        <w:rPr>
          <w:rFonts w:hint="cs"/>
          <w:rtl/>
        </w:rPr>
        <w:t xml:space="preserve">להטמין את הפסולת כבעבר. בין היתר טענה העירייה כי האיגוד לא הודיע </w:t>
      </w:r>
      <w:r>
        <w:rPr>
          <w:rFonts w:hint="cs"/>
          <w:rtl/>
        </w:rPr>
        <w:t xml:space="preserve">על סגירת האתר </w:t>
      </w:r>
      <w:r w:rsidRPr="00EC2AF4">
        <w:rPr>
          <w:rFonts w:hint="cs"/>
          <w:rtl/>
        </w:rPr>
        <w:t>לרשויות אחרות</w:t>
      </w:r>
      <w:r>
        <w:rPr>
          <w:rFonts w:hint="cs"/>
          <w:rtl/>
        </w:rPr>
        <w:t xml:space="preserve">, </w:t>
      </w:r>
      <w:r w:rsidRPr="00EC2AF4">
        <w:rPr>
          <w:rFonts w:hint="cs"/>
          <w:rtl/>
        </w:rPr>
        <w:t>שגם</w:t>
      </w:r>
      <w:r>
        <w:rPr>
          <w:rFonts w:hint="cs"/>
          <w:rtl/>
        </w:rPr>
        <w:t xml:space="preserve"> הן</w:t>
      </w:r>
      <w:r w:rsidRPr="00EC2AF4">
        <w:rPr>
          <w:rFonts w:hint="cs"/>
          <w:rtl/>
        </w:rPr>
        <w:t xml:space="preserve"> אינן חברות באיגוד. </w:t>
      </w:r>
      <w:r w:rsidRPr="00D5657B">
        <w:rPr>
          <w:rFonts w:hint="cs"/>
          <w:rtl/>
        </w:rPr>
        <w:t>למרות הודעת הביטול המשיך האיגוד בהתקשרות עם עיריית בית</w:t>
      </w:r>
      <w:r>
        <w:rPr>
          <w:rFonts w:hint="cs"/>
          <w:rtl/>
        </w:rPr>
        <w:t xml:space="preserve"> שמש. </w:t>
      </w:r>
      <w:r w:rsidRPr="00EC2AF4">
        <w:rPr>
          <w:rFonts w:hint="cs"/>
          <w:rtl/>
        </w:rPr>
        <w:t xml:space="preserve">בחודש ספטמבר 2021, בתקופת החגים, ביקש האיגוד מהעירייה להפחית את כמות האשפה </w:t>
      </w:r>
      <w:r>
        <w:rPr>
          <w:rFonts w:hint="cs"/>
          <w:rtl/>
        </w:rPr>
        <w:t>ה</w:t>
      </w:r>
      <w:r w:rsidRPr="00EC2AF4">
        <w:rPr>
          <w:rFonts w:hint="cs"/>
          <w:rtl/>
        </w:rPr>
        <w:t>מועברת למטמנה. בפועל, מטמנת חרובית סירבה לקלוט את הפסולת שהוביל קבלן א'</w:t>
      </w:r>
      <w:r>
        <w:rPr>
          <w:rFonts w:hint="cs"/>
          <w:rtl/>
        </w:rPr>
        <w:t xml:space="preserve"> בספטמבר 2021, </w:t>
      </w:r>
      <w:r w:rsidRPr="00EC2AF4">
        <w:rPr>
          <w:rFonts w:hint="cs"/>
          <w:rtl/>
        </w:rPr>
        <w:t xml:space="preserve">והוא נאלץ לפרוק אותה במסוף בית שמש. </w:t>
      </w:r>
    </w:p>
    <w:p w14:paraId="23DFA2C1" w14:textId="2FA356E8" w:rsidR="003C02AE" w:rsidRDefault="003C02AE" w:rsidP="00F60646">
      <w:pPr>
        <w:pStyle w:val="7190"/>
        <w:rPr>
          <w:rtl/>
        </w:rPr>
      </w:pPr>
      <w:r w:rsidRPr="00EC2AF4">
        <w:rPr>
          <w:rFonts w:hint="cs"/>
          <w:rtl/>
        </w:rPr>
        <w:t xml:space="preserve">בעיריית </w:t>
      </w:r>
      <w:r w:rsidRPr="005F064F">
        <w:rPr>
          <w:rFonts w:hint="eastAsia"/>
          <w:b/>
          <w:bCs/>
          <w:rtl/>
        </w:rPr>
        <w:t>בית</w:t>
      </w:r>
      <w:r w:rsidRPr="005F064F">
        <w:rPr>
          <w:b/>
          <w:bCs/>
          <w:rtl/>
        </w:rPr>
        <w:t xml:space="preserve"> </w:t>
      </w:r>
      <w:r w:rsidRPr="005F064F">
        <w:rPr>
          <w:rFonts w:hint="eastAsia"/>
          <w:b/>
          <w:bCs/>
          <w:rtl/>
        </w:rPr>
        <w:t>שמש</w:t>
      </w:r>
      <w:r w:rsidRPr="00EC2AF4">
        <w:rPr>
          <w:rFonts w:hint="cs"/>
          <w:rtl/>
        </w:rPr>
        <w:t xml:space="preserve"> </w:t>
      </w:r>
      <w:r>
        <w:rPr>
          <w:rFonts w:hint="cs"/>
          <w:rtl/>
        </w:rPr>
        <w:t>מסרו</w:t>
      </w:r>
      <w:r w:rsidRPr="00EC2AF4">
        <w:rPr>
          <w:rFonts w:hint="cs"/>
          <w:rtl/>
        </w:rPr>
        <w:t xml:space="preserve"> לצוות הביקורת כי קבלן א' עובד על בסיס שינוע הפסולת באמצעות משאית קטנה למרחקים קצרים; אם העירייה</w:t>
      </w:r>
      <w:r>
        <w:rPr>
          <w:rFonts w:hint="cs"/>
          <w:rtl/>
        </w:rPr>
        <w:t xml:space="preserve"> תנחה אותו</w:t>
      </w:r>
      <w:r w:rsidRPr="00EC2AF4">
        <w:rPr>
          <w:rFonts w:hint="cs"/>
          <w:rtl/>
        </w:rPr>
        <w:t xml:space="preserve"> לשנע את הפסולת למטמנה מרוחקת יותר, הוא </w:t>
      </w:r>
      <w:r>
        <w:rPr>
          <w:rFonts w:hint="cs"/>
          <w:rtl/>
        </w:rPr>
        <w:t>י</w:t>
      </w:r>
      <w:r w:rsidRPr="00EC2AF4">
        <w:rPr>
          <w:rFonts w:hint="cs"/>
          <w:rtl/>
        </w:rPr>
        <w:t>יאלץ לשנות את כל המערך הלוגיסטי שלו</w:t>
      </w:r>
      <w:r>
        <w:rPr>
          <w:rFonts w:hint="cs"/>
          <w:rtl/>
        </w:rPr>
        <w:t>, בכלל זה</w:t>
      </w:r>
      <w:r w:rsidRPr="00EC2AF4">
        <w:rPr>
          <w:rFonts w:hint="cs"/>
          <w:rtl/>
        </w:rPr>
        <w:t xml:space="preserve"> שינוע הפסולת באמצעות משאית גדולה. במקרה כזה הוא </w:t>
      </w:r>
      <w:r>
        <w:rPr>
          <w:rFonts w:hint="cs"/>
          <w:rtl/>
        </w:rPr>
        <w:t>ייאלץ</w:t>
      </w:r>
      <w:r w:rsidRPr="00EC2AF4">
        <w:rPr>
          <w:rFonts w:hint="cs"/>
          <w:rtl/>
        </w:rPr>
        <w:t xml:space="preserve"> להעלות את התעריף שהוא גובה מהעירייה</w:t>
      </w:r>
      <w:r>
        <w:rPr>
          <w:rFonts w:hint="cs"/>
          <w:rtl/>
        </w:rPr>
        <w:t>. עם זאת,</w:t>
      </w:r>
      <w:r w:rsidRPr="00EC2AF4">
        <w:rPr>
          <w:rFonts w:hint="cs"/>
          <w:rtl/>
        </w:rPr>
        <w:t xml:space="preserve"> מצבה הכלכלי של העירייה </w:t>
      </w:r>
      <w:r>
        <w:rPr>
          <w:rFonts w:hint="cs"/>
          <w:rtl/>
        </w:rPr>
        <w:t>אינו</w:t>
      </w:r>
      <w:r w:rsidRPr="00EC2AF4">
        <w:rPr>
          <w:rFonts w:hint="cs"/>
          <w:rtl/>
        </w:rPr>
        <w:t xml:space="preserve"> מאפשר לה לשלם תעריף גבוה יותר. גם מסוף בית שמש לא יוכל לשמש חלופה לקליטת הפסולת שמפנה קבלן א' בשל מגבלת שטחים ובשל הצורך בתפעול מורכב ואחזקת טרקטורים שמעלים</w:t>
      </w:r>
      <w:r>
        <w:rPr>
          <w:rFonts w:hint="cs"/>
          <w:rtl/>
        </w:rPr>
        <w:t xml:space="preserve"> במידה ניכרת</w:t>
      </w:r>
      <w:r w:rsidRPr="00EC2AF4">
        <w:rPr>
          <w:rFonts w:hint="cs"/>
          <w:rtl/>
        </w:rPr>
        <w:t xml:space="preserve"> את ההוצאות על תחזוקת המסוף. </w:t>
      </w:r>
      <w:r w:rsidRPr="00EC2AF4">
        <w:rPr>
          <w:rtl/>
        </w:rPr>
        <w:t>בפגישה שקיימ</w:t>
      </w:r>
      <w:r w:rsidRPr="00EC2AF4">
        <w:rPr>
          <w:rFonts w:hint="cs"/>
          <w:rtl/>
        </w:rPr>
        <w:t>ו נציגי העירייה</w:t>
      </w:r>
      <w:r w:rsidRPr="00EC2AF4">
        <w:rPr>
          <w:rtl/>
        </w:rPr>
        <w:t xml:space="preserve"> עם האיגוד בסוף נובמבר</w:t>
      </w:r>
      <w:r>
        <w:rPr>
          <w:rFonts w:hint="cs"/>
          <w:rtl/>
        </w:rPr>
        <w:t xml:space="preserve"> 2021</w:t>
      </w:r>
      <w:r w:rsidRPr="00EC2AF4">
        <w:rPr>
          <w:rtl/>
        </w:rPr>
        <w:t xml:space="preserve">, </w:t>
      </w:r>
      <w:r w:rsidRPr="005264D8">
        <w:rPr>
          <w:rtl/>
        </w:rPr>
        <w:t>הוסכם</w:t>
      </w:r>
      <w:r w:rsidRPr="00EC2AF4">
        <w:rPr>
          <w:rtl/>
        </w:rPr>
        <w:t xml:space="preserve"> שהאיגוד יאפשר לעירייה להטמין פסולת במטמנת חרובית לתקופה של שבועיים</w:t>
      </w:r>
      <w:r w:rsidRPr="00EC2AF4">
        <w:rPr>
          <w:rFonts w:hint="cs"/>
          <w:rtl/>
        </w:rPr>
        <w:t xml:space="preserve">. בתקופה זו העירייה, קבלן א' והאיגוד </w:t>
      </w:r>
      <w:r>
        <w:rPr>
          <w:rFonts w:hint="cs"/>
          <w:rtl/>
        </w:rPr>
        <w:t xml:space="preserve">ינהלו </w:t>
      </w:r>
      <w:r w:rsidRPr="00EC2AF4">
        <w:rPr>
          <w:rFonts w:hint="cs"/>
          <w:rtl/>
        </w:rPr>
        <w:t xml:space="preserve">משא ומתן כדי להגיע להסכמות על כמויות הפסולת שתוכל העירייה להטמין </w:t>
      </w:r>
      <w:r w:rsidRPr="00EC2AF4">
        <w:rPr>
          <w:rtl/>
        </w:rPr>
        <w:t xml:space="preserve">במטמנת חרובית </w:t>
      </w:r>
      <w:r w:rsidRPr="00EC2AF4">
        <w:rPr>
          <w:rFonts w:hint="cs"/>
          <w:rtl/>
        </w:rPr>
        <w:t>בהמשך.</w:t>
      </w:r>
    </w:p>
    <w:p w14:paraId="55737DDC" w14:textId="35FBC0D0" w:rsidR="003C02AE" w:rsidRPr="00EC2AF4" w:rsidRDefault="003C02AE" w:rsidP="00F60646">
      <w:pPr>
        <w:pStyle w:val="71512"/>
        <w:rPr>
          <w:rtl/>
        </w:rPr>
      </w:pPr>
      <w:r w:rsidRPr="00EC2AF4">
        <w:rPr>
          <w:rFonts w:hint="cs"/>
          <w:rtl/>
        </w:rPr>
        <w:lastRenderedPageBreak/>
        <w:t>מטמנת גני הדס</w:t>
      </w:r>
    </w:p>
    <w:p w14:paraId="669A1333" w14:textId="77777777" w:rsidR="003C02AE" w:rsidRPr="00EC2AF4" w:rsidRDefault="003C02AE" w:rsidP="00F60646">
      <w:pPr>
        <w:pStyle w:val="7190"/>
        <w:rPr>
          <w:rtl/>
        </w:rPr>
      </w:pPr>
      <w:r w:rsidRPr="00EC2AF4">
        <w:rPr>
          <w:rFonts w:hint="cs"/>
          <w:rtl/>
        </w:rPr>
        <w:t>בינואר 2021 קיבל</w:t>
      </w:r>
      <w:r>
        <w:rPr>
          <w:rFonts w:hint="cs"/>
          <w:rtl/>
        </w:rPr>
        <w:t xml:space="preserve">ו הלקוחות של מטמנת גני הדס </w:t>
      </w:r>
      <w:r w:rsidRPr="005264D8">
        <w:rPr>
          <w:rFonts w:hint="cs"/>
          <w:rtl/>
        </w:rPr>
        <w:t>מכתב</w:t>
      </w:r>
      <w:r w:rsidRPr="00EC2AF4">
        <w:rPr>
          <w:rFonts w:hint="cs"/>
          <w:rtl/>
        </w:rPr>
        <w:t xml:space="preserve"> ממנכ"ל </w:t>
      </w:r>
      <w:r>
        <w:rPr>
          <w:rFonts w:hint="cs"/>
          <w:rtl/>
        </w:rPr>
        <w:t>ה</w:t>
      </w:r>
      <w:r w:rsidRPr="00EC2AF4">
        <w:rPr>
          <w:rFonts w:hint="cs"/>
          <w:rtl/>
        </w:rPr>
        <w:t>מטמנ</w:t>
      </w:r>
      <w:r>
        <w:rPr>
          <w:rFonts w:hint="cs"/>
          <w:rtl/>
        </w:rPr>
        <w:t>ה</w:t>
      </w:r>
      <w:r w:rsidRPr="00EC2AF4">
        <w:rPr>
          <w:rFonts w:hint="cs"/>
          <w:rtl/>
        </w:rPr>
        <w:t xml:space="preserve"> </w:t>
      </w:r>
      <w:r>
        <w:rPr>
          <w:rFonts w:hint="cs"/>
          <w:rtl/>
        </w:rPr>
        <w:t>ל</w:t>
      </w:r>
      <w:r w:rsidRPr="00EC2AF4">
        <w:rPr>
          <w:rFonts w:hint="cs"/>
          <w:rtl/>
        </w:rPr>
        <w:t xml:space="preserve">פיו </w:t>
      </w:r>
      <w:r>
        <w:rPr>
          <w:rFonts w:hint="cs"/>
          <w:rtl/>
        </w:rPr>
        <w:t>בשל</w:t>
      </w:r>
      <w:r w:rsidRPr="00EC2AF4">
        <w:rPr>
          <w:rFonts w:hint="cs"/>
          <w:rtl/>
        </w:rPr>
        <w:t xml:space="preserve"> מיצוי נפח ההטמנה הוגבלה מאוד היכולת של המטמנה לקלוט פסולת. </w:t>
      </w:r>
      <w:r>
        <w:rPr>
          <w:rFonts w:hint="cs"/>
          <w:rtl/>
        </w:rPr>
        <w:t xml:space="preserve">המנכ"ל </w:t>
      </w:r>
      <w:r w:rsidRPr="00EC2AF4">
        <w:rPr>
          <w:rFonts w:hint="cs"/>
          <w:rtl/>
        </w:rPr>
        <w:t>ציין כי נעשים מאמצים להכשיר שטחי הטמנה נוספים</w:t>
      </w:r>
      <w:r>
        <w:rPr>
          <w:rFonts w:hint="cs"/>
          <w:rtl/>
        </w:rPr>
        <w:t>,</w:t>
      </w:r>
      <w:r w:rsidRPr="00EC2AF4">
        <w:rPr>
          <w:rFonts w:hint="cs"/>
          <w:rtl/>
        </w:rPr>
        <w:t xml:space="preserve"> אך ללא הצלחה. במכתב הודיע המנכ"ל כי מחודש פברואר 2021 </w:t>
      </w:r>
      <w:r>
        <w:rPr>
          <w:rFonts w:hint="cs"/>
          <w:rtl/>
        </w:rPr>
        <w:t>תיאלץ המטמנה</w:t>
      </w:r>
      <w:r w:rsidRPr="00EC2AF4">
        <w:rPr>
          <w:rFonts w:hint="cs"/>
          <w:rtl/>
        </w:rPr>
        <w:t xml:space="preserve"> להגביל את כמות ההטמנה החודשי</w:t>
      </w:r>
      <w:r>
        <w:rPr>
          <w:rFonts w:hint="cs"/>
          <w:rtl/>
        </w:rPr>
        <w:t>ת</w:t>
      </w:r>
      <w:r w:rsidRPr="00EC2AF4">
        <w:rPr>
          <w:rFonts w:hint="cs"/>
          <w:rtl/>
        </w:rPr>
        <w:t xml:space="preserve"> ל-50% מכמות ההטמנה שהייתה בחודש דצמבר 2020</w:t>
      </w:r>
      <w:r>
        <w:rPr>
          <w:rFonts w:hint="cs"/>
          <w:rtl/>
        </w:rPr>
        <w:t>, הגבלה</w:t>
      </w:r>
      <w:r w:rsidRPr="00EC2AF4">
        <w:rPr>
          <w:rFonts w:hint="cs"/>
          <w:rtl/>
        </w:rPr>
        <w:t xml:space="preserve"> </w:t>
      </w:r>
      <w:r>
        <w:rPr>
          <w:rFonts w:hint="cs"/>
          <w:rtl/>
        </w:rPr>
        <w:t>ש</w:t>
      </w:r>
      <w:r w:rsidRPr="00EC2AF4">
        <w:rPr>
          <w:rFonts w:hint="cs"/>
          <w:rtl/>
        </w:rPr>
        <w:t xml:space="preserve">תחול על כלל הלקוחות. </w:t>
      </w:r>
      <w:r>
        <w:rPr>
          <w:rFonts w:hint="cs"/>
          <w:rtl/>
        </w:rPr>
        <w:t>עוד</w:t>
      </w:r>
      <w:r w:rsidRPr="00EC2AF4">
        <w:rPr>
          <w:rFonts w:hint="cs"/>
          <w:rtl/>
        </w:rPr>
        <w:t xml:space="preserve"> הוא הודיע כי לאור העלייה בעלות תפעול האתר וההטמנה </w:t>
      </w:r>
      <w:r>
        <w:rPr>
          <w:rFonts w:hint="cs"/>
          <w:rtl/>
        </w:rPr>
        <w:t>המטמנה</w:t>
      </w:r>
      <w:r w:rsidRPr="00EC2AF4">
        <w:rPr>
          <w:rFonts w:hint="cs"/>
          <w:rtl/>
        </w:rPr>
        <w:t xml:space="preserve"> נאלצ</w:t>
      </w:r>
      <w:r>
        <w:rPr>
          <w:rFonts w:hint="cs"/>
          <w:rtl/>
        </w:rPr>
        <w:t>ת</w:t>
      </w:r>
      <w:r w:rsidRPr="00EC2AF4">
        <w:rPr>
          <w:rFonts w:hint="cs"/>
          <w:rtl/>
        </w:rPr>
        <w:t xml:space="preserve"> לעדכן את דמי הכניסה לאתר.</w:t>
      </w:r>
    </w:p>
    <w:p w14:paraId="79B64801" w14:textId="77777777" w:rsidR="003C02AE" w:rsidRPr="00EC2AF4" w:rsidRDefault="003C02AE" w:rsidP="00F60646">
      <w:pPr>
        <w:pStyle w:val="7190"/>
        <w:rPr>
          <w:rtl/>
        </w:rPr>
      </w:pPr>
      <w:r w:rsidRPr="00EC2AF4">
        <w:rPr>
          <w:rFonts w:hint="cs"/>
          <w:rtl/>
        </w:rPr>
        <w:t xml:space="preserve">באוגוסט 2021 </w:t>
      </w:r>
      <w:r w:rsidRPr="005264D8">
        <w:rPr>
          <w:rFonts w:hint="cs"/>
          <w:rtl/>
        </w:rPr>
        <w:t>שלח</w:t>
      </w:r>
      <w:r>
        <w:rPr>
          <w:rFonts w:hint="cs"/>
          <w:rtl/>
        </w:rPr>
        <w:t xml:space="preserve"> </w:t>
      </w:r>
      <w:r w:rsidRPr="00EC2AF4">
        <w:rPr>
          <w:rFonts w:hint="cs"/>
          <w:rtl/>
        </w:rPr>
        <w:t>מנכ"ל המטמנה מכתב נוסף</w:t>
      </w:r>
      <w:r>
        <w:rPr>
          <w:rFonts w:hint="cs"/>
          <w:rtl/>
        </w:rPr>
        <w:t>,</w:t>
      </w:r>
      <w:r w:rsidRPr="00EC2AF4">
        <w:rPr>
          <w:rFonts w:hint="cs"/>
          <w:rtl/>
        </w:rPr>
        <w:t xml:space="preserve"> </w:t>
      </w:r>
      <w:r>
        <w:rPr>
          <w:rFonts w:hint="cs"/>
          <w:rtl/>
        </w:rPr>
        <w:t>ו</w:t>
      </w:r>
      <w:r w:rsidRPr="00EC2AF4">
        <w:rPr>
          <w:rFonts w:hint="cs"/>
          <w:rtl/>
        </w:rPr>
        <w:t xml:space="preserve">בו הוא שב </w:t>
      </w:r>
      <w:r>
        <w:rPr>
          <w:rFonts w:hint="cs"/>
          <w:rtl/>
        </w:rPr>
        <w:t>ו</w:t>
      </w:r>
      <w:r w:rsidRPr="00EC2AF4">
        <w:rPr>
          <w:rFonts w:hint="cs"/>
          <w:rtl/>
        </w:rPr>
        <w:t xml:space="preserve">ציין כי יכולת המטמנה לקלוט אשפה </w:t>
      </w:r>
      <w:r>
        <w:rPr>
          <w:rFonts w:hint="cs"/>
          <w:rtl/>
        </w:rPr>
        <w:t>נעשית</w:t>
      </w:r>
      <w:r w:rsidRPr="00EC2AF4">
        <w:rPr>
          <w:rFonts w:hint="cs"/>
          <w:rtl/>
        </w:rPr>
        <w:t xml:space="preserve"> קשה מיום ליום</w:t>
      </w:r>
      <w:r>
        <w:rPr>
          <w:rFonts w:hint="cs"/>
          <w:rtl/>
        </w:rPr>
        <w:t>. עם זאת הוסיף</w:t>
      </w:r>
      <w:r w:rsidRPr="00EC2AF4">
        <w:rPr>
          <w:rFonts w:hint="cs"/>
          <w:rtl/>
        </w:rPr>
        <w:t xml:space="preserve"> כי גם לאחר מכתב</w:t>
      </w:r>
      <w:r>
        <w:rPr>
          <w:rFonts w:hint="cs"/>
          <w:rtl/>
        </w:rPr>
        <w:t>ו</w:t>
      </w:r>
      <w:r w:rsidRPr="00EC2AF4">
        <w:rPr>
          <w:rFonts w:hint="cs"/>
          <w:rtl/>
        </w:rPr>
        <w:t xml:space="preserve"> מינואר 2021 </w:t>
      </w:r>
      <w:r>
        <w:rPr>
          <w:rFonts w:hint="cs"/>
          <w:rtl/>
        </w:rPr>
        <w:t xml:space="preserve">אפשרה </w:t>
      </w:r>
      <w:r w:rsidRPr="00EC2AF4">
        <w:rPr>
          <w:rFonts w:hint="cs"/>
          <w:rtl/>
        </w:rPr>
        <w:t xml:space="preserve">המטמנה </w:t>
      </w:r>
      <w:r>
        <w:rPr>
          <w:rFonts w:hint="cs"/>
          <w:rtl/>
        </w:rPr>
        <w:t>להמשיך</w:t>
      </w:r>
      <w:r w:rsidRPr="00EC2AF4">
        <w:rPr>
          <w:rFonts w:hint="cs"/>
          <w:rtl/>
        </w:rPr>
        <w:t xml:space="preserve"> </w:t>
      </w:r>
      <w:r>
        <w:rPr>
          <w:rFonts w:hint="cs"/>
          <w:rtl/>
        </w:rPr>
        <w:t>לקלוט</w:t>
      </w:r>
      <w:r w:rsidRPr="00EC2AF4">
        <w:rPr>
          <w:rFonts w:hint="cs"/>
          <w:rtl/>
        </w:rPr>
        <w:t xml:space="preserve"> פסולת באותה כמות </w:t>
      </w:r>
      <w:r w:rsidRPr="004B6F94">
        <w:rPr>
          <w:rFonts w:hint="eastAsia"/>
          <w:rtl/>
        </w:rPr>
        <w:t>כמקודם</w:t>
      </w:r>
      <w:r>
        <w:rPr>
          <w:rFonts w:hint="cs"/>
          <w:rtl/>
        </w:rPr>
        <w:t xml:space="preserve"> </w:t>
      </w:r>
      <w:r w:rsidRPr="00EC2AF4">
        <w:rPr>
          <w:rFonts w:hint="cs"/>
          <w:rtl/>
        </w:rPr>
        <w:t xml:space="preserve">ללא עצירת משאיות בשער האתר. הוא שב והודיע כי לאחר תקופת החגים תוגבל כמות ההטמנה בשיעור של 50% ביחס לכמות שנקלטה באוגוסט 2021. במכתבו ציין המנכ"ל כי "צמצום הכמויות צפוי במיוחד בתקופת החורף, בעיקר בימי גשם, שכן, ללא הרחבת נפח המטמנה, לא נוכל השנה להכשיר שטח ייעודי לימי הגשם. כתוצאה מכך, </w:t>
      </w:r>
      <w:r w:rsidRPr="00EC2AF4">
        <w:rPr>
          <w:rFonts w:hint="cs"/>
          <w:b/>
          <w:bCs/>
          <w:rtl/>
        </w:rPr>
        <w:t>בימי גשם האתר יהיה סגור</w:t>
      </w:r>
      <w:r w:rsidRPr="00EC2AF4">
        <w:rPr>
          <w:rFonts w:hint="cs"/>
          <w:rtl/>
        </w:rPr>
        <w:t xml:space="preserve"> לסירוגין ויפתח אך ורק ככל שתנאי השטח יאפשרו תנועת משאיות בטוחה" (ההדגשה במקור). </w:t>
      </w:r>
    </w:p>
    <w:p w14:paraId="3DF660DF" w14:textId="77777777" w:rsidR="003C02AE" w:rsidRPr="00EC2AF4" w:rsidRDefault="003C02AE" w:rsidP="00F60646">
      <w:pPr>
        <w:pStyle w:val="7190"/>
        <w:rPr>
          <w:rtl/>
        </w:rPr>
      </w:pPr>
      <w:r w:rsidRPr="00EC2AF4">
        <w:rPr>
          <w:rFonts w:hint="cs"/>
          <w:rtl/>
        </w:rPr>
        <w:t xml:space="preserve">באוקטובר 2021 </w:t>
      </w:r>
      <w:r w:rsidRPr="005264D8">
        <w:rPr>
          <w:rFonts w:hint="cs"/>
          <w:rtl/>
        </w:rPr>
        <w:t>כתב</w:t>
      </w:r>
      <w:r w:rsidRPr="00EC2AF4">
        <w:rPr>
          <w:rFonts w:hint="cs"/>
          <w:rtl/>
        </w:rPr>
        <w:t xml:space="preserve"> סמנכ"ל התפעול של קבלן </w:t>
      </w:r>
      <w:r>
        <w:rPr>
          <w:rFonts w:hint="cs"/>
          <w:rtl/>
        </w:rPr>
        <w:t>ד</w:t>
      </w:r>
      <w:r>
        <w:rPr>
          <w:rtl/>
        </w:rPr>
        <w:t>'</w:t>
      </w:r>
      <w:r w:rsidRPr="00EC2AF4">
        <w:rPr>
          <w:rFonts w:hint="cs"/>
          <w:rtl/>
        </w:rPr>
        <w:t xml:space="preserve"> לעיריית </w:t>
      </w:r>
      <w:r w:rsidRPr="005F064F">
        <w:rPr>
          <w:rFonts w:hint="cs"/>
          <w:b/>
          <w:bCs/>
          <w:rtl/>
        </w:rPr>
        <w:t>בית שמש</w:t>
      </w:r>
      <w:r w:rsidRPr="00EC2AF4">
        <w:rPr>
          <w:rFonts w:hint="cs"/>
          <w:rtl/>
        </w:rPr>
        <w:t xml:space="preserve"> כי בהסכם ההתקשרות שנחתם ביניהם ב-2018 נקבע מחיר לטו</w:t>
      </w:r>
      <w:r>
        <w:rPr>
          <w:rFonts w:hint="cs"/>
          <w:rtl/>
        </w:rPr>
        <w:t xml:space="preserve">נה </w:t>
      </w:r>
      <w:r w:rsidRPr="00EC2AF4">
        <w:rPr>
          <w:rFonts w:hint="cs"/>
          <w:rtl/>
        </w:rPr>
        <w:t xml:space="preserve">עבור השירות שהוא מספק לעירייה, בין היתר על פי חישוב של מחירי המטמנות שהיו עדכניים באותה </w:t>
      </w:r>
      <w:r>
        <w:rPr>
          <w:rFonts w:hint="cs"/>
          <w:rtl/>
        </w:rPr>
        <w:t>העת.</w:t>
      </w:r>
      <w:r w:rsidRPr="00EC2AF4">
        <w:rPr>
          <w:rFonts w:hint="cs"/>
          <w:rtl/>
        </w:rPr>
        <w:t xml:space="preserve"> </w:t>
      </w:r>
      <w:r>
        <w:rPr>
          <w:rFonts w:hint="cs"/>
          <w:rtl/>
        </w:rPr>
        <w:t>בעקבות השינוי במחיר ההטמנה של גני הדס, עדכנה עיריית בית שמש את המחיר שהיא משלמת לקבלן ד' (שיש לו התקשרות עם מטמנת גני הדס</w:t>
      </w:r>
      <w:r w:rsidRPr="00D42C83">
        <w:rPr>
          <w:rFonts w:hint="cs"/>
          <w:rtl/>
        </w:rPr>
        <w:t>) ב-2.7 ש"ח עבור</w:t>
      </w:r>
      <w:r>
        <w:rPr>
          <w:rFonts w:hint="cs"/>
          <w:rtl/>
        </w:rPr>
        <w:t xml:space="preserve"> כל טונה פסולת שהוא מפנה מהמסוף לגני הדס. עוד ציין</w:t>
      </w:r>
      <w:r w:rsidRPr="00EC2AF4">
        <w:rPr>
          <w:rFonts w:hint="cs"/>
          <w:rtl/>
        </w:rPr>
        <w:t xml:space="preserve"> </w:t>
      </w:r>
      <w:r>
        <w:rPr>
          <w:rFonts w:hint="cs"/>
          <w:rtl/>
        </w:rPr>
        <w:t>סמנכ"ל התפעול של קבלן ד' ש</w:t>
      </w:r>
      <w:r w:rsidRPr="00EC2AF4">
        <w:rPr>
          <w:rFonts w:hint="cs"/>
          <w:rtl/>
        </w:rPr>
        <w:t xml:space="preserve">בהסכם נקבע כי המחיר יעודכן בהתאם לשינויים </w:t>
      </w:r>
      <w:r>
        <w:rPr>
          <w:rFonts w:hint="cs"/>
          <w:rtl/>
        </w:rPr>
        <w:t xml:space="preserve">שיחולו </w:t>
      </w:r>
      <w:r w:rsidRPr="00EC2AF4">
        <w:rPr>
          <w:rFonts w:hint="cs"/>
          <w:rtl/>
        </w:rPr>
        <w:t xml:space="preserve">במחירי ההטמנה. הסמנכ"ל כתב כי </w:t>
      </w:r>
      <w:r>
        <w:rPr>
          <w:rFonts w:hint="cs"/>
          <w:rtl/>
        </w:rPr>
        <w:t>בעקבות</w:t>
      </w:r>
      <w:r w:rsidRPr="00EC2AF4">
        <w:rPr>
          <w:rFonts w:hint="cs"/>
          <w:rtl/>
        </w:rPr>
        <w:t xml:space="preserve"> ההודעה של מטמנת גני הדס - בימי גשם הוא </w:t>
      </w:r>
      <w:r>
        <w:rPr>
          <w:rFonts w:hint="cs"/>
          <w:rtl/>
        </w:rPr>
        <w:t>י</w:t>
      </w:r>
      <w:r w:rsidRPr="00EC2AF4">
        <w:rPr>
          <w:rFonts w:hint="cs"/>
          <w:rtl/>
        </w:rPr>
        <w:t xml:space="preserve">יאלץ לפנות את הפסולת ממסוף בית שמש לתחנת דודאים. במכתבו דרש הקבלן </w:t>
      </w:r>
      <w:r>
        <w:rPr>
          <w:rFonts w:hint="cs"/>
          <w:rtl/>
        </w:rPr>
        <w:t>ש</w:t>
      </w:r>
      <w:r w:rsidRPr="00EC2AF4">
        <w:rPr>
          <w:rFonts w:hint="cs"/>
          <w:rtl/>
        </w:rPr>
        <w:t xml:space="preserve">במקרים </w:t>
      </w:r>
      <w:r>
        <w:rPr>
          <w:rFonts w:hint="cs"/>
          <w:rtl/>
        </w:rPr>
        <w:t>כ</w:t>
      </w:r>
      <w:r w:rsidRPr="00EC2AF4">
        <w:rPr>
          <w:rFonts w:hint="cs"/>
          <w:rtl/>
        </w:rPr>
        <w:t>אלה</w:t>
      </w:r>
      <w:r>
        <w:rPr>
          <w:rFonts w:hint="cs"/>
          <w:rtl/>
        </w:rPr>
        <w:t xml:space="preserve"> תשלם לו העירייה</w:t>
      </w:r>
      <w:r w:rsidRPr="00EC2AF4">
        <w:rPr>
          <w:rFonts w:hint="cs"/>
          <w:rtl/>
        </w:rPr>
        <w:t xml:space="preserve"> את ההפרש בין </w:t>
      </w:r>
      <w:r>
        <w:rPr>
          <w:rFonts w:hint="cs"/>
          <w:rtl/>
        </w:rPr>
        <w:t>ה</w:t>
      </w:r>
      <w:r w:rsidRPr="00EC2AF4">
        <w:rPr>
          <w:rFonts w:hint="cs"/>
          <w:rtl/>
        </w:rPr>
        <w:t xml:space="preserve">עלות </w:t>
      </w:r>
      <w:r>
        <w:rPr>
          <w:rFonts w:hint="cs"/>
          <w:rtl/>
        </w:rPr>
        <w:t xml:space="preserve">על </w:t>
      </w:r>
      <w:r w:rsidRPr="00EC2AF4">
        <w:rPr>
          <w:rFonts w:hint="cs"/>
          <w:rtl/>
        </w:rPr>
        <w:t xml:space="preserve">פריקת הפסולת באתר דודאים לעלות </w:t>
      </w:r>
      <w:r>
        <w:rPr>
          <w:rFonts w:hint="cs"/>
          <w:rtl/>
        </w:rPr>
        <w:t xml:space="preserve">פריקת הפסולת </w:t>
      </w:r>
      <w:r w:rsidRPr="00EC2AF4">
        <w:rPr>
          <w:rFonts w:hint="cs"/>
          <w:rtl/>
        </w:rPr>
        <w:t>בגני הדס</w:t>
      </w:r>
      <w:r>
        <w:rPr>
          <w:rFonts w:hint="cs"/>
          <w:rtl/>
        </w:rPr>
        <w:t xml:space="preserve">, הפרש </w:t>
      </w:r>
      <w:r w:rsidRPr="00747E95">
        <w:rPr>
          <w:rFonts w:hint="eastAsia"/>
          <w:rtl/>
        </w:rPr>
        <w:t>שהוא</w:t>
      </w:r>
      <w:r w:rsidRPr="00747E95">
        <w:rPr>
          <w:rtl/>
        </w:rPr>
        <w:t xml:space="preserve"> </w:t>
      </w:r>
      <w:r w:rsidRPr="00747E95">
        <w:rPr>
          <w:rFonts w:hint="eastAsia"/>
          <w:rtl/>
        </w:rPr>
        <w:t>גבוה</w:t>
      </w:r>
      <w:r w:rsidRPr="00747E95">
        <w:rPr>
          <w:rtl/>
        </w:rPr>
        <w:t xml:space="preserve"> </w:t>
      </w:r>
      <w:r w:rsidRPr="00747E95">
        <w:rPr>
          <w:rFonts w:hint="eastAsia"/>
          <w:rtl/>
        </w:rPr>
        <w:t>יותר</w:t>
      </w:r>
      <w:r w:rsidRPr="00747E95">
        <w:rPr>
          <w:rtl/>
        </w:rPr>
        <w:t xml:space="preserve"> </w:t>
      </w:r>
      <w:r>
        <w:rPr>
          <w:rFonts w:hint="cs"/>
          <w:rtl/>
        </w:rPr>
        <w:t>בכ-135%.</w:t>
      </w:r>
    </w:p>
    <w:p w14:paraId="03B638C3" w14:textId="77777777" w:rsidR="003C02AE" w:rsidRDefault="003C02AE" w:rsidP="00F60646">
      <w:pPr>
        <w:pStyle w:val="7190"/>
        <w:rPr>
          <w:rtl/>
        </w:rPr>
      </w:pPr>
      <w:r w:rsidRPr="00EC2AF4">
        <w:rPr>
          <w:rFonts w:hint="cs"/>
          <w:rtl/>
        </w:rPr>
        <w:t>ב-21.11.21</w:t>
      </w:r>
      <w:r>
        <w:rPr>
          <w:rFonts w:hint="cs"/>
          <w:rtl/>
        </w:rPr>
        <w:t>,</w:t>
      </w:r>
      <w:r w:rsidRPr="00EC2AF4">
        <w:rPr>
          <w:rFonts w:hint="cs"/>
          <w:rtl/>
        </w:rPr>
        <w:t xml:space="preserve"> </w:t>
      </w:r>
      <w:r>
        <w:rPr>
          <w:rFonts w:hint="cs"/>
          <w:rtl/>
        </w:rPr>
        <w:t xml:space="preserve">בשל הגשמים שירדו באותו היום, </w:t>
      </w:r>
      <w:r w:rsidRPr="005264D8">
        <w:rPr>
          <w:rFonts w:hint="cs"/>
          <w:rtl/>
        </w:rPr>
        <w:t>סירבה</w:t>
      </w:r>
      <w:r>
        <w:rPr>
          <w:rFonts w:hint="cs"/>
          <w:rtl/>
        </w:rPr>
        <w:t xml:space="preserve"> </w:t>
      </w:r>
      <w:r w:rsidRPr="00EC2AF4">
        <w:rPr>
          <w:rFonts w:hint="cs"/>
          <w:rtl/>
        </w:rPr>
        <w:t xml:space="preserve">מטמנת גני הדס לקבל את המשאיות של קבלן </w:t>
      </w:r>
      <w:r>
        <w:rPr>
          <w:rFonts w:hint="cs"/>
          <w:rtl/>
        </w:rPr>
        <w:t>ד</w:t>
      </w:r>
      <w:r>
        <w:rPr>
          <w:rtl/>
        </w:rPr>
        <w:t>'</w:t>
      </w:r>
      <w:r w:rsidRPr="00EC2AF4">
        <w:rPr>
          <w:rFonts w:hint="cs"/>
          <w:rtl/>
        </w:rPr>
        <w:t xml:space="preserve"> שהוביל פסולת מהעיר בית שמש. העירייה נאלצה לחפש פתרונות חלופיים להטמנת הפסולת</w:t>
      </w:r>
      <w:r>
        <w:rPr>
          <w:rFonts w:hint="cs"/>
          <w:rtl/>
        </w:rPr>
        <w:t>,</w:t>
      </w:r>
      <w:r w:rsidRPr="00EC2AF4">
        <w:rPr>
          <w:rFonts w:hint="cs"/>
          <w:rtl/>
        </w:rPr>
        <w:t xml:space="preserve"> ולבסוף </w:t>
      </w:r>
      <w:r>
        <w:rPr>
          <w:rFonts w:hint="cs"/>
          <w:rtl/>
        </w:rPr>
        <w:t xml:space="preserve">פינה </w:t>
      </w:r>
      <w:r w:rsidRPr="00EC2AF4">
        <w:rPr>
          <w:rFonts w:hint="cs"/>
          <w:rtl/>
        </w:rPr>
        <w:t xml:space="preserve">קבלן </w:t>
      </w:r>
      <w:r>
        <w:rPr>
          <w:rFonts w:hint="cs"/>
          <w:rtl/>
        </w:rPr>
        <w:t>ד</w:t>
      </w:r>
      <w:r>
        <w:rPr>
          <w:rtl/>
        </w:rPr>
        <w:t>'</w:t>
      </w:r>
      <w:r w:rsidRPr="00EC2AF4">
        <w:rPr>
          <w:rFonts w:hint="cs"/>
          <w:rtl/>
        </w:rPr>
        <w:t xml:space="preserve"> את הפסולת לאתר אפעה</w:t>
      </w:r>
      <w:r>
        <w:rPr>
          <w:rFonts w:hint="cs"/>
          <w:rtl/>
        </w:rPr>
        <w:t>,</w:t>
      </w:r>
      <w:r w:rsidRPr="00EC2AF4">
        <w:rPr>
          <w:rFonts w:hint="cs"/>
          <w:rtl/>
        </w:rPr>
        <w:t xml:space="preserve"> המרוחק יותר מבית שמש ו</w:t>
      </w:r>
      <w:r>
        <w:rPr>
          <w:rFonts w:hint="cs"/>
          <w:rtl/>
        </w:rPr>
        <w:t xml:space="preserve">זמן </w:t>
      </w:r>
      <w:r w:rsidRPr="00EC2AF4">
        <w:rPr>
          <w:rFonts w:hint="cs"/>
          <w:rtl/>
        </w:rPr>
        <w:t>הנסיעה</w:t>
      </w:r>
      <w:r>
        <w:rPr>
          <w:rFonts w:hint="cs"/>
          <w:rtl/>
        </w:rPr>
        <w:t xml:space="preserve"> לשם</w:t>
      </w:r>
      <w:r w:rsidRPr="00EC2AF4">
        <w:rPr>
          <w:rFonts w:hint="cs"/>
          <w:rtl/>
        </w:rPr>
        <w:t xml:space="preserve"> </w:t>
      </w:r>
      <w:r>
        <w:rPr>
          <w:rFonts w:hint="cs"/>
          <w:rtl/>
        </w:rPr>
        <w:t>כפול מזמן הנסיעה לגני הדס</w:t>
      </w:r>
      <w:r w:rsidRPr="00EC2AF4">
        <w:rPr>
          <w:rFonts w:hint="cs"/>
          <w:rtl/>
        </w:rPr>
        <w:t>.</w:t>
      </w:r>
      <w:r>
        <w:rPr>
          <w:rFonts w:hint="cs"/>
          <w:rtl/>
        </w:rPr>
        <w:t xml:space="preserve"> להלן מוצגים מסלולי השינוע מבית שמש למטמנת גני הדס ומבית שמש למטמנת אפעה:</w:t>
      </w:r>
    </w:p>
    <w:p w14:paraId="6922277D" w14:textId="77777777" w:rsidR="003C02AE" w:rsidRDefault="003C02AE" w:rsidP="00B40B67">
      <w:pPr>
        <w:pStyle w:val="716"/>
        <w:rPr>
          <w:rtl/>
        </w:rPr>
      </w:pPr>
      <w:r w:rsidRPr="00B40B67">
        <w:rPr>
          <w:rFonts w:hint="eastAsia"/>
          <w:b w:val="0"/>
          <w:bCs w:val="0"/>
          <w:rtl/>
        </w:rPr>
        <w:lastRenderedPageBreak/>
        <w:t>מפה</w:t>
      </w:r>
      <w:r w:rsidRPr="00B40B67">
        <w:rPr>
          <w:b w:val="0"/>
          <w:bCs w:val="0"/>
          <w:rtl/>
        </w:rPr>
        <w:t xml:space="preserve"> </w:t>
      </w:r>
      <w:r w:rsidRPr="00B40B67">
        <w:rPr>
          <w:rFonts w:hint="cs"/>
          <w:b w:val="0"/>
          <w:bCs w:val="0"/>
          <w:rtl/>
        </w:rPr>
        <w:t>3:</w:t>
      </w:r>
      <w:r w:rsidRPr="002A3A31">
        <w:rPr>
          <w:rtl/>
        </w:rPr>
        <w:t xml:space="preserve"> מסלול</w:t>
      </w:r>
      <w:r>
        <w:rPr>
          <w:rFonts w:hint="cs"/>
          <w:rtl/>
        </w:rPr>
        <w:t>י</w:t>
      </w:r>
      <w:r w:rsidRPr="002A3A31">
        <w:rPr>
          <w:rtl/>
        </w:rPr>
        <w:t xml:space="preserve"> השינוע של הפסולת </w:t>
      </w:r>
      <w:r>
        <w:rPr>
          <w:rFonts w:hint="cs"/>
          <w:rtl/>
        </w:rPr>
        <w:t>מבית שמש לגני הדס ולאפעה</w:t>
      </w:r>
    </w:p>
    <w:p w14:paraId="5E51C92A" w14:textId="77777777" w:rsidR="003C02AE" w:rsidRPr="0089265E" w:rsidRDefault="003C02AE" w:rsidP="003C02AE">
      <w:pPr>
        <w:spacing w:line="269" w:lineRule="auto"/>
        <w:jc w:val="center"/>
        <w:rPr>
          <w:b/>
          <w:bCs/>
          <w:rtl/>
        </w:rPr>
      </w:pPr>
      <w:r w:rsidRPr="00A21C46">
        <w:rPr>
          <w:i/>
          <w:iCs/>
          <w:noProof/>
          <w:rtl/>
        </w:rPr>
        <w:drawing>
          <wp:anchor distT="0" distB="0" distL="114300" distR="114300" simplePos="0" relativeHeight="252243456" behindDoc="0" locked="0" layoutInCell="1" allowOverlap="1" wp14:anchorId="6E587AAE" wp14:editId="67DF13B1">
            <wp:simplePos x="0" y="0"/>
            <wp:positionH relativeFrom="column">
              <wp:posOffset>541020</wp:posOffset>
            </wp:positionH>
            <wp:positionV relativeFrom="paragraph">
              <wp:posOffset>-4445</wp:posOffset>
            </wp:positionV>
            <wp:extent cx="3600000" cy="4383673"/>
            <wp:effectExtent l="0" t="0" r="635" b="0"/>
            <wp:wrapTopAndBottom/>
            <wp:docPr id="1438276254"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54" name="תמונה 18"/>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3600000" cy="4383673"/>
                    </a:xfrm>
                    <a:prstGeom prst="rect">
                      <a:avLst/>
                    </a:prstGeom>
                    <a:noFill/>
                    <a:ln>
                      <a:noFill/>
                    </a:ln>
                  </pic:spPr>
                </pic:pic>
              </a:graphicData>
            </a:graphic>
          </wp:anchor>
        </w:drawing>
      </w:r>
    </w:p>
    <w:p w14:paraId="029F4500" w14:textId="77777777" w:rsidR="003C02AE" w:rsidRPr="00024083" w:rsidRDefault="003C02AE" w:rsidP="003C02AE">
      <w:pPr>
        <w:spacing w:line="269" w:lineRule="auto"/>
        <w:jc w:val="left"/>
        <w:rPr>
          <w:sz w:val="16"/>
          <w:szCs w:val="20"/>
          <w:rtl/>
        </w:rPr>
      </w:pPr>
    </w:p>
    <w:p w14:paraId="71468E40" w14:textId="77777777" w:rsidR="003C02AE" w:rsidRDefault="003C02AE" w:rsidP="00B40B67">
      <w:pPr>
        <w:pStyle w:val="71f0"/>
        <w:rPr>
          <w:rtl/>
        </w:rPr>
      </w:pPr>
      <w:r w:rsidRPr="00706FBE">
        <w:rPr>
          <w:rFonts w:hint="cs"/>
          <w:rtl/>
        </w:rPr>
        <w:t>ממסלולי הנסיעה המוצגים במפה שלעיל עולה כי העירייה נאלצה לשנע את הפסולת</w:t>
      </w:r>
      <w:r>
        <w:rPr>
          <w:rFonts w:hint="cs"/>
          <w:rtl/>
        </w:rPr>
        <w:t xml:space="preserve"> למרחק של</w:t>
      </w:r>
      <w:r w:rsidRPr="00706FBE">
        <w:rPr>
          <w:rFonts w:hint="cs"/>
          <w:rtl/>
        </w:rPr>
        <w:t xml:space="preserve"> 54 ק"מ נוספים</w:t>
      </w:r>
      <w:r>
        <w:rPr>
          <w:rFonts w:hint="cs"/>
          <w:rtl/>
        </w:rPr>
        <w:t xml:space="preserve"> למטמנת אפעה</w:t>
      </w:r>
      <w:r w:rsidRPr="00706FBE">
        <w:rPr>
          <w:rFonts w:hint="cs"/>
          <w:rtl/>
        </w:rPr>
        <w:t>. אומנם לעירייה הי</w:t>
      </w:r>
      <w:r>
        <w:rPr>
          <w:rFonts w:hint="cs"/>
          <w:rtl/>
        </w:rPr>
        <w:t>י</w:t>
      </w:r>
      <w:r w:rsidRPr="00706FBE">
        <w:rPr>
          <w:rFonts w:hint="cs"/>
          <w:rtl/>
        </w:rPr>
        <w:t xml:space="preserve">תה כאמור אפשרות לפנות את הפסולת למטמנת דודאים הסמוכה לגני הדס אך עלות הכניסה לדודאים </w:t>
      </w:r>
      <w:r>
        <w:rPr>
          <w:rFonts w:hint="cs"/>
          <w:rtl/>
        </w:rPr>
        <w:t>היא</w:t>
      </w:r>
      <w:r w:rsidRPr="00814767">
        <w:rPr>
          <w:rtl/>
        </w:rPr>
        <w:t xml:space="preserve"> </w:t>
      </w:r>
      <w:r>
        <w:rPr>
          <w:rFonts w:hint="cs"/>
          <w:rtl/>
        </w:rPr>
        <w:t>171.27</w:t>
      </w:r>
      <w:r w:rsidRPr="00814767">
        <w:rPr>
          <w:rtl/>
        </w:rPr>
        <w:t xml:space="preserve"> ש"ח ל</w:t>
      </w:r>
      <w:r>
        <w:rPr>
          <w:rFonts w:hint="cs"/>
          <w:rtl/>
        </w:rPr>
        <w:t xml:space="preserve">טונת אשפה </w:t>
      </w:r>
      <w:r w:rsidRPr="00814767">
        <w:rPr>
          <w:rtl/>
        </w:rPr>
        <w:t>ו</w:t>
      </w:r>
      <w:r>
        <w:rPr>
          <w:rFonts w:hint="cs"/>
          <w:rtl/>
        </w:rPr>
        <w:t xml:space="preserve">היא </w:t>
      </w:r>
      <w:r w:rsidRPr="00814767">
        <w:rPr>
          <w:rFonts w:hint="eastAsia"/>
          <w:rtl/>
        </w:rPr>
        <w:t>גבוהה</w:t>
      </w:r>
      <w:r w:rsidRPr="00814767">
        <w:rPr>
          <w:rtl/>
        </w:rPr>
        <w:t xml:space="preserve"> </w:t>
      </w:r>
      <w:r w:rsidRPr="00814767">
        <w:rPr>
          <w:rFonts w:hint="eastAsia"/>
          <w:rtl/>
        </w:rPr>
        <w:t>ב</w:t>
      </w:r>
      <w:r w:rsidRPr="00814767">
        <w:rPr>
          <w:rtl/>
        </w:rPr>
        <w:t>-</w:t>
      </w:r>
      <w:r>
        <w:rPr>
          <w:rFonts w:hint="cs"/>
          <w:rtl/>
        </w:rPr>
        <w:t>98.27 ש"ח (שהם כ-</w:t>
      </w:r>
      <w:r w:rsidRPr="00814767">
        <w:rPr>
          <w:rtl/>
        </w:rPr>
        <w:t>135%</w:t>
      </w:r>
      <w:r>
        <w:rPr>
          <w:rFonts w:hint="cs"/>
          <w:rtl/>
        </w:rPr>
        <w:t>)</w:t>
      </w:r>
      <w:r w:rsidRPr="00814767">
        <w:rPr>
          <w:rtl/>
        </w:rPr>
        <w:t xml:space="preserve"> </w:t>
      </w:r>
      <w:r w:rsidRPr="00814767">
        <w:rPr>
          <w:rFonts w:hint="eastAsia"/>
          <w:rtl/>
        </w:rPr>
        <w:t>מהעלות</w:t>
      </w:r>
      <w:r w:rsidRPr="00814767">
        <w:rPr>
          <w:rtl/>
        </w:rPr>
        <w:t xml:space="preserve"> </w:t>
      </w:r>
      <w:r w:rsidRPr="00814767">
        <w:rPr>
          <w:rFonts w:hint="eastAsia"/>
          <w:rtl/>
        </w:rPr>
        <w:t>לגני</w:t>
      </w:r>
      <w:r w:rsidRPr="00814767">
        <w:rPr>
          <w:rtl/>
        </w:rPr>
        <w:t xml:space="preserve"> </w:t>
      </w:r>
      <w:r w:rsidRPr="00814767">
        <w:rPr>
          <w:rFonts w:hint="eastAsia"/>
          <w:rtl/>
        </w:rPr>
        <w:t>הדס</w:t>
      </w:r>
      <w:r w:rsidRPr="00814767">
        <w:rPr>
          <w:rtl/>
        </w:rPr>
        <w:t xml:space="preserve">, </w:t>
      </w:r>
      <w:r>
        <w:rPr>
          <w:rFonts w:hint="cs"/>
          <w:rtl/>
        </w:rPr>
        <w:t>שהיא</w:t>
      </w:r>
      <w:r w:rsidRPr="00814767">
        <w:rPr>
          <w:rtl/>
        </w:rPr>
        <w:t xml:space="preserve"> </w:t>
      </w:r>
      <w:r>
        <w:rPr>
          <w:rFonts w:hint="cs"/>
          <w:rtl/>
        </w:rPr>
        <w:t>73</w:t>
      </w:r>
      <w:r w:rsidRPr="00814767">
        <w:rPr>
          <w:rtl/>
        </w:rPr>
        <w:t xml:space="preserve"> </w:t>
      </w:r>
      <w:r w:rsidRPr="00814767">
        <w:rPr>
          <w:rFonts w:hint="eastAsia"/>
          <w:rtl/>
        </w:rPr>
        <w:t>ש</w:t>
      </w:r>
      <w:r w:rsidRPr="00814767">
        <w:rPr>
          <w:rtl/>
        </w:rPr>
        <w:t xml:space="preserve">"ח </w:t>
      </w:r>
      <w:r w:rsidRPr="00814767">
        <w:rPr>
          <w:rFonts w:hint="eastAsia"/>
          <w:rtl/>
        </w:rPr>
        <w:t>ל</w:t>
      </w:r>
      <w:r>
        <w:rPr>
          <w:rFonts w:hint="cs"/>
          <w:rtl/>
        </w:rPr>
        <w:t>טונת אשפה</w:t>
      </w:r>
      <w:r w:rsidRPr="00814767">
        <w:rPr>
          <w:rtl/>
        </w:rPr>
        <w:t>.</w:t>
      </w:r>
      <w:r w:rsidRPr="00706FBE">
        <w:rPr>
          <w:rFonts w:hint="cs"/>
          <w:rtl/>
        </w:rPr>
        <w:t xml:space="preserve"> </w:t>
      </w:r>
    </w:p>
    <w:p w14:paraId="44D63A06" w14:textId="77777777" w:rsidR="003C02AE" w:rsidRPr="00C71953" w:rsidRDefault="003C02AE" w:rsidP="00B40B67">
      <w:pPr>
        <w:pStyle w:val="7190"/>
        <w:rPr>
          <w:rtl/>
        </w:rPr>
      </w:pPr>
      <w:r w:rsidRPr="00C71953">
        <w:rPr>
          <w:rFonts w:hint="cs"/>
          <w:rtl/>
        </w:rPr>
        <w:t xml:space="preserve">בתשובת האיגוד נמסר כי </w:t>
      </w:r>
      <w:r w:rsidRPr="00C71953">
        <w:rPr>
          <w:rFonts w:hint="eastAsia"/>
          <w:rtl/>
        </w:rPr>
        <w:t>עומדת</w:t>
      </w:r>
      <w:r w:rsidRPr="00C71953">
        <w:rPr>
          <w:rtl/>
        </w:rPr>
        <w:t xml:space="preserve"> להתמצות הקיבולת המותרת </w:t>
      </w:r>
      <w:r w:rsidRPr="00EA47EF">
        <w:rPr>
          <w:rFonts w:hint="eastAsia"/>
          <w:rtl/>
        </w:rPr>
        <w:t>להטמנה</w:t>
      </w:r>
      <w:r w:rsidRPr="00EA47EF">
        <w:rPr>
          <w:rtl/>
        </w:rPr>
        <w:t xml:space="preserve"> </w:t>
      </w:r>
      <w:r w:rsidRPr="00EA47EF">
        <w:rPr>
          <w:rFonts w:hint="eastAsia"/>
          <w:rtl/>
        </w:rPr>
        <w:t>ב</w:t>
      </w:r>
      <w:r w:rsidRPr="00C71953">
        <w:rPr>
          <w:rFonts w:hint="cs"/>
          <w:rtl/>
        </w:rPr>
        <w:t xml:space="preserve">מטמנת חרובית, </w:t>
      </w:r>
      <w:r w:rsidRPr="00C71953">
        <w:rPr>
          <w:rFonts w:hint="eastAsia"/>
          <w:rtl/>
        </w:rPr>
        <w:t>וקרוב</w:t>
      </w:r>
      <w:r w:rsidRPr="00C71953">
        <w:rPr>
          <w:rtl/>
        </w:rPr>
        <w:t xml:space="preserve"> המועד </w:t>
      </w:r>
      <w:r w:rsidRPr="00C71953">
        <w:rPr>
          <w:rFonts w:hint="eastAsia"/>
          <w:rtl/>
        </w:rPr>
        <w:t>שבו</w:t>
      </w:r>
      <w:r w:rsidRPr="00C71953">
        <w:rPr>
          <w:rtl/>
        </w:rPr>
        <w:t xml:space="preserve"> האתר יסגור את שעריו והאיגוד יידרש להשקיע סכומי עתק בביצוע מטלות שיקום על פי דרישות המשרד להגנ"ס. </w:t>
      </w:r>
      <w:r w:rsidRPr="00C71953">
        <w:rPr>
          <w:rFonts w:hint="eastAsia"/>
          <w:rtl/>
        </w:rPr>
        <w:t>סגירת</w:t>
      </w:r>
      <w:r w:rsidRPr="00C71953">
        <w:rPr>
          <w:rtl/>
        </w:rPr>
        <w:t xml:space="preserve"> האתר כבר הייתה אמורה </w:t>
      </w:r>
      <w:r w:rsidRPr="00C71953">
        <w:rPr>
          <w:rFonts w:hint="eastAsia"/>
          <w:rtl/>
        </w:rPr>
        <w:t>להתבצע</w:t>
      </w:r>
      <w:r w:rsidRPr="00C71953">
        <w:rPr>
          <w:rtl/>
        </w:rPr>
        <w:t xml:space="preserve">, אך נדחתה </w:t>
      </w:r>
      <w:r w:rsidRPr="00C71953">
        <w:rPr>
          <w:rFonts w:hint="eastAsia"/>
          <w:rtl/>
        </w:rPr>
        <w:t>הודות</w:t>
      </w:r>
      <w:r w:rsidRPr="00C71953">
        <w:rPr>
          <w:rtl/>
        </w:rPr>
        <w:t xml:space="preserve"> למאמצים </w:t>
      </w:r>
      <w:r w:rsidRPr="00C71953">
        <w:rPr>
          <w:rFonts w:hint="eastAsia"/>
          <w:rtl/>
        </w:rPr>
        <w:t>שהשקיעו</w:t>
      </w:r>
      <w:r w:rsidRPr="00C71953">
        <w:rPr>
          <w:rtl/>
        </w:rPr>
        <w:t xml:space="preserve"> האיגוד והרשויות החברות בו בקידום הליכי תכנון, ניהול </w:t>
      </w:r>
      <w:r w:rsidRPr="00C71953">
        <w:rPr>
          <w:rFonts w:hint="eastAsia"/>
          <w:rtl/>
        </w:rPr>
        <w:t>משא</w:t>
      </w:r>
      <w:r w:rsidRPr="00C71953">
        <w:rPr>
          <w:rtl/>
        </w:rPr>
        <w:t xml:space="preserve"> </w:t>
      </w:r>
      <w:r w:rsidRPr="00C71953">
        <w:rPr>
          <w:rFonts w:hint="eastAsia"/>
          <w:rtl/>
        </w:rPr>
        <w:t>ומתן</w:t>
      </w:r>
      <w:r w:rsidRPr="00C71953">
        <w:rPr>
          <w:rtl/>
        </w:rPr>
        <w:t xml:space="preserve"> </w:t>
      </w:r>
      <w:r w:rsidRPr="00C71953">
        <w:rPr>
          <w:rFonts w:hint="eastAsia"/>
          <w:rtl/>
        </w:rPr>
        <w:t>עם</w:t>
      </w:r>
      <w:r w:rsidRPr="00C71953">
        <w:rPr>
          <w:rtl/>
        </w:rPr>
        <w:t xml:space="preserve"> ה</w:t>
      </w:r>
      <w:r w:rsidRPr="00C71953">
        <w:rPr>
          <w:rFonts w:hint="eastAsia"/>
          <w:rtl/>
        </w:rPr>
        <w:t>משרד</w:t>
      </w:r>
      <w:r w:rsidRPr="00C71953">
        <w:rPr>
          <w:rtl/>
        </w:rPr>
        <w:t xml:space="preserve"> </w:t>
      </w:r>
      <w:r w:rsidRPr="00C71953">
        <w:rPr>
          <w:rFonts w:hint="eastAsia"/>
          <w:rtl/>
        </w:rPr>
        <w:t>להגנ</w:t>
      </w:r>
      <w:r w:rsidRPr="00C71953">
        <w:rPr>
          <w:rtl/>
        </w:rPr>
        <w:t xml:space="preserve">"ס, </w:t>
      </w:r>
      <w:r w:rsidRPr="00C71953">
        <w:rPr>
          <w:rFonts w:hint="eastAsia"/>
          <w:rtl/>
        </w:rPr>
        <w:t>רמ</w:t>
      </w:r>
      <w:r w:rsidRPr="00C71953">
        <w:rPr>
          <w:rtl/>
        </w:rPr>
        <w:t xml:space="preserve">"י </w:t>
      </w:r>
      <w:r w:rsidRPr="00C71953">
        <w:rPr>
          <w:rFonts w:hint="eastAsia"/>
          <w:rtl/>
        </w:rPr>
        <w:t>ועוד</w:t>
      </w:r>
      <w:r w:rsidRPr="00C71953">
        <w:rPr>
          <w:rtl/>
        </w:rPr>
        <w:t xml:space="preserve"> במאמץ לקדם ת</w:t>
      </w:r>
      <w:r w:rsidRPr="00C71953">
        <w:rPr>
          <w:rFonts w:hint="eastAsia"/>
          <w:rtl/>
        </w:rPr>
        <w:t>וכנית</w:t>
      </w:r>
      <w:r w:rsidRPr="00C71953">
        <w:rPr>
          <w:rtl/>
        </w:rPr>
        <w:t xml:space="preserve"> </w:t>
      </w:r>
      <w:r w:rsidRPr="00C71953">
        <w:rPr>
          <w:rFonts w:hint="eastAsia"/>
          <w:rtl/>
        </w:rPr>
        <w:t>להגדלת</w:t>
      </w:r>
      <w:r w:rsidRPr="00C71953">
        <w:rPr>
          <w:rtl/>
        </w:rPr>
        <w:t xml:space="preserve"> </w:t>
      </w:r>
      <w:r w:rsidRPr="00C71953">
        <w:rPr>
          <w:rFonts w:hint="eastAsia"/>
          <w:rtl/>
        </w:rPr>
        <w:t>קיבולת</w:t>
      </w:r>
      <w:r w:rsidRPr="00C71953">
        <w:rPr>
          <w:rtl/>
        </w:rPr>
        <w:t xml:space="preserve"> </w:t>
      </w:r>
      <w:r w:rsidRPr="00C71953">
        <w:rPr>
          <w:rFonts w:hint="eastAsia"/>
          <w:rtl/>
        </w:rPr>
        <w:t>האתר</w:t>
      </w:r>
      <w:r w:rsidRPr="00C71953">
        <w:rPr>
          <w:rtl/>
        </w:rPr>
        <w:t xml:space="preserve">. </w:t>
      </w:r>
      <w:r w:rsidRPr="00C71953">
        <w:rPr>
          <w:rFonts w:hint="eastAsia"/>
          <w:rtl/>
        </w:rPr>
        <w:t>כמו</w:t>
      </w:r>
      <w:r w:rsidRPr="00C71953">
        <w:rPr>
          <w:rtl/>
        </w:rPr>
        <w:t xml:space="preserve"> </w:t>
      </w:r>
      <w:r w:rsidRPr="00C71953">
        <w:rPr>
          <w:rFonts w:hint="eastAsia"/>
          <w:rtl/>
        </w:rPr>
        <w:t>כן</w:t>
      </w:r>
      <w:r w:rsidRPr="00C71953">
        <w:rPr>
          <w:rtl/>
        </w:rPr>
        <w:t xml:space="preserve"> </w:t>
      </w:r>
      <w:r w:rsidRPr="00C71953">
        <w:rPr>
          <w:rFonts w:hint="eastAsia"/>
          <w:rtl/>
        </w:rPr>
        <w:t>משקיע</w:t>
      </w:r>
      <w:r w:rsidRPr="00C71953">
        <w:rPr>
          <w:rtl/>
        </w:rPr>
        <w:t xml:space="preserve"> </w:t>
      </w:r>
      <w:r w:rsidRPr="00C71953">
        <w:rPr>
          <w:rFonts w:hint="eastAsia"/>
          <w:rtl/>
        </w:rPr>
        <w:lastRenderedPageBreak/>
        <w:t>האיגוד</w:t>
      </w:r>
      <w:r w:rsidRPr="00C71953">
        <w:rPr>
          <w:rtl/>
        </w:rPr>
        <w:t xml:space="preserve"> </w:t>
      </w:r>
      <w:r w:rsidRPr="00C71953">
        <w:rPr>
          <w:rFonts w:hint="eastAsia"/>
          <w:rtl/>
        </w:rPr>
        <w:t>מאמצים</w:t>
      </w:r>
      <w:r w:rsidRPr="00C71953">
        <w:rPr>
          <w:rtl/>
        </w:rPr>
        <w:t xml:space="preserve"> באיתור אתר </w:t>
      </w:r>
      <w:r w:rsidRPr="00C71953">
        <w:rPr>
          <w:rFonts w:hint="eastAsia"/>
          <w:rtl/>
        </w:rPr>
        <w:t>חלופי</w:t>
      </w:r>
      <w:r w:rsidRPr="00C71953">
        <w:rPr>
          <w:rtl/>
        </w:rPr>
        <w:t xml:space="preserve">. </w:t>
      </w:r>
      <w:r w:rsidRPr="00C71953">
        <w:rPr>
          <w:rFonts w:hint="eastAsia"/>
          <w:rtl/>
        </w:rPr>
        <w:t>מצוקת</w:t>
      </w:r>
      <w:r w:rsidRPr="00C71953">
        <w:rPr>
          <w:rtl/>
        </w:rPr>
        <w:t xml:space="preserve"> </w:t>
      </w:r>
      <w:r w:rsidRPr="00C71953">
        <w:rPr>
          <w:rFonts w:hint="eastAsia"/>
          <w:rtl/>
        </w:rPr>
        <w:t>המקום</w:t>
      </w:r>
      <w:r w:rsidRPr="00C71953">
        <w:rPr>
          <w:rtl/>
        </w:rPr>
        <w:t xml:space="preserve"> </w:t>
      </w:r>
      <w:r w:rsidRPr="00C71953">
        <w:rPr>
          <w:rFonts w:hint="eastAsia"/>
          <w:rtl/>
        </w:rPr>
        <w:t>מאלצת</w:t>
      </w:r>
      <w:r w:rsidRPr="00C71953">
        <w:rPr>
          <w:rtl/>
        </w:rPr>
        <w:t xml:space="preserve"> </w:t>
      </w:r>
      <w:r w:rsidRPr="00C71953">
        <w:rPr>
          <w:rFonts w:hint="eastAsia"/>
          <w:rtl/>
        </w:rPr>
        <w:t>את</w:t>
      </w:r>
      <w:r w:rsidRPr="00C71953">
        <w:rPr>
          <w:rtl/>
        </w:rPr>
        <w:t xml:space="preserve"> </w:t>
      </w:r>
      <w:r w:rsidRPr="00C71953">
        <w:rPr>
          <w:rFonts w:hint="eastAsia"/>
          <w:rtl/>
        </w:rPr>
        <w:t>האיגוד</w:t>
      </w:r>
      <w:r w:rsidRPr="00C71953">
        <w:rPr>
          <w:rtl/>
        </w:rPr>
        <w:t xml:space="preserve"> </w:t>
      </w:r>
      <w:r w:rsidRPr="00C71953">
        <w:rPr>
          <w:rFonts w:hint="eastAsia"/>
          <w:rtl/>
        </w:rPr>
        <w:t>לשנע</w:t>
      </w:r>
      <w:r w:rsidRPr="00C71953">
        <w:rPr>
          <w:rtl/>
        </w:rPr>
        <w:t xml:space="preserve"> </w:t>
      </w:r>
      <w:r w:rsidRPr="00C71953">
        <w:rPr>
          <w:rFonts w:hint="eastAsia"/>
          <w:rtl/>
        </w:rPr>
        <w:t>על</w:t>
      </w:r>
      <w:r w:rsidRPr="00C71953">
        <w:rPr>
          <w:rtl/>
        </w:rPr>
        <w:t xml:space="preserve"> </w:t>
      </w:r>
      <w:r w:rsidRPr="00C71953">
        <w:rPr>
          <w:rFonts w:hint="eastAsia"/>
          <w:rtl/>
        </w:rPr>
        <w:t>חשבונו</w:t>
      </w:r>
      <w:r w:rsidRPr="00C71953">
        <w:rPr>
          <w:rtl/>
        </w:rPr>
        <w:t xml:space="preserve"> </w:t>
      </w:r>
      <w:r w:rsidRPr="00C71953">
        <w:rPr>
          <w:rFonts w:hint="eastAsia"/>
          <w:rtl/>
        </w:rPr>
        <w:t>חלק</w:t>
      </w:r>
      <w:r w:rsidRPr="00C71953">
        <w:rPr>
          <w:rtl/>
        </w:rPr>
        <w:t xml:space="preserve"> </w:t>
      </w:r>
      <w:r w:rsidRPr="00C71953">
        <w:rPr>
          <w:rFonts w:hint="eastAsia"/>
          <w:rtl/>
        </w:rPr>
        <w:t>מהפסולת</w:t>
      </w:r>
      <w:r w:rsidRPr="00C71953">
        <w:rPr>
          <w:rtl/>
        </w:rPr>
        <w:t xml:space="preserve"> </w:t>
      </w:r>
      <w:r w:rsidRPr="00C71953">
        <w:rPr>
          <w:rFonts w:hint="eastAsia"/>
          <w:rtl/>
        </w:rPr>
        <w:t>המפונה</w:t>
      </w:r>
      <w:r w:rsidRPr="00C71953">
        <w:rPr>
          <w:rtl/>
        </w:rPr>
        <w:t xml:space="preserve"> מרשות </w:t>
      </w:r>
      <w:r w:rsidRPr="00C71953">
        <w:rPr>
          <w:rFonts w:hint="eastAsia"/>
          <w:rtl/>
        </w:rPr>
        <w:t>החברה</w:t>
      </w:r>
      <w:r w:rsidRPr="00C71953">
        <w:rPr>
          <w:rtl/>
        </w:rPr>
        <w:t xml:space="preserve"> באיגוד </w:t>
      </w:r>
      <w:r w:rsidRPr="00C71953">
        <w:rPr>
          <w:rFonts w:hint="eastAsia"/>
          <w:rtl/>
        </w:rPr>
        <w:t>לאתר</w:t>
      </w:r>
      <w:r w:rsidRPr="00C71953">
        <w:rPr>
          <w:rtl/>
        </w:rPr>
        <w:t xml:space="preserve"> הטמנה מרוחק. </w:t>
      </w:r>
      <w:r w:rsidRPr="00C71953">
        <w:rPr>
          <w:rFonts w:hint="eastAsia"/>
          <w:rtl/>
        </w:rPr>
        <w:t>בנוגע</w:t>
      </w:r>
      <w:r w:rsidRPr="00C71953">
        <w:rPr>
          <w:rtl/>
        </w:rPr>
        <w:t xml:space="preserve"> </w:t>
      </w:r>
      <w:r w:rsidRPr="00C71953">
        <w:rPr>
          <w:rFonts w:hint="eastAsia"/>
          <w:rtl/>
        </w:rPr>
        <w:t>לעיריית</w:t>
      </w:r>
      <w:r w:rsidRPr="00C71953">
        <w:rPr>
          <w:rtl/>
        </w:rPr>
        <w:t xml:space="preserve"> בית שמש מסר האיגוד כי היא לא הקפידה </w:t>
      </w:r>
      <w:r w:rsidRPr="00C71953">
        <w:rPr>
          <w:rFonts w:hint="eastAsia"/>
          <w:rtl/>
        </w:rPr>
        <w:t>על</w:t>
      </w:r>
      <w:r w:rsidRPr="00C71953">
        <w:rPr>
          <w:rtl/>
        </w:rPr>
        <w:t xml:space="preserve"> </w:t>
      </w:r>
      <w:r w:rsidRPr="00C71953">
        <w:rPr>
          <w:rFonts w:hint="eastAsia"/>
          <w:rtl/>
        </w:rPr>
        <w:t>עמידה</w:t>
      </w:r>
      <w:r w:rsidRPr="00C71953">
        <w:rPr>
          <w:rtl/>
        </w:rPr>
        <w:t xml:space="preserve"> </w:t>
      </w:r>
      <w:r w:rsidRPr="00C71953">
        <w:rPr>
          <w:rFonts w:hint="eastAsia"/>
          <w:rtl/>
        </w:rPr>
        <w:t>במכסת</w:t>
      </w:r>
      <w:r w:rsidRPr="00C71953">
        <w:rPr>
          <w:rtl/>
        </w:rPr>
        <w:t xml:space="preserve"> הפסולת </w:t>
      </w:r>
      <w:r w:rsidRPr="00C71953">
        <w:rPr>
          <w:rFonts w:hint="eastAsia"/>
          <w:rtl/>
        </w:rPr>
        <w:t>שנקבעה</w:t>
      </w:r>
      <w:r w:rsidRPr="00C71953">
        <w:rPr>
          <w:rtl/>
        </w:rPr>
        <w:t xml:space="preserve"> </w:t>
      </w:r>
      <w:r w:rsidRPr="00C71953">
        <w:rPr>
          <w:rFonts w:hint="eastAsia"/>
          <w:rtl/>
        </w:rPr>
        <w:t>בהסכם</w:t>
      </w:r>
      <w:r w:rsidRPr="00C71953">
        <w:rPr>
          <w:rtl/>
        </w:rPr>
        <w:t xml:space="preserve"> </w:t>
      </w:r>
      <w:r w:rsidRPr="00C71953">
        <w:rPr>
          <w:rFonts w:hint="eastAsia"/>
          <w:rtl/>
        </w:rPr>
        <w:t>עימה</w:t>
      </w:r>
      <w:r w:rsidRPr="00C71953">
        <w:rPr>
          <w:rtl/>
        </w:rPr>
        <w:t>, אך בעקבות בקשה של המשרד להגנ"ס נאות האיגוד להמשיך בקליטת פסולת מבית שמש חר</w:t>
      </w:r>
      <w:r w:rsidRPr="00C71953">
        <w:rPr>
          <w:rFonts w:hint="eastAsia"/>
          <w:rtl/>
        </w:rPr>
        <w:t>ף</w:t>
      </w:r>
      <w:r w:rsidRPr="00C71953">
        <w:rPr>
          <w:rtl/>
        </w:rPr>
        <w:t xml:space="preserve"> מצוקת המקום. </w:t>
      </w:r>
      <w:r w:rsidRPr="00C71953">
        <w:rPr>
          <w:rFonts w:hint="eastAsia"/>
          <w:rtl/>
        </w:rPr>
        <w:t>בעניין</w:t>
      </w:r>
      <w:r w:rsidRPr="00C71953">
        <w:rPr>
          <w:rtl/>
        </w:rPr>
        <w:t xml:space="preserve"> </w:t>
      </w:r>
      <w:r w:rsidRPr="00C71953">
        <w:rPr>
          <w:rFonts w:hint="eastAsia"/>
          <w:rtl/>
        </w:rPr>
        <w:t>הודעת</w:t>
      </w:r>
      <w:r w:rsidRPr="00C71953">
        <w:rPr>
          <w:rtl/>
        </w:rPr>
        <w:t xml:space="preserve"> </w:t>
      </w:r>
      <w:r w:rsidRPr="00C71953">
        <w:rPr>
          <w:rFonts w:hint="eastAsia"/>
          <w:rtl/>
        </w:rPr>
        <w:t>האיגוד</w:t>
      </w:r>
      <w:r w:rsidRPr="00C71953">
        <w:rPr>
          <w:rtl/>
        </w:rPr>
        <w:t xml:space="preserve"> </w:t>
      </w:r>
      <w:r w:rsidRPr="00C71953">
        <w:rPr>
          <w:rFonts w:hint="eastAsia"/>
          <w:rtl/>
        </w:rPr>
        <w:t>בדבר</w:t>
      </w:r>
      <w:r w:rsidRPr="00C71953">
        <w:rPr>
          <w:rtl/>
        </w:rPr>
        <w:t xml:space="preserve"> </w:t>
      </w:r>
      <w:r w:rsidRPr="00C71953">
        <w:rPr>
          <w:rFonts w:hint="eastAsia"/>
          <w:rtl/>
        </w:rPr>
        <w:t>סגירה</w:t>
      </w:r>
      <w:r w:rsidRPr="00C71953">
        <w:rPr>
          <w:rtl/>
        </w:rPr>
        <w:t xml:space="preserve"> </w:t>
      </w:r>
      <w:r w:rsidRPr="00C71953">
        <w:rPr>
          <w:rFonts w:hint="eastAsia"/>
          <w:rtl/>
        </w:rPr>
        <w:t>אפשרית</w:t>
      </w:r>
      <w:r w:rsidRPr="00C71953">
        <w:rPr>
          <w:rtl/>
        </w:rPr>
        <w:t xml:space="preserve"> </w:t>
      </w:r>
      <w:r w:rsidRPr="00C71953">
        <w:rPr>
          <w:rFonts w:hint="eastAsia"/>
          <w:rtl/>
        </w:rPr>
        <w:t>של</w:t>
      </w:r>
      <w:r w:rsidRPr="00C71953">
        <w:rPr>
          <w:rtl/>
        </w:rPr>
        <w:t xml:space="preserve"> </w:t>
      </w:r>
      <w:r w:rsidRPr="00C71953">
        <w:rPr>
          <w:rFonts w:hint="eastAsia"/>
          <w:rtl/>
        </w:rPr>
        <w:t>האתר</w:t>
      </w:r>
      <w:r w:rsidRPr="00C71953">
        <w:rPr>
          <w:rtl/>
        </w:rPr>
        <w:t xml:space="preserve"> </w:t>
      </w:r>
      <w:r w:rsidRPr="00C71953">
        <w:rPr>
          <w:rFonts w:hint="eastAsia"/>
          <w:rtl/>
        </w:rPr>
        <w:t>לנוכח</w:t>
      </w:r>
      <w:r w:rsidRPr="00C71953">
        <w:rPr>
          <w:rtl/>
        </w:rPr>
        <w:t xml:space="preserve"> </w:t>
      </w:r>
      <w:r w:rsidRPr="00C71953">
        <w:rPr>
          <w:rFonts w:hint="eastAsia"/>
          <w:rtl/>
        </w:rPr>
        <w:t>התמשכות</w:t>
      </w:r>
      <w:r w:rsidRPr="00C71953">
        <w:rPr>
          <w:rtl/>
        </w:rPr>
        <w:t xml:space="preserve"> </w:t>
      </w:r>
      <w:r w:rsidRPr="00C71953">
        <w:rPr>
          <w:rFonts w:hint="eastAsia"/>
          <w:rtl/>
        </w:rPr>
        <w:t>הליכי</w:t>
      </w:r>
      <w:r w:rsidRPr="00C71953">
        <w:rPr>
          <w:rtl/>
        </w:rPr>
        <w:t xml:space="preserve"> </w:t>
      </w:r>
      <w:r w:rsidRPr="00C71953">
        <w:rPr>
          <w:rFonts w:hint="eastAsia"/>
          <w:rtl/>
        </w:rPr>
        <w:t>התכנון</w:t>
      </w:r>
      <w:r w:rsidRPr="00C71953">
        <w:rPr>
          <w:rtl/>
        </w:rPr>
        <w:t xml:space="preserve">, </w:t>
      </w:r>
      <w:r w:rsidRPr="00C71953">
        <w:rPr>
          <w:rFonts w:hint="eastAsia"/>
          <w:rtl/>
        </w:rPr>
        <w:t>מסר</w:t>
      </w:r>
      <w:r w:rsidRPr="00C71953">
        <w:rPr>
          <w:rtl/>
        </w:rPr>
        <w:t xml:space="preserve"> </w:t>
      </w:r>
      <w:r w:rsidRPr="00C71953">
        <w:rPr>
          <w:rFonts w:hint="eastAsia"/>
          <w:rtl/>
        </w:rPr>
        <w:t>האיגוד</w:t>
      </w:r>
      <w:r w:rsidRPr="00C71953">
        <w:rPr>
          <w:rtl/>
        </w:rPr>
        <w:t xml:space="preserve"> </w:t>
      </w:r>
      <w:r w:rsidRPr="00C71953">
        <w:rPr>
          <w:rFonts w:hint="eastAsia"/>
          <w:rtl/>
        </w:rPr>
        <w:t>כי</w:t>
      </w:r>
      <w:r w:rsidRPr="00C71953">
        <w:rPr>
          <w:rtl/>
        </w:rPr>
        <w:t xml:space="preserve"> </w:t>
      </w:r>
      <w:r w:rsidRPr="00C71953">
        <w:rPr>
          <w:rFonts w:hint="eastAsia"/>
          <w:rtl/>
        </w:rPr>
        <w:t>מכתב</w:t>
      </w:r>
      <w:r w:rsidRPr="00C71953">
        <w:rPr>
          <w:rtl/>
        </w:rPr>
        <w:t xml:space="preserve"> </w:t>
      </w:r>
      <w:r w:rsidRPr="00C71953">
        <w:rPr>
          <w:rFonts w:hint="eastAsia"/>
          <w:rtl/>
        </w:rPr>
        <w:t>דומה</w:t>
      </w:r>
      <w:r w:rsidRPr="00C71953">
        <w:rPr>
          <w:rtl/>
        </w:rPr>
        <w:t xml:space="preserve"> </w:t>
      </w:r>
      <w:r w:rsidRPr="00C71953">
        <w:rPr>
          <w:rFonts w:hint="eastAsia"/>
          <w:rtl/>
        </w:rPr>
        <w:t>הופץ</w:t>
      </w:r>
      <w:r w:rsidRPr="00C71953">
        <w:rPr>
          <w:rtl/>
        </w:rPr>
        <w:t xml:space="preserve"> </w:t>
      </w:r>
      <w:r w:rsidRPr="00C71953">
        <w:rPr>
          <w:rFonts w:hint="eastAsia"/>
          <w:rtl/>
        </w:rPr>
        <w:t>לכלל</w:t>
      </w:r>
      <w:r w:rsidRPr="00C71953">
        <w:rPr>
          <w:rtl/>
        </w:rPr>
        <w:t xml:space="preserve"> </w:t>
      </w:r>
      <w:r w:rsidRPr="00C71953">
        <w:rPr>
          <w:rFonts w:hint="eastAsia"/>
          <w:rtl/>
        </w:rPr>
        <w:t>הרשויות</w:t>
      </w:r>
      <w:r w:rsidRPr="00C71953">
        <w:rPr>
          <w:rtl/>
        </w:rPr>
        <w:t xml:space="preserve"> </w:t>
      </w:r>
      <w:r w:rsidRPr="00C71953">
        <w:rPr>
          <w:rFonts w:hint="eastAsia"/>
          <w:rtl/>
        </w:rPr>
        <w:t>החיצוניות</w:t>
      </w:r>
      <w:r w:rsidRPr="00C71953">
        <w:rPr>
          <w:rtl/>
        </w:rPr>
        <w:t xml:space="preserve"> </w:t>
      </w:r>
      <w:r w:rsidRPr="00C71953">
        <w:rPr>
          <w:rFonts w:hint="eastAsia"/>
          <w:rtl/>
        </w:rPr>
        <w:t>המטמינות</w:t>
      </w:r>
      <w:r w:rsidRPr="00C71953">
        <w:rPr>
          <w:rtl/>
        </w:rPr>
        <w:t xml:space="preserve"> </w:t>
      </w:r>
      <w:r w:rsidRPr="00C71953">
        <w:rPr>
          <w:rFonts w:hint="eastAsia"/>
          <w:rtl/>
        </w:rPr>
        <w:t>במטמנת</w:t>
      </w:r>
      <w:r w:rsidRPr="00C71953">
        <w:rPr>
          <w:rtl/>
        </w:rPr>
        <w:t xml:space="preserve"> </w:t>
      </w:r>
      <w:r w:rsidRPr="00C71953">
        <w:rPr>
          <w:rFonts w:hint="eastAsia"/>
          <w:rtl/>
        </w:rPr>
        <w:t>חרובית</w:t>
      </w:r>
      <w:r w:rsidRPr="00C71953">
        <w:rPr>
          <w:rtl/>
        </w:rPr>
        <w:t xml:space="preserve"> </w:t>
      </w:r>
      <w:r w:rsidRPr="00C71953">
        <w:rPr>
          <w:rFonts w:hint="eastAsia"/>
          <w:rtl/>
        </w:rPr>
        <w:t>ולא</w:t>
      </w:r>
      <w:r w:rsidRPr="00C71953">
        <w:rPr>
          <w:rtl/>
        </w:rPr>
        <w:t xml:space="preserve"> </w:t>
      </w:r>
      <w:r w:rsidRPr="00C71953">
        <w:rPr>
          <w:rFonts w:hint="eastAsia"/>
          <w:rtl/>
        </w:rPr>
        <w:t>לבית</w:t>
      </w:r>
      <w:r w:rsidRPr="00C71953">
        <w:rPr>
          <w:rtl/>
        </w:rPr>
        <w:t xml:space="preserve"> </w:t>
      </w:r>
      <w:r w:rsidRPr="00C71953">
        <w:rPr>
          <w:rFonts w:hint="eastAsia"/>
          <w:rtl/>
        </w:rPr>
        <w:t>שמש</w:t>
      </w:r>
      <w:r w:rsidRPr="00C71953">
        <w:rPr>
          <w:rtl/>
        </w:rPr>
        <w:t xml:space="preserve"> </w:t>
      </w:r>
      <w:r w:rsidRPr="00C71953">
        <w:rPr>
          <w:rFonts w:hint="eastAsia"/>
          <w:rtl/>
        </w:rPr>
        <w:t>בלבד</w:t>
      </w:r>
      <w:r w:rsidRPr="00C71953">
        <w:rPr>
          <w:rtl/>
        </w:rPr>
        <w:t xml:space="preserve">. </w:t>
      </w:r>
    </w:p>
    <w:p w14:paraId="75B9EE2A" w14:textId="77777777" w:rsidR="003C02AE" w:rsidRPr="00734A26" w:rsidRDefault="003C02AE" w:rsidP="00B40B67">
      <w:pPr>
        <w:pStyle w:val="7190"/>
        <w:rPr>
          <w:rtl/>
        </w:rPr>
      </w:pPr>
      <w:r w:rsidRPr="00C71953">
        <w:rPr>
          <w:rFonts w:hint="cs"/>
          <w:rtl/>
        </w:rPr>
        <w:t xml:space="preserve">בתשובת מטמנת דודאים נמסר כי הסיבה שעלויות ההטמנה באתר דודאים גבוהות </w:t>
      </w:r>
      <w:r w:rsidRPr="00C71953">
        <w:rPr>
          <w:rFonts w:hint="eastAsia"/>
          <w:rtl/>
        </w:rPr>
        <w:t>מעלויות</w:t>
      </w:r>
      <w:r w:rsidRPr="00C71953">
        <w:rPr>
          <w:rtl/>
        </w:rPr>
        <w:t xml:space="preserve"> </w:t>
      </w:r>
      <w:r w:rsidRPr="00C71953">
        <w:rPr>
          <w:rFonts w:hint="eastAsia"/>
          <w:rtl/>
        </w:rPr>
        <w:t>ההטמנה</w:t>
      </w:r>
      <w:r w:rsidRPr="00C71953">
        <w:rPr>
          <w:rtl/>
        </w:rPr>
        <w:t xml:space="preserve"> </w:t>
      </w:r>
      <w:r w:rsidRPr="00C71953">
        <w:rPr>
          <w:rFonts w:hint="eastAsia"/>
          <w:rtl/>
        </w:rPr>
        <w:t>באתרים</w:t>
      </w:r>
      <w:r w:rsidRPr="00C71953">
        <w:rPr>
          <w:rtl/>
        </w:rPr>
        <w:t xml:space="preserve"> </w:t>
      </w:r>
      <w:r w:rsidRPr="00C71953">
        <w:rPr>
          <w:rFonts w:hint="eastAsia"/>
          <w:rtl/>
        </w:rPr>
        <w:t>אחרים</w:t>
      </w:r>
      <w:r w:rsidRPr="00C71953">
        <w:rPr>
          <w:rtl/>
        </w:rPr>
        <w:t xml:space="preserve"> </w:t>
      </w:r>
      <w:r w:rsidRPr="00C71953">
        <w:rPr>
          <w:rFonts w:hint="eastAsia"/>
          <w:rtl/>
        </w:rPr>
        <w:t>נובעת</w:t>
      </w:r>
      <w:r w:rsidRPr="00C71953">
        <w:rPr>
          <w:rtl/>
        </w:rPr>
        <w:t xml:space="preserve"> </w:t>
      </w:r>
      <w:r w:rsidRPr="00C71953">
        <w:rPr>
          <w:rFonts w:hint="eastAsia"/>
          <w:rtl/>
        </w:rPr>
        <w:t>מכך</w:t>
      </w:r>
      <w:r w:rsidRPr="00C71953">
        <w:rPr>
          <w:rtl/>
        </w:rPr>
        <w:t xml:space="preserve"> </w:t>
      </w:r>
      <w:r w:rsidRPr="00C71953">
        <w:rPr>
          <w:rFonts w:hint="eastAsia"/>
          <w:rtl/>
        </w:rPr>
        <w:t>שאתר</w:t>
      </w:r>
      <w:r w:rsidRPr="00C71953">
        <w:rPr>
          <w:rtl/>
        </w:rPr>
        <w:t xml:space="preserve"> </w:t>
      </w:r>
      <w:r w:rsidRPr="00C71953">
        <w:rPr>
          <w:rFonts w:hint="eastAsia"/>
          <w:rtl/>
        </w:rPr>
        <w:t>זה</w:t>
      </w:r>
      <w:r w:rsidRPr="00C71953">
        <w:rPr>
          <w:rtl/>
        </w:rPr>
        <w:t xml:space="preserve">, </w:t>
      </w:r>
      <w:r w:rsidRPr="00C71953">
        <w:rPr>
          <w:rFonts w:hint="eastAsia"/>
          <w:rtl/>
        </w:rPr>
        <w:t>להבדיל</w:t>
      </w:r>
      <w:r w:rsidRPr="00C71953">
        <w:rPr>
          <w:rtl/>
        </w:rPr>
        <w:t xml:space="preserve"> מאתרי הטמנה אחרים, משמש </w:t>
      </w:r>
      <w:r w:rsidRPr="00C71953">
        <w:rPr>
          <w:rFonts w:hint="eastAsia"/>
          <w:rtl/>
        </w:rPr>
        <w:t>אתר</w:t>
      </w:r>
      <w:r w:rsidRPr="00C71953">
        <w:rPr>
          <w:rtl/>
        </w:rPr>
        <w:t xml:space="preserve"> </w:t>
      </w:r>
      <w:r w:rsidRPr="00C71953">
        <w:rPr>
          <w:rFonts w:hint="eastAsia"/>
          <w:rtl/>
        </w:rPr>
        <w:t>לטיפול</w:t>
      </w:r>
      <w:r w:rsidRPr="00C71953">
        <w:rPr>
          <w:rtl/>
        </w:rPr>
        <w:t xml:space="preserve"> </w:t>
      </w:r>
      <w:r w:rsidRPr="00C71953">
        <w:rPr>
          <w:rFonts w:hint="eastAsia"/>
          <w:rtl/>
        </w:rPr>
        <w:t>בפסולת</w:t>
      </w:r>
      <w:r w:rsidRPr="00C71953">
        <w:rPr>
          <w:rtl/>
        </w:rPr>
        <w:t xml:space="preserve">. </w:t>
      </w:r>
      <w:r w:rsidRPr="00C71953">
        <w:rPr>
          <w:rFonts w:hint="eastAsia"/>
          <w:rtl/>
        </w:rPr>
        <w:t>כל</w:t>
      </w:r>
      <w:r w:rsidRPr="00C71953">
        <w:rPr>
          <w:rtl/>
        </w:rPr>
        <w:t xml:space="preserve"> הפסולות שמגיעות </w:t>
      </w:r>
      <w:r w:rsidRPr="00C71953">
        <w:rPr>
          <w:rFonts w:hint="eastAsia"/>
          <w:rtl/>
        </w:rPr>
        <w:t>למתקן</w:t>
      </w:r>
      <w:r w:rsidRPr="00C71953">
        <w:rPr>
          <w:rtl/>
        </w:rPr>
        <w:t xml:space="preserve"> שבאתר </w:t>
      </w:r>
      <w:r w:rsidRPr="00C71953">
        <w:rPr>
          <w:rFonts w:hint="eastAsia"/>
          <w:rtl/>
        </w:rPr>
        <w:t>עוברות</w:t>
      </w:r>
      <w:r w:rsidRPr="00C71953">
        <w:rPr>
          <w:rtl/>
        </w:rPr>
        <w:t xml:space="preserve"> </w:t>
      </w:r>
      <w:r w:rsidRPr="00C71953">
        <w:rPr>
          <w:rFonts w:hint="eastAsia"/>
          <w:rtl/>
        </w:rPr>
        <w:t>תהליך</w:t>
      </w:r>
      <w:r w:rsidRPr="00C71953">
        <w:rPr>
          <w:rtl/>
        </w:rPr>
        <w:t xml:space="preserve"> </w:t>
      </w:r>
      <w:r w:rsidRPr="00C71953">
        <w:rPr>
          <w:rFonts w:hint="eastAsia"/>
          <w:rtl/>
        </w:rPr>
        <w:t>של</w:t>
      </w:r>
      <w:r w:rsidRPr="00C71953">
        <w:rPr>
          <w:rtl/>
        </w:rPr>
        <w:t xml:space="preserve"> </w:t>
      </w:r>
      <w:r w:rsidRPr="00C71953">
        <w:rPr>
          <w:rFonts w:hint="eastAsia"/>
          <w:rtl/>
        </w:rPr>
        <w:t>מיון</w:t>
      </w:r>
      <w:r w:rsidRPr="00C71953">
        <w:rPr>
          <w:rtl/>
        </w:rPr>
        <w:t xml:space="preserve">, </w:t>
      </w:r>
      <w:r w:rsidRPr="00C71953">
        <w:rPr>
          <w:rFonts w:hint="eastAsia"/>
          <w:rtl/>
        </w:rPr>
        <w:t>הפרדה</w:t>
      </w:r>
      <w:r w:rsidRPr="00C71953">
        <w:rPr>
          <w:rtl/>
        </w:rPr>
        <w:t xml:space="preserve"> ומיחזור, </w:t>
      </w:r>
      <w:r w:rsidRPr="00C71953">
        <w:rPr>
          <w:rFonts w:hint="eastAsia"/>
          <w:rtl/>
        </w:rPr>
        <w:t>ורק</w:t>
      </w:r>
      <w:r w:rsidRPr="00C71953">
        <w:rPr>
          <w:rtl/>
        </w:rPr>
        <w:t xml:space="preserve"> </w:t>
      </w:r>
      <w:r w:rsidRPr="00C71953">
        <w:rPr>
          <w:rFonts w:hint="eastAsia"/>
          <w:rtl/>
        </w:rPr>
        <w:t>שאריות</w:t>
      </w:r>
      <w:r w:rsidRPr="00C71953">
        <w:rPr>
          <w:rtl/>
        </w:rPr>
        <w:t xml:space="preserve"> </w:t>
      </w:r>
      <w:r w:rsidRPr="00C71953">
        <w:rPr>
          <w:rFonts w:hint="eastAsia"/>
          <w:rtl/>
        </w:rPr>
        <w:t>הפסולת</w:t>
      </w:r>
      <w:r w:rsidRPr="00C71953">
        <w:rPr>
          <w:rtl/>
        </w:rPr>
        <w:t xml:space="preserve"> - </w:t>
      </w:r>
      <w:r w:rsidRPr="00C71953">
        <w:rPr>
          <w:rFonts w:hint="eastAsia"/>
          <w:rtl/>
        </w:rPr>
        <w:t>שאינן</w:t>
      </w:r>
      <w:r w:rsidRPr="00C71953">
        <w:rPr>
          <w:rtl/>
        </w:rPr>
        <w:t xml:space="preserve"> ניתנות למיחזור - </w:t>
      </w:r>
      <w:r w:rsidRPr="00C71953">
        <w:rPr>
          <w:rFonts w:hint="eastAsia"/>
          <w:rtl/>
        </w:rPr>
        <w:t>עוברות</w:t>
      </w:r>
      <w:r w:rsidRPr="00C71953">
        <w:rPr>
          <w:rtl/>
        </w:rPr>
        <w:t xml:space="preserve"> </w:t>
      </w:r>
      <w:r w:rsidRPr="00C71953">
        <w:rPr>
          <w:rFonts w:hint="eastAsia"/>
          <w:rtl/>
        </w:rPr>
        <w:t>להטמנה</w:t>
      </w:r>
      <w:r w:rsidRPr="00C71953">
        <w:rPr>
          <w:rtl/>
        </w:rPr>
        <w:t xml:space="preserve"> באתר. </w:t>
      </w:r>
      <w:r w:rsidRPr="00C71953">
        <w:rPr>
          <w:rFonts w:hint="eastAsia"/>
          <w:rtl/>
        </w:rPr>
        <w:t>ייעודו</w:t>
      </w:r>
      <w:r w:rsidRPr="00C71953">
        <w:rPr>
          <w:rtl/>
        </w:rPr>
        <w:t xml:space="preserve"> של </w:t>
      </w:r>
      <w:r w:rsidRPr="00C71953">
        <w:rPr>
          <w:rFonts w:hint="eastAsia"/>
          <w:rtl/>
        </w:rPr>
        <w:t>המתקן</w:t>
      </w:r>
      <w:r w:rsidRPr="00C71953">
        <w:rPr>
          <w:rtl/>
        </w:rPr>
        <w:t xml:space="preserve"> </w:t>
      </w:r>
      <w:r w:rsidRPr="00C71953">
        <w:rPr>
          <w:rFonts w:hint="eastAsia"/>
          <w:rtl/>
        </w:rPr>
        <w:t>הוא</w:t>
      </w:r>
      <w:r w:rsidRPr="00C71953">
        <w:rPr>
          <w:rtl/>
        </w:rPr>
        <w:t xml:space="preserve"> </w:t>
      </w:r>
      <w:r w:rsidRPr="00C71953">
        <w:rPr>
          <w:rFonts w:hint="eastAsia"/>
          <w:rtl/>
        </w:rPr>
        <w:t>לצמצם</w:t>
      </w:r>
      <w:r w:rsidRPr="00C71953">
        <w:rPr>
          <w:rtl/>
        </w:rPr>
        <w:t xml:space="preserve"> את </w:t>
      </w:r>
      <w:r w:rsidRPr="00C71953">
        <w:rPr>
          <w:rFonts w:hint="eastAsia"/>
          <w:rtl/>
        </w:rPr>
        <w:t>כמות</w:t>
      </w:r>
      <w:r w:rsidRPr="00C71953">
        <w:rPr>
          <w:rtl/>
        </w:rPr>
        <w:t xml:space="preserve"> </w:t>
      </w:r>
      <w:r w:rsidRPr="00C71953">
        <w:rPr>
          <w:rFonts w:hint="eastAsia"/>
          <w:rtl/>
        </w:rPr>
        <w:t>הפסולת</w:t>
      </w:r>
      <w:r w:rsidRPr="00C71953">
        <w:rPr>
          <w:rtl/>
        </w:rPr>
        <w:t xml:space="preserve"> </w:t>
      </w:r>
      <w:r w:rsidRPr="00C71953">
        <w:rPr>
          <w:rFonts w:hint="eastAsia"/>
          <w:rtl/>
        </w:rPr>
        <w:t>ש</w:t>
      </w:r>
      <w:r>
        <w:rPr>
          <w:rFonts w:hint="cs"/>
          <w:rtl/>
        </w:rPr>
        <w:t>מגיעה להטמנה, בהתאם לת</w:t>
      </w:r>
      <w:r w:rsidRPr="00EA47EF">
        <w:rPr>
          <w:rFonts w:hint="eastAsia"/>
          <w:rtl/>
        </w:rPr>
        <w:t>ו</w:t>
      </w:r>
      <w:r>
        <w:rPr>
          <w:rFonts w:hint="cs"/>
          <w:rtl/>
        </w:rPr>
        <w:t>כנית האסטרטגית של המשרד להגנ"ס. עוד נמסר בתשובת המטמנה כי בהתאם לתנאי רישיון העסק של האתר והתב"ע שאושרה להרחבתו לא היה באפשרות האתר לקלוט פסולת של עיריית בית שמש</w:t>
      </w:r>
      <w:r w:rsidRPr="00EA47EF">
        <w:rPr>
          <w:rtl/>
        </w:rPr>
        <w:t>,</w:t>
      </w:r>
      <w:r>
        <w:rPr>
          <w:rFonts w:hint="cs"/>
          <w:rtl/>
        </w:rPr>
        <w:t xml:space="preserve"> שכן ברישיון העסק צוין כי הוא "לא יאפשר קליטת פסולת שמקורה מחוץ לתחום מחוז דרום" ובתב"ע צוין כי "קליטה של פסולת מעורבת תעשה עבור רשויות ממחוז הדרום בלבד. אי עמידה בהוראה זו תהווה 'סטייה ניכרת לתכנית'".</w:t>
      </w:r>
    </w:p>
    <w:p w14:paraId="13848296" w14:textId="77777777" w:rsidR="003C02AE" w:rsidRDefault="003C02AE" w:rsidP="00B40B67">
      <w:pPr>
        <w:pStyle w:val="71f0"/>
        <w:rPr>
          <w:rtl/>
        </w:rPr>
      </w:pPr>
      <w:r w:rsidRPr="00EC2AF4">
        <w:rPr>
          <w:rFonts w:hint="eastAsia"/>
          <w:rtl/>
        </w:rPr>
        <w:t>עיריית</w:t>
      </w:r>
      <w:r w:rsidRPr="00EC2AF4">
        <w:rPr>
          <w:rtl/>
        </w:rPr>
        <w:t xml:space="preserve"> בית שמש</w:t>
      </w:r>
      <w:r>
        <w:rPr>
          <w:rFonts w:hint="cs"/>
          <w:rtl/>
        </w:rPr>
        <w:t xml:space="preserve"> -</w:t>
      </w:r>
      <w:r w:rsidRPr="00EC2AF4">
        <w:rPr>
          <w:rFonts w:hint="cs"/>
          <w:rtl/>
        </w:rPr>
        <w:t xml:space="preserve"> המתמודדת עם קשיים בגין מחסור בשטחי</w:t>
      </w:r>
      <w:r>
        <w:rPr>
          <w:rFonts w:hint="cs"/>
          <w:rtl/>
        </w:rPr>
        <w:t>ם</w:t>
      </w:r>
      <w:r w:rsidRPr="00EC2AF4">
        <w:rPr>
          <w:rFonts w:hint="cs"/>
          <w:rtl/>
        </w:rPr>
        <w:t xml:space="preserve"> </w:t>
      </w:r>
      <w:r>
        <w:rPr>
          <w:rFonts w:hint="cs"/>
          <w:rtl/>
        </w:rPr>
        <w:t>ל</w:t>
      </w:r>
      <w:r w:rsidRPr="00EC2AF4">
        <w:rPr>
          <w:rFonts w:hint="cs"/>
          <w:rtl/>
        </w:rPr>
        <w:t>הטמנת פסולת ו</w:t>
      </w:r>
      <w:r>
        <w:rPr>
          <w:rFonts w:hint="cs"/>
          <w:rtl/>
        </w:rPr>
        <w:t>בגין</w:t>
      </w:r>
      <w:r w:rsidRPr="00EC2AF4">
        <w:rPr>
          <w:rFonts w:hint="cs"/>
          <w:rtl/>
        </w:rPr>
        <w:t xml:space="preserve"> גידול ניכר בהוצאות עבור פינוי הפסולת</w:t>
      </w:r>
      <w:r>
        <w:rPr>
          <w:rFonts w:hint="cs"/>
          <w:rtl/>
        </w:rPr>
        <w:t xml:space="preserve"> -</w:t>
      </w:r>
      <w:r w:rsidRPr="00EC2AF4">
        <w:rPr>
          <w:rFonts w:hint="cs"/>
          <w:rtl/>
        </w:rPr>
        <w:t xml:space="preserve"> היא דוגמה </w:t>
      </w:r>
      <w:r w:rsidRPr="00EC2AF4">
        <w:rPr>
          <w:rFonts w:hint="eastAsia"/>
          <w:rtl/>
        </w:rPr>
        <w:t>למצוקה</w:t>
      </w:r>
      <w:r w:rsidRPr="00EC2AF4">
        <w:rPr>
          <w:rtl/>
        </w:rPr>
        <w:t xml:space="preserve"> </w:t>
      </w:r>
      <w:r w:rsidRPr="00EC2AF4">
        <w:rPr>
          <w:rFonts w:hint="eastAsia"/>
          <w:rtl/>
        </w:rPr>
        <w:t>שרשות</w:t>
      </w:r>
      <w:r w:rsidRPr="00EC2AF4">
        <w:rPr>
          <w:rtl/>
        </w:rPr>
        <w:t xml:space="preserve"> </w:t>
      </w:r>
      <w:r w:rsidRPr="00EC2AF4">
        <w:rPr>
          <w:rFonts w:hint="eastAsia"/>
          <w:rtl/>
        </w:rPr>
        <w:t>מקומית</w:t>
      </w:r>
      <w:r>
        <w:rPr>
          <w:rFonts w:hint="cs"/>
          <w:rtl/>
        </w:rPr>
        <w:t xml:space="preserve"> נקלעת אליה</w:t>
      </w:r>
      <w:r w:rsidRPr="00EC2AF4">
        <w:rPr>
          <w:rtl/>
        </w:rPr>
        <w:t xml:space="preserve"> </w:t>
      </w:r>
      <w:r w:rsidRPr="00EC2AF4">
        <w:rPr>
          <w:rFonts w:hint="eastAsia"/>
          <w:rtl/>
        </w:rPr>
        <w:t>בעל</w:t>
      </w:r>
      <w:r w:rsidRPr="00EC2AF4">
        <w:rPr>
          <w:rtl/>
        </w:rPr>
        <w:t xml:space="preserve"> </w:t>
      </w:r>
      <w:r w:rsidRPr="00EC2AF4">
        <w:rPr>
          <w:rFonts w:hint="eastAsia"/>
          <w:rtl/>
        </w:rPr>
        <w:t>כורחה</w:t>
      </w:r>
      <w:r w:rsidRPr="00EC2AF4">
        <w:rPr>
          <w:rFonts w:hint="cs"/>
          <w:rtl/>
        </w:rPr>
        <w:t xml:space="preserve"> עקב </w:t>
      </w:r>
      <w:r>
        <w:rPr>
          <w:rFonts w:hint="cs"/>
          <w:rtl/>
        </w:rPr>
        <w:t>המחסור בשטחי הטמנה</w:t>
      </w:r>
      <w:r w:rsidRPr="00EC2AF4">
        <w:rPr>
          <w:rtl/>
        </w:rPr>
        <w:t>.</w:t>
      </w:r>
      <w:r w:rsidRPr="00EC2AF4">
        <w:rPr>
          <w:rFonts w:hint="cs"/>
          <w:rtl/>
        </w:rPr>
        <w:t xml:space="preserve"> </w:t>
      </w:r>
    </w:p>
    <w:p w14:paraId="55B3DADE" w14:textId="77777777" w:rsidR="003C02AE" w:rsidRDefault="003C02AE" w:rsidP="00B40B67">
      <w:pPr>
        <w:pStyle w:val="71f0"/>
        <w:rPr>
          <w:sz w:val="24"/>
          <w:rtl/>
        </w:rPr>
      </w:pPr>
      <w:r w:rsidRPr="00EC2AF4">
        <w:rPr>
          <w:rFonts w:hint="cs"/>
          <w:rtl/>
        </w:rPr>
        <w:t xml:space="preserve">קיים חשש שרשויות נוספות יצטרכו להתמודד עם סיטואציה דומה בחודשים הקרובים. </w:t>
      </w:r>
      <w:r w:rsidRPr="00EC2AF4">
        <w:rPr>
          <w:rFonts w:hint="cs"/>
          <w:sz w:val="24"/>
          <w:rtl/>
        </w:rPr>
        <w:t xml:space="preserve">מצבה של עיריית בית שמש מדגיש את הצורך של המשרד להגנ"ס למצוא פתרון בטווח </w:t>
      </w:r>
      <w:r>
        <w:rPr>
          <w:rFonts w:hint="cs"/>
          <w:sz w:val="24"/>
          <w:rtl/>
        </w:rPr>
        <w:t>הקרוב</w:t>
      </w:r>
      <w:r w:rsidRPr="00EC2AF4">
        <w:rPr>
          <w:rFonts w:hint="cs"/>
          <w:sz w:val="24"/>
          <w:rtl/>
        </w:rPr>
        <w:t xml:space="preserve"> למחסור שנוצר בשטחי הטמנה ו</w:t>
      </w:r>
      <w:r>
        <w:rPr>
          <w:rFonts w:hint="cs"/>
          <w:sz w:val="24"/>
          <w:rtl/>
        </w:rPr>
        <w:t xml:space="preserve">את הצורך בהסדרת </w:t>
      </w:r>
      <w:r w:rsidRPr="00EC2AF4">
        <w:rPr>
          <w:rFonts w:hint="cs"/>
          <w:sz w:val="24"/>
          <w:rtl/>
        </w:rPr>
        <w:t>הפיקוח על דמי הכניסה למטמנות.</w:t>
      </w:r>
    </w:p>
    <w:p w14:paraId="0C17D61A" w14:textId="77777777" w:rsidR="003C02AE" w:rsidRDefault="003C02AE" w:rsidP="00B40B67">
      <w:pPr>
        <w:pStyle w:val="71f0"/>
        <w:rPr>
          <w:sz w:val="24"/>
          <w:rtl/>
        </w:rPr>
      </w:pPr>
      <w:r w:rsidRPr="00DE3008">
        <w:rPr>
          <w:rFonts w:hint="cs"/>
          <w:sz w:val="24"/>
          <w:rtl/>
        </w:rPr>
        <w:t>על עיריי</w:t>
      </w:r>
      <w:r>
        <w:rPr>
          <w:rFonts w:hint="cs"/>
          <w:sz w:val="24"/>
          <w:rtl/>
        </w:rPr>
        <w:t>ת בית שמש</w:t>
      </w:r>
      <w:r w:rsidRPr="00DE3008">
        <w:rPr>
          <w:rFonts w:hint="cs"/>
          <w:sz w:val="24"/>
          <w:rtl/>
        </w:rPr>
        <w:t>, בסיוע המשרד להגנ"ס, לקדם פתרונות מ</w:t>
      </w:r>
      <w:r>
        <w:rPr>
          <w:rFonts w:hint="cs"/>
          <w:sz w:val="24"/>
          <w:rtl/>
        </w:rPr>
        <w:t>י</w:t>
      </w:r>
      <w:r w:rsidRPr="00DE3008">
        <w:rPr>
          <w:rFonts w:hint="cs"/>
          <w:sz w:val="24"/>
          <w:rtl/>
        </w:rPr>
        <w:t>ידיים להטמנת הפסולת</w:t>
      </w:r>
      <w:r>
        <w:rPr>
          <w:rFonts w:hint="cs"/>
          <w:sz w:val="24"/>
          <w:rtl/>
        </w:rPr>
        <w:t>. עליה</w:t>
      </w:r>
      <w:r w:rsidRPr="00DE3008">
        <w:rPr>
          <w:rFonts w:hint="cs"/>
          <w:sz w:val="24"/>
          <w:rtl/>
        </w:rPr>
        <w:t xml:space="preserve"> להגיע להסכמות עם המטמנות על כמויות הפסולת שתוכל</w:t>
      </w:r>
      <w:r>
        <w:rPr>
          <w:rFonts w:hint="cs"/>
          <w:sz w:val="24"/>
          <w:rtl/>
        </w:rPr>
        <w:t xml:space="preserve"> </w:t>
      </w:r>
      <w:r w:rsidRPr="00DE3008">
        <w:rPr>
          <w:rFonts w:hint="cs"/>
          <w:sz w:val="24"/>
          <w:rtl/>
        </w:rPr>
        <w:t xml:space="preserve">להטמין בהמשך ועל דמי הכניסה לכל אחת מהן. </w:t>
      </w:r>
      <w:r>
        <w:rPr>
          <w:rFonts w:hint="cs"/>
          <w:sz w:val="24"/>
          <w:rtl/>
        </w:rPr>
        <w:t xml:space="preserve">בה בעת </w:t>
      </w:r>
      <w:r w:rsidRPr="00DE3008">
        <w:rPr>
          <w:rFonts w:hint="cs"/>
          <w:sz w:val="24"/>
          <w:rtl/>
        </w:rPr>
        <w:t>על העירייה</w:t>
      </w:r>
      <w:r>
        <w:rPr>
          <w:rFonts w:hint="cs"/>
          <w:sz w:val="24"/>
          <w:rtl/>
        </w:rPr>
        <w:t xml:space="preserve"> ועל כלל הרשויות המקומיות</w:t>
      </w:r>
      <w:r w:rsidRPr="00DE3008">
        <w:rPr>
          <w:rFonts w:hint="cs"/>
          <w:sz w:val="24"/>
          <w:rtl/>
        </w:rPr>
        <w:t xml:space="preserve"> </w:t>
      </w:r>
      <w:r>
        <w:rPr>
          <w:rFonts w:hint="cs"/>
          <w:sz w:val="24"/>
          <w:rtl/>
        </w:rPr>
        <w:t xml:space="preserve">לקיים פעילויות לחינוך והסברה </w:t>
      </w:r>
      <w:r w:rsidRPr="00DE3008">
        <w:rPr>
          <w:rFonts w:hint="cs"/>
          <w:sz w:val="24"/>
          <w:rtl/>
        </w:rPr>
        <w:t>בקרב תושביה</w:t>
      </w:r>
      <w:r>
        <w:rPr>
          <w:rFonts w:hint="cs"/>
          <w:sz w:val="24"/>
          <w:rtl/>
        </w:rPr>
        <w:t>ן</w:t>
      </w:r>
      <w:r w:rsidRPr="00DE3008">
        <w:rPr>
          <w:rFonts w:hint="cs"/>
          <w:sz w:val="24"/>
          <w:rtl/>
        </w:rPr>
        <w:t xml:space="preserve"> </w:t>
      </w:r>
      <w:r>
        <w:rPr>
          <w:rFonts w:hint="cs"/>
          <w:sz w:val="24"/>
          <w:rtl/>
        </w:rPr>
        <w:t>בנושא החשיבות</w:t>
      </w:r>
      <w:r w:rsidRPr="00DE3008">
        <w:rPr>
          <w:rFonts w:hint="cs"/>
          <w:sz w:val="24"/>
          <w:rtl/>
        </w:rPr>
        <w:t xml:space="preserve"> </w:t>
      </w:r>
      <w:r>
        <w:rPr>
          <w:rFonts w:hint="cs"/>
          <w:sz w:val="24"/>
          <w:rtl/>
        </w:rPr>
        <w:t>ש</w:t>
      </w:r>
      <w:r w:rsidRPr="00DE3008">
        <w:rPr>
          <w:rFonts w:hint="cs"/>
          <w:sz w:val="24"/>
          <w:rtl/>
        </w:rPr>
        <w:t>ל</w:t>
      </w:r>
      <w:r>
        <w:rPr>
          <w:rFonts w:hint="cs"/>
          <w:sz w:val="24"/>
          <w:rtl/>
        </w:rPr>
        <w:t xml:space="preserve"> </w:t>
      </w:r>
      <w:r w:rsidRPr="00DE3008">
        <w:rPr>
          <w:rFonts w:hint="cs"/>
          <w:sz w:val="24"/>
          <w:rtl/>
        </w:rPr>
        <w:t xml:space="preserve">צמצום כמויות הפסולת להטמנה בטווח </w:t>
      </w:r>
      <w:r>
        <w:rPr>
          <w:rFonts w:hint="cs"/>
          <w:sz w:val="24"/>
          <w:rtl/>
        </w:rPr>
        <w:t>הרחוק</w:t>
      </w:r>
      <w:r w:rsidRPr="00DE3008">
        <w:rPr>
          <w:rFonts w:hint="cs"/>
          <w:sz w:val="24"/>
          <w:rtl/>
        </w:rPr>
        <w:t>.</w:t>
      </w:r>
    </w:p>
    <w:p w14:paraId="299060FE" w14:textId="77777777" w:rsidR="003C02AE" w:rsidRDefault="003C02AE" w:rsidP="00B40B67">
      <w:pPr>
        <w:pStyle w:val="7190"/>
        <w:rPr>
          <w:rtl/>
        </w:rPr>
      </w:pPr>
      <w:r w:rsidRPr="007B5CBC">
        <w:rPr>
          <w:rFonts w:hint="cs"/>
          <w:rtl/>
        </w:rPr>
        <w:t xml:space="preserve">עיריית </w:t>
      </w:r>
      <w:r w:rsidRPr="005F064F">
        <w:rPr>
          <w:rFonts w:hint="eastAsia"/>
          <w:b/>
          <w:bCs/>
          <w:rtl/>
        </w:rPr>
        <w:t>בית</w:t>
      </w:r>
      <w:r w:rsidRPr="005F064F">
        <w:rPr>
          <w:b/>
          <w:bCs/>
          <w:rtl/>
        </w:rPr>
        <w:t xml:space="preserve"> </w:t>
      </w:r>
      <w:r w:rsidRPr="005F064F">
        <w:rPr>
          <w:rFonts w:hint="eastAsia"/>
          <w:b/>
          <w:bCs/>
          <w:rtl/>
        </w:rPr>
        <w:t>שמש</w:t>
      </w:r>
      <w:r w:rsidRPr="007B5CBC">
        <w:rPr>
          <w:rFonts w:hint="cs"/>
          <w:rtl/>
        </w:rPr>
        <w:t xml:space="preserve"> מסרה בתשובתה כי היא </w:t>
      </w:r>
      <w:r>
        <w:rPr>
          <w:rFonts w:hint="cs"/>
          <w:rtl/>
        </w:rPr>
        <w:t xml:space="preserve">מתמודדת עם אתגרים ייחודיים </w:t>
      </w:r>
      <w:r w:rsidRPr="00C71953">
        <w:rPr>
          <w:rFonts w:hint="eastAsia"/>
          <w:rtl/>
        </w:rPr>
        <w:t>שאינם</w:t>
      </w:r>
      <w:r w:rsidRPr="00C71953">
        <w:rPr>
          <w:rtl/>
        </w:rPr>
        <w:t xml:space="preserve"> </w:t>
      </w:r>
      <w:r w:rsidRPr="00C71953">
        <w:rPr>
          <w:rFonts w:hint="eastAsia"/>
          <w:rtl/>
        </w:rPr>
        <w:t>ניצבים</w:t>
      </w:r>
      <w:r w:rsidRPr="00C71953">
        <w:rPr>
          <w:rtl/>
        </w:rPr>
        <w:t xml:space="preserve"> </w:t>
      </w:r>
      <w:r w:rsidRPr="00C71953">
        <w:rPr>
          <w:rFonts w:hint="eastAsia"/>
          <w:rtl/>
        </w:rPr>
        <w:t>לפני</w:t>
      </w:r>
      <w:r>
        <w:rPr>
          <w:rFonts w:hint="cs"/>
          <w:rtl/>
        </w:rPr>
        <w:t xml:space="preserve"> רשויות אחרות. בית שמש מדורגת במקום הראשון ברשימת הערים מבחינת הגידול שחל במספר תושביה וכן הגידול שצפוי לחול בהם בעתיד, וכמו כן עליה להתמודד עם אתגרים של ממש בתחום החברתי-כלכלי. גידול האוכלוסייה והעלייה בצריכה הכוללת ובהיקפי הפסולת מזמנים לעיר אתגרים הנוגעים לתחומי איכות הסביבה בכלל ולטיפול בפסולת בפרט. עוד מסרה העירייה כי היא </w:t>
      </w:r>
      <w:r w:rsidRPr="007B5CBC">
        <w:rPr>
          <w:rFonts w:hint="cs"/>
          <w:rtl/>
        </w:rPr>
        <w:t xml:space="preserve">מנהלת משא ומתן עם כלל המטמנות באזור מרכז הארץ ודרומה לנוכח בעיה ארצית בגידול האשפה והגבלת כמות ההטמנה </w:t>
      </w:r>
      <w:r w:rsidRPr="00E302C1">
        <w:rPr>
          <w:rFonts w:hint="eastAsia"/>
          <w:rtl/>
        </w:rPr>
        <w:t>ב</w:t>
      </w:r>
      <w:r w:rsidRPr="007B5CBC">
        <w:rPr>
          <w:rFonts w:hint="cs"/>
          <w:rtl/>
        </w:rPr>
        <w:t>כל מטמנה.</w:t>
      </w:r>
    </w:p>
    <w:p w14:paraId="62AA61AC" w14:textId="77777777" w:rsidR="003C02AE" w:rsidRPr="00EC2AF4" w:rsidRDefault="003C02AE" w:rsidP="00B40B67">
      <w:pPr>
        <w:pStyle w:val="71f3"/>
        <w:rPr>
          <w:rFonts w:ascii="Arial" w:hAnsi="Arial" w:cs="Arial"/>
          <w:rtl/>
        </w:rPr>
      </w:pPr>
      <w:r w:rsidRPr="00EC2AF4">
        <w:rPr>
          <w:rFonts w:hint="cs"/>
          <w:rtl/>
        </w:rPr>
        <w:t>✰</w:t>
      </w:r>
    </w:p>
    <w:p w14:paraId="58FBD482" w14:textId="77777777" w:rsidR="003C02AE" w:rsidRPr="00EC2AF4" w:rsidRDefault="003C02AE" w:rsidP="00562017">
      <w:pPr>
        <w:pStyle w:val="71f0"/>
        <w:rPr>
          <w:rtl/>
        </w:rPr>
      </w:pPr>
      <w:r w:rsidRPr="00EC2AF4">
        <w:rPr>
          <w:rtl/>
        </w:rPr>
        <w:lastRenderedPageBreak/>
        <w:t xml:space="preserve">בשנים האחרונות </w:t>
      </w:r>
      <w:r>
        <w:rPr>
          <w:rFonts w:hint="cs"/>
          <w:rtl/>
        </w:rPr>
        <w:t>הולכים ו</w:t>
      </w:r>
      <w:r w:rsidRPr="00EC2AF4">
        <w:rPr>
          <w:rtl/>
        </w:rPr>
        <w:t xml:space="preserve">מצטמצמים </w:t>
      </w:r>
      <w:r>
        <w:rPr>
          <w:rFonts w:hint="cs"/>
          <w:rtl/>
        </w:rPr>
        <w:t>שטחי הקרקע הזמינים ל</w:t>
      </w:r>
      <w:r w:rsidRPr="00793663">
        <w:rPr>
          <w:rtl/>
        </w:rPr>
        <w:t>הטמנ</w:t>
      </w:r>
      <w:r>
        <w:rPr>
          <w:rFonts w:hint="cs"/>
          <w:rtl/>
        </w:rPr>
        <w:t>ת פסולת</w:t>
      </w:r>
      <w:r w:rsidRPr="00793663">
        <w:rPr>
          <w:rtl/>
        </w:rPr>
        <w:t xml:space="preserve"> בישראל על אף שכמויות הפסולת</w:t>
      </w:r>
      <w:r w:rsidRPr="00793663">
        <w:rPr>
          <w:rFonts w:hint="cs"/>
          <w:rtl/>
        </w:rPr>
        <w:t xml:space="preserve"> הולכות</w:t>
      </w:r>
      <w:r w:rsidRPr="00793663">
        <w:rPr>
          <w:rtl/>
        </w:rPr>
        <w:t xml:space="preserve"> </w:t>
      </w:r>
      <w:r w:rsidRPr="00793663">
        <w:rPr>
          <w:rFonts w:hint="cs"/>
          <w:rtl/>
        </w:rPr>
        <w:t>ו</w:t>
      </w:r>
      <w:r w:rsidRPr="00793663">
        <w:rPr>
          <w:rtl/>
        </w:rPr>
        <w:t>גדלות</w:t>
      </w:r>
      <w:r w:rsidRPr="00793663">
        <w:rPr>
          <w:rFonts w:hint="cs"/>
          <w:rtl/>
        </w:rPr>
        <w:t xml:space="preserve"> (</w:t>
      </w:r>
      <w:r>
        <w:rPr>
          <w:rFonts w:hint="cs"/>
          <w:rtl/>
        </w:rPr>
        <w:t>יתרה של 14.41 מיליוני קוב/טונות</w:t>
      </w:r>
      <w:r w:rsidRPr="00793663">
        <w:rPr>
          <w:rFonts w:hint="cs"/>
          <w:rtl/>
        </w:rPr>
        <w:t xml:space="preserve"> </w:t>
      </w:r>
      <w:r>
        <w:rPr>
          <w:rFonts w:hint="cs"/>
          <w:rtl/>
        </w:rPr>
        <w:t xml:space="preserve">נפח הטמנה </w:t>
      </w:r>
      <w:r w:rsidRPr="00793663">
        <w:rPr>
          <w:rFonts w:hint="cs"/>
          <w:rtl/>
        </w:rPr>
        <w:t>בסוף</w:t>
      </w:r>
      <w:r>
        <w:rPr>
          <w:rFonts w:hint="cs"/>
          <w:rtl/>
        </w:rPr>
        <w:t xml:space="preserve"> שנת</w:t>
      </w:r>
      <w:r w:rsidRPr="00793663">
        <w:rPr>
          <w:rFonts w:hint="cs"/>
          <w:rtl/>
        </w:rPr>
        <w:t xml:space="preserve"> 2020</w:t>
      </w:r>
      <w:r>
        <w:rPr>
          <w:rFonts w:hint="cs"/>
          <w:rtl/>
        </w:rPr>
        <w:t xml:space="preserve"> לעומת</w:t>
      </w:r>
      <w:r w:rsidRPr="00793663">
        <w:rPr>
          <w:rFonts w:hint="cs"/>
          <w:rtl/>
        </w:rPr>
        <w:t xml:space="preserve"> </w:t>
      </w:r>
      <w:r>
        <w:rPr>
          <w:rFonts w:hint="cs"/>
          <w:rtl/>
        </w:rPr>
        <w:t xml:space="preserve">4.66 מיליוני </w:t>
      </w:r>
      <w:r w:rsidRPr="00793663">
        <w:rPr>
          <w:rFonts w:hint="cs"/>
          <w:rtl/>
        </w:rPr>
        <w:t>טונות פסולת שהוטמנו ב</w:t>
      </w:r>
      <w:r>
        <w:rPr>
          <w:rFonts w:hint="cs"/>
          <w:rtl/>
        </w:rPr>
        <w:t xml:space="preserve">שנת </w:t>
      </w:r>
      <w:r w:rsidRPr="00793663">
        <w:rPr>
          <w:rFonts w:hint="cs"/>
          <w:rtl/>
        </w:rPr>
        <w:t>2020</w:t>
      </w:r>
      <w:r>
        <w:rPr>
          <w:rFonts w:hint="cs"/>
          <w:rtl/>
        </w:rPr>
        <w:t>)</w:t>
      </w:r>
      <w:r w:rsidRPr="00793663">
        <w:rPr>
          <w:rtl/>
        </w:rPr>
        <w:t xml:space="preserve">. </w:t>
      </w:r>
      <w:r w:rsidRPr="00EC2AF4">
        <w:rPr>
          <w:rFonts w:hint="cs"/>
          <w:rtl/>
        </w:rPr>
        <w:t>אם לא ישתנו הדברים, בעוד כ</w:t>
      </w:r>
      <w:r w:rsidRPr="00EC2AF4">
        <w:rPr>
          <w:rFonts w:hint="cs"/>
          <w:sz w:val="24"/>
          <w:rtl/>
        </w:rPr>
        <w:t>ארבע שנים</w:t>
      </w:r>
      <w:r w:rsidRPr="00EC2AF4">
        <w:rPr>
          <w:rFonts w:hint="cs"/>
          <w:rtl/>
        </w:rPr>
        <w:t xml:space="preserve"> ימצא עצמו כל תושב במדינה במצב שבו לא יהיה</w:t>
      </w:r>
      <w:r>
        <w:rPr>
          <w:rFonts w:hint="cs"/>
          <w:rtl/>
        </w:rPr>
        <w:t xml:space="preserve"> לו</w:t>
      </w:r>
      <w:r w:rsidRPr="00EC2AF4">
        <w:rPr>
          <w:rFonts w:hint="cs"/>
          <w:rtl/>
        </w:rPr>
        <w:t xml:space="preserve"> לאן לפנות את הפסולת הביתית שלו</w:t>
      </w:r>
      <w:r>
        <w:rPr>
          <w:rFonts w:hint="cs"/>
          <w:rtl/>
        </w:rPr>
        <w:t xml:space="preserve"> והרשויות המקומיות יתקשו למלא את חובתן לפנות את האשפה מתחומן</w:t>
      </w:r>
      <w:r w:rsidRPr="00C71953">
        <w:rPr>
          <w:rtl/>
        </w:rPr>
        <w:t xml:space="preserve">. </w:t>
      </w:r>
      <w:r w:rsidRPr="00C71953">
        <w:rPr>
          <w:rFonts w:hint="eastAsia"/>
          <w:rtl/>
        </w:rPr>
        <w:t>בשנת</w:t>
      </w:r>
      <w:r>
        <w:rPr>
          <w:rFonts w:hint="cs"/>
          <w:rtl/>
        </w:rPr>
        <w:t xml:space="preserve"> </w:t>
      </w:r>
      <w:r w:rsidRPr="00793663">
        <w:rPr>
          <w:rFonts w:hint="cs"/>
          <w:rtl/>
        </w:rPr>
        <w:t xml:space="preserve">2020 פרסם </w:t>
      </w:r>
      <w:r w:rsidRPr="00793663">
        <w:rPr>
          <w:rtl/>
        </w:rPr>
        <w:t>המשרד להגנ"ס ת</w:t>
      </w:r>
      <w:r w:rsidRPr="00793663">
        <w:rPr>
          <w:rFonts w:hint="cs"/>
          <w:rtl/>
        </w:rPr>
        <w:t>ו</w:t>
      </w:r>
      <w:r w:rsidRPr="00793663">
        <w:rPr>
          <w:rtl/>
        </w:rPr>
        <w:t>כנית אסטרטגית</w:t>
      </w:r>
      <w:r>
        <w:rPr>
          <w:rFonts w:hint="cs"/>
          <w:rtl/>
        </w:rPr>
        <w:t>.</w:t>
      </w:r>
      <w:r w:rsidRPr="00793663">
        <w:rPr>
          <w:rtl/>
        </w:rPr>
        <w:t xml:space="preserve"> </w:t>
      </w:r>
      <w:r>
        <w:rPr>
          <w:rFonts w:hint="cs"/>
          <w:rtl/>
        </w:rPr>
        <w:t>הואיל ו</w:t>
      </w:r>
      <w:r w:rsidRPr="00EC2AF4">
        <w:rPr>
          <w:rtl/>
        </w:rPr>
        <w:t xml:space="preserve">יישום </w:t>
      </w:r>
      <w:r w:rsidRPr="00EC2AF4">
        <w:rPr>
          <w:rFonts w:hint="cs"/>
          <w:rtl/>
        </w:rPr>
        <w:t>הת</w:t>
      </w:r>
      <w:r>
        <w:rPr>
          <w:rFonts w:hint="cs"/>
          <w:rtl/>
        </w:rPr>
        <w:t>ו</w:t>
      </w:r>
      <w:r w:rsidRPr="00EC2AF4">
        <w:rPr>
          <w:rFonts w:hint="cs"/>
          <w:rtl/>
        </w:rPr>
        <w:t xml:space="preserve">כנית </w:t>
      </w:r>
      <w:r>
        <w:rPr>
          <w:rFonts w:hint="cs"/>
          <w:rtl/>
        </w:rPr>
        <w:t xml:space="preserve">שקבע המשרד </w:t>
      </w:r>
      <w:r w:rsidRPr="00EC2AF4">
        <w:rPr>
          <w:rtl/>
        </w:rPr>
        <w:t>יהיה מדורג ויימשך כמה שנים, יש צורך ב</w:t>
      </w:r>
      <w:r w:rsidRPr="00EC2AF4">
        <w:rPr>
          <w:rFonts w:hint="cs"/>
          <w:rtl/>
        </w:rPr>
        <w:t>הכשרת שטחי</w:t>
      </w:r>
      <w:r w:rsidRPr="00EC2AF4">
        <w:rPr>
          <w:rtl/>
        </w:rPr>
        <w:t xml:space="preserve"> הטמנה שימשי</w:t>
      </w:r>
      <w:r w:rsidRPr="00EC2AF4">
        <w:rPr>
          <w:rFonts w:hint="cs"/>
          <w:rtl/>
        </w:rPr>
        <w:t>כו</w:t>
      </w:r>
      <w:r w:rsidRPr="00EC2AF4">
        <w:rPr>
          <w:rtl/>
        </w:rPr>
        <w:t xml:space="preserve"> לתת שירות</w:t>
      </w:r>
      <w:r>
        <w:rPr>
          <w:rFonts w:hint="cs"/>
          <w:rtl/>
        </w:rPr>
        <w:t xml:space="preserve"> ומענה </w:t>
      </w:r>
      <w:r w:rsidRPr="00447ABE">
        <w:rPr>
          <w:rFonts w:hint="cs"/>
          <w:rtl/>
        </w:rPr>
        <w:t>למחסור החמור בשטחי הטמנה.</w:t>
      </w:r>
    </w:p>
    <w:p w14:paraId="36EBFB62" w14:textId="77777777" w:rsidR="003C02AE" w:rsidRPr="00EC2AF4" w:rsidRDefault="003C02AE" w:rsidP="00562017">
      <w:pPr>
        <w:pStyle w:val="71f0"/>
        <w:rPr>
          <w:rtl/>
        </w:rPr>
      </w:pPr>
      <w:r>
        <w:rPr>
          <w:rFonts w:hint="cs"/>
          <w:rtl/>
        </w:rPr>
        <w:t>ה</w:t>
      </w:r>
      <w:r w:rsidRPr="00EC2AF4">
        <w:rPr>
          <w:rtl/>
        </w:rPr>
        <w:t>משבר</w:t>
      </w:r>
      <w:r>
        <w:rPr>
          <w:rFonts w:hint="cs"/>
          <w:rtl/>
        </w:rPr>
        <w:t xml:space="preserve"> שנוצר בשל המחסור</w:t>
      </w:r>
      <w:r w:rsidRPr="00EC2AF4">
        <w:rPr>
          <w:rtl/>
        </w:rPr>
        <w:t xml:space="preserve"> </w:t>
      </w:r>
      <w:r>
        <w:rPr>
          <w:rFonts w:hint="cs"/>
          <w:rtl/>
        </w:rPr>
        <w:t>ב</w:t>
      </w:r>
      <w:r w:rsidRPr="00EC2AF4">
        <w:rPr>
          <w:rtl/>
        </w:rPr>
        <w:t xml:space="preserve">שטחי הטמנה </w:t>
      </w:r>
      <w:r w:rsidRPr="00EC2AF4">
        <w:rPr>
          <w:rFonts w:hint="cs"/>
          <w:rtl/>
        </w:rPr>
        <w:t xml:space="preserve">הוא </w:t>
      </w:r>
      <w:r w:rsidRPr="00EC2AF4">
        <w:rPr>
          <w:rtl/>
        </w:rPr>
        <w:t>משבר חירום לאומי</w:t>
      </w:r>
      <w:r>
        <w:rPr>
          <w:rFonts w:hint="cs"/>
          <w:rtl/>
        </w:rPr>
        <w:t xml:space="preserve">. </w:t>
      </w:r>
      <w:r w:rsidRPr="00EC2AF4">
        <w:rPr>
          <w:rFonts w:hint="cs"/>
          <w:rtl/>
        </w:rPr>
        <w:t xml:space="preserve">משבר זה </w:t>
      </w:r>
      <w:r>
        <w:rPr>
          <w:rFonts w:hint="cs"/>
          <w:rtl/>
        </w:rPr>
        <w:t>י</w:t>
      </w:r>
      <w:r w:rsidRPr="00EC2AF4">
        <w:rPr>
          <w:rFonts w:hint="cs"/>
          <w:rtl/>
        </w:rPr>
        <w:t xml:space="preserve">אלץ את </w:t>
      </w:r>
      <w:r w:rsidRPr="00EC2AF4">
        <w:rPr>
          <w:rtl/>
        </w:rPr>
        <w:t>הרשויות המקומיות לפנות את הפסולת שלהן למטמנות מרוחקות יותר</w:t>
      </w:r>
      <w:r>
        <w:rPr>
          <w:rFonts w:hint="cs"/>
          <w:rtl/>
        </w:rPr>
        <w:t>,</w:t>
      </w:r>
      <w:r w:rsidRPr="00EC2AF4">
        <w:rPr>
          <w:rFonts w:hint="cs"/>
          <w:rtl/>
        </w:rPr>
        <w:t xml:space="preserve"> מה שיביא בהכרח ל</w:t>
      </w:r>
      <w:r w:rsidRPr="00EC2AF4">
        <w:rPr>
          <w:rtl/>
        </w:rPr>
        <w:t xml:space="preserve">עלויות גבוהות מאוד </w:t>
      </w:r>
      <w:r w:rsidRPr="00EC2AF4">
        <w:rPr>
          <w:rFonts w:hint="cs"/>
          <w:rtl/>
        </w:rPr>
        <w:t xml:space="preserve">שיושתו </w:t>
      </w:r>
      <w:r w:rsidRPr="00EC2AF4">
        <w:rPr>
          <w:rtl/>
        </w:rPr>
        <w:t>על</w:t>
      </w:r>
      <w:r w:rsidRPr="00EC2AF4">
        <w:rPr>
          <w:rFonts w:hint="cs"/>
          <w:rtl/>
        </w:rPr>
        <w:t xml:space="preserve">יהן. </w:t>
      </w:r>
    </w:p>
    <w:p w14:paraId="277E938D" w14:textId="77777777" w:rsidR="003C02AE" w:rsidRDefault="003C02AE" w:rsidP="00562017">
      <w:pPr>
        <w:pStyle w:val="71f0"/>
        <w:rPr>
          <w:sz w:val="24"/>
          <w:rtl/>
        </w:rPr>
      </w:pPr>
      <w:r w:rsidRPr="00EC2AF4">
        <w:rPr>
          <w:rFonts w:hint="cs"/>
          <w:sz w:val="24"/>
          <w:rtl/>
        </w:rPr>
        <w:t xml:space="preserve">השאיפה להקטנת כמויות ההטמנה </w:t>
      </w:r>
      <w:r>
        <w:rPr>
          <w:rFonts w:hint="cs"/>
          <w:sz w:val="24"/>
          <w:rtl/>
        </w:rPr>
        <w:t>לעומת</w:t>
      </w:r>
      <w:r w:rsidRPr="00EC2AF4">
        <w:rPr>
          <w:rFonts w:hint="cs"/>
          <w:sz w:val="24"/>
          <w:rtl/>
        </w:rPr>
        <w:t xml:space="preserve"> הגידול בכמות הפסולת והמחסור בפתרונות אחרים מחייבת את כל הגורמים הרלוונטיי</w:t>
      </w:r>
      <w:r w:rsidRPr="00EC2AF4">
        <w:rPr>
          <w:rFonts w:hint="eastAsia"/>
          <w:sz w:val="24"/>
          <w:rtl/>
        </w:rPr>
        <w:t>ם</w:t>
      </w:r>
      <w:r w:rsidRPr="00EC2AF4">
        <w:rPr>
          <w:rFonts w:hint="cs"/>
          <w:sz w:val="24"/>
          <w:rtl/>
        </w:rPr>
        <w:t xml:space="preserve">, בהובלת המשרד להגנ"ס, לפעול במשותף למציאת פתרונות </w:t>
      </w:r>
      <w:r w:rsidRPr="00EC2AF4">
        <w:rPr>
          <w:rFonts w:hint="cs"/>
          <w:rtl/>
        </w:rPr>
        <w:t>למשבר וליישמ</w:t>
      </w:r>
      <w:r>
        <w:rPr>
          <w:rFonts w:hint="cs"/>
          <w:rtl/>
        </w:rPr>
        <w:t>ם</w:t>
      </w:r>
      <w:r w:rsidRPr="00EC2AF4">
        <w:rPr>
          <w:rFonts w:hint="cs"/>
          <w:rtl/>
        </w:rPr>
        <w:t xml:space="preserve">. ברמת השלטון המקומי </w:t>
      </w:r>
      <w:r w:rsidRPr="00EC2AF4">
        <w:rPr>
          <w:rFonts w:hint="cs"/>
          <w:sz w:val="24"/>
          <w:rtl/>
        </w:rPr>
        <w:t xml:space="preserve">הרשויות המקומיות </w:t>
      </w:r>
      <w:r>
        <w:rPr>
          <w:rFonts w:hint="cs"/>
          <w:sz w:val="24"/>
          <w:rtl/>
        </w:rPr>
        <w:t xml:space="preserve">מחויבות </w:t>
      </w:r>
      <w:r w:rsidRPr="00EC2AF4">
        <w:rPr>
          <w:rFonts w:hint="cs"/>
          <w:sz w:val="24"/>
          <w:rtl/>
        </w:rPr>
        <w:t>לפעול להפחתת כמויות ייצור הפסולת שלהן.</w:t>
      </w:r>
    </w:p>
    <w:p w14:paraId="3DEF5639" w14:textId="77777777" w:rsidR="003C02AE" w:rsidRPr="00F420CC" w:rsidRDefault="003C02AE" w:rsidP="003C02AE">
      <w:pPr>
        <w:spacing w:line="269" w:lineRule="auto"/>
        <w:rPr>
          <w:b/>
          <w:bCs/>
          <w:sz w:val="24"/>
          <w:rtl/>
        </w:rPr>
      </w:pPr>
    </w:p>
    <w:p w14:paraId="1CA900B7" w14:textId="24BBB6ED" w:rsidR="003C02AE" w:rsidRDefault="003C02AE" w:rsidP="00562017">
      <w:pPr>
        <w:pStyle w:val="7120"/>
        <w:rPr>
          <w:szCs w:val="20"/>
          <w:rtl/>
        </w:rPr>
      </w:pPr>
      <w:r w:rsidRPr="00EA1B92">
        <w:rPr>
          <w:rtl/>
        </w:rPr>
        <w:t>חדשנות בפינוי פסולת</w:t>
      </w:r>
    </w:p>
    <w:p w14:paraId="1A8D25E1" w14:textId="77777777" w:rsidR="003C02AE" w:rsidRPr="00EA1B92" w:rsidRDefault="003C02AE" w:rsidP="00562017">
      <w:pPr>
        <w:pStyle w:val="713155"/>
        <w:rPr>
          <w:rtl/>
        </w:rPr>
      </w:pPr>
      <w:r w:rsidRPr="00755EEF">
        <w:rPr>
          <w:rtl/>
        </w:rPr>
        <w:t>האבולוציה של פינוי הפסולת</w:t>
      </w:r>
    </w:p>
    <w:p w14:paraId="07C0329A" w14:textId="77777777" w:rsidR="003C02AE" w:rsidRDefault="003C02AE" w:rsidP="00562017">
      <w:pPr>
        <w:pStyle w:val="7190"/>
        <w:rPr>
          <w:rtl/>
        </w:rPr>
      </w:pPr>
      <w:r w:rsidRPr="007513B8">
        <w:rPr>
          <w:rtl/>
        </w:rPr>
        <w:t xml:space="preserve">לאורך ההיסטוריה </w:t>
      </w:r>
      <w:r>
        <w:rPr>
          <w:rFonts w:hint="cs"/>
          <w:rtl/>
        </w:rPr>
        <w:t xml:space="preserve">הושלכה </w:t>
      </w:r>
      <w:r w:rsidRPr="007513B8">
        <w:rPr>
          <w:rtl/>
        </w:rPr>
        <w:t>פסולת בצורות שונות ופונתה לאתר מרוכז</w:t>
      </w:r>
      <w:r>
        <w:rPr>
          <w:rFonts w:hint="cs"/>
          <w:rtl/>
        </w:rPr>
        <w:t>,</w:t>
      </w:r>
      <w:r w:rsidRPr="007513B8">
        <w:rPr>
          <w:rtl/>
        </w:rPr>
        <w:t xml:space="preserve"> </w:t>
      </w:r>
      <w:r>
        <w:rPr>
          <w:rFonts w:hint="cs"/>
          <w:rtl/>
        </w:rPr>
        <w:t xml:space="preserve">שהיה </w:t>
      </w:r>
      <w:r w:rsidRPr="007513B8">
        <w:rPr>
          <w:rtl/>
        </w:rPr>
        <w:t>סמוך למקום השימוש (אשפה ראשונית) או מרוחק ממנו (אשפה משנית). גילויו של בור אשפה מימי בית ראשון ומשלהי ימי בית שני</w:t>
      </w:r>
      <w:r w:rsidRPr="007513B8">
        <w:rPr>
          <w:rFonts w:hint="cs"/>
          <w:rtl/>
        </w:rPr>
        <w:t xml:space="preserve"> באזור נחל קדרון </w:t>
      </w:r>
      <w:r w:rsidRPr="007513B8">
        <w:rPr>
          <w:rtl/>
        </w:rPr>
        <w:t xml:space="preserve">עולה בקנה אחד עם אזכורים </w:t>
      </w:r>
      <w:r>
        <w:rPr>
          <w:rFonts w:hint="cs"/>
          <w:rtl/>
        </w:rPr>
        <w:t>במקרא,</w:t>
      </w:r>
      <w:r w:rsidRPr="007513B8">
        <w:rPr>
          <w:rtl/>
        </w:rPr>
        <w:t xml:space="preserve"> </w:t>
      </w:r>
      <w:r>
        <w:rPr>
          <w:rFonts w:hint="cs"/>
          <w:rtl/>
        </w:rPr>
        <w:t>ש</w:t>
      </w:r>
      <w:r w:rsidRPr="007513B8">
        <w:rPr>
          <w:rtl/>
        </w:rPr>
        <w:t xml:space="preserve">מהם </w:t>
      </w:r>
      <w:r>
        <w:rPr>
          <w:rFonts w:hint="cs"/>
          <w:rtl/>
        </w:rPr>
        <w:t>אפשר</w:t>
      </w:r>
      <w:r w:rsidRPr="007513B8">
        <w:rPr>
          <w:rtl/>
        </w:rPr>
        <w:t xml:space="preserve"> להבין כי </w:t>
      </w:r>
      <w:r>
        <w:rPr>
          <w:rFonts w:hint="cs"/>
          <w:rtl/>
        </w:rPr>
        <w:t>ב</w:t>
      </w:r>
      <w:r w:rsidRPr="007513B8">
        <w:rPr>
          <w:rtl/>
        </w:rPr>
        <w:t xml:space="preserve">אזור </w:t>
      </w:r>
      <w:r w:rsidRPr="007513B8">
        <w:rPr>
          <w:rFonts w:hint="cs"/>
          <w:rtl/>
        </w:rPr>
        <w:t>זה</w:t>
      </w:r>
      <w:r w:rsidRPr="007513B8">
        <w:rPr>
          <w:rtl/>
        </w:rPr>
        <w:t xml:space="preserve"> הסמוך לעיר נהגו להשליך אשפה</w:t>
      </w:r>
      <w:r>
        <w:rPr>
          <w:vertAlign w:val="superscript"/>
          <w:rtl/>
        </w:rPr>
        <w:footnoteReference w:id="102"/>
      </w:r>
      <w:r w:rsidRPr="007513B8">
        <w:rPr>
          <w:rFonts w:hint="cs"/>
          <w:rtl/>
        </w:rPr>
        <w:t>.</w:t>
      </w:r>
      <w:r>
        <w:rPr>
          <w:rFonts w:hint="cs"/>
          <w:rtl/>
        </w:rPr>
        <w:t xml:space="preserve"> </w:t>
      </w:r>
      <w:r w:rsidRPr="007513B8">
        <w:rPr>
          <w:rtl/>
        </w:rPr>
        <w:t xml:space="preserve">לעניין שיטת פינוי האשפה </w:t>
      </w:r>
      <w:r>
        <w:rPr>
          <w:rFonts w:hint="cs"/>
          <w:rtl/>
        </w:rPr>
        <w:t xml:space="preserve">בחנו </w:t>
      </w:r>
      <w:r w:rsidRPr="007513B8">
        <w:rPr>
          <w:rtl/>
        </w:rPr>
        <w:t xml:space="preserve">הארכיאולוגים את המזבלה העירונית של ירושלים </w:t>
      </w:r>
      <w:r>
        <w:rPr>
          <w:rFonts w:hint="cs"/>
          <w:rtl/>
        </w:rPr>
        <w:t xml:space="preserve">והעריכו </w:t>
      </w:r>
      <w:r w:rsidRPr="007513B8">
        <w:rPr>
          <w:rtl/>
        </w:rPr>
        <w:t>כי</w:t>
      </w:r>
      <w:r>
        <w:rPr>
          <w:rFonts w:hint="cs"/>
          <w:rtl/>
        </w:rPr>
        <w:t xml:space="preserve"> מדי יום</w:t>
      </w:r>
      <w:r w:rsidRPr="007513B8">
        <w:rPr>
          <w:rtl/>
        </w:rPr>
        <w:t xml:space="preserve"> </w:t>
      </w:r>
      <w:r>
        <w:rPr>
          <w:rFonts w:hint="cs"/>
          <w:rtl/>
        </w:rPr>
        <w:t xml:space="preserve">אספו את </w:t>
      </w:r>
      <w:r w:rsidRPr="007513B8">
        <w:rPr>
          <w:rtl/>
        </w:rPr>
        <w:t xml:space="preserve">האשפה 50 </w:t>
      </w:r>
      <w:r w:rsidRPr="001C64AF">
        <w:rPr>
          <w:rtl/>
        </w:rPr>
        <w:t>ע</w:t>
      </w:r>
      <w:r>
        <w:rPr>
          <w:rFonts w:hint="cs"/>
          <w:rtl/>
        </w:rPr>
        <w:t>ֲ</w:t>
      </w:r>
      <w:r w:rsidRPr="001C64AF">
        <w:rPr>
          <w:rtl/>
        </w:rPr>
        <w:t>י</w:t>
      </w:r>
      <w:r>
        <w:rPr>
          <w:rFonts w:hint="cs"/>
          <w:rtl/>
        </w:rPr>
        <w:t>ָ</w:t>
      </w:r>
      <w:r w:rsidRPr="001C64AF">
        <w:rPr>
          <w:rtl/>
        </w:rPr>
        <w:t>רים</w:t>
      </w:r>
      <w:r w:rsidRPr="007513B8">
        <w:rPr>
          <w:rtl/>
        </w:rPr>
        <w:t xml:space="preserve"> מרחבי העיר, הוצ</w:t>
      </w:r>
      <w:r>
        <w:rPr>
          <w:rFonts w:hint="cs"/>
          <w:rtl/>
        </w:rPr>
        <w:t>יאו אותה</w:t>
      </w:r>
      <w:r w:rsidRPr="007513B8">
        <w:rPr>
          <w:rtl/>
        </w:rPr>
        <w:t xml:space="preserve"> באופן מאורגן</w:t>
      </w:r>
      <w:r w:rsidRPr="007513B8">
        <w:rPr>
          <w:rFonts w:hint="cs"/>
          <w:rtl/>
        </w:rPr>
        <w:t xml:space="preserve"> ומסודר</w:t>
      </w:r>
      <w:r>
        <w:rPr>
          <w:rFonts w:hint="cs"/>
          <w:rtl/>
        </w:rPr>
        <w:t xml:space="preserve"> </w:t>
      </w:r>
      <w:r w:rsidRPr="007513B8">
        <w:rPr>
          <w:rtl/>
        </w:rPr>
        <w:t>ו</w:t>
      </w:r>
      <w:r>
        <w:rPr>
          <w:rFonts w:hint="cs"/>
          <w:rtl/>
        </w:rPr>
        <w:t>שפכו אותה</w:t>
      </w:r>
      <w:r w:rsidRPr="007513B8">
        <w:rPr>
          <w:rFonts w:hint="cs"/>
          <w:rtl/>
        </w:rPr>
        <w:t xml:space="preserve"> מחוץ ל</w:t>
      </w:r>
      <w:r w:rsidRPr="007513B8">
        <w:rPr>
          <w:rtl/>
        </w:rPr>
        <w:t>עיר</w:t>
      </w:r>
      <w:r>
        <w:rPr>
          <w:vertAlign w:val="superscript"/>
          <w:rtl/>
        </w:rPr>
        <w:footnoteReference w:id="103"/>
      </w:r>
      <w:r w:rsidRPr="007513B8">
        <w:rPr>
          <w:rtl/>
        </w:rPr>
        <w:t xml:space="preserve">. </w:t>
      </w:r>
    </w:p>
    <w:p w14:paraId="12296EDF" w14:textId="77777777" w:rsidR="003C02AE" w:rsidRDefault="003C02AE" w:rsidP="00753332">
      <w:pPr>
        <w:pStyle w:val="7190"/>
        <w:rPr>
          <w:rtl/>
        </w:rPr>
      </w:pPr>
      <w:r w:rsidRPr="007513B8">
        <w:rPr>
          <w:rFonts w:hint="cs"/>
          <w:rtl/>
        </w:rPr>
        <w:lastRenderedPageBreak/>
        <w:t>עד למהפכה התעשייתית</w:t>
      </w:r>
      <w:r w:rsidRPr="007513B8">
        <w:rPr>
          <w:rtl/>
        </w:rPr>
        <w:t xml:space="preserve"> </w:t>
      </w:r>
      <w:r w:rsidRPr="007513B8">
        <w:rPr>
          <w:rFonts w:hint="cs"/>
          <w:rtl/>
        </w:rPr>
        <w:t>כמות הפסולת הייתה מועטה, הרכבה היה בעיקר אורגני</w:t>
      </w:r>
      <w:r>
        <w:rPr>
          <w:rFonts w:hint="cs"/>
          <w:rtl/>
        </w:rPr>
        <w:t>,</w:t>
      </w:r>
      <w:r w:rsidRPr="007513B8">
        <w:rPr>
          <w:rFonts w:hint="cs"/>
          <w:rtl/>
        </w:rPr>
        <w:t xml:space="preserve"> והטיפול בה </w:t>
      </w:r>
      <w:r>
        <w:rPr>
          <w:rFonts w:hint="cs"/>
          <w:rtl/>
        </w:rPr>
        <w:t xml:space="preserve">כלל לרוב </w:t>
      </w:r>
      <w:r w:rsidRPr="007513B8">
        <w:rPr>
          <w:rFonts w:hint="cs"/>
          <w:rtl/>
        </w:rPr>
        <w:t>השלכה ברחוב,</w:t>
      </w:r>
      <w:r>
        <w:rPr>
          <w:rFonts w:hint="cs"/>
          <w:rtl/>
        </w:rPr>
        <w:t xml:space="preserve"> ריכוז הפסולת</w:t>
      </w:r>
      <w:r w:rsidRPr="007513B8">
        <w:rPr>
          <w:rFonts w:hint="cs"/>
          <w:rtl/>
        </w:rPr>
        <w:t xml:space="preserve"> מחוץ לאזור השימוש והטמנה</w:t>
      </w:r>
      <w:r>
        <w:rPr>
          <w:vertAlign w:val="superscript"/>
          <w:rtl/>
        </w:rPr>
        <w:footnoteReference w:id="104"/>
      </w:r>
      <w:r w:rsidRPr="007513B8">
        <w:rPr>
          <w:rFonts w:hint="cs"/>
          <w:rtl/>
        </w:rPr>
        <w:t xml:space="preserve">. </w:t>
      </w:r>
      <w:r>
        <w:rPr>
          <w:rFonts w:hint="cs"/>
          <w:rtl/>
        </w:rPr>
        <w:t>למן</w:t>
      </w:r>
      <w:r w:rsidRPr="007513B8">
        <w:rPr>
          <w:rFonts w:hint="cs"/>
          <w:rtl/>
        </w:rPr>
        <w:t xml:space="preserve"> המהפכה התעשייתית חלה עלייה</w:t>
      </w:r>
      <w:r>
        <w:rPr>
          <w:rFonts w:hint="cs"/>
          <w:rtl/>
        </w:rPr>
        <w:t xml:space="preserve"> ניכרת</w:t>
      </w:r>
      <w:r w:rsidRPr="007513B8">
        <w:rPr>
          <w:rFonts w:hint="cs"/>
          <w:rtl/>
        </w:rPr>
        <w:t xml:space="preserve"> בייצור כמויות של פסולת מסוגים שונים</w:t>
      </w:r>
      <w:r>
        <w:rPr>
          <w:rFonts w:hint="cs"/>
          <w:rtl/>
        </w:rPr>
        <w:t>.</w:t>
      </w:r>
      <w:r w:rsidRPr="007513B8">
        <w:rPr>
          <w:rFonts w:hint="cs"/>
          <w:rtl/>
        </w:rPr>
        <w:t xml:space="preserve"> </w:t>
      </w:r>
      <w:r>
        <w:rPr>
          <w:rFonts w:hint="cs"/>
          <w:rtl/>
        </w:rPr>
        <w:t>עם זאת, במשך שנים ארוכות</w:t>
      </w:r>
      <w:r w:rsidRPr="007513B8">
        <w:rPr>
          <w:rtl/>
        </w:rPr>
        <w:t xml:space="preserve"> לא השתנתה התפיסה </w:t>
      </w:r>
      <w:r>
        <w:rPr>
          <w:rFonts w:hint="cs"/>
          <w:rtl/>
        </w:rPr>
        <w:t>ש</w:t>
      </w:r>
      <w:r w:rsidRPr="007513B8">
        <w:rPr>
          <w:rtl/>
        </w:rPr>
        <w:t>יש להחביא את הפסולת בחצר האחורית או להטמינה במעמקי האדמה.</w:t>
      </w:r>
      <w:r w:rsidRPr="007513B8">
        <w:rPr>
          <w:rFonts w:hint="cs"/>
          <w:rtl/>
        </w:rPr>
        <w:t xml:space="preserve"> </w:t>
      </w:r>
      <w:r w:rsidRPr="007513B8">
        <w:rPr>
          <w:rtl/>
        </w:rPr>
        <w:t xml:space="preserve">אופן פינוי הפסולת למצבורים השתנה בהתאם לכלי התחבורה החדשים, </w:t>
      </w:r>
      <w:r>
        <w:rPr>
          <w:rFonts w:hint="cs"/>
          <w:rtl/>
        </w:rPr>
        <w:t>ו</w:t>
      </w:r>
      <w:r w:rsidRPr="007513B8">
        <w:rPr>
          <w:rtl/>
        </w:rPr>
        <w:t>את מקומו של הע</w:t>
      </w:r>
      <w:r>
        <w:rPr>
          <w:rFonts w:hint="cs"/>
          <w:rtl/>
        </w:rPr>
        <w:t>ַ</w:t>
      </w:r>
      <w:r w:rsidRPr="007513B8">
        <w:rPr>
          <w:rtl/>
        </w:rPr>
        <w:t>י</w:t>
      </w:r>
      <w:r>
        <w:rPr>
          <w:rFonts w:hint="cs"/>
          <w:rtl/>
        </w:rPr>
        <w:t>ִ</w:t>
      </w:r>
      <w:r w:rsidRPr="007513B8">
        <w:rPr>
          <w:rtl/>
        </w:rPr>
        <w:t>ר החליפה משאית לפינוי אשפה.</w:t>
      </w:r>
      <w:r w:rsidRPr="007513B8">
        <w:rPr>
          <w:rFonts w:hint="cs"/>
          <w:rtl/>
        </w:rPr>
        <w:t xml:space="preserve"> מתחילת המאה </w:t>
      </w:r>
      <w:r>
        <w:rPr>
          <w:rFonts w:hint="cs"/>
          <w:rtl/>
        </w:rPr>
        <w:t>ה-</w:t>
      </w:r>
      <w:r w:rsidRPr="007513B8">
        <w:rPr>
          <w:rFonts w:hint="cs"/>
          <w:rtl/>
        </w:rPr>
        <w:t>21</w:t>
      </w:r>
      <w:r>
        <w:rPr>
          <w:rFonts w:hint="cs"/>
          <w:rtl/>
        </w:rPr>
        <w:t>,</w:t>
      </w:r>
      <w:r w:rsidRPr="007513B8">
        <w:rPr>
          <w:rFonts w:hint="cs"/>
          <w:rtl/>
        </w:rPr>
        <w:t xml:space="preserve"> </w:t>
      </w:r>
      <w:r>
        <w:rPr>
          <w:rFonts w:hint="cs"/>
          <w:rtl/>
        </w:rPr>
        <w:t>מ</w:t>
      </w:r>
      <w:r w:rsidRPr="007513B8">
        <w:rPr>
          <w:rFonts w:hint="cs"/>
          <w:rtl/>
        </w:rPr>
        <w:t xml:space="preserve">שהבינו </w:t>
      </w:r>
      <w:r w:rsidRPr="007513B8">
        <w:rPr>
          <w:rtl/>
        </w:rPr>
        <w:t>באיחוד</w:t>
      </w:r>
      <w:r w:rsidRPr="007513B8">
        <w:t xml:space="preserve"> </w:t>
      </w:r>
      <w:r w:rsidRPr="007513B8">
        <w:rPr>
          <w:rtl/>
        </w:rPr>
        <w:t xml:space="preserve">האירופי </w:t>
      </w:r>
      <w:r w:rsidRPr="007513B8">
        <w:rPr>
          <w:rFonts w:hint="cs"/>
          <w:rtl/>
        </w:rPr>
        <w:t>ובמדינות ה</w:t>
      </w:r>
      <w:r>
        <w:rPr>
          <w:rFonts w:hint="cs"/>
          <w:rtl/>
        </w:rPr>
        <w:t>-</w:t>
      </w:r>
      <w:r w:rsidRPr="007513B8">
        <w:rPr>
          <w:rFonts w:hint="cs"/>
        </w:rPr>
        <w:t>OECD</w:t>
      </w:r>
      <w:r w:rsidRPr="007513B8">
        <w:rPr>
          <w:rFonts w:hint="cs"/>
          <w:rtl/>
        </w:rPr>
        <w:t xml:space="preserve"> כי </w:t>
      </w:r>
      <w:r>
        <w:rPr>
          <w:rFonts w:hint="cs"/>
          <w:rtl/>
        </w:rPr>
        <w:t>ל</w:t>
      </w:r>
      <w:r w:rsidRPr="007513B8">
        <w:rPr>
          <w:rtl/>
        </w:rPr>
        <w:t>הטמנת</w:t>
      </w:r>
      <w:r w:rsidRPr="007513B8">
        <w:t xml:space="preserve"> </w:t>
      </w:r>
      <w:r w:rsidRPr="007513B8">
        <w:rPr>
          <w:rtl/>
        </w:rPr>
        <w:t>הפסולת</w:t>
      </w:r>
      <w:r w:rsidRPr="007513B8">
        <w:rPr>
          <w:rFonts w:hint="cs"/>
          <w:rtl/>
        </w:rPr>
        <w:t xml:space="preserve"> </w:t>
      </w:r>
      <w:r w:rsidRPr="007513B8">
        <w:rPr>
          <w:rtl/>
        </w:rPr>
        <w:t>השפעות</w:t>
      </w:r>
      <w:r w:rsidRPr="007513B8">
        <w:t xml:space="preserve"> </w:t>
      </w:r>
      <w:r w:rsidRPr="007513B8">
        <w:rPr>
          <w:rtl/>
        </w:rPr>
        <w:t>סביבתיות</w:t>
      </w:r>
      <w:r w:rsidRPr="007513B8">
        <w:t xml:space="preserve"> </w:t>
      </w:r>
      <w:r w:rsidRPr="007513B8">
        <w:rPr>
          <w:rtl/>
        </w:rPr>
        <w:t>שליליות</w:t>
      </w:r>
      <w:r w:rsidRPr="007513B8">
        <w:rPr>
          <w:rFonts w:hint="cs"/>
          <w:rtl/>
        </w:rPr>
        <w:t xml:space="preserve"> </w:t>
      </w:r>
      <w:r w:rsidRPr="007513B8">
        <w:rPr>
          <w:rtl/>
        </w:rPr>
        <w:t>רבות</w:t>
      </w:r>
      <w:r w:rsidRPr="007513B8">
        <w:t xml:space="preserve"> </w:t>
      </w:r>
      <w:r w:rsidRPr="007513B8">
        <w:rPr>
          <w:rtl/>
        </w:rPr>
        <w:t>ביות</w:t>
      </w:r>
      <w:r w:rsidRPr="007513B8">
        <w:rPr>
          <w:rFonts w:hint="cs"/>
          <w:rtl/>
        </w:rPr>
        <w:t xml:space="preserve">ר, </w:t>
      </w:r>
      <w:r>
        <w:rPr>
          <w:rFonts w:hint="cs"/>
          <w:rtl/>
        </w:rPr>
        <w:t xml:space="preserve">השתנתה </w:t>
      </w:r>
      <w:r w:rsidRPr="007513B8">
        <w:rPr>
          <w:rFonts w:hint="cs"/>
          <w:rtl/>
        </w:rPr>
        <w:t xml:space="preserve">תפיסת הטיפול בפסולת. </w:t>
      </w:r>
    </w:p>
    <w:p w14:paraId="3F48431D" w14:textId="09B256D4" w:rsidR="003C02AE" w:rsidRPr="00E8490F" w:rsidRDefault="00690711" w:rsidP="00753332">
      <w:pPr>
        <w:pStyle w:val="716"/>
        <w:rPr>
          <w:rtl/>
        </w:rPr>
      </w:pPr>
      <w:r>
        <w:rPr>
          <w:noProof/>
          <w:rtl/>
          <w:lang w:val="he-IL"/>
        </w:rPr>
        <w:drawing>
          <wp:anchor distT="0" distB="0" distL="114300" distR="114300" simplePos="0" relativeHeight="252199424" behindDoc="0" locked="0" layoutInCell="1" allowOverlap="1" wp14:anchorId="0EB6E909" wp14:editId="79132FE2">
            <wp:simplePos x="0" y="0"/>
            <wp:positionH relativeFrom="column">
              <wp:posOffset>0</wp:posOffset>
            </wp:positionH>
            <wp:positionV relativeFrom="paragraph">
              <wp:posOffset>247650</wp:posOffset>
            </wp:positionV>
            <wp:extent cx="4678680" cy="2141220"/>
            <wp:effectExtent l="0" t="0" r="7620" b="0"/>
            <wp:wrapSquare wrapText="bothSides"/>
            <wp:docPr id="1438276242" name="Picture 1438276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42" name="Picture 1438276242"/>
                    <pic:cNvPicPr/>
                  </pic:nvPicPr>
                  <pic:blipFill rotWithShape="1">
                    <a:blip r:embed="rId27" cstate="print">
                      <a:extLst>
                        <a:ext uri="{28A0092B-C50C-407E-A947-70E740481C1C}">
                          <a14:useLocalDpi xmlns:a14="http://schemas.microsoft.com/office/drawing/2010/main" val="0"/>
                        </a:ext>
                      </a:extLst>
                    </a:blip>
                    <a:srcRect l="-1109" t="-2137" r="-223" b="-11279"/>
                    <a:stretch/>
                  </pic:blipFill>
                  <pic:spPr bwMode="auto">
                    <a:xfrm>
                      <a:off x="0" y="0"/>
                      <a:ext cx="4678680" cy="2141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753332">
        <w:rPr>
          <w:rFonts w:hint="eastAsia"/>
          <w:b w:val="0"/>
          <w:bCs w:val="0"/>
          <w:rtl/>
        </w:rPr>
        <w:t>תרשים</w:t>
      </w:r>
      <w:r w:rsidR="003C02AE" w:rsidRPr="00753332">
        <w:rPr>
          <w:b w:val="0"/>
          <w:bCs w:val="0"/>
          <w:rtl/>
        </w:rPr>
        <w:t xml:space="preserve"> 22:</w:t>
      </w:r>
      <w:r w:rsidR="003C02AE" w:rsidRPr="00E8490F">
        <w:rPr>
          <w:rFonts w:hint="cs"/>
          <w:rtl/>
        </w:rPr>
        <w:t xml:space="preserve"> התפתחות פינוי הפסולת</w:t>
      </w:r>
    </w:p>
    <w:p w14:paraId="7223A948" w14:textId="19B9B8F7" w:rsidR="003C02AE" w:rsidRDefault="003C02AE" w:rsidP="002876CE">
      <w:pPr>
        <w:pStyle w:val="7190"/>
        <w:spacing w:after="0"/>
        <w:rPr>
          <w:rtl/>
        </w:rPr>
      </w:pPr>
      <w:r w:rsidRPr="007513B8">
        <w:rPr>
          <w:rtl/>
        </w:rPr>
        <w:t xml:space="preserve">העידן הטכנולוגי </w:t>
      </w:r>
      <w:r w:rsidRPr="007513B8">
        <w:rPr>
          <w:rFonts w:hint="cs"/>
          <w:rtl/>
        </w:rPr>
        <w:t xml:space="preserve">משנה את האופן </w:t>
      </w:r>
      <w:r>
        <w:rPr>
          <w:rFonts w:hint="cs"/>
          <w:rtl/>
        </w:rPr>
        <w:t>ש</w:t>
      </w:r>
      <w:r w:rsidRPr="007513B8">
        <w:rPr>
          <w:rFonts w:hint="cs"/>
          <w:rtl/>
        </w:rPr>
        <w:t>בו אנשים חיים ומתקשרים, ובתוך כך משפיע גם על תחום הפסולת וניהולה ברחבי העולם, כמתואר בדוח הבנק העולמי</w:t>
      </w:r>
      <w:r>
        <w:rPr>
          <w:rFonts w:hint="cs"/>
          <w:rtl/>
        </w:rPr>
        <w:t xml:space="preserve"> משנת 2018</w:t>
      </w:r>
      <w:r w:rsidRPr="007513B8">
        <w:rPr>
          <w:rFonts w:hint="cs"/>
          <w:rtl/>
        </w:rPr>
        <w:t xml:space="preserve">. ממשלות, רשויות מקומיות וחברות שאמונות על ניהול משק הפסולת, משלבות טכנולוגיות שונות בהליכי הטיפול בפסולת </w:t>
      </w:r>
      <w:r>
        <w:rPr>
          <w:rFonts w:hint="cs"/>
          <w:rtl/>
        </w:rPr>
        <w:t>כדי</w:t>
      </w:r>
      <w:r w:rsidRPr="007513B8">
        <w:rPr>
          <w:rFonts w:hint="cs"/>
          <w:rtl/>
        </w:rPr>
        <w:t xml:space="preserve"> להפחית עלויות, למנוע פגיעה בסביבה ול</w:t>
      </w:r>
      <w:r>
        <w:rPr>
          <w:rFonts w:hint="cs"/>
          <w:rtl/>
        </w:rPr>
        <w:t xml:space="preserve">קדם </w:t>
      </w:r>
      <w:r w:rsidRPr="007513B8">
        <w:rPr>
          <w:rFonts w:hint="cs"/>
          <w:rtl/>
        </w:rPr>
        <w:t>תקש</w:t>
      </w:r>
      <w:r>
        <w:rPr>
          <w:rFonts w:hint="cs"/>
          <w:rtl/>
        </w:rPr>
        <w:t>ורת</w:t>
      </w:r>
      <w:r w:rsidRPr="007513B8">
        <w:rPr>
          <w:rFonts w:hint="cs"/>
          <w:rtl/>
        </w:rPr>
        <w:t xml:space="preserve"> עם האזרחים. </w:t>
      </w:r>
    </w:p>
    <w:p w14:paraId="0BF05969" w14:textId="77777777" w:rsidR="00753332" w:rsidRPr="007513B8" w:rsidRDefault="00753332" w:rsidP="002876CE">
      <w:pPr>
        <w:pStyle w:val="7190"/>
        <w:spacing w:after="0"/>
        <w:rPr>
          <w:rtl/>
        </w:rPr>
      </w:pPr>
    </w:p>
    <w:p w14:paraId="5D22222B" w14:textId="77777777" w:rsidR="003C02AE" w:rsidRPr="007513B8" w:rsidRDefault="003C02AE" w:rsidP="00D9527C">
      <w:pPr>
        <w:pStyle w:val="713155"/>
        <w:rPr>
          <w:rtl/>
        </w:rPr>
      </w:pPr>
      <w:r w:rsidRPr="007513B8">
        <w:rPr>
          <w:rFonts w:hint="cs"/>
          <w:rtl/>
        </w:rPr>
        <w:t>כלים טכנולוגיים בתחום פינוי הפסולת בישראל</w:t>
      </w:r>
    </w:p>
    <w:p w14:paraId="03E0BB3A" w14:textId="27B0CA92" w:rsidR="003C02AE" w:rsidRDefault="003C02AE" w:rsidP="00D9527C">
      <w:pPr>
        <w:pStyle w:val="7190"/>
        <w:rPr>
          <w:rtl/>
        </w:rPr>
      </w:pPr>
      <w:r w:rsidRPr="007513B8">
        <w:rPr>
          <w:rFonts w:hint="cs"/>
          <w:rtl/>
        </w:rPr>
        <w:t>באתר ה</w:t>
      </w:r>
      <w:r>
        <w:rPr>
          <w:rFonts w:hint="cs"/>
          <w:rtl/>
        </w:rPr>
        <w:t>מרשתת</w:t>
      </w:r>
      <w:r w:rsidRPr="007513B8">
        <w:rPr>
          <w:rFonts w:hint="cs"/>
          <w:rtl/>
        </w:rPr>
        <w:t xml:space="preserve"> של המשכ"ל צוין כי ע</w:t>
      </w:r>
      <w:r w:rsidRPr="007513B8">
        <w:rPr>
          <w:rtl/>
        </w:rPr>
        <w:t>ד</w:t>
      </w:r>
      <w:r w:rsidRPr="007513B8">
        <w:rPr>
          <w:rFonts w:hint="cs"/>
          <w:rtl/>
        </w:rPr>
        <w:t xml:space="preserve"> שנת</w:t>
      </w:r>
      <w:r w:rsidRPr="007513B8">
        <w:rPr>
          <w:rtl/>
        </w:rPr>
        <w:t xml:space="preserve"> 2050 צפויים שני שלישים מאוכלוסיית העולם להתגורר בערים</w:t>
      </w:r>
      <w:r w:rsidRPr="007513B8">
        <w:rPr>
          <w:rFonts w:hint="cs"/>
          <w:rtl/>
        </w:rPr>
        <w:t xml:space="preserve">, וכי </w:t>
      </w:r>
      <w:r w:rsidRPr="007513B8">
        <w:rPr>
          <w:rtl/>
        </w:rPr>
        <w:t xml:space="preserve">בישראל שיעור </w:t>
      </w:r>
      <w:r>
        <w:rPr>
          <w:rFonts w:hint="cs"/>
          <w:rtl/>
        </w:rPr>
        <w:t xml:space="preserve">האוכלוסייה </w:t>
      </w:r>
      <w:r w:rsidRPr="007513B8">
        <w:rPr>
          <w:rtl/>
        </w:rPr>
        <w:t>העירונית עומד כבר היום על 75%</w:t>
      </w:r>
      <w:r w:rsidRPr="007513B8">
        <w:rPr>
          <w:rFonts w:hint="cs"/>
          <w:rtl/>
        </w:rPr>
        <w:t>. ה</w:t>
      </w:r>
      <w:r w:rsidRPr="007513B8">
        <w:rPr>
          <w:rtl/>
        </w:rPr>
        <w:t xml:space="preserve">צורך </w:t>
      </w:r>
      <w:r w:rsidRPr="007513B8">
        <w:rPr>
          <w:rFonts w:hint="cs"/>
          <w:rtl/>
        </w:rPr>
        <w:t>של "חישוב</w:t>
      </w:r>
      <w:r w:rsidRPr="007513B8">
        <w:rPr>
          <w:rtl/>
        </w:rPr>
        <w:t xml:space="preserve"> מסלול מחדש</w:t>
      </w:r>
      <w:r w:rsidRPr="007513B8">
        <w:rPr>
          <w:rFonts w:hint="cs"/>
          <w:rtl/>
        </w:rPr>
        <w:t>"</w:t>
      </w:r>
      <w:r w:rsidRPr="007513B8">
        <w:rPr>
          <w:rtl/>
        </w:rPr>
        <w:t xml:space="preserve"> </w:t>
      </w:r>
      <w:r w:rsidRPr="007513B8">
        <w:rPr>
          <w:rFonts w:hint="cs"/>
          <w:rtl/>
        </w:rPr>
        <w:t>יצר את המושג</w:t>
      </w:r>
      <w:r w:rsidRPr="007513B8">
        <w:rPr>
          <w:rtl/>
        </w:rPr>
        <w:t xml:space="preserve"> "ערים חכמות"</w:t>
      </w:r>
      <w:r>
        <w:rPr>
          <w:rFonts w:hint="cs"/>
          <w:rtl/>
        </w:rPr>
        <w:t xml:space="preserve">. </w:t>
      </w:r>
      <w:r w:rsidRPr="007513B8">
        <w:rPr>
          <w:rFonts w:hint="cs"/>
          <w:rtl/>
        </w:rPr>
        <w:t>לפי</w:t>
      </w:r>
      <w:r>
        <w:rPr>
          <w:rFonts w:hint="cs"/>
          <w:rtl/>
        </w:rPr>
        <w:t xml:space="preserve"> מושג זה,</w:t>
      </w:r>
      <w:r w:rsidRPr="007513B8">
        <w:rPr>
          <w:rFonts w:hint="cs"/>
          <w:rtl/>
        </w:rPr>
        <w:t xml:space="preserve"> שימוש </w:t>
      </w:r>
      <w:r w:rsidRPr="007513B8">
        <w:rPr>
          <w:rtl/>
        </w:rPr>
        <w:t xml:space="preserve">בכלים טכנולוגיים </w:t>
      </w:r>
      <w:r w:rsidRPr="007513B8">
        <w:rPr>
          <w:rFonts w:hint="cs"/>
          <w:rtl/>
        </w:rPr>
        <w:t xml:space="preserve">האוספים </w:t>
      </w:r>
      <w:r w:rsidRPr="007513B8">
        <w:rPr>
          <w:rtl/>
        </w:rPr>
        <w:t>מידע</w:t>
      </w:r>
      <w:r>
        <w:rPr>
          <w:rFonts w:hint="cs"/>
          <w:rtl/>
        </w:rPr>
        <w:t xml:space="preserve"> ומנטרים אותו</w:t>
      </w:r>
      <w:r w:rsidRPr="007513B8">
        <w:rPr>
          <w:rFonts w:hint="cs"/>
          <w:rtl/>
        </w:rPr>
        <w:t>,</w:t>
      </w:r>
      <w:r w:rsidRPr="007513B8">
        <w:rPr>
          <w:rtl/>
        </w:rPr>
        <w:t xml:space="preserve"> </w:t>
      </w:r>
      <w:r w:rsidRPr="007513B8">
        <w:rPr>
          <w:rFonts w:hint="cs"/>
          <w:rtl/>
        </w:rPr>
        <w:t xml:space="preserve">מאפשר למקבלי ההחלטות לקבל </w:t>
      </w:r>
      <w:r w:rsidRPr="007513B8">
        <w:rPr>
          <w:rtl/>
        </w:rPr>
        <w:t xml:space="preserve">תמונת מצב </w:t>
      </w:r>
      <w:r w:rsidRPr="007513B8">
        <w:rPr>
          <w:rFonts w:hint="cs"/>
          <w:rtl/>
        </w:rPr>
        <w:t xml:space="preserve">עדכנית </w:t>
      </w:r>
      <w:r w:rsidRPr="007513B8">
        <w:rPr>
          <w:rtl/>
        </w:rPr>
        <w:t xml:space="preserve">ומבוססת </w:t>
      </w:r>
      <w:r w:rsidRPr="003E40EB">
        <w:rPr>
          <w:rFonts w:hint="eastAsia"/>
          <w:rtl/>
        </w:rPr>
        <w:t>נתונים</w:t>
      </w:r>
      <w:r w:rsidRPr="007513B8">
        <w:rPr>
          <w:rtl/>
        </w:rPr>
        <w:t xml:space="preserve"> בזמן</w:t>
      </w:r>
      <w:r w:rsidRPr="007513B8">
        <w:rPr>
          <w:rFonts w:hint="cs"/>
          <w:rtl/>
        </w:rPr>
        <w:t xml:space="preserve"> אמת</w:t>
      </w:r>
      <w:r>
        <w:rPr>
          <w:rFonts w:hint="cs"/>
          <w:rtl/>
        </w:rPr>
        <w:t xml:space="preserve"> </w:t>
      </w:r>
      <w:r w:rsidRPr="007513B8">
        <w:rPr>
          <w:rFonts w:hint="cs"/>
          <w:rtl/>
        </w:rPr>
        <w:t>ומסייע ל</w:t>
      </w:r>
      <w:r w:rsidRPr="007513B8">
        <w:rPr>
          <w:rtl/>
        </w:rPr>
        <w:t xml:space="preserve">ייעל תהליכים </w:t>
      </w:r>
      <w:r>
        <w:rPr>
          <w:rFonts w:hint="cs"/>
          <w:rtl/>
        </w:rPr>
        <w:t>בערים</w:t>
      </w:r>
      <w:r w:rsidRPr="007513B8">
        <w:rPr>
          <w:rFonts w:hint="cs"/>
          <w:rtl/>
        </w:rPr>
        <w:t>.</w:t>
      </w:r>
    </w:p>
    <w:p w14:paraId="18834791" w14:textId="77777777" w:rsidR="003C02AE" w:rsidRPr="007513B8" w:rsidRDefault="003C02AE" w:rsidP="009A1030">
      <w:pPr>
        <w:pStyle w:val="71414"/>
        <w:rPr>
          <w:rtl/>
        </w:rPr>
      </w:pPr>
      <w:r w:rsidRPr="007513B8">
        <w:rPr>
          <w:rFonts w:hint="cs"/>
          <w:rtl/>
        </w:rPr>
        <w:lastRenderedPageBreak/>
        <w:t>מערכת ניהול נתונים ומידע</w:t>
      </w:r>
      <w:r>
        <w:rPr>
          <w:rFonts w:hint="cs"/>
          <w:rtl/>
        </w:rPr>
        <w:t xml:space="preserve"> על הפסולת ברשות המקומית</w:t>
      </w:r>
    </w:p>
    <w:p w14:paraId="37E78D83" w14:textId="77777777" w:rsidR="003C02AE" w:rsidRDefault="003C02AE" w:rsidP="009A1030">
      <w:pPr>
        <w:pStyle w:val="7190"/>
        <w:rPr>
          <w:rtl/>
        </w:rPr>
      </w:pPr>
      <w:r w:rsidRPr="007513B8">
        <w:rPr>
          <w:rFonts w:hint="cs"/>
          <w:rtl/>
        </w:rPr>
        <w:t>בדוח הבנק העולמי צוין כי כדי לבחור שיטת ניהול נכונה לטיפול בפסולת, יש להתבסס על ידע ועל נתונים מקומיים</w:t>
      </w:r>
      <w:r>
        <w:rPr>
          <w:rFonts w:hint="cs"/>
          <w:rtl/>
        </w:rPr>
        <w:t xml:space="preserve">. בזיקה אליהם יש </w:t>
      </w:r>
      <w:r w:rsidRPr="007513B8">
        <w:rPr>
          <w:rFonts w:hint="cs"/>
          <w:rtl/>
        </w:rPr>
        <w:t xml:space="preserve">להגדיר יעדים, להקצות תקציבים וקרקעות, לתכנן את מערך כלי הרכב ואת מסלולי האיסוף ולהחליט על שימוש בטכנולוגיות, </w:t>
      </w:r>
      <w:r>
        <w:rPr>
          <w:rFonts w:hint="cs"/>
          <w:rtl/>
        </w:rPr>
        <w:t xml:space="preserve">על </w:t>
      </w:r>
      <w:r w:rsidRPr="007513B8">
        <w:rPr>
          <w:rFonts w:hint="cs"/>
          <w:rtl/>
        </w:rPr>
        <w:t>שיטות העבודה ו</w:t>
      </w:r>
      <w:r>
        <w:rPr>
          <w:rFonts w:hint="cs"/>
          <w:rtl/>
        </w:rPr>
        <w:t xml:space="preserve">על </w:t>
      </w:r>
      <w:r w:rsidRPr="007513B8">
        <w:rPr>
          <w:rFonts w:hint="cs"/>
          <w:rtl/>
        </w:rPr>
        <w:t xml:space="preserve">מתן </w:t>
      </w:r>
      <w:r>
        <w:rPr>
          <w:rFonts w:hint="cs"/>
          <w:rtl/>
        </w:rPr>
        <w:t>ה</w:t>
      </w:r>
      <w:r w:rsidRPr="007513B8">
        <w:rPr>
          <w:rFonts w:hint="cs"/>
          <w:rtl/>
        </w:rPr>
        <w:t>שירותים.</w:t>
      </w:r>
    </w:p>
    <w:p w14:paraId="50BCCC88" w14:textId="77777777" w:rsidR="003C02AE" w:rsidRPr="007513B8" w:rsidRDefault="003C02AE" w:rsidP="009A1030">
      <w:pPr>
        <w:pStyle w:val="7190"/>
        <w:rPr>
          <w:rtl/>
        </w:rPr>
      </w:pPr>
      <w:r w:rsidRPr="008D2490">
        <w:rPr>
          <w:rtl/>
        </w:rPr>
        <w:t xml:space="preserve">מערכות מידע </w:t>
      </w:r>
      <w:r>
        <w:rPr>
          <w:rFonts w:hint="cs"/>
          <w:rtl/>
        </w:rPr>
        <w:t xml:space="preserve">הן תשתית </w:t>
      </w:r>
      <w:r w:rsidRPr="008D2490">
        <w:rPr>
          <w:rtl/>
        </w:rPr>
        <w:t xml:space="preserve">לאיסוף, </w:t>
      </w:r>
      <w:r>
        <w:rPr>
          <w:rFonts w:hint="cs"/>
          <w:rtl/>
        </w:rPr>
        <w:t>ל</w:t>
      </w:r>
      <w:r w:rsidRPr="008D2490">
        <w:rPr>
          <w:rtl/>
        </w:rPr>
        <w:t>שליטה ובקרה ו</w:t>
      </w:r>
      <w:r>
        <w:rPr>
          <w:rFonts w:hint="cs"/>
          <w:rtl/>
        </w:rPr>
        <w:t>ל</w:t>
      </w:r>
      <w:r w:rsidRPr="008D2490">
        <w:rPr>
          <w:rtl/>
        </w:rPr>
        <w:t>ניתוח נתונים</w:t>
      </w:r>
      <w:r w:rsidRPr="008D2490">
        <w:rPr>
          <w:rFonts w:hint="cs"/>
          <w:rtl/>
        </w:rPr>
        <w:t>. הנתונים ש</w:t>
      </w:r>
      <w:r>
        <w:rPr>
          <w:rFonts w:hint="cs"/>
          <w:rtl/>
        </w:rPr>
        <w:t>אפשר</w:t>
      </w:r>
      <w:r w:rsidRPr="008D2490">
        <w:rPr>
          <w:rFonts w:hint="cs"/>
          <w:rtl/>
        </w:rPr>
        <w:t xml:space="preserve"> לאסוף ולנתח באמצעות מערכות המידע </w:t>
      </w:r>
      <w:r>
        <w:rPr>
          <w:rFonts w:hint="cs"/>
          <w:rtl/>
        </w:rPr>
        <w:t>הם</w:t>
      </w:r>
      <w:r w:rsidRPr="008D2490">
        <w:rPr>
          <w:rtl/>
        </w:rPr>
        <w:t xml:space="preserve"> </w:t>
      </w:r>
      <w:r w:rsidRPr="008D2490">
        <w:rPr>
          <w:rFonts w:hint="cs"/>
          <w:rtl/>
        </w:rPr>
        <w:t>מיקום,</w:t>
      </w:r>
      <w:r>
        <w:rPr>
          <w:rFonts w:hint="cs"/>
          <w:rtl/>
        </w:rPr>
        <w:t xml:space="preserve"> לוחות הזמנים של</w:t>
      </w:r>
      <w:r w:rsidRPr="008D2490">
        <w:rPr>
          <w:rFonts w:hint="cs"/>
          <w:rtl/>
        </w:rPr>
        <w:t xml:space="preserve"> </w:t>
      </w:r>
      <w:r>
        <w:rPr>
          <w:rFonts w:hint="cs"/>
          <w:rtl/>
        </w:rPr>
        <w:t>ה</w:t>
      </w:r>
      <w:r w:rsidRPr="008D2490">
        <w:rPr>
          <w:rFonts w:hint="cs"/>
          <w:rtl/>
        </w:rPr>
        <w:t>רכבי</w:t>
      </w:r>
      <w:r>
        <w:rPr>
          <w:rFonts w:hint="cs"/>
          <w:rtl/>
        </w:rPr>
        <w:t>ם</w:t>
      </w:r>
      <w:r w:rsidRPr="008D2490">
        <w:rPr>
          <w:rFonts w:hint="cs"/>
          <w:rtl/>
        </w:rPr>
        <w:t xml:space="preserve"> </w:t>
      </w:r>
      <w:r>
        <w:rPr>
          <w:rFonts w:hint="cs"/>
          <w:rtl/>
        </w:rPr>
        <w:t>ל</w:t>
      </w:r>
      <w:r w:rsidRPr="008D2490">
        <w:rPr>
          <w:rFonts w:hint="cs"/>
          <w:rtl/>
        </w:rPr>
        <w:t xml:space="preserve">איסוף </w:t>
      </w:r>
      <w:r>
        <w:rPr>
          <w:rFonts w:hint="cs"/>
          <w:rtl/>
        </w:rPr>
        <w:t>ה</w:t>
      </w:r>
      <w:r w:rsidRPr="008D2490">
        <w:rPr>
          <w:rFonts w:hint="cs"/>
          <w:rtl/>
        </w:rPr>
        <w:t>פסולת</w:t>
      </w:r>
      <w:r>
        <w:rPr>
          <w:rFonts w:hint="cs"/>
          <w:rtl/>
        </w:rPr>
        <w:t xml:space="preserve"> ומסלולם</w:t>
      </w:r>
      <w:r w:rsidRPr="008D2490">
        <w:rPr>
          <w:rFonts w:hint="cs"/>
          <w:rtl/>
        </w:rPr>
        <w:t xml:space="preserve">; משקל הפסולת שנאצרה ופונתה; ריכוז תשלומים ועלויות; ניהול מלאי ציוד; היסטוריית איסוף לפי משקי בית; צילומים של </w:t>
      </w:r>
      <w:r>
        <w:rPr>
          <w:rFonts w:hint="cs"/>
          <w:rtl/>
        </w:rPr>
        <w:t>קבלני הפינוי</w:t>
      </w:r>
      <w:r w:rsidRPr="008D2490">
        <w:rPr>
          <w:rFonts w:hint="cs"/>
          <w:rtl/>
        </w:rPr>
        <w:t xml:space="preserve"> וציוד; קשר עם צוות הפינוי; משוב מהתושבים ותלונות שלהם.</w:t>
      </w:r>
      <w:r w:rsidRPr="007513B8">
        <w:rPr>
          <w:rFonts w:hint="cs"/>
          <w:rtl/>
        </w:rPr>
        <w:t xml:space="preserve"> </w:t>
      </w:r>
    </w:p>
    <w:p w14:paraId="61AB8792" w14:textId="77777777" w:rsidR="003C02AE" w:rsidRPr="007513B8" w:rsidRDefault="003C02AE" w:rsidP="009A1030">
      <w:pPr>
        <w:pStyle w:val="7190"/>
        <w:rPr>
          <w:rtl/>
        </w:rPr>
      </w:pPr>
      <w:r w:rsidRPr="007513B8">
        <w:rPr>
          <w:rFonts w:hint="cs"/>
          <w:rtl/>
        </w:rPr>
        <w:t xml:space="preserve">לצורך איסוף המידע ועיבודו משולבים במערכת המידע כלים טכנולוגיים נוספים המתקשרים איתה ומעבירים לה נתונים - </w:t>
      </w:r>
      <w:r>
        <w:rPr>
          <w:rFonts w:hint="cs"/>
          <w:rtl/>
        </w:rPr>
        <w:t xml:space="preserve">עמדת שקילה עירונית, מערכת איתור במשאיות הפינוי, </w:t>
      </w:r>
      <w:r w:rsidRPr="007513B8">
        <w:rPr>
          <w:rFonts w:hint="cs"/>
          <w:rtl/>
        </w:rPr>
        <w:t xml:space="preserve">חיישנים, מצלמות ויישומונים </w:t>
      </w:r>
      <w:r>
        <w:rPr>
          <w:rFonts w:hint="cs"/>
          <w:rtl/>
        </w:rPr>
        <w:t xml:space="preserve">(אפליקציות) </w:t>
      </w:r>
      <w:r w:rsidRPr="007513B8">
        <w:rPr>
          <w:rFonts w:hint="cs"/>
          <w:rtl/>
        </w:rPr>
        <w:t xml:space="preserve">למכשירים הניידים. יצוין כי </w:t>
      </w:r>
      <w:r>
        <w:rPr>
          <w:rFonts w:hint="cs"/>
          <w:rtl/>
        </w:rPr>
        <w:t>ניתן</w:t>
      </w:r>
      <w:r w:rsidRPr="007513B8">
        <w:rPr>
          <w:rFonts w:hint="cs"/>
          <w:rtl/>
        </w:rPr>
        <w:t xml:space="preserve"> </w:t>
      </w:r>
      <w:r>
        <w:rPr>
          <w:rFonts w:hint="cs"/>
          <w:rtl/>
        </w:rPr>
        <w:t>להשתמש</w:t>
      </w:r>
      <w:r w:rsidRPr="007513B8">
        <w:rPr>
          <w:rFonts w:hint="cs"/>
          <w:rtl/>
        </w:rPr>
        <w:t xml:space="preserve"> </w:t>
      </w:r>
      <w:r>
        <w:rPr>
          <w:rFonts w:hint="cs"/>
          <w:rtl/>
        </w:rPr>
        <w:t xml:space="preserve">רק </w:t>
      </w:r>
      <w:r w:rsidRPr="007513B8">
        <w:rPr>
          <w:rFonts w:hint="cs"/>
          <w:rtl/>
        </w:rPr>
        <w:t>בחלק מהכלים המצוינים.</w:t>
      </w:r>
    </w:p>
    <w:p w14:paraId="2DED6A4D" w14:textId="77777777" w:rsidR="003C02AE" w:rsidRPr="007513B8" w:rsidRDefault="003C02AE" w:rsidP="009A1030">
      <w:pPr>
        <w:pStyle w:val="7190"/>
        <w:rPr>
          <w:rtl/>
        </w:rPr>
      </w:pPr>
      <w:r w:rsidRPr="007513B8">
        <w:rPr>
          <w:rFonts w:hint="cs"/>
          <w:rtl/>
        </w:rPr>
        <w:t xml:space="preserve">בדיקה של המשכ"ל בערים </w:t>
      </w:r>
      <w:r>
        <w:rPr>
          <w:rFonts w:hint="cs"/>
          <w:rtl/>
        </w:rPr>
        <w:t>ש</w:t>
      </w:r>
      <w:r w:rsidRPr="007513B8">
        <w:rPr>
          <w:rFonts w:hint="cs"/>
          <w:rtl/>
        </w:rPr>
        <w:t>בהן מותקנת מערכת ניהול העלתה כי השימוש בה מפחית בכ-30% את תדירות הפינויים, מפחית את העומס בכביש ואת זיהום הא</w:t>
      </w:r>
      <w:r>
        <w:rPr>
          <w:rFonts w:hint="cs"/>
          <w:rtl/>
        </w:rPr>
        <w:t>ו</w:t>
      </w:r>
      <w:r w:rsidRPr="007513B8">
        <w:rPr>
          <w:rFonts w:hint="cs"/>
          <w:rtl/>
        </w:rPr>
        <w:t>ויר.</w:t>
      </w:r>
    </w:p>
    <w:p w14:paraId="7E8C6C6C" w14:textId="1DBD12D1" w:rsidR="003C02AE" w:rsidRDefault="00023595" w:rsidP="009A1030">
      <w:pPr>
        <w:pStyle w:val="716"/>
        <w:rPr>
          <w:rtl/>
        </w:rPr>
      </w:pPr>
      <w:r>
        <w:rPr>
          <w:noProof/>
          <w:rtl/>
          <w:lang w:val="he-IL"/>
        </w:rPr>
        <w:drawing>
          <wp:anchor distT="0" distB="0" distL="114300" distR="114300" simplePos="0" relativeHeight="252244480" behindDoc="0" locked="0" layoutInCell="1" allowOverlap="1" wp14:anchorId="4B365188" wp14:editId="71D41DD2">
            <wp:simplePos x="0" y="0"/>
            <wp:positionH relativeFrom="column">
              <wp:posOffset>403860</wp:posOffset>
            </wp:positionH>
            <wp:positionV relativeFrom="paragraph">
              <wp:posOffset>361950</wp:posOffset>
            </wp:positionV>
            <wp:extent cx="4319270" cy="2796540"/>
            <wp:effectExtent l="0" t="0" r="5080" b="0"/>
            <wp:wrapTopAndBottom/>
            <wp:docPr id="1438276228" name="Picture 1438276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28" name="Picture 1438276228"/>
                    <pic:cNvPicPr/>
                  </pic:nvPicPr>
                  <pic:blipFill rotWithShape="1">
                    <a:blip r:embed="rId64">
                      <a:extLst>
                        <a:ext uri="{28A0092B-C50C-407E-A947-70E740481C1C}">
                          <a14:useLocalDpi xmlns:a14="http://schemas.microsoft.com/office/drawing/2010/main" val="0"/>
                        </a:ext>
                      </a:extLst>
                    </a:blip>
                    <a:srcRect t="1526" b="-5107"/>
                    <a:stretch/>
                  </pic:blipFill>
                  <pic:spPr bwMode="auto">
                    <a:xfrm>
                      <a:off x="0" y="0"/>
                      <a:ext cx="4319270" cy="2796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2AE" w:rsidRPr="009A1030">
        <w:rPr>
          <w:rFonts w:hint="eastAsia"/>
          <w:b w:val="0"/>
          <w:bCs w:val="0"/>
          <w:rtl/>
        </w:rPr>
        <w:t>תמונה</w:t>
      </w:r>
      <w:r w:rsidR="003C02AE" w:rsidRPr="009A1030">
        <w:rPr>
          <w:b w:val="0"/>
          <w:bCs w:val="0"/>
          <w:rtl/>
        </w:rPr>
        <w:t xml:space="preserve"> </w:t>
      </w:r>
      <w:r w:rsidR="003C02AE" w:rsidRPr="009A1030">
        <w:rPr>
          <w:rFonts w:hint="cs"/>
          <w:b w:val="0"/>
          <w:bCs w:val="0"/>
          <w:rtl/>
        </w:rPr>
        <w:t>5</w:t>
      </w:r>
      <w:r w:rsidR="003C02AE" w:rsidRPr="009A1030">
        <w:rPr>
          <w:b w:val="0"/>
          <w:bCs w:val="0"/>
          <w:rtl/>
        </w:rPr>
        <w:t>:</w:t>
      </w:r>
      <w:r w:rsidR="003C02AE" w:rsidRPr="007513B8">
        <w:rPr>
          <w:rFonts w:hint="cs"/>
          <w:rtl/>
        </w:rPr>
        <w:t xml:space="preserve"> מערכת </w:t>
      </w:r>
      <w:r w:rsidR="003C02AE">
        <w:rPr>
          <w:rFonts w:hint="cs"/>
          <w:rtl/>
        </w:rPr>
        <w:t>ויישומון ל</w:t>
      </w:r>
      <w:r w:rsidR="003C02AE" w:rsidRPr="007513B8">
        <w:rPr>
          <w:rFonts w:hint="cs"/>
          <w:rtl/>
        </w:rPr>
        <w:t>ניהול פסולת</w:t>
      </w:r>
    </w:p>
    <w:p w14:paraId="6C2857A7" w14:textId="77777777" w:rsidR="003C02AE" w:rsidRDefault="003C02AE" w:rsidP="009A1030">
      <w:pPr>
        <w:pStyle w:val="718"/>
        <w:rPr>
          <w:rFonts w:ascii="David" w:hAnsi="David"/>
          <w:rtl/>
        </w:rPr>
      </w:pPr>
      <w:r w:rsidRPr="001C7118">
        <w:rPr>
          <w:rFonts w:ascii="David" w:hAnsi="David"/>
          <w:rtl/>
        </w:rPr>
        <w:t>מערכת בשימוש עיריית יבנה</w:t>
      </w:r>
      <w:r>
        <w:rPr>
          <w:rFonts w:ascii="David" w:hAnsi="David" w:hint="cs"/>
          <w:rtl/>
        </w:rPr>
        <w:t>.</w:t>
      </w:r>
      <w:r w:rsidRPr="001C7118">
        <w:rPr>
          <w:rFonts w:ascii="David" w:hAnsi="David" w:hint="cs"/>
          <w:rtl/>
        </w:rPr>
        <w:t xml:space="preserve"> </w:t>
      </w:r>
      <w:r w:rsidRPr="001C7118">
        <w:rPr>
          <w:rFonts w:hint="cs"/>
          <w:rtl/>
        </w:rPr>
        <w:t xml:space="preserve">מקור התמונה: </w:t>
      </w:r>
      <w:r w:rsidRPr="005264D8">
        <w:rPr>
          <w:rFonts w:hint="cs"/>
          <w:rtl/>
        </w:rPr>
        <w:t>אתר המרשתת של החברה</w:t>
      </w:r>
      <w:r w:rsidRPr="001C7118">
        <w:rPr>
          <w:rFonts w:ascii="David" w:hAnsi="David" w:hint="cs"/>
          <w:rtl/>
        </w:rPr>
        <w:t>.</w:t>
      </w:r>
    </w:p>
    <w:p w14:paraId="38D8449F" w14:textId="77777777" w:rsidR="003C02AE" w:rsidRDefault="003C02AE" w:rsidP="009A1030">
      <w:pPr>
        <w:pStyle w:val="71f0"/>
        <w:rPr>
          <w:rtl/>
        </w:rPr>
      </w:pPr>
      <w:r>
        <w:rPr>
          <w:rFonts w:hint="cs"/>
          <w:rtl/>
        </w:rPr>
        <w:lastRenderedPageBreak/>
        <w:t>נמצא</w:t>
      </w:r>
      <w:r w:rsidRPr="007513B8">
        <w:rPr>
          <w:rFonts w:hint="cs"/>
          <w:rtl/>
        </w:rPr>
        <w:t xml:space="preserve"> כי עיריית יבנה </w:t>
      </w:r>
      <w:r>
        <w:rPr>
          <w:rFonts w:hint="cs"/>
          <w:rtl/>
        </w:rPr>
        <w:t>משתמשת</w:t>
      </w:r>
      <w:r w:rsidRPr="007513B8">
        <w:rPr>
          <w:rFonts w:hint="cs"/>
          <w:rtl/>
        </w:rPr>
        <w:t xml:space="preserve"> במערכת</w:t>
      </w:r>
      <w:r>
        <w:rPr>
          <w:rFonts w:hint="cs"/>
          <w:rtl/>
        </w:rPr>
        <w:t xml:space="preserve"> לניהול פסולת וכן ביישומון</w:t>
      </w:r>
      <w:r w:rsidRPr="007513B8">
        <w:rPr>
          <w:rFonts w:hint="cs"/>
          <w:rtl/>
        </w:rPr>
        <w:t xml:space="preserve">; </w:t>
      </w:r>
      <w:r>
        <w:rPr>
          <w:rFonts w:hint="cs"/>
          <w:rtl/>
        </w:rPr>
        <w:t xml:space="preserve">עיריית בית שמש משתמשת במערכת ללא יישומון; </w:t>
      </w:r>
      <w:r w:rsidRPr="007513B8">
        <w:rPr>
          <w:rFonts w:hint="cs"/>
          <w:rtl/>
        </w:rPr>
        <w:t>עיר</w:t>
      </w:r>
      <w:r>
        <w:rPr>
          <w:rFonts w:hint="cs"/>
          <w:rtl/>
        </w:rPr>
        <w:t>י</w:t>
      </w:r>
      <w:r w:rsidRPr="007513B8">
        <w:rPr>
          <w:rFonts w:hint="cs"/>
          <w:rtl/>
        </w:rPr>
        <w:t>ית הוד השרון</w:t>
      </w:r>
      <w:r>
        <w:rPr>
          <w:rFonts w:hint="cs"/>
          <w:rtl/>
        </w:rPr>
        <w:t xml:space="preserve"> ועיריית רהט</w:t>
      </w:r>
      <w:r w:rsidRPr="007513B8">
        <w:rPr>
          <w:rFonts w:hint="cs"/>
          <w:rtl/>
        </w:rPr>
        <w:t xml:space="preserve"> נמצא</w:t>
      </w:r>
      <w:r>
        <w:rPr>
          <w:rFonts w:hint="cs"/>
          <w:rtl/>
        </w:rPr>
        <w:t>ו</w:t>
      </w:r>
      <w:r w:rsidRPr="007513B8">
        <w:rPr>
          <w:rFonts w:hint="cs"/>
          <w:rtl/>
        </w:rPr>
        <w:t xml:space="preserve">ת בהליכי </w:t>
      </w:r>
      <w:r>
        <w:rPr>
          <w:rFonts w:hint="cs"/>
          <w:rtl/>
        </w:rPr>
        <w:t>רכישה ו</w:t>
      </w:r>
      <w:r w:rsidRPr="007513B8">
        <w:rPr>
          <w:rFonts w:hint="cs"/>
          <w:rtl/>
        </w:rPr>
        <w:t>הטמע</w:t>
      </w:r>
      <w:r>
        <w:rPr>
          <w:rFonts w:hint="cs"/>
          <w:rtl/>
        </w:rPr>
        <w:t>ה</w:t>
      </w:r>
      <w:r w:rsidRPr="007513B8">
        <w:rPr>
          <w:rFonts w:hint="cs"/>
          <w:rtl/>
        </w:rPr>
        <w:t xml:space="preserve"> </w:t>
      </w:r>
      <w:r>
        <w:rPr>
          <w:rFonts w:hint="cs"/>
          <w:rtl/>
        </w:rPr>
        <w:t xml:space="preserve">של </w:t>
      </w:r>
      <w:r w:rsidRPr="007513B8">
        <w:rPr>
          <w:rFonts w:hint="cs"/>
          <w:rtl/>
        </w:rPr>
        <w:t>מערכת</w:t>
      </w:r>
      <w:r>
        <w:rPr>
          <w:rFonts w:hint="cs"/>
          <w:rtl/>
        </w:rPr>
        <w:t xml:space="preserve"> ויישומון;</w:t>
      </w:r>
      <w:r w:rsidRPr="007513B8">
        <w:rPr>
          <w:rFonts w:hint="cs"/>
          <w:rtl/>
        </w:rPr>
        <w:t xml:space="preserve"> מ</w:t>
      </w:r>
      <w:r>
        <w:rPr>
          <w:rFonts w:hint="cs"/>
          <w:rtl/>
        </w:rPr>
        <w:t xml:space="preserve">"מ </w:t>
      </w:r>
      <w:r w:rsidRPr="007513B8">
        <w:rPr>
          <w:rFonts w:hint="cs"/>
          <w:rtl/>
        </w:rPr>
        <w:t>זמר אי</w:t>
      </w:r>
      <w:r>
        <w:rPr>
          <w:rFonts w:hint="cs"/>
          <w:rtl/>
        </w:rPr>
        <w:t>נה</w:t>
      </w:r>
      <w:r w:rsidRPr="007513B8">
        <w:rPr>
          <w:rFonts w:hint="cs"/>
          <w:rtl/>
        </w:rPr>
        <w:t xml:space="preserve"> </w:t>
      </w:r>
      <w:r>
        <w:rPr>
          <w:rFonts w:hint="cs"/>
          <w:rtl/>
        </w:rPr>
        <w:t>עושה שימוש ב</w:t>
      </w:r>
      <w:r w:rsidRPr="007513B8">
        <w:rPr>
          <w:rFonts w:hint="cs"/>
          <w:rtl/>
        </w:rPr>
        <w:t xml:space="preserve">מערכת לניהול </w:t>
      </w:r>
      <w:r>
        <w:rPr>
          <w:rFonts w:hint="cs"/>
          <w:rtl/>
        </w:rPr>
        <w:t>הפסולת,</w:t>
      </w:r>
      <w:r w:rsidRPr="007513B8">
        <w:rPr>
          <w:rFonts w:hint="cs"/>
          <w:rtl/>
        </w:rPr>
        <w:t xml:space="preserve"> אך משתמשת באמצעים אחרים לניהול הנתונים</w:t>
      </w:r>
      <w:r>
        <w:rPr>
          <w:rFonts w:hint="cs"/>
          <w:rtl/>
        </w:rPr>
        <w:t xml:space="preserve"> - קובצי מחשב מקומיים.</w:t>
      </w:r>
    </w:p>
    <w:p w14:paraId="7242B5D0" w14:textId="77777777" w:rsidR="003C02AE" w:rsidRDefault="003C02AE" w:rsidP="009A1030">
      <w:pPr>
        <w:pStyle w:val="71f0"/>
        <w:rPr>
          <w:rtl/>
        </w:rPr>
      </w:pPr>
      <w:r>
        <w:rPr>
          <w:rFonts w:hint="cs"/>
          <w:rtl/>
        </w:rPr>
        <w:t>משרד מבקר המדינה ממליץ לעיריית רהט ולמ"מ זמר לבחון כדאיות של הטמעת מערכת לניהול פסולת כדי לקבל תמונה עדכנית ומהימנה על מצב הפסולת שבשטח שיפוטה.</w:t>
      </w:r>
    </w:p>
    <w:p w14:paraId="05E177B0" w14:textId="2AD74288" w:rsidR="003C02AE" w:rsidRDefault="003C02AE" w:rsidP="00D24F5A">
      <w:pPr>
        <w:pStyle w:val="7190"/>
        <w:rPr>
          <w:rtl/>
        </w:rPr>
      </w:pPr>
      <w:r>
        <w:rPr>
          <w:rFonts w:hint="cs"/>
          <w:rtl/>
        </w:rPr>
        <w:t xml:space="preserve">מ"מ </w:t>
      </w:r>
      <w:r w:rsidRPr="00F55C9E">
        <w:rPr>
          <w:rFonts w:hint="cs"/>
          <w:b/>
          <w:bCs/>
          <w:rtl/>
        </w:rPr>
        <w:t>זמר</w:t>
      </w:r>
      <w:r>
        <w:rPr>
          <w:rFonts w:hint="cs"/>
          <w:rtl/>
        </w:rPr>
        <w:t xml:space="preserve"> מסרה בתשובתה כי היא תשקול בחיוב את יישום ההמלצות בעניין מערכת ניהול </w:t>
      </w:r>
      <w:r w:rsidRPr="00225795">
        <w:rPr>
          <w:rFonts w:hint="eastAsia"/>
          <w:rtl/>
        </w:rPr>
        <w:t>נתונים</w:t>
      </w:r>
      <w:r>
        <w:rPr>
          <w:rFonts w:hint="cs"/>
          <w:rtl/>
        </w:rPr>
        <w:t xml:space="preserve"> </w:t>
      </w:r>
      <w:r w:rsidRPr="00C71953">
        <w:rPr>
          <w:rFonts w:hint="cs"/>
          <w:rtl/>
        </w:rPr>
        <w:t xml:space="preserve">ומידע </w:t>
      </w:r>
      <w:r w:rsidRPr="00C71953">
        <w:rPr>
          <w:rFonts w:hint="eastAsia"/>
          <w:rtl/>
        </w:rPr>
        <w:t>ובעניין</w:t>
      </w:r>
      <w:r w:rsidRPr="00C71953">
        <w:rPr>
          <w:rtl/>
        </w:rPr>
        <w:t xml:space="preserve"> </w:t>
      </w:r>
      <w:r w:rsidRPr="00C71953">
        <w:rPr>
          <w:rFonts w:hint="eastAsia"/>
          <w:rtl/>
        </w:rPr>
        <w:t>הטמעת</w:t>
      </w:r>
      <w:r>
        <w:rPr>
          <w:rFonts w:hint="cs"/>
          <w:rtl/>
        </w:rPr>
        <w:t xml:space="preserve"> מערכת לניהול פסולת.</w:t>
      </w:r>
    </w:p>
    <w:p w14:paraId="1F201721" w14:textId="77777777" w:rsidR="00D24F5A" w:rsidRPr="00D826BE" w:rsidRDefault="00D24F5A" w:rsidP="00D24F5A">
      <w:pPr>
        <w:pStyle w:val="7190"/>
        <w:rPr>
          <w:rtl/>
        </w:rPr>
      </w:pPr>
    </w:p>
    <w:p w14:paraId="1E644851" w14:textId="77777777" w:rsidR="003C02AE" w:rsidRPr="007513B8" w:rsidRDefault="003C02AE" w:rsidP="00D24F5A">
      <w:pPr>
        <w:pStyle w:val="71414"/>
        <w:rPr>
          <w:rtl/>
        </w:rPr>
      </w:pPr>
      <w:r w:rsidRPr="007513B8">
        <w:rPr>
          <w:rFonts w:hint="cs"/>
          <w:rtl/>
        </w:rPr>
        <w:t xml:space="preserve">חיישנים </w:t>
      </w:r>
      <w:r w:rsidRPr="000C5BDF">
        <w:rPr>
          <w:rFonts w:hint="eastAsia"/>
          <w:rtl/>
        </w:rPr>
        <w:t>במ</w:t>
      </w:r>
      <w:r w:rsidRPr="00131BD5">
        <w:rPr>
          <w:rFonts w:hint="eastAsia"/>
          <w:rtl/>
        </w:rPr>
        <w:t>כלי</w:t>
      </w:r>
      <w:r w:rsidRPr="007513B8">
        <w:rPr>
          <w:rFonts w:hint="cs"/>
          <w:rtl/>
        </w:rPr>
        <w:t xml:space="preserve"> האצירה</w:t>
      </w:r>
      <w:r>
        <w:rPr>
          <w:rFonts w:hint="cs"/>
          <w:rtl/>
        </w:rPr>
        <w:t xml:space="preserve"> וקוראי חיישנים במשאיות פינוי הפסולת</w:t>
      </w:r>
    </w:p>
    <w:p w14:paraId="40F7946D" w14:textId="77777777" w:rsidR="003C02AE" w:rsidRPr="007513B8" w:rsidRDefault="003C02AE" w:rsidP="00D24F5A">
      <w:pPr>
        <w:pStyle w:val="7190"/>
        <w:rPr>
          <w:rtl/>
        </w:rPr>
      </w:pPr>
      <w:r w:rsidRPr="007513B8">
        <w:rPr>
          <w:rFonts w:hint="cs"/>
          <w:rtl/>
        </w:rPr>
        <w:t xml:space="preserve">חיישנים המותקנים בתוך מתקני אצירה מאפשרים לשדר מידע </w:t>
      </w:r>
      <w:r>
        <w:rPr>
          <w:rFonts w:hint="cs"/>
          <w:rtl/>
        </w:rPr>
        <w:t>על</w:t>
      </w:r>
      <w:r w:rsidRPr="007513B8">
        <w:rPr>
          <w:rFonts w:hint="cs"/>
          <w:rtl/>
        </w:rPr>
        <w:t xml:space="preserve"> תכולת הפח</w:t>
      </w:r>
      <w:r>
        <w:rPr>
          <w:rFonts w:hint="cs"/>
          <w:rtl/>
        </w:rPr>
        <w:t xml:space="preserve"> מבחינת כמות</w:t>
      </w:r>
      <w:r w:rsidRPr="007513B8">
        <w:rPr>
          <w:rFonts w:hint="cs"/>
          <w:rtl/>
        </w:rPr>
        <w:t xml:space="preserve">, טמפרטורה ולחות של האשפה </w:t>
      </w:r>
      <w:r>
        <w:rPr>
          <w:rFonts w:hint="cs"/>
          <w:rtl/>
        </w:rPr>
        <w:t xml:space="preserve">ומידע על </w:t>
      </w:r>
      <w:r w:rsidRPr="007513B8">
        <w:rPr>
          <w:rFonts w:hint="cs"/>
          <w:rtl/>
        </w:rPr>
        <w:t xml:space="preserve">מועד </w:t>
      </w:r>
      <w:r>
        <w:rPr>
          <w:rFonts w:hint="cs"/>
          <w:rtl/>
        </w:rPr>
        <w:t>ריקון</w:t>
      </w:r>
      <w:r w:rsidRPr="007513B8">
        <w:rPr>
          <w:rFonts w:hint="cs"/>
          <w:rtl/>
        </w:rPr>
        <w:t xml:space="preserve"> הפח</w:t>
      </w:r>
      <w:r>
        <w:rPr>
          <w:rFonts w:hint="cs"/>
          <w:rtl/>
        </w:rPr>
        <w:t xml:space="preserve"> בפועל</w:t>
      </w:r>
      <w:r w:rsidRPr="007513B8">
        <w:rPr>
          <w:rFonts w:hint="cs"/>
          <w:rtl/>
        </w:rPr>
        <w:t xml:space="preserve">. </w:t>
      </w:r>
      <w:r>
        <w:rPr>
          <w:rFonts w:hint="cs"/>
          <w:rtl/>
        </w:rPr>
        <w:t>על משאית האיסוף מותקן קורא חיישנים שמאפשר העברת מידע ביחס לאיסוף כל כלי אצירה.</w:t>
      </w:r>
    </w:p>
    <w:p w14:paraId="00787FF1" w14:textId="77777777" w:rsidR="003C02AE" w:rsidRDefault="003C02AE" w:rsidP="00D24F5A">
      <w:pPr>
        <w:pStyle w:val="7190"/>
        <w:rPr>
          <w:rtl/>
        </w:rPr>
      </w:pPr>
      <w:r>
        <w:rPr>
          <w:rFonts w:hint="cs"/>
          <w:rtl/>
        </w:rPr>
        <w:t xml:space="preserve">משיחות עם מנהלי אגפי שפ"ע ברשויות שנבדקו עלה כי </w:t>
      </w:r>
      <w:r w:rsidRPr="007513B8">
        <w:rPr>
          <w:rFonts w:hint="cs"/>
          <w:rtl/>
        </w:rPr>
        <w:t>לרוב מותקנים חיישנים על פחים מוטמנים, ולא על פחים רגילים</w:t>
      </w:r>
      <w:r>
        <w:rPr>
          <w:rFonts w:hint="cs"/>
          <w:rtl/>
        </w:rPr>
        <w:t>,</w:t>
      </w:r>
      <w:r w:rsidRPr="007513B8">
        <w:rPr>
          <w:rFonts w:hint="cs"/>
          <w:rtl/>
        </w:rPr>
        <w:t xml:space="preserve"> בשל חוסר כדאיות כלכלית. </w:t>
      </w:r>
      <w:r>
        <w:rPr>
          <w:rFonts w:hint="cs"/>
          <w:rtl/>
        </w:rPr>
        <w:t xml:space="preserve">מבחינה כלכלית, </w:t>
      </w:r>
      <w:r w:rsidRPr="007513B8">
        <w:rPr>
          <w:rFonts w:hint="cs"/>
          <w:rtl/>
        </w:rPr>
        <w:t xml:space="preserve">בדיקה של המשכ"ל העלתה כי כל </w:t>
      </w:r>
      <w:r>
        <w:rPr>
          <w:rFonts w:hint="cs"/>
          <w:rtl/>
        </w:rPr>
        <w:t>חיישן</w:t>
      </w:r>
      <w:r w:rsidRPr="007513B8">
        <w:rPr>
          <w:rFonts w:hint="cs"/>
          <w:rtl/>
        </w:rPr>
        <w:t xml:space="preserve"> המותקן באחד הפחים המוטמנים בעיר חוסך כ-3,000 ש"ח בשנה</w:t>
      </w:r>
      <w:r>
        <w:rPr>
          <w:rFonts w:hint="cs"/>
          <w:rtl/>
        </w:rPr>
        <w:t xml:space="preserve">, והתשלום עבור התקנת החיישנים והחלפתם כלול במכרז עם הקבלן. </w:t>
      </w:r>
    </w:p>
    <w:p w14:paraId="4F14CEE4" w14:textId="77777777" w:rsidR="003C02AE" w:rsidRDefault="003C02AE" w:rsidP="007F3802">
      <w:pPr>
        <w:pStyle w:val="7190"/>
        <w:rPr>
          <w:rtl/>
        </w:rPr>
      </w:pPr>
      <w:r>
        <w:rPr>
          <w:rFonts w:hint="cs"/>
          <w:rtl/>
        </w:rPr>
        <w:t xml:space="preserve">הרשויות שנבדקו, למעט מ"מ </w:t>
      </w:r>
      <w:r w:rsidRPr="00F55C9E">
        <w:rPr>
          <w:rFonts w:hint="cs"/>
          <w:b/>
          <w:bCs/>
          <w:rtl/>
        </w:rPr>
        <w:t>זמר</w:t>
      </w:r>
      <w:r>
        <w:rPr>
          <w:rFonts w:hint="cs"/>
          <w:rtl/>
        </w:rPr>
        <w:t>, החלו לבחון שימוש בחיישנים, כמפורט להלן:</w:t>
      </w:r>
    </w:p>
    <w:p w14:paraId="1A2F000E" w14:textId="77777777" w:rsidR="003C02AE" w:rsidRDefault="003C02AE" w:rsidP="00D24F5A">
      <w:pPr>
        <w:pStyle w:val="7190"/>
        <w:rPr>
          <w:rtl/>
        </w:rPr>
      </w:pPr>
      <w:r w:rsidRPr="007513B8">
        <w:rPr>
          <w:rFonts w:hint="cs"/>
          <w:rtl/>
        </w:rPr>
        <w:t xml:space="preserve">עיריית </w:t>
      </w:r>
      <w:r w:rsidRPr="00697A72">
        <w:rPr>
          <w:rFonts w:hint="cs"/>
          <w:b/>
          <w:bCs/>
          <w:rtl/>
        </w:rPr>
        <w:t>בית שמש</w:t>
      </w:r>
      <w:r w:rsidRPr="007513B8">
        <w:rPr>
          <w:rFonts w:hint="cs"/>
          <w:rtl/>
        </w:rPr>
        <w:t xml:space="preserve"> </w:t>
      </w:r>
      <w:r>
        <w:rPr>
          <w:rFonts w:hint="cs"/>
          <w:rtl/>
        </w:rPr>
        <w:t xml:space="preserve">פועלת להתקנת חיישנים בהתאם למכרז עם הקבלן. החל </w:t>
      </w:r>
      <w:r w:rsidRPr="007513B8">
        <w:rPr>
          <w:rFonts w:hint="cs"/>
          <w:rtl/>
        </w:rPr>
        <w:t>פיילוט באזור התעשייה</w:t>
      </w:r>
      <w:r>
        <w:rPr>
          <w:rFonts w:hint="cs"/>
          <w:rtl/>
        </w:rPr>
        <w:t xml:space="preserve"> אך עדיין אין לעירייה נתונים</w:t>
      </w:r>
      <w:r w:rsidRPr="007513B8">
        <w:rPr>
          <w:rFonts w:hint="cs"/>
          <w:rtl/>
        </w:rPr>
        <w:t xml:space="preserve">. מעיריית </w:t>
      </w:r>
      <w:r w:rsidRPr="00697A72">
        <w:rPr>
          <w:rFonts w:hint="cs"/>
          <w:b/>
          <w:bCs/>
          <w:rtl/>
        </w:rPr>
        <w:t>בית שמש</w:t>
      </w:r>
      <w:r w:rsidRPr="007513B8">
        <w:rPr>
          <w:rFonts w:hint="cs"/>
          <w:rtl/>
        </w:rPr>
        <w:t xml:space="preserve"> נמסר כי השימוש בחיישנים נותן להם מענה גדול לצרכים, והם סבורים שהשימוש בו יהיה יעיל לכשיורחב. במועד סיום הביקורת התמודדה העירייה עם</w:t>
      </w:r>
      <w:r>
        <w:rPr>
          <w:rFonts w:hint="cs"/>
          <w:rtl/>
        </w:rPr>
        <w:t xml:space="preserve"> </w:t>
      </w:r>
      <w:r w:rsidRPr="007513B8">
        <w:rPr>
          <w:rFonts w:hint="cs"/>
          <w:rtl/>
        </w:rPr>
        <w:t>סוגיות הלכתיות שמנעו התקנת חיישנים בחלק משכונות המגורים בשל חילול שבת, אולם נראה שסוגיה זו עתידה להיפתר.</w:t>
      </w:r>
    </w:p>
    <w:p w14:paraId="650A7277" w14:textId="77777777" w:rsidR="003C02AE" w:rsidRDefault="003C02AE" w:rsidP="00B829A1">
      <w:pPr>
        <w:pStyle w:val="7190"/>
        <w:rPr>
          <w:rtl/>
        </w:rPr>
      </w:pPr>
      <w:r w:rsidRPr="00A05F1C">
        <w:rPr>
          <w:rtl/>
        </w:rPr>
        <w:t xml:space="preserve">עיריית </w:t>
      </w:r>
      <w:r w:rsidRPr="00A05F1C">
        <w:rPr>
          <w:b/>
          <w:bCs/>
          <w:rtl/>
        </w:rPr>
        <w:t>הוד השרון</w:t>
      </w:r>
      <w:r>
        <w:rPr>
          <w:rtl/>
        </w:rPr>
        <w:t xml:space="preserve"> </w:t>
      </w:r>
      <w:r>
        <w:rPr>
          <w:rFonts w:hint="cs"/>
          <w:rtl/>
        </w:rPr>
        <w:t xml:space="preserve">התקינה חיישנים ב-35 פחים מוטמנים בסמוך למועד סיום הביקורת </w:t>
      </w:r>
      <w:r w:rsidRPr="00A05F1C">
        <w:rPr>
          <w:rtl/>
        </w:rPr>
        <w:t>(אין ברשותה עדיין נתונים לגבי השימוש בהם)</w:t>
      </w:r>
      <w:r>
        <w:rPr>
          <w:rFonts w:hint="cs"/>
          <w:rtl/>
        </w:rPr>
        <w:t>.</w:t>
      </w:r>
    </w:p>
    <w:p w14:paraId="19D5F587" w14:textId="77777777" w:rsidR="009A3076" w:rsidRDefault="009A3076">
      <w:pPr>
        <w:bidi w:val="0"/>
        <w:spacing w:after="200" w:line="276" w:lineRule="auto"/>
        <w:rPr>
          <w:rFonts w:ascii="Tahoma" w:hAnsi="Tahoma" w:cs="Tahoma"/>
          <w:color w:val="0D0D0D" w:themeColor="text1" w:themeTint="F2"/>
          <w:sz w:val="18"/>
          <w:szCs w:val="18"/>
          <w:rtl/>
        </w:rPr>
      </w:pPr>
      <w:r>
        <w:rPr>
          <w:rtl/>
        </w:rPr>
        <w:br w:type="page"/>
      </w:r>
    </w:p>
    <w:p w14:paraId="1D1C52BF" w14:textId="64A144B6" w:rsidR="003C02AE" w:rsidRDefault="003C02AE" w:rsidP="009A3076">
      <w:pPr>
        <w:pStyle w:val="7190"/>
        <w:spacing w:after="0"/>
        <w:rPr>
          <w:rtl/>
        </w:rPr>
      </w:pPr>
      <w:r w:rsidRPr="00D13DFD">
        <w:rPr>
          <w:rFonts w:hint="cs"/>
          <w:rtl/>
        </w:rPr>
        <w:lastRenderedPageBreak/>
        <w:t xml:space="preserve">עיריית </w:t>
      </w:r>
      <w:r w:rsidRPr="00697A72">
        <w:rPr>
          <w:rFonts w:hint="cs"/>
          <w:b/>
          <w:bCs/>
          <w:rtl/>
        </w:rPr>
        <w:t>יבנה</w:t>
      </w:r>
      <w:r>
        <w:rPr>
          <w:rFonts w:hint="cs"/>
          <w:rtl/>
        </w:rPr>
        <w:t xml:space="preserve"> היא היחידה בקרב הרשויות שנבדקו, שסיימה לא מכבר פיילוט של עבודה עם חיישנים בפחים טמוני קרקע. הניסיון של יבנה, שיש בה 300 טמונים, לא היה מוצלח, הואיל והחיישנים התחממו והתקלקלו באופן תדיר, עד שהופסק הפיילוט והוחלט לא להשתמש בהם כלל. עם זאת, מנהל אגף שפ"ע ביבנה סבור שהשימוש בחיישנים כן עשוי להיות יעיל ברשויות קטנות, שקיימים בהן 70 מוטמנים לכל היותר. </w:t>
      </w:r>
    </w:p>
    <w:tbl>
      <w:tblPr>
        <w:tblStyle w:val="TableGrid"/>
        <w:bidiVisual/>
        <w:tblW w:w="7479" w:type="dxa"/>
        <w:tblInd w:w="-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2"/>
        <w:gridCol w:w="3737"/>
      </w:tblGrid>
      <w:tr w:rsidR="003C02AE" w14:paraId="4A2F73FE" w14:textId="77777777" w:rsidTr="003F30CE">
        <w:tc>
          <w:tcPr>
            <w:tcW w:w="3742" w:type="dxa"/>
          </w:tcPr>
          <w:p w14:paraId="10AF7318" w14:textId="1F8F48E6" w:rsidR="003C02AE" w:rsidRPr="00AF5305" w:rsidRDefault="003F0A09" w:rsidP="00081182">
            <w:pPr>
              <w:pStyle w:val="716"/>
              <w:rPr>
                <w:rFonts w:ascii="Calibri" w:eastAsia="Times New Roman" w:hAnsi="Calibri" w:cs="Calibri"/>
                <w:sz w:val="22"/>
                <w:szCs w:val="22"/>
                <w:rtl/>
              </w:rPr>
            </w:pPr>
            <w:r>
              <w:rPr>
                <w:rFonts w:hint="eastAsia"/>
                <w:b w:val="0"/>
                <w:bCs w:val="0"/>
                <w:noProof/>
                <w:rtl/>
                <w:lang w:val="he-IL"/>
              </w:rPr>
              <mc:AlternateContent>
                <mc:Choice Requires="wps">
                  <w:drawing>
                    <wp:anchor distT="0" distB="0" distL="114300" distR="114300" simplePos="0" relativeHeight="252225024" behindDoc="0" locked="0" layoutInCell="1" allowOverlap="1" wp14:anchorId="56EC6ADB" wp14:editId="072A3D34">
                      <wp:simplePos x="0" y="0"/>
                      <wp:positionH relativeFrom="column">
                        <wp:posOffset>518795</wp:posOffset>
                      </wp:positionH>
                      <wp:positionV relativeFrom="paragraph">
                        <wp:posOffset>535305</wp:posOffset>
                      </wp:positionV>
                      <wp:extent cx="1333500" cy="1257300"/>
                      <wp:effectExtent l="19050" t="19050" r="19050" b="19050"/>
                      <wp:wrapNone/>
                      <wp:docPr id="1438276244" name="Oval 1438276244"/>
                      <wp:cNvGraphicFramePr/>
                      <a:graphic xmlns:a="http://schemas.openxmlformats.org/drawingml/2006/main">
                        <a:graphicData uri="http://schemas.microsoft.com/office/word/2010/wordprocessingShape">
                          <wps:wsp>
                            <wps:cNvSpPr/>
                            <wps:spPr>
                              <a:xfrm>
                                <a:off x="0" y="0"/>
                                <a:ext cx="1333500" cy="1257300"/>
                              </a:xfrm>
                              <a:prstGeom prst="ellipse">
                                <a:avLst/>
                              </a:prstGeom>
                              <a:noFill/>
                              <a:ln w="28575">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A33C36" id="Oval 1438276244" o:spid="_x0000_s1026" style="position:absolute;left:0;text-align:left;margin-left:40.85pt;margin-top:42.15pt;width:105pt;height:99pt;z-index:2522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" filled="f" strokecolor="red" strokeweight="2.25pt"/>
                  </w:pict>
                </mc:Fallback>
              </mc:AlternateContent>
            </w:r>
            <w:r w:rsidR="003C02AE" w:rsidRPr="00081182">
              <w:rPr>
                <w:rFonts w:hint="eastAsia"/>
                <w:b w:val="0"/>
                <w:bCs w:val="0"/>
                <w:rtl/>
              </w:rPr>
              <w:t>תמונה</w:t>
            </w:r>
            <w:r w:rsidR="003C02AE" w:rsidRPr="00081182">
              <w:rPr>
                <w:rFonts w:hint="cs"/>
                <w:b w:val="0"/>
                <w:bCs w:val="0"/>
                <w:rtl/>
              </w:rPr>
              <w:t xml:space="preserve"> 6</w:t>
            </w:r>
            <w:r w:rsidR="003C02AE" w:rsidRPr="00081182">
              <w:rPr>
                <w:b w:val="0"/>
                <w:bCs w:val="0"/>
                <w:rtl/>
              </w:rPr>
              <w:t>:</w:t>
            </w:r>
            <w:r w:rsidR="003C02AE" w:rsidRPr="007513B8">
              <w:rPr>
                <w:rFonts w:hint="cs"/>
                <w:rtl/>
              </w:rPr>
              <w:t xml:space="preserve"> חיישן בפח מו</w:t>
            </w:r>
            <w:r w:rsidR="003C02AE">
              <w:rPr>
                <w:rFonts w:hint="cs"/>
                <w:rtl/>
              </w:rPr>
              <w:t>נח קרקע</w:t>
            </w:r>
          </w:p>
        </w:tc>
        <w:tc>
          <w:tcPr>
            <w:tcW w:w="3737" w:type="dxa"/>
          </w:tcPr>
          <w:p w14:paraId="35DF14D8" w14:textId="078CBA93" w:rsidR="003C02AE" w:rsidRPr="002D1732" w:rsidRDefault="00F005CD" w:rsidP="00081182">
            <w:pPr>
              <w:pStyle w:val="716"/>
            </w:pPr>
            <w:r>
              <w:rPr>
                <w:rFonts w:hint="eastAsia"/>
                <w:b w:val="0"/>
                <w:bCs w:val="0"/>
                <w:noProof/>
                <w:rtl/>
                <w:lang w:val="he-IL"/>
              </w:rPr>
              <mc:AlternateContent>
                <mc:Choice Requires="wps">
                  <w:drawing>
                    <wp:anchor distT="0" distB="0" distL="114300" distR="114300" simplePos="0" relativeHeight="252227072" behindDoc="0" locked="0" layoutInCell="1" allowOverlap="1" wp14:anchorId="6A512779" wp14:editId="59B6C38C">
                      <wp:simplePos x="0" y="0"/>
                      <wp:positionH relativeFrom="column">
                        <wp:posOffset>424815</wp:posOffset>
                      </wp:positionH>
                      <wp:positionV relativeFrom="paragraph">
                        <wp:posOffset>566420</wp:posOffset>
                      </wp:positionV>
                      <wp:extent cx="685800" cy="695325"/>
                      <wp:effectExtent l="19050" t="19050" r="19050" b="28575"/>
                      <wp:wrapNone/>
                      <wp:docPr id="1438276250" name="Oval 1438276250"/>
                      <wp:cNvGraphicFramePr/>
                      <a:graphic xmlns:a="http://schemas.openxmlformats.org/drawingml/2006/main">
                        <a:graphicData uri="http://schemas.microsoft.com/office/word/2010/wordprocessingShape">
                          <wps:wsp>
                            <wps:cNvSpPr/>
                            <wps:spPr>
                              <a:xfrm>
                                <a:off x="0" y="0"/>
                                <a:ext cx="685800" cy="695325"/>
                              </a:xfrm>
                              <a:prstGeom prst="ellipse">
                                <a:avLst/>
                              </a:prstGeom>
                              <a:noFill/>
                              <a:ln w="28575">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C8E83A" id="Oval 1438276250" o:spid="_x0000_s1026" style="position:absolute;left:0;text-align:left;margin-left:33.45pt;margin-top:44.6pt;width:54pt;height:54.75pt;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" filled="f" strokecolor="red" strokeweight="2.25pt"/>
                  </w:pict>
                </mc:Fallback>
              </mc:AlternateContent>
            </w:r>
            <w:r w:rsidR="003C02AE" w:rsidRPr="00081182">
              <w:rPr>
                <w:rFonts w:hint="eastAsia"/>
                <w:b w:val="0"/>
                <w:bCs w:val="0"/>
                <w:rtl/>
              </w:rPr>
              <w:t>תמונה</w:t>
            </w:r>
            <w:r w:rsidR="003C02AE" w:rsidRPr="00081182">
              <w:rPr>
                <w:rFonts w:hint="cs"/>
                <w:b w:val="0"/>
                <w:bCs w:val="0"/>
                <w:rtl/>
              </w:rPr>
              <w:t xml:space="preserve"> 7</w:t>
            </w:r>
            <w:r w:rsidR="003C02AE" w:rsidRPr="00081182">
              <w:rPr>
                <w:b w:val="0"/>
                <w:bCs w:val="0"/>
                <w:rtl/>
              </w:rPr>
              <w:t>:</w:t>
            </w:r>
            <w:r w:rsidR="003C02AE" w:rsidRPr="007513B8">
              <w:rPr>
                <w:rFonts w:hint="cs"/>
                <w:rtl/>
              </w:rPr>
              <w:t xml:space="preserve"> </w:t>
            </w:r>
            <w:r w:rsidR="003C02AE">
              <w:rPr>
                <w:rFonts w:hint="cs"/>
                <w:rtl/>
              </w:rPr>
              <w:t xml:space="preserve">קורא </w:t>
            </w:r>
            <w:r w:rsidR="003C02AE" w:rsidRPr="00AF5305">
              <w:rPr>
                <w:rFonts w:hint="cs"/>
                <w:rtl/>
              </w:rPr>
              <w:t>חיישנים במשאית</w:t>
            </w:r>
            <w:r w:rsidR="003C02AE">
              <w:rPr>
                <w:rFonts w:hint="cs"/>
                <w:rtl/>
              </w:rPr>
              <w:t xml:space="preserve"> האיסוף</w:t>
            </w:r>
          </w:p>
        </w:tc>
      </w:tr>
      <w:tr w:rsidR="003C02AE" w14:paraId="2A820AD1" w14:textId="77777777" w:rsidTr="003F30CE">
        <w:tc>
          <w:tcPr>
            <w:tcW w:w="3742" w:type="dxa"/>
          </w:tcPr>
          <w:p w14:paraId="1981A2BB" w14:textId="6834C129" w:rsidR="003C02AE" w:rsidRDefault="006329B7" w:rsidP="007A33C9">
            <w:pPr>
              <w:tabs>
                <w:tab w:val="right" w:pos="7995"/>
              </w:tabs>
              <w:bidi w:val="0"/>
              <w:spacing w:line="269" w:lineRule="auto"/>
              <w:rPr>
                <w:rFonts w:ascii="Calibri" w:eastAsia="Times New Roman" w:hAnsi="Calibri" w:cs="Calibri"/>
                <w:sz w:val="22"/>
                <w:szCs w:val="22"/>
              </w:rPr>
            </w:pPr>
            <w:r>
              <w:rPr>
                <w:noProof/>
                <w:rtl/>
                <w:lang w:val="he-IL"/>
              </w:rPr>
              <w:drawing>
                <wp:anchor distT="0" distB="0" distL="114300" distR="114300" simplePos="0" relativeHeight="252201472" behindDoc="1" locked="0" layoutInCell="1" allowOverlap="1" wp14:anchorId="40641B94" wp14:editId="24ECB312">
                  <wp:simplePos x="0" y="0"/>
                  <wp:positionH relativeFrom="column">
                    <wp:posOffset>23495</wp:posOffset>
                  </wp:positionH>
                  <wp:positionV relativeFrom="paragraph">
                    <wp:posOffset>5080</wp:posOffset>
                  </wp:positionV>
                  <wp:extent cx="2207895" cy="1657350"/>
                  <wp:effectExtent l="0" t="0" r="1905" b="0"/>
                  <wp:wrapNone/>
                  <wp:docPr id="1438276245" name="Picture 143827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45" name="Picture 143827624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07895" cy="1657350"/>
                          </a:xfrm>
                          <a:prstGeom prst="rect">
                            <a:avLst/>
                          </a:prstGeom>
                        </pic:spPr>
                      </pic:pic>
                    </a:graphicData>
                  </a:graphic>
                  <wp14:sizeRelH relativeFrom="margin">
                    <wp14:pctWidth>0</wp14:pctWidth>
                  </wp14:sizeRelH>
                  <wp14:sizeRelV relativeFrom="margin">
                    <wp14:pctHeight>0</wp14:pctHeight>
                  </wp14:sizeRelV>
                </wp:anchor>
              </w:drawing>
            </w:r>
          </w:p>
          <w:p w14:paraId="6A35F4B4" w14:textId="7F21783C" w:rsidR="00081182" w:rsidRDefault="00081182" w:rsidP="007A33C9">
            <w:pPr>
              <w:tabs>
                <w:tab w:val="right" w:pos="7995"/>
              </w:tabs>
              <w:bidi w:val="0"/>
              <w:spacing w:line="269" w:lineRule="auto"/>
              <w:jc w:val="center"/>
              <w:rPr>
                <w:szCs w:val="20"/>
              </w:rPr>
            </w:pPr>
          </w:p>
          <w:p w14:paraId="2C258D25" w14:textId="49566456" w:rsidR="00081182" w:rsidRDefault="00081182" w:rsidP="00081182">
            <w:pPr>
              <w:tabs>
                <w:tab w:val="right" w:pos="7995"/>
              </w:tabs>
              <w:bidi w:val="0"/>
              <w:spacing w:line="269" w:lineRule="auto"/>
              <w:jc w:val="center"/>
              <w:rPr>
                <w:szCs w:val="20"/>
              </w:rPr>
            </w:pPr>
          </w:p>
          <w:p w14:paraId="3D84CDEE" w14:textId="04B92DB2" w:rsidR="00081182" w:rsidRDefault="00081182" w:rsidP="00081182">
            <w:pPr>
              <w:tabs>
                <w:tab w:val="right" w:pos="7995"/>
              </w:tabs>
              <w:bidi w:val="0"/>
              <w:spacing w:line="269" w:lineRule="auto"/>
              <w:jc w:val="center"/>
              <w:rPr>
                <w:szCs w:val="20"/>
              </w:rPr>
            </w:pPr>
          </w:p>
          <w:p w14:paraId="78BDBDDC" w14:textId="72C2EBCB" w:rsidR="00081182" w:rsidRDefault="00081182" w:rsidP="00081182">
            <w:pPr>
              <w:tabs>
                <w:tab w:val="right" w:pos="7995"/>
              </w:tabs>
              <w:bidi w:val="0"/>
              <w:spacing w:line="269" w:lineRule="auto"/>
              <w:jc w:val="center"/>
              <w:rPr>
                <w:szCs w:val="20"/>
              </w:rPr>
            </w:pPr>
          </w:p>
          <w:p w14:paraId="31B83EB7" w14:textId="642EEE78" w:rsidR="00081182" w:rsidRDefault="00081182" w:rsidP="00081182">
            <w:pPr>
              <w:tabs>
                <w:tab w:val="right" w:pos="7995"/>
              </w:tabs>
              <w:bidi w:val="0"/>
              <w:spacing w:line="269" w:lineRule="auto"/>
              <w:jc w:val="center"/>
              <w:rPr>
                <w:szCs w:val="20"/>
              </w:rPr>
            </w:pPr>
          </w:p>
          <w:p w14:paraId="43F4DE51" w14:textId="36A0BFEB" w:rsidR="00081182" w:rsidRDefault="00081182" w:rsidP="00081182">
            <w:pPr>
              <w:tabs>
                <w:tab w:val="right" w:pos="7995"/>
              </w:tabs>
              <w:bidi w:val="0"/>
              <w:spacing w:line="269" w:lineRule="auto"/>
              <w:jc w:val="center"/>
              <w:rPr>
                <w:szCs w:val="20"/>
              </w:rPr>
            </w:pPr>
          </w:p>
          <w:p w14:paraId="6C0CAE74" w14:textId="5E11B7C1" w:rsidR="00081182" w:rsidRDefault="00081182" w:rsidP="00081182">
            <w:pPr>
              <w:tabs>
                <w:tab w:val="right" w:pos="7995"/>
              </w:tabs>
              <w:bidi w:val="0"/>
              <w:spacing w:line="269" w:lineRule="auto"/>
              <w:jc w:val="center"/>
              <w:rPr>
                <w:szCs w:val="20"/>
              </w:rPr>
            </w:pPr>
          </w:p>
          <w:p w14:paraId="79377B06" w14:textId="4A62A928" w:rsidR="00081182" w:rsidRDefault="00081182" w:rsidP="00081182">
            <w:pPr>
              <w:tabs>
                <w:tab w:val="right" w:pos="7995"/>
              </w:tabs>
              <w:bidi w:val="0"/>
              <w:spacing w:line="269" w:lineRule="auto"/>
              <w:jc w:val="center"/>
              <w:rPr>
                <w:szCs w:val="20"/>
              </w:rPr>
            </w:pPr>
          </w:p>
          <w:p w14:paraId="666E4523" w14:textId="1A5BA7F6" w:rsidR="00081182" w:rsidRDefault="00081182" w:rsidP="00081182">
            <w:pPr>
              <w:tabs>
                <w:tab w:val="right" w:pos="7995"/>
              </w:tabs>
              <w:bidi w:val="0"/>
              <w:spacing w:line="269" w:lineRule="auto"/>
              <w:jc w:val="center"/>
              <w:rPr>
                <w:szCs w:val="20"/>
              </w:rPr>
            </w:pPr>
          </w:p>
          <w:p w14:paraId="55427B05" w14:textId="77777777" w:rsidR="00E356E4" w:rsidRDefault="003C02AE" w:rsidP="003F30CE">
            <w:pPr>
              <w:pStyle w:val="718"/>
              <w:bidi w:val="0"/>
              <w:spacing w:before="180" w:after="0"/>
              <w:ind w:left="0" w:firstLine="0"/>
              <w:jc w:val="right"/>
              <w:rPr>
                <w:rtl/>
              </w:rPr>
            </w:pPr>
            <w:r w:rsidRPr="00AF5305">
              <w:rPr>
                <w:rFonts w:hint="cs"/>
                <w:rtl/>
              </w:rPr>
              <w:t>חייש</w:t>
            </w:r>
            <w:r>
              <w:rPr>
                <w:rFonts w:hint="cs"/>
                <w:rtl/>
              </w:rPr>
              <w:t>ן</w:t>
            </w:r>
            <w:r w:rsidRPr="00AF5305">
              <w:rPr>
                <w:rFonts w:hint="cs"/>
                <w:rtl/>
              </w:rPr>
              <w:t xml:space="preserve"> מותק</w:t>
            </w:r>
            <w:r>
              <w:rPr>
                <w:rFonts w:hint="cs"/>
                <w:rtl/>
              </w:rPr>
              <w:t>ן</w:t>
            </w:r>
            <w:r w:rsidRPr="00AF5305">
              <w:rPr>
                <w:rFonts w:hint="cs"/>
                <w:rtl/>
              </w:rPr>
              <w:t xml:space="preserve"> בפח </w:t>
            </w:r>
            <w:r>
              <w:rPr>
                <w:rFonts w:hint="cs"/>
                <w:rtl/>
              </w:rPr>
              <w:t>מונח</w:t>
            </w:r>
            <w:r w:rsidRPr="00AF5305">
              <w:rPr>
                <w:rFonts w:hint="cs"/>
                <w:rtl/>
              </w:rPr>
              <w:t xml:space="preserve"> קרקע בבית שמש </w:t>
            </w:r>
            <w:r w:rsidR="003F30CE">
              <w:rPr>
                <w:rFonts w:hint="cs"/>
                <w:rtl/>
              </w:rPr>
              <w:t xml:space="preserve"> </w:t>
            </w:r>
          </w:p>
          <w:p w14:paraId="1D3E9AA3" w14:textId="4D1FBA7F" w:rsidR="003C02AE" w:rsidRDefault="003C02AE" w:rsidP="00E356E4">
            <w:pPr>
              <w:pStyle w:val="718"/>
              <w:bidi w:val="0"/>
              <w:spacing w:before="0" w:after="0"/>
              <w:ind w:left="0" w:firstLine="0"/>
              <w:jc w:val="right"/>
              <w:rPr>
                <w:rFonts w:ascii="Calibri" w:eastAsia="Times New Roman" w:hAnsi="Calibri" w:cs="Calibri"/>
                <w:sz w:val="22"/>
                <w:szCs w:val="22"/>
              </w:rPr>
            </w:pPr>
            <w:r w:rsidRPr="00AF5305">
              <w:rPr>
                <w:rFonts w:hint="cs"/>
                <w:rtl/>
              </w:rPr>
              <w:t>(צילום באדיבות אורי גולדברג)</w:t>
            </w:r>
          </w:p>
        </w:tc>
        <w:tc>
          <w:tcPr>
            <w:tcW w:w="3737" w:type="dxa"/>
          </w:tcPr>
          <w:p w14:paraId="05BF323D" w14:textId="3C39916C" w:rsidR="003C02AE" w:rsidRDefault="00E356E4" w:rsidP="00E356E4">
            <w:pPr>
              <w:tabs>
                <w:tab w:val="right" w:pos="7995"/>
              </w:tabs>
              <w:bidi w:val="0"/>
              <w:spacing w:line="200" w:lineRule="exact"/>
              <w:jc w:val="center"/>
              <w:rPr>
                <w:rFonts w:ascii="Calibri" w:eastAsia="Times New Roman" w:hAnsi="Calibri" w:cs="Calibri"/>
                <w:sz w:val="22"/>
                <w:szCs w:val="22"/>
                <w:rtl/>
              </w:rPr>
            </w:pPr>
            <w:r>
              <w:rPr>
                <w:rFonts w:ascii="Calibri" w:eastAsia="Times New Roman" w:hAnsi="Calibri" w:cs="Calibri"/>
                <w:noProof/>
                <w:sz w:val="22"/>
                <w:szCs w:val="22"/>
              </w:rPr>
              <w:drawing>
                <wp:anchor distT="0" distB="0" distL="114300" distR="114300" simplePos="0" relativeHeight="252245504" behindDoc="0" locked="0" layoutInCell="1" allowOverlap="1" wp14:anchorId="3E113D87" wp14:editId="3CDE40D1">
                  <wp:simplePos x="0" y="0"/>
                  <wp:positionH relativeFrom="column">
                    <wp:posOffset>15240</wp:posOffset>
                  </wp:positionH>
                  <wp:positionV relativeFrom="paragraph">
                    <wp:posOffset>0</wp:posOffset>
                  </wp:positionV>
                  <wp:extent cx="2209800" cy="1666875"/>
                  <wp:effectExtent l="0" t="0" r="0" b="9525"/>
                  <wp:wrapTopAndBottom/>
                  <wp:docPr id="1438276258" name="Picture 1438276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58" name="Picture 1438276258"/>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173" r="8173" b="15866"/>
                          <a:stretch/>
                        </pic:blipFill>
                        <pic:spPr bwMode="auto">
                          <a:xfrm>
                            <a:off x="0" y="0"/>
                            <a:ext cx="2209800" cy="1666875"/>
                          </a:xfrm>
                          <a:prstGeom prst="rect">
                            <a:avLst/>
                          </a:prstGeom>
                          <a:noFill/>
                          <a:ln>
                            <a:noFill/>
                          </a:ln>
                          <a:extLst>
                            <a:ext uri="{53640926-AAD7-44D8-BBD7-CCE9431645EC}">
                              <a14:shadowObscured xmlns:a14="http://schemas.microsoft.com/office/drawing/2010/main"/>
                            </a:ext>
                          </a:extLst>
                        </pic:spPr>
                      </pic:pic>
                    </a:graphicData>
                  </a:graphic>
                </wp:anchor>
              </w:drawing>
            </w:r>
          </w:p>
          <w:p w14:paraId="07D3320C" w14:textId="1D187E0D" w:rsidR="00E356E4" w:rsidRDefault="003C02AE" w:rsidP="00E356E4">
            <w:pPr>
              <w:pStyle w:val="718"/>
              <w:spacing w:before="0" w:after="0" w:line="200" w:lineRule="exact"/>
              <w:ind w:left="0" w:firstLine="0"/>
              <w:rPr>
                <w:rtl/>
              </w:rPr>
            </w:pPr>
            <w:r w:rsidRPr="00081182">
              <w:rPr>
                <w:rFonts w:hint="cs"/>
                <w:rtl/>
              </w:rPr>
              <w:t>קורא חיישנים מותקן במשאית איסוף בבית שמש</w:t>
            </w:r>
          </w:p>
          <w:p w14:paraId="12F70B88" w14:textId="4C33A890" w:rsidR="003C02AE" w:rsidRPr="002D1732" w:rsidRDefault="003C02AE" w:rsidP="00E356E4">
            <w:pPr>
              <w:pStyle w:val="718"/>
              <w:spacing w:before="0" w:after="0"/>
              <w:ind w:left="0" w:firstLine="0"/>
              <w:rPr>
                <w:szCs w:val="20"/>
                <w:rtl/>
              </w:rPr>
            </w:pPr>
            <w:r w:rsidRPr="00081182">
              <w:rPr>
                <w:rFonts w:hint="cs"/>
                <w:rtl/>
              </w:rPr>
              <w:t>(צילום באדיבות אורי גולדברג)</w:t>
            </w:r>
          </w:p>
        </w:tc>
      </w:tr>
    </w:tbl>
    <w:p w14:paraId="59E5C66C" w14:textId="1ACDF30C" w:rsidR="003C02AE" w:rsidRDefault="003C02AE" w:rsidP="003C02AE">
      <w:pPr>
        <w:pStyle w:val="afc"/>
        <w:spacing w:line="269" w:lineRule="auto"/>
        <w:rPr>
          <w:rtl/>
        </w:rPr>
      </w:pPr>
    </w:p>
    <w:p w14:paraId="5EF9F68C" w14:textId="77777777" w:rsidR="003C02AE" w:rsidRPr="00A05F1C" w:rsidRDefault="003C02AE" w:rsidP="006329B7">
      <w:pPr>
        <w:pStyle w:val="7190"/>
        <w:rPr>
          <w:rtl/>
        </w:rPr>
      </w:pPr>
      <w:r w:rsidRPr="00A05F1C">
        <w:rPr>
          <w:rtl/>
        </w:rPr>
        <w:t xml:space="preserve">עיריית </w:t>
      </w:r>
      <w:r w:rsidRPr="0006022C">
        <w:rPr>
          <w:b/>
          <w:bCs/>
          <w:rtl/>
        </w:rPr>
        <w:t>רהט</w:t>
      </w:r>
      <w:r w:rsidRPr="00A05F1C">
        <w:rPr>
          <w:rtl/>
        </w:rPr>
        <w:t xml:space="preserve"> נמצאת בשלב מתקדם של הטמעת חבילה טכנולוגית הכוללת גם חיישנים</w:t>
      </w:r>
      <w:r>
        <w:rPr>
          <w:rFonts w:hint="cs"/>
          <w:rtl/>
        </w:rPr>
        <w:t>.</w:t>
      </w:r>
    </w:p>
    <w:p w14:paraId="5A048C46" w14:textId="77777777" w:rsidR="006329B7" w:rsidRDefault="003C02AE" w:rsidP="006329B7">
      <w:pPr>
        <w:pStyle w:val="7190"/>
        <w:rPr>
          <w:rtl/>
        </w:rPr>
      </w:pPr>
      <w:r w:rsidRPr="00A05F1C">
        <w:rPr>
          <w:rtl/>
        </w:rPr>
        <w:t xml:space="preserve">במ"מ </w:t>
      </w:r>
      <w:r w:rsidRPr="0006022C">
        <w:rPr>
          <w:b/>
          <w:bCs/>
          <w:rtl/>
        </w:rPr>
        <w:t>זמר</w:t>
      </w:r>
      <w:r w:rsidRPr="00A05F1C">
        <w:rPr>
          <w:rtl/>
        </w:rPr>
        <w:t xml:space="preserve"> לא קיימים פחים טמוני קרקע או חיישנים.</w:t>
      </w:r>
    </w:p>
    <w:p w14:paraId="4249C6A0" w14:textId="4AE33D9A" w:rsidR="003C02AE" w:rsidRDefault="003C02AE" w:rsidP="006329B7">
      <w:pPr>
        <w:pStyle w:val="7190"/>
        <w:rPr>
          <w:rtl/>
        </w:rPr>
      </w:pPr>
      <w:r>
        <w:rPr>
          <w:rFonts w:hint="cs"/>
          <w:rtl/>
        </w:rPr>
        <w:t xml:space="preserve">עיריית </w:t>
      </w:r>
      <w:r w:rsidRPr="00FE64E4">
        <w:rPr>
          <w:rFonts w:hint="cs"/>
          <w:b/>
          <w:bCs/>
          <w:rtl/>
        </w:rPr>
        <w:t>הוד השרון</w:t>
      </w:r>
      <w:r w:rsidRPr="00C71953">
        <w:rPr>
          <w:rFonts w:hint="cs"/>
          <w:rtl/>
        </w:rPr>
        <w:t xml:space="preserve"> מסרה בתשובתה כי </w:t>
      </w:r>
      <w:r w:rsidRPr="00C71953">
        <w:rPr>
          <w:rtl/>
        </w:rPr>
        <w:t>בהמשך</w:t>
      </w:r>
      <w:r w:rsidRPr="00C71953">
        <w:t xml:space="preserve"> </w:t>
      </w:r>
      <w:r w:rsidRPr="00C71953">
        <w:rPr>
          <w:rtl/>
        </w:rPr>
        <w:t>לשילוב</w:t>
      </w:r>
      <w:r w:rsidRPr="00C71953">
        <w:t xml:space="preserve"> </w:t>
      </w:r>
      <w:r w:rsidRPr="00C71953">
        <w:rPr>
          <w:rtl/>
        </w:rPr>
        <w:t>טכנולוגיות</w:t>
      </w:r>
      <w:r w:rsidRPr="00C71953">
        <w:t xml:space="preserve"> </w:t>
      </w:r>
      <w:r w:rsidRPr="00C71953">
        <w:rPr>
          <w:rtl/>
        </w:rPr>
        <w:t>לייעול</w:t>
      </w:r>
      <w:r w:rsidRPr="00C71953">
        <w:t xml:space="preserve"> </w:t>
      </w:r>
      <w:r w:rsidRPr="00C71953">
        <w:rPr>
          <w:rtl/>
        </w:rPr>
        <w:t>ו</w:t>
      </w:r>
      <w:r w:rsidRPr="00C71953">
        <w:rPr>
          <w:rFonts w:hint="eastAsia"/>
          <w:rtl/>
        </w:rPr>
        <w:t>ל</w:t>
      </w:r>
      <w:r w:rsidRPr="00C71953">
        <w:rPr>
          <w:rtl/>
        </w:rPr>
        <w:t>שיפור</w:t>
      </w:r>
      <w:r w:rsidRPr="00C71953">
        <w:t xml:space="preserve"> </w:t>
      </w:r>
      <w:r w:rsidRPr="00C71953">
        <w:rPr>
          <w:rFonts w:hint="eastAsia"/>
          <w:rtl/>
        </w:rPr>
        <w:t>בתחום</w:t>
      </w:r>
      <w:r w:rsidRPr="00C71953">
        <w:t xml:space="preserve"> </w:t>
      </w:r>
      <w:r w:rsidRPr="00C71953">
        <w:rPr>
          <w:rFonts w:hint="eastAsia"/>
          <w:rtl/>
        </w:rPr>
        <w:t>פינוי</w:t>
      </w:r>
      <w:r w:rsidRPr="00C71953">
        <w:rPr>
          <w:rtl/>
        </w:rPr>
        <w:t xml:space="preserve"> הפסולת, ברבעון</w:t>
      </w:r>
      <w:r w:rsidRPr="00C71953">
        <w:t xml:space="preserve"> </w:t>
      </w:r>
      <w:r w:rsidRPr="00C71953">
        <w:rPr>
          <w:rtl/>
        </w:rPr>
        <w:t>הקרוב</w:t>
      </w:r>
      <w:r w:rsidRPr="00C71953">
        <w:t xml:space="preserve"> </w:t>
      </w:r>
      <w:r w:rsidRPr="00C71953">
        <w:rPr>
          <w:rFonts w:hint="eastAsia"/>
          <w:rtl/>
        </w:rPr>
        <w:t>היא</w:t>
      </w:r>
      <w:r w:rsidRPr="00C71953">
        <w:rPr>
          <w:rtl/>
        </w:rPr>
        <w:t xml:space="preserve"> תתקין, בשיתוף</w:t>
      </w:r>
      <w:r w:rsidRPr="00C71953">
        <w:t xml:space="preserve"> </w:t>
      </w:r>
      <w:r w:rsidRPr="00C71953">
        <w:rPr>
          <w:rtl/>
        </w:rPr>
        <w:t>עם</w:t>
      </w:r>
      <w:r w:rsidRPr="00C71953">
        <w:t xml:space="preserve"> </w:t>
      </w:r>
      <w:r w:rsidRPr="00C71953">
        <w:rPr>
          <w:rtl/>
        </w:rPr>
        <w:t>תאגיד תמי</w:t>
      </w:r>
      <w:r w:rsidRPr="00C71953">
        <w:t>"</w:t>
      </w:r>
      <w:r w:rsidRPr="00C71953">
        <w:rPr>
          <w:rtl/>
        </w:rPr>
        <w:t>ר,</w:t>
      </w:r>
      <w:r w:rsidRPr="00C71953">
        <w:t xml:space="preserve"> </w:t>
      </w:r>
      <w:r w:rsidRPr="0051379D">
        <w:rPr>
          <w:rtl/>
        </w:rPr>
        <w:t>חיישנים</w:t>
      </w:r>
      <w:r w:rsidRPr="0051379D">
        <w:t xml:space="preserve"> </w:t>
      </w:r>
      <w:r w:rsidRPr="0051379D">
        <w:rPr>
          <w:rtl/>
        </w:rPr>
        <w:t>בכלל</w:t>
      </w:r>
      <w:r w:rsidRPr="0051379D">
        <w:t xml:space="preserve"> </w:t>
      </w:r>
      <w:r w:rsidRPr="0051379D">
        <w:rPr>
          <w:rtl/>
        </w:rPr>
        <w:t>הפחים</w:t>
      </w:r>
      <w:r w:rsidRPr="0051379D">
        <w:t xml:space="preserve"> </w:t>
      </w:r>
      <w:r w:rsidRPr="0051379D">
        <w:rPr>
          <w:rtl/>
        </w:rPr>
        <w:t>ומתקני</w:t>
      </w:r>
      <w:r w:rsidRPr="0051379D">
        <w:t xml:space="preserve"> </w:t>
      </w:r>
      <w:r w:rsidRPr="0051379D">
        <w:rPr>
          <w:rtl/>
        </w:rPr>
        <w:t>האצירה</w:t>
      </w:r>
      <w:r w:rsidRPr="0051379D">
        <w:t xml:space="preserve"> </w:t>
      </w:r>
      <w:r w:rsidRPr="0051379D">
        <w:rPr>
          <w:rtl/>
        </w:rPr>
        <w:t>הכתומים</w:t>
      </w:r>
      <w:r w:rsidRPr="0051379D">
        <w:t xml:space="preserve"> </w:t>
      </w:r>
      <w:r w:rsidRPr="0051379D">
        <w:rPr>
          <w:rtl/>
        </w:rPr>
        <w:t>שפזורים</w:t>
      </w:r>
      <w:r w:rsidRPr="0051379D">
        <w:t xml:space="preserve"> </w:t>
      </w:r>
      <w:r w:rsidRPr="0051379D">
        <w:rPr>
          <w:rtl/>
        </w:rPr>
        <w:t>ברשות</w:t>
      </w:r>
      <w:r w:rsidRPr="0051379D">
        <w:t>.</w:t>
      </w:r>
    </w:p>
    <w:p w14:paraId="0ABF1284" w14:textId="77777777" w:rsidR="006329B7" w:rsidRPr="00DB4250" w:rsidRDefault="006329B7" w:rsidP="003C02AE">
      <w:pPr>
        <w:spacing w:line="269" w:lineRule="auto"/>
        <w:rPr>
          <w:rtl/>
        </w:rPr>
      </w:pPr>
    </w:p>
    <w:p w14:paraId="2E495805" w14:textId="77777777" w:rsidR="003C02AE" w:rsidRPr="007513B8" w:rsidRDefault="003C02AE" w:rsidP="006329B7">
      <w:pPr>
        <w:pStyle w:val="71414"/>
        <w:rPr>
          <w:rtl/>
        </w:rPr>
      </w:pPr>
      <w:r w:rsidRPr="007513B8">
        <w:rPr>
          <w:rFonts w:hint="cs"/>
          <w:rtl/>
        </w:rPr>
        <w:t>מצלמות על משאיות פינוי הפסולת</w:t>
      </w:r>
      <w:r>
        <w:rPr>
          <w:rFonts w:hint="cs"/>
          <w:rtl/>
        </w:rPr>
        <w:t xml:space="preserve"> </w:t>
      </w:r>
    </w:p>
    <w:p w14:paraId="19C7E6CB" w14:textId="77777777" w:rsidR="003C02AE" w:rsidRPr="007513B8" w:rsidRDefault="003C02AE" w:rsidP="00D065B9">
      <w:pPr>
        <w:pStyle w:val="7190"/>
        <w:rPr>
          <w:rtl/>
        </w:rPr>
      </w:pPr>
      <w:r w:rsidRPr="007513B8">
        <w:rPr>
          <w:rFonts w:hint="cs"/>
          <w:rtl/>
        </w:rPr>
        <w:t xml:space="preserve">שימוש במצלמות מאפשר בקרה על משאיות הפינוי ועל טיב העבודה המבוצעת </w:t>
      </w:r>
      <w:r>
        <w:rPr>
          <w:rFonts w:hint="cs"/>
          <w:rtl/>
        </w:rPr>
        <w:t>לצד בקרה על</w:t>
      </w:r>
      <w:r w:rsidRPr="007513B8">
        <w:rPr>
          <w:rFonts w:hint="cs"/>
          <w:rtl/>
        </w:rPr>
        <w:t xml:space="preserve"> התושבים </w:t>
      </w:r>
      <w:r>
        <w:rPr>
          <w:rFonts w:hint="cs"/>
          <w:rtl/>
        </w:rPr>
        <w:t>בכל הקשור ל</w:t>
      </w:r>
      <w:r w:rsidRPr="007513B8">
        <w:rPr>
          <w:rFonts w:hint="cs"/>
          <w:rtl/>
        </w:rPr>
        <w:t>סוג הפסולת המושלכת לפחים ייעודיי</w:t>
      </w:r>
      <w:r w:rsidRPr="007513B8">
        <w:rPr>
          <w:rFonts w:hint="eastAsia"/>
          <w:rtl/>
        </w:rPr>
        <w:t>ם</w:t>
      </w:r>
      <w:r>
        <w:rPr>
          <w:rFonts w:hint="cs"/>
          <w:rtl/>
        </w:rPr>
        <w:t>. עם זאת,</w:t>
      </w:r>
      <w:r w:rsidRPr="007513B8">
        <w:rPr>
          <w:rFonts w:hint="cs"/>
          <w:rtl/>
        </w:rPr>
        <w:t xml:space="preserve"> </w:t>
      </w:r>
      <w:r>
        <w:rPr>
          <w:rFonts w:hint="cs"/>
          <w:rtl/>
        </w:rPr>
        <w:t>עולות</w:t>
      </w:r>
      <w:r w:rsidRPr="007513B8">
        <w:rPr>
          <w:rFonts w:hint="cs"/>
          <w:rtl/>
        </w:rPr>
        <w:t xml:space="preserve"> סוגיות </w:t>
      </w:r>
      <w:r>
        <w:rPr>
          <w:rFonts w:hint="cs"/>
          <w:rtl/>
        </w:rPr>
        <w:t>ה</w:t>
      </w:r>
      <w:r w:rsidRPr="007513B8">
        <w:rPr>
          <w:rFonts w:hint="cs"/>
          <w:rtl/>
        </w:rPr>
        <w:t>קשורות להגנת הפרטיות ו</w:t>
      </w:r>
      <w:r>
        <w:rPr>
          <w:rFonts w:hint="cs"/>
          <w:rtl/>
        </w:rPr>
        <w:t>ל</w:t>
      </w:r>
      <w:r w:rsidRPr="007513B8">
        <w:rPr>
          <w:rFonts w:hint="cs"/>
          <w:rtl/>
        </w:rPr>
        <w:t>חשש מפגיעה בזכויות הפרט</w:t>
      </w:r>
      <w:r>
        <w:rPr>
          <w:vertAlign w:val="superscript"/>
          <w:rtl/>
        </w:rPr>
        <w:footnoteReference w:id="105"/>
      </w:r>
      <w:r w:rsidRPr="007513B8">
        <w:rPr>
          <w:rFonts w:hint="cs"/>
          <w:rtl/>
        </w:rPr>
        <w:t>. לדוגמה, כחלק מאסטרטגיית ניהול פסולת ארוכת טווח, עיריית טורונטו</w:t>
      </w:r>
      <w:r>
        <w:rPr>
          <w:rFonts w:hint="cs"/>
          <w:rtl/>
        </w:rPr>
        <w:t xml:space="preserve"> משתמשת</w:t>
      </w:r>
      <w:r w:rsidRPr="007513B8">
        <w:rPr>
          <w:rFonts w:hint="cs"/>
          <w:rtl/>
        </w:rPr>
        <w:t xml:space="preserve"> במצלמות לשם זיהוי </w:t>
      </w:r>
      <w:r>
        <w:rPr>
          <w:rFonts w:hint="cs"/>
          <w:rtl/>
        </w:rPr>
        <w:t xml:space="preserve">של </w:t>
      </w:r>
      <w:r w:rsidRPr="007513B8">
        <w:rPr>
          <w:rFonts w:hint="cs"/>
          <w:rtl/>
        </w:rPr>
        <w:t>מיקום פחי האשפה</w:t>
      </w:r>
      <w:r>
        <w:rPr>
          <w:rFonts w:hint="cs"/>
          <w:rtl/>
        </w:rPr>
        <w:t xml:space="preserve"> ותכולתם</w:t>
      </w:r>
      <w:r w:rsidRPr="007513B8">
        <w:rPr>
          <w:rFonts w:hint="cs"/>
          <w:rtl/>
        </w:rPr>
        <w:t xml:space="preserve"> </w:t>
      </w:r>
      <w:r>
        <w:rPr>
          <w:rFonts w:hint="cs"/>
          <w:rtl/>
        </w:rPr>
        <w:t>וכן</w:t>
      </w:r>
      <w:r w:rsidRPr="007513B8">
        <w:rPr>
          <w:rFonts w:hint="cs"/>
          <w:rtl/>
        </w:rPr>
        <w:t xml:space="preserve"> </w:t>
      </w:r>
      <w:r>
        <w:rPr>
          <w:rFonts w:hint="cs"/>
          <w:rtl/>
        </w:rPr>
        <w:t xml:space="preserve">מתקינה </w:t>
      </w:r>
      <w:r w:rsidRPr="007513B8">
        <w:rPr>
          <w:rFonts w:hint="cs"/>
          <w:rtl/>
        </w:rPr>
        <w:t xml:space="preserve">מצלמות על כל משאית איסוף. </w:t>
      </w:r>
    </w:p>
    <w:p w14:paraId="4C913B96" w14:textId="77777777" w:rsidR="003C02AE" w:rsidRDefault="003C02AE" w:rsidP="00D065B9">
      <w:pPr>
        <w:pStyle w:val="71f0"/>
        <w:rPr>
          <w:rtl/>
        </w:rPr>
      </w:pPr>
      <w:r w:rsidRPr="00B22526">
        <w:rPr>
          <w:rFonts w:hint="eastAsia"/>
          <w:rtl/>
        </w:rPr>
        <w:lastRenderedPageBreak/>
        <w:t>נמצא</w:t>
      </w:r>
      <w:r w:rsidRPr="00B22526">
        <w:rPr>
          <w:rtl/>
        </w:rPr>
        <w:t xml:space="preserve"> </w:t>
      </w:r>
      <w:r w:rsidRPr="00B22526">
        <w:rPr>
          <w:rFonts w:hint="eastAsia"/>
          <w:rtl/>
        </w:rPr>
        <w:t>כי</w:t>
      </w:r>
      <w:r w:rsidRPr="00B22526">
        <w:rPr>
          <w:rtl/>
        </w:rPr>
        <w:t xml:space="preserve"> </w:t>
      </w:r>
      <w:r w:rsidRPr="00B22526">
        <w:rPr>
          <w:rFonts w:hint="eastAsia"/>
          <w:rtl/>
        </w:rPr>
        <w:t>בעיריית</w:t>
      </w:r>
      <w:r w:rsidRPr="00B22526">
        <w:rPr>
          <w:rtl/>
        </w:rPr>
        <w:t xml:space="preserve"> </w:t>
      </w:r>
      <w:r w:rsidRPr="00B22526">
        <w:rPr>
          <w:rFonts w:hint="eastAsia"/>
          <w:rtl/>
        </w:rPr>
        <w:t>הוד</w:t>
      </w:r>
      <w:r w:rsidRPr="00B22526">
        <w:rPr>
          <w:rtl/>
        </w:rPr>
        <w:t xml:space="preserve"> </w:t>
      </w:r>
      <w:r w:rsidRPr="00B22526">
        <w:rPr>
          <w:rFonts w:hint="eastAsia"/>
          <w:rtl/>
        </w:rPr>
        <w:t>השרון</w:t>
      </w:r>
      <w:r w:rsidRPr="00B22526">
        <w:rPr>
          <w:rtl/>
        </w:rPr>
        <w:t xml:space="preserve"> </w:t>
      </w:r>
      <w:r w:rsidRPr="00B22526">
        <w:rPr>
          <w:rFonts w:hint="eastAsia"/>
          <w:rtl/>
        </w:rPr>
        <w:t>הותקנו</w:t>
      </w:r>
      <w:r w:rsidRPr="00B22526">
        <w:rPr>
          <w:rtl/>
        </w:rPr>
        <w:t xml:space="preserve"> </w:t>
      </w:r>
      <w:r w:rsidRPr="00B22526">
        <w:rPr>
          <w:rFonts w:hint="eastAsia"/>
          <w:rtl/>
        </w:rPr>
        <w:t>מצלמות</w:t>
      </w:r>
      <w:r w:rsidRPr="00B22526">
        <w:rPr>
          <w:rtl/>
        </w:rPr>
        <w:t xml:space="preserve"> </w:t>
      </w:r>
      <w:r w:rsidRPr="00B22526">
        <w:rPr>
          <w:rFonts w:hint="eastAsia"/>
          <w:rtl/>
        </w:rPr>
        <w:t>על</w:t>
      </w:r>
      <w:r w:rsidRPr="00B22526">
        <w:rPr>
          <w:rtl/>
        </w:rPr>
        <w:t xml:space="preserve"> </w:t>
      </w:r>
      <w:r w:rsidRPr="00B22526">
        <w:rPr>
          <w:rFonts w:hint="eastAsia"/>
          <w:rtl/>
        </w:rPr>
        <w:t>המשאיות</w:t>
      </w:r>
      <w:r w:rsidRPr="00B22526">
        <w:rPr>
          <w:rtl/>
        </w:rPr>
        <w:t xml:space="preserve"> </w:t>
      </w:r>
      <w:r w:rsidRPr="00B22526">
        <w:rPr>
          <w:rFonts w:hint="cs"/>
          <w:rtl/>
        </w:rPr>
        <w:t>ה</w:t>
      </w:r>
      <w:r w:rsidRPr="00B22526">
        <w:rPr>
          <w:rFonts w:hint="eastAsia"/>
          <w:rtl/>
        </w:rPr>
        <w:t>מובילות</w:t>
      </w:r>
      <w:r w:rsidRPr="00B22526">
        <w:rPr>
          <w:rtl/>
        </w:rPr>
        <w:t xml:space="preserve"> </w:t>
      </w:r>
      <w:r w:rsidRPr="00B22526">
        <w:rPr>
          <w:rFonts w:hint="eastAsia"/>
          <w:rtl/>
        </w:rPr>
        <w:t>גזם</w:t>
      </w:r>
      <w:r w:rsidRPr="00B22526">
        <w:rPr>
          <w:rtl/>
        </w:rPr>
        <w:t xml:space="preserve">. </w:t>
      </w:r>
      <w:r w:rsidRPr="00B22526">
        <w:rPr>
          <w:rFonts w:hint="eastAsia"/>
          <w:rtl/>
        </w:rPr>
        <w:t>מנהל</w:t>
      </w:r>
      <w:r w:rsidRPr="00B22526">
        <w:rPr>
          <w:rtl/>
        </w:rPr>
        <w:t xml:space="preserve"> </w:t>
      </w:r>
      <w:r w:rsidRPr="00B22526">
        <w:rPr>
          <w:rFonts w:hint="eastAsia"/>
          <w:rtl/>
        </w:rPr>
        <w:t>מחלקת</w:t>
      </w:r>
      <w:r w:rsidRPr="00B22526">
        <w:rPr>
          <w:rtl/>
        </w:rPr>
        <w:t xml:space="preserve"> </w:t>
      </w:r>
      <w:r w:rsidRPr="00B22526">
        <w:rPr>
          <w:rFonts w:hint="eastAsia"/>
          <w:rtl/>
        </w:rPr>
        <w:t>שפ</w:t>
      </w:r>
      <w:r w:rsidRPr="00B22526">
        <w:rPr>
          <w:rtl/>
        </w:rPr>
        <w:t xml:space="preserve">"ע </w:t>
      </w:r>
      <w:r w:rsidRPr="00B22526">
        <w:rPr>
          <w:rFonts w:hint="eastAsia"/>
          <w:rtl/>
        </w:rPr>
        <w:t>ציין</w:t>
      </w:r>
      <w:r w:rsidRPr="00B22526">
        <w:rPr>
          <w:rtl/>
        </w:rPr>
        <w:t xml:space="preserve"> </w:t>
      </w:r>
      <w:r w:rsidRPr="00B22526">
        <w:rPr>
          <w:rFonts w:hint="eastAsia"/>
          <w:rtl/>
        </w:rPr>
        <w:t>שכלי</w:t>
      </w:r>
      <w:r w:rsidRPr="00B22526">
        <w:rPr>
          <w:rtl/>
        </w:rPr>
        <w:t xml:space="preserve"> </w:t>
      </w:r>
      <w:r w:rsidRPr="00B22526">
        <w:rPr>
          <w:rFonts w:hint="eastAsia"/>
          <w:rtl/>
        </w:rPr>
        <w:t>זה</w:t>
      </w:r>
      <w:r w:rsidRPr="00B22526">
        <w:rPr>
          <w:rtl/>
        </w:rPr>
        <w:t xml:space="preserve"> </w:t>
      </w:r>
      <w:r w:rsidRPr="00B22526">
        <w:rPr>
          <w:rFonts w:hint="eastAsia"/>
          <w:rtl/>
        </w:rPr>
        <w:t>יעיל</w:t>
      </w:r>
      <w:r w:rsidRPr="00B22526">
        <w:rPr>
          <w:rtl/>
        </w:rPr>
        <w:t xml:space="preserve"> </w:t>
      </w:r>
      <w:r w:rsidRPr="00B22526">
        <w:rPr>
          <w:rFonts w:hint="eastAsia"/>
          <w:rtl/>
        </w:rPr>
        <w:t>מאוד</w:t>
      </w:r>
      <w:r w:rsidRPr="00B22526">
        <w:rPr>
          <w:rtl/>
        </w:rPr>
        <w:t xml:space="preserve"> </w:t>
      </w:r>
      <w:r w:rsidRPr="00B22526">
        <w:rPr>
          <w:rFonts w:hint="eastAsia"/>
          <w:rtl/>
        </w:rPr>
        <w:t>ובכוונת</w:t>
      </w:r>
      <w:r w:rsidRPr="00B22526">
        <w:rPr>
          <w:rtl/>
        </w:rPr>
        <w:t xml:space="preserve"> </w:t>
      </w:r>
      <w:r w:rsidRPr="00B22526">
        <w:rPr>
          <w:rFonts w:hint="eastAsia"/>
          <w:rtl/>
        </w:rPr>
        <w:t>העירייה</w:t>
      </w:r>
      <w:r w:rsidRPr="00B22526">
        <w:rPr>
          <w:rtl/>
        </w:rPr>
        <w:t xml:space="preserve"> </w:t>
      </w:r>
      <w:r w:rsidRPr="00B22526">
        <w:rPr>
          <w:rFonts w:hint="eastAsia"/>
          <w:rtl/>
        </w:rPr>
        <w:t>להרחיב</w:t>
      </w:r>
      <w:r w:rsidRPr="00B22526">
        <w:rPr>
          <w:rtl/>
        </w:rPr>
        <w:t xml:space="preserve"> </w:t>
      </w:r>
      <w:r w:rsidRPr="00B22526">
        <w:rPr>
          <w:rFonts w:hint="eastAsia"/>
          <w:rtl/>
        </w:rPr>
        <w:t>את</w:t>
      </w:r>
      <w:r w:rsidRPr="00B22526">
        <w:rPr>
          <w:rtl/>
        </w:rPr>
        <w:t xml:space="preserve"> </w:t>
      </w:r>
      <w:r w:rsidRPr="00B22526">
        <w:rPr>
          <w:rFonts w:hint="eastAsia"/>
          <w:rtl/>
        </w:rPr>
        <w:t>השימוש</w:t>
      </w:r>
      <w:r w:rsidRPr="00B22526">
        <w:rPr>
          <w:rtl/>
        </w:rPr>
        <w:t xml:space="preserve"> </w:t>
      </w:r>
      <w:r w:rsidRPr="00B22526">
        <w:rPr>
          <w:rFonts w:hint="eastAsia"/>
          <w:rtl/>
        </w:rPr>
        <w:t>במצלמות</w:t>
      </w:r>
      <w:r>
        <w:rPr>
          <w:rFonts w:hint="cs"/>
          <w:rtl/>
        </w:rPr>
        <w:t xml:space="preserve"> גם למשאיות האיסוף של הפסולת הביתית</w:t>
      </w:r>
      <w:r w:rsidRPr="00B22526">
        <w:rPr>
          <w:rtl/>
        </w:rPr>
        <w:t xml:space="preserve">. </w:t>
      </w:r>
      <w:r>
        <w:rPr>
          <w:rFonts w:hint="cs"/>
          <w:rtl/>
        </w:rPr>
        <w:t xml:space="preserve">עיריית יבנה מתעתדת להתקין מצלמות על משאיות הפינוי וכך גם </w:t>
      </w:r>
      <w:r w:rsidRPr="00B22526">
        <w:rPr>
          <w:rFonts w:hint="eastAsia"/>
          <w:rtl/>
        </w:rPr>
        <w:t>עיריית</w:t>
      </w:r>
      <w:r w:rsidRPr="00B22526">
        <w:rPr>
          <w:rtl/>
        </w:rPr>
        <w:t xml:space="preserve"> </w:t>
      </w:r>
      <w:r w:rsidRPr="00B22526">
        <w:rPr>
          <w:rFonts w:hint="eastAsia"/>
          <w:rtl/>
        </w:rPr>
        <w:t>רהט</w:t>
      </w:r>
      <w:r w:rsidRPr="00B22526">
        <w:rPr>
          <w:rtl/>
        </w:rPr>
        <w:t xml:space="preserve"> </w:t>
      </w:r>
      <w:r>
        <w:rPr>
          <w:rFonts w:hint="cs"/>
          <w:rtl/>
        </w:rPr>
        <w:t xml:space="preserve">שעתידה </w:t>
      </w:r>
      <w:r w:rsidRPr="00B22526">
        <w:rPr>
          <w:rFonts w:hint="eastAsia"/>
          <w:rtl/>
        </w:rPr>
        <w:t>להטמיע</w:t>
      </w:r>
      <w:r w:rsidRPr="00B22526">
        <w:rPr>
          <w:rtl/>
        </w:rPr>
        <w:t xml:space="preserve"> </w:t>
      </w:r>
      <w:r w:rsidRPr="00B22526">
        <w:rPr>
          <w:rFonts w:hint="eastAsia"/>
          <w:rtl/>
        </w:rPr>
        <w:t>חבילה</w:t>
      </w:r>
      <w:r w:rsidRPr="00B22526">
        <w:rPr>
          <w:rtl/>
        </w:rPr>
        <w:t xml:space="preserve"> </w:t>
      </w:r>
      <w:r w:rsidRPr="00B22526">
        <w:rPr>
          <w:rFonts w:hint="eastAsia"/>
          <w:rtl/>
        </w:rPr>
        <w:t>טכנולוגית</w:t>
      </w:r>
      <w:r w:rsidRPr="00B22526">
        <w:rPr>
          <w:rtl/>
        </w:rPr>
        <w:t xml:space="preserve"> </w:t>
      </w:r>
      <w:r w:rsidRPr="00B22526">
        <w:rPr>
          <w:rFonts w:hint="eastAsia"/>
          <w:rtl/>
        </w:rPr>
        <w:t>הכוללת</w:t>
      </w:r>
      <w:r w:rsidRPr="00B22526">
        <w:rPr>
          <w:rtl/>
        </w:rPr>
        <w:t xml:space="preserve"> </w:t>
      </w:r>
      <w:r w:rsidRPr="00B22526">
        <w:rPr>
          <w:rFonts w:hint="eastAsia"/>
          <w:rtl/>
        </w:rPr>
        <w:t>מצלמות</w:t>
      </w:r>
      <w:r w:rsidRPr="00B22526">
        <w:rPr>
          <w:rtl/>
        </w:rPr>
        <w:t xml:space="preserve">. </w:t>
      </w:r>
      <w:r w:rsidRPr="00B22526">
        <w:rPr>
          <w:rFonts w:hint="eastAsia"/>
          <w:rtl/>
        </w:rPr>
        <w:t>ב</w:t>
      </w:r>
      <w:r>
        <w:rPr>
          <w:rFonts w:hint="cs"/>
          <w:rtl/>
        </w:rPr>
        <w:t xml:space="preserve">עיריית בית שמש על המשאיות של קבלן האיסוף מותקנות מצלמות, ועל המשאיות של העירייה לא מותקנות מצלמות, בשל התנגדות של ועד העובדים. במ"מ זמר </w:t>
      </w:r>
      <w:r w:rsidRPr="00B22526">
        <w:rPr>
          <w:rFonts w:hint="eastAsia"/>
          <w:rtl/>
        </w:rPr>
        <w:t>לא</w:t>
      </w:r>
      <w:r w:rsidRPr="00B22526">
        <w:rPr>
          <w:rtl/>
        </w:rPr>
        <w:t xml:space="preserve"> </w:t>
      </w:r>
      <w:r w:rsidRPr="00B22526">
        <w:rPr>
          <w:rFonts w:hint="eastAsia"/>
          <w:rtl/>
        </w:rPr>
        <w:t>הותקנו</w:t>
      </w:r>
      <w:r w:rsidRPr="00B22526">
        <w:rPr>
          <w:rtl/>
        </w:rPr>
        <w:t xml:space="preserve"> </w:t>
      </w:r>
      <w:r w:rsidRPr="00B22526">
        <w:rPr>
          <w:rFonts w:hint="eastAsia"/>
          <w:rtl/>
        </w:rPr>
        <w:t>מצלמות</w:t>
      </w:r>
      <w:r w:rsidRPr="00B22526">
        <w:rPr>
          <w:rtl/>
        </w:rPr>
        <w:t xml:space="preserve"> </w:t>
      </w:r>
      <w:r w:rsidRPr="00B22526">
        <w:rPr>
          <w:rFonts w:hint="eastAsia"/>
          <w:rtl/>
        </w:rPr>
        <w:t>על</w:t>
      </w:r>
      <w:r w:rsidRPr="00B22526">
        <w:rPr>
          <w:rtl/>
        </w:rPr>
        <w:t xml:space="preserve"> </w:t>
      </w:r>
      <w:r w:rsidRPr="00B22526">
        <w:rPr>
          <w:rFonts w:hint="eastAsia"/>
          <w:rtl/>
        </w:rPr>
        <w:t>המשאיות</w:t>
      </w:r>
      <w:r w:rsidRPr="00B22526">
        <w:rPr>
          <w:rtl/>
        </w:rPr>
        <w:t>.</w:t>
      </w:r>
    </w:p>
    <w:p w14:paraId="11D21BFC" w14:textId="77777777" w:rsidR="003C02AE" w:rsidRDefault="003C02AE" w:rsidP="00D065B9">
      <w:pPr>
        <w:pStyle w:val="71f0"/>
        <w:rPr>
          <w:rtl/>
        </w:rPr>
      </w:pPr>
      <w:r w:rsidRPr="00D90BF9">
        <w:rPr>
          <w:rFonts w:hint="cs"/>
          <w:rtl/>
        </w:rPr>
        <w:t>מומלץ לכלל הרשויות לבחון התקנת מצלמות על המשאיות לפינוי פסולת לצורך שיפור הבקרה על איכות עבודת פינוי הפסולת.</w:t>
      </w:r>
    </w:p>
    <w:p w14:paraId="3B2CA344" w14:textId="77777777" w:rsidR="003C02AE" w:rsidRPr="00C86B1F" w:rsidRDefault="003C02AE" w:rsidP="00BF0415">
      <w:pPr>
        <w:pStyle w:val="7190"/>
        <w:rPr>
          <w:rtl/>
        </w:rPr>
      </w:pPr>
      <w:r>
        <w:rPr>
          <w:rFonts w:hint="cs"/>
          <w:rtl/>
        </w:rPr>
        <w:t xml:space="preserve">עיריית </w:t>
      </w:r>
      <w:r w:rsidRPr="00FE64E4">
        <w:rPr>
          <w:rFonts w:hint="cs"/>
          <w:b/>
          <w:bCs/>
          <w:rtl/>
        </w:rPr>
        <w:t>הוד השרון</w:t>
      </w:r>
      <w:r>
        <w:rPr>
          <w:rFonts w:hint="cs"/>
          <w:rtl/>
        </w:rPr>
        <w:t xml:space="preserve"> מסרה בתשובתה כי </w:t>
      </w:r>
      <w:r w:rsidRPr="0051379D">
        <w:rPr>
          <w:rtl/>
        </w:rPr>
        <w:t>במכרז</w:t>
      </w:r>
      <w:r w:rsidRPr="0051379D">
        <w:t xml:space="preserve"> </w:t>
      </w:r>
      <w:r w:rsidRPr="0051379D">
        <w:rPr>
          <w:rtl/>
        </w:rPr>
        <w:t>הבא</w:t>
      </w:r>
      <w:r w:rsidRPr="0051379D">
        <w:t xml:space="preserve"> </w:t>
      </w:r>
      <w:r w:rsidRPr="0051379D">
        <w:rPr>
          <w:rtl/>
        </w:rPr>
        <w:t>שיפורסם</w:t>
      </w:r>
      <w:r w:rsidRPr="0051379D">
        <w:t xml:space="preserve"> </w:t>
      </w:r>
      <w:r w:rsidRPr="0051379D">
        <w:rPr>
          <w:rtl/>
        </w:rPr>
        <w:t>בתחום</w:t>
      </w:r>
      <w:r w:rsidRPr="0051379D">
        <w:t xml:space="preserve"> </w:t>
      </w:r>
      <w:r w:rsidRPr="0051379D">
        <w:rPr>
          <w:rtl/>
        </w:rPr>
        <w:t>הפסולת</w:t>
      </w:r>
      <w:r w:rsidRPr="0051379D">
        <w:t xml:space="preserve"> </w:t>
      </w:r>
      <w:r w:rsidRPr="0051379D">
        <w:rPr>
          <w:rtl/>
        </w:rPr>
        <w:t>הביתית</w:t>
      </w:r>
      <w:r w:rsidRPr="0051379D">
        <w:t xml:space="preserve"> </w:t>
      </w:r>
      <w:r w:rsidRPr="00C71953">
        <w:rPr>
          <w:rFonts w:hint="eastAsia"/>
          <w:rtl/>
        </w:rPr>
        <w:t>היא</w:t>
      </w:r>
      <w:r w:rsidRPr="00C71953">
        <w:rPr>
          <w:rtl/>
        </w:rPr>
        <w:t xml:space="preserve"> </w:t>
      </w:r>
      <w:r w:rsidRPr="00C71953">
        <w:rPr>
          <w:rFonts w:hint="eastAsia"/>
          <w:rtl/>
        </w:rPr>
        <w:t>תפעל</w:t>
      </w:r>
      <w:r w:rsidRPr="00C71953">
        <w:rPr>
          <w:rtl/>
        </w:rPr>
        <w:t xml:space="preserve"> ליישום</w:t>
      </w:r>
      <w:r w:rsidRPr="0051379D">
        <w:t xml:space="preserve"> </w:t>
      </w:r>
      <w:r w:rsidRPr="0051379D">
        <w:rPr>
          <w:rtl/>
        </w:rPr>
        <w:t>טכנולוגיה</w:t>
      </w:r>
      <w:r w:rsidRPr="0051379D">
        <w:t xml:space="preserve"> </w:t>
      </w:r>
      <w:r w:rsidRPr="0051379D">
        <w:rPr>
          <w:rtl/>
        </w:rPr>
        <w:t>דומה</w:t>
      </w:r>
      <w:r w:rsidRPr="0051379D">
        <w:rPr>
          <w:rFonts w:hint="cs"/>
          <w:rtl/>
        </w:rPr>
        <w:t xml:space="preserve"> </w:t>
      </w:r>
      <w:r w:rsidRPr="0051379D">
        <w:rPr>
          <w:rtl/>
        </w:rPr>
        <w:t>בנוש</w:t>
      </w:r>
      <w:r w:rsidRPr="00701E90">
        <w:rPr>
          <w:rtl/>
        </w:rPr>
        <w:t>א</w:t>
      </w:r>
      <w:r w:rsidRPr="00701E90">
        <w:t xml:space="preserve"> </w:t>
      </w:r>
      <w:r w:rsidRPr="00701E90">
        <w:rPr>
          <w:rtl/>
        </w:rPr>
        <w:t>במשאיות</w:t>
      </w:r>
      <w:r w:rsidRPr="0051379D">
        <w:t xml:space="preserve"> </w:t>
      </w:r>
      <w:r w:rsidRPr="0051379D">
        <w:rPr>
          <w:rtl/>
        </w:rPr>
        <w:t>איסוף</w:t>
      </w:r>
      <w:r w:rsidRPr="0051379D">
        <w:t xml:space="preserve"> </w:t>
      </w:r>
      <w:r w:rsidRPr="0051379D">
        <w:rPr>
          <w:rtl/>
        </w:rPr>
        <w:t>הפסולת</w:t>
      </w:r>
      <w:r w:rsidRPr="0051379D">
        <w:t xml:space="preserve"> </w:t>
      </w:r>
      <w:r w:rsidRPr="0051379D">
        <w:rPr>
          <w:rtl/>
        </w:rPr>
        <w:t>הביתית</w:t>
      </w:r>
      <w:r w:rsidRPr="0051379D">
        <w:t>.</w:t>
      </w:r>
    </w:p>
    <w:p w14:paraId="38F941EC" w14:textId="328817B8" w:rsidR="006329B7" w:rsidRDefault="003C02AE" w:rsidP="00BF0415">
      <w:pPr>
        <w:pStyle w:val="7190"/>
        <w:rPr>
          <w:b/>
          <w:bCs/>
          <w:rtl/>
        </w:rPr>
      </w:pPr>
      <w:r>
        <w:rPr>
          <w:rFonts w:hint="cs"/>
          <w:rtl/>
        </w:rPr>
        <w:t xml:space="preserve">מ"מ </w:t>
      </w:r>
      <w:r w:rsidRPr="00F55C9E">
        <w:rPr>
          <w:rFonts w:hint="cs"/>
          <w:b/>
          <w:bCs/>
          <w:rtl/>
        </w:rPr>
        <w:t>זמר</w:t>
      </w:r>
      <w:r>
        <w:rPr>
          <w:rFonts w:hint="cs"/>
          <w:rtl/>
        </w:rPr>
        <w:t xml:space="preserve"> מסרה בתשובתה כי היא תשקול בחיוב את יישום ההמלצות בעניין התקנת מצלמות לצורך שיפור הבקרה.</w:t>
      </w:r>
    </w:p>
    <w:p w14:paraId="2A02C271" w14:textId="77777777" w:rsidR="00BF0415" w:rsidRPr="00D90BF9" w:rsidRDefault="00BF0415" w:rsidP="00BF0415">
      <w:pPr>
        <w:pStyle w:val="7190"/>
        <w:rPr>
          <w:b/>
          <w:bCs/>
        </w:rPr>
      </w:pPr>
    </w:p>
    <w:p w14:paraId="29026AB1" w14:textId="77777777" w:rsidR="003C02AE" w:rsidRPr="007513B8" w:rsidRDefault="003C02AE" w:rsidP="00BF0415">
      <w:pPr>
        <w:pStyle w:val="71414"/>
        <w:rPr>
          <w:rtl/>
        </w:rPr>
      </w:pPr>
      <w:r>
        <w:rPr>
          <w:rFonts w:hint="cs"/>
          <w:rtl/>
        </w:rPr>
        <w:t>מערכת איתור</w:t>
      </w:r>
      <w:r w:rsidRPr="007513B8">
        <w:rPr>
          <w:rFonts w:hint="cs"/>
          <w:rtl/>
        </w:rPr>
        <w:t xml:space="preserve"> על משאיות פינוי הפסולת</w:t>
      </w:r>
    </w:p>
    <w:p w14:paraId="5CF3485C" w14:textId="77777777" w:rsidR="003C02AE" w:rsidRDefault="003C02AE" w:rsidP="00BF0415">
      <w:pPr>
        <w:pStyle w:val="7190"/>
        <w:rPr>
          <w:rtl/>
        </w:rPr>
      </w:pPr>
      <w:r>
        <w:rPr>
          <w:rFonts w:hint="cs"/>
          <w:rtl/>
        </w:rPr>
        <w:t>מערכת איתור</w:t>
      </w:r>
      <w:r w:rsidRPr="007513B8">
        <w:rPr>
          <w:rFonts w:hint="cs"/>
          <w:rtl/>
        </w:rPr>
        <w:t xml:space="preserve"> המותק</w:t>
      </w:r>
      <w:r>
        <w:rPr>
          <w:rFonts w:hint="cs"/>
          <w:rtl/>
        </w:rPr>
        <w:t>נת</w:t>
      </w:r>
      <w:r w:rsidRPr="007513B8">
        <w:rPr>
          <w:rFonts w:hint="cs"/>
          <w:rtl/>
        </w:rPr>
        <w:t xml:space="preserve"> על</w:t>
      </w:r>
      <w:r>
        <w:rPr>
          <w:rFonts w:hint="cs"/>
          <w:rtl/>
        </w:rPr>
        <w:t xml:space="preserve"> המשאית מאפשרת</w:t>
      </w:r>
      <w:r w:rsidRPr="007513B8">
        <w:rPr>
          <w:rFonts w:hint="cs"/>
          <w:rtl/>
        </w:rPr>
        <w:t xml:space="preserve"> </w:t>
      </w:r>
      <w:r>
        <w:rPr>
          <w:rFonts w:hint="cs"/>
          <w:rtl/>
        </w:rPr>
        <w:t xml:space="preserve">חיבור למערכת ניהול הפסולת </w:t>
      </w:r>
      <w:r w:rsidRPr="007513B8">
        <w:rPr>
          <w:rFonts w:hint="cs"/>
          <w:rtl/>
        </w:rPr>
        <w:t>ומספק</w:t>
      </w:r>
      <w:r>
        <w:rPr>
          <w:rFonts w:hint="cs"/>
          <w:rtl/>
        </w:rPr>
        <w:t>ת</w:t>
      </w:r>
      <w:r w:rsidRPr="007513B8">
        <w:rPr>
          <w:rFonts w:hint="cs"/>
          <w:rtl/>
        </w:rPr>
        <w:t xml:space="preserve"> למערכת מידע בזמן אמת על מיקום המשאית, על מועד הפינוי ועל מסלול הנסיעה</w:t>
      </w:r>
      <w:r>
        <w:rPr>
          <w:rFonts w:hint="cs"/>
          <w:rtl/>
        </w:rPr>
        <w:t>. המערכת שולחת התראות על חריגות, ומפיקה דוחות עיתיים אוטומטיים או על פי דרישה.</w:t>
      </w:r>
      <w:r w:rsidRPr="007513B8">
        <w:rPr>
          <w:rFonts w:hint="cs"/>
          <w:rtl/>
        </w:rPr>
        <w:t xml:space="preserve"> מידע</w:t>
      </w:r>
      <w:r>
        <w:rPr>
          <w:rFonts w:hint="cs"/>
          <w:rtl/>
        </w:rPr>
        <w:t xml:space="preserve"> זה</w:t>
      </w:r>
      <w:r w:rsidRPr="007513B8">
        <w:rPr>
          <w:rFonts w:hint="cs"/>
          <w:rtl/>
        </w:rPr>
        <w:t xml:space="preserve"> </w:t>
      </w:r>
      <w:r>
        <w:rPr>
          <w:rFonts w:hint="cs"/>
          <w:rtl/>
        </w:rPr>
        <w:t>מסייע</w:t>
      </w:r>
      <w:r w:rsidRPr="007513B8">
        <w:rPr>
          <w:rFonts w:hint="cs"/>
          <w:rtl/>
        </w:rPr>
        <w:t xml:space="preserve"> </w:t>
      </w:r>
      <w:r>
        <w:rPr>
          <w:rFonts w:hint="cs"/>
          <w:rtl/>
        </w:rPr>
        <w:t xml:space="preserve">לרשות המקומית </w:t>
      </w:r>
      <w:r w:rsidRPr="007513B8">
        <w:rPr>
          <w:rFonts w:hint="cs"/>
          <w:rtl/>
        </w:rPr>
        <w:t>ב</w:t>
      </w:r>
      <w:r>
        <w:rPr>
          <w:rFonts w:hint="cs"/>
          <w:rtl/>
        </w:rPr>
        <w:t xml:space="preserve">ניהול מערך איסוף הפסולת על ידי </w:t>
      </w:r>
      <w:r w:rsidRPr="007513B8">
        <w:rPr>
          <w:rFonts w:hint="cs"/>
          <w:rtl/>
        </w:rPr>
        <w:t>תכנון מסלול האיסוף</w:t>
      </w:r>
      <w:r>
        <w:rPr>
          <w:rFonts w:hint="cs"/>
          <w:rtl/>
        </w:rPr>
        <w:t xml:space="preserve"> לשם </w:t>
      </w:r>
      <w:r w:rsidRPr="007513B8">
        <w:rPr>
          <w:rFonts w:hint="cs"/>
          <w:rtl/>
        </w:rPr>
        <w:t xml:space="preserve">שיפור השירות </w:t>
      </w:r>
      <w:r>
        <w:rPr>
          <w:rFonts w:hint="cs"/>
          <w:rtl/>
        </w:rPr>
        <w:t>ו</w:t>
      </w:r>
      <w:r w:rsidRPr="007513B8">
        <w:rPr>
          <w:rFonts w:hint="cs"/>
          <w:rtl/>
        </w:rPr>
        <w:t>ח</w:t>
      </w:r>
      <w:r>
        <w:rPr>
          <w:rFonts w:hint="cs"/>
          <w:rtl/>
        </w:rPr>
        <w:t>י</w:t>
      </w:r>
      <w:r w:rsidRPr="007513B8">
        <w:rPr>
          <w:rFonts w:hint="cs"/>
          <w:rtl/>
        </w:rPr>
        <w:t>סכון</w:t>
      </w:r>
      <w:r>
        <w:rPr>
          <w:rFonts w:hint="cs"/>
          <w:rtl/>
        </w:rPr>
        <w:t>,</w:t>
      </w:r>
      <w:r w:rsidRPr="007513B8">
        <w:rPr>
          <w:rFonts w:hint="cs"/>
          <w:rtl/>
        </w:rPr>
        <w:t xml:space="preserve"> </w:t>
      </w:r>
      <w:r>
        <w:rPr>
          <w:rFonts w:hint="cs"/>
          <w:rtl/>
        </w:rPr>
        <w:t>ובבקרה על מסלול נסיעת המשאיות ומתן קנסות על חריגות</w:t>
      </w:r>
      <w:r w:rsidRPr="007513B8">
        <w:rPr>
          <w:rFonts w:hint="cs"/>
          <w:rtl/>
        </w:rPr>
        <w:t xml:space="preserve">. </w:t>
      </w:r>
    </w:p>
    <w:p w14:paraId="382A0F1D" w14:textId="77777777" w:rsidR="003C02AE" w:rsidRDefault="003C02AE" w:rsidP="00BF0415">
      <w:pPr>
        <w:pStyle w:val="7190"/>
        <w:rPr>
          <w:rtl/>
        </w:rPr>
      </w:pPr>
      <w:r>
        <w:rPr>
          <w:rFonts w:hint="cs"/>
          <w:rtl/>
        </w:rPr>
        <w:t>בחמש הרשויות שנבדקו - בכל חוזי ההתקשרות עם קבלני הפינוי קיים סעיף המחייב את הקבלנים להשתמש במערכת איתור כאמור.</w:t>
      </w:r>
    </w:p>
    <w:p w14:paraId="55801E4E" w14:textId="77777777" w:rsidR="003C02AE" w:rsidRDefault="003C02AE" w:rsidP="00BF0415">
      <w:pPr>
        <w:pStyle w:val="71f0"/>
        <w:rPr>
          <w:rtl/>
        </w:rPr>
      </w:pPr>
      <w:r>
        <w:rPr>
          <w:rFonts w:hint="cs"/>
          <w:rtl/>
        </w:rPr>
        <w:t xml:space="preserve">נמצא כי בעיריות בית שמש, הוד השרון, </w:t>
      </w:r>
      <w:r w:rsidRPr="007513B8">
        <w:rPr>
          <w:rFonts w:hint="cs"/>
          <w:rtl/>
        </w:rPr>
        <w:t>יבנה</w:t>
      </w:r>
      <w:r>
        <w:rPr>
          <w:rFonts w:hint="cs"/>
          <w:rtl/>
        </w:rPr>
        <w:t xml:space="preserve"> ורהט מותקנת מערכת איתור </w:t>
      </w:r>
      <w:r w:rsidRPr="007513B8">
        <w:rPr>
          <w:rFonts w:hint="cs"/>
          <w:rtl/>
        </w:rPr>
        <w:t xml:space="preserve">על גבי </w:t>
      </w:r>
      <w:r>
        <w:rPr>
          <w:rFonts w:hint="cs"/>
          <w:rtl/>
        </w:rPr>
        <w:t>ה</w:t>
      </w:r>
      <w:r w:rsidRPr="007513B8">
        <w:rPr>
          <w:rFonts w:hint="cs"/>
          <w:rtl/>
        </w:rPr>
        <w:t>משאיות</w:t>
      </w:r>
      <w:r>
        <w:rPr>
          <w:rFonts w:hint="cs"/>
          <w:rtl/>
        </w:rPr>
        <w:t xml:space="preserve"> </w:t>
      </w:r>
      <w:r w:rsidRPr="00847EC9">
        <w:rPr>
          <w:rFonts w:hint="cs"/>
          <w:rtl/>
        </w:rPr>
        <w:t>כנדרש. בעיריית יבנה החלו פיילוט בו הוגדר פוליגון גיאוגרפי בתוכנת הניווט - אשר מתריע</w:t>
      </w:r>
      <w:r w:rsidRPr="00A2588A">
        <w:rPr>
          <w:rFonts w:hint="cs"/>
          <w:rtl/>
        </w:rPr>
        <w:t xml:space="preserve"> בזמן שמשאית יוצאת מהאזור שהוגדר. </w:t>
      </w:r>
      <w:r>
        <w:rPr>
          <w:rFonts w:hint="cs"/>
          <w:rtl/>
        </w:rPr>
        <w:t xml:space="preserve">העירייה מפיקה דוחות ומקבלת התראות בגין חריגות מהמסלול. </w:t>
      </w:r>
      <w:r w:rsidRPr="007513B8">
        <w:rPr>
          <w:rFonts w:hint="cs"/>
          <w:rtl/>
        </w:rPr>
        <w:t>במ</w:t>
      </w:r>
      <w:r>
        <w:rPr>
          <w:rFonts w:hint="cs"/>
          <w:rtl/>
        </w:rPr>
        <w:t>"מ</w:t>
      </w:r>
      <w:r w:rsidRPr="007513B8">
        <w:rPr>
          <w:rFonts w:hint="cs"/>
          <w:rtl/>
        </w:rPr>
        <w:t xml:space="preserve"> זמר </w:t>
      </w:r>
      <w:r>
        <w:rPr>
          <w:rFonts w:hint="cs"/>
          <w:rtl/>
        </w:rPr>
        <w:t>לא מותקנת מערכת ניווט על</w:t>
      </w:r>
      <w:r w:rsidRPr="007513B8">
        <w:rPr>
          <w:rFonts w:hint="cs"/>
          <w:rtl/>
        </w:rPr>
        <w:t xml:space="preserve"> משאיות הפינוי</w:t>
      </w:r>
      <w:r>
        <w:rPr>
          <w:rFonts w:hint="cs"/>
          <w:rtl/>
        </w:rPr>
        <w:t xml:space="preserve">. </w:t>
      </w:r>
    </w:p>
    <w:p w14:paraId="310F01D5" w14:textId="77777777" w:rsidR="003C02AE" w:rsidRDefault="003C02AE" w:rsidP="00BF0415">
      <w:pPr>
        <w:pStyle w:val="71f0"/>
        <w:rPr>
          <w:rtl/>
        </w:rPr>
      </w:pPr>
      <w:r>
        <w:rPr>
          <w:rFonts w:hint="cs"/>
          <w:rtl/>
        </w:rPr>
        <w:t>משרד מבקר המדינה ממליץ למ"מ זמר לחייב את קבלן פינוי הפסולת להתקין מערכות איתור כנדרש בחוזה לצורך בקרה על עבודתו של קבלן הפינוי.</w:t>
      </w:r>
    </w:p>
    <w:p w14:paraId="77ED3744" w14:textId="1EBF93EF" w:rsidR="003C02AE" w:rsidRDefault="003C02AE" w:rsidP="00BF0415">
      <w:pPr>
        <w:pStyle w:val="7190"/>
        <w:rPr>
          <w:highlight w:val="yellow"/>
          <w:rtl/>
        </w:rPr>
      </w:pPr>
      <w:r>
        <w:rPr>
          <w:rFonts w:hint="cs"/>
          <w:rtl/>
        </w:rPr>
        <w:t xml:space="preserve">מ"מ </w:t>
      </w:r>
      <w:r w:rsidRPr="00F55C9E">
        <w:rPr>
          <w:rFonts w:hint="cs"/>
          <w:b/>
          <w:bCs/>
          <w:rtl/>
        </w:rPr>
        <w:t>זמר</w:t>
      </w:r>
      <w:r>
        <w:rPr>
          <w:rFonts w:hint="cs"/>
          <w:rtl/>
        </w:rPr>
        <w:t xml:space="preserve"> מסרה בתשובתה כי היא תשקול בחיוב את יישום ההמלצה בעניין חיוב הקבלן בהתקנת מערכת איתור.</w:t>
      </w:r>
    </w:p>
    <w:p w14:paraId="369AEBD3" w14:textId="77777777" w:rsidR="00BF0415" w:rsidRPr="00925E64" w:rsidRDefault="00BF0415" w:rsidP="00BF0415">
      <w:pPr>
        <w:spacing w:line="269" w:lineRule="auto"/>
        <w:rPr>
          <w:highlight w:val="yellow"/>
          <w:rtl/>
        </w:rPr>
      </w:pPr>
    </w:p>
    <w:p w14:paraId="626E320C" w14:textId="77777777" w:rsidR="003C02AE" w:rsidRPr="007513B8" w:rsidRDefault="003C02AE" w:rsidP="006140D7">
      <w:pPr>
        <w:pStyle w:val="71414"/>
        <w:rPr>
          <w:rtl/>
        </w:rPr>
      </w:pPr>
      <w:r w:rsidRPr="00DB39F9">
        <w:rPr>
          <w:rFonts w:hint="cs"/>
          <w:rtl/>
        </w:rPr>
        <w:lastRenderedPageBreak/>
        <w:t>עמדות שקילה עירוניות ומצלמות</w:t>
      </w:r>
    </w:p>
    <w:p w14:paraId="116818F0" w14:textId="77777777" w:rsidR="003C02AE" w:rsidRDefault="003C02AE" w:rsidP="006140D7">
      <w:pPr>
        <w:pStyle w:val="7190"/>
        <w:rPr>
          <w:b/>
          <w:rtl/>
        </w:rPr>
      </w:pPr>
      <w:r w:rsidRPr="007513B8">
        <w:rPr>
          <w:rFonts w:hint="cs"/>
          <w:b/>
          <w:rtl/>
        </w:rPr>
        <w:t>ברשויות מקומיות רבות מותקנות עמדות שקילה של משאיות איסוף ופינוי</w:t>
      </w:r>
      <w:r>
        <w:rPr>
          <w:rFonts w:hint="cs"/>
          <w:b/>
          <w:rtl/>
        </w:rPr>
        <w:t>,</w:t>
      </w:r>
      <w:r w:rsidRPr="007513B8">
        <w:rPr>
          <w:rFonts w:hint="cs"/>
          <w:b/>
          <w:rtl/>
        </w:rPr>
        <w:t xml:space="preserve"> המשמשות לשקילת המשאיות לפני תחילת האיסוף (שקילת אפס) ובסיומו - לפני יציאתן מהעיר לתחנות המיון</w:t>
      </w:r>
      <w:r>
        <w:rPr>
          <w:rFonts w:hint="cs"/>
          <w:b/>
          <w:rtl/>
        </w:rPr>
        <w:t xml:space="preserve"> או</w:t>
      </w:r>
      <w:r w:rsidRPr="007513B8">
        <w:rPr>
          <w:rFonts w:hint="cs"/>
          <w:b/>
          <w:rtl/>
        </w:rPr>
        <w:t xml:space="preserve"> למטמנות. </w:t>
      </w:r>
      <w:r>
        <w:rPr>
          <w:rFonts w:hint="cs"/>
          <w:b/>
          <w:rtl/>
        </w:rPr>
        <w:t xml:space="preserve">שקילה מקומית בתחילת האיסוף ובסיומו חשובה לצורך קביעת כמות הפסולת שפונתה ולשם השוואתה למשקל שנמדד באתר ההטמנה. </w:t>
      </w:r>
      <w:r w:rsidRPr="007513B8">
        <w:rPr>
          <w:rFonts w:hint="cs"/>
          <w:b/>
          <w:rtl/>
        </w:rPr>
        <w:t>נתוני השקילה כוללים את המשקל (ברוטו, נטו, טרה), את סוג החומר ואת פרטי המשאית והנהג</w:t>
      </w:r>
      <w:r>
        <w:rPr>
          <w:rFonts w:hint="cs"/>
          <w:b/>
          <w:rtl/>
        </w:rPr>
        <w:t>, ונשמרים ברשות</w:t>
      </w:r>
      <w:r w:rsidRPr="007513B8">
        <w:rPr>
          <w:rFonts w:hint="cs"/>
          <w:b/>
          <w:rtl/>
        </w:rPr>
        <w:t xml:space="preserve"> לצורך מעקב אחר השקילות </w:t>
      </w:r>
      <w:r>
        <w:rPr>
          <w:rFonts w:hint="cs"/>
          <w:b/>
          <w:rtl/>
        </w:rPr>
        <w:t xml:space="preserve">ותכנון תקציבי. מפקח מטעם הרשות המקומית נוכח בעת השקילה כדי לפקח ולדאוג לשליחת נתוני השקילה למערכות הרשות המקומית או לדוא"ל. התקנת מצלמות בעמדת השקילה חוסכת צורך בנוכחות מפקח מטעם הרשות בעת השקילה, ופותרת מחלוקות עם הקבלן לגבי השקילה. </w:t>
      </w:r>
    </w:p>
    <w:p w14:paraId="23C1CB91" w14:textId="77777777" w:rsidR="003C02AE" w:rsidRDefault="003C02AE" w:rsidP="006140D7">
      <w:pPr>
        <w:pStyle w:val="7190"/>
        <w:rPr>
          <w:rtl/>
        </w:rPr>
      </w:pPr>
      <w:r>
        <w:rPr>
          <w:rFonts w:hint="cs"/>
          <w:rtl/>
        </w:rPr>
        <w:t xml:space="preserve">בחוזי </w:t>
      </w:r>
      <w:r w:rsidRPr="006140D7">
        <w:rPr>
          <w:rFonts w:hint="cs"/>
          <w:b/>
          <w:rtl/>
        </w:rPr>
        <w:t>ההתקשרות</w:t>
      </w:r>
      <w:r>
        <w:rPr>
          <w:rFonts w:hint="cs"/>
          <w:rtl/>
        </w:rPr>
        <w:t xml:space="preserve"> בין הרשויות שנבדקו (למעט עיריית </w:t>
      </w:r>
      <w:r w:rsidRPr="003A36F8">
        <w:rPr>
          <w:rFonts w:hint="cs"/>
          <w:b/>
          <w:bCs/>
          <w:rtl/>
        </w:rPr>
        <w:t>רהט</w:t>
      </w:r>
      <w:r>
        <w:rPr>
          <w:rFonts w:hint="cs"/>
          <w:rtl/>
        </w:rPr>
        <w:t xml:space="preserve">) ובין קבלני פינוי הפסולת נקבע כי הקבלן מחויב להתקין מערכת לשקילה אוטומטית ולשקול שקילת אפס בטרם תחילת ביצוע העבודות בשטח השיפוט של הרשות המקומית. בעיריית </w:t>
      </w:r>
      <w:r w:rsidRPr="003B158E">
        <w:rPr>
          <w:rFonts w:hint="eastAsia"/>
          <w:b/>
          <w:bCs/>
          <w:rtl/>
        </w:rPr>
        <w:t>בית</w:t>
      </w:r>
      <w:r w:rsidRPr="003B158E">
        <w:rPr>
          <w:b/>
          <w:bCs/>
          <w:rtl/>
        </w:rPr>
        <w:t xml:space="preserve"> </w:t>
      </w:r>
      <w:r w:rsidRPr="003B158E">
        <w:rPr>
          <w:rFonts w:hint="eastAsia"/>
          <w:b/>
          <w:bCs/>
          <w:rtl/>
        </w:rPr>
        <w:t>שמש</w:t>
      </w:r>
      <w:r>
        <w:rPr>
          <w:rFonts w:hint="cs"/>
          <w:rtl/>
        </w:rPr>
        <w:t xml:space="preserve"> לא מתבצעת שקילת אפס למרות שהדבר נדרש בחוזה עם קבלן הפינוי.</w:t>
      </w:r>
    </w:p>
    <w:p w14:paraId="30D5A17A" w14:textId="4EA22577" w:rsidR="003C02AE" w:rsidRDefault="00A9429C" w:rsidP="006140D7">
      <w:pPr>
        <w:pStyle w:val="716"/>
        <w:rPr>
          <w:rtl/>
        </w:rPr>
      </w:pPr>
      <w:r>
        <w:rPr>
          <w:b w:val="0"/>
          <w:noProof/>
          <w:rtl/>
          <w:lang w:val="he-IL"/>
        </w:rPr>
        <w:drawing>
          <wp:anchor distT="0" distB="0" distL="114300" distR="114300" simplePos="0" relativeHeight="252202496" behindDoc="0" locked="0" layoutInCell="1" allowOverlap="1" wp14:anchorId="7D2B5785" wp14:editId="64051AAD">
            <wp:simplePos x="0" y="0"/>
            <wp:positionH relativeFrom="column">
              <wp:posOffset>-59055</wp:posOffset>
            </wp:positionH>
            <wp:positionV relativeFrom="paragraph">
              <wp:posOffset>304800</wp:posOffset>
            </wp:positionV>
            <wp:extent cx="4679950" cy="2710180"/>
            <wp:effectExtent l="0" t="0" r="6350" b="0"/>
            <wp:wrapSquare wrapText="bothSides"/>
            <wp:docPr id="1438276263" name="Picture 1438276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63" name="Picture 1438276263"/>
                    <pic:cNvPicPr/>
                  </pic:nvPicPr>
                  <pic:blipFill rotWithShape="1">
                    <a:blip r:embed="rId67">
                      <a:extLst>
                        <a:ext uri="{28A0092B-C50C-407E-A947-70E740481C1C}">
                          <a14:useLocalDpi xmlns:a14="http://schemas.microsoft.com/office/drawing/2010/main" val="0"/>
                        </a:ext>
                      </a:extLst>
                    </a:blip>
                    <a:srcRect t="22793"/>
                    <a:stretch/>
                  </pic:blipFill>
                  <pic:spPr bwMode="auto">
                    <a:xfrm>
                      <a:off x="0" y="0"/>
                      <a:ext cx="4679950" cy="27101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C02AE" w:rsidRPr="006140D7">
        <w:rPr>
          <w:rFonts w:hint="eastAsia"/>
          <w:b w:val="0"/>
          <w:bCs w:val="0"/>
          <w:rtl/>
        </w:rPr>
        <w:t>תמונה</w:t>
      </w:r>
      <w:r w:rsidR="003C02AE" w:rsidRPr="006140D7">
        <w:rPr>
          <w:b w:val="0"/>
          <w:bCs w:val="0"/>
          <w:rtl/>
        </w:rPr>
        <w:t xml:space="preserve"> </w:t>
      </w:r>
      <w:r w:rsidR="003C02AE" w:rsidRPr="006140D7">
        <w:rPr>
          <w:rFonts w:hint="cs"/>
          <w:b w:val="0"/>
          <w:bCs w:val="0"/>
          <w:rtl/>
        </w:rPr>
        <w:t>8</w:t>
      </w:r>
      <w:r w:rsidR="003C02AE" w:rsidRPr="006140D7">
        <w:rPr>
          <w:b w:val="0"/>
          <w:bCs w:val="0"/>
          <w:rtl/>
        </w:rPr>
        <w:t>:</w:t>
      </w:r>
      <w:r w:rsidR="003C02AE" w:rsidRPr="007513B8">
        <w:rPr>
          <w:rFonts w:hint="cs"/>
          <w:rtl/>
        </w:rPr>
        <w:t xml:space="preserve"> עמדת שקילה עירונית</w:t>
      </w:r>
      <w:r w:rsidR="003C02AE">
        <w:rPr>
          <w:rFonts w:hint="cs"/>
          <w:rtl/>
        </w:rPr>
        <w:t xml:space="preserve"> </w:t>
      </w:r>
      <w:r w:rsidR="003C02AE" w:rsidRPr="00D50EAE">
        <w:rPr>
          <w:rFonts w:hint="cs"/>
          <w:rtl/>
        </w:rPr>
        <w:t>ביבנה</w:t>
      </w:r>
    </w:p>
    <w:p w14:paraId="3ED969AD" w14:textId="3389F5A9" w:rsidR="003C02AE" w:rsidRPr="00D50EAE" w:rsidRDefault="003C02AE" w:rsidP="006140D7">
      <w:pPr>
        <w:pStyle w:val="718"/>
        <w:rPr>
          <w:rtl/>
        </w:rPr>
      </w:pPr>
      <w:r w:rsidRPr="00D50EAE">
        <w:rPr>
          <w:rFonts w:hint="cs"/>
          <w:rtl/>
        </w:rPr>
        <w:t xml:space="preserve"> צילום: </w:t>
      </w:r>
      <w:r w:rsidRPr="00F152F7">
        <w:rPr>
          <w:rFonts w:hint="eastAsia"/>
          <w:rtl/>
        </w:rPr>
        <w:t>עובדי</w:t>
      </w:r>
      <w:r w:rsidRPr="00F152F7">
        <w:rPr>
          <w:rtl/>
        </w:rPr>
        <w:t xml:space="preserve"> </w:t>
      </w:r>
      <w:r w:rsidRPr="00F152F7">
        <w:rPr>
          <w:rFonts w:hint="eastAsia"/>
          <w:rtl/>
        </w:rPr>
        <w:t>משרד</w:t>
      </w:r>
      <w:r>
        <w:rPr>
          <w:rFonts w:hint="cs"/>
          <w:rtl/>
        </w:rPr>
        <w:t xml:space="preserve"> </w:t>
      </w:r>
      <w:r w:rsidRPr="00D50EAE">
        <w:rPr>
          <w:rFonts w:hint="cs"/>
          <w:rtl/>
        </w:rPr>
        <w:t>מבקר המדינה</w:t>
      </w:r>
      <w:r>
        <w:rPr>
          <w:rFonts w:hint="cs"/>
          <w:rtl/>
        </w:rPr>
        <w:t>.</w:t>
      </w:r>
    </w:p>
    <w:p w14:paraId="6B8ED3F8" w14:textId="0F9B7F1E" w:rsidR="003C02AE" w:rsidRPr="00867B68" w:rsidRDefault="003C02AE" w:rsidP="00C11256">
      <w:pPr>
        <w:pStyle w:val="7190"/>
        <w:rPr>
          <w:rtl/>
        </w:rPr>
      </w:pPr>
      <w:r w:rsidRPr="00867B68">
        <w:rPr>
          <w:rFonts w:hint="cs"/>
          <w:rtl/>
        </w:rPr>
        <w:t xml:space="preserve">בעיריית </w:t>
      </w:r>
      <w:r w:rsidRPr="003B158E">
        <w:rPr>
          <w:rFonts w:hint="eastAsia"/>
          <w:b/>
          <w:bCs/>
          <w:rtl/>
        </w:rPr>
        <w:t>בית</w:t>
      </w:r>
      <w:r w:rsidRPr="003B158E">
        <w:rPr>
          <w:b/>
          <w:bCs/>
          <w:rtl/>
        </w:rPr>
        <w:t xml:space="preserve"> </w:t>
      </w:r>
      <w:r w:rsidRPr="003B158E">
        <w:rPr>
          <w:rFonts w:hint="eastAsia"/>
          <w:b/>
          <w:bCs/>
          <w:rtl/>
        </w:rPr>
        <w:t>שמש</w:t>
      </w:r>
      <w:r w:rsidRPr="00867B68">
        <w:rPr>
          <w:rFonts w:hint="cs"/>
          <w:rtl/>
        </w:rPr>
        <w:t xml:space="preserve"> קיימת עמדת שקילה עירונית. כניסות ויציאות של משאיות איסוף מתועדות במערכת, ונשלח דוח יומי עם הפרטים הבאים: מספר משאית, שם הנהג, משקל נטו וטרה, מאין הגיעה ולאן יוצאת, שעה, תאריך ומספר תעודה. בעמדת השקילה קיימת מצלמה </w:t>
      </w:r>
      <w:r w:rsidRPr="00C11256">
        <w:rPr>
          <w:rFonts w:hint="cs"/>
          <w:b/>
          <w:rtl/>
        </w:rPr>
        <w:t>ומצלמת</w:t>
      </w:r>
      <w:r w:rsidRPr="00867B68">
        <w:rPr>
          <w:rFonts w:hint="cs"/>
          <w:rtl/>
        </w:rPr>
        <w:t xml:space="preserve"> וידאו, ואחראי שקילות קבוע מטעם העירייה נוכח בכל שקילה. נמצא כי שקילת אפס מתבצעת במשאיות המשמשות את עובדי העירייה </w:t>
      </w:r>
      <w:r w:rsidRPr="007665A4">
        <w:rPr>
          <w:rFonts w:hint="eastAsia"/>
          <w:rtl/>
        </w:rPr>
        <w:t>לאיסוף</w:t>
      </w:r>
      <w:r w:rsidRPr="00867B68">
        <w:rPr>
          <w:rFonts w:hint="cs"/>
          <w:rtl/>
        </w:rPr>
        <w:t xml:space="preserve"> פסולת מהשכונה הוותיק</w:t>
      </w:r>
      <w:r w:rsidRPr="00867B68">
        <w:rPr>
          <w:rFonts w:hint="eastAsia"/>
          <w:rtl/>
        </w:rPr>
        <w:t>ה</w:t>
      </w:r>
      <w:r w:rsidRPr="00867B68">
        <w:rPr>
          <w:rFonts w:hint="cs"/>
          <w:rtl/>
        </w:rPr>
        <w:t xml:space="preserve"> בלבד ולא מתבצעת במשאיות </w:t>
      </w:r>
      <w:r w:rsidRPr="007665A4">
        <w:rPr>
          <w:rFonts w:hint="eastAsia"/>
          <w:rtl/>
        </w:rPr>
        <w:t>המשמשות</w:t>
      </w:r>
      <w:r w:rsidRPr="007665A4">
        <w:rPr>
          <w:rtl/>
        </w:rPr>
        <w:t xml:space="preserve"> </w:t>
      </w:r>
      <w:r w:rsidRPr="007665A4">
        <w:rPr>
          <w:rFonts w:hint="eastAsia"/>
          <w:rtl/>
        </w:rPr>
        <w:t>את</w:t>
      </w:r>
      <w:r w:rsidRPr="00867B68">
        <w:rPr>
          <w:rFonts w:hint="cs"/>
          <w:rtl/>
        </w:rPr>
        <w:t xml:space="preserve"> קבלן הפינוי </w:t>
      </w:r>
      <w:r w:rsidRPr="007665A4">
        <w:rPr>
          <w:rFonts w:hint="eastAsia"/>
          <w:rtl/>
        </w:rPr>
        <w:t>לאיסוף</w:t>
      </w:r>
      <w:r w:rsidRPr="00867B68">
        <w:rPr>
          <w:rFonts w:hint="cs"/>
          <w:rtl/>
        </w:rPr>
        <w:t xml:space="preserve"> פסולת בשכונות החדשות.</w:t>
      </w:r>
    </w:p>
    <w:p w14:paraId="3F3630D7" w14:textId="77777777" w:rsidR="003C02AE" w:rsidRPr="00867B68" w:rsidRDefault="003C02AE" w:rsidP="00236170">
      <w:pPr>
        <w:pStyle w:val="7190"/>
        <w:rPr>
          <w:rtl/>
        </w:rPr>
      </w:pPr>
      <w:r w:rsidRPr="00867B68">
        <w:rPr>
          <w:rFonts w:hint="cs"/>
          <w:rtl/>
        </w:rPr>
        <w:lastRenderedPageBreak/>
        <w:t xml:space="preserve">בעיריית </w:t>
      </w:r>
      <w:r w:rsidRPr="00FE64E4">
        <w:rPr>
          <w:rFonts w:hint="cs"/>
          <w:b/>
          <w:bCs/>
          <w:rtl/>
        </w:rPr>
        <w:t>הוד השרון</w:t>
      </w:r>
      <w:r w:rsidRPr="00867B68">
        <w:rPr>
          <w:rFonts w:hint="cs"/>
          <w:rtl/>
        </w:rPr>
        <w:t xml:space="preserve"> קיימת עמדת שקילה עירונית</w:t>
      </w:r>
      <w:r w:rsidRPr="000D1F2E">
        <w:rPr>
          <w:rtl/>
        </w:rPr>
        <w:t>,</w:t>
      </w:r>
      <w:r w:rsidRPr="00867B68">
        <w:rPr>
          <w:rFonts w:hint="cs"/>
          <w:rtl/>
        </w:rPr>
        <w:t xml:space="preserve"> וכל משאית שעוברת בה נשקלת באופן אוטומטי, מצולמת ומנוטרת על ידי עובדי העירייה.</w:t>
      </w:r>
      <w:r>
        <w:rPr>
          <w:rFonts w:hint="cs"/>
          <w:rtl/>
        </w:rPr>
        <w:t xml:space="preserve"> </w:t>
      </w:r>
      <w:r w:rsidRPr="00867B68">
        <w:rPr>
          <w:rFonts w:hint="cs"/>
          <w:rtl/>
        </w:rPr>
        <w:t>עובד של מחלקת התברואה העירונית נמצא בעת השקילה במקום ומשדר את נתוני השקילה</w:t>
      </w:r>
      <w:r>
        <w:rPr>
          <w:rFonts w:hint="cs"/>
          <w:rtl/>
        </w:rPr>
        <w:t xml:space="preserve"> </w:t>
      </w:r>
      <w:r w:rsidRPr="00867B68">
        <w:rPr>
          <w:rFonts w:hint="cs"/>
          <w:rtl/>
        </w:rPr>
        <w:t>בדוח יומי למנהל המחלקה.</w:t>
      </w:r>
    </w:p>
    <w:p w14:paraId="1F3A0545" w14:textId="77777777" w:rsidR="003C02AE" w:rsidRPr="00867B68" w:rsidRDefault="003C02AE" w:rsidP="00236170">
      <w:pPr>
        <w:pStyle w:val="7190"/>
        <w:rPr>
          <w:rtl/>
        </w:rPr>
      </w:pPr>
      <w:r w:rsidRPr="00867B68">
        <w:rPr>
          <w:rFonts w:hint="cs"/>
          <w:rtl/>
        </w:rPr>
        <w:t xml:space="preserve">בעיריית </w:t>
      </w:r>
      <w:r w:rsidRPr="00864467">
        <w:rPr>
          <w:rFonts w:hint="cs"/>
          <w:b/>
          <w:bCs/>
          <w:rtl/>
        </w:rPr>
        <w:t>יבנה</w:t>
      </w:r>
      <w:r w:rsidRPr="00867B68">
        <w:rPr>
          <w:rFonts w:hint="cs"/>
          <w:rtl/>
        </w:rPr>
        <w:t xml:space="preserve"> קיימת עמדת שקילה עירונית ומותקנות בה - מצלמה רגילה, שמצלמת את המשאית על </w:t>
      </w:r>
      <w:r>
        <w:rPr>
          <w:rFonts w:hint="cs"/>
          <w:rtl/>
        </w:rPr>
        <w:t>מאזני השקילה</w:t>
      </w:r>
      <w:r w:rsidRPr="00867B68">
        <w:rPr>
          <w:rFonts w:hint="cs"/>
          <w:rtl/>
        </w:rPr>
        <w:t xml:space="preserve">, ומצלמת </w:t>
      </w:r>
      <w:r w:rsidRPr="00867B68">
        <w:rPr>
          <w:rFonts w:hint="cs"/>
        </w:rPr>
        <w:t>LPR</w:t>
      </w:r>
      <w:r w:rsidRPr="00867B68">
        <w:rPr>
          <w:rFonts w:hint="cs"/>
          <w:rtl/>
        </w:rPr>
        <w:t xml:space="preserve"> שמזהה את לוחית הזיהוי של המשאית באופן שלא מאפשר למשאית מזדמנת שאינה שייכת לעיריית יבנה להישקל. מפקח מטעם הרשות נמצא בכל שקילה ובודק קיום תנאי המכרז - לבישת ווסט, הימצאות עוזר, ניקיון, שילוט. על פי הצורך רושם חריגה שנרשמת כדוח לצורך תשלום קנס. הצילומים ונתוני השקילה משודרים דרך הסלולר באמצעות </w:t>
      </w:r>
      <w:r w:rsidRPr="00867B68">
        <w:t>SIM CARD</w:t>
      </w:r>
      <w:r w:rsidRPr="00867B68">
        <w:rPr>
          <w:rFonts w:hint="cs"/>
          <w:rtl/>
        </w:rPr>
        <w:t xml:space="preserve"> למערכת ניהול המידע.</w:t>
      </w:r>
    </w:p>
    <w:p w14:paraId="72CB1A35" w14:textId="77777777" w:rsidR="003C02AE" w:rsidRPr="00867B68" w:rsidRDefault="003C02AE" w:rsidP="00236170">
      <w:pPr>
        <w:pStyle w:val="7190"/>
        <w:rPr>
          <w:rtl/>
        </w:rPr>
      </w:pPr>
      <w:r w:rsidRPr="00867B68">
        <w:rPr>
          <w:rFonts w:hint="cs"/>
          <w:rtl/>
        </w:rPr>
        <w:t xml:space="preserve">בעיריית </w:t>
      </w:r>
      <w:r w:rsidRPr="003A36F8">
        <w:rPr>
          <w:rFonts w:hint="cs"/>
          <w:b/>
          <w:bCs/>
          <w:rtl/>
        </w:rPr>
        <w:t>רהט</w:t>
      </w:r>
      <w:r w:rsidRPr="00867B68">
        <w:rPr>
          <w:rFonts w:hint="cs"/>
          <w:rtl/>
        </w:rPr>
        <w:t xml:space="preserve"> לא קיימת עמדת שקילה עירונית והתשלום לקבלן הפינוי מתבצע על סמך "הנפה"</w:t>
      </w:r>
      <w:r>
        <w:rPr>
          <w:rStyle w:val="FootnoteReference"/>
          <w:rtl/>
        </w:rPr>
        <w:footnoteReference w:id="106"/>
      </w:r>
      <w:r w:rsidRPr="00867B68">
        <w:rPr>
          <w:rFonts w:hint="cs"/>
          <w:rtl/>
        </w:rPr>
        <w:t>.</w:t>
      </w:r>
    </w:p>
    <w:p w14:paraId="082EE590" w14:textId="77777777" w:rsidR="003C02AE" w:rsidRDefault="003C02AE" w:rsidP="00236170">
      <w:pPr>
        <w:pStyle w:val="7190"/>
        <w:rPr>
          <w:rtl/>
        </w:rPr>
      </w:pPr>
      <w:r w:rsidRPr="00867B68">
        <w:rPr>
          <w:rFonts w:hint="cs"/>
          <w:rtl/>
        </w:rPr>
        <w:t xml:space="preserve">במ"מ </w:t>
      </w:r>
      <w:r w:rsidRPr="00D338C6">
        <w:rPr>
          <w:rFonts w:hint="cs"/>
          <w:b/>
          <w:bCs/>
          <w:rtl/>
        </w:rPr>
        <w:t>זמר</w:t>
      </w:r>
      <w:r w:rsidRPr="00867B68">
        <w:rPr>
          <w:rFonts w:hint="cs"/>
          <w:rtl/>
        </w:rPr>
        <w:t xml:space="preserve"> לא קיימת עמדת שקילה עירונית. לאחר דרישה של ראש המועצה החלו לשקול את המשאיות על מאזניים פרטיים של תושב הרשות. מבצעים שקילת אפס ושקילה בסיום האיסוף ומתעדים את המשקל, את מספר הרכב, את התאריך ושעה ואת פרטי הנהג. נציג של המועצה מתלווה לשקילות של פסולת גושית וגזם, אבל לא לשקילות של אשפה ביתית. </w:t>
      </w:r>
    </w:p>
    <w:p w14:paraId="719ECAFD" w14:textId="77777777" w:rsidR="003C02AE" w:rsidRDefault="003C02AE" w:rsidP="00236170">
      <w:pPr>
        <w:pStyle w:val="71f0"/>
        <w:rPr>
          <w:rtl/>
        </w:rPr>
      </w:pPr>
      <w:r w:rsidRPr="001C2E3A">
        <w:rPr>
          <w:rFonts w:hint="cs"/>
          <w:rtl/>
        </w:rPr>
        <w:t xml:space="preserve">משרד מבקר המדינה ממליץ לעיריית בית שמש לחייב את הקבלן לבצע שקילת אפס כנדרש בחוזה, ולמ"מ זמר להפעיל עמדת שקילה עירונית, ולפקח על שקילת הפסולת בכניסה של משאיות </w:t>
      </w:r>
      <w:r>
        <w:rPr>
          <w:rFonts w:hint="cs"/>
          <w:rtl/>
        </w:rPr>
        <w:t xml:space="preserve">לתחום שיפוטה וביציאתן ממנו </w:t>
      </w:r>
      <w:r w:rsidRPr="001C2E3A">
        <w:rPr>
          <w:rFonts w:hint="cs"/>
          <w:rtl/>
        </w:rPr>
        <w:t>כדי</w:t>
      </w:r>
      <w:r w:rsidRPr="001C2E3A">
        <w:rPr>
          <w:rtl/>
        </w:rPr>
        <w:t xml:space="preserve"> </w:t>
      </w:r>
      <w:r w:rsidRPr="001C2E3A">
        <w:rPr>
          <w:rFonts w:hint="cs"/>
          <w:rtl/>
        </w:rPr>
        <w:t>לוודא שהחיובים בגין הפסולת תואמים לכמויות שנאספו.</w:t>
      </w:r>
    </w:p>
    <w:p w14:paraId="2D74BBD3" w14:textId="77777777" w:rsidR="003C02AE" w:rsidRPr="00C71953" w:rsidRDefault="003C02AE" w:rsidP="00236170">
      <w:pPr>
        <w:pStyle w:val="7190"/>
        <w:rPr>
          <w:b/>
          <w:bCs/>
          <w:rtl/>
        </w:rPr>
      </w:pPr>
      <w:r>
        <w:rPr>
          <w:rFonts w:ascii="David" w:hAnsi="David" w:hint="cs"/>
          <w:color w:val="000000"/>
          <w:rtl/>
        </w:rPr>
        <w:t xml:space="preserve">עיריית </w:t>
      </w:r>
      <w:r w:rsidRPr="003B158E">
        <w:rPr>
          <w:rFonts w:ascii="David" w:hAnsi="David" w:hint="eastAsia"/>
          <w:b/>
          <w:bCs/>
          <w:color w:val="000000"/>
          <w:rtl/>
        </w:rPr>
        <w:t>בית</w:t>
      </w:r>
      <w:r w:rsidRPr="003B158E">
        <w:rPr>
          <w:rFonts w:ascii="David" w:hAnsi="David"/>
          <w:b/>
          <w:bCs/>
          <w:color w:val="000000"/>
          <w:rtl/>
        </w:rPr>
        <w:t xml:space="preserve"> </w:t>
      </w:r>
      <w:r w:rsidRPr="003B158E">
        <w:rPr>
          <w:rFonts w:ascii="David" w:hAnsi="David" w:hint="eastAsia"/>
          <w:b/>
          <w:bCs/>
          <w:color w:val="000000"/>
          <w:rtl/>
        </w:rPr>
        <w:t>שמש</w:t>
      </w:r>
      <w:r>
        <w:rPr>
          <w:rFonts w:ascii="David" w:hAnsi="David" w:hint="cs"/>
          <w:color w:val="000000"/>
          <w:rtl/>
        </w:rPr>
        <w:t xml:space="preserve"> מסרה בתגובתה כי </w:t>
      </w:r>
      <w:r w:rsidRPr="00426B33">
        <w:rPr>
          <w:rFonts w:ascii="David" w:hAnsi="David"/>
          <w:color w:val="000000"/>
          <w:rtl/>
        </w:rPr>
        <w:t xml:space="preserve">לנוכח </w:t>
      </w:r>
      <w:r w:rsidRPr="00C71953">
        <w:rPr>
          <w:rFonts w:ascii="David" w:hAnsi="David"/>
          <w:color w:val="000000"/>
          <w:rtl/>
        </w:rPr>
        <w:t>בעיות תפעוליות ו</w:t>
      </w:r>
      <w:r w:rsidRPr="00C71953">
        <w:rPr>
          <w:rFonts w:ascii="David" w:hAnsi="David" w:hint="eastAsia"/>
          <w:color w:val="000000"/>
          <w:rtl/>
        </w:rPr>
        <w:t>ה</w:t>
      </w:r>
      <w:r w:rsidRPr="00C71953">
        <w:rPr>
          <w:rFonts w:ascii="David" w:hAnsi="David"/>
          <w:color w:val="000000"/>
          <w:rtl/>
        </w:rPr>
        <w:t xml:space="preserve">עומס </w:t>
      </w:r>
      <w:r w:rsidRPr="00C71953">
        <w:rPr>
          <w:rFonts w:ascii="David" w:hAnsi="David" w:hint="eastAsia"/>
          <w:color w:val="000000"/>
          <w:rtl/>
        </w:rPr>
        <w:t>המוטל</w:t>
      </w:r>
      <w:r w:rsidRPr="00C71953">
        <w:rPr>
          <w:rFonts w:ascii="David" w:hAnsi="David"/>
          <w:color w:val="000000"/>
          <w:rtl/>
        </w:rPr>
        <w:t xml:space="preserve"> על מסוף </w:t>
      </w:r>
      <w:r w:rsidRPr="00C71953">
        <w:rPr>
          <w:rFonts w:ascii="David" w:hAnsi="David" w:hint="eastAsia"/>
          <w:color w:val="000000"/>
          <w:rtl/>
        </w:rPr>
        <w:t>ה</w:t>
      </w:r>
      <w:r w:rsidRPr="00C71953">
        <w:rPr>
          <w:rFonts w:ascii="David" w:hAnsi="David"/>
          <w:color w:val="000000"/>
          <w:rtl/>
        </w:rPr>
        <w:t xml:space="preserve">אשפה היחיד הקיים בעיר לא ניתן היה לאפשר לקבלן הפינוי לבצע שקילת </w:t>
      </w:r>
      <w:r w:rsidRPr="00C71953">
        <w:rPr>
          <w:rFonts w:ascii="David" w:hAnsi="David" w:hint="eastAsia"/>
          <w:color w:val="000000"/>
          <w:rtl/>
        </w:rPr>
        <w:t>אפס</w:t>
      </w:r>
      <w:r w:rsidRPr="00C71953">
        <w:rPr>
          <w:rFonts w:ascii="David" w:hAnsi="David"/>
          <w:color w:val="000000"/>
          <w:rtl/>
        </w:rPr>
        <w:t xml:space="preserve"> במסוף. במהלך </w:t>
      </w:r>
      <w:r w:rsidRPr="00C71953">
        <w:rPr>
          <w:rFonts w:ascii="David" w:hAnsi="David" w:hint="eastAsia"/>
          <w:color w:val="000000"/>
          <w:rtl/>
        </w:rPr>
        <w:t>הכנת</w:t>
      </w:r>
      <w:r w:rsidRPr="00C71953">
        <w:rPr>
          <w:rFonts w:ascii="David" w:hAnsi="David"/>
          <w:color w:val="000000"/>
          <w:rtl/>
        </w:rPr>
        <w:t xml:space="preserve"> המכרז </w:t>
      </w:r>
      <w:r w:rsidRPr="00C71953">
        <w:rPr>
          <w:rFonts w:ascii="David" w:hAnsi="David" w:hint="eastAsia"/>
          <w:color w:val="000000"/>
          <w:rtl/>
        </w:rPr>
        <w:t>החדש</w:t>
      </w:r>
      <w:r w:rsidRPr="00C71953">
        <w:rPr>
          <w:rFonts w:ascii="David" w:hAnsi="David"/>
          <w:color w:val="000000"/>
          <w:rtl/>
        </w:rPr>
        <w:t xml:space="preserve"> </w:t>
      </w:r>
      <w:r w:rsidRPr="00C71953">
        <w:rPr>
          <w:rFonts w:ascii="David" w:hAnsi="David" w:hint="eastAsia"/>
          <w:color w:val="000000"/>
          <w:rtl/>
        </w:rPr>
        <w:t>החליטה</w:t>
      </w:r>
      <w:r w:rsidRPr="00C71953">
        <w:rPr>
          <w:rFonts w:ascii="David" w:hAnsi="David"/>
          <w:color w:val="000000"/>
          <w:rtl/>
        </w:rPr>
        <w:t xml:space="preserve"> </w:t>
      </w:r>
      <w:r w:rsidRPr="00C71953">
        <w:rPr>
          <w:rFonts w:ascii="David" w:hAnsi="David" w:hint="eastAsia"/>
          <w:color w:val="000000"/>
          <w:rtl/>
        </w:rPr>
        <w:t>העירייה</w:t>
      </w:r>
      <w:r w:rsidRPr="00C71953">
        <w:rPr>
          <w:rFonts w:ascii="David" w:hAnsi="David"/>
          <w:color w:val="000000"/>
          <w:rtl/>
        </w:rPr>
        <w:t xml:space="preserve"> להקים משקל נוסף בחלק האחר של העיר ועד להשלמת העבודות תדר</w:t>
      </w:r>
      <w:r w:rsidRPr="00C71953">
        <w:rPr>
          <w:rFonts w:ascii="David" w:hAnsi="David" w:hint="eastAsia"/>
          <w:color w:val="000000"/>
          <w:rtl/>
        </w:rPr>
        <w:t>וש</w:t>
      </w:r>
      <w:r w:rsidRPr="00C71953">
        <w:rPr>
          <w:rFonts w:ascii="David" w:hAnsi="David"/>
          <w:color w:val="000000"/>
          <w:rtl/>
        </w:rPr>
        <w:t xml:space="preserve"> העירייה מהקבלן לבצע שקילת </w:t>
      </w:r>
      <w:r w:rsidRPr="00C71953">
        <w:rPr>
          <w:rFonts w:ascii="David" w:hAnsi="David" w:hint="eastAsia"/>
          <w:color w:val="000000"/>
          <w:rtl/>
        </w:rPr>
        <w:t>אפס</w:t>
      </w:r>
      <w:r w:rsidRPr="00C71953">
        <w:rPr>
          <w:rFonts w:ascii="David" w:hAnsi="David"/>
          <w:color w:val="000000"/>
          <w:rtl/>
        </w:rPr>
        <w:t xml:space="preserve"> במסו</w:t>
      </w:r>
      <w:r w:rsidRPr="00C71953">
        <w:rPr>
          <w:rFonts w:ascii="David" w:hAnsi="David" w:hint="eastAsia"/>
          <w:color w:val="000000"/>
          <w:rtl/>
        </w:rPr>
        <w:t>ף</w:t>
      </w:r>
      <w:r w:rsidRPr="00C71953">
        <w:rPr>
          <w:rFonts w:ascii="David" w:hAnsi="David"/>
          <w:color w:val="000000"/>
          <w:rtl/>
        </w:rPr>
        <w:t xml:space="preserve"> </w:t>
      </w:r>
      <w:r w:rsidRPr="00C71953">
        <w:rPr>
          <w:rFonts w:ascii="David" w:hAnsi="David" w:hint="eastAsia"/>
          <w:color w:val="000000"/>
          <w:rtl/>
        </w:rPr>
        <w:t>הקיים</w:t>
      </w:r>
      <w:r w:rsidRPr="00C71953">
        <w:rPr>
          <w:rFonts w:ascii="David" w:hAnsi="David"/>
          <w:color w:val="000000"/>
          <w:rtl/>
        </w:rPr>
        <w:t xml:space="preserve"> על אף העומס, </w:t>
      </w:r>
      <w:r w:rsidRPr="00C71953">
        <w:rPr>
          <w:rFonts w:ascii="David" w:hAnsi="David" w:hint="eastAsia"/>
          <w:color w:val="000000"/>
          <w:rtl/>
        </w:rPr>
        <w:t>לצורך</w:t>
      </w:r>
      <w:r w:rsidRPr="00C71953">
        <w:rPr>
          <w:rFonts w:ascii="David" w:hAnsi="David"/>
          <w:color w:val="000000"/>
          <w:rtl/>
        </w:rPr>
        <w:t xml:space="preserve"> פיקוח על הקבלן. </w:t>
      </w:r>
    </w:p>
    <w:p w14:paraId="75C1F5FB" w14:textId="77777777" w:rsidR="003C02AE" w:rsidRDefault="003C02AE" w:rsidP="00236170">
      <w:pPr>
        <w:pStyle w:val="7190"/>
        <w:rPr>
          <w:b/>
          <w:bCs/>
          <w:rtl/>
        </w:rPr>
      </w:pPr>
      <w:r>
        <w:rPr>
          <w:rFonts w:hint="cs"/>
          <w:rtl/>
        </w:rPr>
        <w:t xml:space="preserve">מ"מ </w:t>
      </w:r>
      <w:r w:rsidRPr="00F55C9E">
        <w:rPr>
          <w:rFonts w:hint="cs"/>
          <w:b/>
          <w:bCs/>
          <w:rtl/>
        </w:rPr>
        <w:t>זמר</w:t>
      </w:r>
      <w:r>
        <w:rPr>
          <w:rFonts w:hint="cs"/>
          <w:rtl/>
        </w:rPr>
        <w:t xml:space="preserve"> מסרה </w:t>
      </w:r>
      <w:r w:rsidRPr="00236170">
        <w:rPr>
          <w:rFonts w:ascii="David" w:hAnsi="David" w:hint="cs"/>
          <w:color w:val="000000"/>
          <w:rtl/>
        </w:rPr>
        <w:t>בתשובתה</w:t>
      </w:r>
      <w:r>
        <w:rPr>
          <w:rFonts w:hint="cs"/>
          <w:rtl/>
        </w:rPr>
        <w:t xml:space="preserve"> כי היא תבחן את יישום ההמלצה בעניין שקילת הפסולת.</w:t>
      </w:r>
    </w:p>
    <w:p w14:paraId="52672788" w14:textId="77777777" w:rsidR="00236170" w:rsidRDefault="00236170">
      <w:pPr>
        <w:bidi w:val="0"/>
        <w:spacing w:after="200" w:line="276" w:lineRule="auto"/>
        <w:rPr>
          <w:rFonts w:eastAsia="Times New Roman"/>
          <w:rtl/>
          <w:lang w:eastAsia="he-IL"/>
        </w:rPr>
      </w:pPr>
      <w:r>
        <w:rPr>
          <w:rFonts w:eastAsia="Times New Roman"/>
          <w:rtl/>
          <w:lang w:eastAsia="he-IL"/>
        </w:rPr>
        <w:br w:type="page"/>
      </w:r>
    </w:p>
    <w:p w14:paraId="6F50AC3B" w14:textId="5B3D3CD5" w:rsidR="003C02AE" w:rsidRDefault="003C02AE" w:rsidP="00236170">
      <w:pPr>
        <w:pStyle w:val="716"/>
        <w:rPr>
          <w:rFonts w:eastAsia="Times New Roman"/>
          <w:rtl/>
          <w:lang w:eastAsia="he-IL"/>
        </w:rPr>
      </w:pPr>
      <w:r w:rsidRPr="00A34A7A">
        <w:rPr>
          <w:rFonts w:eastAsia="Times New Roman" w:hint="eastAsia"/>
          <w:b w:val="0"/>
          <w:bCs w:val="0"/>
          <w:rtl/>
          <w:lang w:eastAsia="he-IL"/>
        </w:rPr>
        <w:lastRenderedPageBreak/>
        <w:t>לוח</w:t>
      </w:r>
      <w:r w:rsidRPr="00A34A7A">
        <w:rPr>
          <w:rFonts w:eastAsia="Times New Roman"/>
          <w:b w:val="0"/>
          <w:bCs w:val="0"/>
          <w:rtl/>
          <w:lang w:eastAsia="he-IL"/>
        </w:rPr>
        <w:t xml:space="preserve"> 17:</w:t>
      </w:r>
      <w:r>
        <w:rPr>
          <w:rFonts w:eastAsia="Times New Roman" w:hint="cs"/>
          <w:rtl/>
          <w:lang w:eastAsia="he-IL"/>
        </w:rPr>
        <w:t xml:space="preserve"> השוואה מסכמת של הטמעת טכנולוגיות</w:t>
      </w:r>
      <w:r w:rsidR="00260184">
        <w:rPr>
          <w:rFonts w:eastAsia="Times New Roman"/>
          <w:rtl/>
          <w:lang w:eastAsia="he-IL"/>
        </w:rPr>
        <w:br/>
      </w:r>
      <w:r>
        <w:rPr>
          <w:rFonts w:eastAsia="Times New Roman" w:hint="cs"/>
          <w:rtl/>
          <w:lang w:eastAsia="he-IL"/>
        </w:rPr>
        <w:t>בהליך פינוי הפסולת ברשויות שנבדקו:</w:t>
      </w:r>
    </w:p>
    <w:tbl>
      <w:tblPr>
        <w:tblStyle w:val="TableGrid"/>
        <w:bidiVisual/>
        <w:tblW w:w="7365" w:type="dxa"/>
        <w:jc w:val="center"/>
        <w:tblBorders>
          <w:top w:val="none" w:sz="0" w:space="0" w:color="auto"/>
          <w:bottom w:val="none" w:sz="0" w:space="0" w:color="auto"/>
          <w:insideH w:val="none" w:sz="0" w:space="0" w:color="auto"/>
        </w:tblBorders>
        <w:tblLook w:val="04A0" w:firstRow="1" w:lastRow="0" w:firstColumn="1" w:lastColumn="0" w:noHBand="0" w:noVBand="1"/>
      </w:tblPr>
      <w:tblGrid>
        <w:gridCol w:w="704"/>
        <w:gridCol w:w="1420"/>
        <w:gridCol w:w="1276"/>
        <w:gridCol w:w="1138"/>
        <w:gridCol w:w="1413"/>
        <w:gridCol w:w="1414"/>
      </w:tblGrid>
      <w:tr w:rsidR="00A35550" w:rsidRPr="00236170" w14:paraId="14A8206C" w14:textId="77777777" w:rsidTr="0022229E">
        <w:trPr>
          <w:jc w:val="center"/>
        </w:trPr>
        <w:tc>
          <w:tcPr>
            <w:tcW w:w="704" w:type="dxa"/>
            <w:tcBorders>
              <w:bottom w:val="nil"/>
              <w:right w:val="single" w:sz="4" w:space="0" w:color="auto"/>
            </w:tcBorders>
            <w:shd w:val="clear" w:color="auto" w:fill="C6DCE4"/>
          </w:tcPr>
          <w:p w14:paraId="301C30D9" w14:textId="77777777" w:rsidR="00A35550" w:rsidRPr="00236170" w:rsidRDefault="00A35550" w:rsidP="00236170">
            <w:pPr>
              <w:pStyle w:val="71R"/>
              <w:rPr>
                <w:rtl/>
              </w:rPr>
            </w:pPr>
          </w:p>
        </w:tc>
        <w:tc>
          <w:tcPr>
            <w:tcW w:w="3834" w:type="dxa"/>
            <w:gridSpan w:val="3"/>
            <w:tcBorders>
              <w:left w:val="single" w:sz="4" w:space="0" w:color="auto"/>
              <w:bottom w:val="nil"/>
              <w:right w:val="single" w:sz="4" w:space="0" w:color="auto"/>
            </w:tcBorders>
            <w:shd w:val="clear" w:color="auto" w:fill="C6DCE4"/>
          </w:tcPr>
          <w:p w14:paraId="7ED74825" w14:textId="4FE44EF6" w:rsidR="00A35550" w:rsidRPr="00A35550" w:rsidRDefault="00A35550" w:rsidP="00760089">
            <w:pPr>
              <w:pStyle w:val="71R"/>
              <w:jc w:val="center"/>
              <w:rPr>
                <w:b/>
                <w:bCs/>
              </w:rPr>
            </w:pPr>
            <w:r w:rsidRPr="00A35550">
              <w:rPr>
                <w:rFonts w:hint="cs"/>
                <w:b/>
                <w:bCs/>
                <w:rtl/>
              </w:rPr>
              <w:t>טכנולוגיות ניהול פסולת שנמצאות בשימוש חלק מהרשויות</w:t>
            </w:r>
          </w:p>
        </w:tc>
        <w:tc>
          <w:tcPr>
            <w:tcW w:w="2827" w:type="dxa"/>
            <w:gridSpan w:val="2"/>
            <w:tcBorders>
              <w:left w:val="single" w:sz="4" w:space="0" w:color="auto"/>
              <w:bottom w:val="nil"/>
              <w:right w:val="single" w:sz="4" w:space="0" w:color="auto"/>
            </w:tcBorders>
            <w:shd w:val="clear" w:color="auto" w:fill="C6DCE4"/>
          </w:tcPr>
          <w:p w14:paraId="701299EE" w14:textId="46435B9D" w:rsidR="00A35550" w:rsidRPr="00A35550" w:rsidRDefault="00A35550" w:rsidP="00757DDE">
            <w:pPr>
              <w:pStyle w:val="71R"/>
              <w:jc w:val="center"/>
              <w:rPr>
                <w:b/>
                <w:bCs/>
              </w:rPr>
            </w:pPr>
            <w:r w:rsidRPr="00A35550">
              <w:rPr>
                <w:rFonts w:hint="cs"/>
                <w:b/>
                <w:bCs/>
                <w:rtl/>
              </w:rPr>
              <w:t>טכנולוגיות ניהול פסולת שהשימוש בהן מחויב על פי החוזה עם קבלן הפינוי</w:t>
            </w:r>
          </w:p>
        </w:tc>
      </w:tr>
      <w:tr w:rsidR="001F2625" w:rsidRPr="00236170" w14:paraId="38EC21A7" w14:textId="77777777" w:rsidTr="00883D52">
        <w:trPr>
          <w:jc w:val="center"/>
        </w:trPr>
        <w:tc>
          <w:tcPr>
            <w:tcW w:w="704" w:type="dxa"/>
            <w:tcBorders>
              <w:bottom w:val="nil"/>
              <w:right w:val="single" w:sz="4" w:space="0" w:color="auto"/>
            </w:tcBorders>
            <w:shd w:val="clear" w:color="auto" w:fill="C6DCE4"/>
          </w:tcPr>
          <w:p w14:paraId="7636EED3" w14:textId="77777777" w:rsidR="001F2625" w:rsidRPr="00236170" w:rsidRDefault="001F2625" w:rsidP="00236170">
            <w:pPr>
              <w:pStyle w:val="71R"/>
              <w:rPr>
                <w:rtl/>
              </w:rPr>
            </w:pPr>
          </w:p>
        </w:tc>
        <w:tc>
          <w:tcPr>
            <w:tcW w:w="1420" w:type="dxa"/>
            <w:tcBorders>
              <w:left w:val="single" w:sz="4" w:space="0" w:color="auto"/>
              <w:bottom w:val="nil"/>
              <w:right w:val="single" w:sz="4" w:space="0" w:color="auto"/>
            </w:tcBorders>
            <w:shd w:val="clear" w:color="auto" w:fill="C6DCE4"/>
          </w:tcPr>
          <w:p w14:paraId="46081A77" w14:textId="2DCC4315" w:rsidR="001F2625" w:rsidRPr="00A35550" w:rsidRDefault="001F2625" w:rsidP="00236170">
            <w:pPr>
              <w:pStyle w:val="71R"/>
              <w:rPr>
                <w:b/>
                <w:bCs/>
                <w:rtl/>
              </w:rPr>
            </w:pPr>
            <w:r>
              <w:rPr>
                <w:rFonts w:hint="cs"/>
                <w:b/>
                <w:bCs/>
                <w:rtl/>
              </w:rPr>
              <w:t xml:space="preserve">מערכת ניהול </w:t>
            </w:r>
            <w:r w:rsidR="00386E80">
              <w:rPr>
                <w:rFonts w:hint="cs"/>
                <w:b/>
                <w:bCs/>
                <w:rtl/>
              </w:rPr>
              <w:t xml:space="preserve"> </w:t>
            </w:r>
            <w:r w:rsidR="00760089">
              <w:rPr>
                <w:rFonts w:hint="cs"/>
                <w:b/>
                <w:bCs/>
                <w:rtl/>
              </w:rPr>
              <w:t>פסולת</w:t>
            </w:r>
            <w:r w:rsidR="00883D52">
              <w:rPr>
                <w:b/>
                <w:bCs/>
                <w:rtl/>
              </w:rPr>
              <w:br/>
            </w:r>
            <w:r w:rsidRPr="00883D52">
              <w:rPr>
                <w:rFonts w:hint="cs"/>
                <w:b/>
                <w:bCs/>
                <w:sz w:val="14"/>
                <w:szCs w:val="14"/>
                <w:rtl/>
              </w:rPr>
              <w:t>(*כולל יישומון)</w:t>
            </w:r>
          </w:p>
        </w:tc>
        <w:tc>
          <w:tcPr>
            <w:tcW w:w="1276" w:type="dxa"/>
            <w:tcBorders>
              <w:left w:val="single" w:sz="4" w:space="0" w:color="auto"/>
              <w:bottom w:val="nil"/>
              <w:right w:val="single" w:sz="4" w:space="0" w:color="auto"/>
            </w:tcBorders>
            <w:shd w:val="clear" w:color="auto" w:fill="C6DCE4"/>
          </w:tcPr>
          <w:p w14:paraId="3FEC1BD3" w14:textId="306F4E41" w:rsidR="001F2625" w:rsidRPr="00A35550" w:rsidRDefault="001F2625" w:rsidP="00236170">
            <w:pPr>
              <w:pStyle w:val="71R"/>
              <w:rPr>
                <w:b/>
                <w:bCs/>
                <w:rtl/>
              </w:rPr>
            </w:pPr>
            <w:r>
              <w:rPr>
                <w:rFonts w:hint="cs"/>
                <w:b/>
                <w:bCs/>
                <w:rtl/>
              </w:rPr>
              <w:t xml:space="preserve">חיישנים / מדבקות </w:t>
            </w:r>
            <w:r>
              <w:rPr>
                <w:rFonts w:hint="cs"/>
                <w:b/>
                <w:bCs/>
              </w:rPr>
              <w:t>RFID</w:t>
            </w:r>
            <w:r>
              <w:rPr>
                <w:rFonts w:hint="cs"/>
                <w:b/>
                <w:bCs/>
                <w:rtl/>
              </w:rPr>
              <w:t xml:space="preserve"> בפחים</w:t>
            </w:r>
          </w:p>
        </w:tc>
        <w:tc>
          <w:tcPr>
            <w:tcW w:w="1138" w:type="dxa"/>
            <w:tcBorders>
              <w:left w:val="single" w:sz="4" w:space="0" w:color="auto"/>
              <w:bottom w:val="nil"/>
              <w:right w:val="single" w:sz="4" w:space="0" w:color="auto"/>
            </w:tcBorders>
            <w:shd w:val="clear" w:color="auto" w:fill="C6DCE4"/>
          </w:tcPr>
          <w:p w14:paraId="3475123C" w14:textId="01CF35EE" w:rsidR="001F2625" w:rsidRPr="00A35550" w:rsidRDefault="001F2625" w:rsidP="00236170">
            <w:pPr>
              <w:pStyle w:val="71R"/>
              <w:rPr>
                <w:b/>
                <w:bCs/>
                <w:rtl/>
              </w:rPr>
            </w:pPr>
            <w:r>
              <w:rPr>
                <w:rFonts w:hint="cs"/>
                <w:b/>
                <w:bCs/>
                <w:rtl/>
              </w:rPr>
              <w:t>מצלמות על משאיות פינוי פסולת</w:t>
            </w:r>
          </w:p>
        </w:tc>
        <w:tc>
          <w:tcPr>
            <w:tcW w:w="1413" w:type="dxa"/>
            <w:tcBorders>
              <w:left w:val="single" w:sz="4" w:space="0" w:color="auto"/>
              <w:bottom w:val="nil"/>
              <w:right w:val="single" w:sz="4" w:space="0" w:color="auto"/>
            </w:tcBorders>
            <w:shd w:val="clear" w:color="auto" w:fill="C6DCE4"/>
          </w:tcPr>
          <w:p w14:paraId="5C44DC9A" w14:textId="69AEF71E" w:rsidR="001F2625" w:rsidRPr="00A35550" w:rsidRDefault="001F2625" w:rsidP="00236170">
            <w:pPr>
              <w:pStyle w:val="71R"/>
              <w:rPr>
                <w:b/>
                <w:bCs/>
                <w:rtl/>
              </w:rPr>
            </w:pPr>
            <w:r>
              <w:rPr>
                <w:rFonts w:hint="cs"/>
                <w:b/>
                <w:bCs/>
                <w:rtl/>
              </w:rPr>
              <w:t>מערכת איתור על משאיות פינוי פסולת</w:t>
            </w:r>
          </w:p>
        </w:tc>
        <w:tc>
          <w:tcPr>
            <w:tcW w:w="1414" w:type="dxa"/>
            <w:tcBorders>
              <w:left w:val="single" w:sz="4" w:space="0" w:color="auto"/>
              <w:bottom w:val="nil"/>
              <w:right w:val="single" w:sz="4" w:space="0" w:color="auto"/>
            </w:tcBorders>
            <w:shd w:val="clear" w:color="auto" w:fill="C6DCE4"/>
          </w:tcPr>
          <w:p w14:paraId="0A494BC3" w14:textId="19333600" w:rsidR="001F2625" w:rsidRPr="00A35550" w:rsidRDefault="001F2625" w:rsidP="00236170">
            <w:pPr>
              <w:pStyle w:val="71R"/>
              <w:rPr>
                <w:b/>
                <w:bCs/>
                <w:rtl/>
              </w:rPr>
            </w:pPr>
            <w:r>
              <w:rPr>
                <w:rFonts w:hint="cs"/>
                <w:b/>
                <w:bCs/>
                <w:rtl/>
              </w:rPr>
              <w:t>גשר / עמדת שקילה</w:t>
            </w:r>
            <w:r w:rsidR="00E81612">
              <w:rPr>
                <w:b/>
                <w:bCs/>
                <w:rtl/>
              </w:rPr>
              <w:br/>
            </w:r>
            <w:r w:rsidRPr="00E81612">
              <w:rPr>
                <w:rFonts w:hint="cs"/>
                <w:b/>
                <w:bCs/>
                <w:sz w:val="14"/>
                <w:szCs w:val="14"/>
                <w:rtl/>
              </w:rPr>
              <w:t>(*קיימת מצלמה)</w:t>
            </w:r>
          </w:p>
        </w:tc>
      </w:tr>
      <w:tr w:rsidR="003C02AE" w:rsidRPr="00236170" w14:paraId="40B44BDC" w14:textId="77777777" w:rsidTr="00883D52">
        <w:trPr>
          <w:jc w:val="center"/>
        </w:trPr>
        <w:tc>
          <w:tcPr>
            <w:tcW w:w="704" w:type="dxa"/>
            <w:tcBorders>
              <w:bottom w:val="nil"/>
            </w:tcBorders>
            <w:shd w:val="clear" w:color="auto" w:fill="DBE8EE"/>
          </w:tcPr>
          <w:p w14:paraId="7B6E97B1" w14:textId="535B9C00" w:rsidR="003C02AE" w:rsidRPr="00A35550" w:rsidRDefault="003C02AE" w:rsidP="00236170">
            <w:pPr>
              <w:pStyle w:val="71R"/>
              <w:rPr>
                <w:b/>
                <w:bCs/>
                <w:rtl/>
              </w:rPr>
            </w:pPr>
            <w:r w:rsidRPr="00A35550">
              <w:rPr>
                <w:rFonts w:hint="cs"/>
                <w:b/>
                <w:bCs/>
                <w:rtl/>
              </w:rPr>
              <w:t>בית</w:t>
            </w:r>
            <w:r w:rsidR="00523AA3">
              <w:rPr>
                <w:b/>
                <w:bCs/>
                <w:rtl/>
              </w:rPr>
              <w:br/>
            </w:r>
            <w:r w:rsidRPr="00A35550">
              <w:rPr>
                <w:rFonts w:hint="cs"/>
                <w:b/>
                <w:bCs/>
                <w:rtl/>
              </w:rPr>
              <w:t>שמש</w:t>
            </w:r>
          </w:p>
        </w:tc>
        <w:tc>
          <w:tcPr>
            <w:tcW w:w="1420" w:type="dxa"/>
            <w:tcBorders>
              <w:bottom w:val="nil"/>
            </w:tcBorders>
            <w:shd w:val="clear" w:color="auto" w:fill="DBE8EE"/>
          </w:tcPr>
          <w:p w14:paraId="5CBE671F" w14:textId="77777777" w:rsidR="003C02AE" w:rsidRPr="00965447" w:rsidRDefault="003C02AE" w:rsidP="00236170">
            <w:pPr>
              <w:pStyle w:val="71R"/>
              <w:rPr>
                <w:sz w:val="20"/>
                <w:szCs w:val="20"/>
                <w:rtl/>
              </w:rPr>
            </w:pPr>
            <w:r w:rsidRPr="00965447">
              <w:rPr>
                <w:rFonts w:hint="cs"/>
                <w:color w:val="00B050"/>
                <w:sz w:val="20"/>
                <w:szCs w:val="20"/>
              </w:rPr>
              <w:t>V</w:t>
            </w:r>
          </w:p>
          <w:p w14:paraId="0F86F9FD" w14:textId="77777777" w:rsidR="003C02AE" w:rsidRPr="00236170" w:rsidRDefault="003C02AE" w:rsidP="00236170">
            <w:pPr>
              <w:pStyle w:val="71R"/>
              <w:rPr>
                <w:rtl/>
              </w:rPr>
            </w:pPr>
          </w:p>
        </w:tc>
        <w:tc>
          <w:tcPr>
            <w:tcW w:w="1276" w:type="dxa"/>
            <w:tcBorders>
              <w:bottom w:val="nil"/>
            </w:tcBorders>
            <w:shd w:val="clear" w:color="auto" w:fill="DBE8EE"/>
          </w:tcPr>
          <w:p w14:paraId="48311DB3" w14:textId="77777777" w:rsidR="003C02AE" w:rsidRPr="00236170" w:rsidRDefault="003C02AE" w:rsidP="00236170">
            <w:pPr>
              <w:pStyle w:val="71R"/>
              <w:rPr>
                <w:rtl/>
              </w:rPr>
            </w:pPr>
            <w:r w:rsidRPr="00965447">
              <w:rPr>
                <w:rFonts w:hint="cs"/>
                <w:color w:val="C00000"/>
                <w:sz w:val="20"/>
                <w:szCs w:val="20"/>
                <w:rtl/>
              </w:rPr>
              <w:t>~</w:t>
            </w:r>
          </w:p>
          <w:p w14:paraId="1F4D3E1C" w14:textId="77777777" w:rsidR="003C02AE" w:rsidRPr="00236170" w:rsidRDefault="003C02AE" w:rsidP="00236170">
            <w:pPr>
              <w:pStyle w:val="71R"/>
              <w:rPr>
                <w:rtl/>
              </w:rPr>
            </w:pPr>
            <w:r w:rsidRPr="00236170">
              <w:rPr>
                <w:rFonts w:hint="cs"/>
                <w:rtl/>
              </w:rPr>
              <w:t>(בתהליך הטמעה)</w:t>
            </w:r>
          </w:p>
        </w:tc>
        <w:tc>
          <w:tcPr>
            <w:tcW w:w="1138" w:type="dxa"/>
            <w:tcBorders>
              <w:bottom w:val="nil"/>
            </w:tcBorders>
            <w:shd w:val="clear" w:color="auto" w:fill="DBE8EE"/>
          </w:tcPr>
          <w:p w14:paraId="71548917" w14:textId="77777777" w:rsidR="003C02AE" w:rsidRPr="00965447" w:rsidRDefault="003C02AE" w:rsidP="00236170">
            <w:pPr>
              <w:pStyle w:val="71R"/>
              <w:rPr>
                <w:sz w:val="20"/>
                <w:szCs w:val="20"/>
                <w:rtl/>
              </w:rPr>
            </w:pPr>
            <w:r w:rsidRPr="00965447">
              <w:rPr>
                <w:rFonts w:hint="cs"/>
                <w:color w:val="C00000"/>
                <w:sz w:val="20"/>
                <w:szCs w:val="20"/>
              </w:rPr>
              <w:t>X</w:t>
            </w:r>
          </w:p>
        </w:tc>
        <w:tc>
          <w:tcPr>
            <w:tcW w:w="1413" w:type="dxa"/>
            <w:tcBorders>
              <w:bottom w:val="nil"/>
            </w:tcBorders>
            <w:shd w:val="clear" w:color="auto" w:fill="DBE8EE"/>
          </w:tcPr>
          <w:p w14:paraId="531C3E27" w14:textId="77777777" w:rsidR="003C02AE" w:rsidRPr="00965447" w:rsidRDefault="003C02AE" w:rsidP="00236170">
            <w:pPr>
              <w:pStyle w:val="71R"/>
              <w:rPr>
                <w:color w:val="00B050"/>
                <w:sz w:val="20"/>
                <w:szCs w:val="20"/>
              </w:rPr>
            </w:pPr>
            <w:r w:rsidRPr="00965447">
              <w:rPr>
                <w:rFonts w:hint="cs"/>
                <w:color w:val="00B050"/>
                <w:sz w:val="20"/>
                <w:szCs w:val="20"/>
              </w:rPr>
              <w:t>V</w:t>
            </w:r>
          </w:p>
          <w:p w14:paraId="7D892F50" w14:textId="77777777" w:rsidR="003C02AE" w:rsidRPr="00965447" w:rsidRDefault="003C02AE" w:rsidP="00236170">
            <w:pPr>
              <w:pStyle w:val="71R"/>
              <w:rPr>
                <w:color w:val="00B050"/>
                <w:rtl/>
              </w:rPr>
            </w:pPr>
          </w:p>
        </w:tc>
        <w:tc>
          <w:tcPr>
            <w:tcW w:w="1414" w:type="dxa"/>
            <w:tcBorders>
              <w:bottom w:val="nil"/>
            </w:tcBorders>
            <w:shd w:val="clear" w:color="auto" w:fill="DBE8EE"/>
          </w:tcPr>
          <w:p w14:paraId="12E90567" w14:textId="77777777" w:rsidR="003C02AE" w:rsidRPr="00236170" w:rsidRDefault="003C02AE" w:rsidP="00236170">
            <w:pPr>
              <w:pStyle w:val="71R"/>
              <w:rPr>
                <w:rtl/>
              </w:rPr>
            </w:pPr>
            <w:r w:rsidRPr="00965447">
              <w:rPr>
                <w:rFonts w:hint="cs"/>
                <w:color w:val="00B050"/>
                <w:sz w:val="20"/>
                <w:szCs w:val="20"/>
              </w:rPr>
              <w:t>V</w:t>
            </w:r>
            <w:r w:rsidRPr="00236170">
              <w:rPr>
                <w:rFonts w:hint="cs"/>
                <w:rtl/>
              </w:rPr>
              <w:t>*</w:t>
            </w:r>
          </w:p>
          <w:p w14:paraId="10810548" w14:textId="77777777" w:rsidR="003C02AE" w:rsidRPr="00236170" w:rsidRDefault="003C02AE" w:rsidP="00236170">
            <w:pPr>
              <w:pStyle w:val="71R"/>
              <w:rPr>
                <w:rtl/>
              </w:rPr>
            </w:pPr>
            <w:r w:rsidRPr="00236170">
              <w:rPr>
                <w:rFonts w:hint="cs"/>
                <w:rtl/>
              </w:rPr>
              <w:t>אין שקילת אפס</w:t>
            </w:r>
          </w:p>
        </w:tc>
      </w:tr>
      <w:tr w:rsidR="003C02AE" w:rsidRPr="00236170" w14:paraId="749DD552" w14:textId="77777777" w:rsidTr="00883D52">
        <w:trPr>
          <w:jc w:val="center"/>
        </w:trPr>
        <w:tc>
          <w:tcPr>
            <w:tcW w:w="704" w:type="dxa"/>
            <w:shd w:val="clear" w:color="auto" w:fill="ECF4F5"/>
          </w:tcPr>
          <w:p w14:paraId="5FCF134F" w14:textId="77777777" w:rsidR="003C02AE" w:rsidRPr="00A35550" w:rsidRDefault="003C02AE" w:rsidP="00236170">
            <w:pPr>
              <w:pStyle w:val="71R"/>
              <w:rPr>
                <w:b/>
                <w:bCs/>
                <w:rtl/>
              </w:rPr>
            </w:pPr>
            <w:r w:rsidRPr="00A35550">
              <w:rPr>
                <w:rFonts w:hint="cs"/>
                <w:b/>
                <w:bCs/>
                <w:rtl/>
              </w:rPr>
              <w:t>הוד השרון</w:t>
            </w:r>
          </w:p>
        </w:tc>
        <w:tc>
          <w:tcPr>
            <w:tcW w:w="1420" w:type="dxa"/>
            <w:shd w:val="clear" w:color="auto" w:fill="ECF4F5"/>
          </w:tcPr>
          <w:p w14:paraId="2624961E" w14:textId="77777777" w:rsidR="003C02AE" w:rsidRPr="00236170" w:rsidRDefault="003C02AE" w:rsidP="00236170">
            <w:pPr>
              <w:pStyle w:val="71R"/>
              <w:rPr>
                <w:rtl/>
              </w:rPr>
            </w:pPr>
            <w:r w:rsidRPr="00965447">
              <w:rPr>
                <w:rFonts w:hint="cs"/>
                <w:color w:val="C00000"/>
                <w:sz w:val="20"/>
                <w:szCs w:val="20"/>
                <w:rtl/>
              </w:rPr>
              <w:t xml:space="preserve">~ </w:t>
            </w:r>
          </w:p>
          <w:p w14:paraId="649FBD43" w14:textId="77777777" w:rsidR="003C02AE" w:rsidRPr="00236170" w:rsidRDefault="003C02AE" w:rsidP="00236170">
            <w:pPr>
              <w:pStyle w:val="71R"/>
              <w:rPr>
                <w:rtl/>
              </w:rPr>
            </w:pPr>
            <w:r w:rsidRPr="00236170">
              <w:rPr>
                <w:rFonts w:hint="cs"/>
                <w:rtl/>
              </w:rPr>
              <w:t>(בתהליך הטמעה)</w:t>
            </w:r>
          </w:p>
        </w:tc>
        <w:tc>
          <w:tcPr>
            <w:tcW w:w="1276" w:type="dxa"/>
            <w:shd w:val="clear" w:color="auto" w:fill="ECF4F5"/>
          </w:tcPr>
          <w:p w14:paraId="5F2C8E4D" w14:textId="77777777" w:rsidR="003C02AE" w:rsidRPr="00236170" w:rsidRDefault="003C02AE" w:rsidP="00236170">
            <w:pPr>
              <w:pStyle w:val="71R"/>
              <w:rPr>
                <w:rtl/>
              </w:rPr>
            </w:pPr>
            <w:r w:rsidRPr="00965447">
              <w:rPr>
                <w:rFonts w:hint="cs"/>
                <w:color w:val="C00000"/>
                <w:sz w:val="20"/>
                <w:szCs w:val="20"/>
                <w:rtl/>
              </w:rPr>
              <w:t xml:space="preserve">~ </w:t>
            </w:r>
          </w:p>
          <w:p w14:paraId="4B5C0D71" w14:textId="77777777" w:rsidR="003C02AE" w:rsidRPr="00236170" w:rsidRDefault="003C02AE" w:rsidP="00236170">
            <w:pPr>
              <w:pStyle w:val="71R"/>
              <w:rPr>
                <w:rtl/>
              </w:rPr>
            </w:pPr>
            <w:r w:rsidRPr="00236170">
              <w:rPr>
                <w:rFonts w:hint="cs"/>
                <w:rtl/>
              </w:rPr>
              <w:t>(בתהליך הטמעה)</w:t>
            </w:r>
          </w:p>
        </w:tc>
        <w:tc>
          <w:tcPr>
            <w:tcW w:w="1138" w:type="dxa"/>
            <w:shd w:val="clear" w:color="auto" w:fill="ECF4F5"/>
          </w:tcPr>
          <w:p w14:paraId="257C905A" w14:textId="77777777" w:rsidR="003C02AE" w:rsidRPr="00236170" w:rsidRDefault="003C02AE" w:rsidP="00236170">
            <w:pPr>
              <w:pStyle w:val="71R"/>
              <w:rPr>
                <w:rtl/>
              </w:rPr>
            </w:pPr>
            <w:r w:rsidRPr="00965447">
              <w:rPr>
                <w:rFonts w:hint="cs"/>
                <w:color w:val="C00000"/>
                <w:sz w:val="20"/>
                <w:szCs w:val="20"/>
                <w:rtl/>
              </w:rPr>
              <w:t>~</w:t>
            </w:r>
          </w:p>
          <w:p w14:paraId="36BAA08A" w14:textId="77777777" w:rsidR="003C02AE" w:rsidRPr="00236170" w:rsidRDefault="003C02AE" w:rsidP="00236170">
            <w:pPr>
              <w:pStyle w:val="71R"/>
              <w:rPr>
                <w:rtl/>
              </w:rPr>
            </w:pPr>
            <w:r w:rsidRPr="00236170">
              <w:rPr>
                <w:rFonts w:hint="cs"/>
                <w:rtl/>
              </w:rPr>
              <w:t>(גזם בלבד)</w:t>
            </w:r>
          </w:p>
        </w:tc>
        <w:tc>
          <w:tcPr>
            <w:tcW w:w="1413" w:type="dxa"/>
            <w:shd w:val="clear" w:color="auto" w:fill="ECF4F5"/>
          </w:tcPr>
          <w:p w14:paraId="30ADB1CA" w14:textId="77777777" w:rsidR="003C02AE" w:rsidRPr="00965447" w:rsidRDefault="003C02AE" w:rsidP="00236170">
            <w:pPr>
              <w:pStyle w:val="71R"/>
              <w:rPr>
                <w:color w:val="00B050"/>
              </w:rPr>
            </w:pPr>
            <w:r w:rsidRPr="00965447">
              <w:rPr>
                <w:rFonts w:hint="cs"/>
                <w:color w:val="00B050"/>
                <w:sz w:val="20"/>
                <w:szCs w:val="20"/>
              </w:rPr>
              <w:t>V</w:t>
            </w:r>
          </w:p>
          <w:p w14:paraId="128A5C31" w14:textId="77777777" w:rsidR="003C02AE" w:rsidRPr="00965447" w:rsidRDefault="003C02AE" w:rsidP="00236170">
            <w:pPr>
              <w:pStyle w:val="71R"/>
              <w:rPr>
                <w:color w:val="00B050"/>
                <w:rtl/>
              </w:rPr>
            </w:pPr>
          </w:p>
        </w:tc>
        <w:tc>
          <w:tcPr>
            <w:tcW w:w="1414" w:type="dxa"/>
            <w:shd w:val="clear" w:color="auto" w:fill="ECF4F5"/>
          </w:tcPr>
          <w:p w14:paraId="60FF740E" w14:textId="77777777" w:rsidR="003C02AE" w:rsidRPr="00236170" w:rsidRDefault="003C02AE" w:rsidP="00236170">
            <w:pPr>
              <w:pStyle w:val="71R"/>
              <w:rPr>
                <w:rtl/>
              </w:rPr>
            </w:pPr>
            <w:r w:rsidRPr="00965447">
              <w:rPr>
                <w:rFonts w:hint="cs"/>
                <w:color w:val="00B050"/>
                <w:sz w:val="20"/>
                <w:szCs w:val="20"/>
              </w:rPr>
              <w:t>V</w:t>
            </w:r>
          </w:p>
          <w:p w14:paraId="43141607" w14:textId="77777777" w:rsidR="003C02AE" w:rsidRPr="00236170" w:rsidRDefault="003C02AE" w:rsidP="00236170">
            <w:pPr>
              <w:pStyle w:val="71R"/>
              <w:rPr>
                <w:rtl/>
              </w:rPr>
            </w:pPr>
          </w:p>
        </w:tc>
      </w:tr>
      <w:tr w:rsidR="003C02AE" w:rsidRPr="00236170" w14:paraId="6075A4CE" w14:textId="77777777" w:rsidTr="00883D52">
        <w:trPr>
          <w:jc w:val="center"/>
        </w:trPr>
        <w:tc>
          <w:tcPr>
            <w:tcW w:w="704" w:type="dxa"/>
            <w:tcBorders>
              <w:bottom w:val="nil"/>
            </w:tcBorders>
            <w:shd w:val="clear" w:color="auto" w:fill="DBE8EE"/>
          </w:tcPr>
          <w:p w14:paraId="660D8F44" w14:textId="77777777" w:rsidR="003C02AE" w:rsidRPr="00A35550" w:rsidRDefault="003C02AE" w:rsidP="00236170">
            <w:pPr>
              <w:pStyle w:val="71R"/>
              <w:rPr>
                <w:b/>
                <w:bCs/>
                <w:rtl/>
              </w:rPr>
            </w:pPr>
            <w:r w:rsidRPr="00A35550">
              <w:rPr>
                <w:rFonts w:hint="cs"/>
                <w:b/>
                <w:bCs/>
                <w:rtl/>
              </w:rPr>
              <w:t>יבנה</w:t>
            </w:r>
          </w:p>
        </w:tc>
        <w:tc>
          <w:tcPr>
            <w:tcW w:w="1420" w:type="dxa"/>
            <w:tcBorders>
              <w:bottom w:val="nil"/>
            </w:tcBorders>
            <w:shd w:val="clear" w:color="auto" w:fill="DBE8EE"/>
          </w:tcPr>
          <w:p w14:paraId="313E13DF" w14:textId="77777777" w:rsidR="003C02AE" w:rsidRPr="00236170" w:rsidRDefault="003C02AE" w:rsidP="00236170">
            <w:pPr>
              <w:pStyle w:val="71R"/>
              <w:rPr>
                <w:rtl/>
              </w:rPr>
            </w:pPr>
            <w:r w:rsidRPr="00965447">
              <w:rPr>
                <w:rFonts w:hint="cs"/>
                <w:color w:val="00B050"/>
                <w:sz w:val="20"/>
                <w:szCs w:val="20"/>
              </w:rPr>
              <w:t>V</w:t>
            </w:r>
            <w:r w:rsidRPr="00236170">
              <w:rPr>
                <w:rFonts w:hint="cs"/>
                <w:rtl/>
              </w:rPr>
              <w:t>*</w:t>
            </w:r>
          </w:p>
        </w:tc>
        <w:tc>
          <w:tcPr>
            <w:tcW w:w="1276" w:type="dxa"/>
            <w:tcBorders>
              <w:bottom w:val="nil"/>
            </w:tcBorders>
            <w:shd w:val="clear" w:color="auto" w:fill="DBE8EE"/>
          </w:tcPr>
          <w:p w14:paraId="358D28A1" w14:textId="77777777" w:rsidR="003C02AE" w:rsidRPr="00965447" w:rsidRDefault="003C02AE" w:rsidP="00236170">
            <w:pPr>
              <w:pStyle w:val="71R"/>
              <w:rPr>
                <w:color w:val="C00000"/>
                <w:sz w:val="20"/>
                <w:szCs w:val="20"/>
                <w:rtl/>
              </w:rPr>
            </w:pPr>
            <w:r w:rsidRPr="00965447">
              <w:rPr>
                <w:rFonts w:hint="cs"/>
                <w:color w:val="C00000"/>
                <w:sz w:val="20"/>
                <w:szCs w:val="20"/>
              </w:rPr>
              <w:t>X</w:t>
            </w:r>
          </w:p>
        </w:tc>
        <w:tc>
          <w:tcPr>
            <w:tcW w:w="1138" w:type="dxa"/>
            <w:tcBorders>
              <w:bottom w:val="nil"/>
            </w:tcBorders>
            <w:shd w:val="clear" w:color="auto" w:fill="DBE8EE"/>
          </w:tcPr>
          <w:p w14:paraId="035C816F" w14:textId="77777777" w:rsidR="003C02AE" w:rsidRPr="00965447" w:rsidRDefault="003C02AE" w:rsidP="00236170">
            <w:pPr>
              <w:pStyle w:val="71R"/>
              <w:rPr>
                <w:color w:val="C00000"/>
                <w:sz w:val="20"/>
                <w:szCs w:val="20"/>
                <w:rtl/>
              </w:rPr>
            </w:pPr>
            <w:r w:rsidRPr="00965447">
              <w:rPr>
                <w:rFonts w:hint="cs"/>
                <w:color w:val="C00000"/>
                <w:sz w:val="20"/>
                <w:szCs w:val="20"/>
              </w:rPr>
              <w:t>X</w:t>
            </w:r>
          </w:p>
        </w:tc>
        <w:tc>
          <w:tcPr>
            <w:tcW w:w="1413" w:type="dxa"/>
            <w:tcBorders>
              <w:bottom w:val="nil"/>
            </w:tcBorders>
            <w:shd w:val="clear" w:color="auto" w:fill="DBE8EE"/>
          </w:tcPr>
          <w:p w14:paraId="0EDE23BE" w14:textId="77777777" w:rsidR="003C02AE" w:rsidRPr="00965447" w:rsidRDefault="003C02AE" w:rsidP="00236170">
            <w:pPr>
              <w:pStyle w:val="71R"/>
              <w:rPr>
                <w:color w:val="00B050"/>
              </w:rPr>
            </w:pPr>
            <w:r w:rsidRPr="00965447">
              <w:rPr>
                <w:rFonts w:hint="cs"/>
                <w:color w:val="00B050"/>
                <w:sz w:val="20"/>
                <w:szCs w:val="20"/>
              </w:rPr>
              <w:t>V</w:t>
            </w:r>
          </w:p>
        </w:tc>
        <w:tc>
          <w:tcPr>
            <w:tcW w:w="1414" w:type="dxa"/>
            <w:tcBorders>
              <w:bottom w:val="nil"/>
            </w:tcBorders>
            <w:shd w:val="clear" w:color="auto" w:fill="DBE8EE"/>
          </w:tcPr>
          <w:p w14:paraId="7B0DEE23" w14:textId="77777777" w:rsidR="003C02AE" w:rsidRPr="00236170" w:rsidRDefault="003C02AE" w:rsidP="00236170">
            <w:pPr>
              <w:pStyle w:val="71R"/>
              <w:rPr>
                <w:rtl/>
              </w:rPr>
            </w:pPr>
            <w:r w:rsidRPr="00965447">
              <w:rPr>
                <w:rFonts w:hint="cs"/>
                <w:color w:val="00B050"/>
                <w:sz w:val="20"/>
                <w:szCs w:val="20"/>
              </w:rPr>
              <w:t>V</w:t>
            </w:r>
            <w:r w:rsidRPr="00236170">
              <w:rPr>
                <w:rFonts w:hint="cs"/>
                <w:rtl/>
              </w:rPr>
              <w:t>*</w:t>
            </w:r>
          </w:p>
        </w:tc>
      </w:tr>
      <w:tr w:rsidR="003C02AE" w:rsidRPr="00236170" w14:paraId="129E3366" w14:textId="77777777" w:rsidTr="00883D52">
        <w:trPr>
          <w:jc w:val="center"/>
        </w:trPr>
        <w:tc>
          <w:tcPr>
            <w:tcW w:w="704" w:type="dxa"/>
            <w:shd w:val="clear" w:color="auto" w:fill="ECF4F5"/>
          </w:tcPr>
          <w:p w14:paraId="1C4068DA" w14:textId="77777777" w:rsidR="003C02AE" w:rsidRPr="00A35550" w:rsidRDefault="003C02AE" w:rsidP="00236170">
            <w:pPr>
              <w:pStyle w:val="71R"/>
              <w:rPr>
                <w:b/>
                <w:bCs/>
                <w:rtl/>
              </w:rPr>
            </w:pPr>
            <w:r w:rsidRPr="00A35550">
              <w:rPr>
                <w:rFonts w:hint="cs"/>
                <w:b/>
                <w:bCs/>
                <w:rtl/>
              </w:rPr>
              <w:t>רהט</w:t>
            </w:r>
          </w:p>
        </w:tc>
        <w:tc>
          <w:tcPr>
            <w:tcW w:w="1420" w:type="dxa"/>
            <w:shd w:val="clear" w:color="auto" w:fill="ECF4F5"/>
          </w:tcPr>
          <w:p w14:paraId="6E0329E4" w14:textId="77777777" w:rsidR="003C02AE" w:rsidRPr="00965447" w:rsidRDefault="003C02AE" w:rsidP="00236170">
            <w:pPr>
              <w:pStyle w:val="71R"/>
              <w:rPr>
                <w:sz w:val="20"/>
                <w:szCs w:val="20"/>
                <w:rtl/>
              </w:rPr>
            </w:pPr>
            <w:r w:rsidRPr="00965447">
              <w:rPr>
                <w:rFonts w:hint="cs"/>
                <w:color w:val="C00000"/>
                <w:sz w:val="20"/>
                <w:szCs w:val="20"/>
                <w:rtl/>
              </w:rPr>
              <w:t>~</w:t>
            </w:r>
          </w:p>
          <w:p w14:paraId="0A6B0099" w14:textId="77777777" w:rsidR="003C02AE" w:rsidRPr="00236170" w:rsidRDefault="003C02AE" w:rsidP="00236170">
            <w:pPr>
              <w:pStyle w:val="71R"/>
              <w:rPr>
                <w:rtl/>
              </w:rPr>
            </w:pPr>
            <w:r w:rsidRPr="00236170">
              <w:rPr>
                <w:rFonts w:hint="cs"/>
                <w:rtl/>
              </w:rPr>
              <w:t>(בשלבי רכישה)</w:t>
            </w:r>
          </w:p>
        </w:tc>
        <w:tc>
          <w:tcPr>
            <w:tcW w:w="1276" w:type="dxa"/>
            <w:shd w:val="clear" w:color="auto" w:fill="ECF4F5"/>
          </w:tcPr>
          <w:p w14:paraId="4602AF4B" w14:textId="77777777" w:rsidR="003C02AE" w:rsidRPr="00236170" w:rsidRDefault="003C02AE" w:rsidP="00236170">
            <w:pPr>
              <w:pStyle w:val="71R"/>
              <w:rPr>
                <w:rtl/>
              </w:rPr>
            </w:pPr>
            <w:r w:rsidRPr="00965447">
              <w:rPr>
                <w:rFonts w:hint="cs"/>
                <w:color w:val="C00000"/>
                <w:sz w:val="20"/>
                <w:szCs w:val="20"/>
                <w:rtl/>
              </w:rPr>
              <w:t>~</w:t>
            </w:r>
          </w:p>
          <w:p w14:paraId="700BB58C" w14:textId="77777777" w:rsidR="003C02AE" w:rsidRPr="00236170" w:rsidRDefault="003C02AE" w:rsidP="00236170">
            <w:pPr>
              <w:pStyle w:val="71R"/>
              <w:rPr>
                <w:rtl/>
              </w:rPr>
            </w:pPr>
            <w:r w:rsidRPr="00236170">
              <w:rPr>
                <w:rFonts w:hint="cs"/>
                <w:rtl/>
              </w:rPr>
              <w:t>(בשלבי רכישה)</w:t>
            </w:r>
          </w:p>
        </w:tc>
        <w:tc>
          <w:tcPr>
            <w:tcW w:w="1138" w:type="dxa"/>
            <w:shd w:val="clear" w:color="auto" w:fill="ECF4F5"/>
          </w:tcPr>
          <w:p w14:paraId="0C40ABE1" w14:textId="77777777" w:rsidR="003C02AE" w:rsidRPr="00236170" w:rsidRDefault="003C02AE" w:rsidP="00236170">
            <w:pPr>
              <w:pStyle w:val="71R"/>
              <w:rPr>
                <w:rtl/>
              </w:rPr>
            </w:pPr>
            <w:r w:rsidRPr="00965447">
              <w:rPr>
                <w:rFonts w:hint="cs"/>
                <w:color w:val="C00000"/>
                <w:sz w:val="20"/>
                <w:szCs w:val="20"/>
                <w:rtl/>
              </w:rPr>
              <w:t>~</w:t>
            </w:r>
          </w:p>
          <w:p w14:paraId="280E9F7F" w14:textId="77777777" w:rsidR="003C02AE" w:rsidRPr="00236170" w:rsidRDefault="003C02AE" w:rsidP="00236170">
            <w:pPr>
              <w:pStyle w:val="71R"/>
              <w:rPr>
                <w:rtl/>
              </w:rPr>
            </w:pPr>
            <w:r w:rsidRPr="00236170">
              <w:rPr>
                <w:rFonts w:hint="cs"/>
                <w:rtl/>
              </w:rPr>
              <w:t>(בשלבי רכישה)</w:t>
            </w:r>
          </w:p>
        </w:tc>
        <w:tc>
          <w:tcPr>
            <w:tcW w:w="1413" w:type="dxa"/>
            <w:shd w:val="clear" w:color="auto" w:fill="ECF4F5"/>
          </w:tcPr>
          <w:p w14:paraId="54098CEC" w14:textId="77777777" w:rsidR="003C02AE" w:rsidRPr="00236170" w:rsidRDefault="003C02AE" w:rsidP="00236170">
            <w:pPr>
              <w:pStyle w:val="71R"/>
              <w:rPr>
                <w:rtl/>
              </w:rPr>
            </w:pPr>
            <w:r w:rsidRPr="00965447">
              <w:rPr>
                <w:rFonts w:hint="cs"/>
                <w:color w:val="00B050"/>
                <w:sz w:val="20"/>
                <w:szCs w:val="20"/>
              </w:rPr>
              <w:t>V</w:t>
            </w:r>
          </w:p>
          <w:p w14:paraId="0D702602" w14:textId="77777777" w:rsidR="003C02AE" w:rsidRPr="00236170" w:rsidRDefault="003C02AE" w:rsidP="00236170">
            <w:pPr>
              <w:pStyle w:val="71R"/>
              <w:rPr>
                <w:rtl/>
              </w:rPr>
            </w:pPr>
            <w:r w:rsidRPr="00236170">
              <w:rPr>
                <w:rFonts w:hint="cs"/>
                <w:rtl/>
              </w:rPr>
              <w:t>* מנהל אגף שפע לא מודע לקיום המערכת על המשאיות</w:t>
            </w:r>
          </w:p>
        </w:tc>
        <w:tc>
          <w:tcPr>
            <w:tcW w:w="1414" w:type="dxa"/>
            <w:shd w:val="clear" w:color="auto" w:fill="ECF4F5"/>
          </w:tcPr>
          <w:p w14:paraId="226EE043" w14:textId="77777777" w:rsidR="003C02AE" w:rsidRPr="00236170" w:rsidRDefault="003C02AE" w:rsidP="00236170">
            <w:pPr>
              <w:pStyle w:val="71R"/>
              <w:rPr>
                <w:rtl/>
              </w:rPr>
            </w:pPr>
            <w:r w:rsidRPr="00965447">
              <w:rPr>
                <w:rFonts w:hint="cs"/>
                <w:color w:val="C00000"/>
                <w:sz w:val="20"/>
                <w:szCs w:val="20"/>
              </w:rPr>
              <w:t>X</w:t>
            </w:r>
          </w:p>
        </w:tc>
      </w:tr>
      <w:tr w:rsidR="003C02AE" w:rsidRPr="00236170" w14:paraId="3C3CA44B" w14:textId="77777777" w:rsidTr="00883D52">
        <w:trPr>
          <w:jc w:val="center"/>
        </w:trPr>
        <w:tc>
          <w:tcPr>
            <w:tcW w:w="704" w:type="dxa"/>
            <w:shd w:val="clear" w:color="auto" w:fill="DBE8EE"/>
          </w:tcPr>
          <w:p w14:paraId="5A26875A" w14:textId="77777777" w:rsidR="003C02AE" w:rsidRPr="00A35550" w:rsidRDefault="003C02AE" w:rsidP="00236170">
            <w:pPr>
              <w:pStyle w:val="71R"/>
              <w:rPr>
                <w:b/>
                <w:bCs/>
                <w:rtl/>
              </w:rPr>
            </w:pPr>
            <w:r w:rsidRPr="00A35550">
              <w:rPr>
                <w:rFonts w:hint="cs"/>
                <w:b/>
                <w:bCs/>
                <w:rtl/>
              </w:rPr>
              <w:t>מ"מ זמר</w:t>
            </w:r>
          </w:p>
        </w:tc>
        <w:tc>
          <w:tcPr>
            <w:tcW w:w="1420" w:type="dxa"/>
            <w:shd w:val="clear" w:color="auto" w:fill="DBE8EE"/>
          </w:tcPr>
          <w:p w14:paraId="1323637C" w14:textId="77777777" w:rsidR="003C02AE" w:rsidRPr="00965447" w:rsidRDefault="003C02AE" w:rsidP="00236170">
            <w:pPr>
              <w:pStyle w:val="71R"/>
              <w:rPr>
                <w:color w:val="C00000"/>
                <w:sz w:val="20"/>
                <w:szCs w:val="20"/>
                <w:rtl/>
              </w:rPr>
            </w:pPr>
            <w:r w:rsidRPr="00965447">
              <w:rPr>
                <w:rFonts w:hint="cs"/>
                <w:color w:val="C00000"/>
                <w:sz w:val="20"/>
                <w:szCs w:val="20"/>
              </w:rPr>
              <w:t>X</w:t>
            </w:r>
          </w:p>
        </w:tc>
        <w:tc>
          <w:tcPr>
            <w:tcW w:w="1276" w:type="dxa"/>
            <w:shd w:val="clear" w:color="auto" w:fill="DBE8EE"/>
          </w:tcPr>
          <w:p w14:paraId="4FAC5314" w14:textId="77777777" w:rsidR="003C02AE" w:rsidRPr="00965447" w:rsidRDefault="003C02AE" w:rsidP="00236170">
            <w:pPr>
              <w:pStyle w:val="71R"/>
              <w:rPr>
                <w:color w:val="C00000"/>
                <w:sz w:val="20"/>
                <w:szCs w:val="20"/>
                <w:rtl/>
              </w:rPr>
            </w:pPr>
            <w:r w:rsidRPr="00965447">
              <w:rPr>
                <w:rFonts w:hint="cs"/>
                <w:color w:val="C00000"/>
                <w:sz w:val="20"/>
                <w:szCs w:val="20"/>
              </w:rPr>
              <w:t>X</w:t>
            </w:r>
          </w:p>
        </w:tc>
        <w:tc>
          <w:tcPr>
            <w:tcW w:w="1138" w:type="dxa"/>
            <w:shd w:val="clear" w:color="auto" w:fill="DBE8EE"/>
          </w:tcPr>
          <w:p w14:paraId="20FC079A" w14:textId="77777777" w:rsidR="003C02AE" w:rsidRPr="00965447" w:rsidRDefault="003C02AE" w:rsidP="00236170">
            <w:pPr>
              <w:pStyle w:val="71R"/>
              <w:rPr>
                <w:color w:val="C00000"/>
                <w:sz w:val="20"/>
                <w:szCs w:val="20"/>
                <w:rtl/>
              </w:rPr>
            </w:pPr>
            <w:r w:rsidRPr="00965447">
              <w:rPr>
                <w:rFonts w:hint="cs"/>
                <w:color w:val="C00000"/>
                <w:sz w:val="20"/>
                <w:szCs w:val="20"/>
              </w:rPr>
              <w:t>X</w:t>
            </w:r>
          </w:p>
        </w:tc>
        <w:tc>
          <w:tcPr>
            <w:tcW w:w="1413" w:type="dxa"/>
            <w:shd w:val="clear" w:color="auto" w:fill="DBE8EE"/>
          </w:tcPr>
          <w:p w14:paraId="7FBC508B" w14:textId="77777777" w:rsidR="003C02AE" w:rsidRPr="00965447" w:rsidRDefault="003C02AE" w:rsidP="00236170">
            <w:pPr>
              <w:pStyle w:val="71R"/>
              <w:rPr>
                <w:color w:val="C00000"/>
                <w:sz w:val="20"/>
                <w:szCs w:val="20"/>
              </w:rPr>
            </w:pPr>
            <w:r w:rsidRPr="00965447">
              <w:rPr>
                <w:rFonts w:hint="cs"/>
                <w:color w:val="C00000"/>
                <w:sz w:val="20"/>
                <w:szCs w:val="20"/>
              </w:rPr>
              <w:t>X</w:t>
            </w:r>
          </w:p>
        </w:tc>
        <w:tc>
          <w:tcPr>
            <w:tcW w:w="1414" w:type="dxa"/>
            <w:shd w:val="clear" w:color="auto" w:fill="DBE8EE"/>
          </w:tcPr>
          <w:p w14:paraId="766AEE23" w14:textId="77777777" w:rsidR="003C02AE" w:rsidRPr="00236170" w:rsidRDefault="003C02AE" w:rsidP="00236170">
            <w:pPr>
              <w:pStyle w:val="71R"/>
              <w:rPr>
                <w:rtl/>
              </w:rPr>
            </w:pPr>
            <w:r w:rsidRPr="00965447">
              <w:rPr>
                <w:rFonts w:hint="cs"/>
                <w:color w:val="C00000"/>
                <w:sz w:val="20"/>
                <w:szCs w:val="20"/>
                <w:rtl/>
              </w:rPr>
              <w:t>~</w:t>
            </w:r>
            <w:r w:rsidRPr="00236170">
              <w:rPr>
                <w:rFonts w:hint="cs"/>
                <w:rtl/>
              </w:rPr>
              <w:t xml:space="preserve"> </w:t>
            </w:r>
          </w:p>
          <w:p w14:paraId="7F3EA87A" w14:textId="77777777" w:rsidR="003C02AE" w:rsidRPr="00236170" w:rsidRDefault="003C02AE" w:rsidP="00236170">
            <w:pPr>
              <w:pStyle w:val="71R"/>
              <w:rPr>
                <w:rtl/>
              </w:rPr>
            </w:pPr>
            <w:r w:rsidRPr="00236170">
              <w:rPr>
                <w:rFonts w:hint="cs"/>
                <w:rtl/>
              </w:rPr>
              <w:t>* לא כתוב בחוזה</w:t>
            </w:r>
          </w:p>
          <w:p w14:paraId="21D24297" w14:textId="77777777" w:rsidR="003C02AE" w:rsidRPr="00236170" w:rsidRDefault="003C02AE" w:rsidP="00236170">
            <w:pPr>
              <w:pStyle w:val="71R"/>
              <w:rPr>
                <w:rtl/>
              </w:rPr>
            </w:pPr>
            <w:r w:rsidRPr="00236170">
              <w:rPr>
                <w:rFonts w:hint="cs"/>
                <w:rtl/>
              </w:rPr>
              <w:t xml:space="preserve">** המשקל אינו של הרשות </w:t>
            </w:r>
          </w:p>
          <w:p w14:paraId="1A514E7C" w14:textId="77777777" w:rsidR="003C02AE" w:rsidRPr="00236170" w:rsidRDefault="003C02AE" w:rsidP="00236170">
            <w:pPr>
              <w:pStyle w:val="71R"/>
              <w:rPr>
                <w:rtl/>
              </w:rPr>
            </w:pPr>
            <w:r w:rsidRPr="00236170">
              <w:rPr>
                <w:rFonts w:hint="cs"/>
                <w:rtl/>
              </w:rPr>
              <w:t>*** אין פיקוח על השקילה</w:t>
            </w:r>
          </w:p>
        </w:tc>
      </w:tr>
    </w:tbl>
    <w:p w14:paraId="18EF77C9" w14:textId="77777777" w:rsidR="00236170" w:rsidRDefault="00236170" w:rsidP="003C02AE">
      <w:pPr>
        <w:spacing w:line="269" w:lineRule="auto"/>
        <w:rPr>
          <w:b/>
          <w:bCs/>
          <w:rtl/>
        </w:rPr>
      </w:pPr>
    </w:p>
    <w:p w14:paraId="719DCBAA" w14:textId="37462468" w:rsidR="003C02AE" w:rsidRDefault="003C02AE" w:rsidP="00236170">
      <w:pPr>
        <w:pStyle w:val="71f0"/>
        <w:rPr>
          <w:rtl/>
        </w:rPr>
      </w:pPr>
      <w:r>
        <w:rPr>
          <w:rFonts w:hint="cs"/>
          <w:rtl/>
        </w:rPr>
        <w:t>מהטבלה עולה כי בקרב הרשויות שנבדקו - מ"מ</w:t>
      </w:r>
      <w:r w:rsidRPr="005F4E85">
        <w:rPr>
          <w:rFonts w:hint="cs"/>
          <w:rtl/>
        </w:rPr>
        <w:t xml:space="preserve"> זמר </w:t>
      </w:r>
      <w:r>
        <w:rPr>
          <w:rFonts w:hint="cs"/>
          <w:rtl/>
        </w:rPr>
        <w:t>אינה משתמשת בכלים טכנולוגיים לשיפור עבודת ניהול הפסולת שבתחומה ולבקרה על עבודת קבלני הפינוי. גם עיריית רהט ממעטת</w:t>
      </w:r>
      <w:r w:rsidRPr="005F4E85">
        <w:rPr>
          <w:rFonts w:hint="cs"/>
          <w:rtl/>
        </w:rPr>
        <w:t xml:space="preserve"> </w:t>
      </w:r>
      <w:r>
        <w:rPr>
          <w:rFonts w:hint="cs"/>
          <w:rtl/>
        </w:rPr>
        <w:t>לה</w:t>
      </w:r>
      <w:r w:rsidRPr="005F4E85">
        <w:rPr>
          <w:rFonts w:hint="cs"/>
          <w:rtl/>
        </w:rPr>
        <w:t>שתמש ב</w:t>
      </w:r>
      <w:r>
        <w:rPr>
          <w:rFonts w:hint="cs"/>
          <w:rtl/>
        </w:rPr>
        <w:t xml:space="preserve">אמצעים </w:t>
      </w:r>
      <w:r w:rsidRPr="005F4E85">
        <w:rPr>
          <w:rFonts w:hint="cs"/>
          <w:rtl/>
        </w:rPr>
        <w:t>טכנולוג</w:t>
      </w:r>
      <w:r>
        <w:rPr>
          <w:rFonts w:hint="cs"/>
          <w:rtl/>
        </w:rPr>
        <w:t>י</w:t>
      </w:r>
      <w:r w:rsidRPr="005F4E85">
        <w:rPr>
          <w:rFonts w:hint="cs"/>
          <w:rtl/>
        </w:rPr>
        <w:t>י</w:t>
      </w:r>
      <w:r>
        <w:rPr>
          <w:rFonts w:hint="cs"/>
          <w:rtl/>
        </w:rPr>
        <w:t>ם</w:t>
      </w:r>
      <w:r w:rsidRPr="005F4E85">
        <w:rPr>
          <w:rFonts w:hint="cs"/>
          <w:rtl/>
        </w:rPr>
        <w:t xml:space="preserve"> </w:t>
      </w:r>
      <w:r>
        <w:rPr>
          <w:rFonts w:hint="cs"/>
          <w:rtl/>
        </w:rPr>
        <w:t>בתחום הפסולת נכון למועד הביקורת אולם היא נמצאת בהליכי מכרז להטמעת כלים כאלה.</w:t>
      </w:r>
    </w:p>
    <w:p w14:paraId="53C02B53" w14:textId="77777777" w:rsidR="003C02AE" w:rsidRDefault="003C02AE" w:rsidP="00236170">
      <w:pPr>
        <w:pStyle w:val="71f0"/>
        <w:rPr>
          <w:rtl/>
        </w:rPr>
      </w:pPr>
      <w:r>
        <w:rPr>
          <w:rFonts w:hint="cs"/>
          <w:rtl/>
        </w:rPr>
        <w:lastRenderedPageBreak/>
        <w:t>משרד מבקר המדינה ממליץ לרשויות שנבדקו לעשות שימוש רב יותר בכלים טכנולוגיים לניהול הפסולת שבתחום שיפוטן, לבקרה על עבודות הפינוי, להתייעלות וכן להשגת מטרות של הפחתת ייצור פסולת והפחתת כמויות המיועדות להטמנה באדמה.</w:t>
      </w:r>
    </w:p>
    <w:p w14:paraId="6E1A54FF" w14:textId="7945BD8E" w:rsidR="00236170" w:rsidRDefault="003C02AE" w:rsidP="00F57919">
      <w:pPr>
        <w:pStyle w:val="7190"/>
        <w:rPr>
          <w:rtl/>
        </w:rPr>
      </w:pPr>
      <w:r>
        <w:rPr>
          <w:rFonts w:hint="cs"/>
          <w:rtl/>
        </w:rPr>
        <w:t xml:space="preserve">מ"מ </w:t>
      </w:r>
      <w:r w:rsidRPr="00F55C9E">
        <w:rPr>
          <w:rFonts w:hint="cs"/>
          <w:b/>
          <w:bCs/>
          <w:rtl/>
        </w:rPr>
        <w:t>זמר</w:t>
      </w:r>
      <w:r>
        <w:rPr>
          <w:rFonts w:hint="cs"/>
          <w:rtl/>
        </w:rPr>
        <w:t xml:space="preserve"> מסרה </w:t>
      </w:r>
      <w:r w:rsidRPr="00F57919">
        <w:rPr>
          <w:rFonts w:ascii="David" w:hAnsi="David" w:hint="cs"/>
          <w:color w:val="000000"/>
          <w:rtl/>
        </w:rPr>
        <w:t>בתשובתה</w:t>
      </w:r>
      <w:r>
        <w:rPr>
          <w:rFonts w:hint="cs"/>
          <w:rtl/>
        </w:rPr>
        <w:t xml:space="preserve"> כי היא תבחן את יישום ההמלצה בעניין הטמעת טכנולוגיות בהליך פינוי הפסולת.</w:t>
      </w:r>
    </w:p>
    <w:p w14:paraId="30E4C59A" w14:textId="77777777" w:rsidR="00F57919" w:rsidRPr="001C2E3A" w:rsidRDefault="00F57919" w:rsidP="00F57919">
      <w:pPr>
        <w:pStyle w:val="7190"/>
        <w:rPr>
          <w:rtl/>
        </w:rPr>
      </w:pPr>
    </w:p>
    <w:p w14:paraId="37E00250" w14:textId="28924940" w:rsidR="003C02AE" w:rsidRPr="007513B8" w:rsidRDefault="003C02AE" w:rsidP="00F57919">
      <w:pPr>
        <w:pStyle w:val="71414"/>
        <w:rPr>
          <w:rtl/>
        </w:rPr>
      </w:pPr>
      <w:r w:rsidRPr="007513B8">
        <w:rPr>
          <w:rFonts w:hint="cs"/>
          <w:rtl/>
        </w:rPr>
        <w:t>מערכת פניאומטית לאיסוף פסולת בעיריית יבנה</w:t>
      </w:r>
    </w:p>
    <w:p w14:paraId="612F6145" w14:textId="33904191" w:rsidR="003C02AE" w:rsidRDefault="003C02AE" w:rsidP="00F57919">
      <w:pPr>
        <w:pStyle w:val="7190"/>
        <w:rPr>
          <w:rtl/>
        </w:rPr>
      </w:pPr>
      <w:r w:rsidRPr="00F152F7">
        <w:rPr>
          <w:rFonts w:hint="cs"/>
          <w:rtl/>
        </w:rPr>
        <w:t>ביבנה פועלת</w:t>
      </w:r>
      <w:r>
        <w:rPr>
          <w:rFonts w:hint="cs"/>
          <w:rtl/>
        </w:rPr>
        <w:t xml:space="preserve"> </w:t>
      </w:r>
      <w:r w:rsidRPr="007513B8">
        <w:rPr>
          <w:rtl/>
        </w:rPr>
        <w:t>טכנולוגיה מתקדמת לפינוי פסולת מבנייני מגורים, מסחר ומוסדות ציבור באמצעות מערכת סגורה של צנרת תת</w:t>
      </w:r>
      <w:r>
        <w:rPr>
          <w:rFonts w:hint="cs"/>
          <w:rtl/>
        </w:rPr>
        <w:t>-</w:t>
      </w:r>
      <w:r w:rsidRPr="007513B8">
        <w:rPr>
          <w:rtl/>
        </w:rPr>
        <w:t>קרקעית</w:t>
      </w:r>
      <w:r w:rsidRPr="007513B8">
        <w:rPr>
          <w:rFonts w:hint="cs"/>
          <w:rtl/>
        </w:rPr>
        <w:t xml:space="preserve">. </w:t>
      </w:r>
      <w:r w:rsidRPr="007513B8">
        <w:rPr>
          <w:rtl/>
        </w:rPr>
        <w:t xml:space="preserve">הצנרת מחוברת </w:t>
      </w:r>
      <w:r w:rsidRPr="007513B8">
        <w:rPr>
          <w:rFonts w:hint="cs"/>
          <w:rtl/>
        </w:rPr>
        <w:t>ל</w:t>
      </w:r>
      <w:r w:rsidRPr="007513B8">
        <w:rPr>
          <w:rtl/>
        </w:rPr>
        <w:t>בניין ו</w:t>
      </w:r>
      <w:r w:rsidRPr="007513B8">
        <w:rPr>
          <w:rFonts w:hint="cs"/>
          <w:rtl/>
        </w:rPr>
        <w:t>שואבת</w:t>
      </w:r>
      <w:r w:rsidRPr="007513B8">
        <w:rPr>
          <w:rtl/>
        </w:rPr>
        <w:t xml:space="preserve"> </w:t>
      </w:r>
      <w:r w:rsidRPr="007513B8">
        <w:rPr>
          <w:rFonts w:hint="cs"/>
          <w:rtl/>
        </w:rPr>
        <w:t xml:space="preserve">את </w:t>
      </w:r>
      <w:r w:rsidRPr="007513B8">
        <w:rPr>
          <w:rtl/>
        </w:rPr>
        <w:t xml:space="preserve">הפסולת בוואקום ישירות </w:t>
      </w:r>
      <w:r w:rsidRPr="00F57919">
        <w:rPr>
          <w:rFonts w:ascii="David" w:hAnsi="David"/>
          <w:color w:val="000000"/>
          <w:rtl/>
        </w:rPr>
        <w:t>למרכז</w:t>
      </w:r>
      <w:r w:rsidRPr="007513B8">
        <w:rPr>
          <w:rtl/>
        </w:rPr>
        <w:t xml:space="preserve"> פינוי ראשי הממוקם מחוץ לשכונה</w:t>
      </w:r>
      <w:r w:rsidRPr="007513B8">
        <w:rPr>
          <w:rFonts w:hint="cs"/>
          <w:rtl/>
        </w:rPr>
        <w:t>,</w:t>
      </w:r>
      <w:r w:rsidRPr="007513B8">
        <w:rPr>
          <w:rtl/>
        </w:rPr>
        <w:t xml:space="preserve"> </w:t>
      </w:r>
      <w:r w:rsidRPr="007513B8">
        <w:rPr>
          <w:rFonts w:hint="cs"/>
          <w:rtl/>
        </w:rPr>
        <w:t>שם היא ממוינת ומועברת על ידי משאיות לאתרי פינוי סופיים.</w:t>
      </w:r>
      <w:r w:rsidRPr="007513B8">
        <w:rPr>
          <w:rtl/>
        </w:rPr>
        <w:t xml:space="preserve"> המערכת כוללת הפרדה בין פסולת </w:t>
      </w:r>
      <w:r w:rsidRPr="007513B8">
        <w:rPr>
          <w:rFonts w:hint="cs"/>
          <w:rtl/>
        </w:rPr>
        <w:t xml:space="preserve">יבשה </w:t>
      </w:r>
      <w:r>
        <w:rPr>
          <w:rFonts w:hint="cs"/>
          <w:rtl/>
        </w:rPr>
        <w:t>ל</w:t>
      </w:r>
      <w:r w:rsidRPr="007513B8">
        <w:rPr>
          <w:rFonts w:hint="cs"/>
          <w:rtl/>
        </w:rPr>
        <w:t>רטובה</w:t>
      </w:r>
      <w:r w:rsidRPr="007513B8">
        <w:rPr>
          <w:rtl/>
        </w:rPr>
        <w:t xml:space="preserve">. </w:t>
      </w:r>
    </w:p>
    <w:p w14:paraId="0DC2757B" w14:textId="39118D79" w:rsidR="003C02AE" w:rsidRPr="007513B8" w:rsidRDefault="003C02AE" w:rsidP="00F57919">
      <w:pPr>
        <w:pStyle w:val="716"/>
        <w:rPr>
          <w:rtl/>
        </w:rPr>
      </w:pPr>
      <w:r w:rsidRPr="00F57919">
        <w:rPr>
          <w:rFonts w:hint="eastAsia"/>
          <w:b w:val="0"/>
          <w:bCs w:val="0"/>
          <w:rtl/>
        </w:rPr>
        <w:t>תמונה</w:t>
      </w:r>
      <w:r w:rsidRPr="00F57919">
        <w:rPr>
          <w:b w:val="0"/>
          <w:bCs w:val="0"/>
          <w:rtl/>
        </w:rPr>
        <w:t xml:space="preserve"> </w:t>
      </w:r>
      <w:r w:rsidRPr="00F57919">
        <w:rPr>
          <w:rFonts w:hint="cs"/>
          <w:b w:val="0"/>
          <w:bCs w:val="0"/>
          <w:rtl/>
        </w:rPr>
        <w:t>9</w:t>
      </w:r>
      <w:r w:rsidRPr="00F57919">
        <w:rPr>
          <w:b w:val="0"/>
          <w:bCs w:val="0"/>
          <w:rtl/>
        </w:rPr>
        <w:t>:</w:t>
      </w:r>
      <w:r w:rsidRPr="004F55F8">
        <w:rPr>
          <w:rFonts w:hint="cs"/>
          <w:rtl/>
        </w:rPr>
        <w:t xml:space="preserve"> </w:t>
      </w:r>
      <w:r w:rsidRPr="007513B8">
        <w:rPr>
          <w:rFonts w:hint="cs"/>
          <w:rtl/>
        </w:rPr>
        <w:t>המערכת הפנ</w:t>
      </w:r>
      <w:r>
        <w:rPr>
          <w:rFonts w:hint="cs"/>
          <w:rtl/>
        </w:rPr>
        <w:t>י</w:t>
      </w:r>
      <w:r w:rsidRPr="007513B8">
        <w:rPr>
          <w:rFonts w:hint="cs"/>
          <w:rtl/>
        </w:rPr>
        <w:t>אומטית ביבנה</w:t>
      </w:r>
    </w:p>
    <w:tbl>
      <w:tblPr>
        <w:tblStyle w:val="TableGrid"/>
        <w:bidiVisual/>
        <w:tblW w:w="7510" w:type="dxa"/>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4"/>
        <w:gridCol w:w="4266"/>
      </w:tblGrid>
      <w:tr w:rsidR="003C02AE" w14:paraId="3AA1BE9A" w14:textId="77777777" w:rsidTr="000129AF">
        <w:trPr>
          <w:trHeight w:val="3175"/>
        </w:trPr>
        <w:tc>
          <w:tcPr>
            <w:tcW w:w="3244" w:type="dxa"/>
          </w:tcPr>
          <w:p w14:paraId="78219C90" w14:textId="041F1FBF" w:rsidR="003C02AE" w:rsidRPr="007513B8" w:rsidRDefault="003C3B2D" w:rsidP="007A33C9">
            <w:pPr>
              <w:spacing w:line="269" w:lineRule="auto"/>
            </w:pPr>
            <w:r>
              <w:rPr>
                <w:noProof/>
                <w:rtl/>
                <w:lang w:val="he-IL"/>
              </w:rPr>
              <w:drawing>
                <wp:anchor distT="0" distB="0" distL="114300" distR="114300" simplePos="0" relativeHeight="252204544" behindDoc="1" locked="0" layoutInCell="1" allowOverlap="1" wp14:anchorId="7B272C4F" wp14:editId="7E50C6CD">
                  <wp:simplePos x="0" y="0"/>
                  <wp:positionH relativeFrom="column">
                    <wp:posOffset>40005</wp:posOffset>
                  </wp:positionH>
                  <wp:positionV relativeFrom="paragraph">
                    <wp:posOffset>44450</wp:posOffset>
                  </wp:positionV>
                  <wp:extent cx="1902274" cy="1362075"/>
                  <wp:effectExtent l="0" t="0" r="3175" b="0"/>
                  <wp:wrapNone/>
                  <wp:docPr id="1438276266" name="Picture 1438276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66" name="Picture 1438276266"/>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02274" cy="1362075"/>
                          </a:xfrm>
                          <a:prstGeom prst="rect">
                            <a:avLst/>
                          </a:prstGeom>
                        </pic:spPr>
                      </pic:pic>
                    </a:graphicData>
                  </a:graphic>
                  <wp14:sizeRelH relativeFrom="margin">
                    <wp14:pctWidth>0</wp14:pctWidth>
                  </wp14:sizeRelH>
                  <wp14:sizeRelV relativeFrom="margin">
                    <wp14:pctHeight>0</wp14:pctHeight>
                  </wp14:sizeRelV>
                </wp:anchor>
              </w:drawing>
            </w:r>
          </w:p>
          <w:p w14:paraId="6F2A7941" w14:textId="17C2E37E" w:rsidR="00F57919" w:rsidRDefault="00F57919" w:rsidP="007A33C9">
            <w:pPr>
              <w:spacing w:line="269" w:lineRule="auto"/>
              <w:rPr>
                <w:szCs w:val="20"/>
                <w:rtl/>
              </w:rPr>
            </w:pPr>
          </w:p>
          <w:p w14:paraId="3BA0FF77" w14:textId="203DD01B" w:rsidR="00F57919" w:rsidRDefault="00F57919" w:rsidP="007A33C9">
            <w:pPr>
              <w:spacing w:line="269" w:lineRule="auto"/>
              <w:rPr>
                <w:szCs w:val="20"/>
                <w:rtl/>
              </w:rPr>
            </w:pPr>
          </w:p>
          <w:p w14:paraId="723EE9AF" w14:textId="69EA1EAD" w:rsidR="00F57919" w:rsidRDefault="00F57919" w:rsidP="007A33C9">
            <w:pPr>
              <w:spacing w:line="269" w:lineRule="auto"/>
              <w:rPr>
                <w:szCs w:val="20"/>
                <w:rtl/>
              </w:rPr>
            </w:pPr>
          </w:p>
          <w:p w14:paraId="42DADD0C" w14:textId="5480E216" w:rsidR="00F57919" w:rsidRDefault="00F57919" w:rsidP="007A33C9">
            <w:pPr>
              <w:spacing w:line="269" w:lineRule="auto"/>
              <w:rPr>
                <w:szCs w:val="20"/>
                <w:rtl/>
              </w:rPr>
            </w:pPr>
          </w:p>
          <w:p w14:paraId="14782D45" w14:textId="58450E54" w:rsidR="00F57919" w:rsidRDefault="00F57919" w:rsidP="007A33C9">
            <w:pPr>
              <w:spacing w:line="269" w:lineRule="auto"/>
              <w:rPr>
                <w:szCs w:val="20"/>
                <w:rtl/>
              </w:rPr>
            </w:pPr>
          </w:p>
          <w:p w14:paraId="3B546B65" w14:textId="761E6035" w:rsidR="00F57919" w:rsidRDefault="00F57919" w:rsidP="007A33C9">
            <w:pPr>
              <w:spacing w:line="269" w:lineRule="auto"/>
              <w:rPr>
                <w:szCs w:val="20"/>
                <w:rtl/>
              </w:rPr>
            </w:pPr>
          </w:p>
          <w:p w14:paraId="57DB4F02" w14:textId="0B0C56E6" w:rsidR="00F57919" w:rsidRDefault="00F57919" w:rsidP="007A33C9">
            <w:pPr>
              <w:spacing w:line="269" w:lineRule="auto"/>
              <w:rPr>
                <w:szCs w:val="20"/>
                <w:rtl/>
              </w:rPr>
            </w:pPr>
          </w:p>
          <w:p w14:paraId="3C4470FB" w14:textId="4ACB56F9" w:rsidR="00F57919" w:rsidRDefault="00F57919" w:rsidP="007A33C9">
            <w:pPr>
              <w:spacing w:line="269" w:lineRule="auto"/>
              <w:rPr>
                <w:szCs w:val="20"/>
                <w:rtl/>
              </w:rPr>
            </w:pPr>
          </w:p>
          <w:p w14:paraId="6164EF44" w14:textId="4EBA36EA" w:rsidR="00F57919" w:rsidRDefault="00F57919" w:rsidP="007A33C9">
            <w:pPr>
              <w:spacing w:line="269" w:lineRule="auto"/>
              <w:rPr>
                <w:szCs w:val="20"/>
                <w:rtl/>
              </w:rPr>
            </w:pPr>
          </w:p>
          <w:p w14:paraId="1E1586D7" w14:textId="46E9725A" w:rsidR="003C02AE" w:rsidRPr="007513B8" w:rsidRDefault="001B397E" w:rsidP="001B397E">
            <w:pPr>
              <w:pStyle w:val="718"/>
              <w:spacing w:before="0"/>
              <w:ind w:left="0" w:firstLine="0"/>
              <w:jc w:val="left"/>
              <w:rPr>
                <w:rtl/>
              </w:rPr>
            </w:pPr>
            <w:r>
              <w:rPr>
                <w:noProof/>
                <w:rtl/>
                <w:lang w:val="he-IL"/>
              </w:rPr>
              <w:drawing>
                <wp:anchor distT="0" distB="0" distL="114300" distR="114300" simplePos="0" relativeHeight="252205568" behindDoc="1" locked="0" layoutInCell="1" allowOverlap="1" wp14:anchorId="26C61E1F" wp14:editId="70E559B3">
                  <wp:simplePos x="0" y="0"/>
                  <wp:positionH relativeFrom="column">
                    <wp:posOffset>39370</wp:posOffset>
                  </wp:positionH>
                  <wp:positionV relativeFrom="paragraph">
                    <wp:posOffset>488950</wp:posOffset>
                  </wp:positionV>
                  <wp:extent cx="1900555" cy="1511300"/>
                  <wp:effectExtent l="0" t="0" r="4445" b="0"/>
                  <wp:wrapNone/>
                  <wp:docPr id="1438276267" name="Picture 1438276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67" name="Picture 143827626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00555" cy="1511300"/>
                          </a:xfrm>
                          <a:prstGeom prst="rect">
                            <a:avLst/>
                          </a:prstGeom>
                        </pic:spPr>
                      </pic:pic>
                    </a:graphicData>
                  </a:graphic>
                  <wp14:sizeRelH relativeFrom="margin">
                    <wp14:pctWidth>0</wp14:pctWidth>
                  </wp14:sizeRelH>
                  <wp14:sizeRelV relativeFrom="margin">
                    <wp14:pctHeight>0</wp14:pctHeight>
                  </wp14:sizeRelV>
                </wp:anchor>
              </w:drawing>
            </w:r>
            <w:r w:rsidR="003C02AE" w:rsidRPr="00062772">
              <w:rPr>
                <w:rFonts w:hint="cs"/>
                <w:rtl/>
              </w:rPr>
              <w:t>המערכת הפנ</w:t>
            </w:r>
            <w:r w:rsidR="003C02AE">
              <w:rPr>
                <w:rFonts w:hint="cs"/>
                <w:rtl/>
              </w:rPr>
              <w:t>י</w:t>
            </w:r>
            <w:r w:rsidR="003C02AE" w:rsidRPr="00062772">
              <w:rPr>
                <w:rFonts w:hint="cs"/>
                <w:rtl/>
              </w:rPr>
              <w:t>אומטית ביבנה.</w:t>
            </w:r>
            <w:r w:rsidR="00F57919">
              <w:rPr>
                <w:rFonts w:hint="cs"/>
                <w:rtl/>
              </w:rPr>
              <w:t xml:space="preserve">                   </w:t>
            </w:r>
            <w:r w:rsidR="003C02AE" w:rsidRPr="00062772">
              <w:rPr>
                <w:rFonts w:hint="cs"/>
                <w:rtl/>
              </w:rPr>
              <w:t xml:space="preserve">צילום: </w:t>
            </w:r>
            <w:r w:rsidR="003C02AE" w:rsidRPr="00F152F7">
              <w:rPr>
                <w:rFonts w:hint="eastAsia"/>
                <w:rtl/>
              </w:rPr>
              <w:t>עובדי</w:t>
            </w:r>
            <w:r w:rsidR="003C02AE" w:rsidRPr="00F152F7">
              <w:rPr>
                <w:rtl/>
              </w:rPr>
              <w:t xml:space="preserve"> </w:t>
            </w:r>
            <w:r w:rsidR="003C02AE" w:rsidRPr="00F152F7">
              <w:rPr>
                <w:rFonts w:hint="eastAsia"/>
                <w:rtl/>
              </w:rPr>
              <w:t>משרד</w:t>
            </w:r>
            <w:r w:rsidR="003C02AE">
              <w:rPr>
                <w:rFonts w:hint="cs"/>
                <w:rtl/>
              </w:rPr>
              <w:t xml:space="preserve"> </w:t>
            </w:r>
            <w:r w:rsidR="003C02AE" w:rsidRPr="00062772">
              <w:rPr>
                <w:rFonts w:hint="cs"/>
                <w:rtl/>
              </w:rPr>
              <w:t>מבקר המדינה</w:t>
            </w:r>
            <w:r w:rsidR="003C02AE">
              <w:rPr>
                <w:rFonts w:hint="cs"/>
                <w:rtl/>
              </w:rPr>
              <w:t>, 8.6.21</w:t>
            </w:r>
            <w:r w:rsidR="003C02AE" w:rsidRPr="00062772">
              <w:rPr>
                <w:rFonts w:hint="cs"/>
                <w:rtl/>
              </w:rPr>
              <w:t>.</w:t>
            </w:r>
          </w:p>
        </w:tc>
        <w:tc>
          <w:tcPr>
            <w:tcW w:w="4266" w:type="dxa"/>
          </w:tcPr>
          <w:p w14:paraId="561D6418" w14:textId="3D6FC4C3" w:rsidR="000C1B56" w:rsidRDefault="000C1B56" w:rsidP="001B397E">
            <w:pPr>
              <w:spacing w:line="269" w:lineRule="auto"/>
              <w:rPr>
                <w:rFonts w:ascii="Tahoma" w:hAnsi="Tahoma" w:cs="Tahoma"/>
                <w:color w:val="0D0D0D" w:themeColor="text1" w:themeTint="F2"/>
                <w:sz w:val="16"/>
                <w:szCs w:val="16"/>
              </w:rPr>
            </w:pPr>
            <w:r w:rsidRPr="007513B8">
              <w:rPr>
                <w:noProof/>
              </w:rPr>
              <w:drawing>
                <wp:anchor distT="0" distB="0" distL="114300" distR="114300" simplePos="0" relativeHeight="252246528" behindDoc="0" locked="0" layoutInCell="1" allowOverlap="1" wp14:anchorId="29F3A7A4" wp14:editId="03DC46C2">
                  <wp:simplePos x="0" y="0"/>
                  <wp:positionH relativeFrom="column">
                    <wp:posOffset>184150</wp:posOffset>
                  </wp:positionH>
                  <wp:positionV relativeFrom="paragraph">
                    <wp:posOffset>102235</wp:posOffset>
                  </wp:positionV>
                  <wp:extent cx="2307590" cy="1276350"/>
                  <wp:effectExtent l="133350" t="114300" r="130810" b="171450"/>
                  <wp:wrapNone/>
                  <wp:docPr id="76" name="תמונה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82453" name=""/>
                          <pic:cNvPicPr/>
                        </pic:nvPicPr>
                        <pic:blipFill>
                          <a:blip r:embed="rId70">
                            <a:extLst>
                              <a:ext uri="{28A0092B-C50C-407E-A947-70E740481C1C}">
                                <a14:useLocalDpi xmlns:a14="http://schemas.microsoft.com/office/drawing/2010/main" val="0"/>
                              </a:ext>
                            </a:extLst>
                          </a:blip>
                          <a:stretch>
                            <a:fillRect/>
                          </a:stretch>
                        </pic:blipFill>
                        <pic:spPr>
                          <a:xfrm>
                            <a:off x="0" y="0"/>
                            <a:ext cx="2307590" cy="1276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E5C3D32" w14:textId="4E11ACE0" w:rsidR="000C1B56" w:rsidRDefault="000C1B56" w:rsidP="001B397E">
            <w:pPr>
              <w:spacing w:line="269" w:lineRule="auto"/>
              <w:rPr>
                <w:rFonts w:ascii="Tahoma" w:hAnsi="Tahoma" w:cs="Tahoma"/>
                <w:color w:val="0D0D0D" w:themeColor="text1" w:themeTint="F2"/>
                <w:sz w:val="16"/>
                <w:szCs w:val="16"/>
              </w:rPr>
            </w:pPr>
          </w:p>
          <w:p w14:paraId="1AF29E26" w14:textId="3B7FB0FE" w:rsidR="000C1B56" w:rsidRDefault="000C1B56" w:rsidP="001B397E">
            <w:pPr>
              <w:spacing w:line="269" w:lineRule="auto"/>
              <w:rPr>
                <w:rFonts w:ascii="Tahoma" w:hAnsi="Tahoma" w:cs="Tahoma"/>
                <w:color w:val="0D0D0D" w:themeColor="text1" w:themeTint="F2"/>
                <w:sz w:val="16"/>
                <w:szCs w:val="16"/>
              </w:rPr>
            </w:pPr>
          </w:p>
          <w:p w14:paraId="54C2FC82" w14:textId="0CAA1EDD" w:rsidR="000C1B56" w:rsidRDefault="000C1B56" w:rsidP="001B397E">
            <w:pPr>
              <w:spacing w:line="269" w:lineRule="auto"/>
              <w:rPr>
                <w:rFonts w:ascii="Tahoma" w:hAnsi="Tahoma" w:cs="Tahoma"/>
                <w:color w:val="0D0D0D" w:themeColor="text1" w:themeTint="F2"/>
                <w:sz w:val="16"/>
                <w:szCs w:val="16"/>
              </w:rPr>
            </w:pPr>
          </w:p>
          <w:p w14:paraId="49C6615F" w14:textId="09F96D5A" w:rsidR="000C1B56" w:rsidRDefault="000C1B56" w:rsidP="001B397E">
            <w:pPr>
              <w:spacing w:line="269" w:lineRule="auto"/>
              <w:rPr>
                <w:rFonts w:ascii="Tahoma" w:hAnsi="Tahoma" w:cs="Tahoma"/>
                <w:color w:val="0D0D0D" w:themeColor="text1" w:themeTint="F2"/>
                <w:sz w:val="16"/>
                <w:szCs w:val="16"/>
              </w:rPr>
            </w:pPr>
          </w:p>
          <w:p w14:paraId="3994A0E1" w14:textId="3A9A17AE" w:rsidR="000C1B56" w:rsidRDefault="000C1B56" w:rsidP="001B397E">
            <w:pPr>
              <w:spacing w:line="269" w:lineRule="auto"/>
              <w:rPr>
                <w:rFonts w:ascii="Tahoma" w:hAnsi="Tahoma" w:cs="Tahoma"/>
                <w:color w:val="0D0D0D" w:themeColor="text1" w:themeTint="F2"/>
                <w:sz w:val="16"/>
                <w:szCs w:val="16"/>
              </w:rPr>
            </w:pPr>
          </w:p>
          <w:p w14:paraId="31CD4A50" w14:textId="56AAA3B5" w:rsidR="000C1B56" w:rsidRDefault="000C1B56" w:rsidP="001B397E">
            <w:pPr>
              <w:spacing w:line="269" w:lineRule="auto"/>
              <w:rPr>
                <w:rFonts w:ascii="Tahoma" w:hAnsi="Tahoma" w:cs="Tahoma"/>
                <w:color w:val="0D0D0D" w:themeColor="text1" w:themeTint="F2"/>
                <w:sz w:val="16"/>
                <w:szCs w:val="16"/>
              </w:rPr>
            </w:pPr>
          </w:p>
          <w:p w14:paraId="01A7F4A8" w14:textId="51CDFE9E" w:rsidR="000C1B56" w:rsidRDefault="000C1B56" w:rsidP="001B397E">
            <w:pPr>
              <w:spacing w:line="269" w:lineRule="auto"/>
              <w:rPr>
                <w:rFonts w:ascii="Tahoma" w:hAnsi="Tahoma" w:cs="Tahoma"/>
                <w:color w:val="0D0D0D" w:themeColor="text1" w:themeTint="F2"/>
                <w:sz w:val="16"/>
                <w:szCs w:val="16"/>
              </w:rPr>
            </w:pPr>
          </w:p>
          <w:p w14:paraId="6E36ABA2" w14:textId="415E66A5" w:rsidR="000C1B56" w:rsidRDefault="000C1B56" w:rsidP="001B397E">
            <w:pPr>
              <w:spacing w:line="269" w:lineRule="auto"/>
              <w:rPr>
                <w:rFonts w:ascii="Tahoma" w:hAnsi="Tahoma" w:cs="Tahoma"/>
                <w:color w:val="0D0D0D" w:themeColor="text1" w:themeTint="F2"/>
                <w:sz w:val="16"/>
                <w:szCs w:val="16"/>
              </w:rPr>
            </w:pPr>
          </w:p>
          <w:p w14:paraId="75BB9D7E" w14:textId="73BACDBE" w:rsidR="000C1B56" w:rsidRDefault="000C1B56" w:rsidP="001B397E">
            <w:pPr>
              <w:spacing w:line="269" w:lineRule="auto"/>
              <w:rPr>
                <w:rFonts w:ascii="Tahoma" w:hAnsi="Tahoma" w:cs="Tahoma"/>
                <w:color w:val="0D0D0D" w:themeColor="text1" w:themeTint="F2"/>
                <w:sz w:val="16"/>
                <w:szCs w:val="16"/>
              </w:rPr>
            </w:pPr>
          </w:p>
          <w:p w14:paraId="468CB431" w14:textId="77777777" w:rsidR="000C1B56" w:rsidRDefault="000C1B56" w:rsidP="001B397E">
            <w:pPr>
              <w:spacing w:line="269" w:lineRule="auto"/>
              <w:rPr>
                <w:rFonts w:ascii="Tahoma" w:hAnsi="Tahoma" w:cs="Tahoma"/>
                <w:color w:val="0D0D0D" w:themeColor="text1" w:themeTint="F2"/>
                <w:sz w:val="16"/>
                <w:szCs w:val="16"/>
              </w:rPr>
            </w:pPr>
          </w:p>
          <w:p w14:paraId="4D9D10A1" w14:textId="7704FDE7" w:rsidR="003C02AE" w:rsidRDefault="003C02AE" w:rsidP="001B397E">
            <w:pPr>
              <w:spacing w:line="269" w:lineRule="auto"/>
              <w:rPr>
                <w:szCs w:val="20"/>
                <w:rtl/>
              </w:rPr>
            </w:pPr>
            <w:r w:rsidRPr="00F57919">
              <w:rPr>
                <w:rFonts w:ascii="Tahoma" w:hAnsi="Tahoma" w:cs="Tahoma" w:hint="cs"/>
                <w:color w:val="0D0D0D" w:themeColor="text1" w:themeTint="F2"/>
                <w:sz w:val="16"/>
                <w:szCs w:val="16"/>
                <w:rtl/>
              </w:rPr>
              <w:t xml:space="preserve">מערכת פינוי אשפה פניאומטית, "שיכון ובינוי". </w:t>
            </w:r>
            <w:r w:rsidRPr="00F57919">
              <w:rPr>
                <w:rFonts w:ascii="Tahoma" w:hAnsi="Tahoma" w:cs="Tahoma" w:hint="eastAsia"/>
                <w:color w:val="0D0D0D" w:themeColor="text1" w:themeTint="F2"/>
                <w:sz w:val="16"/>
                <w:szCs w:val="16"/>
                <w:rtl/>
              </w:rPr>
              <w:t>נמצאת</w:t>
            </w:r>
            <w:r w:rsidRPr="00F57919">
              <w:rPr>
                <w:rFonts w:ascii="Tahoma" w:hAnsi="Tahoma" w:cs="Tahoma"/>
                <w:color w:val="0D0D0D" w:themeColor="text1" w:themeTint="F2"/>
                <w:sz w:val="16"/>
                <w:szCs w:val="16"/>
                <w:rtl/>
              </w:rPr>
              <w:t xml:space="preserve"> </w:t>
            </w:r>
            <w:r w:rsidRPr="00F57919">
              <w:rPr>
                <w:rFonts w:ascii="Tahoma" w:hAnsi="Tahoma" w:cs="Tahoma" w:hint="eastAsia"/>
                <w:color w:val="0D0D0D" w:themeColor="text1" w:themeTint="F2"/>
                <w:sz w:val="16"/>
                <w:szCs w:val="16"/>
                <w:rtl/>
              </w:rPr>
              <w:t>בשימוש</w:t>
            </w:r>
            <w:r w:rsidRPr="00F57919">
              <w:rPr>
                <w:rFonts w:ascii="Tahoma" w:hAnsi="Tahoma" w:cs="Tahoma"/>
                <w:color w:val="0D0D0D" w:themeColor="text1" w:themeTint="F2"/>
                <w:sz w:val="16"/>
                <w:szCs w:val="16"/>
                <w:rtl/>
              </w:rPr>
              <w:t xml:space="preserve"> </w:t>
            </w:r>
            <w:r w:rsidRPr="00F57919">
              <w:rPr>
                <w:rFonts w:ascii="Tahoma" w:hAnsi="Tahoma" w:cs="Tahoma" w:hint="eastAsia"/>
                <w:color w:val="0D0D0D" w:themeColor="text1" w:themeTint="F2"/>
                <w:sz w:val="16"/>
                <w:szCs w:val="16"/>
                <w:rtl/>
              </w:rPr>
              <w:t>בעיריית</w:t>
            </w:r>
            <w:r w:rsidRPr="00F57919">
              <w:rPr>
                <w:rFonts w:ascii="Tahoma" w:hAnsi="Tahoma" w:cs="Tahoma"/>
                <w:color w:val="0D0D0D" w:themeColor="text1" w:themeTint="F2"/>
                <w:sz w:val="16"/>
                <w:szCs w:val="16"/>
                <w:rtl/>
              </w:rPr>
              <w:t xml:space="preserve"> </w:t>
            </w:r>
            <w:r w:rsidRPr="00F57919">
              <w:rPr>
                <w:rFonts w:ascii="Tahoma" w:hAnsi="Tahoma" w:cs="Tahoma" w:hint="eastAsia"/>
                <w:color w:val="0D0D0D" w:themeColor="text1" w:themeTint="F2"/>
                <w:sz w:val="16"/>
                <w:szCs w:val="16"/>
                <w:rtl/>
              </w:rPr>
              <w:t>יבנה</w:t>
            </w:r>
            <w:r w:rsidRPr="00A859C9">
              <w:rPr>
                <w:szCs w:val="20"/>
                <w:rtl/>
              </w:rPr>
              <w:t>.</w:t>
            </w:r>
            <w:r w:rsidR="00120157">
              <w:rPr>
                <w:rFonts w:hint="cs"/>
                <w:szCs w:val="20"/>
                <w:rtl/>
              </w:rPr>
              <w:t xml:space="preserve"> </w:t>
            </w:r>
            <w:r w:rsidR="00120157" w:rsidRPr="00F57919">
              <w:rPr>
                <w:rFonts w:ascii="Tahoma" w:hAnsi="Tahoma" w:cs="Tahoma" w:hint="cs"/>
                <w:color w:val="0D0D0D" w:themeColor="text1" w:themeTint="F2"/>
                <w:sz w:val="16"/>
                <w:szCs w:val="16"/>
                <w:rtl/>
              </w:rPr>
              <w:t>מתוך סרטון באתר שיכון ובינוי</w:t>
            </w:r>
            <w:r w:rsidR="00120157" w:rsidRPr="00F57919">
              <w:rPr>
                <w:rFonts w:ascii="Tahoma" w:hAnsi="Tahoma" w:cs="Tahoma"/>
                <w:color w:val="0D0D0D" w:themeColor="text1" w:themeTint="F2"/>
                <w:sz w:val="16"/>
                <w:szCs w:val="16"/>
                <w:rtl/>
              </w:rPr>
              <w:t>.</w:t>
            </w:r>
          </w:p>
          <w:p w14:paraId="2352CD7B" w14:textId="56515B7A" w:rsidR="00857680" w:rsidRPr="00A859C9" w:rsidRDefault="00857680" w:rsidP="000E360F">
            <w:pPr>
              <w:spacing w:line="269" w:lineRule="auto"/>
              <w:ind w:left="284"/>
              <w:rPr>
                <w:szCs w:val="20"/>
                <w:rtl/>
              </w:rPr>
            </w:pPr>
          </w:p>
        </w:tc>
      </w:tr>
      <w:tr w:rsidR="003C02AE" w14:paraId="60D65FAC" w14:textId="77777777" w:rsidTr="00F57919">
        <w:tc>
          <w:tcPr>
            <w:tcW w:w="3244" w:type="dxa"/>
          </w:tcPr>
          <w:p w14:paraId="6A19E865" w14:textId="3D51D6C6" w:rsidR="003C02AE" w:rsidRPr="00647EC8" w:rsidRDefault="003C02AE" w:rsidP="007A33C9">
            <w:pPr>
              <w:spacing w:line="269" w:lineRule="auto"/>
              <w:rPr>
                <w:rFonts w:ascii="Tahoma" w:hAnsi="Tahoma" w:cs="Tahoma"/>
                <w:color w:val="0D0D0D" w:themeColor="text1" w:themeTint="F2"/>
                <w:sz w:val="16"/>
                <w:szCs w:val="16"/>
                <w:rtl/>
              </w:rPr>
            </w:pPr>
          </w:p>
          <w:p w14:paraId="05E797C1" w14:textId="754C3F5C" w:rsidR="00647EC8" w:rsidRPr="00647EC8" w:rsidRDefault="00647EC8" w:rsidP="007A33C9">
            <w:pPr>
              <w:spacing w:line="269" w:lineRule="auto"/>
              <w:jc w:val="left"/>
              <w:rPr>
                <w:rFonts w:ascii="Tahoma" w:hAnsi="Tahoma" w:cs="Tahoma"/>
                <w:color w:val="0D0D0D" w:themeColor="text1" w:themeTint="F2"/>
                <w:sz w:val="16"/>
                <w:szCs w:val="16"/>
                <w:rtl/>
              </w:rPr>
            </w:pPr>
          </w:p>
          <w:p w14:paraId="6DFBBB37" w14:textId="12D462BE" w:rsidR="00647EC8" w:rsidRPr="00647EC8" w:rsidRDefault="00647EC8" w:rsidP="007A33C9">
            <w:pPr>
              <w:spacing w:line="269" w:lineRule="auto"/>
              <w:jc w:val="left"/>
              <w:rPr>
                <w:rFonts w:ascii="Tahoma" w:hAnsi="Tahoma" w:cs="Tahoma"/>
                <w:color w:val="0D0D0D" w:themeColor="text1" w:themeTint="F2"/>
                <w:sz w:val="16"/>
                <w:szCs w:val="16"/>
                <w:rtl/>
              </w:rPr>
            </w:pPr>
          </w:p>
          <w:p w14:paraId="4D6A2739" w14:textId="4A3DD85B" w:rsidR="00647EC8" w:rsidRPr="00647EC8" w:rsidRDefault="00647EC8" w:rsidP="007A33C9">
            <w:pPr>
              <w:spacing w:line="269" w:lineRule="auto"/>
              <w:jc w:val="left"/>
              <w:rPr>
                <w:rFonts w:ascii="Tahoma" w:hAnsi="Tahoma" w:cs="Tahoma"/>
                <w:color w:val="0D0D0D" w:themeColor="text1" w:themeTint="F2"/>
                <w:sz w:val="16"/>
                <w:szCs w:val="16"/>
                <w:rtl/>
              </w:rPr>
            </w:pPr>
          </w:p>
          <w:p w14:paraId="601371D2" w14:textId="7F1AF6B6" w:rsidR="00647EC8" w:rsidRPr="00647EC8" w:rsidRDefault="00647EC8" w:rsidP="007A33C9">
            <w:pPr>
              <w:spacing w:line="269" w:lineRule="auto"/>
              <w:jc w:val="left"/>
              <w:rPr>
                <w:rFonts w:ascii="Tahoma" w:hAnsi="Tahoma" w:cs="Tahoma"/>
                <w:color w:val="0D0D0D" w:themeColor="text1" w:themeTint="F2"/>
                <w:sz w:val="16"/>
                <w:szCs w:val="16"/>
                <w:rtl/>
              </w:rPr>
            </w:pPr>
          </w:p>
          <w:p w14:paraId="2A7D9ED4" w14:textId="4367D85F" w:rsidR="00647EC8" w:rsidRPr="00647EC8" w:rsidRDefault="00647EC8" w:rsidP="007A33C9">
            <w:pPr>
              <w:spacing w:line="269" w:lineRule="auto"/>
              <w:jc w:val="left"/>
              <w:rPr>
                <w:rFonts w:ascii="Tahoma" w:hAnsi="Tahoma" w:cs="Tahoma"/>
                <w:color w:val="0D0D0D" w:themeColor="text1" w:themeTint="F2"/>
                <w:sz w:val="16"/>
                <w:szCs w:val="16"/>
                <w:rtl/>
              </w:rPr>
            </w:pPr>
          </w:p>
          <w:p w14:paraId="75D1D633" w14:textId="40368D78" w:rsidR="00647EC8" w:rsidRDefault="00647EC8" w:rsidP="007A33C9">
            <w:pPr>
              <w:spacing w:line="269" w:lineRule="auto"/>
              <w:jc w:val="left"/>
              <w:rPr>
                <w:rFonts w:ascii="Tahoma" w:hAnsi="Tahoma" w:cs="Tahoma"/>
                <w:color w:val="0D0D0D" w:themeColor="text1" w:themeTint="F2"/>
                <w:sz w:val="16"/>
                <w:szCs w:val="16"/>
                <w:rtl/>
              </w:rPr>
            </w:pPr>
          </w:p>
          <w:p w14:paraId="185AD622" w14:textId="088E38FD" w:rsidR="00647EC8" w:rsidRDefault="00647EC8" w:rsidP="007A33C9">
            <w:pPr>
              <w:spacing w:line="269" w:lineRule="auto"/>
              <w:jc w:val="left"/>
              <w:rPr>
                <w:rFonts w:ascii="Tahoma" w:hAnsi="Tahoma" w:cs="Tahoma"/>
                <w:color w:val="0D0D0D" w:themeColor="text1" w:themeTint="F2"/>
                <w:sz w:val="16"/>
                <w:szCs w:val="16"/>
                <w:rtl/>
              </w:rPr>
            </w:pPr>
          </w:p>
          <w:p w14:paraId="72624A27" w14:textId="41472AAD" w:rsidR="00647EC8" w:rsidRDefault="00647EC8" w:rsidP="007A33C9">
            <w:pPr>
              <w:spacing w:line="269" w:lineRule="auto"/>
              <w:jc w:val="left"/>
              <w:rPr>
                <w:rFonts w:ascii="Tahoma" w:hAnsi="Tahoma" w:cs="Tahoma"/>
                <w:color w:val="0D0D0D" w:themeColor="text1" w:themeTint="F2"/>
                <w:sz w:val="16"/>
                <w:szCs w:val="16"/>
                <w:rtl/>
              </w:rPr>
            </w:pPr>
          </w:p>
          <w:p w14:paraId="51F16A58" w14:textId="29DF4A2B" w:rsidR="00647EC8" w:rsidRDefault="00647EC8" w:rsidP="007A33C9">
            <w:pPr>
              <w:spacing w:line="269" w:lineRule="auto"/>
              <w:jc w:val="left"/>
              <w:rPr>
                <w:rFonts w:ascii="Tahoma" w:hAnsi="Tahoma" w:cs="Tahoma"/>
                <w:color w:val="0D0D0D" w:themeColor="text1" w:themeTint="F2"/>
                <w:sz w:val="16"/>
                <w:szCs w:val="16"/>
                <w:rtl/>
              </w:rPr>
            </w:pPr>
          </w:p>
          <w:p w14:paraId="33671033" w14:textId="0E4227B9" w:rsidR="00647EC8" w:rsidRDefault="00647EC8" w:rsidP="007A33C9">
            <w:pPr>
              <w:spacing w:line="269" w:lineRule="auto"/>
              <w:jc w:val="left"/>
              <w:rPr>
                <w:rFonts w:ascii="Tahoma" w:hAnsi="Tahoma" w:cs="Tahoma"/>
                <w:color w:val="0D0D0D" w:themeColor="text1" w:themeTint="F2"/>
                <w:sz w:val="16"/>
                <w:szCs w:val="16"/>
                <w:rtl/>
              </w:rPr>
            </w:pPr>
          </w:p>
          <w:p w14:paraId="7EF54B58" w14:textId="27E28FD7" w:rsidR="003C02AE" w:rsidRPr="00647EC8" w:rsidRDefault="003C02AE" w:rsidP="000C1B56">
            <w:pPr>
              <w:spacing w:before="40" w:line="269" w:lineRule="auto"/>
              <w:jc w:val="left"/>
              <w:rPr>
                <w:rFonts w:ascii="Tahoma" w:hAnsi="Tahoma" w:cs="Tahoma"/>
                <w:color w:val="0D0D0D" w:themeColor="text1" w:themeTint="F2"/>
                <w:sz w:val="16"/>
                <w:szCs w:val="16"/>
                <w:rtl/>
              </w:rPr>
            </w:pPr>
            <w:r w:rsidRPr="00647EC8">
              <w:rPr>
                <w:rFonts w:ascii="Tahoma" w:hAnsi="Tahoma" w:cs="Tahoma"/>
                <w:color w:val="0D0D0D" w:themeColor="text1" w:themeTint="F2"/>
                <w:sz w:val="16"/>
                <w:szCs w:val="16"/>
                <w:rtl/>
              </w:rPr>
              <w:t>"הטרמינל": חדר הבקרה הממוחשב של המערכת הפנ</w:t>
            </w:r>
            <w:r w:rsidRPr="00647EC8">
              <w:rPr>
                <w:rFonts w:ascii="Tahoma" w:hAnsi="Tahoma" w:cs="Tahoma" w:hint="cs"/>
                <w:color w:val="0D0D0D" w:themeColor="text1" w:themeTint="F2"/>
                <w:sz w:val="16"/>
                <w:szCs w:val="16"/>
                <w:rtl/>
              </w:rPr>
              <w:t>י</w:t>
            </w:r>
            <w:r w:rsidRPr="00647EC8">
              <w:rPr>
                <w:rFonts w:ascii="Tahoma" w:hAnsi="Tahoma" w:cs="Tahoma"/>
                <w:color w:val="0D0D0D" w:themeColor="text1" w:themeTint="F2"/>
                <w:sz w:val="16"/>
                <w:szCs w:val="16"/>
                <w:rtl/>
              </w:rPr>
              <w:t xml:space="preserve">אומטית ביבנה. </w:t>
            </w:r>
          </w:p>
          <w:p w14:paraId="23587B50" w14:textId="77777777" w:rsidR="003C02AE" w:rsidRPr="00647EC8" w:rsidRDefault="003C02AE" w:rsidP="001B397E">
            <w:pPr>
              <w:spacing w:before="240" w:line="269" w:lineRule="auto"/>
              <w:rPr>
                <w:rFonts w:ascii="Tahoma" w:hAnsi="Tahoma" w:cs="Tahoma"/>
                <w:color w:val="0D0D0D" w:themeColor="text1" w:themeTint="F2"/>
                <w:sz w:val="16"/>
                <w:szCs w:val="16"/>
                <w:rtl/>
              </w:rPr>
            </w:pPr>
            <w:r w:rsidRPr="00647EC8">
              <w:rPr>
                <w:rFonts w:ascii="Tahoma" w:hAnsi="Tahoma" w:cs="Tahoma" w:hint="eastAsia"/>
                <w:color w:val="0D0D0D" w:themeColor="text1" w:themeTint="F2"/>
                <w:sz w:val="16"/>
                <w:szCs w:val="16"/>
                <w:rtl/>
              </w:rPr>
              <w:t>צילום</w:t>
            </w:r>
            <w:r w:rsidRPr="00647EC8">
              <w:rPr>
                <w:rFonts w:ascii="Tahoma" w:hAnsi="Tahoma" w:cs="Tahoma"/>
                <w:color w:val="0D0D0D" w:themeColor="text1" w:themeTint="F2"/>
                <w:sz w:val="16"/>
                <w:szCs w:val="16"/>
                <w:rtl/>
              </w:rPr>
              <w:t xml:space="preserve">: </w:t>
            </w:r>
            <w:r w:rsidRPr="00647EC8">
              <w:rPr>
                <w:rFonts w:ascii="Tahoma" w:hAnsi="Tahoma" w:cs="Tahoma" w:hint="eastAsia"/>
                <w:color w:val="0D0D0D" w:themeColor="text1" w:themeTint="F2"/>
                <w:sz w:val="16"/>
                <w:szCs w:val="16"/>
                <w:rtl/>
              </w:rPr>
              <w:t>עובדי</w:t>
            </w:r>
            <w:r w:rsidRPr="00647EC8">
              <w:rPr>
                <w:rFonts w:ascii="Tahoma" w:hAnsi="Tahoma" w:cs="Tahoma"/>
                <w:color w:val="0D0D0D" w:themeColor="text1" w:themeTint="F2"/>
                <w:sz w:val="16"/>
                <w:szCs w:val="16"/>
                <w:rtl/>
              </w:rPr>
              <w:t xml:space="preserve"> </w:t>
            </w:r>
            <w:r w:rsidRPr="00647EC8">
              <w:rPr>
                <w:rFonts w:ascii="Tahoma" w:hAnsi="Tahoma" w:cs="Tahoma" w:hint="eastAsia"/>
                <w:color w:val="0D0D0D" w:themeColor="text1" w:themeTint="F2"/>
                <w:sz w:val="16"/>
                <w:szCs w:val="16"/>
                <w:rtl/>
              </w:rPr>
              <w:t>משרד</w:t>
            </w:r>
            <w:r w:rsidRPr="00647EC8">
              <w:rPr>
                <w:rFonts w:ascii="Tahoma" w:hAnsi="Tahoma" w:cs="Tahoma" w:hint="cs"/>
                <w:color w:val="0D0D0D" w:themeColor="text1" w:themeTint="F2"/>
                <w:sz w:val="16"/>
                <w:szCs w:val="16"/>
                <w:rtl/>
              </w:rPr>
              <w:t xml:space="preserve"> </w:t>
            </w:r>
            <w:r w:rsidRPr="00647EC8">
              <w:rPr>
                <w:rFonts w:ascii="Tahoma" w:hAnsi="Tahoma" w:cs="Tahoma" w:hint="eastAsia"/>
                <w:color w:val="0D0D0D" w:themeColor="text1" w:themeTint="F2"/>
                <w:sz w:val="16"/>
                <w:szCs w:val="16"/>
                <w:rtl/>
              </w:rPr>
              <w:t>מבקר</w:t>
            </w:r>
            <w:r w:rsidRPr="00647EC8">
              <w:rPr>
                <w:rFonts w:ascii="Tahoma" w:hAnsi="Tahoma" w:cs="Tahoma"/>
                <w:color w:val="0D0D0D" w:themeColor="text1" w:themeTint="F2"/>
                <w:sz w:val="16"/>
                <w:szCs w:val="16"/>
                <w:rtl/>
              </w:rPr>
              <w:t xml:space="preserve"> </w:t>
            </w:r>
            <w:r w:rsidRPr="00647EC8">
              <w:rPr>
                <w:rFonts w:ascii="Tahoma" w:hAnsi="Tahoma" w:cs="Tahoma" w:hint="eastAsia"/>
                <w:color w:val="0D0D0D" w:themeColor="text1" w:themeTint="F2"/>
                <w:sz w:val="16"/>
                <w:szCs w:val="16"/>
                <w:rtl/>
              </w:rPr>
              <w:t>המדינה</w:t>
            </w:r>
            <w:r w:rsidRPr="00647EC8">
              <w:rPr>
                <w:rFonts w:ascii="Tahoma" w:hAnsi="Tahoma" w:cs="Tahoma" w:hint="cs"/>
                <w:color w:val="0D0D0D" w:themeColor="text1" w:themeTint="F2"/>
                <w:sz w:val="16"/>
                <w:szCs w:val="16"/>
                <w:rtl/>
              </w:rPr>
              <w:t>, 8.6.21</w:t>
            </w:r>
            <w:r w:rsidRPr="00647EC8">
              <w:rPr>
                <w:rFonts w:ascii="Tahoma" w:hAnsi="Tahoma" w:cs="Tahoma"/>
                <w:color w:val="0D0D0D" w:themeColor="text1" w:themeTint="F2"/>
                <w:sz w:val="16"/>
                <w:szCs w:val="16"/>
                <w:rtl/>
              </w:rPr>
              <w:t>.</w:t>
            </w:r>
          </w:p>
        </w:tc>
        <w:tc>
          <w:tcPr>
            <w:tcW w:w="4266" w:type="dxa"/>
          </w:tcPr>
          <w:p w14:paraId="147F67C9" w14:textId="0A2F2DB7" w:rsidR="003C02AE" w:rsidRPr="007513B8" w:rsidRDefault="000C1B56" w:rsidP="007A33C9">
            <w:pPr>
              <w:spacing w:line="269" w:lineRule="auto"/>
            </w:pPr>
            <w:r>
              <w:rPr>
                <w:rFonts w:hint="cs"/>
                <w:noProof/>
                <w:rtl/>
                <w:lang w:val="he-IL"/>
              </w:rPr>
              <w:drawing>
                <wp:anchor distT="0" distB="0" distL="114300" distR="114300" simplePos="0" relativeHeight="252203520" behindDoc="1" locked="0" layoutInCell="1" allowOverlap="1" wp14:anchorId="6E81811A" wp14:editId="66CF74D7">
                  <wp:simplePos x="0" y="0"/>
                  <wp:positionH relativeFrom="column">
                    <wp:posOffset>129540</wp:posOffset>
                  </wp:positionH>
                  <wp:positionV relativeFrom="paragraph">
                    <wp:posOffset>-50165</wp:posOffset>
                  </wp:positionV>
                  <wp:extent cx="2362200" cy="1511300"/>
                  <wp:effectExtent l="0" t="0" r="0" b="0"/>
                  <wp:wrapNone/>
                  <wp:docPr id="1438276265" name="Picture 1438276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65" name="Picture 1438276265"/>
                          <pic:cNvPicPr/>
                        </pic:nvPicPr>
                        <pic:blipFill rotWithShape="1">
                          <a:blip r:embed="rId71" cstate="print">
                            <a:extLst>
                              <a:ext uri="{28A0092B-C50C-407E-A947-70E740481C1C}">
                                <a14:useLocalDpi xmlns:a14="http://schemas.microsoft.com/office/drawing/2010/main" val="0"/>
                              </a:ext>
                            </a:extLst>
                          </a:blip>
                          <a:srcRect b="9842"/>
                          <a:stretch/>
                        </pic:blipFill>
                        <pic:spPr bwMode="auto">
                          <a:xfrm>
                            <a:off x="0" y="0"/>
                            <a:ext cx="2362200" cy="1511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8E5DB3" w14:textId="44823D11" w:rsidR="00647EC8" w:rsidRDefault="00111A51" w:rsidP="00111A51">
            <w:pPr>
              <w:tabs>
                <w:tab w:val="left" w:pos="3315"/>
              </w:tabs>
              <w:spacing w:line="269" w:lineRule="auto"/>
              <w:rPr>
                <w:szCs w:val="20"/>
                <w:rtl/>
              </w:rPr>
            </w:pPr>
            <w:r>
              <w:rPr>
                <w:szCs w:val="20"/>
                <w:rtl/>
              </w:rPr>
              <w:tab/>
            </w:r>
          </w:p>
          <w:p w14:paraId="42E0C1BD" w14:textId="77777777" w:rsidR="00647EC8" w:rsidRDefault="00647EC8" w:rsidP="007A33C9">
            <w:pPr>
              <w:spacing w:line="269" w:lineRule="auto"/>
              <w:rPr>
                <w:szCs w:val="20"/>
                <w:rtl/>
              </w:rPr>
            </w:pPr>
          </w:p>
          <w:p w14:paraId="06D9366F" w14:textId="77777777" w:rsidR="00647EC8" w:rsidRDefault="00647EC8" w:rsidP="007A33C9">
            <w:pPr>
              <w:spacing w:line="269" w:lineRule="auto"/>
              <w:rPr>
                <w:szCs w:val="20"/>
                <w:rtl/>
              </w:rPr>
            </w:pPr>
          </w:p>
          <w:p w14:paraId="555F6237" w14:textId="77777777" w:rsidR="00647EC8" w:rsidRDefault="00647EC8" w:rsidP="007A33C9">
            <w:pPr>
              <w:spacing w:line="269" w:lineRule="auto"/>
              <w:rPr>
                <w:szCs w:val="20"/>
                <w:rtl/>
              </w:rPr>
            </w:pPr>
          </w:p>
          <w:p w14:paraId="2574CBD7" w14:textId="77777777" w:rsidR="00647EC8" w:rsidRDefault="00647EC8" w:rsidP="007A33C9">
            <w:pPr>
              <w:spacing w:line="269" w:lineRule="auto"/>
              <w:rPr>
                <w:szCs w:val="20"/>
                <w:rtl/>
              </w:rPr>
            </w:pPr>
          </w:p>
          <w:p w14:paraId="7BED1187" w14:textId="77777777" w:rsidR="00647EC8" w:rsidRDefault="00647EC8" w:rsidP="00B75E6D">
            <w:pPr>
              <w:spacing w:line="269" w:lineRule="auto"/>
              <w:jc w:val="left"/>
              <w:rPr>
                <w:rFonts w:ascii="Tahoma" w:hAnsi="Tahoma" w:cs="Tahoma"/>
                <w:color w:val="0D0D0D" w:themeColor="text1" w:themeTint="F2"/>
                <w:sz w:val="16"/>
                <w:szCs w:val="16"/>
                <w:rtl/>
              </w:rPr>
            </w:pPr>
          </w:p>
          <w:p w14:paraId="6577B7C5" w14:textId="77777777" w:rsidR="00647EC8" w:rsidRDefault="00647EC8" w:rsidP="007A33C9">
            <w:pPr>
              <w:spacing w:line="269" w:lineRule="auto"/>
              <w:rPr>
                <w:rFonts w:ascii="Tahoma" w:hAnsi="Tahoma" w:cs="Tahoma"/>
                <w:color w:val="0D0D0D" w:themeColor="text1" w:themeTint="F2"/>
                <w:sz w:val="16"/>
                <w:szCs w:val="16"/>
                <w:rtl/>
              </w:rPr>
            </w:pPr>
          </w:p>
          <w:p w14:paraId="5ADCAC22" w14:textId="77777777" w:rsidR="00647EC8" w:rsidRDefault="00647EC8" w:rsidP="007A33C9">
            <w:pPr>
              <w:spacing w:line="269" w:lineRule="auto"/>
              <w:rPr>
                <w:rFonts w:ascii="Tahoma" w:hAnsi="Tahoma" w:cs="Tahoma"/>
                <w:color w:val="0D0D0D" w:themeColor="text1" w:themeTint="F2"/>
                <w:sz w:val="16"/>
                <w:szCs w:val="16"/>
                <w:rtl/>
              </w:rPr>
            </w:pPr>
          </w:p>
          <w:p w14:paraId="30540485" w14:textId="77777777" w:rsidR="00647EC8" w:rsidRDefault="00647EC8" w:rsidP="00B75E6D">
            <w:pPr>
              <w:bidi w:val="0"/>
              <w:spacing w:line="269" w:lineRule="auto"/>
              <w:rPr>
                <w:rFonts w:ascii="Tahoma" w:hAnsi="Tahoma" w:cs="Tahoma"/>
                <w:color w:val="0D0D0D" w:themeColor="text1" w:themeTint="F2"/>
                <w:sz w:val="16"/>
                <w:szCs w:val="16"/>
                <w:rtl/>
              </w:rPr>
            </w:pPr>
          </w:p>
          <w:p w14:paraId="76BD3493" w14:textId="561AD167" w:rsidR="003C02AE" w:rsidRPr="00647EC8" w:rsidRDefault="003C02AE" w:rsidP="000C5266">
            <w:pPr>
              <w:tabs>
                <w:tab w:val="center" w:pos="2025"/>
              </w:tabs>
              <w:spacing w:before="120" w:line="269" w:lineRule="auto"/>
              <w:ind w:left="113"/>
              <w:rPr>
                <w:rFonts w:ascii="Tahoma" w:hAnsi="Tahoma" w:cs="Tahoma"/>
                <w:color w:val="0D0D0D" w:themeColor="text1" w:themeTint="F2"/>
                <w:sz w:val="16"/>
                <w:szCs w:val="16"/>
                <w:rtl/>
              </w:rPr>
            </w:pPr>
            <w:r w:rsidRPr="00647EC8">
              <w:rPr>
                <w:rFonts w:ascii="Tahoma" w:hAnsi="Tahoma" w:cs="Tahoma" w:hint="eastAsia"/>
                <w:color w:val="0D0D0D" w:themeColor="text1" w:themeTint="F2"/>
                <w:sz w:val="16"/>
                <w:szCs w:val="16"/>
                <w:rtl/>
              </w:rPr>
              <w:t>פתחי</w:t>
            </w:r>
            <w:r w:rsidRPr="00647EC8">
              <w:rPr>
                <w:rFonts w:ascii="Tahoma" w:hAnsi="Tahoma" w:cs="Tahoma"/>
                <w:color w:val="0D0D0D" w:themeColor="text1" w:themeTint="F2"/>
                <w:sz w:val="16"/>
                <w:szCs w:val="16"/>
                <w:rtl/>
              </w:rPr>
              <w:t xml:space="preserve"> פירים להפרדת פסולת בחדר האשפה הקומתי.</w:t>
            </w:r>
          </w:p>
          <w:p w14:paraId="5396F233" w14:textId="77777777" w:rsidR="003C02AE" w:rsidRPr="007513B8" w:rsidRDefault="003C02AE" w:rsidP="00111A51">
            <w:pPr>
              <w:spacing w:line="269" w:lineRule="auto"/>
              <w:ind w:left="113"/>
              <w:rPr>
                <w:rtl/>
              </w:rPr>
            </w:pPr>
            <w:r w:rsidRPr="00647EC8">
              <w:rPr>
                <w:rFonts w:ascii="Tahoma" w:hAnsi="Tahoma" w:cs="Tahoma" w:hint="eastAsia"/>
                <w:color w:val="0D0D0D" w:themeColor="text1" w:themeTint="F2"/>
                <w:sz w:val="16"/>
                <w:szCs w:val="16"/>
                <w:rtl/>
              </w:rPr>
              <w:t>צילום</w:t>
            </w:r>
            <w:r w:rsidRPr="00647EC8">
              <w:rPr>
                <w:rFonts w:ascii="Tahoma" w:hAnsi="Tahoma" w:cs="Tahoma"/>
                <w:color w:val="0D0D0D" w:themeColor="text1" w:themeTint="F2"/>
                <w:sz w:val="16"/>
                <w:szCs w:val="16"/>
                <w:rtl/>
              </w:rPr>
              <w:t xml:space="preserve">: </w:t>
            </w:r>
            <w:r w:rsidRPr="00647EC8">
              <w:rPr>
                <w:rFonts w:ascii="Tahoma" w:hAnsi="Tahoma" w:cs="Tahoma" w:hint="eastAsia"/>
                <w:color w:val="0D0D0D" w:themeColor="text1" w:themeTint="F2"/>
                <w:sz w:val="16"/>
                <w:szCs w:val="16"/>
                <w:rtl/>
              </w:rPr>
              <w:t>עובדי</w:t>
            </w:r>
            <w:r w:rsidRPr="00647EC8">
              <w:rPr>
                <w:rFonts w:ascii="Tahoma" w:hAnsi="Tahoma" w:cs="Tahoma"/>
                <w:color w:val="0D0D0D" w:themeColor="text1" w:themeTint="F2"/>
                <w:sz w:val="16"/>
                <w:szCs w:val="16"/>
                <w:rtl/>
              </w:rPr>
              <w:t xml:space="preserve"> </w:t>
            </w:r>
            <w:r w:rsidRPr="00647EC8">
              <w:rPr>
                <w:rFonts w:ascii="Tahoma" w:hAnsi="Tahoma" w:cs="Tahoma" w:hint="eastAsia"/>
                <w:color w:val="0D0D0D" w:themeColor="text1" w:themeTint="F2"/>
                <w:sz w:val="16"/>
                <w:szCs w:val="16"/>
                <w:rtl/>
              </w:rPr>
              <w:t>משרד</w:t>
            </w:r>
            <w:r w:rsidRPr="00647EC8">
              <w:rPr>
                <w:rFonts w:ascii="Tahoma" w:hAnsi="Tahoma" w:cs="Tahoma" w:hint="cs"/>
                <w:color w:val="0D0D0D" w:themeColor="text1" w:themeTint="F2"/>
                <w:sz w:val="16"/>
                <w:szCs w:val="16"/>
                <w:rtl/>
              </w:rPr>
              <w:t xml:space="preserve"> </w:t>
            </w:r>
            <w:r w:rsidRPr="00647EC8">
              <w:rPr>
                <w:rFonts w:ascii="Tahoma" w:hAnsi="Tahoma" w:cs="Tahoma" w:hint="eastAsia"/>
                <w:color w:val="0D0D0D" w:themeColor="text1" w:themeTint="F2"/>
                <w:sz w:val="16"/>
                <w:szCs w:val="16"/>
                <w:rtl/>
              </w:rPr>
              <w:t>מבקר</w:t>
            </w:r>
            <w:r w:rsidRPr="00647EC8">
              <w:rPr>
                <w:rFonts w:ascii="Tahoma" w:hAnsi="Tahoma" w:cs="Tahoma"/>
                <w:color w:val="0D0D0D" w:themeColor="text1" w:themeTint="F2"/>
                <w:sz w:val="16"/>
                <w:szCs w:val="16"/>
                <w:rtl/>
              </w:rPr>
              <w:t xml:space="preserve"> </w:t>
            </w:r>
            <w:r w:rsidRPr="00647EC8">
              <w:rPr>
                <w:rFonts w:ascii="Tahoma" w:hAnsi="Tahoma" w:cs="Tahoma" w:hint="eastAsia"/>
                <w:color w:val="0D0D0D" w:themeColor="text1" w:themeTint="F2"/>
                <w:sz w:val="16"/>
                <w:szCs w:val="16"/>
                <w:rtl/>
              </w:rPr>
              <w:t>המדינה</w:t>
            </w:r>
            <w:r w:rsidRPr="00647EC8">
              <w:rPr>
                <w:rFonts w:ascii="Tahoma" w:hAnsi="Tahoma" w:cs="Tahoma" w:hint="cs"/>
                <w:color w:val="0D0D0D" w:themeColor="text1" w:themeTint="F2"/>
                <w:sz w:val="16"/>
                <w:szCs w:val="16"/>
                <w:rtl/>
              </w:rPr>
              <w:t>, 8.6.21</w:t>
            </w:r>
            <w:r w:rsidRPr="00647EC8">
              <w:rPr>
                <w:rFonts w:ascii="Tahoma" w:hAnsi="Tahoma" w:cs="Tahoma"/>
                <w:color w:val="0D0D0D" w:themeColor="text1" w:themeTint="F2"/>
                <w:sz w:val="16"/>
                <w:szCs w:val="16"/>
                <w:rtl/>
              </w:rPr>
              <w:t>.</w:t>
            </w:r>
          </w:p>
        </w:tc>
      </w:tr>
    </w:tbl>
    <w:p w14:paraId="6573E95C" w14:textId="5DEE3AFD" w:rsidR="003C02AE" w:rsidRPr="007513B8" w:rsidRDefault="003C02AE" w:rsidP="001D663C">
      <w:pPr>
        <w:pStyle w:val="7190"/>
        <w:rPr>
          <w:rtl/>
        </w:rPr>
      </w:pPr>
      <w:r w:rsidRPr="007513B8">
        <w:rPr>
          <w:rFonts w:hint="cs"/>
          <w:rtl/>
        </w:rPr>
        <w:lastRenderedPageBreak/>
        <w:t xml:space="preserve">לשימוש במערכת </w:t>
      </w:r>
      <w:r>
        <w:rPr>
          <w:rFonts w:hint="cs"/>
          <w:rtl/>
        </w:rPr>
        <w:t xml:space="preserve">כמה </w:t>
      </w:r>
      <w:r w:rsidRPr="007513B8">
        <w:rPr>
          <w:rFonts w:hint="cs"/>
          <w:rtl/>
        </w:rPr>
        <w:t xml:space="preserve">יתרונות </w:t>
      </w:r>
      <w:r>
        <w:rPr>
          <w:rFonts w:hint="cs"/>
          <w:rtl/>
        </w:rPr>
        <w:t>ובהם</w:t>
      </w:r>
      <w:r w:rsidRPr="007513B8">
        <w:rPr>
          <w:rFonts w:hint="cs"/>
          <w:rtl/>
        </w:rPr>
        <w:t xml:space="preserve"> פינוי אשפה ללא מטרדי ריח ורעש, הפחתת העומס והצפיפות בכבישים, ח</w:t>
      </w:r>
      <w:r>
        <w:rPr>
          <w:rFonts w:hint="cs"/>
          <w:rtl/>
        </w:rPr>
        <w:t>י</w:t>
      </w:r>
      <w:r w:rsidRPr="007513B8">
        <w:rPr>
          <w:rFonts w:hint="cs"/>
          <w:rtl/>
        </w:rPr>
        <w:t xml:space="preserve">סכון בכוח אדם, הפחתת כמויות אשפה, נוחות לדיירים, חינוך להפרדה במקור ואפשרות לאיסוף ממקומות בעלי גישה מוגבלת. </w:t>
      </w:r>
      <w:r>
        <w:rPr>
          <w:rFonts w:hint="cs"/>
          <w:rtl/>
        </w:rPr>
        <w:t>בה בעת</w:t>
      </w:r>
      <w:r w:rsidRPr="007513B8">
        <w:rPr>
          <w:rFonts w:hint="cs"/>
          <w:rtl/>
        </w:rPr>
        <w:t xml:space="preserve"> קיימים </w:t>
      </w:r>
      <w:r>
        <w:rPr>
          <w:rFonts w:hint="cs"/>
          <w:rtl/>
        </w:rPr>
        <w:t xml:space="preserve">גם </w:t>
      </w:r>
      <w:r w:rsidRPr="007513B8">
        <w:rPr>
          <w:rFonts w:hint="cs"/>
          <w:rtl/>
        </w:rPr>
        <w:t>חסרונות לשימוש במערכת: התקנת המערכת מתאפשרת בדרך כלל רק בבני</w:t>
      </w:r>
      <w:r>
        <w:rPr>
          <w:rFonts w:hint="cs"/>
          <w:rtl/>
        </w:rPr>
        <w:t>י</w:t>
      </w:r>
      <w:r w:rsidRPr="007513B8">
        <w:rPr>
          <w:rFonts w:hint="cs"/>
          <w:rtl/>
        </w:rPr>
        <w:t>ה של שכונות חדשות וכרוכה בעלות גבוהה בהקמת התשתית הראשונית, קשיים תפעוליים כאשר צינורות נסתמים, הכשרת כ</w:t>
      </w:r>
      <w:r>
        <w:rPr>
          <w:rFonts w:hint="cs"/>
          <w:rtl/>
        </w:rPr>
        <w:t>ו</w:t>
      </w:r>
      <w:r w:rsidRPr="007513B8">
        <w:rPr>
          <w:rFonts w:hint="cs"/>
          <w:rtl/>
        </w:rPr>
        <w:t xml:space="preserve">ח אדם ואתגרים של פסולת </w:t>
      </w:r>
      <w:r>
        <w:rPr>
          <w:rFonts w:hint="cs"/>
          <w:rtl/>
        </w:rPr>
        <w:t>הדורשת</w:t>
      </w:r>
      <w:r w:rsidRPr="007513B8">
        <w:rPr>
          <w:rFonts w:hint="cs"/>
          <w:rtl/>
        </w:rPr>
        <w:t xml:space="preserve"> מענה אחר (למשל פסולת אלקטרונית). </w:t>
      </w:r>
    </w:p>
    <w:p w14:paraId="7D3BBEA2" w14:textId="77777777" w:rsidR="003C02AE" w:rsidRPr="008C7F30" w:rsidRDefault="003C02AE" w:rsidP="001D663C">
      <w:pPr>
        <w:pStyle w:val="7190"/>
        <w:rPr>
          <w:rtl/>
        </w:rPr>
      </w:pPr>
      <w:r w:rsidRPr="008C7F30">
        <w:rPr>
          <w:rFonts w:hint="eastAsia"/>
          <w:rtl/>
        </w:rPr>
        <w:t>מערכת</w:t>
      </w:r>
      <w:r w:rsidRPr="008C7F30">
        <w:rPr>
          <w:rtl/>
        </w:rPr>
        <w:t xml:space="preserve"> </w:t>
      </w:r>
      <w:r w:rsidRPr="008C7F30">
        <w:rPr>
          <w:rFonts w:hint="eastAsia"/>
          <w:rtl/>
        </w:rPr>
        <w:t>כזו</w:t>
      </w:r>
      <w:r w:rsidRPr="008C7F30">
        <w:rPr>
          <w:rtl/>
        </w:rPr>
        <w:t xml:space="preserve"> </w:t>
      </w:r>
      <w:r w:rsidRPr="008C7F30">
        <w:rPr>
          <w:rFonts w:hint="eastAsia"/>
          <w:rtl/>
        </w:rPr>
        <w:t>הוטמעה</w:t>
      </w:r>
      <w:r w:rsidRPr="008C7F30">
        <w:rPr>
          <w:rtl/>
        </w:rPr>
        <w:t xml:space="preserve"> </w:t>
      </w:r>
      <w:r w:rsidRPr="008C7F30">
        <w:rPr>
          <w:rFonts w:hint="eastAsia"/>
          <w:rtl/>
        </w:rPr>
        <w:t>בשכונות</w:t>
      </w:r>
      <w:r w:rsidRPr="008C7F30">
        <w:rPr>
          <w:rtl/>
        </w:rPr>
        <w:t xml:space="preserve"> </w:t>
      </w:r>
      <w:r w:rsidRPr="008C7F30">
        <w:rPr>
          <w:rFonts w:hint="eastAsia"/>
          <w:rtl/>
        </w:rPr>
        <w:t>נאות</w:t>
      </w:r>
      <w:r w:rsidRPr="008C7F30">
        <w:rPr>
          <w:rtl/>
        </w:rPr>
        <w:t xml:space="preserve"> </w:t>
      </w:r>
      <w:r w:rsidRPr="008C7F30">
        <w:rPr>
          <w:rFonts w:hint="eastAsia"/>
          <w:rtl/>
        </w:rPr>
        <w:t>רבין</w:t>
      </w:r>
      <w:r w:rsidRPr="008C7F30">
        <w:rPr>
          <w:rtl/>
        </w:rPr>
        <w:t xml:space="preserve"> </w:t>
      </w:r>
      <w:r w:rsidRPr="008C7F30">
        <w:rPr>
          <w:rFonts w:hint="eastAsia"/>
          <w:rtl/>
        </w:rPr>
        <w:t>ונאות</w:t>
      </w:r>
      <w:r w:rsidRPr="008C7F30">
        <w:rPr>
          <w:rtl/>
        </w:rPr>
        <w:t xml:space="preserve"> </w:t>
      </w:r>
      <w:r w:rsidRPr="008C7F30">
        <w:rPr>
          <w:rFonts w:hint="eastAsia"/>
          <w:rtl/>
        </w:rPr>
        <w:t>שמיר</w:t>
      </w:r>
      <w:r w:rsidRPr="008C7F30">
        <w:rPr>
          <w:rtl/>
        </w:rPr>
        <w:t xml:space="preserve"> </w:t>
      </w:r>
      <w:r w:rsidRPr="008C7F30">
        <w:rPr>
          <w:rFonts w:hint="eastAsia"/>
          <w:rtl/>
        </w:rPr>
        <w:t>ביבנה</w:t>
      </w:r>
      <w:r w:rsidRPr="008C7F30">
        <w:rPr>
          <w:rtl/>
        </w:rPr>
        <w:t xml:space="preserve">, </w:t>
      </w:r>
      <w:r w:rsidRPr="008C7F30">
        <w:rPr>
          <w:rFonts w:hint="eastAsia"/>
          <w:rtl/>
        </w:rPr>
        <w:t>ואף</w:t>
      </w:r>
      <w:r w:rsidRPr="008C7F30">
        <w:rPr>
          <w:rtl/>
        </w:rPr>
        <w:t xml:space="preserve"> </w:t>
      </w:r>
      <w:r w:rsidRPr="008C7F30">
        <w:rPr>
          <w:rFonts w:hint="eastAsia"/>
          <w:rtl/>
        </w:rPr>
        <w:t>זכתה</w:t>
      </w:r>
      <w:r w:rsidRPr="008C7F30">
        <w:rPr>
          <w:rtl/>
        </w:rPr>
        <w:t xml:space="preserve"> </w:t>
      </w:r>
      <w:r w:rsidRPr="008C7F30">
        <w:rPr>
          <w:rFonts w:hint="eastAsia"/>
          <w:rtl/>
        </w:rPr>
        <w:t>להיכלל</w:t>
      </w:r>
      <w:r w:rsidRPr="008C7F30">
        <w:rPr>
          <w:rtl/>
        </w:rPr>
        <w:t xml:space="preserve"> </w:t>
      </w:r>
      <w:r w:rsidRPr="008C7F30">
        <w:rPr>
          <w:rFonts w:hint="eastAsia"/>
          <w:rtl/>
        </w:rPr>
        <w:t>בדוח</w:t>
      </w:r>
      <w:r w:rsidRPr="008C7F30">
        <w:rPr>
          <w:rtl/>
        </w:rPr>
        <w:t xml:space="preserve"> </w:t>
      </w:r>
      <w:r w:rsidRPr="008C7F30">
        <w:rPr>
          <w:rFonts w:hint="eastAsia"/>
          <w:rtl/>
        </w:rPr>
        <w:t>של</w:t>
      </w:r>
      <w:r w:rsidRPr="008C7F30">
        <w:rPr>
          <w:rtl/>
        </w:rPr>
        <w:t xml:space="preserve"> </w:t>
      </w:r>
      <w:r w:rsidRPr="008C7F30">
        <w:rPr>
          <w:rFonts w:hint="eastAsia"/>
          <w:rtl/>
        </w:rPr>
        <w:t>הבנק</w:t>
      </w:r>
      <w:r w:rsidRPr="008C7F30">
        <w:rPr>
          <w:rtl/>
        </w:rPr>
        <w:t xml:space="preserve"> </w:t>
      </w:r>
      <w:r w:rsidRPr="008C7F30">
        <w:rPr>
          <w:rFonts w:hint="eastAsia"/>
          <w:rtl/>
        </w:rPr>
        <w:t>העולמי</w:t>
      </w:r>
      <w:r w:rsidRPr="008C7F30">
        <w:rPr>
          <w:rtl/>
        </w:rPr>
        <w:t xml:space="preserve"> </w:t>
      </w:r>
      <w:r w:rsidRPr="008C7F30">
        <w:rPr>
          <w:rFonts w:hint="eastAsia"/>
          <w:rtl/>
        </w:rPr>
        <w:t>כמקרה</w:t>
      </w:r>
      <w:r w:rsidRPr="008C7F30">
        <w:rPr>
          <w:rtl/>
        </w:rPr>
        <w:t xml:space="preserve"> </w:t>
      </w:r>
      <w:r w:rsidRPr="008C7F30">
        <w:rPr>
          <w:rFonts w:hint="eastAsia"/>
          <w:rtl/>
        </w:rPr>
        <w:t>מבחן</w:t>
      </w:r>
      <w:r w:rsidRPr="008C7F30">
        <w:rPr>
          <w:rtl/>
        </w:rPr>
        <w:t xml:space="preserve"> </w:t>
      </w:r>
      <w:r w:rsidRPr="008C7F30">
        <w:rPr>
          <w:rFonts w:hint="eastAsia"/>
          <w:rtl/>
        </w:rPr>
        <w:t>לחדשנות</w:t>
      </w:r>
      <w:r w:rsidRPr="008C7F30">
        <w:rPr>
          <w:rtl/>
        </w:rPr>
        <w:t xml:space="preserve"> </w:t>
      </w:r>
      <w:r w:rsidRPr="008C7F30">
        <w:rPr>
          <w:rFonts w:hint="eastAsia"/>
          <w:rtl/>
        </w:rPr>
        <w:t>בפינוי</w:t>
      </w:r>
      <w:r w:rsidRPr="008C7F30">
        <w:rPr>
          <w:rtl/>
        </w:rPr>
        <w:t xml:space="preserve"> </w:t>
      </w:r>
      <w:r w:rsidRPr="008C7F30">
        <w:rPr>
          <w:rFonts w:hint="eastAsia"/>
          <w:rtl/>
        </w:rPr>
        <w:t>פסולת</w:t>
      </w:r>
      <w:r w:rsidRPr="008C7F30">
        <w:rPr>
          <w:rtl/>
        </w:rPr>
        <w:t xml:space="preserve">. </w:t>
      </w:r>
      <w:r w:rsidRPr="008C7F30">
        <w:rPr>
          <w:rFonts w:hint="eastAsia"/>
          <w:rtl/>
        </w:rPr>
        <w:t>בשאר</w:t>
      </w:r>
      <w:r w:rsidRPr="008C7F30">
        <w:rPr>
          <w:rtl/>
        </w:rPr>
        <w:t xml:space="preserve"> </w:t>
      </w:r>
      <w:r w:rsidRPr="008C7F30">
        <w:rPr>
          <w:rFonts w:hint="eastAsia"/>
          <w:rtl/>
        </w:rPr>
        <w:t>חלקי</w:t>
      </w:r>
      <w:r w:rsidRPr="008C7F30">
        <w:rPr>
          <w:rtl/>
        </w:rPr>
        <w:t xml:space="preserve"> </w:t>
      </w:r>
      <w:r w:rsidRPr="008C7F30">
        <w:rPr>
          <w:rFonts w:hint="eastAsia"/>
          <w:rtl/>
        </w:rPr>
        <w:t>העיר</w:t>
      </w:r>
      <w:r w:rsidRPr="008C7F30">
        <w:rPr>
          <w:rtl/>
        </w:rPr>
        <w:t xml:space="preserve"> </w:t>
      </w:r>
      <w:r w:rsidRPr="008C7F30">
        <w:rPr>
          <w:rFonts w:hint="eastAsia"/>
          <w:rtl/>
        </w:rPr>
        <w:t>מפונה</w:t>
      </w:r>
      <w:r w:rsidRPr="008C7F30">
        <w:rPr>
          <w:rtl/>
        </w:rPr>
        <w:t xml:space="preserve"> </w:t>
      </w:r>
      <w:r w:rsidRPr="008C7F30">
        <w:rPr>
          <w:rFonts w:hint="eastAsia"/>
          <w:rtl/>
        </w:rPr>
        <w:t>הפסולת</w:t>
      </w:r>
      <w:r w:rsidRPr="008C7F30">
        <w:rPr>
          <w:rtl/>
        </w:rPr>
        <w:t xml:space="preserve"> </w:t>
      </w:r>
      <w:r w:rsidRPr="008C7F30">
        <w:rPr>
          <w:rFonts w:hint="eastAsia"/>
          <w:rtl/>
        </w:rPr>
        <w:t>בשיטה</w:t>
      </w:r>
      <w:r w:rsidRPr="008C7F30">
        <w:rPr>
          <w:rtl/>
        </w:rPr>
        <w:t xml:space="preserve"> </w:t>
      </w:r>
      <w:r w:rsidRPr="008C7F30">
        <w:rPr>
          <w:rFonts w:hint="eastAsia"/>
          <w:rtl/>
        </w:rPr>
        <w:t>הקונ</w:t>
      </w:r>
      <w:r>
        <w:rPr>
          <w:rFonts w:hint="cs"/>
          <w:rtl/>
        </w:rPr>
        <w:t>וו</w:t>
      </w:r>
      <w:r w:rsidRPr="008C7F30">
        <w:rPr>
          <w:rFonts w:hint="eastAsia"/>
          <w:rtl/>
        </w:rPr>
        <w:t>נציונלית</w:t>
      </w:r>
      <w:r w:rsidRPr="008C7F30">
        <w:rPr>
          <w:rtl/>
        </w:rPr>
        <w:t>.</w:t>
      </w:r>
    </w:p>
    <w:p w14:paraId="30FE87A9" w14:textId="77777777" w:rsidR="003C02AE" w:rsidRDefault="003C02AE" w:rsidP="001D663C">
      <w:pPr>
        <w:pStyle w:val="7190"/>
        <w:rPr>
          <w:rtl/>
        </w:rPr>
      </w:pPr>
      <w:r w:rsidRPr="007513B8">
        <w:rPr>
          <w:rFonts w:hint="cs"/>
          <w:rtl/>
        </w:rPr>
        <w:t>ב</w:t>
      </w:r>
      <w:r w:rsidRPr="00864467">
        <w:rPr>
          <w:rFonts w:hint="cs"/>
          <w:b/>
          <w:bCs/>
          <w:rtl/>
        </w:rPr>
        <w:t>יבנה</w:t>
      </w:r>
      <w:r w:rsidRPr="007513B8">
        <w:rPr>
          <w:rFonts w:hint="cs"/>
          <w:rtl/>
        </w:rPr>
        <w:t xml:space="preserve"> כ-</w:t>
      </w:r>
      <w:r>
        <w:rPr>
          <w:rFonts w:hint="cs"/>
          <w:rtl/>
        </w:rPr>
        <w:t>15,100</w:t>
      </w:r>
      <w:r w:rsidRPr="007513B8">
        <w:rPr>
          <w:rFonts w:hint="cs"/>
          <w:rtl/>
        </w:rPr>
        <w:t xml:space="preserve"> בתי אב - ב</w:t>
      </w:r>
      <w:r>
        <w:rPr>
          <w:rFonts w:hint="cs"/>
          <w:rtl/>
        </w:rPr>
        <w:t>כ</w:t>
      </w:r>
      <w:r w:rsidRPr="007513B8">
        <w:rPr>
          <w:rFonts w:hint="cs"/>
          <w:rtl/>
        </w:rPr>
        <w:t>מחצית מיחידות הדיור בעיר מתבצע איסוף הפסולת בשיטה הקונ</w:t>
      </w:r>
      <w:r>
        <w:rPr>
          <w:rFonts w:hint="cs"/>
          <w:rtl/>
        </w:rPr>
        <w:t>וו</w:t>
      </w:r>
      <w:r w:rsidRPr="007513B8">
        <w:rPr>
          <w:rFonts w:hint="cs"/>
          <w:rtl/>
        </w:rPr>
        <w:t>נציונלית</w:t>
      </w:r>
      <w:r>
        <w:rPr>
          <w:rFonts w:hint="cs"/>
          <w:rtl/>
        </w:rPr>
        <w:t>,</w:t>
      </w:r>
      <w:r w:rsidRPr="007513B8">
        <w:rPr>
          <w:rFonts w:hint="cs"/>
          <w:rtl/>
        </w:rPr>
        <w:t xml:space="preserve"> ובמחצית </w:t>
      </w:r>
      <w:r>
        <w:rPr>
          <w:rFonts w:hint="cs"/>
          <w:rtl/>
        </w:rPr>
        <w:t>האחרת</w:t>
      </w:r>
      <w:r w:rsidRPr="007513B8">
        <w:rPr>
          <w:rFonts w:hint="cs"/>
          <w:rtl/>
        </w:rPr>
        <w:t xml:space="preserve"> מתבצע האיסוף באמצעות המערכת הפניאומטית</w:t>
      </w:r>
      <w:r>
        <w:rPr>
          <w:rFonts w:hint="cs"/>
          <w:rtl/>
        </w:rPr>
        <w:t>, כמפורט להלן:</w:t>
      </w:r>
    </w:p>
    <w:p w14:paraId="3A174AA5" w14:textId="06D2E5C6" w:rsidR="003C02AE" w:rsidRDefault="008318FC" w:rsidP="001D663C">
      <w:pPr>
        <w:pStyle w:val="716"/>
        <w:rPr>
          <w:rtl/>
        </w:rPr>
      </w:pPr>
      <w:r>
        <w:rPr>
          <w:noProof/>
          <w:rtl/>
          <w:lang w:val="he-IL"/>
        </w:rPr>
        <w:drawing>
          <wp:anchor distT="0" distB="0" distL="114300" distR="114300" simplePos="0" relativeHeight="252206592" behindDoc="0" locked="0" layoutInCell="1" allowOverlap="1" wp14:anchorId="7A55C9BE" wp14:editId="42178B88">
            <wp:simplePos x="0" y="0"/>
            <wp:positionH relativeFrom="column">
              <wp:posOffset>-11430</wp:posOffset>
            </wp:positionH>
            <wp:positionV relativeFrom="paragraph">
              <wp:posOffset>570230</wp:posOffset>
            </wp:positionV>
            <wp:extent cx="4679950" cy="2724150"/>
            <wp:effectExtent l="0" t="0" r="6350" b="0"/>
            <wp:wrapSquare wrapText="bothSides"/>
            <wp:docPr id="1438276272" name="Picture 143827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72" name="Picture 1438276272"/>
                    <pic:cNvPicPr/>
                  </pic:nvPicPr>
                  <pic:blipFill rotWithShape="1">
                    <a:blip r:embed="rId72" cstate="print">
                      <a:extLst>
                        <a:ext uri="{28A0092B-C50C-407E-A947-70E740481C1C}">
                          <a14:useLocalDpi xmlns:a14="http://schemas.microsoft.com/office/drawing/2010/main" val="0"/>
                        </a:ext>
                      </a:extLst>
                    </a:blip>
                    <a:srcRect l="1905" t="5611" r="4505"/>
                    <a:stretch/>
                  </pic:blipFill>
                  <pic:spPr bwMode="auto">
                    <a:xfrm>
                      <a:off x="0" y="0"/>
                      <a:ext cx="4679950" cy="27241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C02AE" w:rsidRPr="001D663C">
        <w:rPr>
          <w:rFonts w:hint="eastAsia"/>
          <w:b w:val="0"/>
          <w:bCs w:val="0"/>
          <w:rtl/>
        </w:rPr>
        <w:t>תרשים</w:t>
      </w:r>
      <w:r w:rsidR="003C02AE" w:rsidRPr="001D663C">
        <w:rPr>
          <w:b w:val="0"/>
          <w:bCs w:val="0"/>
          <w:rtl/>
        </w:rPr>
        <w:t xml:space="preserve"> 23:</w:t>
      </w:r>
      <w:r w:rsidR="003C02AE" w:rsidRPr="00E8490F">
        <w:rPr>
          <w:rFonts w:hint="cs"/>
          <w:rtl/>
        </w:rPr>
        <w:t xml:space="preserve"> השוואת נתוני פסולת בשתי שיטות הפינוי הנהוגות ביבנה (2021)</w:t>
      </w:r>
    </w:p>
    <w:p w14:paraId="2A977DB9" w14:textId="0500B2AA" w:rsidR="003C02AE" w:rsidRDefault="003C02AE" w:rsidP="003C02AE">
      <w:pPr>
        <w:spacing w:line="269" w:lineRule="auto"/>
        <w:ind w:left="-1"/>
        <w:jc w:val="center"/>
        <w:rPr>
          <w:szCs w:val="20"/>
          <w:rtl/>
        </w:rPr>
      </w:pPr>
    </w:p>
    <w:p w14:paraId="10BEFD9F" w14:textId="7B639AF9" w:rsidR="003C02AE" w:rsidRPr="004C5732" w:rsidRDefault="003C02AE" w:rsidP="001D663C">
      <w:pPr>
        <w:pStyle w:val="718"/>
        <w:spacing w:before="0" w:after="0"/>
        <w:rPr>
          <w:rtl/>
        </w:rPr>
      </w:pPr>
      <w:r w:rsidRPr="004C5732">
        <w:rPr>
          <w:rFonts w:hint="cs"/>
          <w:rtl/>
        </w:rPr>
        <w:t>*</w:t>
      </w:r>
      <w:r>
        <w:rPr>
          <w:rtl/>
        </w:rPr>
        <w:t xml:space="preserve"> </w:t>
      </w:r>
      <w:r w:rsidR="007F1425">
        <w:rPr>
          <w:rtl/>
        </w:rPr>
        <w:tab/>
      </w:r>
      <w:r w:rsidRPr="004C5732">
        <w:rPr>
          <w:rtl/>
        </w:rPr>
        <w:t>עלות הפינוי כפי שמופיעה בתרשים זה כוללת את התשלום לקבלני הפינוי בלבד</w:t>
      </w:r>
      <w:r w:rsidR="007F1425">
        <w:rPr>
          <w:rFonts w:hint="cs"/>
          <w:rtl/>
        </w:rPr>
        <w:t>.</w:t>
      </w:r>
    </w:p>
    <w:p w14:paraId="0A148752" w14:textId="72A30210" w:rsidR="00C1056C" w:rsidRDefault="003C02AE" w:rsidP="001D663C">
      <w:pPr>
        <w:pStyle w:val="718"/>
        <w:spacing w:before="0"/>
        <w:rPr>
          <w:rtl/>
        </w:rPr>
      </w:pPr>
      <w:r>
        <w:rPr>
          <w:rFonts w:hint="cs"/>
          <w:rtl/>
        </w:rPr>
        <w:t xml:space="preserve">על פי נתוני </w:t>
      </w:r>
      <w:r w:rsidRPr="008C7F30">
        <w:rPr>
          <w:rFonts w:hint="cs"/>
          <w:rtl/>
        </w:rPr>
        <w:t>עיריית יבנה</w:t>
      </w:r>
      <w:r>
        <w:rPr>
          <w:rFonts w:hint="cs"/>
          <w:rtl/>
        </w:rPr>
        <w:t>,</w:t>
      </w:r>
      <w:r w:rsidRPr="008C7F30">
        <w:rPr>
          <w:rFonts w:hint="cs"/>
          <w:rtl/>
        </w:rPr>
        <w:t xml:space="preserve"> </w:t>
      </w:r>
      <w:r>
        <w:rPr>
          <w:rFonts w:hint="cs"/>
          <w:rtl/>
        </w:rPr>
        <w:t>ב</w:t>
      </w:r>
      <w:r w:rsidRPr="008C7F30">
        <w:rPr>
          <w:rFonts w:hint="cs"/>
          <w:rtl/>
        </w:rPr>
        <w:t>עיבוד משרד מבקר המדינה</w:t>
      </w:r>
      <w:r>
        <w:rPr>
          <w:rFonts w:hint="cs"/>
          <w:rtl/>
        </w:rPr>
        <w:t>.</w:t>
      </w:r>
    </w:p>
    <w:p w14:paraId="729327CE" w14:textId="77777777" w:rsidR="00C1056C" w:rsidRDefault="00C1056C">
      <w:pPr>
        <w:bidi w:val="0"/>
        <w:spacing w:after="200" w:line="276" w:lineRule="auto"/>
        <w:rPr>
          <w:rFonts w:ascii="Tahoma" w:hAnsi="Tahoma" w:cs="Tahoma"/>
          <w:color w:val="0D0D0D" w:themeColor="text1" w:themeTint="F2"/>
          <w:sz w:val="16"/>
          <w:szCs w:val="16"/>
          <w:rtl/>
        </w:rPr>
      </w:pPr>
      <w:r>
        <w:rPr>
          <w:rtl/>
        </w:rPr>
        <w:br w:type="page"/>
      </w:r>
    </w:p>
    <w:p w14:paraId="71F81C17" w14:textId="06517670" w:rsidR="003C02AE" w:rsidRDefault="003C02AE" w:rsidP="009217FA">
      <w:pPr>
        <w:pStyle w:val="71f0"/>
        <w:rPr>
          <w:rtl/>
        </w:rPr>
      </w:pPr>
      <w:r w:rsidRPr="00674690">
        <w:rPr>
          <w:rFonts w:hint="cs"/>
          <w:rtl/>
        </w:rPr>
        <w:lastRenderedPageBreak/>
        <w:t xml:space="preserve">מהתרשים עולה כי </w:t>
      </w:r>
      <w:r>
        <w:rPr>
          <w:rFonts w:hint="cs"/>
          <w:rtl/>
        </w:rPr>
        <w:t>אף</w:t>
      </w:r>
      <w:r w:rsidRPr="00674690">
        <w:rPr>
          <w:rFonts w:hint="cs"/>
          <w:rtl/>
        </w:rPr>
        <w:t xml:space="preserve"> שהמחיר הממוצע של פינוי טונת אשפה בשיטה הפניאומטית גבוה בכ-</w:t>
      </w:r>
      <w:r>
        <w:rPr>
          <w:rFonts w:hint="cs"/>
          <w:rtl/>
        </w:rPr>
        <w:t>51</w:t>
      </w:r>
      <w:r w:rsidRPr="00674690">
        <w:rPr>
          <w:rFonts w:hint="cs"/>
          <w:rtl/>
        </w:rPr>
        <w:t xml:space="preserve">% מהמחיר הממוצע של פינוי פסולת בשיטה </w:t>
      </w:r>
      <w:r w:rsidRPr="00753C2E">
        <w:rPr>
          <w:rFonts w:hint="eastAsia"/>
          <w:rtl/>
        </w:rPr>
        <w:t>הקונוונציונלית</w:t>
      </w:r>
      <w:r w:rsidRPr="00674690">
        <w:rPr>
          <w:rFonts w:hint="cs"/>
          <w:rtl/>
        </w:rPr>
        <w:t xml:space="preserve">, </w:t>
      </w:r>
      <w:r w:rsidRPr="00674690">
        <w:rPr>
          <w:rtl/>
        </w:rPr>
        <w:t xml:space="preserve">העלות החודשית הממוצעת של פינוי הפסולת בשכונות </w:t>
      </w:r>
      <w:r>
        <w:rPr>
          <w:rFonts w:hint="cs"/>
          <w:rtl/>
        </w:rPr>
        <w:t>המחוברות למערכת</w:t>
      </w:r>
      <w:r w:rsidRPr="00674690">
        <w:rPr>
          <w:rtl/>
        </w:rPr>
        <w:t xml:space="preserve"> הפניאומטית נמו</w:t>
      </w:r>
      <w:r>
        <w:rPr>
          <w:rFonts w:hint="cs"/>
          <w:rtl/>
        </w:rPr>
        <w:t>כה</w:t>
      </w:r>
      <w:r w:rsidRPr="00674690">
        <w:rPr>
          <w:rtl/>
        </w:rPr>
        <w:t xml:space="preserve"> בכ-</w:t>
      </w:r>
      <w:r>
        <w:rPr>
          <w:rFonts w:hint="cs"/>
          <w:rtl/>
        </w:rPr>
        <w:t>49</w:t>
      </w:r>
      <w:r w:rsidRPr="00674690">
        <w:rPr>
          <w:rtl/>
        </w:rPr>
        <w:t>% מ</w:t>
      </w:r>
      <w:r w:rsidRPr="00674690">
        <w:rPr>
          <w:rFonts w:hint="cs"/>
          <w:rtl/>
        </w:rPr>
        <w:t>ה</w:t>
      </w:r>
      <w:r w:rsidRPr="00674690">
        <w:rPr>
          <w:rtl/>
        </w:rPr>
        <w:t xml:space="preserve">עלוּת </w:t>
      </w:r>
      <w:r w:rsidRPr="00674690">
        <w:rPr>
          <w:rFonts w:hint="cs"/>
          <w:rtl/>
        </w:rPr>
        <w:t xml:space="preserve">החודשית הממוצעת של </w:t>
      </w:r>
      <w:r w:rsidRPr="00674690">
        <w:rPr>
          <w:rtl/>
        </w:rPr>
        <w:t>פינוי הפסולת</w:t>
      </w:r>
      <w:r w:rsidRPr="00674690">
        <w:rPr>
          <w:rFonts w:hint="cs"/>
          <w:rtl/>
        </w:rPr>
        <w:t xml:space="preserve"> </w:t>
      </w:r>
      <w:r w:rsidRPr="00674690">
        <w:rPr>
          <w:rtl/>
        </w:rPr>
        <w:t>בשיטה הקונ</w:t>
      </w:r>
      <w:r>
        <w:rPr>
          <w:rFonts w:hint="cs"/>
          <w:rtl/>
        </w:rPr>
        <w:t>וו</w:t>
      </w:r>
      <w:r w:rsidRPr="00674690">
        <w:rPr>
          <w:rtl/>
        </w:rPr>
        <w:t>נציונלית, ובכך עיריית יבנה חוסכת כ-</w:t>
      </w:r>
      <w:r>
        <w:rPr>
          <w:rFonts w:hint="cs"/>
          <w:rtl/>
        </w:rPr>
        <w:t>354</w:t>
      </w:r>
      <w:r w:rsidRPr="00674690">
        <w:rPr>
          <w:rtl/>
        </w:rPr>
        <w:t>,</w:t>
      </w:r>
      <w:r>
        <w:rPr>
          <w:rFonts w:hint="cs"/>
          <w:rtl/>
        </w:rPr>
        <w:t>944</w:t>
      </w:r>
      <w:r w:rsidRPr="00674690">
        <w:rPr>
          <w:rtl/>
        </w:rPr>
        <w:t xml:space="preserve"> ש"ח בכל חודש.</w:t>
      </w:r>
    </w:p>
    <w:p w14:paraId="6BCF9926" w14:textId="77777777" w:rsidR="003C02AE" w:rsidRDefault="003C02AE" w:rsidP="00D258E8">
      <w:pPr>
        <w:pStyle w:val="71f0"/>
        <w:rPr>
          <w:rtl/>
        </w:rPr>
      </w:pPr>
      <w:r>
        <w:rPr>
          <w:rFonts w:hint="cs"/>
          <w:rtl/>
        </w:rPr>
        <w:t>מהתרשים עולה עוד כי כמות הפסולת הממוצעת בחודש ליחידת דיור בשכונות המחוברות למערכת הפניאומטית היא כשליש מכמות הפסולת הממוצעת ליחידת דיור בשכונות בהן הפסולת מפונה בשיטה הקונוונציונלית.</w:t>
      </w:r>
    </w:p>
    <w:p w14:paraId="43ABBDED" w14:textId="77777777" w:rsidR="003C02AE" w:rsidRPr="007513B8" w:rsidRDefault="003C02AE" w:rsidP="00D258E8">
      <w:pPr>
        <w:pStyle w:val="7190"/>
        <w:rPr>
          <w:rtl/>
        </w:rPr>
      </w:pPr>
      <w:r>
        <w:rPr>
          <w:rFonts w:hint="cs"/>
          <w:rtl/>
        </w:rPr>
        <w:t>כמות הפסולת הממוצעת לחודש ליחידת דיור בשיטה הפניאומטית נמוכה יותר מכמות הפסולת הממוצעת לחודש ליחידת דיור בשיטה הקונוונציונלית, בשל מספר סיבות: המערכת מחייבת הפרדת הפסולת לזרמים - כל דיירי הבניינים המחוברים למערכת הפניאומטית הודרכו ואף חתמו על התחייבות לשימוש נכון במערכת;</w:t>
      </w:r>
      <w:r w:rsidRPr="007513B8">
        <w:rPr>
          <w:rFonts w:hint="cs"/>
          <w:rtl/>
        </w:rPr>
        <w:t xml:space="preserve"> פתחי הפירים הקומתיים </w:t>
      </w:r>
      <w:r>
        <w:rPr>
          <w:rFonts w:hint="cs"/>
          <w:rtl/>
        </w:rPr>
        <w:t xml:space="preserve">שנבנו </w:t>
      </w:r>
      <w:r w:rsidRPr="007513B8">
        <w:rPr>
          <w:rFonts w:hint="cs"/>
          <w:rtl/>
        </w:rPr>
        <w:t>הם קטנים ו</w:t>
      </w:r>
      <w:r>
        <w:rPr>
          <w:rFonts w:hint="cs"/>
          <w:rtl/>
        </w:rPr>
        <w:t>אינם</w:t>
      </w:r>
      <w:r w:rsidRPr="007513B8">
        <w:rPr>
          <w:rFonts w:hint="cs"/>
          <w:rtl/>
        </w:rPr>
        <w:t xml:space="preserve"> מאפשרים השלכה של פסולת </w:t>
      </w:r>
      <w:r>
        <w:rPr>
          <w:rFonts w:hint="cs"/>
          <w:rtl/>
        </w:rPr>
        <w:t>גדולה</w:t>
      </w:r>
      <w:r w:rsidRPr="007513B8">
        <w:rPr>
          <w:rFonts w:hint="cs"/>
          <w:rtl/>
        </w:rPr>
        <w:t xml:space="preserve">. </w:t>
      </w:r>
      <w:r>
        <w:rPr>
          <w:rFonts w:hint="cs"/>
          <w:rtl/>
        </w:rPr>
        <w:t>בנוסף,</w:t>
      </w:r>
      <w:r w:rsidRPr="007513B8">
        <w:rPr>
          <w:rFonts w:hint="cs"/>
          <w:rtl/>
        </w:rPr>
        <w:t xml:space="preserve"> </w:t>
      </w:r>
      <w:r>
        <w:rPr>
          <w:rFonts w:hint="cs"/>
          <w:rtl/>
        </w:rPr>
        <w:t xml:space="preserve">העירייה מיקמה </w:t>
      </w:r>
      <w:r w:rsidRPr="007513B8">
        <w:rPr>
          <w:rFonts w:hint="cs"/>
          <w:rtl/>
        </w:rPr>
        <w:t xml:space="preserve">מחוץ לכל בניין </w:t>
      </w:r>
      <w:r>
        <w:rPr>
          <w:rFonts w:hint="cs"/>
          <w:rtl/>
        </w:rPr>
        <w:t>המחובר למערכת</w:t>
      </w:r>
      <w:r w:rsidRPr="007513B8">
        <w:rPr>
          <w:rFonts w:hint="cs"/>
          <w:rtl/>
        </w:rPr>
        <w:t xml:space="preserve"> מכלי איסוף</w:t>
      </w:r>
      <w:r>
        <w:rPr>
          <w:rFonts w:hint="cs"/>
          <w:rtl/>
        </w:rPr>
        <w:t xml:space="preserve"> לצורך</w:t>
      </w:r>
      <w:r w:rsidRPr="007513B8">
        <w:rPr>
          <w:rFonts w:hint="cs"/>
          <w:rtl/>
        </w:rPr>
        <w:t xml:space="preserve"> </w:t>
      </w:r>
      <w:r>
        <w:rPr>
          <w:rFonts w:hint="cs"/>
          <w:rtl/>
        </w:rPr>
        <w:t>מי</w:t>
      </w:r>
      <w:r w:rsidRPr="007513B8">
        <w:rPr>
          <w:rFonts w:hint="cs"/>
          <w:rtl/>
        </w:rPr>
        <w:t xml:space="preserve">חזור בחלוקה לסוגי חומרים שונים. השילוב של חינוך האוכלוסייה, </w:t>
      </w:r>
      <w:r>
        <w:rPr>
          <w:rFonts w:hint="cs"/>
          <w:rtl/>
        </w:rPr>
        <w:t>לצד</w:t>
      </w:r>
      <w:r w:rsidRPr="007513B8">
        <w:rPr>
          <w:rFonts w:hint="cs"/>
          <w:rtl/>
        </w:rPr>
        <w:t xml:space="preserve"> אלטרנטיבת מכלי המ</w:t>
      </w:r>
      <w:r>
        <w:rPr>
          <w:rFonts w:hint="cs"/>
          <w:rtl/>
        </w:rPr>
        <w:t>יח</w:t>
      </w:r>
      <w:r w:rsidRPr="007513B8">
        <w:rPr>
          <w:rFonts w:hint="cs"/>
          <w:rtl/>
        </w:rPr>
        <w:t>זור מ</w:t>
      </w:r>
      <w:r>
        <w:rPr>
          <w:rFonts w:hint="cs"/>
          <w:rtl/>
        </w:rPr>
        <w:t>קדמ</w:t>
      </w:r>
      <w:r w:rsidRPr="007513B8">
        <w:rPr>
          <w:rFonts w:hint="cs"/>
          <w:rtl/>
        </w:rPr>
        <w:t xml:space="preserve">ת מודעות </w:t>
      </w:r>
      <w:r>
        <w:rPr>
          <w:rFonts w:hint="cs"/>
          <w:rtl/>
        </w:rPr>
        <w:t>ל</w:t>
      </w:r>
      <w:r w:rsidRPr="007513B8">
        <w:rPr>
          <w:rFonts w:hint="cs"/>
          <w:rtl/>
        </w:rPr>
        <w:t>הפרד</w:t>
      </w:r>
      <w:r>
        <w:rPr>
          <w:rFonts w:hint="cs"/>
          <w:rtl/>
        </w:rPr>
        <w:t>ת</w:t>
      </w:r>
      <w:r w:rsidRPr="007513B8">
        <w:rPr>
          <w:rFonts w:hint="cs"/>
          <w:rtl/>
        </w:rPr>
        <w:t xml:space="preserve"> פסולת </w:t>
      </w:r>
      <w:r>
        <w:rPr>
          <w:rFonts w:hint="cs"/>
          <w:rtl/>
        </w:rPr>
        <w:t>- ובכך לצמצום כמות הפסולת הביתית המועברת להטמנה.</w:t>
      </w:r>
      <w:r w:rsidRPr="007513B8">
        <w:rPr>
          <w:rFonts w:hint="cs"/>
          <w:rtl/>
        </w:rPr>
        <w:t xml:space="preserve"> </w:t>
      </w:r>
      <w:r>
        <w:rPr>
          <w:rFonts w:hint="cs"/>
          <w:rtl/>
        </w:rPr>
        <w:t>סיבה נוספת להפחתת הפסולת בשימוש בשיטה הפניאומטית נעוצה בעצם תהליך ה</w:t>
      </w:r>
      <w:r w:rsidRPr="007513B8">
        <w:rPr>
          <w:rFonts w:hint="cs"/>
          <w:rtl/>
        </w:rPr>
        <w:t>שאיבה</w:t>
      </w:r>
      <w:r>
        <w:rPr>
          <w:rFonts w:hint="cs"/>
          <w:rtl/>
        </w:rPr>
        <w:t>,</w:t>
      </w:r>
      <w:r w:rsidRPr="007513B8">
        <w:rPr>
          <w:rFonts w:hint="cs"/>
          <w:rtl/>
        </w:rPr>
        <w:t xml:space="preserve"> </w:t>
      </w:r>
      <w:r>
        <w:rPr>
          <w:rFonts w:hint="cs"/>
          <w:rtl/>
        </w:rPr>
        <w:t>ה</w:t>
      </w:r>
      <w:r w:rsidRPr="007513B8">
        <w:rPr>
          <w:rFonts w:hint="cs"/>
          <w:rtl/>
        </w:rPr>
        <w:t>מפחית מהנוזלים ועוזר בדחיסה מוקדמת</w:t>
      </w:r>
      <w:r>
        <w:rPr>
          <w:rFonts w:hint="cs"/>
          <w:rtl/>
        </w:rPr>
        <w:t xml:space="preserve">, ובכך נוצרת הפחתה במשקל ובנפח הפסולת. </w:t>
      </w:r>
    </w:p>
    <w:p w14:paraId="181F204E" w14:textId="77777777" w:rsidR="003C02AE" w:rsidRDefault="003C02AE" w:rsidP="00D258E8">
      <w:pPr>
        <w:pStyle w:val="7190"/>
        <w:rPr>
          <w:rtl/>
        </w:rPr>
      </w:pPr>
      <w:r w:rsidRPr="007513B8">
        <w:rPr>
          <w:rFonts w:hint="cs"/>
          <w:rtl/>
        </w:rPr>
        <w:t xml:space="preserve">על פי </w:t>
      </w:r>
      <w:r>
        <w:rPr>
          <w:rFonts w:hint="cs"/>
          <w:rtl/>
        </w:rPr>
        <w:t>מנהל מחלקת שפ"ע בעיריית יבנה</w:t>
      </w:r>
      <w:r w:rsidRPr="007513B8">
        <w:rPr>
          <w:rFonts w:hint="cs"/>
          <w:rtl/>
        </w:rPr>
        <w:t xml:space="preserve">, </w:t>
      </w:r>
      <w:r>
        <w:rPr>
          <w:rFonts w:hint="cs"/>
          <w:rtl/>
        </w:rPr>
        <w:t>מחיר הפינוי של טונת אשפה</w:t>
      </w:r>
      <w:r w:rsidRPr="007513B8">
        <w:rPr>
          <w:rFonts w:hint="cs"/>
          <w:rtl/>
        </w:rPr>
        <w:t xml:space="preserve"> </w:t>
      </w:r>
      <w:r>
        <w:rPr>
          <w:rFonts w:hint="cs"/>
          <w:rtl/>
        </w:rPr>
        <w:t>בשיטה הפניאומטית גבוה יותר</w:t>
      </w:r>
      <w:r w:rsidRPr="007513B8">
        <w:rPr>
          <w:rFonts w:hint="cs"/>
          <w:rtl/>
        </w:rPr>
        <w:t xml:space="preserve"> </w:t>
      </w:r>
      <w:r>
        <w:rPr>
          <w:rFonts w:hint="cs"/>
          <w:rtl/>
        </w:rPr>
        <w:t xml:space="preserve">בגלל </w:t>
      </w:r>
      <w:r w:rsidRPr="007513B8">
        <w:rPr>
          <w:rFonts w:hint="cs"/>
          <w:rtl/>
        </w:rPr>
        <w:t>ש</w:t>
      </w:r>
      <w:r>
        <w:rPr>
          <w:rFonts w:hint="cs"/>
          <w:rtl/>
        </w:rPr>
        <w:t xml:space="preserve">הוא כולל את </w:t>
      </w:r>
      <w:r w:rsidRPr="007513B8">
        <w:rPr>
          <w:rFonts w:hint="cs"/>
          <w:rtl/>
        </w:rPr>
        <w:t>ה</w:t>
      </w:r>
      <w:r w:rsidRPr="007513B8">
        <w:rPr>
          <w:rtl/>
        </w:rPr>
        <w:t xml:space="preserve">הקמה </w:t>
      </w:r>
      <w:r w:rsidRPr="007513B8">
        <w:rPr>
          <w:rFonts w:hint="cs"/>
          <w:rtl/>
        </w:rPr>
        <w:t>וה</w:t>
      </w:r>
      <w:r w:rsidRPr="007513B8">
        <w:rPr>
          <w:rtl/>
        </w:rPr>
        <w:t xml:space="preserve">תחזוקה </w:t>
      </w:r>
      <w:r w:rsidRPr="007513B8">
        <w:rPr>
          <w:rFonts w:hint="cs"/>
          <w:rtl/>
        </w:rPr>
        <w:t xml:space="preserve">של המערכת </w:t>
      </w:r>
      <w:r w:rsidRPr="007513B8">
        <w:rPr>
          <w:rtl/>
        </w:rPr>
        <w:t xml:space="preserve">(מכרז </w:t>
      </w:r>
      <w:proofErr w:type="spellStart"/>
      <w:r w:rsidRPr="007513B8">
        <w:t>DBOT</w:t>
      </w:r>
      <w:proofErr w:type="spellEnd"/>
      <w:r w:rsidRPr="007513B8">
        <w:rPr>
          <w:rtl/>
        </w:rPr>
        <w:t>)</w:t>
      </w:r>
      <w:r>
        <w:rPr>
          <w:rFonts w:hint="cs"/>
          <w:rtl/>
        </w:rPr>
        <w:t xml:space="preserve">. ואולם מאחר שהמחיר נקבע בין היתר גם על פי כמויות הפסולת, צפוי שהמחיר יוזל בעתיד לאחר חיבור יחידות דיור נוספות למערכת הפניאומטית. </w:t>
      </w:r>
    </w:p>
    <w:p w14:paraId="5BCFFF7C" w14:textId="77777777" w:rsidR="003C02AE" w:rsidRDefault="003C02AE" w:rsidP="0067510F">
      <w:pPr>
        <w:pStyle w:val="7190"/>
        <w:rPr>
          <w:rtl/>
        </w:rPr>
      </w:pPr>
      <w:r>
        <w:rPr>
          <w:rFonts w:hint="cs"/>
          <w:rtl/>
        </w:rPr>
        <w:t>ה</w:t>
      </w:r>
      <w:r w:rsidRPr="007513B8">
        <w:rPr>
          <w:rFonts w:hint="cs"/>
          <w:rtl/>
        </w:rPr>
        <w:t>חיסכון</w:t>
      </w:r>
      <w:r>
        <w:rPr>
          <w:rFonts w:hint="cs"/>
          <w:rtl/>
        </w:rPr>
        <w:t xml:space="preserve"> שנוצר מ</w:t>
      </w:r>
      <w:r w:rsidRPr="007513B8">
        <w:rPr>
          <w:rFonts w:hint="cs"/>
          <w:rtl/>
        </w:rPr>
        <w:t>שימוש במערכת</w:t>
      </w:r>
      <w:r>
        <w:rPr>
          <w:rFonts w:hint="cs"/>
          <w:rtl/>
        </w:rPr>
        <w:t xml:space="preserve"> הפניאומטית</w:t>
      </w:r>
      <w:r w:rsidRPr="007513B8">
        <w:rPr>
          <w:rFonts w:hint="cs"/>
          <w:rtl/>
        </w:rPr>
        <w:t xml:space="preserve"> נובע </w:t>
      </w:r>
      <w:r>
        <w:rPr>
          <w:rFonts w:hint="cs"/>
          <w:rtl/>
        </w:rPr>
        <w:t xml:space="preserve">גם </w:t>
      </w:r>
      <w:r w:rsidRPr="007513B8">
        <w:rPr>
          <w:rFonts w:hint="cs"/>
          <w:rtl/>
        </w:rPr>
        <w:t xml:space="preserve">מצמצום בכוח אדם </w:t>
      </w:r>
      <w:r>
        <w:rPr>
          <w:rFonts w:hint="cs"/>
          <w:rtl/>
        </w:rPr>
        <w:t>ומהתייעלות בפינוי הפסולת:</w:t>
      </w:r>
      <w:r w:rsidRPr="007513B8">
        <w:rPr>
          <w:rFonts w:hint="cs"/>
          <w:rtl/>
        </w:rPr>
        <w:t xml:space="preserve"> עובדים של מחלקת שפ"ע המלווים את כל משאיות הפינוי בשיטה הקונ</w:t>
      </w:r>
      <w:r>
        <w:rPr>
          <w:rFonts w:hint="cs"/>
          <w:rtl/>
        </w:rPr>
        <w:t>וו</w:t>
      </w:r>
      <w:r w:rsidRPr="007513B8">
        <w:rPr>
          <w:rFonts w:hint="cs"/>
          <w:rtl/>
        </w:rPr>
        <w:t xml:space="preserve">נציונלית </w:t>
      </w:r>
      <w:r>
        <w:rPr>
          <w:rFonts w:hint="cs"/>
          <w:rtl/>
        </w:rPr>
        <w:t>אינם</w:t>
      </w:r>
      <w:r w:rsidRPr="007513B8">
        <w:rPr>
          <w:rFonts w:hint="cs"/>
          <w:rtl/>
        </w:rPr>
        <w:t xml:space="preserve"> נדרשים ללוות את המערכת הפנ</w:t>
      </w:r>
      <w:r>
        <w:rPr>
          <w:rFonts w:hint="cs"/>
          <w:rtl/>
        </w:rPr>
        <w:t>י</w:t>
      </w:r>
      <w:r w:rsidRPr="007513B8">
        <w:rPr>
          <w:rFonts w:hint="cs"/>
          <w:rtl/>
        </w:rPr>
        <w:t>אומטית;</w:t>
      </w:r>
      <w:r>
        <w:rPr>
          <w:rFonts w:hint="cs"/>
          <w:rtl/>
        </w:rPr>
        <w:t xml:space="preserve"> </w:t>
      </w:r>
      <w:r w:rsidRPr="007513B8">
        <w:rPr>
          <w:rFonts w:hint="cs"/>
          <w:rtl/>
        </w:rPr>
        <w:t xml:space="preserve">המערכת מתאימה את מועדי השאיבה </w:t>
      </w:r>
      <w:r>
        <w:rPr>
          <w:rFonts w:hint="cs"/>
          <w:rtl/>
        </w:rPr>
        <w:t xml:space="preserve">האוטומטית </w:t>
      </w:r>
      <w:r w:rsidRPr="007513B8">
        <w:rPr>
          <w:rFonts w:hint="cs"/>
          <w:rtl/>
        </w:rPr>
        <w:t xml:space="preserve">על </w:t>
      </w:r>
      <w:r>
        <w:rPr>
          <w:rFonts w:hint="cs"/>
          <w:rtl/>
        </w:rPr>
        <w:t>פי</w:t>
      </w:r>
      <w:r w:rsidRPr="007513B8">
        <w:rPr>
          <w:rFonts w:hint="cs"/>
          <w:rtl/>
        </w:rPr>
        <w:t xml:space="preserve"> </w:t>
      </w:r>
      <w:r>
        <w:rPr>
          <w:rFonts w:hint="cs"/>
          <w:rtl/>
        </w:rPr>
        <w:t>ה</w:t>
      </w:r>
      <w:r w:rsidRPr="007513B8">
        <w:rPr>
          <w:rFonts w:hint="cs"/>
          <w:rtl/>
        </w:rPr>
        <w:t xml:space="preserve">מידע שנצבר לגבי תאריכים </w:t>
      </w:r>
      <w:r>
        <w:rPr>
          <w:rFonts w:hint="cs"/>
          <w:rtl/>
        </w:rPr>
        <w:t>ש</w:t>
      </w:r>
      <w:r w:rsidRPr="007513B8">
        <w:rPr>
          <w:rFonts w:hint="cs"/>
          <w:rtl/>
        </w:rPr>
        <w:t>בהם עמדות האשפה מתמלאות</w:t>
      </w:r>
      <w:r>
        <w:rPr>
          <w:rFonts w:hint="cs"/>
          <w:rtl/>
        </w:rPr>
        <w:t>.</w:t>
      </w:r>
    </w:p>
    <w:p w14:paraId="086E6CE5" w14:textId="77777777" w:rsidR="003C02AE" w:rsidRPr="007513B8" w:rsidRDefault="003C02AE" w:rsidP="00D258E8">
      <w:pPr>
        <w:pStyle w:val="71f3"/>
        <w:rPr>
          <w:rtl/>
        </w:rPr>
      </w:pPr>
      <w:r w:rsidRPr="007513B8">
        <w:rPr>
          <w:rFonts w:hint="cs"/>
          <w:rtl/>
        </w:rPr>
        <w:t>✰</w:t>
      </w:r>
    </w:p>
    <w:p w14:paraId="3132CFE9" w14:textId="77777777" w:rsidR="003C02AE" w:rsidRDefault="003C02AE" w:rsidP="00D258E8">
      <w:pPr>
        <w:pStyle w:val="71f0"/>
        <w:rPr>
          <w:rtl/>
        </w:rPr>
      </w:pPr>
      <w:r w:rsidRPr="007513B8">
        <w:rPr>
          <w:rtl/>
        </w:rPr>
        <w:t>העלייה ברמת החיים והגידול המתמיד במספר התושבים ברשות המקומית, דורש מענה מיטבי וחכם לתהליך פינוי האשפה.</w:t>
      </w:r>
      <w:r w:rsidRPr="007513B8">
        <w:rPr>
          <w:rFonts w:hint="cs"/>
          <w:rtl/>
        </w:rPr>
        <w:t xml:space="preserve"> פתרונות טכנולוגיים מתקדמים </w:t>
      </w:r>
      <w:r>
        <w:rPr>
          <w:rFonts w:hint="cs"/>
          <w:rtl/>
        </w:rPr>
        <w:t xml:space="preserve">עשויים </w:t>
      </w:r>
      <w:r w:rsidRPr="007513B8">
        <w:rPr>
          <w:rFonts w:hint="cs"/>
          <w:rtl/>
        </w:rPr>
        <w:t xml:space="preserve">לשפר </w:t>
      </w:r>
      <w:r>
        <w:rPr>
          <w:rFonts w:hint="cs"/>
          <w:rtl/>
        </w:rPr>
        <w:t>במידה ניכרת</w:t>
      </w:r>
      <w:r w:rsidRPr="007513B8">
        <w:rPr>
          <w:rFonts w:hint="cs"/>
          <w:rtl/>
        </w:rPr>
        <w:t xml:space="preserve"> את אופן פינוי הפסולת והטיפול בה</w:t>
      </w:r>
      <w:r>
        <w:rPr>
          <w:rFonts w:hint="cs"/>
          <w:rtl/>
        </w:rPr>
        <w:t xml:space="preserve"> תוך חיסכון כספי וצמצום כמות הפסולת</w:t>
      </w:r>
      <w:r w:rsidRPr="007513B8">
        <w:rPr>
          <w:rFonts w:hint="cs"/>
          <w:rtl/>
        </w:rPr>
        <w:t>.</w:t>
      </w:r>
      <w:r>
        <w:rPr>
          <w:rFonts w:hint="cs"/>
          <w:rtl/>
        </w:rPr>
        <w:t xml:space="preserve"> </w:t>
      </w:r>
    </w:p>
    <w:p w14:paraId="459E51FB" w14:textId="30FC3A50" w:rsidR="003C02AE" w:rsidRPr="007513B8" w:rsidRDefault="003C02AE" w:rsidP="00D258E8">
      <w:pPr>
        <w:pStyle w:val="71f0"/>
        <w:ind w:right="284"/>
        <w:rPr>
          <w:rtl/>
        </w:rPr>
      </w:pPr>
      <w:r>
        <w:rPr>
          <w:rFonts w:hint="cs"/>
          <w:rtl/>
        </w:rPr>
        <w:lastRenderedPageBreak/>
        <w:t>מומלץ כי כל הרשויות יבחנו קידום של פתרונות טכנולוגיים לשם טיוב השרות, הוזלת העלויות והפחתת כמות הפסולת המיוצרת והמוטמנת, ושיפור הפיקוח והבקרה על ביצוע עבודות פינוי הפסולת.</w:t>
      </w:r>
      <w:r w:rsidRPr="007513B8">
        <w:rPr>
          <w:rFonts w:hint="cs"/>
          <w:rtl/>
        </w:rPr>
        <w:t xml:space="preserve"> עם זאת, כפי שצוין במסמך שפרסם הבנק העולמי</w:t>
      </w:r>
      <w:r w:rsidRPr="00D258E8">
        <w:rPr>
          <w:rStyle w:val="FootnoteReference"/>
          <w:rtl/>
        </w:rPr>
        <w:footnoteReference w:id="107"/>
      </w:r>
      <w:r w:rsidRPr="007513B8">
        <w:rPr>
          <w:rFonts w:hint="cs"/>
          <w:rtl/>
        </w:rPr>
        <w:t xml:space="preserve">, </w:t>
      </w:r>
      <w:r>
        <w:rPr>
          <w:rFonts w:hint="cs"/>
          <w:rtl/>
        </w:rPr>
        <w:t xml:space="preserve">רצוי </w:t>
      </w:r>
      <w:r w:rsidRPr="007513B8">
        <w:rPr>
          <w:rFonts w:hint="cs"/>
          <w:rtl/>
        </w:rPr>
        <w:t xml:space="preserve">שבחירת הטכנולוגיה תותאם למקום </w:t>
      </w:r>
      <w:r>
        <w:rPr>
          <w:rFonts w:hint="cs"/>
          <w:rtl/>
        </w:rPr>
        <w:t>ש</w:t>
      </w:r>
      <w:r w:rsidRPr="007513B8">
        <w:rPr>
          <w:rFonts w:hint="cs"/>
          <w:rtl/>
        </w:rPr>
        <w:t>בו היא מוטמעת, בהתייחס למשתנים כמו מיקום גיאוגרפי, יכולת טכנית של המשתמשים בה, הרכב הפסולת ורמת ההכנסה. לרוב הפתרון הטוב ביותר הוא לאו דווק</w:t>
      </w:r>
      <w:r w:rsidRPr="007513B8">
        <w:rPr>
          <w:rFonts w:hint="eastAsia"/>
          <w:rtl/>
        </w:rPr>
        <w:t>א</w:t>
      </w:r>
      <w:r w:rsidRPr="007513B8">
        <w:rPr>
          <w:rFonts w:hint="cs"/>
          <w:rtl/>
        </w:rPr>
        <w:t xml:space="preserve"> החדיש ביותר. </w:t>
      </w:r>
    </w:p>
    <w:p w14:paraId="65BBE0CC" w14:textId="17AEF3E0" w:rsidR="003C02AE" w:rsidRDefault="003C02AE" w:rsidP="001B397E">
      <w:pPr>
        <w:pStyle w:val="7120"/>
        <w:spacing w:before="600"/>
        <w:rPr>
          <w:rtl/>
        </w:rPr>
      </w:pPr>
      <w:r w:rsidRPr="00A00188">
        <w:rPr>
          <w:rtl/>
        </w:rPr>
        <w:t>חוקי עזר בעניין פינוי פסולת עודפת ממקורות עסקיים</w:t>
      </w:r>
    </w:p>
    <w:p w14:paraId="26593A4A" w14:textId="77777777" w:rsidR="003C02AE" w:rsidRPr="00C6688B" w:rsidRDefault="003C02AE" w:rsidP="0067510F">
      <w:pPr>
        <w:pStyle w:val="7190"/>
        <w:rPr>
          <w:rtl/>
        </w:rPr>
      </w:pPr>
      <w:r w:rsidRPr="00C6688B">
        <w:rPr>
          <w:rFonts w:hint="cs"/>
          <w:rtl/>
        </w:rPr>
        <w:t xml:space="preserve">במשך שנים נהגו </w:t>
      </w:r>
      <w:r w:rsidRPr="00C6688B">
        <w:rPr>
          <w:rtl/>
        </w:rPr>
        <w:t xml:space="preserve">רשויות </w:t>
      </w:r>
      <w:r w:rsidRPr="00C6688B">
        <w:rPr>
          <w:rFonts w:hint="cs"/>
          <w:rtl/>
        </w:rPr>
        <w:t xml:space="preserve">מקומיות </w:t>
      </w:r>
      <w:r w:rsidRPr="00C6688B">
        <w:rPr>
          <w:rtl/>
        </w:rPr>
        <w:t>לגבות מהעסקים הפועלים בתחומ</w:t>
      </w:r>
      <w:r w:rsidRPr="00C6688B">
        <w:rPr>
          <w:rFonts w:hint="cs"/>
          <w:rtl/>
        </w:rPr>
        <w:t>ן</w:t>
      </w:r>
      <w:r w:rsidRPr="00C6688B">
        <w:rPr>
          <w:rtl/>
        </w:rPr>
        <w:t xml:space="preserve"> אגרת פינוי פסולת תעשייתית-מסחרית</w:t>
      </w:r>
      <w:r w:rsidRPr="00C6688B">
        <w:rPr>
          <w:rFonts w:hint="cs"/>
          <w:rtl/>
        </w:rPr>
        <w:t xml:space="preserve"> בגין פינוי הפסולת עבורם. הסוגיה </w:t>
      </w:r>
      <w:r w:rsidRPr="00C6688B">
        <w:rPr>
          <w:rtl/>
        </w:rPr>
        <w:t>אם עירייה רשאית לגבות אגרת פינוי פסולת בגין פסולת תעשייתית-מסחרית בכמויות גדולות, בנפרד מתשלום הארנונה הכללית</w:t>
      </w:r>
      <w:r w:rsidRPr="00C6688B">
        <w:rPr>
          <w:rFonts w:hint="cs"/>
          <w:rtl/>
        </w:rPr>
        <w:t>, נדונה בבג"ץ בשנת 2012</w:t>
      </w:r>
      <w:r>
        <w:rPr>
          <w:rStyle w:val="FootnoteReference"/>
          <w:rtl/>
        </w:rPr>
        <w:footnoteReference w:id="108"/>
      </w:r>
      <w:r w:rsidRPr="00C6688B">
        <w:rPr>
          <w:rFonts w:hint="cs"/>
          <w:rtl/>
        </w:rPr>
        <w:t>, שכן גביית אגרה כזו מצד הרשות צריכה להיות מבוססת על חוק עזר עירוני תקף. הדיון בבג"ץ נסב על העיקרון של צדק סביבתי, המטיל את מימון הטיפול והמיחזור של פסולת על יצרניה, והוא נוגע לתפיסת "המזהם משלם". בג"ץ קבע</w:t>
      </w:r>
      <w:r w:rsidRPr="00C6688B">
        <w:rPr>
          <w:rtl/>
        </w:rPr>
        <w:t xml:space="preserve"> כי </w:t>
      </w:r>
      <w:r w:rsidRPr="00C6688B">
        <w:rPr>
          <w:rFonts w:hint="cs"/>
          <w:rtl/>
        </w:rPr>
        <w:t xml:space="preserve">עיקרון זה מתקיים גם בעניין סילוק פסולת שמפעל מייצר, שכן אם </w:t>
      </w:r>
      <w:r w:rsidRPr="00C6688B">
        <w:rPr>
          <w:rtl/>
        </w:rPr>
        <w:t xml:space="preserve">כלל הציבור </w:t>
      </w:r>
      <w:r w:rsidRPr="00C6688B">
        <w:rPr>
          <w:rFonts w:hint="cs"/>
          <w:rtl/>
        </w:rPr>
        <w:t>יידרש</w:t>
      </w:r>
      <w:r w:rsidRPr="00C6688B">
        <w:rPr>
          <w:rtl/>
        </w:rPr>
        <w:t xml:space="preserve"> לשאת בנטל עלויות הטיפול בפסולת </w:t>
      </w:r>
      <w:r w:rsidRPr="00C6688B">
        <w:rPr>
          <w:rFonts w:hint="cs"/>
          <w:rtl/>
        </w:rPr>
        <w:t>שמייצרים מפעלים</w:t>
      </w:r>
      <w:r w:rsidRPr="00C6688B">
        <w:rPr>
          <w:rtl/>
        </w:rPr>
        <w:t xml:space="preserve">, התוצאה </w:t>
      </w:r>
      <w:r w:rsidRPr="00C6688B">
        <w:rPr>
          <w:rFonts w:hint="cs"/>
          <w:rtl/>
        </w:rPr>
        <w:t>תהיה לא</w:t>
      </w:r>
      <w:r w:rsidRPr="00C6688B">
        <w:rPr>
          <w:rtl/>
        </w:rPr>
        <w:t xml:space="preserve"> צודקת</w:t>
      </w:r>
      <w:r w:rsidRPr="00C6688B">
        <w:rPr>
          <w:rFonts w:hint="cs"/>
          <w:rtl/>
        </w:rPr>
        <w:t>,</w:t>
      </w:r>
      <w:r w:rsidRPr="00C6688B">
        <w:rPr>
          <w:rtl/>
        </w:rPr>
        <w:t xml:space="preserve"> ואף לא יעילה, </w:t>
      </w:r>
      <w:r w:rsidRPr="00C6688B">
        <w:rPr>
          <w:rFonts w:hint="cs"/>
          <w:rtl/>
        </w:rPr>
        <w:t>כיוון שבמקרה כזה</w:t>
      </w:r>
      <w:r w:rsidRPr="00C6688B">
        <w:rPr>
          <w:rtl/>
        </w:rPr>
        <w:t xml:space="preserve"> </w:t>
      </w:r>
      <w:r w:rsidRPr="00C6688B">
        <w:rPr>
          <w:rFonts w:hint="cs"/>
          <w:rtl/>
        </w:rPr>
        <w:t xml:space="preserve">לא יהיה </w:t>
      </w:r>
      <w:r w:rsidRPr="00C6688B">
        <w:rPr>
          <w:rtl/>
        </w:rPr>
        <w:t>למפעל או לבית העסק תמריץ להקטין את ייצור הפסולת או למחזרה.</w:t>
      </w:r>
      <w:r w:rsidRPr="00C6688B">
        <w:rPr>
          <w:rFonts w:hint="cs"/>
          <w:rtl/>
        </w:rPr>
        <w:t xml:space="preserve"> המדינה הציגה בדיון עמדה שלפיה</w:t>
      </w:r>
      <w:r w:rsidRPr="00C6688B">
        <w:rPr>
          <w:rtl/>
        </w:rPr>
        <w:t xml:space="preserve"> יש להב</w:t>
      </w:r>
      <w:r w:rsidRPr="00C6688B">
        <w:rPr>
          <w:rFonts w:hint="cs"/>
          <w:rtl/>
        </w:rPr>
        <w:t>ח</w:t>
      </w:r>
      <w:r w:rsidRPr="00C6688B">
        <w:rPr>
          <w:rtl/>
        </w:rPr>
        <w:t xml:space="preserve">ין בין </w:t>
      </w:r>
      <w:r w:rsidRPr="00C6688B">
        <w:rPr>
          <w:rFonts w:hint="cs"/>
          <w:rtl/>
        </w:rPr>
        <w:t xml:space="preserve">עלויות </w:t>
      </w:r>
      <w:r w:rsidRPr="00C6688B">
        <w:rPr>
          <w:rtl/>
        </w:rPr>
        <w:t xml:space="preserve">פינוי </w:t>
      </w:r>
      <w:r w:rsidRPr="00C6688B">
        <w:rPr>
          <w:rFonts w:hint="cs"/>
          <w:rtl/>
        </w:rPr>
        <w:t xml:space="preserve">של </w:t>
      </w:r>
      <w:r w:rsidRPr="00C6688B">
        <w:rPr>
          <w:rtl/>
        </w:rPr>
        <w:t>פסולת "בסיסי</w:t>
      </w:r>
      <w:r w:rsidRPr="00C6688B">
        <w:rPr>
          <w:rFonts w:hint="cs"/>
          <w:rtl/>
        </w:rPr>
        <w:t>ת</w:t>
      </w:r>
      <w:r w:rsidRPr="00C6688B">
        <w:rPr>
          <w:rtl/>
        </w:rPr>
        <w:t>"</w:t>
      </w:r>
      <w:r w:rsidRPr="00C6688B">
        <w:rPr>
          <w:rFonts w:hint="cs"/>
          <w:rtl/>
        </w:rPr>
        <w:t>,</w:t>
      </w:r>
      <w:r w:rsidRPr="00C6688B">
        <w:rPr>
          <w:rtl/>
        </w:rPr>
        <w:t xml:space="preserve"> </w:t>
      </w:r>
      <w:r w:rsidRPr="00C6688B">
        <w:rPr>
          <w:rFonts w:hint="cs"/>
          <w:rtl/>
        </w:rPr>
        <w:t>הנכללות בארנונה הכללית ו</w:t>
      </w:r>
      <w:r w:rsidRPr="00C6688B">
        <w:rPr>
          <w:rtl/>
        </w:rPr>
        <w:t>נופל</w:t>
      </w:r>
      <w:r w:rsidRPr="00C6688B">
        <w:rPr>
          <w:rFonts w:hint="cs"/>
          <w:rtl/>
        </w:rPr>
        <w:t>ות</w:t>
      </w:r>
      <w:r w:rsidRPr="00C6688B">
        <w:rPr>
          <w:rtl/>
        </w:rPr>
        <w:t xml:space="preserve"> לגדר השירותים המסורתיים שבהם מ</w:t>
      </w:r>
      <w:r w:rsidRPr="00C6688B">
        <w:rPr>
          <w:rFonts w:hint="cs"/>
          <w:rtl/>
        </w:rPr>
        <w:t>ח</w:t>
      </w:r>
      <w:r w:rsidRPr="00C6688B">
        <w:rPr>
          <w:rtl/>
        </w:rPr>
        <w:t>ויבת</w:t>
      </w:r>
      <w:r w:rsidRPr="00C6688B">
        <w:rPr>
          <w:rFonts w:hint="cs"/>
          <w:rtl/>
        </w:rPr>
        <w:t xml:space="preserve"> </w:t>
      </w:r>
      <w:r w:rsidRPr="00C6688B">
        <w:rPr>
          <w:rtl/>
        </w:rPr>
        <w:t>הרשות</w:t>
      </w:r>
      <w:r w:rsidRPr="00C6688B">
        <w:rPr>
          <w:rFonts w:hint="cs"/>
          <w:rtl/>
        </w:rPr>
        <w:t>,</w:t>
      </w:r>
      <w:r w:rsidRPr="00C6688B">
        <w:rPr>
          <w:rtl/>
        </w:rPr>
        <w:t xml:space="preserve"> </w:t>
      </w:r>
      <w:r w:rsidRPr="00C6688B">
        <w:rPr>
          <w:rFonts w:hint="cs"/>
          <w:rtl/>
        </w:rPr>
        <w:t>ו</w:t>
      </w:r>
      <w:r w:rsidRPr="00C6688B">
        <w:rPr>
          <w:rtl/>
        </w:rPr>
        <w:t xml:space="preserve">בין </w:t>
      </w:r>
      <w:r w:rsidRPr="00C6688B">
        <w:rPr>
          <w:rFonts w:hint="cs"/>
          <w:rtl/>
        </w:rPr>
        <w:t>עלויות ה</w:t>
      </w:r>
      <w:r w:rsidRPr="00C6688B">
        <w:rPr>
          <w:rtl/>
        </w:rPr>
        <w:t>פינוי</w:t>
      </w:r>
      <w:r w:rsidRPr="00C6688B">
        <w:rPr>
          <w:rFonts w:hint="cs"/>
          <w:rtl/>
        </w:rPr>
        <w:t xml:space="preserve"> של</w:t>
      </w:r>
      <w:r w:rsidRPr="00C6688B">
        <w:rPr>
          <w:rtl/>
        </w:rPr>
        <w:t xml:space="preserve"> פסולת "</w:t>
      </w:r>
      <w:r w:rsidRPr="00C6688B">
        <w:rPr>
          <w:rFonts w:hint="cs"/>
          <w:rtl/>
        </w:rPr>
        <w:t>ח</w:t>
      </w:r>
      <w:r w:rsidRPr="00C6688B">
        <w:rPr>
          <w:rtl/>
        </w:rPr>
        <w:t>ריג</w:t>
      </w:r>
      <w:r w:rsidRPr="00C6688B">
        <w:rPr>
          <w:rFonts w:hint="cs"/>
          <w:rtl/>
        </w:rPr>
        <w:t>ה</w:t>
      </w:r>
      <w:r w:rsidRPr="00C6688B">
        <w:rPr>
          <w:rtl/>
        </w:rPr>
        <w:t>"</w:t>
      </w:r>
      <w:r w:rsidRPr="00C6688B">
        <w:rPr>
          <w:rFonts w:hint="cs"/>
          <w:rtl/>
        </w:rPr>
        <w:t>,</w:t>
      </w:r>
      <w:r w:rsidRPr="00C6688B">
        <w:rPr>
          <w:rtl/>
        </w:rPr>
        <w:t xml:space="preserve"> שאינ</w:t>
      </w:r>
      <w:r w:rsidRPr="00C6688B">
        <w:rPr>
          <w:rFonts w:hint="cs"/>
          <w:rtl/>
        </w:rPr>
        <w:t>ן</w:t>
      </w:r>
      <w:r w:rsidRPr="00C6688B">
        <w:rPr>
          <w:rtl/>
        </w:rPr>
        <w:t xml:space="preserve"> נכלל</w:t>
      </w:r>
      <w:r w:rsidRPr="00C6688B">
        <w:rPr>
          <w:rFonts w:hint="cs"/>
          <w:rtl/>
        </w:rPr>
        <w:t>ות</w:t>
      </w:r>
      <w:r w:rsidRPr="00C6688B">
        <w:rPr>
          <w:rtl/>
        </w:rPr>
        <w:t xml:space="preserve"> בגדר שירותים אלו</w:t>
      </w:r>
      <w:r w:rsidRPr="00C6688B">
        <w:rPr>
          <w:rFonts w:hint="cs"/>
          <w:rtl/>
        </w:rPr>
        <w:t xml:space="preserve"> ואינן מכוסות על ידי הארנונה</w:t>
      </w:r>
      <w:r w:rsidRPr="00C6688B">
        <w:rPr>
          <w:rtl/>
        </w:rPr>
        <w:t xml:space="preserve">. </w:t>
      </w:r>
      <w:r w:rsidRPr="00C6688B">
        <w:rPr>
          <w:rFonts w:hint="cs"/>
          <w:rtl/>
        </w:rPr>
        <w:t>בג"ץ קבע כי אין מניעה ש</w:t>
      </w:r>
      <w:r w:rsidRPr="00C6688B">
        <w:rPr>
          <w:rtl/>
        </w:rPr>
        <w:t>רשות</w:t>
      </w:r>
      <w:r w:rsidRPr="00C6688B">
        <w:rPr>
          <w:rFonts w:hint="cs"/>
          <w:rtl/>
        </w:rPr>
        <w:t xml:space="preserve"> מקומית ת</w:t>
      </w:r>
      <w:r w:rsidRPr="00C6688B">
        <w:rPr>
          <w:rtl/>
        </w:rPr>
        <w:t>גב</w:t>
      </w:r>
      <w:r w:rsidRPr="00C6688B">
        <w:rPr>
          <w:rFonts w:hint="cs"/>
          <w:rtl/>
        </w:rPr>
        <w:t>ה</w:t>
      </w:r>
      <w:r w:rsidRPr="00C6688B">
        <w:rPr>
          <w:rtl/>
        </w:rPr>
        <w:t xml:space="preserve"> אגרה נוספת על פינוי פסולת זו "ובלבד שמדובר בפינוי פסולת הקשורה לתהליכי הייצור של המפעל מעבר לרמת </w:t>
      </w:r>
      <w:r w:rsidRPr="00C6688B">
        <w:rPr>
          <w:rFonts w:hint="cs"/>
          <w:rtl/>
        </w:rPr>
        <w:t>'</w:t>
      </w:r>
      <w:r w:rsidRPr="00C6688B">
        <w:rPr>
          <w:rtl/>
        </w:rPr>
        <w:t>בסיס</w:t>
      </w:r>
      <w:r w:rsidRPr="00C6688B">
        <w:rPr>
          <w:rFonts w:hint="cs"/>
          <w:rtl/>
        </w:rPr>
        <w:t>'</w:t>
      </w:r>
      <w:r w:rsidRPr="00C6688B">
        <w:rPr>
          <w:rtl/>
        </w:rPr>
        <w:t xml:space="preserve"> מסוימת שתיקבע</w:t>
      </w:r>
      <w:r w:rsidRPr="00C6688B">
        <w:rPr>
          <w:rFonts w:hint="cs"/>
          <w:rtl/>
        </w:rPr>
        <w:t>". בג"ץ הטיל על משרד הפנים לקבוע אמות מידה מנחות לעריכת חוקי עזר של הרשויות בנושא זה.</w:t>
      </w:r>
    </w:p>
    <w:p w14:paraId="3E397479" w14:textId="77777777" w:rsidR="003C02AE" w:rsidRPr="00C6688B" w:rsidRDefault="003C02AE" w:rsidP="0067510F">
      <w:pPr>
        <w:pStyle w:val="7190"/>
        <w:rPr>
          <w:rtl/>
        </w:rPr>
      </w:pPr>
      <w:r w:rsidRPr="00C6688B">
        <w:rPr>
          <w:rtl/>
        </w:rPr>
        <w:t xml:space="preserve">נושא </w:t>
      </w:r>
      <w:r w:rsidRPr="00C6688B">
        <w:rPr>
          <w:rFonts w:hint="cs"/>
          <w:rtl/>
        </w:rPr>
        <w:t>גביית אגרת פינוי פסולת ממקורות עסקיים</w:t>
      </w:r>
      <w:r w:rsidRPr="00C6688B">
        <w:rPr>
          <w:rtl/>
        </w:rPr>
        <w:t xml:space="preserve"> נדון גם בעתירה מנהלית</w:t>
      </w:r>
      <w:r w:rsidRPr="00C6688B">
        <w:rPr>
          <w:rFonts w:hint="cs"/>
          <w:rtl/>
        </w:rPr>
        <w:t xml:space="preserve"> בבי</w:t>
      </w:r>
      <w:r w:rsidRPr="00C6688B">
        <w:rPr>
          <w:rtl/>
        </w:rPr>
        <w:t>ת המשפט המחוזי בחיפה</w:t>
      </w:r>
      <w:r w:rsidRPr="00C6688B">
        <w:rPr>
          <w:rFonts w:hint="cs"/>
          <w:rtl/>
        </w:rPr>
        <w:t xml:space="preserve"> ב-2014</w:t>
      </w:r>
      <w:r>
        <w:rPr>
          <w:rStyle w:val="FootnoteReference"/>
          <w:rtl/>
        </w:rPr>
        <w:footnoteReference w:id="109"/>
      </w:r>
      <w:r w:rsidRPr="00C6688B">
        <w:rPr>
          <w:rtl/>
        </w:rPr>
        <w:t>. העתירה עסקה בשאלה אם הרשות המקומית</w:t>
      </w:r>
      <w:r w:rsidRPr="00C6688B">
        <w:rPr>
          <w:rFonts w:hint="cs"/>
          <w:rtl/>
        </w:rPr>
        <w:t xml:space="preserve"> רשאית</w:t>
      </w:r>
      <w:r w:rsidRPr="00C6688B">
        <w:rPr>
          <w:rtl/>
        </w:rPr>
        <w:t xml:space="preserve"> לדרוש תשלום אגרה עבור פינוי פסולת ממלונות או שמא על העירייה לפנות את הפסולת במסגרת חובותיה כרשות מקומית ועל חשבון הארנונה המשולמת לה.</w:t>
      </w:r>
      <w:r w:rsidRPr="00C6688B">
        <w:rPr>
          <w:rFonts w:hint="cs"/>
          <w:rtl/>
        </w:rPr>
        <w:t xml:space="preserve"> </w:t>
      </w:r>
      <w:r w:rsidRPr="00C6688B">
        <w:rPr>
          <w:rtl/>
        </w:rPr>
        <w:t xml:space="preserve">בית המשפט קבע כי אין כל פגם בגביית אגרת פינוי אשפה מבעלי עסקים או </w:t>
      </w:r>
      <w:r w:rsidRPr="00C6688B">
        <w:rPr>
          <w:rFonts w:hint="cs"/>
          <w:rtl/>
        </w:rPr>
        <w:t>מ</w:t>
      </w:r>
      <w:r w:rsidRPr="00C6688B">
        <w:rPr>
          <w:rtl/>
        </w:rPr>
        <w:t>בעלי נכסים המייצרים כמויות</w:t>
      </w:r>
      <w:r w:rsidRPr="00C6688B">
        <w:rPr>
          <w:rFonts w:hint="cs"/>
          <w:rtl/>
        </w:rPr>
        <w:t xml:space="preserve"> גדולות של פסולת</w:t>
      </w:r>
      <w:r w:rsidRPr="00C6688B">
        <w:rPr>
          <w:rtl/>
        </w:rPr>
        <w:t xml:space="preserve"> או סוגי פסולת חריגים</w:t>
      </w:r>
      <w:r w:rsidRPr="00C6688B">
        <w:rPr>
          <w:rFonts w:hint="cs"/>
          <w:rtl/>
        </w:rPr>
        <w:t>,</w:t>
      </w:r>
      <w:r w:rsidRPr="00C6688B">
        <w:rPr>
          <w:rtl/>
        </w:rPr>
        <w:t xml:space="preserve"> ו</w:t>
      </w:r>
      <w:r w:rsidRPr="00C6688B">
        <w:rPr>
          <w:rFonts w:hint="cs"/>
          <w:rtl/>
        </w:rPr>
        <w:t xml:space="preserve">יתרה מזו, </w:t>
      </w:r>
      <w:r w:rsidRPr="00C6688B">
        <w:rPr>
          <w:rtl/>
        </w:rPr>
        <w:t xml:space="preserve">פעולה זו מתיישבת עם עקרון </w:t>
      </w:r>
      <w:r w:rsidRPr="00C6688B">
        <w:rPr>
          <w:rFonts w:hint="cs"/>
          <w:rtl/>
        </w:rPr>
        <w:t>"</w:t>
      </w:r>
      <w:r w:rsidRPr="00C6688B">
        <w:rPr>
          <w:rtl/>
        </w:rPr>
        <w:t>המזהם ישלם"</w:t>
      </w:r>
      <w:r w:rsidRPr="00C6688B">
        <w:rPr>
          <w:rFonts w:hint="cs"/>
          <w:rtl/>
        </w:rPr>
        <w:t xml:space="preserve">. </w:t>
      </w:r>
      <w:r w:rsidRPr="00C6688B">
        <w:rPr>
          <w:rtl/>
        </w:rPr>
        <w:t xml:space="preserve">עם זאת קבע בית המשפט כי יש לעגן </w:t>
      </w:r>
      <w:r w:rsidRPr="00C6688B">
        <w:rPr>
          <w:rFonts w:hint="cs"/>
          <w:rtl/>
        </w:rPr>
        <w:t>נושא זה</w:t>
      </w:r>
      <w:r w:rsidRPr="00C6688B">
        <w:rPr>
          <w:rtl/>
        </w:rPr>
        <w:t xml:space="preserve"> במסגרת חוקי העזר העירוניים ולקבוע קריטריונים </w:t>
      </w:r>
      <w:r w:rsidRPr="00C6688B">
        <w:rPr>
          <w:rFonts w:hint="cs"/>
          <w:rtl/>
        </w:rPr>
        <w:t xml:space="preserve">ברורים </w:t>
      </w:r>
      <w:r w:rsidRPr="00C6688B">
        <w:rPr>
          <w:rtl/>
        </w:rPr>
        <w:t>להבחנה בין פסולת בסיסית</w:t>
      </w:r>
      <w:r w:rsidRPr="00C6688B">
        <w:rPr>
          <w:rFonts w:hint="cs"/>
          <w:rtl/>
        </w:rPr>
        <w:t>,</w:t>
      </w:r>
      <w:r w:rsidRPr="00C6688B">
        <w:rPr>
          <w:rtl/>
        </w:rPr>
        <w:t xml:space="preserve"> שתפנ</w:t>
      </w:r>
      <w:r w:rsidRPr="00C6688B">
        <w:rPr>
          <w:rFonts w:hint="cs"/>
          <w:rtl/>
        </w:rPr>
        <w:t xml:space="preserve">ה העירייה </w:t>
      </w:r>
      <w:r w:rsidRPr="00C6688B">
        <w:rPr>
          <w:rtl/>
        </w:rPr>
        <w:t>ללא חיוב נוסף</w:t>
      </w:r>
      <w:r w:rsidRPr="00C6688B">
        <w:rPr>
          <w:rFonts w:hint="cs"/>
          <w:rtl/>
        </w:rPr>
        <w:t>,</w:t>
      </w:r>
      <w:r w:rsidRPr="00C6688B">
        <w:rPr>
          <w:rtl/>
        </w:rPr>
        <w:t xml:space="preserve"> </w:t>
      </w:r>
      <w:r w:rsidRPr="00C6688B">
        <w:rPr>
          <w:rFonts w:hint="cs"/>
          <w:rtl/>
        </w:rPr>
        <w:t>ו</w:t>
      </w:r>
      <w:r w:rsidRPr="00C6688B">
        <w:rPr>
          <w:rtl/>
        </w:rPr>
        <w:t xml:space="preserve">בין פסולת חריגה שתפונה בפינוי עצמי או </w:t>
      </w:r>
      <w:r w:rsidRPr="00C6688B">
        <w:rPr>
          <w:rFonts w:hint="cs"/>
          <w:rtl/>
        </w:rPr>
        <w:t>ב</w:t>
      </w:r>
      <w:r w:rsidRPr="00C6688B">
        <w:rPr>
          <w:rtl/>
        </w:rPr>
        <w:t xml:space="preserve">תשלום </w:t>
      </w:r>
      <w:r w:rsidRPr="00C6688B">
        <w:rPr>
          <w:rtl/>
        </w:rPr>
        <w:lastRenderedPageBreak/>
        <w:t xml:space="preserve">אגרת פינוי. </w:t>
      </w:r>
      <w:r w:rsidRPr="00C6688B">
        <w:rPr>
          <w:rFonts w:hint="eastAsia"/>
          <w:rtl/>
        </w:rPr>
        <w:t>בית</w:t>
      </w:r>
      <w:r w:rsidRPr="00C6688B">
        <w:rPr>
          <w:rtl/>
        </w:rPr>
        <w:t xml:space="preserve"> המשפט הדגיש כי הטלת חובת פינוי עצמי או חובת תשלום אגרה תעודד את בעלי העסקים </w:t>
      </w:r>
      <w:r w:rsidRPr="00C6688B">
        <w:rPr>
          <w:rFonts w:hint="cs"/>
          <w:rtl/>
        </w:rPr>
        <w:t>לפעול</w:t>
      </w:r>
      <w:r w:rsidRPr="00C6688B">
        <w:rPr>
          <w:rtl/>
        </w:rPr>
        <w:t xml:space="preserve"> </w:t>
      </w:r>
      <w:r w:rsidRPr="00C6688B">
        <w:rPr>
          <w:rFonts w:hint="cs"/>
          <w:rtl/>
        </w:rPr>
        <w:t>ב</w:t>
      </w:r>
      <w:r w:rsidRPr="00C6688B">
        <w:rPr>
          <w:rtl/>
        </w:rPr>
        <w:t>דרכים לצמצום הפסולת</w:t>
      </w:r>
      <w:r w:rsidRPr="00C6688B">
        <w:rPr>
          <w:rFonts w:hint="cs"/>
          <w:rtl/>
        </w:rPr>
        <w:t>,</w:t>
      </w:r>
      <w:r w:rsidRPr="00C6688B">
        <w:rPr>
          <w:rtl/>
        </w:rPr>
        <w:t xml:space="preserve"> כ</w:t>
      </w:r>
      <w:r w:rsidRPr="00C6688B">
        <w:rPr>
          <w:rFonts w:hint="cs"/>
          <w:rtl/>
        </w:rPr>
        <w:t>דוגמת</w:t>
      </w:r>
      <w:r w:rsidRPr="00C6688B">
        <w:rPr>
          <w:rtl/>
        </w:rPr>
        <w:t xml:space="preserve"> </w:t>
      </w:r>
      <w:r w:rsidRPr="00C6688B">
        <w:rPr>
          <w:rFonts w:hint="eastAsia"/>
          <w:rtl/>
        </w:rPr>
        <w:t>מיחזור</w:t>
      </w:r>
      <w:r w:rsidRPr="00C6688B">
        <w:rPr>
          <w:rFonts w:hint="cs"/>
          <w:rtl/>
        </w:rPr>
        <w:t>,</w:t>
      </w:r>
      <w:r w:rsidRPr="00C6688B">
        <w:rPr>
          <w:rtl/>
        </w:rPr>
        <w:t xml:space="preserve"> והדבר יסייע לצמצום </w:t>
      </w:r>
      <w:r w:rsidRPr="00C6688B">
        <w:rPr>
          <w:rFonts w:hint="cs"/>
          <w:rtl/>
        </w:rPr>
        <w:t xml:space="preserve">של </w:t>
      </w:r>
      <w:r w:rsidRPr="00C6688B">
        <w:rPr>
          <w:rtl/>
        </w:rPr>
        <w:t>נזקי הפסולת התעשייתית.</w:t>
      </w:r>
    </w:p>
    <w:p w14:paraId="5DAB8698" w14:textId="77777777" w:rsidR="003C02AE" w:rsidRDefault="003C02AE" w:rsidP="0067510F">
      <w:pPr>
        <w:pStyle w:val="7190"/>
        <w:rPr>
          <w:sz w:val="24"/>
          <w:rtl/>
        </w:rPr>
      </w:pPr>
      <w:r>
        <w:rPr>
          <w:rFonts w:hint="cs"/>
          <w:sz w:val="24"/>
          <w:rtl/>
        </w:rPr>
        <w:t xml:space="preserve">באפריל 2017, </w:t>
      </w:r>
      <w:r w:rsidRPr="00E47E69">
        <w:rPr>
          <w:rFonts w:hint="cs"/>
          <w:sz w:val="24"/>
          <w:rtl/>
        </w:rPr>
        <w:t xml:space="preserve">בעקבות הפסיקה </w:t>
      </w:r>
      <w:r>
        <w:rPr>
          <w:rFonts w:hint="cs"/>
          <w:sz w:val="24"/>
          <w:rtl/>
        </w:rPr>
        <w:t>ולאחר דיונים שבהם השתתפו נציגי משרד הפנים וגופים נוספים, גובשו ב</w:t>
      </w:r>
      <w:r w:rsidRPr="00E47E69">
        <w:rPr>
          <w:rFonts w:hint="cs"/>
          <w:sz w:val="24"/>
          <w:rtl/>
        </w:rPr>
        <w:t xml:space="preserve">משרד המשפטים </w:t>
      </w:r>
      <w:r w:rsidRPr="005264D8">
        <w:rPr>
          <w:rFonts w:hint="cs"/>
          <w:sz w:val="24"/>
          <w:rtl/>
        </w:rPr>
        <w:t>אמות מידה</w:t>
      </w:r>
      <w:r w:rsidRPr="00E47E69">
        <w:rPr>
          <w:rFonts w:hint="cs"/>
          <w:sz w:val="24"/>
          <w:rtl/>
        </w:rPr>
        <w:t xml:space="preserve"> לקביעת האגרה שתשולם בגין פינוי פסולת עודפת ממקורות עסקיים ובכלל זה מסחר, תעשייה, מלאכה ומשרדים</w:t>
      </w:r>
      <w:r>
        <w:rPr>
          <w:rFonts w:hint="cs"/>
          <w:sz w:val="24"/>
          <w:rtl/>
        </w:rPr>
        <w:t>. אמות מידה אלה</w:t>
      </w:r>
      <w:r w:rsidRPr="00E47E69">
        <w:rPr>
          <w:rFonts w:hint="cs"/>
          <w:sz w:val="24"/>
          <w:rtl/>
        </w:rPr>
        <w:t xml:space="preserve"> משמשות את</w:t>
      </w:r>
      <w:r>
        <w:rPr>
          <w:rFonts w:hint="cs"/>
          <w:sz w:val="24"/>
          <w:rtl/>
        </w:rPr>
        <w:t xml:space="preserve"> משרד הפנים בהערכת בקשות של רשויות לאישור</w:t>
      </w:r>
      <w:r w:rsidRPr="00E47E69">
        <w:rPr>
          <w:rFonts w:hint="cs"/>
          <w:sz w:val="24"/>
          <w:rtl/>
        </w:rPr>
        <w:t xml:space="preserve"> חוקי העזר בנושא זה. </w:t>
      </w:r>
      <w:r>
        <w:rPr>
          <w:rFonts w:hint="cs"/>
          <w:sz w:val="24"/>
          <w:rtl/>
        </w:rPr>
        <w:t>משרד המשפטי</w:t>
      </w:r>
      <w:r w:rsidRPr="00E47E69">
        <w:rPr>
          <w:rFonts w:hint="cs"/>
          <w:sz w:val="24"/>
          <w:rtl/>
        </w:rPr>
        <w:t>ם קבע כי לצורך גביית האגרה, חוקי העזר שיאושרו בהתאם לאמות מידה אל</w:t>
      </w:r>
      <w:r>
        <w:rPr>
          <w:rFonts w:hint="cs"/>
          <w:sz w:val="24"/>
          <w:rtl/>
        </w:rPr>
        <w:t>ה</w:t>
      </w:r>
      <w:r w:rsidRPr="00E47E69">
        <w:rPr>
          <w:rFonts w:hint="cs"/>
          <w:sz w:val="24"/>
          <w:rtl/>
        </w:rPr>
        <w:t xml:space="preserve"> צריכים לעשות הבחנה בין פסולת בסיסית </w:t>
      </w:r>
      <w:r>
        <w:rPr>
          <w:rFonts w:hint="cs"/>
          <w:sz w:val="24"/>
          <w:rtl/>
        </w:rPr>
        <w:t>-</w:t>
      </w:r>
      <w:r w:rsidRPr="00E47E69">
        <w:rPr>
          <w:rFonts w:hint="cs"/>
          <w:sz w:val="24"/>
          <w:rtl/>
        </w:rPr>
        <w:t xml:space="preserve"> ש</w:t>
      </w:r>
      <w:r>
        <w:rPr>
          <w:rFonts w:hint="cs"/>
          <w:sz w:val="24"/>
          <w:rtl/>
        </w:rPr>
        <w:t xml:space="preserve">הרשות המקומית צריכה לפנותה </w:t>
      </w:r>
      <w:r w:rsidRPr="00E47E69">
        <w:rPr>
          <w:rFonts w:hint="cs"/>
          <w:sz w:val="24"/>
          <w:rtl/>
        </w:rPr>
        <w:t>ואין לגבות אגרה נוספת בגין פינויה</w:t>
      </w:r>
      <w:r>
        <w:rPr>
          <w:rFonts w:hint="cs"/>
          <w:sz w:val="24"/>
          <w:rtl/>
        </w:rPr>
        <w:t xml:space="preserve"> -</w:t>
      </w:r>
      <w:r w:rsidRPr="00E47E69">
        <w:rPr>
          <w:rFonts w:hint="cs"/>
          <w:sz w:val="24"/>
          <w:rtl/>
        </w:rPr>
        <w:t xml:space="preserve"> </w:t>
      </w:r>
      <w:r>
        <w:rPr>
          <w:rFonts w:hint="cs"/>
          <w:sz w:val="24"/>
          <w:rtl/>
        </w:rPr>
        <w:t>ל</w:t>
      </w:r>
      <w:r w:rsidRPr="00E47E69">
        <w:rPr>
          <w:rFonts w:hint="cs"/>
          <w:sz w:val="24"/>
          <w:rtl/>
        </w:rPr>
        <w:t xml:space="preserve">בין פסולת עודפת - שהרשות רשאית לגבות אגרה בגין פינויה או לחלופין להטיל את פינויה על בית העסק. </w:t>
      </w:r>
      <w:r>
        <w:rPr>
          <w:rFonts w:hint="cs"/>
          <w:sz w:val="24"/>
          <w:rtl/>
        </w:rPr>
        <w:t xml:space="preserve">נקבע כי </w:t>
      </w:r>
      <w:r w:rsidRPr="00E47E69">
        <w:rPr>
          <w:rFonts w:hint="cs"/>
          <w:sz w:val="24"/>
          <w:rtl/>
        </w:rPr>
        <w:t xml:space="preserve">חוקי העזר יכללו נוסחה </w:t>
      </w:r>
      <w:r>
        <w:rPr>
          <w:rFonts w:hint="cs"/>
          <w:sz w:val="24"/>
          <w:rtl/>
        </w:rPr>
        <w:t>שתוגדר בה</w:t>
      </w:r>
      <w:r w:rsidRPr="00E47E69">
        <w:rPr>
          <w:rFonts w:hint="cs"/>
          <w:sz w:val="24"/>
          <w:rtl/>
        </w:rPr>
        <w:t xml:space="preserve"> כמות הפסולת הבסיסית ו</w:t>
      </w:r>
      <w:r>
        <w:rPr>
          <w:rFonts w:hint="cs"/>
          <w:sz w:val="24"/>
          <w:rtl/>
        </w:rPr>
        <w:t>ייבחנו בה</w:t>
      </w:r>
      <w:r w:rsidRPr="00E47E69">
        <w:rPr>
          <w:rFonts w:hint="cs"/>
          <w:sz w:val="24"/>
          <w:rtl/>
        </w:rPr>
        <w:t xml:space="preserve"> שלושה מרכיבים: (1) כמות הפסולת התואמת שימוש ביתי</w:t>
      </w:r>
      <w:r>
        <w:rPr>
          <w:rFonts w:hint="cs"/>
          <w:sz w:val="24"/>
          <w:rtl/>
        </w:rPr>
        <w:t xml:space="preserve"> ולגביה יובא</w:t>
      </w:r>
      <w:r w:rsidRPr="00E47E69">
        <w:rPr>
          <w:rFonts w:hint="cs"/>
          <w:sz w:val="24"/>
          <w:rtl/>
        </w:rPr>
        <w:t xml:space="preserve"> בחשבון מספר העובדים בבית העסק וכמות האשפה הביתית הממוצעת לאדם המיוצרת ברשות; (2) התאמה מיוחדת לעסקים </w:t>
      </w:r>
      <w:r>
        <w:rPr>
          <w:rFonts w:hint="cs"/>
          <w:sz w:val="24"/>
          <w:rtl/>
        </w:rPr>
        <w:t>המביאה בחשבון</w:t>
      </w:r>
      <w:r w:rsidRPr="00E47E69">
        <w:rPr>
          <w:rFonts w:hint="cs"/>
          <w:sz w:val="24"/>
          <w:rtl/>
        </w:rPr>
        <w:t xml:space="preserve"> את סוג העסק; ו-(3) עידוד התייעלות - במטרה לעודד מ</w:t>
      </w:r>
      <w:r>
        <w:rPr>
          <w:rFonts w:hint="cs"/>
          <w:sz w:val="24"/>
          <w:rtl/>
        </w:rPr>
        <w:t>י</w:t>
      </w:r>
      <w:r w:rsidRPr="00E47E69">
        <w:rPr>
          <w:rFonts w:hint="cs"/>
          <w:sz w:val="24"/>
          <w:rtl/>
        </w:rPr>
        <w:t xml:space="preserve">חזור פסולת והפחתת פסולת תעשייתית. במסגרת אמות המידה הוצע לאפשר גמישות באמצעות ועדות חריגים כדי להתמודד עם מקרים </w:t>
      </w:r>
      <w:r>
        <w:rPr>
          <w:rFonts w:hint="cs"/>
          <w:sz w:val="24"/>
          <w:rtl/>
        </w:rPr>
        <w:t>ש</w:t>
      </w:r>
      <w:r w:rsidRPr="00E47E69">
        <w:rPr>
          <w:rFonts w:hint="cs"/>
          <w:sz w:val="24"/>
          <w:rtl/>
        </w:rPr>
        <w:t xml:space="preserve">בהם </w:t>
      </w:r>
      <w:r>
        <w:rPr>
          <w:rFonts w:hint="cs"/>
          <w:sz w:val="24"/>
          <w:rtl/>
        </w:rPr>
        <w:t>ייוצר</w:t>
      </w:r>
      <w:r w:rsidRPr="00E47E69">
        <w:rPr>
          <w:rFonts w:hint="cs"/>
          <w:sz w:val="24"/>
          <w:rtl/>
        </w:rPr>
        <w:t xml:space="preserve"> עיוות בחישוב. עוד נקבע כי חוקי העזר שיאושרו לפי אמות מידה אלה </w:t>
      </w:r>
      <w:r>
        <w:rPr>
          <w:rFonts w:hint="cs"/>
          <w:sz w:val="24"/>
          <w:rtl/>
        </w:rPr>
        <w:t>יהיו תקפים</w:t>
      </w:r>
      <w:r w:rsidRPr="00E47E69">
        <w:rPr>
          <w:rFonts w:hint="cs"/>
          <w:sz w:val="24"/>
          <w:rtl/>
        </w:rPr>
        <w:t xml:space="preserve"> לתקופה של עד חמש שנים</w:t>
      </w:r>
      <w:r>
        <w:rPr>
          <w:rFonts w:hint="cs"/>
          <w:sz w:val="24"/>
          <w:rtl/>
        </w:rPr>
        <w:t>, וזאת</w:t>
      </w:r>
      <w:r w:rsidRPr="00E47E69">
        <w:rPr>
          <w:rFonts w:hint="cs"/>
          <w:sz w:val="24"/>
          <w:rtl/>
        </w:rPr>
        <w:t xml:space="preserve"> כדי להבטיח שהנתונים המספריים שבחוק העזר ייקבעו על בסיס תחשיבים עדכניים.</w:t>
      </w:r>
    </w:p>
    <w:p w14:paraId="6AE228B4" w14:textId="77777777" w:rsidR="003C02AE" w:rsidRPr="00E47E69" w:rsidRDefault="003C02AE" w:rsidP="0067510F">
      <w:pPr>
        <w:pStyle w:val="7190"/>
        <w:rPr>
          <w:rtl/>
        </w:rPr>
      </w:pPr>
      <w:r w:rsidRPr="00E47E69">
        <w:rPr>
          <w:rFonts w:hint="eastAsia"/>
          <w:rtl/>
        </w:rPr>
        <w:t>בפברואר</w:t>
      </w:r>
      <w:r w:rsidRPr="00E47E69">
        <w:rPr>
          <w:rtl/>
        </w:rPr>
        <w:t xml:space="preserve"> 2018 </w:t>
      </w:r>
      <w:r w:rsidRPr="00E47E69">
        <w:rPr>
          <w:rFonts w:hint="eastAsia"/>
          <w:rtl/>
        </w:rPr>
        <w:t>פרסם</w:t>
      </w:r>
      <w:r w:rsidRPr="00E47E69">
        <w:rPr>
          <w:rtl/>
        </w:rPr>
        <w:t xml:space="preserve"> משרד הפנים </w:t>
      </w:r>
      <w:r w:rsidRPr="005264D8">
        <w:rPr>
          <w:rFonts w:hint="eastAsia"/>
          <w:rtl/>
        </w:rPr>
        <w:t>מתווה</w:t>
      </w:r>
      <w:r w:rsidRPr="005264D8">
        <w:rPr>
          <w:rtl/>
        </w:rPr>
        <w:t xml:space="preserve"> </w:t>
      </w:r>
      <w:r w:rsidRPr="005264D8">
        <w:rPr>
          <w:rFonts w:hint="eastAsia"/>
          <w:rtl/>
        </w:rPr>
        <w:t>לאישור</w:t>
      </w:r>
      <w:r w:rsidRPr="005264D8">
        <w:rPr>
          <w:rtl/>
        </w:rPr>
        <w:t xml:space="preserve"> חוקי העזר לפסולת עודפת</w:t>
      </w:r>
      <w:r w:rsidRPr="00E47E69">
        <w:rPr>
          <w:rtl/>
        </w:rPr>
        <w:t xml:space="preserve">. </w:t>
      </w:r>
      <w:r w:rsidRPr="00E47E69">
        <w:rPr>
          <w:rFonts w:hint="eastAsia"/>
          <w:rtl/>
        </w:rPr>
        <w:t>המתווה</w:t>
      </w:r>
      <w:r w:rsidRPr="00E47E69">
        <w:rPr>
          <w:rtl/>
        </w:rPr>
        <w:t xml:space="preserve"> </w:t>
      </w:r>
      <w:r w:rsidRPr="00E47E69">
        <w:rPr>
          <w:rFonts w:hint="eastAsia"/>
          <w:rtl/>
        </w:rPr>
        <w:t>כלל</w:t>
      </w:r>
      <w:r w:rsidRPr="00E47E69">
        <w:rPr>
          <w:rtl/>
        </w:rPr>
        <w:t xml:space="preserve"> </w:t>
      </w:r>
      <w:r w:rsidRPr="00E47E69">
        <w:rPr>
          <w:rFonts w:hint="eastAsia"/>
          <w:rtl/>
        </w:rPr>
        <w:t>נוסחה</w:t>
      </w:r>
      <w:r w:rsidRPr="00E47E69">
        <w:rPr>
          <w:rtl/>
        </w:rPr>
        <w:t xml:space="preserve"> </w:t>
      </w:r>
      <w:r w:rsidRPr="00E47E69">
        <w:rPr>
          <w:rFonts w:hint="eastAsia"/>
          <w:rtl/>
        </w:rPr>
        <w:t>לחישוב</w:t>
      </w:r>
      <w:r w:rsidRPr="00E47E69">
        <w:rPr>
          <w:rtl/>
        </w:rPr>
        <w:t xml:space="preserve"> האגרה </w:t>
      </w:r>
      <w:r>
        <w:rPr>
          <w:rFonts w:hint="cs"/>
          <w:rtl/>
        </w:rPr>
        <w:t>על פי</w:t>
      </w:r>
      <w:r w:rsidRPr="00E47E69">
        <w:rPr>
          <w:rtl/>
        </w:rPr>
        <w:t xml:space="preserve"> </w:t>
      </w:r>
      <w:r w:rsidRPr="00E47E69">
        <w:rPr>
          <w:rFonts w:hint="eastAsia"/>
          <w:rtl/>
        </w:rPr>
        <w:t>חישוב</w:t>
      </w:r>
      <w:r w:rsidRPr="00E47E69">
        <w:rPr>
          <w:rtl/>
        </w:rPr>
        <w:t xml:space="preserve"> של </w:t>
      </w:r>
      <w:r w:rsidRPr="00E47E69">
        <w:rPr>
          <w:rFonts w:hint="eastAsia"/>
          <w:rtl/>
        </w:rPr>
        <w:t>מספר</w:t>
      </w:r>
      <w:r w:rsidRPr="00E47E69">
        <w:rPr>
          <w:rtl/>
        </w:rPr>
        <w:t xml:space="preserve"> </w:t>
      </w:r>
      <w:r w:rsidRPr="00E47E69">
        <w:rPr>
          <w:rFonts w:hint="eastAsia"/>
          <w:rtl/>
        </w:rPr>
        <w:t>העובדים</w:t>
      </w:r>
      <w:r w:rsidRPr="00E47E69">
        <w:rPr>
          <w:rtl/>
        </w:rPr>
        <w:t xml:space="preserve"> </w:t>
      </w:r>
      <w:r w:rsidRPr="00E47E69">
        <w:rPr>
          <w:rFonts w:hint="eastAsia"/>
          <w:rtl/>
        </w:rPr>
        <w:t>בעסק</w:t>
      </w:r>
      <w:r w:rsidRPr="00E47E69">
        <w:rPr>
          <w:rtl/>
        </w:rPr>
        <w:t xml:space="preserve">, </w:t>
      </w:r>
      <w:r w:rsidRPr="00E47E69">
        <w:rPr>
          <w:rFonts w:hint="eastAsia"/>
          <w:rtl/>
        </w:rPr>
        <w:t>כמות</w:t>
      </w:r>
      <w:r w:rsidRPr="00E47E69">
        <w:rPr>
          <w:rtl/>
        </w:rPr>
        <w:t xml:space="preserve"> </w:t>
      </w:r>
      <w:r w:rsidRPr="00E47E69">
        <w:rPr>
          <w:rFonts w:hint="eastAsia"/>
          <w:rtl/>
        </w:rPr>
        <w:t>הפסולת</w:t>
      </w:r>
      <w:r w:rsidRPr="00E47E69">
        <w:rPr>
          <w:rtl/>
        </w:rPr>
        <w:t xml:space="preserve"> </w:t>
      </w:r>
      <w:r w:rsidRPr="00E47E69">
        <w:rPr>
          <w:rFonts w:hint="eastAsia"/>
          <w:rtl/>
        </w:rPr>
        <w:t>התואמת</w:t>
      </w:r>
      <w:r w:rsidRPr="00E47E69">
        <w:rPr>
          <w:rtl/>
        </w:rPr>
        <w:t xml:space="preserve"> </w:t>
      </w:r>
      <w:r w:rsidRPr="00E47E69">
        <w:rPr>
          <w:rFonts w:hint="eastAsia"/>
          <w:rtl/>
        </w:rPr>
        <w:t>לשימוש</w:t>
      </w:r>
      <w:r w:rsidRPr="00E47E69">
        <w:rPr>
          <w:rtl/>
        </w:rPr>
        <w:t xml:space="preserve"> </w:t>
      </w:r>
      <w:r w:rsidRPr="00E47E69">
        <w:rPr>
          <w:rFonts w:hint="eastAsia"/>
          <w:rtl/>
        </w:rPr>
        <w:t>ביתי</w:t>
      </w:r>
      <w:r w:rsidRPr="00E47E69">
        <w:rPr>
          <w:rtl/>
        </w:rPr>
        <w:t xml:space="preserve"> </w:t>
      </w:r>
      <w:r w:rsidRPr="00E47E69">
        <w:rPr>
          <w:rFonts w:hint="eastAsia"/>
          <w:rtl/>
        </w:rPr>
        <w:t>לעובד</w:t>
      </w:r>
      <w:r>
        <w:rPr>
          <w:rFonts w:hint="cs"/>
          <w:rtl/>
        </w:rPr>
        <w:t>,</w:t>
      </w:r>
      <w:r w:rsidRPr="00E47E69">
        <w:rPr>
          <w:rtl/>
        </w:rPr>
        <w:t xml:space="preserve"> </w:t>
      </w:r>
      <w:r w:rsidRPr="00E47E69">
        <w:rPr>
          <w:rFonts w:hint="eastAsia"/>
          <w:rtl/>
        </w:rPr>
        <w:t>מרכיב</w:t>
      </w:r>
      <w:r w:rsidRPr="00E47E69">
        <w:rPr>
          <w:rtl/>
        </w:rPr>
        <w:t xml:space="preserve"> </w:t>
      </w:r>
      <w:r w:rsidRPr="00E47E69">
        <w:rPr>
          <w:rFonts w:hint="eastAsia"/>
          <w:rtl/>
        </w:rPr>
        <w:t>התאמה</w:t>
      </w:r>
      <w:r w:rsidRPr="00E47E69">
        <w:rPr>
          <w:rtl/>
        </w:rPr>
        <w:t xml:space="preserve"> </w:t>
      </w:r>
      <w:r w:rsidRPr="00E47E69">
        <w:rPr>
          <w:rFonts w:hint="eastAsia"/>
          <w:rtl/>
        </w:rPr>
        <w:t>לעסקים</w:t>
      </w:r>
      <w:r w:rsidRPr="00E47E69">
        <w:rPr>
          <w:rtl/>
        </w:rPr>
        <w:t xml:space="preserve"> </w:t>
      </w:r>
      <w:r w:rsidRPr="00E47E69">
        <w:rPr>
          <w:rFonts w:hint="eastAsia"/>
          <w:rtl/>
        </w:rPr>
        <w:t>שנקבע</w:t>
      </w:r>
      <w:r w:rsidRPr="00E47E69">
        <w:rPr>
          <w:rtl/>
        </w:rPr>
        <w:t xml:space="preserve"> על פי סוג העסק </w:t>
      </w:r>
      <w:r w:rsidRPr="00E47E69">
        <w:rPr>
          <w:rFonts w:hint="eastAsia"/>
          <w:rtl/>
        </w:rPr>
        <w:t>וכן</w:t>
      </w:r>
      <w:r w:rsidRPr="00E47E69">
        <w:rPr>
          <w:rtl/>
        </w:rPr>
        <w:t xml:space="preserve"> </w:t>
      </w:r>
      <w:r w:rsidRPr="00E47E69">
        <w:rPr>
          <w:rFonts w:hint="eastAsia"/>
          <w:rtl/>
        </w:rPr>
        <w:t>מרכיב</w:t>
      </w:r>
      <w:r w:rsidRPr="00E47E69">
        <w:rPr>
          <w:rtl/>
        </w:rPr>
        <w:t xml:space="preserve"> </w:t>
      </w:r>
      <w:r w:rsidRPr="00E47E69">
        <w:rPr>
          <w:rFonts w:hint="eastAsia"/>
          <w:rtl/>
        </w:rPr>
        <w:t>לעידוד</w:t>
      </w:r>
      <w:r w:rsidRPr="00E47E69">
        <w:rPr>
          <w:rtl/>
        </w:rPr>
        <w:t xml:space="preserve"> מ</w:t>
      </w:r>
      <w:r>
        <w:rPr>
          <w:rFonts w:hint="cs"/>
          <w:rtl/>
        </w:rPr>
        <w:t>י</w:t>
      </w:r>
      <w:r w:rsidRPr="00E47E69">
        <w:rPr>
          <w:rtl/>
        </w:rPr>
        <w:t xml:space="preserve">חזור. </w:t>
      </w:r>
      <w:r w:rsidRPr="00E47E69">
        <w:rPr>
          <w:rFonts w:hint="eastAsia"/>
          <w:rtl/>
        </w:rPr>
        <w:t>נקבע</w:t>
      </w:r>
      <w:r w:rsidRPr="00E47E69">
        <w:rPr>
          <w:rtl/>
        </w:rPr>
        <w:t xml:space="preserve"> כי מגבלת הגבייה בחוק העזר תהיה לשלוש שנים בלבד. </w:t>
      </w:r>
      <w:r w:rsidRPr="00E47E69">
        <w:rPr>
          <w:rFonts w:hint="eastAsia"/>
          <w:rtl/>
        </w:rPr>
        <w:t>ב</w:t>
      </w:r>
      <w:r w:rsidRPr="005264D8">
        <w:rPr>
          <w:rFonts w:hint="eastAsia"/>
          <w:rtl/>
        </w:rPr>
        <w:t>נוהל</w:t>
      </w:r>
      <w:r w:rsidRPr="005264D8">
        <w:rPr>
          <w:rtl/>
        </w:rPr>
        <w:t xml:space="preserve"> שפרסם משרד הפנים ב</w:t>
      </w:r>
      <w:r w:rsidRPr="005264D8">
        <w:rPr>
          <w:rFonts w:hint="eastAsia"/>
          <w:rtl/>
        </w:rPr>
        <w:t>שנת</w:t>
      </w:r>
      <w:r w:rsidRPr="005264D8">
        <w:rPr>
          <w:rtl/>
        </w:rPr>
        <w:t xml:space="preserve"> 2018</w:t>
      </w:r>
      <w:r w:rsidRPr="00E47E69">
        <w:rPr>
          <w:rtl/>
        </w:rPr>
        <w:t xml:space="preserve"> </w:t>
      </w:r>
      <w:r>
        <w:rPr>
          <w:rFonts w:hint="cs"/>
          <w:rtl/>
        </w:rPr>
        <w:t>הוסבר ש</w:t>
      </w:r>
      <w:r w:rsidRPr="00E47E69">
        <w:rPr>
          <w:rtl/>
        </w:rPr>
        <w:t>תכלית החקיקה היא הטלת עלויות הטיפול בזיהום על הגורם המזהם ולא על כלל החברה</w:t>
      </w:r>
      <w:r>
        <w:rPr>
          <w:rFonts w:hint="cs"/>
          <w:rtl/>
        </w:rPr>
        <w:t>, כנדרש מהעיקרון של צדק סביבתי,</w:t>
      </w:r>
      <w:r w:rsidRPr="00E47E69">
        <w:rPr>
          <w:rtl/>
        </w:rPr>
        <w:t xml:space="preserve"> ו</w:t>
      </w:r>
      <w:r>
        <w:rPr>
          <w:rFonts w:hint="cs"/>
          <w:rtl/>
        </w:rPr>
        <w:t xml:space="preserve">כן </w:t>
      </w:r>
      <w:r w:rsidRPr="00E47E69">
        <w:rPr>
          <w:rtl/>
        </w:rPr>
        <w:t>השגת התייעלות סביבתית</w:t>
      </w:r>
      <w:r>
        <w:rPr>
          <w:rFonts w:hint="cs"/>
          <w:rtl/>
        </w:rPr>
        <w:t>,</w:t>
      </w:r>
      <w:r w:rsidRPr="00E47E69">
        <w:rPr>
          <w:rtl/>
        </w:rPr>
        <w:t xml:space="preserve"> ה</w:t>
      </w:r>
      <w:r>
        <w:rPr>
          <w:rFonts w:hint="cs"/>
          <w:rtl/>
        </w:rPr>
        <w:t>מקדמת</w:t>
      </w:r>
      <w:r w:rsidRPr="00E47E69">
        <w:rPr>
          <w:rtl/>
        </w:rPr>
        <w:t xml:space="preserve"> אצל </w:t>
      </w:r>
      <w:r w:rsidRPr="00E47E69">
        <w:rPr>
          <w:rFonts w:hint="cs"/>
          <w:rtl/>
        </w:rPr>
        <w:t>ה</w:t>
      </w:r>
      <w:r w:rsidRPr="00E47E69">
        <w:rPr>
          <w:rtl/>
        </w:rPr>
        <w:t xml:space="preserve">מזהם אינטרס </w:t>
      </w:r>
      <w:r w:rsidRPr="00E47E69">
        <w:rPr>
          <w:rFonts w:hint="eastAsia"/>
          <w:rtl/>
        </w:rPr>
        <w:t>להפחית</w:t>
      </w:r>
      <w:r w:rsidRPr="00E47E69">
        <w:rPr>
          <w:rtl/>
        </w:rPr>
        <w:t xml:space="preserve"> </w:t>
      </w:r>
      <w:r w:rsidRPr="00E47E69">
        <w:rPr>
          <w:rFonts w:hint="eastAsia"/>
          <w:rtl/>
        </w:rPr>
        <w:t>את</w:t>
      </w:r>
      <w:r w:rsidRPr="00E47E69">
        <w:rPr>
          <w:rtl/>
        </w:rPr>
        <w:t xml:space="preserve"> </w:t>
      </w:r>
      <w:r w:rsidRPr="00E47E69">
        <w:rPr>
          <w:rFonts w:hint="eastAsia"/>
          <w:rtl/>
        </w:rPr>
        <w:t>ייצור</w:t>
      </w:r>
      <w:r w:rsidRPr="00E47E69">
        <w:rPr>
          <w:rtl/>
        </w:rPr>
        <w:t xml:space="preserve"> </w:t>
      </w:r>
      <w:r w:rsidRPr="00E47E69">
        <w:rPr>
          <w:rFonts w:hint="eastAsia"/>
          <w:rtl/>
        </w:rPr>
        <w:t>הזיהום</w:t>
      </w:r>
      <w:r w:rsidRPr="00E47E69">
        <w:rPr>
          <w:rtl/>
        </w:rPr>
        <w:t xml:space="preserve">. </w:t>
      </w:r>
      <w:r>
        <w:rPr>
          <w:rFonts w:hint="cs"/>
          <w:rtl/>
        </w:rPr>
        <w:t>ה</w:t>
      </w:r>
      <w:r w:rsidRPr="00E47E69">
        <w:rPr>
          <w:rFonts w:hint="eastAsia"/>
          <w:rtl/>
        </w:rPr>
        <w:t>נוהל</w:t>
      </w:r>
      <w:r w:rsidRPr="00E47E69">
        <w:rPr>
          <w:rtl/>
        </w:rPr>
        <w:t xml:space="preserve"> </w:t>
      </w:r>
      <w:r>
        <w:rPr>
          <w:rFonts w:hint="cs"/>
          <w:rtl/>
        </w:rPr>
        <w:t>מנחה את</w:t>
      </w:r>
      <w:r w:rsidRPr="00E47E69">
        <w:rPr>
          <w:rtl/>
        </w:rPr>
        <w:t xml:space="preserve"> </w:t>
      </w:r>
      <w:r>
        <w:rPr>
          <w:rFonts w:hint="cs"/>
          <w:rtl/>
        </w:rPr>
        <w:t>ה</w:t>
      </w:r>
      <w:r w:rsidRPr="00E47E69">
        <w:rPr>
          <w:rFonts w:hint="eastAsia"/>
          <w:rtl/>
        </w:rPr>
        <w:t>רשויות</w:t>
      </w:r>
      <w:r w:rsidRPr="00E47E69">
        <w:rPr>
          <w:rtl/>
        </w:rPr>
        <w:t xml:space="preserve"> </w:t>
      </w:r>
      <w:r w:rsidRPr="00E47E69">
        <w:rPr>
          <w:rFonts w:hint="eastAsia"/>
          <w:rtl/>
        </w:rPr>
        <w:t>כיצד</w:t>
      </w:r>
      <w:r w:rsidRPr="00E47E69">
        <w:rPr>
          <w:rtl/>
        </w:rPr>
        <w:t xml:space="preserve"> </w:t>
      </w:r>
      <w:r w:rsidRPr="00E47E69">
        <w:rPr>
          <w:rFonts w:hint="eastAsia"/>
          <w:rtl/>
        </w:rPr>
        <w:t>לבצע</w:t>
      </w:r>
      <w:r w:rsidRPr="00E47E69">
        <w:rPr>
          <w:rtl/>
        </w:rPr>
        <w:t xml:space="preserve"> </w:t>
      </w:r>
      <w:r w:rsidRPr="00E47E69">
        <w:rPr>
          <w:rFonts w:hint="eastAsia"/>
          <w:rtl/>
        </w:rPr>
        <w:t>את</w:t>
      </w:r>
      <w:r w:rsidRPr="00E47E69">
        <w:rPr>
          <w:rtl/>
        </w:rPr>
        <w:t xml:space="preserve"> </w:t>
      </w:r>
      <w:r w:rsidRPr="00E47E69">
        <w:rPr>
          <w:rFonts w:hint="eastAsia"/>
          <w:rtl/>
        </w:rPr>
        <w:t>התחשיב</w:t>
      </w:r>
      <w:r w:rsidRPr="00E47E69">
        <w:rPr>
          <w:rtl/>
        </w:rPr>
        <w:t xml:space="preserve"> </w:t>
      </w:r>
      <w:r>
        <w:rPr>
          <w:rFonts w:hint="cs"/>
          <w:rtl/>
        </w:rPr>
        <w:t>ו</w:t>
      </w:r>
      <w:r w:rsidRPr="00E47E69">
        <w:rPr>
          <w:rFonts w:hint="eastAsia"/>
          <w:rtl/>
        </w:rPr>
        <w:t>א</w:t>
      </w:r>
      <w:r>
        <w:rPr>
          <w:rFonts w:hint="cs"/>
          <w:rtl/>
        </w:rPr>
        <w:t>י</w:t>
      </w:r>
      <w:r w:rsidRPr="00E47E69">
        <w:rPr>
          <w:rFonts w:hint="eastAsia"/>
          <w:rtl/>
        </w:rPr>
        <w:t>לו</w:t>
      </w:r>
      <w:r w:rsidRPr="00E47E69">
        <w:rPr>
          <w:rtl/>
        </w:rPr>
        <w:t xml:space="preserve"> </w:t>
      </w:r>
      <w:r w:rsidRPr="00E47E69">
        <w:rPr>
          <w:rFonts w:hint="eastAsia"/>
          <w:rtl/>
        </w:rPr>
        <w:t>מסמכים</w:t>
      </w:r>
      <w:r w:rsidRPr="00E47E69">
        <w:rPr>
          <w:rtl/>
        </w:rPr>
        <w:t xml:space="preserve"> </w:t>
      </w:r>
      <w:r w:rsidRPr="00E47E69">
        <w:rPr>
          <w:rFonts w:hint="eastAsia"/>
          <w:rtl/>
        </w:rPr>
        <w:t>יש</w:t>
      </w:r>
      <w:r w:rsidRPr="00E47E69">
        <w:rPr>
          <w:rtl/>
        </w:rPr>
        <w:t xml:space="preserve"> </w:t>
      </w:r>
      <w:r w:rsidRPr="00E47E69">
        <w:rPr>
          <w:rFonts w:hint="eastAsia"/>
          <w:rtl/>
        </w:rPr>
        <w:t>להגיש</w:t>
      </w:r>
      <w:r w:rsidRPr="00E47E69">
        <w:rPr>
          <w:rtl/>
        </w:rPr>
        <w:t xml:space="preserve"> </w:t>
      </w:r>
      <w:r w:rsidRPr="00E47E69">
        <w:rPr>
          <w:rFonts w:hint="eastAsia"/>
          <w:rtl/>
        </w:rPr>
        <w:t>לאישור</w:t>
      </w:r>
      <w:r w:rsidRPr="00E47E69">
        <w:rPr>
          <w:rtl/>
        </w:rPr>
        <w:t xml:space="preserve"> </w:t>
      </w:r>
      <w:r w:rsidRPr="00E47E69">
        <w:rPr>
          <w:rFonts w:hint="eastAsia"/>
          <w:rtl/>
        </w:rPr>
        <w:t>התחשיב</w:t>
      </w:r>
      <w:r>
        <w:rPr>
          <w:rFonts w:hint="cs"/>
          <w:rtl/>
        </w:rPr>
        <w:t>.</w:t>
      </w:r>
      <w:r w:rsidRPr="00E47E69">
        <w:rPr>
          <w:rtl/>
        </w:rPr>
        <w:t xml:space="preserve"> </w:t>
      </w:r>
      <w:r>
        <w:rPr>
          <w:rFonts w:hint="cs"/>
          <w:rtl/>
        </w:rPr>
        <w:t>עוד נקבע בנוהל</w:t>
      </w:r>
      <w:r w:rsidRPr="00E47E69">
        <w:rPr>
          <w:rtl/>
        </w:rPr>
        <w:t xml:space="preserve"> </w:t>
      </w:r>
      <w:r w:rsidRPr="00E47E69">
        <w:rPr>
          <w:rFonts w:hint="eastAsia"/>
          <w:rtl/>
        </w:rPr>
        <w:t>כי</w:t>
      </w:r>
      <w:r w:rsidRPr="00E47E69">
        <w:rPr>
          <w:rtl/>
        </w:rPr>
        <w:t xml:space="preserve"> </w:t>
      </w:r>
      <w:r w:rsidRPr="00E47E69">
        <w:rPr>
          <w:rFonts w:hint="cs"/>
          <w:rtl/>
        </w:rPr>
        <w:t xml:space="preserve">במקרים של ריבוי משתמשים באותם כלי אצירה או במקרה של כלי אצירה </w:t>
      </w:r>
      <w:r>
        <w:rPr>
          <w:rFonts w:hint="cs"/>
          <w:rtl/>
        </w:rPr>
        <w:t xml:space="preserve">אחד </w:t>
      </w:r>
      <w:r w:rsidRPr="00E47E69">
        <w:rPr>
          <w:rFonts w:hint="cs"/>
          <w:rtl/>
        </w:rPr>
        <w:t>המשותף למגורים ולעסקים</w:t>
      </w:r>
      <w:r>
        <w:rPr>
          <w:rFonts w:hint="cs"/>
          <w:rtl/>
        </w:rPr>
        <w:t xml:space="preserve">, תכריע </w:t>
      </w:r>
      <w:r w:rsidRPr="00E47E69">
        <w:rPr>
          <w:rFonts w:hint="cs"/>
          <w:rtl/>
        </w:rPr>
        <w:t xml:space="preserve">ועדת חריגים </w:t>
      </w:r>
      <w:r>
        <w:rPr>
          <w:rFonts w:hint="cs"/>
          <w:rtl/>
        </w:rPr>
        <w:t>לגבי אופן החיוב</w:t>
      </w:r>
      <w:r w:rsidRPr="00E47E69">
        <w:rPr>
          <w:rFonts w:hint="cs"/>
          <w:rtl/>
        </w:rPr>
        <w:t xml:space="preserve">. </w:t>
      </w:r>
      <w:r>
        <w:rPr>
          <w:rFonts w:hint="cs"/>
          <w:rtl/>
        </w:rPr>
        <w:t>כמו כן</w:t>
      </w:r>
      <w:r w:rsidRPr="00E47E69">
        <w:rPr>
          <w:rFonts w:hint="cs"/>
          <w:rtl/>
        </w:rPr>
        <w:t xml:space="preserve"> </w:t>
      </w:r>
      <w:r>
        <w:rPr>
          <w:rFonts w:hint="cs"/>
          <w:rtl/>
        </w:rPr>
        <w:t>נקבע</w:t>
      </w:r>
      <w:r w:rsidRPr="00E47E69">
        <w:rPr>
          <w:rFonts w:hint="cs"/>
          <w:rtl/>
        </w:rPr>
        <w:t xml:space="preserve"> כי </w:t>
      </w:r>
      <w:r w:rsidRPr="00E47E69">
        <w:rPr>
          <w:rtl/>
        </w:rPr>
        <w:t xml:space="preserve">על הרשויות לקבל את אישור המשרד </w:t>
      </w:r>
      <w:r w:rsidRPr="00E47E69">
        <w:rPr>
          <w:rFonts w:hint="eastAsia"/>
          <w:rtl/>
        </w:rPr>
        <w:t>להגנ</w:t>
      </w:r>
      <w:r w:rsidRPr="00E47E69">
        <w:rPr>
          <w:rtl/>
        </w:rPr>
        <w:t xml:space="preserve">"ס בטרם </w:t>
      </w:r>
      <w:r>
        <w:rPr>
          <w:rFonts w:hint="cs"/>
          <w:rtl/>
        </w:rPr>
        <w:t>הגשת</w:t>
      </w:r>
      <w:r w:rsidRPr="00E47E69">
        <w:rPr>
          <w:rtl/>
        </w:rPr>
        <w:t xml:space="preserve"> </w:t>
      </w:r>
      <w:r>
        <w:rPr>
          <w:rFonts w:hint="cs"/>
          <w:rtl/>
        </w:rPr>
        <w:t>ה</w:t>
      </w:r>
      <w:r w:rsidRPr="00E47E69">
        <w:rPr>
          <w:rtl/>
        </w:rPr>
        <w:t xml:space="preserve">נוסח </w:t>
      </w:r>
      <w:r>
        <w:rPr>
          <w:rFonts w:hint="cs"/>
          <w:rtl/>
        </w:rPr>
        <w:t xml:space="preserve">של </w:t>
      </w:r>
      <w:r w:rsidRPr="00E47E69">
        <w:rPr>
          <w:rtl/>
        </w:rPr>
        <w:t xml:space="preserve">חוק </w:t>
      </w:r>
      <w:r>
        <w:rPr>
          <w:rFonts w:hint="cs"/>
          <w:rtl/>
        </w:rPr>
        <w:t>העזר המוצע לאישורו ש</w:t>
      </w:r>
      <w:r w:rsidRPr="00E47E69">
        <w:rPr>
          <w:rtl/>
        </w:rPr>
        <w:t>ל</w:t>
      </w:r>
      <w:r>
        <w:rPr>
          <w:rFonts w:hint="cs"/>
          <w:rtl/>
        </w:rPr>
        <w:t xml:space="preserve"> </w:t>
      </w:r>
      <w:r w:rsidRPr="00E47E69">
        <w:rPr>
          <w:rtl/>
        </w:rPr>
        <w:t>משרד הפנים.</w:t>
      </w:r>
    </w:p>
    <w:p w14:paraId="1E34E9F5" w14:textId="77777777" w:rsidR="003C02AE" w:rsidRDefault="003C02AE" w:rsidP="0067510F">
      <w:pPr>
        <w:pStyle w:val="7190"/>
        <w:rPr>
          <w:sz w:val="24"/>
          <w:rtl/>
        </w:rPr>
      </w:pPr>
      <w:r w:rsidRPr="00E47E69">
        <w:rPr>
          <w:sz w:val="24"/>
          <w:rtl/>
        </w:rPr>
        <w:t xml:space="preserve">חוק העזר אמור לאפשר לרשות המקומית לגבות מבעלי העסקים את כל </w:t>
      </w:r>
      <w:r w:rsidRPr="00E47E69">
        <w:rPr>
          <w:rFonts w:hint="cs"/>
          <w:sz w:val="24"/>
          <w:rtl/>
        </w:rPr>
        <w:t>ה</w:t>
      </w:r>
      <w:r w:rsidRPr="00E47E69">
        <w:rPr>
          <w:sz w:val="24"/>
          <w:rtl/>
        </w:rPr>
        <w:t xml:space="preserve">עלויות </w:t>
      </w:r>
      <w:r>
        <w:rPr>
          <w:rFonts w:hint="cs"/>
          <w:sz w:val="24"/>
          <w:rtl/>
        </w:rPr>
        <w:t>בגין</w:t>
      </w:r>
      <w:r w:rsidRPr="00E47E69">
        <w:rPr>
          <w:sz w:val="24"/>
          <w:rtl/>
        </w:rPr>
        <w:t xml:space="preserve"> היקף הפסולת העולה על היקף הפסולת הבסיסית, באופן שסך ההכנסות הצפויות מהאגרה יכסו את כל הוצאות הרשות לצורך פינוי האשפה העודפת וי</w:t>
      </w:r>
      <w:r>
        <w:rPr>
          <w:rFonts w:hint="cs"/>
          <w:sz w:val="24"/>
          <w:rtl/>
        </w:rPr>
        <w:t>י</w:t>
      </w:r>
      <w:r w:rsidRPr="00E47E69">
        <w:rPr>
          <w:sz w:val="24"/>
          <w:rtl/>
        </w:rPr>
        <w:t xml:space="preserve">שמר העיקרון של משק </w:t>
      </w:r>
      <w:r w:rsidRPr="0067510F">
        <w:rPr>
          <w:rtl/>
        </w:rPr>
        <w:t>כספים</w:t>
      </w:r>
      <w:r w:rsidRPr="00E47E69">
        <w:rPr>
          <w:sz w:val="24"/>
          <w:rtl/>
        </w:rPr>
        <w:t xml:space="preserve"> סגור. </w:t>
      </w:r>
      <w:r>
        <w:rPr>
          <w:rFonts w:hint="cs"/>
          <w:rtl/>
        </w:rPr>
        <w:t>בשיחה עם נציגי משרד הפנים נמסר כי בתום שלוש השנים, תתקיים בחינה מחודשת של החוק, ובהתאם לצורך תעודכן הנוסחה.</w:t>
      </w:r>
    </w:p>
    <w:p w14:paraId="72670772" w14:textId="77777777" w:rsidR="003C02AE" w:rsidRPr="00E47E69" w:rsidRDefault="003C02AE" w:rsidP="0067510F">
      <w:pPr>
        <w:pStyle w:val="7190"/>
        <w:rPr>
          <w:sz w:val="24"/>
          <w:rtl/>
        </w:rPr>
      </w:pPr>
      <w:r w:rsidRPr="00E47E69">
        <w:rPr>
          <w:rFonts w:hint="cs"/>
          <w:sz w:val="24"/>
          <w:rtl/>
        </w:rPr>
        <w:t xml:space="preserve">הליך אישור חוק העזר כולל קבלת אישורים לתחשיב ולנוסח </w:t>
      </w:r>
      <w:r>
        <w:rPr>
          <w:rFonts w:hint="cs"/>
          <w:sz w:val="24"/>
          <w:rtl/>
        </w:rPr>
        <w:t xml:space="preserve">החוק </w:t>
      </w:r>
      <w:r w:rsidRPr="00E47E69">
        <w:rPr>
          <w:rFonts w:hint="cs"/>
          <w:sz w:val="24"/>
          <w:rtl/>
        </w:rPr>
        <w:t xml:space="preserve">עד לפרסומו ברשומות, כמפורט בתרשים שלהלן: </w:t>
      </w:r>
    </w:p>
    <w:p w14:paraId="4D2E03B8" w14:textId="77777777" w:rsidR="0067510F" w:rsidRDefault="0067510F">
      <w:pPr>
        <w:bidi w:val="0"/>
        <w:spacing w:after="200" w:line="276" w:lineRule="auto"/>
        <w:rPr>
          <w:rtl/>
        </w:rPr>
      </w:pPr>
      <w:r>
        <w:rPr>
          <w:rtl/>
        </w:rPr>
        <w:br w:type="page"/>
      </w:r>
    </w:p>
    <w:p w14:paraId="07D823CE" w14:textId="73D64515" w:rsidR="003C02AE" w:rsidRDefault="0067510F" w:rsidP="0067510F">
      <w:pPr>
        <w:pStyle w:val="716"/>
        <w:rPr>
          <w:rtl/>
        </w:rPr>
      </w:pPr>
      <w:r>
        <w:rPr>
          <w:noProof/>
          <w:rtl/>
          <w:lang w:val="he-IL"/>
        </w:rPr>
        <w:lastRenderedPageBreak/>
        <w:drawing>
          <wp:anchor distT="0" distB="0" distL="114300" distR="114300" simplePos="0" relativeHeight="252207616" behindDoc="0" locked="0" layoutInCell="1" allowOverlap="1" wp14:anchorId="0D31618D" wp14:editId="220A2752">
            <wp:simplePos x="0" y="0"/>
            <wp:positionH relativeFrom="column">
              <wp:posOffset>1627804</wp:posOffset>
            </wp:positionH>
            <wp:positionV relativeFrom="paragraph">
              <wp:posOffset>284481</wp:posOffset>
            </wp:positionV>
            <wp:extent cx="1476076" cy="3830320"/>
            <wp:effectExtent l="0" t="0" r="0" b="0"/>
            <wp:wrapNone/>
            <wp:docPr id="1438276273" name="Picture 143827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73" name="Picture 143827627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81804" cy="3845185"/>
                    </a:xfrm>
                    <a:prstGeom prst="rect">
                      <a:avLst/>
                    </a:prstGeom>
                  </pic:spPr>
                </pic:pic>
              </a:graphicData>
            </a:graphic>
            <wp14:sizeRelH relativeFrom="margin">
              <wp14:pctWidth>0</wp14:pctWidth>
            </wp14:sizeRelH>
            <wp14:sizeRelV relativeFrom="margin">
              <wp14:pctHeight>0</wp14:pctHeight>
            </wp14:sizeRelV>
          </wp:anchor>
        </w:drawing>
      </w:r>
      <w:r w:rsidR="003C02AE" w:rsidRPr="0067510F">
        <w:rPr>
          <w:rFonts w:hint="eastAsia"/>
          <w:b w:val="0"/>
          <w:bCs w:val="0"/>
          <w:rtl/>
        </w:rPr>
        <w:t>תרשים</w:t>
      </w:r>
      <w:r w:rsidR="003C02AE" w:rsidRPr="0067510F">
        <w:rPr>
          <w:b w:val="0"/>
          <w:bCs w:val="0"/>
          <w:rtl/>
        </w:rPr>
        <w:t xml:space="preserve"> 2</w:t>
      </w:r>
      <w:r w:rsidR="003C02AE" w:rsidRPr="0067510F">
        <w:rPr>
          <w:rFonts w:hint="cs"/>
          <w:b w:val="0"/>
          <w:bCs w:val="0"/>
          <w:rtl/>
        </w:rPr>
        <w:t>4</w:t>
      </w:r>
      <w:r w:rsidR="003C02AE" w:rsidRPr="0067510F">
        <w:rPr>
          <w:b w:val="0"/>
          <w:bCs w:val="0"/>
          <w:rtl/>
        </w:rPr>
        <w:t>:</w:t>
      </w:r>
      <w:r w:rsidR="003C02AE" w:rsidRPr="00E8490F">
        <w:rPr>
          <w:rtl/>
        </w:rPr>
        <w:t xml:space="preserve"> </w:t>
      </w:r>
      <w:r w:rsidR="003C02AE" w:rsidRPr="00E8490F">
        <w:rPr>
          <w:rFonts w:hint="cs"/>
          <w:rtl/>
        </w:rPr>
        <w:t>הליך אישור חוק העזר בעניין פסולת עודפת ממקורות עסקיים</w:t>
      </w:r>
    </w:p>
    <w:p w14:paraId="39957DE9" w14:textId="4D0FD7CA" w:rsidR="0067510F" w:rsidRDefault="0067510F" w:rsidP="0067510F">
      <w:pPr>
        <w:pStyle w:val="716"/>
        <w:rPr>
          <w:rtl/>
        </w:rPr>
      </w:pPr>
    </w:p>
    <w:p w14:paraId="6670DFCA" w14:textId="13463A5A" w:rsidR="0067510F" w:rsidRDefault="0067510F" w:rsidP="0067510F">
      <w:pPr>
        <w:pStyle w:val="716"/>
        <w:rPr>
          <w:rtl/>
        </w:rPr>
      </w:pPr>
    </w:p>
    <w:p w14:paraId="08394CBD" w14:textId="1941B16D" w:rsidR="0067510F" w:rsidRDefault="0067510F" w:rsidP="0067510F">
      <w:pPr>
        <w:pStyle w:val="716"/>
        <w:rPr>
          <w:rtl/>
        </w:rPr>
      </w:pPr>
    </w:p>
    <w:p w14:paraId="08405002" w14:textId="77777777" w:rsidR="0067510F" w:rsidRPr="00E8490F" w:rsidRDefault="0067510F" w:rsidP="0067510F">
      <w:pPr>
        <w:pStyle w:val="716"/>
        <w:rPr>
          <w:rtl/>
        </w:rPr>
      </w:pPr>
    </w:p>
    <w:p w14:paraId="09E24AD0" w14:textId="389920ED" w:rsidR="003C02AE" w:rsidRDefault="003C02AE" w:rsidP="003C02AE">
      <w:pPr>
        <w:spacing w:line="269" w:lineRule="auto"/>
        <w:jc w:val="center"/>
        <w:rPr>
          <w:rtl/>
        </w:rPr>
      </w:pPr>
    </w:p>
    <w:p w14:paraId="0822D796" w14:textId="77777777" w:rsidR="0067510F" w:rsidRDefault="0067510F" w:rsidP="003C02AE">
      <w:pPr>
        <w:spacing w:line="269" w:lineRule="auto"/>
        <w:ind w:hanging="1"/>
        <w:jc w:val="left"/>
        <w:rPr>
          <w:szCs w:val="20"/>
          <w:rtl/>
        </w:rPr>
      </w:pPr>
    </w:p>
    <w:p w14:paraId="35B178C6" w14:textId="77777777" w:rsidR="0067510F" w:rsidRDefault="0067510F" w:rsidP="003C02AE">
      <w:pPr>
        <w:spacing w:line="269" w:lineRule="auto"/>
        <w:ind w:hanging="1"/>
        <w:jc w:val="left"/>
        <w:rPr>
          <w:szCs w:val="20"/>
          <w:rtl/>
        </w:rPr>
      </w:pPr>
    </w:p>
    <w:p w14:paraId="7E7809AD" w14:textId="77777777" w:rsidR="0067510F" w:rsidRDefault="0067510F" w:rsidP="003C02AE">
      <w:pPr>
        <w:spacing w:line="269" w:lineRule="auto"/>
        <w:ind w:hanging="1"/>
        <w:jc w:val="left"/>
        <w:rPr>
          <w:szCs w:val="20"/>
          <w:rtl/>
        </w:rPr>
      </w:pPr>
    </w:p>
    <w:p w14:paraId="604DB997" w14:textId="77777777" w:rsidR="0067510F" w:rsidRDefault="0067510F" w:rsidP="003C02AE">
      <w:pPr>
        <w:spacing w:line="269" w:lineRule="auto"/>
        <w:ind w:hanging="1"/>
        <w:jc w:val="left"/>
        <w:rPr>
          <w:szCs w:val="20"/>
          <w:rtl/>
        </w:rPr>
      </w:pPr>
    </w:p>
    <w:p w14:paraId="431AD64F" w14:textId="77777777" w:rsidR="0067510F" w:rsidRDefault="0067510F" w:rsidP="003C02AE">
      <w:pPr>
        <w:spacing w:line="269" w:lineRule="auto"/>
        <w:ind w:hanging="1"/>
        <w:jc w:val="left"/>
        <w:rPr>
          <w:szCs w:val="20"/>
          <w:rtl/>
        </w:rPr>
      </w:pPr>
    </w:p>
    <w:p w14:paraId="44A03474" w14:textId="77777777" w:rsidR="0067510F" w:rsidRDefault="0067510F" w:rsidP="003C02AE">
      <w:pPr>
        <w:spacing w:line="269" w:lineRule="auto"/>
        <w:ind w:hanging="1"/>
        <w:jc w:val="left"/>
        <w:rPr>
          <w:szCs w:val="20"/>
          <w:rtl/>
        </w:rPr>
      </w:pPr>
    </w:p>
    <w:p w14:paraId="68B1D41C" w14:textId="77777777" w:rsidR="0067510F" w:rsidRDefault="0067510F" w:rsidP="003C02AE">
      <w:pPr>
        <w:spacing w:line="269" w:lineRule="auto"/>
        <w:ind w:hanging="1"/>
        <w:jc w:val="left"/>
        <w:rPr>
          <w:szCs w:val="20"/>
          <w:rtl/>
        </w:rPr>
      </w:pPr>
    </w:p>
    <w:p w14:paraId="22C80224" w14:textId="77777777" w:rsidR="0067510F" w:rsidRDefault="0067510F" w:rsidP="003C02AE">
      <w:pPr>
        <w:spacing w:line="269" w:lineRule="auto"/>
        <w:ind w:hanging="1"/>
        <w:jc w:val="left"/>
        <w:rPr>
          <w:szCs w:val="20"/>
          <w:rtl/>
        </w:rPr>
      </w:pPr>
    </w:p>
    <w:p w14:paraId="19C500DC" w14:textId="77777777" w:rsidR="0067510F" w:rsidRDefault="0067510F" w:rsidP="003C02AE">
      <w:pPr>
        <w:spacing w:line="269" w:lineRule="auto"/>
        <w:ind w:hanging="1"/>
        <w:jc w:val="left"/>
        <w:rPr>
          <w:szCs w:val="20"/>
          <w:rtl/>
        </w:rPr>
      </w:pPr>
    </w:p>
    <w:p w14:paraId="71239E4F" w14:textId="77777777" w:rsidR="0067510F" w:rsidRDefault="0067510F" w:rsidP="003C02AE">
      <w:pPr>
        <w:spacing w:line="269" w:lineRule="auto"/>
        <w:ind w:hanging="1"/>
        <w:jc w:val="left"/>
        <w:rPr>
          <w:szCs w:val="20"/>
          <w:rtl/>
        </w:rPr>
      </w:pPr>
    </w:p>
    <w:p w14:paraId="2112AFA8" w14:textId="77777777" w:rsidR="0067510F" w:rsidRDefault="0067510F" w:rsidP="003C02AE">
      <w:pPr>
        <w:spacing w:line="269" w:lineRule="auto"/>
        <w:ind w:hanging="1"/>
        <w:jc w:val="left"/>
        <w:rPr>
          <w:szCs w:val="20"/>
          <w:rtl/>
        </w:rPr>
      </w:pPr>
    </w:p>
    <w:p w14:paraId="6D0C3C5C" w14:textId="77777777" w:rsidR="0067510F" w:rsidRDefault="0067510F" w:rsidP="003C02AE">
      <w:pPr>
        <w:spacing w:line="269" w:lineRule="auto"/>
        <w:ind w:hanging="1"/>
        <w:jc w:val="left"/>
        <w:rPr>
          <w:szCs w:val="20"/>
          <w:rtl/>
        </w:rPr>
      </w:pPr>
    </w:p>
    <w:p w14:paraId="5561121E" w14:textId="77777777" w:rsidR="0067510F" w:rsidRDefault="0067510F" w:rsidP="003C02AE">
      <w:pPr>
        <w:spacing w:line="269" w:lineRule="auto"/>
        <w:ind w:hanging="1"/>
        <w:jc w:val="left"/>
        <w:rPr>
          <w:szCs w:val="20"/>
          <w:rtl/>
        </w:rPr>
      </w:pPr>
    </w:p>
    <w:p w14:paraId="3AEEF2C3" w14:textId="77777777" w:rsidR="0067510F" w:rsidRDefault="0067510F" w:rsidP="003C02AE">
      <w:pPr>
        <w:spacing w:line="269" w:lineRule="auto"/>
        <w:ind w:hanging="1"/>
        <w:jc w:val="left"/>
        <w:rPr>
          <w:szCs w:val="20"/>
          <w:rtl/>
        </w:rPr>
      </w:pPr>
    </w:p>
    <w:p w14:paraId="70D239E0" w14:textId="77777777" w:rsidR="0067510F" w:rsidRDefault="0067510F" w:rsidP="003C02AE">
      <w:pPr>
        <w:spacing w:line="269" w:lineRule="auto"/>
        <w:ind w:hanging="1"/>
        <w:jc w:val="left"/>
        <w:rPr>
          <w:szCs w:val="20"/>
          <w:rtl/>
        </w:rPr>
      </w:pPr>
    </w:p>
    <w:p w14:paraId="34F6AAAB" w14:textId="77777777" w:rsidR="0067510F" w:rsidRDefault="0067510F" w:rsidP="003C02AE">
      <w:pPr>
        <w:spacing w:line="269" w:lineRule="auto"/>
        <w:ind w:hanging="1"/>
        <w:jc w:val="left"/>
        <w:rPr>
          <w:szCs w:val="20"/>
          <w:rtl/>
        </w:rPr>
      </w:pPr>
    </w:p>
    <w:p w14:paraId="34328AD8" w14:textId="77777777" w:rsidR="0067510F" w:rsidRDefault="0067510F" w:rsidP="003C02AE">
      <w:pPr>
        <w:spacing w:line="269" w:lineRule="auto"/>
        <w:ind w:hanging="1"/>
        <w:jc w:val="left"/>
        <w:rPr>
          <w:szCs w:val="20"/>
          <w:rtl/>
        </w:rPr>
      </w:pPr>
    </w:p>
    <w:p w14:paraId="495CD126" w14:textId="2E0EAF80" w:rsidR="003C02AE" w:rsidRDefault="003C02AE" w:rsidP="00F70A5F">
      <w:pPr>
        <w:pStyle w:val="718"/>
        <w:rPr>
          <w:rtl/>
        </w:rPr>
      </w:pPr>
      <w:r>
        <w:rPr>
          <w:rFonts w:hint="cs"/>
          <w:rtl/>
        </w:rPr>
        <w:t>על פי</w:t>
      </w:r>
      <w:r w:rsidRPr="00061A60">
        <w:rPr>
          <w:rFonts w:hint="cs"/>
          <w:rtl/>
        </w:rPr>
        <w:t xml:space="preserve"> </w:t>
      </w:r>
      <w:r>
        <w:rPr>
          <w:rFonts w:hint="cs"/>
          <w:rtl/>
        </w:rPr>
        <w:t xml:space="preserve">נתוני </w:t>
      </w:r>
      <w:r w:rsidRPr="00C8440B">
        <w:rPr>
          <w:rFonts w:hint="cs"/>
          <w:rtl/>
        </w:rPr>
        <w:t>המשרד להגנ"ס</w:t>
      </w:r>
      <w:r>
        <w:rPr>
          <w:rFonts w:hint="cs"/>
          <w:rtl/>
        </w:rPr>
        <w:t xml:space="preserve"> ומשרד הפנים,</w:t>
      </w:r>
      <w:r w:rsidRPr="00061A60">
        <w:rPr>
          <w:rFonts w:hint="cs"/>
          <w:rtl/>
        </w:rPr>
        <w:t xml:space="preserve"> בעיבוד משרד מבקר המדינה</w:t>
      </w:r>
      <w:r>
        <w:rPr>
          <w:rFonts w:hint="cs"/>
          <w:rtl/>
        </w:rPr>
        <w:t>.</w:t>
      </w:r>
    </w:p>
    <w:p w14:paraId="3FC56E38" w14:textId="77777777" w:rsidR="003C02AE" w:rsidRPr="009420F7" w:rsidRDefault="003C02AE" w:rsidP="00F70A5F">
      <w:pPr>
        <w:pStyle w:val="71f0"/>
        <w:rPr>
          <w:rtl/>
        </w:rPr>
      </w:pPr>
      <w:r w:rsidRPr="009420F7">
        <w:rPr>
          <w:rFonts w:hint="eastAsia"/>
          <w:rtl/>
        </w:rPr>
        <w:t>בביקורת</w:t>
      </w:r>
      <w:r w:rsidRPr="009420F7">
        <w:rPr>
          <w:rtl/>
        </w:rPr>
        <w:t xml:space="preserve"> </w:t>
      </w:r>
      <w:r w:rsidRPr="009420F7">
        <w:rPr>
          <w:rFonts w:hint="eastAsia"/>
          <w:rtl/>
        </w:rPr>
        <w:t>נמצא</w:t>
      </w:r>
      <w:r w:rsidRPr="009420F7">
        <w:rPr>
          <w:rtl/>
        </w:rPr>
        <w:t xml:space="preserve"> </w:t>
      </w:r>
      <w:r w:rsidRPr="009420F7">
        <w:rPr>
          <w:rFonts w:hint="eastAsia"/>
          <w:rtl/>
        </w:rPr>
        <w:t>כי</w:t>
      </w:r>
      <w:r w:rsidRPr="009420F7">
        <w:rPr>
          <w:rtl/>
        </w:rPr>
        <w:t xml:space="preserve"> </w:t>
      </w:r>
      <w:r w:rsidRPr="009420F7">
        <w:rPr>
          <w:rFonts w:hint="eastAsia"/>
          <w:rtl/>
        </w:rPr>
        <w:t>מתוך</w:t>
      </w:r>
      <w:r w:rsidRPr="009420F7">
        <w:rPr>
          <w:rtl/>
        </w:rPr>
        <w:t xml:space="preserve"> 257 </w:t>
      </w:r>
      <w:r w:rsidRPr="009420F7">
        <w:rPr>
          <w:rFonts w:hint="eastAsia"/>
          <w:rtl/>
        </w:rPr>
        <w:t>רשויות</w:t>
      </w:r>
      <w:r w:rsidRPr="009420F7">
        <w:rPr>
          <w:rtl/>
        </w:rPr>
        <w:t xml:space="preserve"> </w:t>
      </w:r>
      <w:r w:rsidRPr="009420F7">
        <w:rPr>
          <w:rFonts w:hint="eastAsia"/>
          <w:rtl/>
        </w:rPr>
        <w:t>מקומיות</w:t>
      </w:r>
      <w:r w:rsidRPr="00F70A5F">
        <w:rPr>
          <w:rStyle w:val="FootnoteReference"/>
          <w:sz w:val="24"/>
          <w:rtl/>
        </w:rPr>
        <w:footnoteReference w:id="110"/>
      </w:r>
      <w:r w:rsidRPr="009420F7">
        <w:rPr>
          <w:rtl/>
        </w:rPr>
        <w:t xml:space="preserve"> - 111 רשויות אישרו את התחשיב במשרד להגנ"ס (92 רשויות יהודיות ו-19 רשויות לא-יהודיות); מהן 53 הגישו את נוסח חוק העזר לבדיקה במשרד להגנ"ס (44 רשויות יהודיות ו-9 רשויות לא-יהודיות); 30 רשויות מצויות בשלבי טיפול שונים במשרד הפנים ו-1</w:t>
      </w:r>
      <w:r>
        <w:rPr>
          <w:rFonts w:hint="cs"/>
          <w:rtl/>
        </w:rPr>
        <w:t>5</w:t>
      </w:r>
      <w:r w:rsidRPr="009420F7">
        <w:rPr>
          <w:rtl/>
        </w:rPr>
        <w:t xml:space="preserve"> חוקי עזר פורסמו ברשומות (רק רשויות יהודיות). </w:t>
      </w:r>
    </w:p>
    <w:p w14:paraId="7E0DCE31" w14:textId="77777777" w:rsidR="003C02AE" w:rsidRDefault="003C02AE" w:rsidP="00041D84">
      <w:pPr>
        <w:pStyle w:val="71f0"/>
        <w:rPr>
          <w:rtl/>
        </w:rPr>
      </w:pPr>
      <w:r>
        <w:rPr>
          <w:rFonts w:hint="cs"/>
          <w:rtl/>
        </w:rPr>
        <w:t xml:space="preserve">בעיריית יבנה פורסם חוק עזר </w:t>
      </w:r>
      <w:r w:rsidRPr="00E47E69">
        <w:rPr>
          <w:rtl/>
        </w:rPr>
        <w:t>בעניין פסולת עודפת של עסקים</w:t>
      </w:r>
      <w:r>
        <w:rPr>
          <w:rFonts w:hint="cs"/>
          <w:rtl/>
        </w:rPr>
        <w:t xml:space="preserve">. </w:t>
      </w:r>
      <w:r w:rsidRPr="00E47E69">
        <w:rPr>
          <w:rtl/>
        </w:rPr>
        <w:t>ב</w:t>
      </w:r>
      <w:r>
        <w:rPr>
          <w:rFonts w:hint="cs"/>
          <w:rtl/>
        </w:rPr>
        <w:t>ארבע</w:t>
      </w:r>
      <w:r w:rsidRPr="00E47E69">
        <w:rPr>
          <w:rtl/>
        </w:rPr>
        <w:t xml:space="preserve"> הרשויות </w:t>
      </w:r>
      <w:r>
        <w:rPr>
          <w:rFonts w:hint="cs"/>
          <w:rtl/>
        </w:rPr>
        <w:t xml:space="preserve">הנוספות </w:t>
      </w:r>
      <w:r w:rsidRPr="00E47E69">
        <w:rPr>
          <w:rtl/>
        </w:rPr>
        <w:t xml:space="preserve">שנבדקו </w:t>
      </w:r>
      <w:r>
        <w:rPr>
          <w:rFonts w:hint="cs"/>
          <w:rtl/>
        </w:rPr>
        <w:t xml:space="preserve">בדוח זה לא </w:t>
      </w:r>
      <w:r w:rsidRPr="00E47E69">
        <w:rPr>
          <w:rtl/>
        </w:rPr>
        <w:t>פורסם חוק עזר. עיריות בית שמש והוד השרון</w:t>
      </w:r>
      <w:r>
        <w:rPr>
          <w:rFonts w:hint="cs"/>
          <w:rtl/>
        </w:rPr>
        <w:t xml:space="preserve"> הגישו את התחשיבים שלהן לאישור המשרד להגנ"ס.</w:t>
      </w:r>
      <w:r w:rsidRPr="00E47E69">
        <w:rPr>
          <w:rtl/>
        </w:rPr>
        <w:t xml:space="preserve"> בעיריית רהט ובמ</w:t>
      </w:r>
      <w:r>
        <w:rPr>
          <w:rFonts w:hint="cs"/>
          <w:rtl/>
        </w:rPr>
        <w:t>"</w:t>
      </w:r>
      <w:r w:rsidRPr="00E47E69">
        <w:rPr>
          <w:rtl/>
        </w:rPr>
        <w:t>מ זמר - טרם החלו לקדם את נושא חוק העזר</w:t>
      </w:r>
      <w:r w:rsidRPr="00E47E69">
        <w:rPr>
          <w:rFonts w:hint="cs"/>
          <w:rtl/>
        </w:rPr>
        <w:t>.</w:t>
      </w:r>
    </w:p>
    <w:p w14:paraId="53596381" w14:textId="50C74D12" w:rsidR="003C02AE" w:rsidRDefault="00893B60" w:rsidP="006E0832">
      <w:pPr>
        <w:pStyle w:val="716"/>
        <w:rPr>
          <w:rtl/>
        </w:rPr>
      </w:pPr>
      <w:r>
        <w:rPr>
          <w:noProof/>
          <w:rtl/>
          <w:lang w:val="he-IL"/>
        </w:rPr>
        <w:lastRenderedPageBreak/>
        <w:drawing>
          <wp:anchor distT="0" distB="0" distL="114300" distR="114300" simplePos="0" relativeHeight="252208640" behindDoc="0" locked="0" layoutInCell="1" allowOverlap="1" wp14:anchorId="7128BA28" wp14:editId="62302B7F">
            <wp:simplePos x="0" y="0"/>
            <wp:positionH relativeFrom="column">
              <wp:posOffset>645795</wp:posOffset>
            </wp:positionH>
            <wp:positionV relativeFrom="paragraph">
              <wp:posOffset>317500</wp:posOffset>
            </wp:positionV>
            <wp:extent cx="3354705" cy="2277110"/>
            <wp:effectExtent l="0" t="0" r="0" b="8890"/>
            <wp:wrapSquare wrapText="bothSides"/>
            <wp:docPr id="1438276274" name="Picture 143827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6274" name="Picture 1438276274"/>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354705" cy="2277110"/>
                    </a:xfrm>
                    <a:prstGeom prst="rect">
                      <a:avLst/>
                    </a:prstGeom>
                  </pic:spPr>
                </pic:pic>
              </a:graphicData>
            </a:graphic>
            <wp14:sizeRelH relativeFrom="margin">
              <wp14:pctWidth>0</wp14:pctWidth>
            </wp14:sizeRelH>
            <wp14:sizeRelV relativeFrom="margin">
              <wp14:pctHeight>0</wp14:pctHeight>
            </wp14:sizeRelV>
          </wp:anchor>
        </w:drawing>
      </w:r>
      <w:r w:rsidR="003C02AE" w:rsidRPr="006E0832">
        <w:rPr>
          <w:rFonts w:hint="eastAsia"/>
          <w:b w:val="0"/>
          <w:bCs w:val="0"/>
          <w:rtl/>
        </w:rPr>
        <w:t>תרשים</w:t>
      </w:r>
      <w:r w:rsidR="003C02AE" w:rsidRPr="006E0832">
        <w:rPr>
          <w:b w:val="0"/>
          <w:bCs w:val="0"/>
          <w:rtl/>
        </w:rPr>
        <w:t xml:space="preserve"> </w:t>
      </w:r>
      <w:r w:rsidR="003C02AE" w:rsidRPr="006E0832">
        <w:rPr>
          <w:rFonts w:hint="cs"/>
          <w:b w:val="0"/>
          <w:bCs w:val="0"/>
          <w:rtl/>
        </w:rPr>
        <w:t>25</w:t>
      </w:r>
      <w:r w:rsidR="003C02AE" w:rsidRPr="006E0832">
        <w:rPr>
          <w:b w:val="0"/>
          <w:bCs w:val="0"/>
          <w:rtl/>
        </w:rPr>
        <w:t>:</w:t>
      </w:r>
      <w:r w:rsidR="003C02AE" w:rsidRPr="00E8490F">
        <w:rPr>
          <w:rtl/>
        </w:rPr>
        <w:t xml:space="preserve"> </w:t>
      </w:r>
      <w:r w:rsidR="003C02AE" w:rsidRPr="00E8490F">
        <w:rPr>
          <w:rFonts w:hint="cs"/>
          <w:rtl/>
        </w:rPr>
        <w:t>סטטוס הרשויות המקומיות בהתאם לשלבים של אישור חוק העזר</w:t>
      </w:r>
    </w:p>
    <w:p w14:paraId="230AF48B" w14:textId="4B352488" w:rsidR="006E0832" w:rsidRDefault="006E0832" w:rsidP="006E0832">
      <w:pPr>
        <w:pStyle w:val="716"/>
        <w:rPr>
          <w:rtl/>
        </w:rPr>
      </w:pPr>
    </w:p>
    <w:p w14:paraId="0B08E403" w14:textId="37FEBFFE" w:rsidR="003C02AE" w:rsidRDefault="003C02AE" w:rsidP="003C02AE">
      <w:pPr>
        <w:spacing w:line="269" w:lineRule="auto"/>
        <w:jc w:val="center"/>
        <w:rPr>
          <w:sz w:val="24"/>
          <w:rtl/>
        </w:rPr>
      </w:pPr>
    </w:p>
    <w:p w14:paraId="68E421EE" w14:textId="77777777" w:rsidR="006E0832" w:rsidRDefault="006E0832" w:rsidP="006E0832">
      <w:pPr>
        <w:pStyle w:val="718"/>
        <w:rPr>
          <w:rtl/>
        </w:rPr>
      </w:pPr>
    </w:p>
    <w:p w14:paraId="17D6611C" w14:textId="77777777" w:rsidR="006E0832" w:rsidRDefault="006E0832" w:rsidP="006E0832">
      <w:pPr>
        <w:pStyle w:val="718"/>
        <w:rPr>
          <w:rtl/>
        </w:rPr>
      </w:pPr>
    </w:p>
    <w:p w14:paraId="50B9EF02" w14:textId="77777777" w:rsidR="006E0832" w:rsidRDefault="006E0832" w:rsidP="006E0832">
      <w:pPr>
        <w:pStyle w:val="718"/>
        <w:rPr>
          <w:rtl/>
        </w:rPr>
      </w:pPr>
    </w:p>
    <w:p w14:paraId="5A8FC643" w14:textId="77777777" w:rsidR="006E0832" w:rsidRDefault="006E0832" w:rsidP="006E0832">
      <w:pPr>
        <w:pStyle w:val="718"/>
        <w:rPr>
          <w:rtl/>
        </w:rPr>
      </w:pPr>
    </w:p>
    <w:p w14:paraId="52B47BBA" w14:textId="77777777" w:rsidR="006E0832" w:rsidRDefault="006E0832" w:rsidP="006E0832">
      <w:pPr>
        <w:pStyle w:val="718"/>
        <w:rPr>
          <w:rtl/>
        </w:rPr>
      </w:pPr>
    </w:p>
    <w:p w14:paraId="78938DCC" w14:textId="77777777" w:rsidR="006E0832" w:rsidRDefault="006E0832" w:rsidP="006E0832">
      <w:pPr>
        <w:pStyle w:val="718"/>
        <w:rPr>
          <w:rtl/>
        </w:rPr>
      </w:pPr>
    </w:p>
    <w:p w14:paraId="6F1FFADD" w14:textId="4F53B656" w:rsidR="003C02AE" w:rsidRDefault="003C02AE" w:rsidP="006E0832">
      <w:pPr>
        <w:pStyle w:val="718"/>
        <w:rPr>
          <w:rtl/>
        </w:rPr>
      </w:pPr>
      <w:r>
        <w:rPr>
          <w:rFonts w:hint="cs"/>
          <w:rtl/>
        </w:rPr>
        <w:t>על פי</w:t>
      </w:r>
      <w:r w:rsidRPr="00061A60">
        <w:rPr>
          <w:rFonts w:hint="cs"/>
          <w:rtl/>
        </w:rPr>
        <w:t xml:space="preserve"> </w:t>
      </w:r>
      <w:r>
        <w:rPr>
          <w:rFonts w:hint="cs"/>
          <w:rtl/>
        </w:rPr>
        <w:t xml:space="preserve">נתוני </w:t>
      </w:r>
      <w:r w:rsidRPr="00C8440B">
        <w:rPr>
          <w:rFonts w:hint="cs"/>
          <w:rtl/>
        </w:rPr>
        <w:t>המשרד להגנ"ס</w:t>
      </w:r>
      <w:r>
        <w:rPr>
          <w:rFonts w:hint="cs"/>
          <w:rtl/>
        </w:rPr>
        <w:t xml:space="preserve"> ומשרד הפנים,</w:t>
      </w:r>
      <w:r w:rsidRPr="00061A60">
        <w:rPr>
          <w:rFonts w:hint="cs"/>
          <w:rtl/>
        </w:rPr>
        <w:t xml:space="preserve"> בעיבוד משרד מבקר המדינה</w:t>
      </w:r>
      <w:r>
        <w:rPr>
          <w:rFonts w:hint="cs"/>
          <w:rtl/>
        </w:rPr>
        <w:t>.</w:t>
      </w:r>
    </w:p>
    <w:p w14:paraId="3235FD6F" w14:textId="77777777" w:rsidR="003C02AE" w:rsidRDefault="003C02AE" w:rsidP="005E2D1F">
      <w:pPr>
        <w:pStyle w:val="7190"/>
        <w:rPr>
          <w:sz w:val="24"/>
          <w:rtl/>
        </w:rPr>
      </w:pPr>
      <w:r>
        <w:rPr>
          <w:rFonts w:hint="cs"/>
          <w:rtl/>
        </w:rPr>
        <w:t>בפגישות שקיים צוות הביקורת ברשויות שנבדקו, מסרו חלק מנציגי הרשויות כי בשל הפגיעה הכלכלית הקשה שספגו בעלי העסקים בתקופת הקורונה, הם בחרו לא להטיל נטל נוסף על בעלי העסקים</w:t>
      </w:r>
      <w:r>
        <w:rPr>
          <w:rFonts w:hint="cs"/>
          <w:sz w:val="24"/>
          <w:rtl/>
        </w:rPr>
        <w:t xml:space="preserve"> </w:t>
      </w:r>
      <w:r>
        <w:rPr>
          <w:rFonts w:hint="cs"/>
          <w:rtl/>
        </w:rPr>
        <w:t xml:space="preserve">בשלב זה, </w:t>
      </w:r>
      <w:r>
        <w:rPr>
          <w:rFonts w:hint="cs"/>
          <w:sz w:val="24"/>
          <w:rtl/>
        </w:rPr>
        <w:t>ועל כן לא קידמו בתקופה זו את הטיפול בחוק העזר.</w:t>
      </w:r>
    </w:p>
    <w:p w14:paraId="60F06755" w14:textId="77777777" w:rsidR="003C02AE" w:rsidRPr="00D848AF" w:rsidRDefault="003C02AE" w:rsidP="0062491C">
      <w:pPr>
        <w:pStyle w:val="71f0"/>
        <w:rPr>
          <w:rtl/>
        </w:rPr>
      </w:pPr>
      <w:r>
        <w:rPr>
          <w:rFonts w:hint="cs"/>
          <w:rtl/>
        </w:rPr>
        <w:t xml:space="preserve">בביקורת </w:t>
      </w:r>
      <w:r w:rsidRPr="00D848AF">
        <w:rPr>
          <w:rFonts w:hint="cs"/>
          <w:rtl/>
        </w:rPr>
        <w:t>עלה כי נכון למועד הביקורת 1</w:t>
      </w:r>
      <w:r>
        <w:rPr>
          <w:rFonts w:hint="cs"/>
          <w:rtl/>
        </w:rPr>
        <w:t>5</w:t>
      </w:r>
      <w:r w:rsidRPr="00D848AF">
        <w:rPr>
          <w:rFonts w:hint="cs"/>
          <w:rtl/>
        </w:rPr>
        <w:t xml:space="preserve"> רשויות </w:t>
      </w:r>
      <w:r w:rsidRPr="000147A8">
        <w:rPr>
          <w:rtl/>
        </w:rPr>
        <w:t>(כ-6%)</w:t>
      </w:r>
      <w:r>
        <w:rPr>
          <w:rFonts w:hint="cs"/>
          <w:rtl/>
        </w:rPr>
        <w:t xml:space="preserve"> </w:t>
      </w:r>
      <w:r w:rsidRPr="00D848AF">
        <w:rPr>
          <w:rFonts w:hint="cs"/>
          <w:rtl/>
        </w:rPr>
        <w:t xml:space="preserve">השלימו </w:t>
      </w:r>
      <w:r>
        <w:rPr>
          <w:rFonts w:hint="cs"/>
          <w:rtl/>
        </w:rPr>
        <w:t xml:space="preserve">את </w:t>
      </w:r>
      <w:r w:rsidRPr="00D848AF">
        <w:rPr>
          <w:rFonts w:hint="cs"/>
          <w:rtl/>
        </w:rPr>
        <w:t>הליך אישור חוק העזר ופרסומו ברשומות כנדרש.</w:t>
      </w:r>
    </w:p>
    <w:p w14:paraId="3471FFC3" w14:textId="77777777" w:rsidR="003C02AE" w:rsidRDefault="003C02AE" w:rsidP="0062491C">
      <w:pPr>
        <w:pStyle w:val="71f0"/>
        <w:rPr>
          <w:sz w:val="24"/>
          <w:rtl/>
        </w:rPr>
      </w:pPr>
      <w:r w:rsidRPr="00E47E69">
        <w:rPr>
          <w:sz w:val="24"/>
          <w:rtl/>
        </w:rPr>
        <w:t>כדי להפחית את העלויות של הרשויות המקומיות</w:t>
      </w:r>
      <w:r>
        <w:rPr>
          <w:rFonts w:hint="cs"/>
          <w:sz w:val="24"/>
          <w:rtl/>
        </w:rPr>
        <w:t>,</w:t>
      </w:r>
      <w:r w:rsidRPr="00E47E69">
        <w:rPr>
          <w:sz w:val="24"/>
          <w:rtl/>
        </w:rPr>
        <w:t xml:space="preserve"> </w:t>
      </w:r>
      <w:r>
        <w:rPr>
          <w:rFonts w:hint="cs"/>
          <w:sz w:val="24"/>
          <w:rtl/>
        </w:rPr>
        <w:t>הנובעות</w:t>
      </w:r>
      <w:r w:rsidRPr="00E47E69">
        <w:rPr>
          <w:sz w:val="24"/>
          <w:rtl/>
        </w:rPr>
        <w:t xml:space="preserve"> </w:t>
      </w:r>
      <w:r>
        <w:rPr>
          <w:rFonts w:hint="cs"/>
          <w:sz w:val="24"/>
          <w:rtl/>
        </w:rPr>
        <w:t>מ</w:t>
      </w:r>
      <w:r w:rsidRPr="00E47E69">
        <w:rPr>
          <w:sz w:val="24"/>
          <w:rtl/>
        </w:rPr>
        <w:t xml:space="preserve">פינוי פסולת </w:t>
      </w:r>
      <w:r>
        <w:rPr>
          <w:rFonts w:hint="cs"/>
          <w:sz w:val="24"/>
          <w:rtl/>
        </w:rPr>
        <w:t xml:space="preserve">של </w:t>
      </w:r>
      <w:r w:rsidRPr="00E47E69">
        <w:rPr>
          <w:sz w:val="24"/>
          <w:rtl/>
        </w:rPr>
        <w:t xml:space="preserve">עסקים, </w:t>
      </w:r>
      <w:r>
        <w:rPr>
          <w:rFonts w:hint="cs"/>
          <w:sz w:val="24"/>
          <w:rtl/>
        </w:rPr>
        <w:t xml:space="preserve">מומלץ כי </w:t>
      </w:r>
      <w:r w:rsidRPr="00E47E69">
        <w:rPr>
          <w:sz w:val="24"/>
          <w:rtl/>
        </w:rPr>
        <w:t xml:space="preserve">רשויות </w:t>
      </w:r>
      <w:r>
        <w:rPr>
          <w:rFonts w:hint="cs"/>
          <w:sz w:val="24"/>
          <w:rtl/>
        </w:rPr>
        <w:t xml:space="preserve">שאין להן חוק עזר בעניין זה ישלימו את הליכי חיקוק </w:t>
      </w:r>
      <w:r w:rsidRPr="00E47E69">
        <w:rPr>
          <w:sz w:val="24"/>
          <w:rtl/>
        </w:rPr>
        <w:t xml:space="preserve">חוק העזר </w:t>
      </w:r>
      <w:r>
        <w:rPr>
          <w:rFonts w:hint="cs"/>
          <w:sz w:val="24"/>
          <w:rtl/>
        </w:rPr>
        <w:t>ויפעלו להחלתו</w:t>
      </w:r>
      <w:r w:rsidRPr="00E47E69">
        <w:rPr>
          <w:sz w:val="24"/>
          <w:rtl/>
        </w:rPr>
        <w:t>.</w:t>
      </w:r>
      <w:r>
        <w:rPr>
          <w:rFonts w:hint="cs"/>
          <w:sz w:val="24"/>
          <w:rtl/>
        </w:rPr>
        <w:t xml:space="preserve"> מומלץ כי </w:t>
      </w:r>
      <w:r w:rsidRPr="00E47E69">
        <w:rPr>
          <w:sz w:val="24"/>
          <w:rtl/>
        </w:rPr>
        <w:t xml:space="preserve">משרד הפנים - כרגולטור - </w:t>
      </w:r>
      <w:r>
        <w:rPr>
          <w:rFonts w:hint="cs"/>
          <w:sz w:val="24"/>
          <w:rtl/>
        </w:rPr>
        <w:t xml:space="preserve">יפעל </w:t>
      </w:r>
      <w:r w:rsidRPr="00E47E69">
        <w:rPr>
          <w:rFonts w:hint="cs"/>
          <w:sz w:val="24"/>
          <w:rtl/>
        </w:rPr>
        <w:t>להאיץ</w:t>
      </w:r>
      <w:r w:rsidRPr="00E47E69">
        <w:rPr>
          <w:sz w:val="24"/>
          <w:rtl/>
        </w:rPr>
        <w:t xml:space="preserve"> את הטיפול בנושא ברשויות המקומיות.</w:t>
      </w:r>
    </w:p>
    <w:p w14:paraId="49163A38" w14:textId="77777777" w:rsidR="004028B8" w:rsidRDefault="004028B8">
      <w:pPr>
        <w:bidi w:val="0"/>
        <w:spacing w:after="200" w:line="276" w:lineRule="auto"/>
        <w:rPr>
          <w:rFonts w:ascii="Tahoma" w:hAnsi="Tahoma" w:cs="Tahoma"/>
          <w:color w:val="0D0D0D" w:themeColor="text1" w:themeTint="F2"/>
          <w:sz w:val="24"/>
          <w:szCs w:val="18"/>
          <w:rtl/>
        </w:rPr>
      </w:pPr>
      <w:r>
        <w:rPr>
          <w:sz w:val="24"/>
          <w:rtl/>
        </w:rPr>
        <w:br w:type="page"/>
      </w:r>
    </w:p>
    <w:p w14:paraId="4F97E01E" w14:textId="6733CB96" w:rsidR="003C02AE" w:rsidRDefault="003C02AE" w:rsidP="005E2D1F">
      <w:pPr>
        <w:pStyle w:val="7190"/>
        <w:rPr>
          <w:sz w:val="24"/>
          <w:rtl/>
        </w:rPr>
      </w:pPr>
      <w:r w:rsidRPr="00D6068F">
        <w:rPr>
          <w:rFonts w:hint="eastAsia"/>
          <w:sz w:val="24"/>
          <w:rtl/>
        </w:rPr>
        <w:lastRenderedPageBreak/>
        <w:t>עיריית</w:t>
      </w:r>
      <w:r w:rsidRPr="00D6068F">
        <w:rPr>
          <w:sz w:val="24"/>
          <w:rtl/>
        </w:rPr>
        <w:t xml:space="preserve"> </w:t>
      </w:r>
      <w:r w:rsidRPr="003B158E">
        <w:rPr>
          <w:rFonts w:hint="eastAsia"/>
          <w:b/>
          <w:bCs/>
          <w:sz w:val="24"/>
          <w:rtl/>
        </w:rPr>
        <w:t>בית</w:t>
      </w:r>
      <w:r w:rsidRPr="003B158E">
        <w:rPr>
          <w:b/>
          <w:bCs/>
          <w:sz w:val="24"/>
          <w:rtl/>
        </w:rPr>
        <w:t xml:space="preserve"> </w:t>
      </w:r>
      <w:r w:rsidRPr="003B158E">
        <w:rPr>
          <w:rFonts w:hint="eastAsia"/>
          <w:b/>
          <w:bCs/>
          <w:sz w:val="24"/>
          <w:rtl/>
        </w:rPr>
        <w:t>שמש</w:t>
      </w:r>
      <w:r w:rsidRPr="00D6068F">
        <w:rPr>
          <w:sz w:val="24"/>
          <w:rtl/>
        </w:rPr>
        <w:t xml:space="preserve"> </w:t>
      </w:r>
      <w:r w:rsidRPr="00D6068F">
        <w:rPr>
          <w:rFonts w:hint="eastAsia"/>
          <w:sz w:val="24"/>
          <w:rtl/>
        </w:rPr>
        <w:t>מסרה</w:t>
      </w:r>
      <w:r w:rsidRPr="00D6068F">
        <w:rPr>
          <w:sz w:val="24"/>
          <w:rtl/>
        </w:rPr>
        <w:t xml:space="preserve"> </w:t>
      </w:r>
      <w:r w:rsidRPr="00D6068F">
        <w:rPr>
          <w:rFonts w:hint="eastAsia"/>
          <w:sz w:val="24"/>
          <w:rtl/>
        </w:rPr>
        <w:t>בתשובתה</w:t>
      </w:r>
      <w:r w:rsidRPr="00984570">
        <w:rPr>
          <w:rFonts w:hint="cs"/>
          <w:sz w:val="24"/>
          <w:rtl/>
        </w:rPr>
        <w:t xml:space="preserve"> כי </w:t>
      </w:r>
      <w:r>
        <w:rPr>
          <w:rFonts w:hint="cs"/>
          <w:sz w:val="24"/>
          <w:rtl/>
        </w:rPr>
        <w:t>היא השלימה את הכנת חוק העזר</w:t>
      </w:r>
      <w:r w:rsidRPr="000D1F2E">
        <w:rPr>
          <w:sz w:val="24"/>
          <w:rtl/>
        </w:rPr>
        <w:t>,</w:t>
      </w:r>
      <w:r>
        <w:rPr>
          <w:rFonts w:hint="cs"/>
          <w:sz w:val="24"/>
          <w:rtl/>
        </w:rPr>
        <w:t xml:space="preserve"> אולם הנושא טרם </w:t>
      </w:r>
      <w:r w:rsidRPr="005E2D1F">
        <w:rPr>
          <w:rFonts w:hint="cs"/>
          <w:rtl/>
        </w:rPr>
        <w:t>הובא</w:t>
      </w:r>
      <w:r>
        <w:rPr>
          <w:rFonts w:hint="cs"/>
          <w:sz w:val="24"/>
          <w:rtl/>
        </w:rPr>
        <w:t xml:space="preserve"> לאישור מליאת מועצת העיר והיא צופה כי הוא יובא לאישורה בהקדם.</w:t>
      </w:r>
    </w:p>
    <w:p w14:paraId="44A8DF5D" w14:textId="77777777" w:rsidR="003C02AE" w:rsidRPr="00AC2DEE" w:rsidRDefault="003C02AE" w:rsidP="005E2D1F">
      <w:pPr>
        <w:pStyle w:val="7190"/>
        <w:rPr>
          <w:rtl/>
        </w:rPr>
      </w:pPr>
      <w:r>
        <w:rPr>
          <w:rFonts w:hint="cs"/>
          <w:rtl/>
        </w:rPr>
        <w:t xml:space="preserve">עיריית </w:t>
      </w:r>
      <w:r w:rsidRPr="00FE64E4">
        <w:rPr>
          <w:rFonts w:hint="cs"/>
          <w:b/>
          <w:bCs/>
          <w:rtl/>
        </w:rPr>
        <w:t>הוד השרון</w:t>
      </w:r>
      <w:r>
        <w:rPr>
          <w:rFonts w:hint="cs"/>
          <w:rtl/>
        </w:rPr>
        <w:t xml:space="preserve"> </w:t>
      </w:r>
      <w:r w:rsidRPr="00C71953">
        <w:rPr>
          <w:rFonts w:hint="cs"/>
          <w:rtl/>
        </w:rPr>
        <w:t xml:space="preserve">מסרה כי היא </w:t>
      </w:r>
      <w:r w:rsidRPr="00C71953">
        <w:rPr>
          <w:rFonts w:hint="eastAsia"/>
          <w:rtl/>
        </w:rPr>
        <w:t>נמצאת</w:t>
      </w:r>
      <w:r w:rsidRPr="00C71953">
        <w:rPr>
          <w:rtl/>
        </w:rPr>
        <w:t xml:space="preserve"> בשלב </w:t>
      </w:r>
      <w:r w:rsidRPr="00C71953">
        <w:rPr>
          <w:rFonts w:hint="eastAsia"/>
          <w:rtl/>
        </w:rPr>
        <w:t>סופי</w:t>
      </w:r>
      <w:r w:rsidRPr="00C71953">
        <w:rPr>
          <w:rtl/>
        </w:rPr>
        <w:t xml:space="preserve"> של אישור התחשיב </w:t>
      </w:r>
      <w:r w:rsidRPr="00C71953">
        <w:rPr>
          <w:rFonts w:hint="eastAsia"/>
          <w:rtl/>
        </w:rPr>
        <w:t>שבאמצעותו</w:t>
      </w:r>
      <w:r w:rsidRPr="00C71953">
        <w:rPr>
          <w:rtl/>
        </w:rPr>
        <w:t xml:space="preserve"> </w:t>
      </w:r>
      <w:r w:rsidRPr="00C71953">
        <w:rPr>
          <w:rFonts w:hint="eastAsia"/>
          <w:rtl/>
        </w:rPr>
        <w:t>תקודם</w:t>
      </w:r>
      <w:r w:rsidRPr="00C71953">
        <w:rPr>
          <w:rtl/>
        </w:rPr>
        <w:t xml:space="preserve"> </w:t>
      </w:r>
      <w:r w:rsidRPr="00C71953">
        <w:rPr>
          <w:rFonts w:hint="eastAsia"/>
          <w:rtl/>
        </w:rPr>
        <w:t>השלמת</w:t>
      </w:r>
      <w:r w:rsidRPr="00C71953">
        <w:rPr>
          <w:rtl/>
        </w:rPr>
        <w:t xml:space="preserve"> </w:t>
      </w:r>
      <w:r w:rsidRPr="00C71953">
        <w:rPr>
          <w:rFonts w:hint="eastAsia"/>
          <w:rtl/>
        </w:rPr>
        <w:t>חוק</w:t>
      </w:r>
      <w:r>
        <w:rPr>
          <w:rFonts w:hint="cs"/>
          <w:rtl/>
        </w:rPr>
        <w:t xml:space="preserve"> העזר. </w:t>
      </w:r>
    </w:p>
    <w:p w14:paraId="6382ACB6" w14:textId="77777777" w:rsidR="003C02AE" w:rsidRPr="00984570" w:rsidRDefault="003C02AE" w:rsidP="005E2D1F">
      <w:pPr>
        <w:pStyle w:val="7190"/>
        <w:rPr>
          <w:sz w:val="24"/>
          <w:rtl/>
        </w:rPr>
      </w:pPr>
      <w:r>
        <w:rPr>
          <w:rFonts w:hint="cs"/>
          <w:rtl/>
        </w:rPr>
        <w:t xml:space="preserve">מ"מ </w:t>
      </w:r>
      <w:r w:rsidRPr="00F55C9E">
        <w:rPr>
          <w:rFonts w:hint="cs"/>
          <w:b/>
          <w:bCs/>
          <w:rtl/>
        </w:rPr>
        <w:t>זמר</w:t>
      </w:r>
      <w:r>
        <w:rPr>
          <w:rFonts w:hint="cs"/>
          <w:rtl/>
        </w:rPr>
        <w:t xml:space="preserve"> מסרה בתשובתה כי היא תבחן בחיוב את קידום חוק העזר. </w:t>
      </w:r>
    </w:p>
    <w:p w14:paraId="5C5B5305" w14:textId="77777777" w:rsidR="003C02AE" w:rsidRPr="00C71953" w:rsidRDefault="003C02AE" w:rsidP="005E2D1F">
      <w:pPr>
        <w:pStyle w:val="7190"/>
        <w:rPr>
          <w:rtl/>
        </w:rPr>
      </w:pPr>
      <w:r>
        <w:rPr>
          <w:rFonts w:hint="cs"/>
          <w:sz w:val="24"/>
          <w:rtl/>
        </w:rPr>
        <w:t xml:space="preserve">משרד הפנים מסר בתשובתו כי </w:t>
      </w:r>
      <w:r w:rsidRPr="00F31E1C">
        <w:rPr>
          <w:rFonts w:hint="cs"/>
          <w:sz w:val="24"/>
          <w:rtl/>
        </w:rPr>
        <w:t xml:space="preserve">מתוקף </w:t>
      </w:r>
      <w:r w:rsidRPr="00E87457">
        <w:rPr>
          <w:rFonts w:hint="cs"/>
          <w:sz w:val="24"/>
          <w:rtl/>
        </w:rPr>
        <w:t xml:space="preserve">הגדרתו חוק העזר </w:t>
      </w:r>
      <w:r w:rsidRPr="00E87457">
        <w:rPr>
          <w:rFonts w:hint="eastAsia"/>
          <w:sz w:val="24"/>
          <w:rtl/>
        </w:rPr>
        <w:t>הוא</w:t>
      </w:r>
      <w:r w:rsidRPr="00E87457">
        <w:rPr>
          <w:sz w:val="24"/>
          <w:rtl/>
        </w:rPr>
        <w:t xml:space="preserve"> ב</w:t>
      </w:r>
      <w:r w:rsidRPr="00E87457">
        <w:rPr>
          <w:rFonts w:hint="cs"/>
          <w:sz w:val="24"/>
          <w:rtl/>
        </w:rPr>
        <w:t xml:space="preserve">תחום </w:t>
      </w:r>
      <w:r w:rsidRPr="00E87457">
        <w:rPr>
          <w:sz w:val="24"/>
          <w:rtl/>
        </w:rPr>
        <w:t>סמכות</w:t>
      </w:r>
      <w:r w:rsidRPr="00E87457">
        <w:rPr>
          <w:rFonts w:hint="cs"/>
          <w:sz w:val="24"/>
          <w:rtl/>
        </w:rPr>
        <w:t>ן של הרשויות</w:t>
      </w:r>
      <w:r w:rsidRPr="00E87457">
        <w:rPr>
          <w:sz w:val="24"/>
          <w:rtl/>
        </w:rPr>
        <w:t xml:space="preserve"> </w:t>
      </w:r>
      <w:r w:rsidRPr="00E87457">
        <w:rPr>
          <w:rFonts w:hint="cs"/>
          <w:sz w:val="24"/>
          <w:rtl/>
        </w:rPr>
        <w:t>ה</w:t>
      </w:r>
      <w:r w:rsidRPr="00E87457">
        <w:rPr>
          <w:sz w:val="24"/>
          <w:rtl/>
        </w:rPr>
        <w:t>מקומי</w:t>
      </w:r>
      <w:r w:rsidRPr="00E87457">
        <w:rPr>
          <w:rFonts w:hint="cs"/>
          <w:sz w:val="24"/>
          <w:rtl/>
        </w:rPr>
        <w:t>ו</w:t>
      </w:r>
      <w:r w:rsidRPr="00E87457">
        <w:rPr>
          <w:sz w:val="24"/>
          <w:rtl/>
        </w:rPr>
        <w:t>ת ונ</w:t>
      </w:r>
      <w:r w:rsidRPr="00E87457">
        <w:rPr>
          <w:rFonts w:hint="cs"/>
          <w:sz w:val="24"/>
          <w:rtl/>
        </w:rPr>
        <w:t>י</w:t>
      </w:r>
      <w:r w:rsidRPr="00E87457">
        <w:rPr>
          <w:sz w:val="24"/>
          <w:rtl/>
        </w:rPr>
        <w:t xml:space="preserve">תן </w:t>
      </w:r>
      <w:r w:rsidRPr="005E2D1F">
        <w:rPr>
          <w:rFonts w:hint="cs"/>
          <w:rtl/>
        </w:rPr>
        <w:t>לשינוי</w:t>
      </w:r>
      <w:r w:rsidRPr="00E87457">
        <w:rPr>
          <w:rFonts w:hint="cs"/>
          <w:sz w:val="24"/>
          <w:rtl/>
        </w:rPr>
        <w:t xml:space="preserve"> בהתאם </w:t>
      </w:r>
      <w:r w:rsidRPr="00E87457">
        <w:rPr>
          <w:sz w:val="24"/>
          <w:rtl/>
        </w:rPr>
        <w:t>לשיקולי מדיניות</w:t>
      </w:r>
      <w:r w:rsidRPr="00E87457">
        <w:rPr>
          <w:rFonts w:hint="cs"/>
          <w:sz w:val="24"/>
          <w:rtl/>
        </w:rPr>
        <w:t>ה</w:t>
      </w:r>
      <w:r w:rsidRPr="00E87457">
        <w:rPr>
          <w:sz w:val="24"/>
          <w:rtl/>
        </w:rPr>
        <w:t xml:space="preserve"> של </w:t>
      </w:r>
      <w:r w:rsidRPr="00E87457">
        <w:rPr>
          <w:rFonts w:hint="cs"/>
          <w:sz w:val="24"/>
          <w:rtl/>
        </w:rPr>
        <w:t xml:space="preserve">כל </w:t>
      </w:r>
      <w:r w:rsidRPr="00E87457">
        <w:rPr>
          <w:sz w:val="24"/>
          <w:rtl/>
        </w:rPr>
        <w:t>רשות</w:t>
      </w:r>
      <w:r w:rsidRPr="00E87457">
        <w:rPr>
          <w:rFonts w:hint="cs"/>
          <w:sz w:val="24"/>
          <w:rtl/>
        </w:rPr>
        <w:t>.</w:t>
      </w:r>
      <w:r w:rsidRPr="00F31E1C">
        <w:rPr>
          <w:rFonts w:hint="cs"/>
          <w:sz w:val="24"/>
          <w:rtl/>
        </w:rPr>
        <w:t xml:space="preserve"> </w:t>
      </w:r>
      <w:r w:rsidRPr="00C71953">
        <w:rPr>
          <w:rFonts w:hint="eastAsia"/>
          <w:sz w:val="24"/>
          <w:rtl/>
        </w:rPr>
        <w:t>אם</w:t>
      </w:r>
      <w:r w:rsidRPr="00C71953">
        <w:rPr>
          <w:rFonts w:hint="cs"/>
          <w:sz w:val="24"/>
          <w:rtl/>
        </w:rPr>
        <w:t xml:space="preserve"> </w:t>
      </w:r>
      <w:r w:rsidRPr="00C71953">
        <w:rPr>
          <w:rFonts w:hint="eastAsia"/>
          <w:sz w:val="24"/>
          <w:rtl/>
        </w:rPr>
        <w:t>מדובר</w:t>
      </w:r>
      <w:r w:rsidRPr="00C71953">
        <w:rPr>
          <w:sz w:val="24"/>
          <w:rtl/>
        </w:rPr>
        <w:t xml:space="preserve"> בנושא </w:t>
      </w:r>
      <w:r w:rsidRPr="00C71953">
        <w:rPr>
          <w:rFonts w:hint="eastAsia"/>
          <w:sz w:val="24"/>
          <w:rtl/>
        </w:rPr>
        <w:t>שאינו</w:t>
      </w:r>
      <w:r w:rsidRPr="00C71953">
        <w:rPr>
          <w:sz w:val="24"/>
          <w:rtl/>
        </w:rPr>
        <w:t xml:space="preserve"> </w:t>
      </w:r>
      <w:r w:rsidRPr="00C71953">
        <w:rPr>
          <w:rFonts w:hint="eastAsia"/>
          <w:sz w:val="24"/>
          <w:rtl/>
        </w:rPr>
        <w:t>נ</w:t>
      </w:r>
      <w:r>
        <w:rPr>
          <w:rFonts w:hint="cs"/>
          <w:sz w:val="24"/>
          <w:rtl/>
        </w:rPr>
        <w:t>י</w:t>
      </w:r>
      <w:r w:rsidRPr="00C71953">
        <w:rPr>
          <w:rFonts w:hint="eastAsia"/>
          <w:sz w:val="24"/>
          <w:rtl/>
        </w:rPr>
        <w:t>תן</w:t>
      </w:r>
      <w:r w:rsidRPr="00C71953">
        <w:rPr>
          <w:sz w:val="24"/>
          <w:rtl/>
        </w:rPr>
        <w:t xml:space="preserve"> </w:t>
      </w:r>
      <w:r>
        <w:rPr>
          <w:rFonts w:hint="cs"/>
          <w:sz w:val="24"/>
          <w:rtl/>
        </w:rPr>
        <w:t xml:space="preserve">לשינוי בהתאם </w:t>
      </w:r>
      <w:r w:rsidRPr="00C71953">
        <w:rPr>
          <w:rFonts w:hint="eastAsia"/>
          <w:sz w:val="24"/>
          <w:rtl/>
        </w:rPr>
        <w:t>לשיקולי</w:t>
      </w:r>
      <w:r w:rsidRPr="00C71953">
        <w:rPr>
          <w:sz w:val="24"/>
          <w:rtl/>
        </w:rPr>
        <w:t xml:space="preserve"> </w:t>
      </w:r>
      <w:r w:rsidRPr="00C71953">
        <w:rPr>
          <w:rFonts w:hint="eastAsia"/>
          <w:sz w:val="24"/>
          <w:rtl/>
        </w:rPr>
        <w:t>מדיניות</w:t>
      </w:r>
      <w:r>
        <w:rPr>
          <w:rFonts w:hint="cs"/>
          <w:sz w:val="24"/>
          <w:rtl/>
        </w:rPr>
        <w:t>ה</w:t>
      </w:r>
      <w:r w:rsidRPr="00C71953">
        <w:rPr>
          <w:sz w:val="24"/>
          <w:rtl/>
        </w:rPr>
        <w:t xml:space="preserve"> </w:t>
      </w:r>
      <w:r w:rsidRPr="00C71953">
        <w:rPr>
          <w:rFonts w:hint="eastAsia"/>
          <w:sz w:val="24"/>
          <w:rtl/>
        </w:rPr>
        <w:t>של</w:t>
      </w:r>
      <w:r w:rsidRPr="00C71953">
        <w:rPr>
          <w:sz w:val="24"/>
          <w:rtl/>
        </w:rPr>
        <w:t xml:space="preserve"> </w:t>
      </w:r>
      <w:r w:rsidRPr="00C71953">
        <w:rPr>
          <w:rFonts w:hint="eastAsia"/>
          <w:sz w:val="24"/>
          <w:rtl/>
        </w:rPr>
        <w:t>הרשות</w:t>
      </w:r>
      <w:r w:rsidRPr="00C71953">
        <w:rPr>
          <w:sz w:val="24"/>
          <w:rtl/>
        </w:rPr>
        <w:t xml:space="preserve"> </w:t>
      </w:r>
      <w:r w:rsidRPr="00C71953">
        <w:rPr>
          <w:rFonts w:hint="eastAsia"/>
          <w:sz w:val="24"/>
          <w:rtl/>
        </w:rPr>
        <w:t>המקומית</w:t>
      </w:r>
      <w:r w:rsidRPr="00C71953">
        <w:rPr>
          <w:rFonts w:hint="cs"/>
          <w:sz w:val="24"/>
          <w:rtl/>
        </w:rPr>
        <w:t xml:space="preserve">, </w:t>
      </w:r>
      <w:r w:rsidRPr="00C71953">
        <w:rPr>
          <w:rFonts w:hint="eastAsia"/>
          <w:sz w:val="24"/>
          <w:rtl/>
        </w:rPr>
        <w:t>הרי</w:t>
      </w:r>
      <w:r w:rsidRPr="00C71953">
        <w:rPr>
          <w:sz w:val="24"/>
          <w:rtl/>
        </w:rPr>
        <w:t xml:space="preserve"> </w:t>
      </w:r>
      <w:r w:rsidRPr="00C71953">
        <w:rPr>
          <w:rFonts w:hint="eastAsia"/>
          <w:sz w:val="24"/>
          <w:rtl/>
        </w:rPr>
        <w:t>שאין</w:t>
      </w:r>
      <w:r w:rsidRPr="00C71953">
        <w:rPr>
          <w:sz w:val="24"/>
          <w:rtl/>
        </w:rPr>
        <w:t xml:space="preserve"> מדובר בחקיקת משנה מסוג חוקי עזר. </w:t>
      </w:r>
      <w:r w:rsidRPr="00C71953">
        <w:rPr>
          <w:rFonts w:hint="eastAsia"/>
          <w:sz w:val="24"/>
          <w:rtl/>
        </w:rPr>
        <w:t>סוגיית</w:t>
      </w:r>
      <w:r w:rsidRPr="00C71953">
        <w:rPr>
          <w:sz w:val="24"/>
          <w:rtl/>
        </w:rPr>
        <w:t xml:space="preserve"> נחיצות חוק העזר נתונה לבחינה </w:t>
      </w:r>
      <w:r w:rsidRPr="00C71953">
        <w:rPr>
          <w:rFonts w:hint="eastAsia"/>
          <w:sz w:val="24"/>
          <w:rtl/>
        </w:rPr>
        <w:t>של</w:t>
      </w:r>
      <w:r w:rsidRPr="00C71953">
        <w:rPr>
          <w:sz w:val="24"/>
          <w:rtl/>
        </w:rPr>
        <w:t xml:space="preserve"> כל רשות מקומית. </w:t>
      </w:r>
    </w:p>
    <w:p w14:paraId="5179F6AF" w14:textId="77777777" w:rsidR="003C02AE" w:rsidRPr="00E767E2" w:rsidRDefault="003C02AE" w:rsidP="005E2D1F">
      <w:pPr>
        <w:pStyle w:val="71f0"/>
        <w:rPr>
          <w:rtl/>
        </w:rPr>
      </w:pPr>
      <w:r w:rsidRPr="00C71953">
        <w:rPr>
          <w:rtl/>
        </w:rPr>
        <w:t>נוכח חשיבותו של חוק העזר לעידוד המ</w:t>
      </w:r>
      <w:r w:rsidRPr="00C71953">
        <w:rPr>
          <w:rFonts w:hint="cs"/>
          <w:rtl/>
        </w:rPr>
        <w:t>י</w:t>
      </w:r>
      <w:r w:rsidRPr="00C71953">
        <w:rPr>
          <w:rtl/>
        </w:rPr>
        <w:t>חזור ו</w:t>
      </w:r>
      <w:r w:rsidRPr="00C71953">
        <w:rPr>
          <w:rFonts w:hint="eastAsia"/>
          <w:rtl/>
        </w:rPr>
        <w:t>ל</w:t>
      </w:r>
      <w:r w:rsidRPr="00C71953">
        <w:rPr>
          <w:rtl/>
        </w:rPr>
        <w:t xml:space="preserve">הפחתת כמויות הפסולת וכן </w:t>
      </w:r>
      <w:r w:rsidRPr="00C71953">
        <w:rPr>
          <w:rFonts w:hint="eastAsia"/>
          <w:rtl/>
        </w:rPr>
        <w:t>ל</w:t>
      </w:r>
      <w:r w:rsidRPr="00C71953">
        <w:rPr>
          <w:rtl/>
        </w:rPr>
        <w:t xml:space="preserve">הפחתת העלויות של הרשויות המקומיות, </w:t>
      </w:r>
      <w:r w:rsidRPr="00D51A00">
        <w:rPr>
          <w:rFonts w:hint="eastAsia"/>
          <w:rtl/>
        </w:rPr>
        <w:t>מומלץ</w:t>
      </w:r>
      <w:r w:rsidRPr="00C71953">
        <w:rPr>
          <w:rtl/>
        </w:rPr>
        <w:t xml:space="preserve"> שמשרד הפנים יעודד רשויות מקומיות לחוקק חוק עזר זה.</w:t>
      </w:r>
    </w:p>
    <w:p w14:paraId="4EF97E00" w14:textId="77777777" w:rsidR="003C02AE" w:rsidRDefault="003C02AE" w:rsidP="003C02AE">
      <w:pPr>
        <w:spacing w:line="269" w:lineRule="auto"/>
        <w:rPr>
          <w:b/>
          <w:bCs/>
          <w:sz w:val="24"/>
          <w:rtl/>
        </w:rPr>
      </w:pPr>
    </w:p>
    <w:p w14:paraId="401C2012" w14:textId="77777777" w:rsidR="005E2D1F" w:rsidRDefault="005E2D1F">
      <w:pPr>
        <w:bidi w:val="0"/>
        <w:spacing w:after="200" w:line="276" w:lineRule="auto"/>
        <w:rPr>
          <w:rFonts w:eastAsiaTheme="majorEastAsia"/>
          <w:bCs/>
          <w:szCs w:val="28"/>
          <w:u w:val="single"/>
          <w:rtl/>
        </w:rPr>
      </w:pPr>
      <w:r>
        <w:rPr>
          <w:rtl/>
        </w:rPr>
        <w:br w:type="page"/>
      </w:r>
    </w:p>
    <w:p w14:paraId="5463AB74" w14:textId="0E93331A" w:rsidR="003C02AE" w:rsidRDefault="003C02AE" w:rsidP="005E2D1F">
      <w:pPr>
        <w:pStyle w:val="713155"/>
      </w:pPr>
      <w:r>
        <w:rPr>
          <w:rFonts w:hint="cs"/>
          <w:rtl/>
        </w:rPr>
        <w:lastRenderedPageBreak/>
        <w:t>סיכום</w:t>
      </w:r>
    </w:p>
    <w:p w14:paraId="5E19E4BC" w14:textId="77777777" w:rsidR="003C02AE" w:rsidRDefault="003C02AE" w:rsidP="005E2D1F">
      <w:pPr>
        <w:pStyle w:val="71f0"/>
        <w:rPr>
          <w:sz w:val="24"/>
          <w:rtl/>
        </w:rPr>
      </w:pPr>
      <w:r w:rsidRPr="00B525E6">
        <w:rPr>
          <w:rFonts w:hint="cs"/>
          <w:rtl/>
        </w:rPr>
        <w:t xml:space="preserve">בעשר השנים האחרונות </w:t>
      </w:r>
      <w:r w:rsidRPr="00B525E6">
        <w:rPr>
          <w:rtl/>
        </w:rPr>
        <w:t xml:space="preserve">קצב </w:t>
      </w:r>
      <w:r w:rsidRPr="00B525E6">
        <w:rPr>
          <w:rFonts w:hint="cs"/>
          <w:rtl/>
        </w:rPr>
        <w:t>ה</w:t>
      </w:r>
      <w:r w:rsidRPr="00B525E6">
        <w:rPr>
          <w:rtl/>
        </w:rPr>
        <w:t>גידול</w:t>
      </w:r>
      <w:r w:rsidRPr="00B525E6">
        <w:rPr>
          <w:rFonts w:hint="cs"/>
          <w:rtl/>
        </w:rPr>
        <w:t xml:space="preserve"> של</w:t>
      </w:r>
      <w:r w:rsidRPr="00B525E6">
        <w:rPr>
          <w:rtl/>
        </w:rPr>
        <w:t xml:space="preserve"> </w:t>
      </w:r>
      <w:r w:rsidRPr="00B525E6">
        <w:rPr>
          <w:rFonts w:hint="cs"/>
          <w:rtl/>
        </w:rPr>
        <w:t xml:space="preserve">ייצור </w:t>
      </w:r>
      <w:r w:rsidRPr="00B525E6">
        <w:rPr>
          <w:rtl/>
        </w:rPr>
        <w:t>הפסולת בישראל</w:t>
      </w:r>
      <w:r w:rsidRPr="00B525E6">
        <w:rPr>
          <w:rFonts w:hint="cs"/>
          <w:rtl/>
        </w:rPr>
        <w:t xml:space="preserve"> </w:t>
      </w:r>
      <w:r w:rsidRPr="00B525E6">
        <w:rPr>
          <w:rtl/>
        </w:rPr>
        <w:t>עומד על כ-2.6% בממוצע בשנה</w:t>
      </w:r>
      <w:r w:rsidRPr="00B525E6">
        <w:rPr>
          <w:rFonts w:hint="cs"/>
          <w:rtl/>
        </w:rPr>
        <w:t xml:space="preserve"> - </w:t>
      </w:r>
      <w:r w:rsidRPr="00B525E6">
        <w:rPr>
          <w:rtl/>
        </w:rPr>
        <w:t xml:space="preserve">1.94% </w:t>
      </w:r>
      <w:r w:rsidRPr="00B525E6">
        <w:rPr>
          <w:rFonts w:hint="cs"/>
          <w:rtl/>
        </w:rPr>
        <w:t xml:space="preserve">ממנו </w:t>
      </w:r>
      <w:r w:rsidRPr="00B525E6">
        <w:rPr>
          <w:rtl/>
        </w:rPr>
        <w:t>נובע</w:t>
      </w:r>
      <w:r w:rsidRPr="00B525E6">
        <w:rPr>
          <w:rFonts w:hint="cs"/>
          <w:rtl/>
        </w:rPr>
        <w:t>ים</w:t>
      </w:r>
      <w:r w:rsidRPr="00B525E6">
        <w:rPr>
          <w:rtl/>
        </w:rPr>
        <w:t xml:space="preserve"> מקצב גידול האוכלוסייה ו-0.66% </w:t>
      </w:r>
      <w:r w:rsidRPr="00B525E6">
        <w:rPr>
          <w:rFonts w:hint="cs"/>
          <w:rtl/>
        </w:rPr>
        <w:t xml:space="preserve">נובעים </w:t>
      </w:r>
      <w:r w:rsidRPr="00B525E6">
        <w:rPr>
          <w:rtl/>
        </w:rPr>
        <w:t>מ</w:t>
      </w:r>
      <w:r w:rsidRPr="00B525E6">
        <w:rPr>
          <w:rFonts w:hint="cs"/>
          <w:rtl/>
        </w:rPr>
        <w:t>שינוי</w:t>
      </w:r>
      <w:r w:rsidRPr="00B525E6">
        <w:rPr>
          <w:rtl/>
        </w:rPr>
        <w:t xml:space="preserve"> ב</w:t>
      </w:r>
      <w:r w:rsidRPr="00B525E6">
        <w:rPr>
          <w:rFonts w:hint="cs"/>
          <w:rtl/>
        </w:rPr>
        <w:t>הרגלי הצריכה</w:t>
      </w:r>
      <w:r w:rsidRPr="00B525E6">
        <w:t>.</w:t>
      </w:r>
      <w:r w:rsidRPr="00B525E6">
        <w:rPr>
          <w:rFonts w:hint="cs"/>
          <w:rtl/>
        </w:rPr>
        <w:t xml:space="preserve"> </w:t>
      </w:r>
      <w:r>
        <w:rPr>
          <w:rFonts w:hint="cs"/>
          <w:rtl/>
        </w:rPr>
        <w:t>גידול זה מחייב את הרשויות המקומיות לתכנן את מערך פינוי הפסולת ולהיעזר בכלים טכנולוגיים כדי לאסוף נתונים ולספק לתושבים שירות יעיל ואיכותי</w:t>
      </w:r>
      <w:r>
        <w:rPr>
          <w:rFonts w:hint="cs"/>
          <w:sz w:val="24"/>
          <w:rtl/>
        </w:rPr>
        <w:t>; ברשויות הלא-יהודיות</w:t>
      </w:r>
      <w:r>
        <w:rPr>
          <w:rFonts w:hint="cs"/>
          <w:rtl/>
        </w:rPr>
        <w:t xml:space="preserve"> בישראל </w:t>
      </w:r>
      <w:r>
        <w:rPr>
          <w:rFonts w:hint="cs"/>
          <w:sz w:val="24"/>
          <w:rtl/>
        </w:rPr>
        <w:t xml:space="preserve">רמת השירות של פינוי הפסולת נמוכה ביחס לרמת שירותים אלה ברשויות היהודיות. בשנים האחרונות התקבלו כמה החלטות ממשלה שבמסגרתן הוקצו תקציבים לסיוע לרשויות אלה בקידום הטיפול במערך הפסולת; </w:t>
      </w:r>
      <w:r>
        <w:rPr>
          <w:rFonts w:hint="cs"/>
          <w:rtl/>
        </w:rPr>
        <w:t xml:space="preserve">שטחי ההטמנה בישראל הולכים ומצטמצמים אף שכמויות הפסולת הולכות וגדלות. המחסור בשטחי הטמנה מוביל לגידול בהוצאות פינוי הפסולת של הרשויות המקומיות ועלול </w:t>
      </w:r>
      <w:r w:rsidRPr="00D9325E">
        <w:rPr>
          <w:rFonts w:hint="cs"/>
          <w:rtl/>
        </w:rPr>
        <w:t xml:space="preserve">להביא </w:t>
      </w:r>
      <w:r w:rsidRPr="00D9325E">
        <w:rPr>
          <w:rFonts w:hint="eastAsia"/>
          <w:rtl/>
        </w:rPr>
        <w:t>ל</w:t>
      </w:r>
      <w:r w:rsidRPr="00D9325E">
        <w:rPr>
          <w:rFonts w:hint="cs"/>
          <w:rtl/>
        </w:rPr>
        <w:t>השלכת</w:t>
      </w:r>
      <w:r>
        <w:rPr>
          <w:rFonts w:hint="cs"/>
          <w:rtl/>
        </w:rPr>
        <w:t xml:space="preserve"> פסולת בשטחים לא מוסדרים.</w:t>
      </w:r>
    </w:p>
    <w:p w14:paraId="2CBBB46C" w14:textId="77777777" w:rsidR="003C02AE" w:rsidRDefault="003C02AE" w:rsidP="005E2D1F">
      <w:pPr>
        <w:pStyle w:val="71f0"/>
        <w:rPr>
          <w:rtl/>
        </w:rPr>
      </w:pPr>
      <w:r>
        <w:rPr>
          <w:rFonts w:hint="cs"/>
          <w:rtl/>
        </w:rPr>
        <w:t xml:space="preserve">בביקורת עלה כי לא יושמו במלואן </w:t>
      </w:r>
      <w:r w:rsidRPr="0097781F">
        <w:rPr>
          <w:rFonts w:hint="eastAsia"/>
          <w:sz w:val="24"/>
          <w:rtl/>
        </w:rPr>
        <w:t>החלטות</w:t>
      </w:r>
      <w:r w:rsidRPr="0097781F">
        <w:rPr>
          <w:sz w:val="24"/>
          <w:rtl/>
        </w:rPr>
        <w:t xml:space="preserve"> </w:t>
      </w:r>
      <w:r w:rsidRPr="0097781F">
        <w:rPr>
          <w:rFonts w:hint="eastAsia"/>
          <w:sz w:val="24"/>
          <w:rtl/>
        </w:rPr>
        <w:t>הממשלה</w:t>
      </w:r>
      <w:r w:rsidRPr="0097781F">
        <w:rPr>
          <w:sz w:val="24"/>
          <w:rtl/>
        </w:rPr>
        <w:t xml:space="preserve"> </w:t>
      </w:r>
      <w:r w:rsidRPr="0097781F">
        <w:rPr>
          <w:rFonts w:hint="eastAsia"/>
          <w:sz w:val="24"/>
          <w:rtl/>
        </w:rPr>
        <w:t>שהתקבלו</w:t>
      </w:r>
      <w:r w:rsidRPr="0097781F">
        <w:rPr>
          <w:sz w:val="24"/>
          <w:rtl/>
        </w:rPr>
        <w:t xml:space="preserve"> </w:t>
      </w:r>
      <w:r w:rsidRPr="0097781F">
        <w:rPr>
          <w:rFonts w:hint="eastAsia"/>
          <w:sz w:val="24"/>
          <w:rtl/>
        </w:rPr>
        <w:t>בשנים</w:t>
      </w:r>
      <w:r w:rsidRPr="0097781F">
        <w:rPr>
          <w:sz w:val="24"/>
          <w:rtl/>
        </w:rPr>
        <w:t xml:space="preserve"> </w:t>
      </w:r>
      <w:r w:rsidRPr="0097781F">
        <w:rPr>
          <w:rFonts w:hint="eastAsia"/>
          <w:sz w:val="24"/>
          <w:rtl/>
        </w:rPr>
        <w:t>האחרונות</w:t>
      </w:r>
      <w:r w:rsidRPr="0097781F">
        <w:rPr>
          <w:sz w:val="24"/>
          <w:rtl/>
        </w:rPr>
        <w:t xml:space="preserve"> </w:t>
      </w:r>
      <w:r>
        <w:rPr>
          <w:rFonts w:hint="cs"/>
          <w:sz w:val="24"/>
          <w:rtl/>
        </w:rPr>
        <w:t xml:space="preserve">בדבר סיוע </w:t>
      </w:r>
      <w:r w:rsidRPr="0097781F">
        <w:rPr>
          <w:rFonts w:hint="cs"/>
          <w:sz w:val="24"/>
          <w:rtl/>
        </w:rPr>
        <w:t xml:space="preserve">לרשויות </w:t>
      </w:r>
      <w:r>
        <w:rPr>
          <w:rFonts w:hint="cs"/>
          <w:sz w:val="24"/>
          <w:rtl/>
        </w:rPr>
        <w:t>הלא-יהודיות</w:t>
      </w:r>
      <w:r w:rsidRPr="0097781F">
        <w:rPr>
          <w:rFonts w:hint="cs"/>
          <w:sz w:val="24"/>
          <w:rtl/>
        </w:rPr>
        <w:t xml:space="preserve"> </w:t>
      </w:r>
      <w:r>
        <w:rPr>
          <w:rFonts w:hint="cs"/>
          <w:sz w:val="24"/>
          <w:rtl/>
        </w:rPr>
        <w:t>בקידום</w:t>
      </w:r>
      <w:r w:rsidRPr="0097781F">
        <w:rPr>
          <w:rFonts w:hint="cs"/>
          <w:sz w:val="24"/>
          <w:rtl/>
        </w:rPr>
        <w:t xml:space="preserve"> מערך הפסולת </w:t>
      </w:r>
      <w:r>
        <w:rPr>
          <w:rFonts w:hint="cs"/>
          <w:sz w:val="24"/>
          <w:rtl/>
        </w:rPr>
        <w:t xml:space="preserve">בתחום שיפוטן, וניצול התקציבים שאושרו במסגרת </w:t>
      </w:r>
      <w:r w:rsidRPr="00EF2C2F">
        <w:rPr>
          <w:rFonts w:hint="eastAsia"/>
          <w:sz w:val="24"/>
          <w:rtl/>
        </w:rPr>
        <w:t>החלטות</w:t>
      </w:r>
      <w:r w:rsidRPr="00EF2C2F">
        <w:rPr>
          <w:sz w:val="24"/>
          <w:rtl/>
        </w:rPr>
        <w:t xml:space="preserve"> </w:t>
      </w:r>
      <w:r w:rsidRPr="00EF2C2F">
        <w:rPr>
          <w:rFonts w:hint="eastAsia"/>
          <w:sz w:val="24"/>
          <w:rtl/>
        </w:rPr>
        <w:t>אלו</w:t>
      </w:r>
      <w:r w:rsidRPr="00EF2C2F">
        <w:rPr>
          <w:sz w:val="24"/>
          <w:rtl/>
        </w:rPr>
        <w:t xml:space="preserve"> </w:t>
      </w:r>
      <w:r w:rsidRPr="00813381">
        <w:rPr>
          <w:sz w:val="24"/>
          <w:rtl/>
        </w:rPr>
        <w:t>עמד על 4</w:t>
      </w:r>
      <w:r>
        <w:rPr>
          <w:rFonts w:hint="cs"/>
          <w:sz w:val="24"/>
          <w:rtl/>
        </w:rPr>
        <w:t>9</w:t>
      </w:r>
      <w:r w:rsidRPr="00813381">
        <w:rPr>
          <w:sz w:val="24"/>
          <w:rtl/>
        </w:rPr>
        <w:t>% בלבד</w:t>
      </w:r>
      <w:r w:rsidRPr="00EF2C2F">
        <w:rPr>
          <w:sz w:val="24"/>
          <w:rtl/>
        </w:rPr>
        <w:t>;</w:t>
      </w:r>
      <w:r>
        <w:rPr>
          <w:rFonts w:hint="cs"/>
          <w:sz w:val="24"/>
          <w:rtl/>
        </w:rPr>
        <w:t xml:space="preserve"> </w:t>
      </w:r>
      <w:r w:rsidRPr="00155665">
        <w:rPr>
          <w:rFonts w:hint="cs"/>
          <w:sz w:val="24"/>
          <w:rtl/>
        </w:rPr>
        <w:t xml:space="preserve">למול 4.66 מיליוני טונות של פסולת שהוטמנו בשנת 2020 יתרת נפח ההטמנה עומד על 14.41 מיליוני קוב/טונות בכלל המטמנות בישראל, נכון לסוף 2020 וכי אם המשרד להגנת הסביבה לא יפעל בהקדם לקידום פתרונות לצמצום של נפחי הפסולת ולהרחבה של המטמנות, בשנת 2022 עתידות להיסגר חמש מטמנות, ובעוד שלוש עד ארבע שנים לא יהיו עוד בארץ שטחים מאושרים להטמנת פסולת; </w:t>
      </w:r>
      <w:r>
        <w:rPr>
          <w:rFonts w:hint="cs"/>
          <w:rtl/>
        </w:rPr>
        <w:t>ארבע מתוך חמש הרשויות שנבדקו נמצאות בשלבים ראשוניים של הטמעת מערכות טכנולוגיות שנועדו לשפר ולייעל את</w:t>
      </w:r>
      <w:r w:rsidRPr="0089674A">
        <w:rPr>
          <w:rFonts w:hint="cs"/>
          <w:rtl/>
        </w:rPr>
        <w:t xml:space="preserve"> פינוי הפסולת</w:t>
      </w:r>
      <w:r>
        <w:rPr>
          <w:rFonts w:hint="cs"/>
          <w:rtl/>
        </w:rPr>
        <w:t>, רשות אחת לא עושה שימוש באמצעים כאלה.</w:t>
      </w:r>
    </w:p>
    <w:p w14:paraId="3FAFAC2F" w14:textId="77777777" w:rsidR="003C02AE" w:rsidRDefault="003C02AE" w:rsidP="005E2D1F">
      <w:pPr>
        <w:pStyle w:val="71f0"/>
        <w:rPr>
          <w:rtl/>
        </w:rPr>
      </w:pPr>
      <w:r>
        <w:rPr>
          <w:rFonts w:hint="cs"/>
          <w:rtl/>
        </w:rPr>
        <w:t xml:space="preserve">משרד מבקר המדינה ממליץ לרשויות המקומיות להשתמש יותר באמצעים הטכנולוגיים. אמצעים אלו עשויים </w:t>
      </w:r>
      <w:r>
        <w:rPr>
          <w:rFonts w:hint="cs"/>
          <w:sz w:val="24"/>
          <w:rtl/>
        </w:rPr>
        <w:t xml:space="preserve">לייעל את </w:t>
      </w:r>
      <w:r w:rsidRPr="002563BD">
        <w:rPr>
          <w:rFonts w:hint="eastAsia"/>
          <w:sz w:val="24"/>
          <w:rtl/>
        </w:rPr>
        <w:t>איסוף</w:t>
      </w:r>
      <w:r w:rsidRPr="002563BD">
        <w:rPr>
          <w:sz w:val="24"/>
          <w:rtl/>
        </w:rPr>
        <w:t xml:space="preserve"> </w:t>
      </w:r>
      <w:r>
        <w:rPr>
          <w:rFonts w:hint="cs"/>
          <w:sz w:val="24"/>
          <w:rtl/>
        </w:rPr>
        <w:t>הפסולת שבתחום הרשויות, להקל על</w:t>
      </w:r>
      <w:r>
        <w:rPr>
          <w:rFonts w:hint="cs"/>
          <w:rtl/>
        </w:rPr>
        <w:t xml:space="preserve"> העברת מידע לתושבים בעניין השירותים והפעילויות שהן מקיימות ולאפשר לתושבים פנייה ישירה אליהן.</w:t>
      </w:r>
    </w:p>
    <w:p w14:paraId="6A8DD54D" w14:textId="77777777" w:rsidR="003C02AE" w:rsidRDefault="003C02AE" w:rsidP="005E2D1F">
      <w:pPr>
        <w:pStyle w:val="71f0"/>
        <w:rPr>
          <w:rtl/>
        </w:rPr>
      </w:pPr>
      <w:r>
        <w:rPr>
          <w:rFonts w:hint="cs"/>
          <w:rtl/>
        </w:rPr>
        <w:t xml:space="preserve">על המשרד להגנ"ס ומשרד הפנים לפעול להסרת החסמים שעומדים בפני הרשויות הלא-יהודיות במימוש התמיכות שאושרו בהחלטות הממשלה. כך </w:t>
      </w:r>
      <w:r w:rsidRPr="001A11B5">
        <w:rPr>
          <w:rFonts w:hint="cs"/>
          <w:rtl/>
        </w:rPr>
        <w:t>הן יוכלו לנצל את התמיכות המגיעות להן</w:t>
      </w:r>
      <w:r>
        <w:rPr>
          <w:rFonts w:hint="cs"/>
          <w:rtl/>
        </w:rPr>
        <w:t xml:space="preserve"> לשיפור מערך הפסולת בתחומן.</w:t>
      </w:r>
    </w:p>
    <w:p w14:paraId="5EF7D2F8" w14:textId="77777777" w:rsidR="003C02AE" w:rsidRDefault="003C02AE" w:rsidP="005E2D1F">
      <w:pPr>
        <w:pStyle w:val="71f0"/>
        <w:rPr>
          <w:sz w:val="24"/>
          <w:rtl/>
        </w:rPr>
      </w:pPr>
      <w:r>
        <w:rPr>
          <w:rFonts w:hint="cs"/>
          <w:rtl/>
        </w:rPr>
        <w:t xml:space="preserve">המשבר שנוצר בשל המחסור בשטחי הטמנה </w:t>
      </w:r>
      <w:r>
        <w:rPr>
          <w:rFonts w:hint="cs"/>
          <w:sz w:val="24"/>
          <w:rtl/>
        </w:rPr>
        <w:t xml:space="preserve">מחייב את כל הגורמים הרלוונטיים, בהובלת המשרד להגנ"ס, לפעול במשותף למציאת פתרונות </w:t>
      </w:r>
      <w:r>
        <w:rPr>
          <w:rFonts w:hint="cs"/>
          <w:rtl/>
        </w:rPr>
        <w:t xml:space="preserve">למשבר וליישמם. על </w:t>
      </w:r>
      <w:r>
        <w:rPr>
          <w:rFonts w:hint="cs"/>
          <w:sz w:val="24"/>
          <w:rtl/>
        </w:rPr>
        <w:t>הרשויות המקומיות לפעול להפחתה של כמויות ייצור הפסולת ולהפחתה של כמות הפסולת המועברת להטמנה.</w:t>
      </w:r>
    </w:p>
    <w:p w14:paraId="017CB85B" w14:textId="538DE0FC" w:rsidR="005E2D1F" w:rsidRDefault="005E2D1F">
      <w:pPr>
        <w:bidi w:val="0"/>
        <w:spacing w:after="200" w:line="276" w:lineRule="auto"/>
        <w:rPr>
          <w:rFonts w:ascii="Tahoma" w:hAnsi="Tahoma" w:cs="Tahoma"/>
          <w:color w:val="0D0D0D" w:themeColor="text1" w:themeTint="F2"/>
          <w:sz w:val="18"/>
          <w:szCs w:val="18"/>
        </w:rPr>
      </w:pPr>
      <w:r>
        <w:rPr>
          <w:rFonts w:ascii="Tahoma" w:hAnsi="Tahoma" w:cs="Tahoma"/>
          <w:color w:val="0D0D0D" w:themeColor="text1" w:themeTint="F2"/>
          <w:sz w:val="18"/>
          <w:szCs w:val="18"/>
        </w:rPr>
        <w:br w:type="page"/>
      </w:r>
    </w:p>
    <w:p w14:paraId="04FCF3CD" w14:textId="5FEEBC83" w:rsidR="003C02AE" w:rsidRDefault="009938D9">
      <w:pPr>
        <w:bidi w:val="0"/>
        <w:spacing w:after="200" w:line="276" w:lineRule="auto"/>
        <w:rPr>
          <w:rFonts w:ascii="Tahoma" w:hAnsi="Tahoma" w:cs="Tahoma"/>
          <w:color w:val="0D0D0D" w:themeColor="text1" w:themeTint="F2"/>
          <w:sz w:val="18"/>
          <w:szCs w:val="18"/>
        </w:rPr>
      </w:pPr>
      <w:r>
        <w:rPr>
          <w:rFonts w:ascii="Tahoma" w:hAnsi="Tahoma" w:cs="Tahoma"/>
          <w:noProof/>
          <w:color w:val="0D0D0D" w:themeColor="text1" w:themeTint="F2"/>
          <w:sz w:val="18"/>
          <w:szCs w:val="18"/>
        </w:rPr>
        <w:lastRenderedPageBreak/>
        <mc:AlternateContent>
          <mc:Choice Requires="wps">
            <w:drawing>
              <wp:anchor distT="0" distB="0" distL="114300" distR="114300" simplePos="0" relativeHeight="252209664" behindDoc="0" locked="0" layoutInCell="1" allowOverlap="1" wp14:anchorId="04F1DAF8" wp14:editId="15422E72">
                <wp:simplePos x="0" y="0"/>
                <wp:positionH relativeFrom="column">
                  <wp:posOffset>-1392555</wp:posOffset>
                </wp:positionH>
                <wp:positionV relativeFrom="paragraph">
                  <wp:posOffset>-639445</wp:posOffset>
                </wp:positionV>
                <wp:extent cx="6362700" cy="657225"/>
                <wp:effectExtent l="0" t="0" r="0" b="9525"/>
                <wp:wrapNone/>
                <wp:docPr id="1438276275" name="Rectangle 1438276275"/>
                <wp:cNvGraphicFramePr/>
                <a:graphic xmlns:a="http://schemas.openxmlformats.org/drawingml/2006/main">
                  <a:graphicData uri="http://schemas.microsoft.com/office/word/2010/wordprocessingShape">
                    <wps:wsp>
                      <wps:cNvSpPr/>
                      <wps:spPr>
                        <a:xfrm>
                          <a:off x="0" y="0"/>
                          <a:ext cx="6362700" cy="657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6E4C1561" id="Rectangle 1438276275" o:spid="_x0000_s1026" style="position:absolute;left:0;text-align:left;margin-left:-109.65pt;margin-top:-50.35pt;width:501pt;height:51.75pt;z-index:25220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" fillcolor="white [3212]" stroked="f" strokeweight="2pt"/>
            </w:pict>
          </mc:Fallback>
        </mc:AlternateContent>
      </w:r>
    </w:p>
    <w:p w14:paraId="64044663" w14:textId="77777777" w:rsidR="003C02AE" w:rsidRDefault="003C02AE" w:rsidP="00216031">
      <w:pPr>
        <w:pStyle w:val="7190"/>
        <w:rPr>
          <w:rtl/>
        </w:rPr>
      </w:pPr>
    </w:p>
    <w:p w14:paraId="7DA856A7" w14:textId="2AD8D7FA" w:rsidR="003C02AE" w:rsidRDefault="009938D9" w:rsidP="00216031">
      <w:pPr>
        <w:pStyle w:val="7190"/>
        <w:rPr>
          <w:rtl/>
        </w:rPr>
      </w:pPr>
      <w:r>
        <w:rPr>
          <w:noProof/>
        </w:rPr>
        <mc:AlternateContent>
          <mc:Choice Requires="wps">
            <w:drawing>
              <wp:anchor distT="0" distB="0" distL="114300" distR="114300" simplePos="0" relativeHeight="252211712" behindDoc="0" locked="0" layoutInCell="1" allowOverlap="1" wp14:anchorId="08FCD97A" wp14:editId="1A2A733D">
                <wp:simplePos x="0" y="0"/>
                <wp:positionH relativeFrom="column">
                  <wp:posOffset>-954405</wp:posOffset>
                </wp:positionH>
                <wp:positionV relativeFrom="paragraph">
                  <wp:posOffset>6577330</wp:posOffset>
                </wp:positionV>
                <wp:extent cx="6362700" cy="657225"/>
                <wp:effectExtent l="0" t="0" r="0" b="9525"/>
                <wp:wrapNone/>
                <wp:docPr id="1438276276" name="Rectangle 1438276276"/>
                <wp:cNvGraphicFramePr/>
                <a:graphic xmlns:a="http://schemas.openxmlformats.org/drawingml/2006/main">
                  <a:graphicData uri="http://schemas.microsoft.com/office/word/2010/wordprocessingShape">
                    <wps:wsp>
                      <wps:cNvSpPr/>
                      <wps:spPr>
                        <a:xfrm>
                          <a:off x="0" y="0"/>
                          <a:ext cx="6362700" cy="657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262DC3E5" id="Rectangle 1438276276" o:spid="_x0000_s1026" style="position:absolute;left:0;text-align:left;margin-left:-75.15pt;margin-top:517.9pt;width:501pt;height:51.75pt;z-index:25221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" fillcolor="white [3212]" stroked="f" strokeweight="2pt"/>
            </w:pict>
          </mc:Fallback>
        </mc:AlternateContent>
      </w:r>
    </w:p>
    <w:sectPr w:rsidR="003C02AE" w:rsidSect="00EB18B2">
      <w:headerReference w:type="default" r:id="rId75"/>
      <w:footnotePr>
        <w:numRestart w:val="eachSect"/>
      </w:footnotePr>
      <w:pgSz w:w="11906" w:h="16838" w:code="9"/>
      <w:pgMar w:top="3062" w:right="2268" w:bottom="2552" w:left="2268" w:header="1134" w:footer="1361"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439807" w14:textId="77777777" w:rsidR="00F73EE0" w:rsidRDefault="00F73EE0">
      <w:pPr>
        <w:spacing w:line="240" w:lineRule="auto"/>
      </w:pPr>
      <w:r>
        <w:separator/>
      </w:r>
    </w:p>
    <w:p w14:paraId="782C3C33" w14:textId="77777777" w:rsidR="00F73EE0" w:rsidRDefault="00F73EE0"/>
  </w:endnote>
  <w:endnote w:type="continuationSeparator" w:id="0">
    <w:p w14:paraId="49804240" w14:textId="77777777" w:rsidR="00F73EE0" w:rsidRDefault="00F73EE0">
      <w:pPr>
        <w:spacing w:line="240" w:lineRule="auto"/>
      </w:pPr>
      <w:r>
        <w:continuationSeparator/>
      </w:r>
    </w:p>
    <w:p w14:paraId="587A5DFA" w14:textId="77777777" w:rsidR="00F73EE0" w:rsidRDefault="00F73E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David">
    <w:panose1 w:val="020E0502060401010101"/>
    <w:charset w:val="B1"/>
    <w:family w:val="auto"/>
    <w:pitch w:val="variable"/>
    <w:sig w:usb0="00000801" w:usb1="00000000" w:usb2="00000000" w:usb3="00000000" w:csb0="00000020" w:csb1="00000000"/>
  </w:font>
  <w:font w:name="TypoUpright BT">
    <w:panose1 w:val="03020702030807050705"/>
    <w:charset w:val="00"/>
    <w:family w:val="script"/>
    <w:pitch w:val="variable"/>
    <w:sig w:usb0="00000087" w:usb1="00000000" w:usb2="00000000" w:usb3="00000000" w:csb0="0000001B"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FrankRuehl">
    <w:altName w:val="Arial"/>
    <w:panose1 w:val="020E0503060101010101"/>
    <w:charset w:val="B1"/>
    <w:family w:val="auto"/>
    <w:pitch w:val="variable"/>
    <w:sig w:usb0="00000801" w:usb1="00000000" w:usb2="00000000" w:usb3="00000000" w:csb0="00000020" w:csb1="00000000"/>
  </w:font>
  <w:font w:name="Lucida Sans Unicode">
    <w:panose1 w:val="020B0602030504020204"/>
    <w:charset w:val="00"/>
    <w:family w:val="swiss"/>
    <w:pitch w:val="variable"/>
    <w:sig w:usb0="80000AFF" w:usb1="0000396B" w:usb2="00000000" w:usb3="00000000" w:csb0="000000BF" w:csb1="00000000"/>
  </w:font>
  <w:font w:name="Arial Bold">
    <w:panose1 w:val="00000000000000000000"/>
    <w:charset w:val="00"/>
    <w:family w:val="roman"/>
    <w:notTrueType/>
    <w:pitch w:val="default"/>
  </w:font>
  <w:font w:name="Arial">
    <w:panose1 w:val="020B0604020202020204"/>
    <w:charset w:val="00"/>
    <w:family w:val="swiss"/>
    <w:pitch w:val="variable"/>
    <w:sig w:usb0="20002A87" w:usb1="80000000" w:usb2="00000008" w:usb3="00000000" w:csb0="000001FF" w:csb1="00000000"/>
  </w:font>
  <w:font w:name="Segoe UI Symbol">
    <w:panose1 w:val="020B0502040204020203"/>
    <w:charset w:val="00"/>
    <w:family w:val="swiss"/>
    <w:pitch w:val="variable"/>
    <w:sig w:usb0="800001E3" w:usb1="1200FFEF" w:usb2="00040000" w:usb3="00000000" w:csb0="00000001" w:csb1="00000000"/>
  </w:font>
  <w:font w:name="Gotham Narrow Light">
    <w:altName w:val="Arial"/>
    <w:panose1 w:val="00000000000000000000"/>
    <w:charset w:val="00"/>
    <w:family w:val="swiss"/>
    <w:notTrueType/>
    <w:pitch w:val="default"/>
    <w:sig w:usb0="00000003" w:usb1="00000000" w:usb2="00000000" w:usb3="00000000" w:csb0="00000001" w:csb1="00000000"/>
  </w:font>
  <w:font w:name="Narkisim">
    <w:altName w:val="Malgun Gothic Semilight"/>
    <w:panose1 w:val="020E0502050101010101"/>
    <w:charset w:val="B1"/>
    <w:family w:val="auto"/>
    <w:pitch w:val="variable"/>
    <w:sig w:usb0="00000801" w:usb1="00000000" w:usb2="00000000" w:usb3="00000000" w:csb0="0000002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1745A" w14:textId="77777777" w:rsidR="00F73EE0" w:rsidRDefault="00F73EE0" w:rsidP="009A1489">
    <w:pPr>
      <w:pStyle w:val="Footer"/>
      <w:pBdr>
        <w:top w:val="single" w:sz="4" w:space="0" w:color="4F81BD" w:themeColor="accent1"/>
      </w:pBdr>
      <w:spacing w:before="360"/>
      <w:contextualSpacing/>
      <w:jc w:val="right"/>
      <w:rPr>
        <w:noProof/>
        <w:color w:val="404040" w:themeColor="text1" w:themeTint="BF"/>
      </w:rPr>
    </w:pPr>
    <w:r>
      <w:rPr>
        <w:noProof/>
        <w:color w:val="404040" w:themeColor="text1" w:themeTint="BF"/>
      </w:rPr>
      <w:fldChar w:fldCharType="begin"/>
    </w:r>
    <w:r>
      <w:rPr>
        <w:noProof/>
        <w:color w:val="404040" w:themeColor="text1" w:themeTint="BF"/>
      </w:rPr>
      <w:instrText xml:space="preserve"> PAGE   \* MERGEFORMAT </w:instrText>
    </w:r>
    <w:r>
      <w:rPr>
        <w:noProof/>
        <w:color w:val="404040" w:themeColor="text1" w:themeTint="BF"/>
      </w:rPr>
      <w:fldChar w:fldCharType="separate"/>
    </w:r>
    <w:r>
      <w:rPr>
        <w:noProof/>
        <w:color w:val="404040" w:themeColor="text1" w:themeTint="BF"/>
      </w:rPr>
      <w:t>2</w:t>
    </w:r>
    <w:r>
      <w:rPr>
        <w:noProof/>
        <w:color w:val="404040" w:themeColor="text1" w:themeTint="BF"/>
      </w:rPr>
      <w:fldChar w:fldCharType="end"/>
    </w:r>
  </w:p>
  <w:p w14:paraId="0C89F632" w14:textId="3FBAB653" w:rsidR="00F73EE0" w:rsidRPr="006668CA" w:rsidRDefault="00F73EE0" w:rsidP="006668CA">
    <w:pPr>
      <w:pStyle w:val="Footer"/>
      <w:spacing w:after="120" w:line="312" w:lineRule="auto"/>
      <w:jc w:val="right"/>
      <w:rPr>
        <w:rFonts w:ascii="Tahoma" w:hAnsi="Tahoma" w:cs="Tahoma"/>
        <w:color w:val="002060"/>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86361" w14:textId="28EA07C9" w:rsidR="00F73EE0" w:rsidRDefault="00F73EE0" w:rsidP="00337C4E">
    <w:pPr>
      <w:pStyle w:val="Footer"/>
      <w:spacing w:after="120" w:line="312" w:lineRule="auto"/>
      <w:ind w:left="-510"/>
      <w:jc w:val="left"/>
      <w:rPr>
        <w:rFonts w:ascii="Tahoma" w:hAnsi="Tahoma" w:cs="Tahoma"/>
        <w:sz w:val="18"/>
        <w:szCs w:val="18"/>
        <w:rtl/>
      </w:rPr>
    </w:pPr>
  </w:p>
  <w:p w14:paraId="55F954A2" w14:textId="2976C7B4" w:rsidR="00F73EE0" w:rsidRDefault="00F73EE0" w:rsidP="00385B3C">
    <w:pPr>
      <w:pStyle w:val="Footer"/>
      <w:spacing w:after="120" w:line="312" w:lineRule="auto"/>
      <w:ind w:left="-680"/>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sidR="002C7FC3">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sidRPr="00F94EB4">
      <w:rPr>
        <w:rFonts w:ascii="Tahoma" w:hAnsi="Tahoma" w:cs="Tahoma"/>
        <w:sz w:val="18"/>
        <w:szCs w:val="18"/>
        <w:rtl/>
      </w:rPr>
      <w:t>9</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p>
  <w:p w14:paraId="4ACFF620" w14:textId="3884ED09" w:rsidR="00F73EE0" w:rsidRPr="00F94EB4" w:rsidRDefault="00F73EE0" w:rsidP="00337C4E">
    <w:pPr>
      <w:pStyle w:val="Footer"/>
      <w:spacing w:after="120" w:line="312" w:lineRule="auto"/>
      <w:ind w:left="-510"/>
      <w:jc w:val="left"/>
      <w:rPr>
        <w:rFonts w:ascii="Tahoma" w:hAnsi="Tahoma" w:cs="Tahoma"/>
        <w:color w:val="004E6C"/>
        <w:sz w:val="18"/>
        <w:szCs w:val="18"/>
        <w:rt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A80D5" w14:textId="712DA47B" w:rsidR="00F73EE0" w:rsidRDefault="00F73EE0" w:rsidP="00385B3C">
    <w:pPr>
      <w:pStyle w:val="Footer"/>
      <w:spacing w:after="120" w:line="312" w:lineRule="auto"/>
      <w:ind w:right="-680"/>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sidRPr="00F94EB4">
      <w:rPr>
        <w:rFonts w:ascii="Tahoma" w:hAnsi="Tahoma" w:cs="Tahoma"/>
        <w:sz w:val="18"/>
        <w:szCs w:val="18"/>
        <w:rtl/>
      </w:rPr>
      <w:t>7</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14:paraId="12CBD4D4" w14:textId="6E77634B" w:rsidR="00F73EE0" w:rsidRDefault="00F73EE0" w:rsidP="00851F62">
    <w:pPr>
      <w:pStyle w:val="Footer"/>
      <w:spacing w:after="120" w:line="312" w:lineRule="auto"/>
      <w:ind w:right="-567"/>
      <w:jc w:val="right"/>
      <w:rPr>
        <w:rFonts w:ascii="Tahoma" w:hAnsi="Tahoma" w:cs="Tahoma"/>
        <w:sz w:val="18"/>
        <w:szCs w:val="18"/>
        <w:rtl/>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8F9E1" w14:textId="77777777" w:rsidR="00F73EE0" w:rsidRPr="00D15500" w:rsidRDefault="00F73EE0" w:rsidP="00D15500">
    <w:pPr>
      <w:pStyle w:val="Footer"/>
      <w:spacing w:after="120" w:line="312" w:lineRule="auto"/>
      <w:jc w:val="right"/>
      <w:rPr>
        <w:rFonts w:ascii="Tahoma" w:hAnsi="Tahoma" w:cs="Tahoma"/>
        <w:color w:val="002060"/>
        <w:sz w:val="18"/>
        <w:szCs w:val="18"/>
      </w:rPr>
    </w:pPr>
    <w:bookmarkStart w:id="2" w:name="tempMark"/>
    <w:bookmarkEnd w:id="2"/>
    <w:r w:rsidRPr="00D15500">
      <w:rPr>
        <w:rFonts w:ascii="Tahoma" w:hAnsi="Tahoma" w:cs="Tahoma"/>
        <w:color w:val="002060"/>
        <w:sz w:val="18"/>
        <w:szCs w:val="18"/>
        <w:rtl/>
      </w:rPr>
      <w:t>ה</w:t>
    </w:r>
    <w:r>
      <w:rPr>
        <w:rFonts w:ascii="Tahoma" w:hAnsi="Tahoma" w:cs="Tahoma"/>
        <w:color w:val="002060"/>
        <w:sz w:val="18"/>
        <w:szCs w:val="18"/>
        <w:rtl/>
      </w:rPr>
      <w:t>היערכות לתחרות בנמלי הים</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DAA2D" w14:textId="77777777" w:rsidR="00F73EE0" w:rsidRDefault="00F73EE0" w:rsidP="00C23CC9">
      <w:pPr>
        <w:spacing w:line="240" w:lineRule="auto"/>
      </w:pPr>
      <w:r>
        <w:separator/>
      </w:r>
    </w:p>
  </w:footnote>
  <w:footnote w:type="continuationSeparator" w:id="0">
    <w:p w14:paraId="6F4A91C3" w14:textId="77777777" w:rsidR="00F73EE0" w:rsidRDefault="00F73EE0" w:rsidP="00C23CC9">
      <w:pPr>
        <w:spacing w:line="240" w:lineRule="auto"/>
      </w:pPr>
      <w:r>
        <w:continuationSeparator/>
      </w:r>
    </w:p>
    <w:p w14:paraId="1AC6CDD8" w14:textId="77777777" w:rsidR="00F73EE0" w:rsidRDefault="00F73EE0"/>
  </w:footnote>
  <w:footnote w:id="1">
    <w:p w14:paraId="37F6AEEF" w14:textId="77777777" w:rsidR="007D5BE6" w:rsidRPr="005359DE" w:rsidRDefault="007D5BE6" w:rsidP="005359DE">
      <w:pPr>
        <w:pStyle w:val="715"/>
        <w:rPr>
          <w:rtl/>
        </w:rPr>
      </w:pPr>
      <w:r w:rsidRPr="005359DE">
        <w:rPr>
          <w:rStyle w:val="FootnoteReference"/>
          <w:vertAlign w:val="baseline"/>
        </w:rPr>
        <w:footnoteRef/>
      </w:r>
      <w:r w:rsidRPr="005359DE">
        <w:rPr>
          <w:rtl/>
        </w:rPr>
        <w:t xml:space="preserve"> </w:t>
      </w:r>
      <w:r w:rsidRPr="005359DE">
        <w:rPr>
          <w:rtl/>
        </w:rPr>
        <w:tab/>
      </w:r>
      <w:r w:rsidRPr="005359DE">
        <w:rPr>
          <w:rFonts w:hint="cs"/>
          <w:rtl/>
        </w:rPr>
        <w:t xml:space="preserve">הכוונה היא לתקופות התקשרות שחלקן רציפות, </w:t>
      </w:r>
      <w:r w:rsidRPr="005359DE">
        <w:rPr>
          <w:rFonts w:hint="eastAsia"/>
          <w:rtl/>
        </w:rPr>
        <w:t>ש</w:t>
      </w:r>
      <w:r w:rsidRPr="005359DE">
        <w:rPr>
          <w:rFonts w:hint="cs"/>
          <w:rtl/>
        </w:rPr>
        <w:t>בהן נבחר הקבלן כזוכה בהליכים מכרזיים.</w:t>
      </w:r>
    </w:p>
  </w:footnote>
  <w:footnote w:id="2">
    <w:p w14:paraId="501103F5" w14:textId="77777777" w:rsidR="00AD7535" w:rsidRPr="005359DE" w:rsidRDefault="00AD7535" w:rsidP="005359DE">
      <w:pPr>
        <w:pStyle w:val="715"/>
        <w:rPr>
          <w:rtl/>
        </w:rPr>
      </w:pPr>
      <w:r w:rsidRPr="005359DE">
        <w:rPr>
          <w:rStyle w:val="FootnoteReference"/>
          <w:vertAlign w:val="baseline"/>
        </w:rPr>
        <w:footnoteRef/>
      </w:r>
      <w:r w:rsidRPr="005359DE">
        <w:rPr>
          <w:rtl/>
        </w:rPr>
        <w:t xml:space="preserve"> </w:t>
      </w:r>
      <w:r w:rsidRPr="005359DE">
        <w:rPr>
          <w:rtl/>
        </w:rPr>
        <w:tab/>
      </w:r>
      <w:r w:rsidRPr="005359DE">
        <w:rPr>
          <w:rFonts w:hint="eastAsia"/>
          <w:rtl/>
        </w:rPr>
        <w:t>שקילת</w:t>
      </w:r>
      <w:r w:rsidRPr="005359DE">
        <w:rPr>
          <w:rtl/>
        </w:rPr>
        <w:t xml:space="preserve"> </w:t>
      </w:r>
      <w:r w:rsidRPr="005359DE">
        <w:rPr>
          <w:rFonts w:hint="eastAsia"/>
          <w:rtl/>
        </w:rPr>
        <w:t>רכב</w:t>
      </w:r>
      <w:r w:rsidRPr="005359DE">
        <w:rPr>
          <w:rtl/>
        </w:rPr>
        <w:t xml:space="preserve"> </w:t>
      </w:r>
      <w:r w:rsidRPr="005359DE">
        <w:rPr>
          <w:rFonts w:hint="eastAsia"/>
          <w:rtl/>
        </w:rPr>
        <w:t>פינוי</w:t>
      </w:r>
      <w:r w:rsidRPr="005359DE">
        <w:rPr>
          <w:rtl/>
        </w:rPr>
        <w:t xml:space="preserve"> </w:t>
      </w:r>
      <w:r w:rsidRPr="005359DE">
        <w:rPr>
          <w:rFonts w:hint="eastAsia"/>
          <w:rtl/>
        </w:rPr>
        <w:t>האשפה</w:t>
      </w:r>
      <w:r w:rsidRPr="005359DE">
        <w:rPr>
          <w:rtl/>
        </w:rPr>
        <w:t xml:space="preserve"> עם כניסתו לשטח הרשות המקומית, לפני </w:t>
      </w:r>
      <w:r w:rsidRPr="005359DE">
        <w:rPr>
          <w:rFonts w:hint="eastAsia"/>
          <w:rtl/>
        </w:rPr>
        <w:t>תחילת</w:t>
      </w:r>
      <w:r w:rsidRPr="005359DE">
        <w:rPr>
          <w:rtl/>
        </w:rPr>
        <w:t xml:space="preserve"> </w:t>
      </w:r>
      <w:r w:rsidRPr="005359DE">
        <w:rPr>
          <w:rFonts w:hint="eastAsia"/>
          <w:rtl/>
        </w:rPr>
        <w:t>יום</w:t>
      </w:r>
      <w:r w:rsidRPr="005359DE">
        <w:rPr>
          <w:rtl/>
        </w:rPr>
        <w:t xml:space="preserve"> </w:t>
      </w:r>
      <w:r w:rsidRPr="005359DE">
        <w:rPr>
          <w:rFonts w:hint="eastAsia"/>
          <w:rtl/>
        </w:rPr>
        <w:t>העבודה</w:t>
      </w:r>
      <w:r w:rsidRPr="005359DE">
        <w:rPr>
          <w:rtl/>
        </w:rPr>
        <w:t>.</w:t>
      </w:r>
    </w:p>
  </w:footnote>
  <w:footnote w:id="3">
    <w:p w14:paraId="60668CEA" w14:textId="77777777" w:rsidR="003C02AE" w:rsidRPr="006D0C2A" w:rsidRDefault="003C02AE" w:rsidP="006D0C2A">
      <w:pPr>
        <w:pStyle w:val="715"/>
      </w:pPr>
      <w:r w:rsidRPr="006D0C2A">
        <w:rPr>
          <w:rStyle w:val="FootnoteReference"/>
          <w:vertAlign w:val="baseline"/>
        </w:rPr>
        <w:footnoteRef/>
      </w:r>
      <w:r w:rsidRPr="006D0C2A">
        <w:rPr>
          <w:rtl/>
        </w:rPr>
        <w:t xml:space="preserve"> </w:t>
      </w:r>
      <w:r w:rsidRPr="006D0C2A">
        <w:rPr>
          <w:rtl/>
        </w:rPr>
        <w:tab/>
        <w:t xml:space="preserve">דוח זה אינו עוסק בפסולת בניין. לעניין זה ראו מבקר המדינה, </w:t>
      </w:r>
      <w:r w:rsidRPr="006D0C2A">
        <w:rPr>
          <w:b/>
          <w:bCs/>
          <w:rtl/>
        </w:rPr>
        <w:t>דוח שנתי 71ג</w:t>
      </w:r>
      <w:r w:rsidRPr="006D0C2A">
        <w:rPr>
          <w:rtl/>
        </w:rPr>
        <w:t xml:space="preserve"> </w:t>
      </w:r>
      <w:r w:rsidRPr="006D0C2A">
        <w:rPr>
          <w:rFonts w:hint="cs"/>
          <w:rtl/>
        </w:rPr>
        <w:t>(2021)</w:t>
      </w:r>
      <w:r w:rsidRPr="006D0C2A">
        <w:rPr>
          <w:rtl/>
        </w:rPr>
        <w:t>, "הטיפול בפסולת בניין", עמ' 805.</w:t>
      </w:r>
    </w:p>
  </w:footnote>
  <w:footnote w:id="4">
    <w:p w14:paraId="5938E125" w14:textId="77777777" w:rsidR="003C02AE" w:rsidRPr="00F805B9" w:rsidRDefault="003C02AE" w:rsidP="00F805B9">
      <w:pPr>
        <w:pStyle w:val="715"/>
        <w:rPr>
          <w:rtl/>
        </w:rPr>
      </w:pPr>
      <w:r w:rsidRPr="00F805B9">
        <w:rPr>
          <w:rStyle w:val="FootnoteReference"/>
          <w:vertAlign w:val="baseline"/>
        </w:rPr>
        <w:footnoteRef/>
      </w:r>
      <w:r w:rsidRPr="00F805B9">
        <w:rPr>
          <w:rtl/>
        </w:rPr>
        <w:t xml:space="preserve"> </w:t>
      </w:r>
      <w:r w:rsidRPr="00F805B9">
        <w:rPr>
          <w:rtl/>
        </w:rPr>
        <w:tab/>
      </w:r>
      <w:r w:rsidRPr="00F805B9">
        <w:rPr>
          <w:rFonts w:hint="cs"/>
          <w:rtl/>
        </w:rPr>
        <w:t>"תחנת מעבר" כהגדרתה בתמ"א 1: שטח המשמש לפינוי פסולת, למיון פסולת ולהקטנת נפחה. לעיתים מפנות המשאיות את האשפה ישירות להטמנה.</w:t>
      </w:r>
    </w:p>
  </w:footnote>
  <w:footnote w:id="5">
    <w:p w14:paraId="7622371C" w14:textId="77777777" w:rsidR="003C02AE" w:rsidRPr="00F805B9" w:rsidRDefault="003C02AE" w:rsidP="00F805B9">
      <w:pPr>
        <w:pStyle w:val="715"/>
      </w:pPr>
      <w:r w:rsidRPr="00F805B9">
        <w:rPr>
          <w:rStyle w:val="FootnoteReference"/>
          <w:vertAlign w:val="baseline"/>
        </w:rPr>
        <w:footnoteRef/>
      </w:r>
      <w:r w:rsidRPr="00F805B9">
        <w:rPr>
          <w:rtl/>
        </w:rPr>
        <w:t xml:space="preserve"> </w:t>
      </w:r>
      <w:r w:rsidRPr="00F805B9">
        <w:rPr>
          <w:rtl/>
        </w:rPr>
        <w:tab/>
      </w:r>
      <w:r w:rsidRPr="00F805B9">
        <w:rPr>
          <w:rFonts w:hint="cs"/>
          <w:rtl/>
        </w:rPr>
        <w:t>"הטמנה" כהגדרתה בתמ"א 1: סילוק פסולת באמצעות הטמנתה בקרקע וכיסויה.</w:t>
      </w:r>
    </w:p>
  </w:footnote>
  <w:footnote w:id="6">
    <w:p w14:paraId="19A911E1" w14:textId="77777777" w:rsidR="003C02AE" w:rsidRPr="00F805B9" w:rsidRDefault="003C02AE" w:rsidP="00F805B9">
      <w:pPr>
        <w:pStyle w:val="715"/>
        <w:rPr>
          <w:rtl/>
        </w:rPr>
      </w:pPr>
      <w:r w:rsidRPr="00F805B9">
        <w:rPr>
          <w:rStyle w:val="FootnoteReference"/>
          <w:vertAlign w:val="baseline"/>
        </w:rPr>
        <w:footnoteRef/>
      </w:r>
      <w:r w:rsidRPr="00F805B9">
        <w:rPr>
          <w:rtl/>
        </w:rPr>
        <w:t xml:space="preserve"> </w:t>
      </w:r>
      <w:r w:rsidRPr="00F805B9">
        <w:rPr>
          <w:rtl/>
        </w:rPr>
        <w:tab/>
      </w:r>
      <w:r w:rsidRPr="00F805B9">
        <w:rPr>
          <w:rFonts w:hint="cs"/>
          <w:rtl/>
        </w:rPr>
        <w:t>"מיחזור" כהגדרתו בתמ"א 1: פעולות עיבוד פסולת למוצרים או לחומרים, למעט השבה לאנרגייה.</w:t>
      </w:r>
    </w:p>
  </w:footnote>
  <w:footnote w:id="7">
    <w:p w14:paraId="061F9D03" w14:textId="77777777" w:rsidR="003C02AE" w:rsidRPr="006D0C2A" w:rsidRDefault="003C02AE" w:rsidP="00F805B9">
      <w:pPr>
        <w:pStyle w:val="715"/>
      </w:pPr>
      <w:r w:rsidRPr="00F805B9">
        <w:rPr>
          <w:rStyle w:val="FootnoteReference"/>
          <w:vertAlign w:val="baseline"/>
        </w:rPr>
        <w:footnoteRef/>
      </w:r>
      <w:r w:rsidRPr="00F805B9">
        <w:rPr>
          <w:rtl/>
        </w:rPr>
        <w:t xml:space="preserve"> </w:t>
      </w:r>
      <w:r w:rsidRPr="00F805B9">
        <w:rPr>
          <w:rtl/>
        </w:rPr>
        <w:tab/>
      </w:r>
      <w:r w:rsidRPr="00F805B9">
        <w:rPr>
          <w:rFonts w:hint="cs"/>
          <w:rtl/>
        </w:rPr>
        <w:t>חובת תשלום ההיטל מוטלת בחוק שמירת הניקיון על מפעיל אתר לסילוק פסולת. בפועל, הרשות המקומית משלמת את סכום ההיטל לקבלן הפינוי או ישירות למטמנה.</w:t>
      </w:r>
      <w:r w:rsidRPr="006D0C2A">
        <w:rPr>
          <w:rFonts w:hint="cs"/>
          <w:rtl/>
        </w:rPr>
        <w:t xml:space="preserve"> </w:t>
      </w:r>
    </w:p>
  </w:footnote>
  <w:footnote w:id="8">
    <w:p w14:paraId="05D73F61" w14:textId="3523D54B" w:rsidR="003C02AE" w:rsidRPr="00F805B9" w:rsidRDefault="003C02AE" w:rsidP="00F805B9">
      <w:pPr>
        <w:pStyle w:val="715"/>
        <w:rPr>
          <w:rStyle w:val="FootnoteReference"/>
          <w:vertAlign w:val="baseline"/>
          <w:rtl/>
        </w:rPr>
      </w:pPr>
      <w:r w:rsidRPr="00F805B9">
        <w:rPr>
          <w:rStyle w:val="FootnoteReference"/>
          <w:vertAlign w:val="baseline"/>
        </w:rPr>
        <w:footnoteRef/>
      </w:r>
      <w:r w:rsidRPr="00F805B9">
        <w:rPr>
          <w:rStyle w:val="FootnoteReference"/>
          <w:vertAlign w:val="baseline"/>
        </w:rPr>
        <w:t xml:space="preserve"> </w:t>
      </w:r>
      <w:r w:rsidRPr="00F805B9">
        <w:rPr>
          <w:rStyle w:val="FootnoteReference"/>
          <w:vertAlign w:val="baseline"/>
        </w:rPr>
        <w:tab/>
      </w:r>
      <w:proofErr w:type="spellStart"/>
      <w:r w:rsidRPr="00F805B9">
        <w:rPr>
          <w:rStyle w:val="FootnoteReference"/>
          <w:vertAlign w:val="baseline"/>
        </w:rPr>
        <w:t>Kaza</w:t>
      </w:r>
      <w:proofErr w:type="spellEnd"/>
      <w:r w:rsidRPr="00F805B9">
        <w:rPr>
          <w:rStyle w:val="FootnoteReference"/>
          <w:vertAlign w:val="baseline"/>
        </w:rPr>
        <w:t xml:space="preserve">, </w:t>
      </w:r>
      <w:proofErr w:type="spellStart"/>
      <w:r w:rsidRPr="00F805B9">
        <w:rPr>
          <w:rStyle w:val="FootnoteReference"/>
          <w:vertAlign w:val="baseline"/>
        </w:rPr>
        <w:t>Silpa</w:t>
      </w:r>
      <w:proofErr w:type="spellEnd"/>
      <w:r w:rsidRPr="00F805B9">
        <w:rPr>
          <w:rStyle w:val="FootnoteReference"/>
          <w:vertAlign w:val="baseline"/>
        </w:rPr>
        <w:t xml:space="preserve">, Lisa Yao, </w:t>
      </w:r>
      <w:proofErr w:type="spellStart"/>
      <w:r w:rsidRPr="00F805B9">
        <w:rPr>
          <w:rStyle w:val="FootnoteReference"/>
          <w:vertAlign w:val="baseline"/>
        </w:rPr>
        <w:t>Perinaz</w:t>
      </w:r>
      <w:proofErr w:type="spellEnd"/>
      <w:r w:rsidRPr="00F805B9">
        <w:rPr>
          <w:rStyle w:val="FootnoteReference"/>
          <w:vertAlign w:val="baseline"/>
        </w:rPr>
        <w:t xml:space="preserve"> </w:t>
      </w:r>
      <w:proofErr w:type="spellStart"/>
      <w:r w:rsidRPr="00F805B9">
        <w:rPr>
          <w:rStyle w:val="FootnoteReference"/>
          <w:vertAlign w:val="baseline"/>
        </w:rPr>
        <w:t>Bhada</w:t>
      </w:r>
      <w:proofErr w:type="spellEnd"/>
      <w:r w:rsidRPr="00F805B9">
        <w:rPr>
          <w:rStyle w:val="FootnoteReference"/>
          <w:vertAlign w:val="baseline"/>
        </w:rPr>
        <w:t xml:space="preserve">-Tata, and Frank Van </w:t>
      </w:r>
      <w:proofErr w:type="spellStart"/>
      <w:r w:rsidRPr="00F805B9">
        <w:rPr>
          <w:rStyle w:val="FootnoteReference"/>
          <w:vertAlign w:val="baseline"/>
        </w:rPr>
        <w:t>Woerden</w:t>
      </w:r>
      <w:proofErr w:type="spellEnd"/>
      <w:r w:rsidRPr="00F805B9">
        <w:rPr>
          <w:rStyle w:val="FootnoteReference"/>
          <w:vertAlign w:val="baseline"/>
        </w:rPr>
        <w:t xml:space="preserve">. 2018. </w:t>
      </w:r>
      <w:hyperlink r:id="rId1" w:history="1">
        <w:r w:rsidRPr="00F805B9">
          <w:rPr>
            <w:rStyle w:val="FootnoteReference"/>
            <w:vertAlign w:val="baseline"/>
          </w:rPr>
          <w:t>What a Waste 2.0: A Global Snapshot of Solid Waste Management to 2050</w:t>
        </w:r>
      </w:hyperlink>
      <w:r w:rsidRPr="00F805B9">
        <w:rPr>
          <w:rStyle w:val="FootnoteReference"/>
          <w:vertAlign w:val="baseline"/>
        </w:rPr>
        <w:t xml:space="preserve">. Urban Development Series. Washington, DC: World Bank. doi:10.1596/978-1-4648 -1329-0. License: Creative Commons Attribution CC BY 3.0 </w:t>
      </w:r>
      <w:proofErr w:type="spellStart"/>
      <w:r w:rsidRPr="00F805B9">
        <w:rPr>
          <w:rStyle w:val="FootnoteReference"/>
          <w:vertAlign w:val="baseline"/>
        </w:rPr>
        <w:t>IGO</w:t>
      </w:r>
      <w:proofErr w:type="spellEnd"/>
      <w:r w:rsidRPr="00F805B9">
        <w:rPr>
          <w:rStyle w:val="FootnoteReference"/>
          <w:vertAlign w:val="baseline"/>
        </w:rPr>
        <w:tab/>
      </w:r>
    </w:p>
    <w:p w14:paraId="2DA72410" w14:textId="77777777" w:rsidR="003C02AE" w:rsidRPr="00F805B9" w:rsidRDefault="003C02AE" w:rsidP="00F805B9">
      <w:pPr>
        <w:pStyle w:val="715"/>
        <w:ind w:firstLine="0"/>
        <w:rPr>
          <w:rtl/>
        </w:rPr>
      </w:pPr>
      <w:r w:rsidRPr="00F805B9">
        <w:rPr>
          <w:rFonts w:hint="cs"/>
          <w:rtl/>
        </w:rPr>
        <w:t>בדוח האמור נבחנות פעולותיהן של ממשלות ברחבי העולם בתחום ניהול הפסולת המוצקה. מוצגת בו תמונת המצב הגלובלית על ניהול הפסולת ועל הצורך במציאת פתרונות. הדוח כולל נתונים מ-217 מדינות ומ-367 ערים ברחבי העולם.</w:t>
      </w:r>
    </w:p>
  </w:footnote>
  <w:footnote w:id="9">
    <w:p w14:paraId="001F39A8" w14:textId="77777777" w:rsidR="003C02AE" w:rsidRPr="00F805B9" w:rsidRDefault="003C02AE" w:rsidP="00F805B9">
      <w:pPr>
        <w:pStyle w:val="715"/>
        <w:rPr>
          <w:rtl/>
        </w:rPr>
      </w:pPr>
      <w:r w:rsidRPr="00F805B9">
        <w:rPr>
          <w:rStyle w:val="FootnoteReference"/>
          <w:vertAlign w:val="baseline"/>
        </w:rPr>
        <w:footnoteRef/>
      </w:r>
      <w:r w:rsidRPr="00F805B9">
        <w:rPr>
          <w:rtl/>
        </w:rPr>
        <w:t xml:space="preserve"> </w:t>
      </w:r>
      <w:r w:rsidRPr="00F805B9">
        <w:rPr>
          <w:rtl/>
        </w:rPr>
        <w:tab/>
      </w:r>
      <w:r w:rsidRPr="00F805B9">
        <w:rPr>
          <w:rFonts w:hint="cs"/>
          <w:rtl/>
        </w:rPr>
        <w:t xml:space="preserve">הבנק העולמי הוא שותפות עולמית ייחודית בבעלות 189 מדינות החברות בו. מטרותיו הן צמצום העוני, הגדלת השגשוג הגלובלי והפיכתו לשוויוני יותר. הבנק העולמי מקדיש מאמצים לסוגיות גלובליות נוספות כגון משבר הפליטים ומשבר האקלים. </w:t>
      </w:r>
    </w:p>
  </w:footnote>
  <w:footnote w:id="10">
    <w:p w14:paraId="48F38C37" w14:textId="77777777" w:rsidR="003C02AE" w:rsidRPr="00F805B9" w:rsidRDefault="003C02AE" w:rsidP="00F805B9">
      <w:pPr>
        <w:pStyle w:val="715"/>
        <w:rPr>
          <w:rtl/>
        </w:rPr>
      </w:pPr>
      <w:r w:rsidRPr="00F805B9">
        <w:rPr>
          <w:rStyle w:val="FootnoteReference"/>
          <w:vertAlign w:val="baseline"/>
        </w:rPr>
        <w:footnoteRef/>
      </w:r>
      <w:r w:rsidRPr="00F805B9">
        <w:rPr>
          <w:rtl/>
        </w:rPr>
        <w:t xml:space="preserve"> </w:t>
      </w:r>
      <w:r w:rsidRPr="00F805B9">
        <w:rPr>
          <w:rtl/>
        </w:rPr>
        <w:tab/>
      </w:r>
      <w:r w:rsidRPr="00F805B9">
        <w:rPr>
          <w:rFonts w:hint="cs"/>
          <w:rtl/>
        </w:rPr>
        <w:t>יתרת הפסולת - כ-37% מהפסולת המיוצרת בעולם מושלכים למזבלות, 19% מועברים למיחזור וקומפוסטיה, ו-11% מטופלים בשריפה מודרנית.</w:t>
      </w:r>
    </w:p>
  </w:footnote>
  <w:footnote w:id="11">
    <w:p w14:paraId="4256FDF0" w14:textId="77777777" w:rsidR="003C02AE" w:rsidRPr="00F805B9" w:rsidRDefault="003C02AE" w:rsidP="00F805B9">
      <w:pPr>
        <w:pStyle w:val="715"/>
        <w:rPr>
          <w:rtl/>
        </w:rPr>
      </w:pPr>
      <w:r w:rsidRPr="00F805B9">
        <w:rPr>
          <w:rStyle w:val="FootnoteReference"/>
          <w:vertAlign w:val="baseline"/>
        </w:rPr>
        <w:footnoteRef/>
      </w:r>
      <w:r w:rsidRPr="00F805B9">
        <w:rPr>
          <w:rtl/>
        </w:rPr>
        <w:t xml:space="preserve"> </w:t>
      </w:r>
      <w:r w:rsidRPr="00F805B9">
        <w:rPr>
          <w:rtl/>
        </w:rPr>
        <w:tab/>
      </w:r>
      <w:r w:rsidRPr="00F805B9">
        <w:rPr>
          <w:rFonts w:hint="cs"/>
          <w:rtl/>
        </w:rPr>
        <w:t>הלמ"ס, שנתון סטטיסטי לישראל 2020.</w:t>
      </w:r>
    </w:p>
  </w:footnote>
  <w:footnote w:id="12">
    <w:p w14:paraId="1E58ADE4" w14:textId="77777777" w:rsidR="003C02AE" w:rsidRPr="00F805B9" w:rsidRDefault="003C02AE" w:rsidP="00F805B9">
      <w:pPr>
        <w:pStyle w:val="715"/>
        <w:rPr>
          <w:rtl/>
        </w:rPr>
      </w:pPr>
      <w:r w:rsidRPr="00F805B9">
        <w:rPr>
          <w:rStyle w:val="FootnoteReference"/>
          <w:vertAlign w:val="baseline"/>
        </w:rPr>
        <w:footnoteRef/>
      </w:r>
      <w:r w:rsidRPr="00F805B9">
        <w:rPr>
          <w:rtl/>
        </w:rPr>
        <w:t xml:space="preserve"> </w:t>
      </w:r>
      <w:r w:rsidRPr="00F805B9">
        <w:rPr>
          <w:rtl/>
        </w:rPr>
        <w:tab/>
        <w:t>ארגון</w:t>
      </w:r>
      <w:r w:rsidRPr="00F805B9">
        <w:t xml:space="preserve"> </w:t>
      </w:r>
      <w:r w:rsidRPr="00F805B9">
        <w:rPr>
          <w:rtl/>
        </w:rPr>
        <w:t>ה</w:t>
      </w:r>
      <w:r w:rsidRPr="00F805B9">
        <w:t>- OECD-</w:t>
      </w:r>
      <w:r w:rsidRPr="00F805B9">
        <w:rPr>
          <w:rFonts w:hint="cs"/>
          <w:rtl/>
        </w:rPr>
        <w:t xml:space="preserve"> </w:t>
      </w:r>
      <w:r w:rsidRPr="00F805B9">
        <w:t>Organization for Economic Co-operation and Development</w:t>
      </w:r>
      <w:r w:rsidRPr="00F805B9">
        <w:rPr>
          <w:rFonts w:hint="cs"/>
          <w:rtl/>
        </w:rPr>
        <w:t xml:space="preserve"> </w:t>
      </w:r>
      <w:r w:rsidRPr="00F805B9">
        <w:rPr>
          <w:rtl/>
        </w:rPr>
        <w:t>–</w:t>
      </w:r>
      <w:r w:rsidRPr="00F805B9">
        <w:rPr>
          <w:rFonts w:hint="cs"/>
          <w:rtl/>
        </w:rPr>
        <w:t xml:space="preserve"> </w:t>
      </w:r>
      <w:r w:rsidRPr="00F805B9">
        <w:rPr>
          <w:rtl/>
        </w:rPr>
        <w:t>ה</w:t>
      </w:r>
      <w:r w:rsidRPr="00F805B9">
        <w:rPr>
          <w:rFonts w:hint="cs"/>
          <w:rtl/>
        </w:rPr>
        <w:t>וא ה</w:t>
      </w:r>
      <w:r w:rsidRPr="00F805B9">
        <w:rPr>
          <w:rtl/>
        </w:rPr>
        <w:t>ארגון</w:t>
      </w:r>
      <w:r w:rsidRPr="00F805B9">
        <w:t xml:space="preserve"> </w:t>
      </w:r>
      <w:r w:rsidRPr="00F805B9">
        <w:rPr>
          <w:rtl/>
        </w:rPr>
        <w:t>לשיתוף</w:t>
      </w:r>
      <w:r w:rsidRPr="00F805B9">
        <w:t xml:space="preserve"> </w:t>
      </w:r>
      <w:r w:rsidRPr="00F805B9">
        <w:rPr>
          <w:rtl/>
        </w:rPr>
        <w:t>פעולה</w:t>
      </w:r>
      <w:r w:rsidRPr="00F805B9">
        <w:t xml:space="preserve"> </w:t>
      </w:r>
      <w:r w:rsidRPr="00F805B9">
        <w:rPr>
          <w:rtl/>
        </w:rPr>
        <w:t>ולפיתוח</w:t>
      </w:r>
      <w:r w:rsidRPr="00F805B9">
        <w:t xml:space="preserve"> </w:t>
      </w:r>
      <w:r w:rsidRPr="00F805B9">
        <w:rPr>
          <w:rtl/>
        </w:rPr>
        <w:t>כלכלי</w:t>
      </w:r>
      <w:r w:rsidRPr="00F805B9">
        <w:rPr>
          <w:rFonts w:hint="cs"/>
          <w:rtl/>
        </w:rPr>
        <w:t xml:space="preserve">. זהו </w:t>
      </w:r>
      <w:r w:rsidRPr="00F805B9">
        <w:rPr>
          <w:rtl/>
        </w:rPr>
        <w:t>ארגון</w:t>
      </w:r>
      <w:r w:rsidRPr="00F805B9">
        <w:t xml:space="preserve"> </w:t>
      </w:r>
      <w:r w:rsidRPr="00F805B9">
        <w:rPr>
          <w:rtl/>
        </w:rPr>
        <w:t>בי</w:t>
      </w:r>
      <w:r w:rsidRPr="00F805B9">
        <w:rPr>
          <w:rFonts w:hint="cs"/>
          <w:rtl/>
        </w:rPr>
        <w:t>ן-</w:t>
      </w:r>
      <w:r w:rsidRPr="00F805B9">
        <w:rPr>
          <w:rtl/>
        </w:rPr>
        <w:t>לאומי</w:t>
      </w:r>
      <w:r w:rsidRPr="00F805B9">
        <w:t xml:space="preserve"> </w:t>
      </w:r>
      <w:r w:rsidRPr="00F805B9">
        <w:rPr>
          <w:rtl/>
        </w:rPr>
        <w:t>של</w:t>
      </w:r>
      <w:r w:rsidRPr="00F805B9">
        <w:t xml:space="preserve"> </w:t>
      </w:r>
      <w:r w:rsidRPr="00F805B9">
        <w:rPr>
          <w:rtl/>
        </w:rPr>
        <w:t>המדינות</w:t>
      </w:r>
      <w:r w:rsidRPr="00F805B9">
        <w:t xml:space="preserve"> </w:t>
      </w:r>
      <w:r w:rsidRPr="00F805B9">
        <w:rPr>
          <w:rtl/>
        </w:rPr>
        <w:t>המפותחות</w:t>
      </w:r>
      <w:r w:rsidRPr="00F805B9">
        <w:rPr>
          <w:rFonts w:hint="cs"/>
          <w:rtl/>
        </w:rPr>
        <w:t xml:space="preserve">, </w:t>
      </w:r>
      <w:r w:rsidRPr="00F805B9">
        <w:rPr>
          <w:rtl/>
        </w:rPr>
        <w:t>המקבלות</w:t>
      </w:r>
      <w:r w:rsidRPr="00F805B9">
        <w:t xml:space="preserve"> </w:t>
      </w:r>
      <w:r w:rsidRPr="00F805B9">
        <w:rPr>
          <w:rtl/>
        </w:rPr>
        <w:t>את</w:t>
      </w:r>
      <w:r w:rsidRPr="00F805B9">
        <w:t xml:space="preserve"> </w:t>
      </w:r>
      <w:r w:rsidRPr="00F805B9">
        <w:rPr>
          <w:rtl/>
        </w:rPr>
        <w:t>עקרונות</w:t>
      </w:r>
      <w:r w:rsidRPr="00F805B9">
        <w:t xml:space="preserve"> </w:t>
      </w:r>
      <w:r w:rsidRPr="00F805B9">
        <w:rPr>
          <w:rtl/>
        </w:rPr>
        <w:t>הדמוקרטיה</w:t>
      </w:r>
      <w:r w:rsidRPr="00F805B9">
        <w:t xml:space="preserve"> </w:t>
      </w:r>
      <w:r w:rsidRPr="00F805B9">
        <w:rPr>
          <w:rtl/>
        </w:rPr>
        <w:t>הליברלית</w:t>
      </w:r>
      <w:r w:rsidRPr="00F805B9">
        <w:t xml:space="preserve"> </w:t>
      </w:r>
      <w:r w:rsidRPr="00F805B9">
        <w:rPr>
          <w:rtl/>
        </w:rPr>
        <w:t>והשוק</w:t>
      </w:r>
      <w:r w:rsidRPr="00F805B9">
        <w:t xml:space="preserve"> </w:t>
      </w:r>
      <w:r w:rsidRPr="00F805B9">
        <w:rPr>
          <w:rtl/>
        </w:rPr>
        <w:t>החופשי</w:t>
      </w:r>
      <w:r w:rsidRPr="00F805B9">
        <w:rPr>
          <w:rFonts w:hint="cs"/>
          <w:rtl/>
        </w:rPr>
        <w:t xml:space="preserve">. </w:t>
      </w:r>
      <w:r w:rsidRPr="00F805B9">
        <w:rPr>
          <w:rtl/>
        </w:rPr>
        <w:t>בארגון</w:t>
      </w:r>
      <w:r w:rsidRPr="00F805B9">
        <w:t xml:space="preserve"> </w:t>
      </w:r>
      <w:r w:rsidRPr="00F805B9">
        <w:rPr>
          <w:rtl/>
        </w:rPr>
        <w:t>חברות</w:t>
      </w:r>
      <w:r w:rsidRPr="00F805B9">
        <w:t xml:space="preserve"> </w:t>
      </w:r>
      <w:r w:rsidRPr="00F805B9">
        <w:rPr>
          <w:rFonts w:hint="cs"/>
          <w:rtl/>
        </w:rPr>
        <w:t>37 מ</w:t>
      </w:r>
      <w:r w:rsidRPr="00F805B9">
        <w:rPr>
          <w:rtl/>
        </w:rPr>
        <w:t>דינות</w:t>
      </w:r>
      <w:r w:rsidRPr="00F805B9">
        <w:rPr>
          <w:rFonts w:hint="cs"/>
          <w:rtl/>
        </w:rPr>
        <w:t>, 36 מהן מיי</w:t>
      </w:r>
      <w:r w:rsidRPr="00F805B9">
        <w:rPr>
          <w:rtl/>
        </w:rPr>
        <w:t>צרות</w:t>
      </w:r>
      <w:r w:rsidRPr="00F805B9">
        <w:rPr>
          <w:rFonts w:hint="cs"/>
          <w:rtl/>
        </w:rPr>
        <w:t xml:space="preserve"> </w:t>
      </w:r>
      <w:r w:rsidRPr="00F805B9">
        <w:rPr>
          <w:rtl/>
        </w:rPr>
        <w:t>למעלה</w:t>
      </w:r>
      <w:r w:rsidRPr="00F805B9">
        <w:t xml:space="preserve"> </w:t>
      </w:r>
      <w:r w:rsidRPr="00F805B9">
        <w:rPr>
          <w:rtl/>
        </w:rPr>
        <w:t>מ</w:t>
      </w:r>
      <w:r w:rsidRPr="00F805B9">
        <w:rPr>
          <w:rFonts w:hint="cs"/>
          <w:rtl/>
        </w:rPr>
        <w:t xml:space="preserve">-60% </w:t>
      </w:r>
      <w:r w:rsidRPr="00F805B9">
        <w:rPr>
          <w:rtl/>
        </w:rPr>
        <w:t>מהתוצר</w:t>
      </w:r>
      <w:r w:rsidRPr="00F805B9">
        <w:t xml:space="preserve"> </w:t>
      </w:r>
      <w:r w:rsidRPr="00F805B9">
        <w:rPr>
          <w:rtl/>
        </w:rPr>
        <w:t>העולמי</w:t>
      </w:r>
      <w:r w:rsidRPr="00F805B9">
        <w:rPr>
          <w:rFonts w:hint="cs"/>
          <w:rtl/>
        </w:rPr>
        <w:t xml:space="preserve">. </w:t>
      </w:r>
      <w:r w:rsidRPr="00F805B9">
        <w:rPr>
          <w:rtl/>
        </w:rPr>
        <w:t>מדינת</w:t>
      </w:r>
      <w:r w:rsidRPr="00F805B9">
        <w:t xml:space="preserve"> </w:t>
      </w:r>
      <w:r w:rsidRPr="00F805B9">
        <w:rPr>
          <w:rtl/>
        </w:rPr>
        <w:t>ישראל</w:t>
      </w:r>
      <w:r w:rsidRPr="00F805B9">
        <w:t xml:space="preserve"> </w:t>
      </w:r>
      <w:r w:rsidRPr="00F805B9">
        <w:rPr>
          <w:rtl/>
        </w:rPr>
        <w:t>חברה</w:t>
      </w:r>
      <w:r w:rsidRPr="00F805B9">
        <w:t xml:space="preserve"> </w:t>
      </w:r>
      <w:r w:rsidRPr="00F805B9">
        <w:rPr>
          <w:rtl/>
        </w:rPr>
        <w:t>בארגון</w:t>
      </w:r>
      <w:r w:rsidRPr="00F805B9">
        <w:t xml:space="preserve"> </w:t>
      </w:r>
      <w:r w:rsidRPr="00F805B9">
        <w:rPr>
          <w:rFonts w:hint="cs"/>
          <w:rtl/>
        </w:rPr>
        <w:t xml:space="preserve">משנת 2010. </w:t>
      </w:r>
      <w:r w:rsidRPr="00F805B9">
        <w:rPr>
          <w:rtl/>
        </w:rPr>
        <w:t>הנתונים</w:t>
      </w:r>
      <w:r w:rsidRPr="00F805B9">
        <w:t xml:space="preserve"> </w:t>
      </w:r>
      <w:r w:rsidRPr="00F805B9">
        <w:rPr>
          <w:rtl/>
        </w:rPr>
        <w:t>המוצגים</w:t>
      </w:r>
      <w:r w:rsidRPr="00F805B9">
        <w:t xml:space="preserve"> </w:t>
      </w:r>
      <w:r w:rsidRPr="00F805B9">
        <w:rPr>
          <w:rtl/>
        </w:rPr>
        <w:t>להלן</w:t>
      </w:r>
      <w:r w:rsidRPr="00F805B9">
        <w:rPr>
          <w:rFonts w:hint="cs"/>
          <w:rtl/>
        </w:rPr>
        <w:t xml:space="preserve"> </w:t>
      </w:r>
      <w:r w:rsidRPr="00F805B9">
        <w:rPr>
          <w:rtl/>
        </w:rPr>
        <w:t>הופקו</w:t>
      </w:r>
      <w:r w:rsidRPr="00F805B9">
        <w:t xml:space="preserve"> </w:t>
      </w:r>
      <w:r w:rsidRPr="00F805B9">
        <w:rPr>
          <w:rtl/>
        </w:rPr>
        <w:t>ממאגר</w:t>
      </w:r>
      <w:r w:rsidRPr="00F805B9">
        <w:t xml:space="preserve"> </w:t>
      </w:r>
      <w:r w:rsidRPr="00F805B9">
        <w:rPr>
          <w:rtl/>
        </w:rPr>
        <w:t>המידע</w:t>
      </w:r>
      <w:r w:rsidRPr="00F805B9">
        <w:t xml:space="preserve"> </w:t>
      </w:r>
      <w:r w:rsidRPr="00F805B9">
        <w:rPr>
          <w:rtl/>
        </w:rPr>
        <w:t>באתר</w:t>
      </w:r>
      <w:r w:rsidRPr="00F805B9">
        <w:t xml:space="preserve"> </w:t>
      </w:r>
      <w:r w:rsidRPr="00F805B9">
        <w:rPr>
          <w:rFonts w:hint="cs"/>
          <w:rtl/>
        </w:rPr>
        <w:t xml:space="preserve">המרשתת </w:t>
      </w:r>
      <w:r w:rsidRPr="00F805B9">
        <w:rPr>
          <w:rtl/>
        </w:rPr>
        <w:t>של</w:t>
      </w:r>
      <w:r w:rsidRPr="00F805B9">
        <w:t xml:space="preserve"> </w:t>
      </w:r>
      <w:r w:rsidRPr="00F805B9">
        <w:rPr>
          <w:rtl/>
        </w:rPr>
        <w:t>ארגון</w:t>
      </w:r>
      <w:r w:rsidRPr="00F805B9">
        <w:t xml:space="preserve"> </w:t>
      </w:r>
      <w:r w:rsidRPr="00F805B9">
        <w:rPr>
          <w:rFonts w:hint="cs"/>
          <w:rtl/>
        </w:rPr>
        <w:t>ה-</w:t>
      </w:r>
      <w:r w:rsidRPr="00F805B9">
        <w:t>OECD</w:t>
      </w:r>
      <w:r w:rsidRPr="00F805B9">
        <w:rPr>
          <w:rtl/>
        </w:rPr>
        <w:t>.</w:t>
      </w:r>
      <w:r w:rsidRPr="00F805B9">
        <w:rPr>
          <w:highlight w:val="yellow"/>
          <w:rtl/>
        </w:rPr>
        <w:t xml:space="preserve"> </w:t>
      </w:r>
    </w:p>
  </w:footnote>
  <w:footnote w:id="13">
    <w:p w14:paraId="4B13C52A" w14:textId="77777777" w:rsidR="003C02AE" w:rsidRPr="00F805B9" w:rsidRDefault="003C02AE" w:rsidP="00F805B9">
      <w:pPr>
        <w:pStyle w:val="715"/>
        <w:rPr>
          <w:rtl/>
        </w:rPr>
      </w:pPr>
      <w:r w:rsidRPr="00F805B9">
        <w:rPr>
          <w:rStyle w:val="FootnoteReference"/>
          <w:vertAlign w:val="baseline"/>
        </w:rPr>
        <w:footnoteRef/>
      </w:r>
      <w:r w:rsidRPr="00F805B9">
        <w:rPr>
          <w:rtl/>
        </w:rPr>
        <w:t xml:space="preserve"> </w:t>
      </w:r>
      <w:r w:rsidRPr="00F805B9">
        <w:rPr>
          <w:rtl/>
        </w:rPr>
        <w:tab/>
      </w:r>
      <w:r w:rsidRPr="00F805B9">
        <w:rPr>
          <w:rFonts w:hint="eastAsia"/>
          <w:rtl/>
        </w:rPr>
        <w:t>נתון</w:t>
      </w:r>
      <w:r w:rsidRPr="00F805B9">
        <w:rPr>
          <w:rtl/>
        </w:rPr>
        <w:t xml:space="preserve"> זה על פי </w:t>
      </w:r>
      <w:r w:rsidRPr="00F805B9">
        <w:rPr>
          <w:rFonts w:hint="eastAsia"/>
          <w:rtl/>
        </w:rPr>
        <w:t>הלמ</w:t>
      </w:r>
      <w:r w:rsidRPr="00F805B9">
        <w:rPr>
          <w:rtl/>
        </w:rPr>
        <w:t xml:space="preserve">"ס </w:t>
      </w:r>
      <w:r w:rsidRPr="00F805B9">
        <w:rPr>
          <w:rFonts w:hint="eastAsia"/>
          <w:rtl/>
        </w:rPr>
        <w:t>הוא</w:t>
      </w:r>
      <w:r w:rsidRPr="00F805B9">
        <w:rPr>
          <w:rtl/>
        </w:rPr>
        <w:t xml:space="preserve"> </w:t>
      </w:r>
      <w:r w:rsidRPr="00F805B9">
        <w:rPr>
          <w:rFonts w:hint="eastAsia"/>
          <w:rtl/>
        </w:rPr>
        <w:t>מעט</w:t>
      </w:r>
      <w:r w:rsidRPr="00F805B9">
        <w:rPr>
          <w:rtl/>
        </w:rPr>
        <w:t xml:space="preserve"> </w:t>
      </w:r>
      <w:r w:rsidRPr="00F805B9">
        <w:rPr>
          <w:rFonts w:hint="eastAsia"/>
          <w:rtl/>
        </w:rPr>
        <w:t>שונה</w:t>
      </w:r>
      <w:r w:rsidRPr="00F805B9">
        <w:rPr>
          <w:rtl/>
        </w:rPr>
        <w:t xml:space="preserve"> </w:t>
      </w:r>
      <w:r w:rsidRPr="00F805B9">
        <w:rPr>
          <w:rFonts w:hint="eastAsia"/>
          <w:rtl/>
        </w:rPr>
        <w:t>ועומד</w:t>
      </w:r>
      <w:r w:rsidRPr="00F805B9">
        <w:rPr>
          <w:rtl/>
        </w:rPr>
        <w:t xml:space="preserve"> </w:t>
      </w:r>
      <w:r w:rsidRPr="00F805B9">
        <w:rPr>
          <w:rFonts w:hint="eastAsia"/>
          <w:rtl/>
        </w:rPr>
        <w:t>על</w:t>
      </w:r>
      <w:r w:rsidRPr="00F805B9">
        <w:rPr>
          <w:rtl/>
        </w:rPr>
        <w:t xml:space="preserve"> </w:t>
      </w:r>
      <w:r w:rsidRPr="00F805B9">
        <w:rPr>
          <w:rFonts w:hint="cs"/>
          <w:rtl/>
        </w:rPr>
        <w:t>כ-634 ק"ג פסולת בשנה.</w:t>
      </w:r>
    </w:p>
  </w:footnote>
  <w:footnote w:id="14">
    <w:p w14:paraId="507FC515" w14:textId="77777777" w:rsidR="003C02AE" w:rsidRPr="00330D47" w:rsidRDefault="003C02AE" w:rsidP="00330D47">
      <w:pPr>
        <w:pStyle w:val="715"/>
      </w:pPr>
      <w:r w:rsidRPr="00330D47">
        <w:rPr>
          <w:rStyle w:val="FootnoteReference"/>
          <w:vertAlign w:val="baseline"/>
        </w:rPr>
        <w:footnoteRef/>
      </w:r>
      <w:r w:rsidRPr="00330D47">
        <w:rPr>
          <w:rtl/>
        </w:rPr>
        <w:t xml:space="preserve"> </w:t>
      </w:r>
      <w:r w:rsidRPr="00330D47">
        <w:rPr>
          <w:rtl/>
        </w:rPr>
        <w:tab/>
      </w:r>
      <w:r w:rsidRPr="00330D47">
        <w:rPr>
          <w:rFonts w:hint="cs"/>
          <w:rtl/>
        </w:rPr>
        <w:t>הלמ"ס, השנתון הסטטיסטי לישראל 2020, פרק הסביבה.</w:t>
      </w:r>
    </w:p>
  </w:footnote>
  <w:footnote w:id="15">
    <w:p w14:paraId="50B894E3" w14:textId="77777777" w:rsidR="003C02AE" w:rsidRPr="00A75036" w:rsidRDefault="003C02AE" w:rsidP="00A75036">
      <w:pPr>
        <w:pStyle w:val="715"/>
        <w:rPr>
          <w:rtl/>
        </w:rPr>
      </w:pPr>
      <w:r w:rsidRPr="00A75036">
        <w:rPr>
          <w:rStyle w:val="FootnoteReference"/>
          <w:vertAlign w:val="baseline"/>
        </w:rPr>
        <w:footnoteRef/>
      </w:r>
      <w:r w:rsidRPr="00A75036">
        <w:rPr>
          <w:rtl/>
        </w:rPr>
        <w:t xml:space="preserve"> </w:t>
      </w:r>
      <w:r w:rsidRPr="00A75036">
        <w:rPr>
          <w:rtl/>
        </w:rPr>
        <w:tab/>
      </w:r>
      <w:r w:rsidRPr="00A75036">
        <w:rPr>
          <w:rFonts w:hint="cs"/>
          <w:rtl/>
        </w:rPr>
        <w:t xml:space="preserve">בעיריית בית שמש קבלן חיצוני מפנה את הפסולת מהעיר החדשה, ו-45 עובדי עירייה שכירים מפנים את הפסולת מהעיר הוותיקה. </w:t>
      </w:r>
    </w:p>
  </w:footnote>
  <w:footnote w:id="16">
    <w:p w14:paraId="5434B5A2" w14:textId="77777777" w:rsidR="003C02AE" w:rsidRPr="00A75036" w:rsidRDefault="003C02AE" w:rsidP="00A75036">
      <w:pPr>
        <w:pStyle w:val="715"/>
        <w:rPr>
          <w:rtl/>
        </w:rPr>
      </w:pPr>
      <w:r w:rsidRPr="00A75036">
        <w:rPr>
          <w:rStyle w:val="FootnoteReference"/>
          <w:vertAlign w:val="baseline"/>
        </w:rPr>
        <w:footnoteRef/>
      </w:r>
      <w:r w:rsidRPr="00A75036">
        <w:rPr>
          <w:rtl/>
        </w:rPr>
        <w:t xml:space="preserve"> </w:t>
      </w:r>
      <w:r w:rsidRPr="00A75036">
        <w:rPr>
          <w:rtl/>
        </w:rPr>
        <w:tab/>
      </w:r>
      <w:r w:rsidRPr="00A75036">
        <w:rPr>
          <w:rFonts w:hint="cs"/>
          <w:rtl/>
        </w:rPr>
        <w:t>השנתון הסטטיסטי של ישראל לשנת 2020.</w:t>
      </w:r>
    </w:p>
  </w:footnote>
  <w:footnote w:id="17">
    <w:p w14:paraId="0528FAA5" w14:textId="77777777" w:rsidR="003C02AE" w:rsidRPr="0042124F" w:rsidRDefault="003C02AE" w:rsidP="0042124F">
      <w:pPr>
        <w:pStyle w:val="715"/>
      </w:pPr>
      <w:r w:rsidRPr="0042124F">
        <w:rPr>
          <w:rStyle w:val="FootnoteReference"/>
          <w:vertAlign w:val="baseline"/>
        </w:rPr>
        <w:footnoteRef/>
      </w:r>
      <w:r w:rsidRPr="0042124F">
        <w:rPr>
          <w:rtl/>
        </w:rPr>
        <w:t xml:space="preserve"> </w:t>
      </w:r>
      <w:r w:rsidRPr="0042124F">
        <w:rPr>
          <w:rtl/>
        </w:rPr>
        <w:tab/>
      </w:r>
      <w:r w:rsidRPr="0042124F">
        <w:rPr>
          <w:rFonts w:hint="cs"/>
          <w:rtl/>
        </w:rPr>
        <w:t>כאמור לעיל, חובת תשלום ההיטל מוטלת בחוק שמירת הניקיון על מפעיל אתר לסילוק פסולת. בפועל, הרשות המקומית משלמת את סכום ההיטל לקבלן הפינוי או ישירות למטמנה.</w:t>
      </w:r>
    </w:p>
  </w:footnote>
  <w:footnote w:id="18">
    <w:p w14:paraId="102449E9" w14:textId="77777777" w:rsidR="003C02AE" w:rsidRPr="00A14443" w:rsidRDefault="003C02AE" w:rsidP="00A14443">
      <w:pPr>
        <w:pStyle w:val="715"/>
      </w:pPr>
      <w:r w:rsidRPr="00A14443">
        <w:rPr>
          <w:rStyle w:val="FootnoteReference"/>
          <w:vertAlign w:val="baseline"/>
        </w:rPr>
        <w:footnoteRef/>
      </w:r>
      <w:r w:rsidRPr="00A14443">
        <w:rPr>
          <w:rtl/>
        </w:rPr>
        <w:t xml:space="preserve"> </w:t>
      </w:r>
      <w:r w:rsidRPr="00A14443">
        <w:rPr>
          <w:rtl/>
        </w:rPr>
        <w:tab/>
      </w:r>
      <w:r w:rsidRPr="00A14443">
        <w:rPr>
          <w:rFonts w:hint="cs"/>
          <w:rtl/>
        </w:rPr>
        <w:t>תאריכי הסיורים ברשויות: בית שמש - 1.6.21 ו-9.9.21; הוד השרון - 9.9.21; יבנה - 8.6.21 ו-9.9.21; רהט - 16.6.21; זמר - 16.8.21.</w:t>
      </w:r>
    </w:p>
  </w:footnote>
  <w:footnote w:id="19">
    <w:p w14:paraId="5B342B70" w14:textId="77777777" w:rsidR="003C02AE" w:rsidRPr="00A75044" w:rsidRDefault="003C02AE" w:rsidP="00A75044">
      <w:pPr>
        <w:pStyle w:val="715"/>
        <w:rPr>
          <w:rtl/>
        </w:rPr>
      </w:pPr>
      <w:r w:rsidRPr="00A75044">
        <w:rPr>
          <w:rStyle w:val="FootnoteReference"/>
          <w:vertAlign w:val="baseline"/>
        </w:rPr>
        <w:footnoteRef/>
      </w:r>
      <w:r w:rsidRPr="00A75044">
        <w:rPr>
          <w:rtl/>
        </w:rPr>
        <w:t xml:space="preserve"> </w:t>
      </w:r>
      <w:r w:rsidRPr="00A75044">
        <w:rPr>
          <w:rtl/>
        </w:rPr>
        <w:tab/>
      </w:r>
      <w:r w:rsidRPr="00A75044">
        <w:rPr>
          <w:rFonts w:hint="eastAsia"/>
          <w:rtl/>
        </w:rPr>
        <w:t>מחיר</w:t>
      </w:r>
      <w:r w:rsidRPr="00A75044">
        <w:rPr>
          <w:rtl/>
        </w:rPr>
        <w:t xml:space="preserve"> </w:t>
      </w:r>
      <w:r w:rsidRPr="00A75044">
        <w:rPr>
          <w:rFonts w:hint="eastAsia"/>
          <w:rtl/>
        </w:rPr>
        <w:t>כולל</w:t>
      </w:r>
      <w:r w:rsidRPr="00A75044">
        <w:rPr>
          <w:rtl/>
        </w:rPr>
        <w:t xml:space="preserve"> שנקבע מראש ללא מדידת כמויות.</w:t>
      </w:r>
    </w:p>
  </w:footnote>
  <w:footnote w:id="20">
    <w:p w14:paraId="7B733F93" w14:textId="77777777" w:rsidR="003C02AE" w:rsidRPr="009D397E" w:rsidRDefault="003C02AE" w:rsidP="009D397E">
      <w:pPr>
        <w:pStyle w:val="715"/>
        <w:rPr>
          <w:rtl/>
        </w:rPr>
      </w:pPr>
      <w:r w:rsidRPr="009D397E">
        <w:rPr>
          <w:rStyle w:val="FootnoteReference"/>
          <w:vertAlign w:val="baseline"/>
        </w:rPr>
        <w:footnoteRef/>
      </w:r>
      <w:r w:rsidRPr="009D397E">
        <w:rPr>
          <w:rtl/>
        </w:rPr>
        <w:t xml:space="preserve"> </w:t>
      </w:r>
      <w:r w:rsidRPr="009D397E">
        <w:rPr>
          <w:rtl/>
        </w:rPr>
        <w:tab/>
      </w:r>
      <w:r w:rsidRPr="009D397E">
        <w:rPr>
          <w:rFonts w:hint="cs"/>
          <w:rtl/>
        </w:rPr>
        <w:t xml:space="preserve">במסגרת ארגון מחודש במשרד הפנים הוקם בשנת 2016 מינהל הפיתוח. אגף בכיר לתכנון ופיתוח ההון האנושי (קודם לכן נקרא בשם אחר) הוא חלק ממינהל הפיתוח. </w:t>
      </w:r>
    </w:p>
  </w:footnote>
  <w:footnote w:id="21">
    <w:p w14:paraId="0F5AED15" w14:textId="77777777" w:rsidR="003C02AE" w:rsidRPr="009D397E" w:rsidRDefault="003C02AE" w:rsidP="009D397E">
      <w:pPr>
        <w:pStyle w:val="715"/>
      </w:pPr>
      <w:r w:rsidRPr="009D397E">
        <w:rPr>
          <w:rStyle w:val="FootnoteReference"/>
          <w:vertAlign w:val="baseline"/>
        </w:rPr>
        <w:footnoteRef/>
      </w:r>
      <w:r w:rsidRPr="009D397E">
        <w:rPr>
          <w:rtl/>
        </w:rPr>
        <w:t xml:space="preserve"> </w:t>
      </w:r>
      <w:r w:rsidRPr="009D397E">
        <w:rPr>
          <w:rtl/>
        </w:rPr>
        <w:tab/>
      </w:r>
      <w:r w:rsidRPr="009D397E">
        <w:rPr>
          <w:rFonts w:hint="cs"/>
          <w:rtl/>
        </w:rPr>
        <w:t xml:space="preserve">"פונקציה ארגונית מקצועית בתחום השירות ברשות מקומית כיחידה מחוללת שינוי", האגף לפיתוח ההון האנושי, יוני 2019. </w:t>
      </w:r>
    </w:p>
  </w:footnote>
  <w:footnote w:id="22">
    <w:p w14:paraId="2E45E9B7" w14:textId="77777777" w:rsidR="003C02AE" w:rsidRPr="009D397E" w:rsidRDefault="003C02AE" w:rsidP="009D397E">
      <w:pPr>
        <w:pStyle w:val="715"/>
        <w:rPr>
          <w:rtl/>
        </w:rPr>
      </w:pPr>
      <w:r w:rsidRPr="009D397E">
        <w:rPr>
          <w:rStyle w:val="FootnoteReference"/>
          <w:vertAlign w:val="baseline"/>
        </w:rPr>
        <w:footnoteRef/>
      </w:r>
      <w:r w:rsidRPr="009D397E">
        <w:rPr>
          <w:rtl/>
        </w:rPr>
        <w:t xml:space="preserve"> </w:t>
      </w:r>
      <w:r w:rsidRPr="009D397E">
        <w:rPr>
          <w:rtl/>
        </w:rPr>
        <w:tab/>
      </w:r>
      <w:r w:rsidRPr="009D397E">
        <w:rPr>
          <w:rFonts w:hint="cs"/>
          <w:rtl/>
        </w:rPr>
        <w:t>מנהל שירות הוא מומחה לתוכן בעולמות השירות, מקור לידע בתחומים של תפיסות וגישות בשירות, מיומנויות שירות, תהליכי שירות</w:t>
      </w:r>
      <w:r w:rsidRPr="009D397E">
        <w:rPr>
          <w:rtl/>
        </w:rPr>
        <w:t>,</w:t>
      </w:r>
      <w:r w:rsidRPr="009D397E">
        <w:rPr>
          <w:rFonts w:hint="cs"/>
          <w:rtl/>
        </w:rPr>
        <w:t xml:space="preserve"> מערכות שירות טכנולוגיות וניהול מרכזי שירות. תפקידו להוביל תהליכים יחידתיים ורוחביים הקשורים להעלאת רמת השירות ברשות. חלק ממנהלי השירות ממלאים תפקיד זה נוסף על תפקיד אחר.</w:t>
      </w:r>
    </w:p>
  </w:footnote>
  <w:footnote w:id="23">
    <w:p w14:paraId="4B23D5F7" w14:textId="77777777" w:rsidR="003C02AE" w:rsidRDefault="003C02AE" w:rsidP="009D397E">
      <w:pPr>
        <w:pStyle w:val="715"/>
      </w:pPr>
      <w:r w:rsidRPr="009D397E">
        <w:rPr>
          <w:rStyle w:val="FootnoteReference"/>
          <w:vertAlign w:val="baseline"/>
        </w:rPr>
        <w:footnoteRef/>
      </w:r>
      <w:r w:rsidRPr="009D397E">
        <w:rPr>
          <w:rtl/>
        </w:rPr>
        <w:t xml:space="preserve"> </w:t>
      </w:r>
      <w:r w:rsidRPr="009D397E">
        <w:rPr>
          <w:rtl/>
        </w:rPr>
        <w:tab/>
      </w:r>
      <w:r w:rsidRPr="009D397E">
        <w:rPr>
          <w:rFonts w:hint="cs"/>
          <w:rtl/>
        </w:rPr>
        <w:t>המפעם הוא זרוע הביצוע של מינהל הפיתוח במשרד הפנים לתהליכי פיתוח ארגוני ופיתוח הדרכה בשלטון המקומי. בארץ קיימים שישה מפעמים הכפופים לניהולו המקצועי של ה</w:t>
      </w:r>
      <w:r w:rsidRPr="009D397E">
        <w:rPr>
          <w:rtl/>
        </w:rPr>
        <w:t>אגף</w:t>
      </w:r>
      <w:r w:rsidRPr="00F817B8">
        <w:rPr>
          <w:rtl/>
        </w:rPr>
        <w:t xml:space="preserve"> </w:t>
      </w:r>
      <w:r>
        <w:rPr>
          <w:rFonts w:hint="cs"/>
          <w:rtl/>
        </w:rPr>
        <w:t>לפיתוח</w:t>
      </w:r>
      <w:r>
        <w:rPr>
          <w:rtl/>
        </w:rPr>
        <w:t xml:space="preserve"> ההון האנושי</w:t>
      </w:r>
      <w:r>
        <w:rPr>
          <w:rFonts w:hint="cs"/>
          <w:rtl/>
        </w:rPr>
        <w:t xml:space="preserve">. לכל מפעם תחומי התמחות ארציים, שנוגעים לתחומי העיסוק של השלטון המקומי בישראל. המפעמים פועלים לפיתוח ידע, מסייעים לרשויות בתכנון של תהליכים ארגוניים וליווי תהליכים אלו, וכן הם מקיימים הכשרות מקצועיות בתחומי התמחותם לעובדי הרשויות המקומיות. </w:t>
      </w:r>
      <w:r>
        <w:rPr>
          <w:rFonts w:hint="cs"/>
          <w:sz w:val="24"/>
          <w:rtl/>
        </w:rPr>
        <w:t>אחד מתחומי התמחותו של מפעם עמק יזרעאל הוא תחום קידום איכות השירות.</w:t>
      </w:r>
      <w:r>
        <w:rPr>
          <w:rFonts w:hint="cs"/>
          <w:rtl/>
        </w:rPr>
        <w:t xml:space="preserve"> בשנתיים האחרונות מקדם המפעם את התורה המקצועית בתחום זה ואת ההכשרות לבעלי התפקיד.</w:t>
      </w:r>
    </w:p>
  </w:footnote>
  <w:footnote w:id="24">
    <w:p w14:paraId="38D43F52" w14:textId="3ABA76E3" w:rsidR="003C02AE" w:rsidRPr="004F6ECC" w:rsidRDefault="003C02AE" w:rsidP="004F6ECC">
      <w:pPr>
        <w:pStyle w:val="715"/>
        <w:rPr>
          <w:rtl/>
        </w:rPr>
      </w:pPr>
      <w:r w:rsidRPr="004F6ECC">
        <w:rPr>
          <w:rStyle w:val="FootnoteReference"/>
          <w:vertAlign w:val="baseline"/>
        </w:rPr>
        <w:footnoteRef/>
      </w:r>
      <w:r w:rsidRPr="004F6ECC">
        <w:rPr>
          <w:rtl/>
        </w:rPr>
        <w:t xml:space="preserve"> </w:t>
      </w:r>
      <w:r w:rsidRPr="004F6ECC">
        <w:rPr>
          <w:rtl/>
        </w:rPr>
        <w:tab/>
      </w:r>
      <w:r w:rsidRPr="004F6ECC">
        <w:rPr>
          <w:rFonts w:hint="cs"/>
          <w:rtl/>
        </w:rPr>
        <w:t xml:space="preserve">"פיתוח איכות השירות ברשות המקומית", האגף לפיתוח ההון האנושי ומפעם עמק יזרעאל, נובמבר 2019. המסמך עוסק בין היתר בהפיכת הרשות מ"ארגון תפעולי", השם דגש על משימתיות וביצוע, לארגון מוכוון לקוח הרואה את התושב כ"לקוח" ופועל בזיקה לערכים כגון שקיפות והוגנות ויצירת אמון ברשות וסנטימנט כלפיה. </w:t>
      </w:r>
      <w:r w:rsidRPr="004F6ECC">
        <w:rPr>
          <w:rtl/>
        </w:rPr>
        <w:br/>
      </w:r>
      <w:r w:rsidRPr="004F6ECC">
        <w:rPr>
          <w:rFonts w:hint="cs"/>
          <w:rtl/>
        </w:rPr>
        <w:t xml:space="preserve">לעניין קידום איכות השירות ראו גם: </w:t>
      </w:r>
      <w:hyperlink r:id="rId2" w:history="1">
        <w:r w:rsidRPr="004F6ECC">
          <w:rPr>
            <w:rStyle w:val="Hyperlink"/>
            <w:color w:val="0D0D0D" w:themeColor="text1" w:themeTint="F2"/>
            <w:u w:val="none"/>
          </w:rPr>
          <w:t>https://govextra.gov.il/moin/mifameyz/home/</w:t>
        </w:r>
      </w:hyperlink>
      <w:r w:rsidRPr="004F6ECC">
        <w:rPr>
          <w:rFonts w:hint="cs"/>
          <w:rtl/>
        </w:rPr>
        <w:t>.</w:t>
      </w:r>
    </w:p>
  </w:footnote>
  <w:footnote w:id="25">
    <w:p w14:paraId="418DF76B" w14:textId="77777777" w:rsidR="003C02AE" w:rsidRPr="004F6ECC" w:rsidRDefault="003C02AE" w:rsidP="004F6ECC">
      <w:pPr>
        <w:pStyle w:val="715"/>
        <w:rPr>
          <w:rtl/>
        </w:rPr>
      </w:pPr>
      <w:r w:rsidRPr="004F6ECC">
        <w:rPr>
          <w:rStyle w:val="FootnoteReference"/>
          <w:vertAlign w:val="baseline"/>
        </w:rPr>
        <w:footnoteRef/>
      </w:r>
      <w:r w:rsidRPr="004F6ECC">
        <w:rPr>
          <w:rtl/>
        </w:rPr>
        <w:t xml:space="preserve"> </w:t>
      </w:r>
      <w:r w:rsidRPr="004F6ECC">
        <w:rPr>
          <w:rtl/>
        </w:rPr>
        <w:tab/>
      </w:r>
      <w:r w:rsidRPr="004F6ECC">
        <w:rPr>
          <w:rFonts w:hint="cs"/>
          <w:rtl/>
        </w:rPr>
        <w:t>הקורסים נועדו לבעלי תפקידים</w:t>
      </w:r>
      <w:r w:rsidRPr="004F6ECC">
        <w:rPr>
          <w:rtl/>
        </w:rPr>
        <w:t>,</w:t>
      </w:r>
      <w:r w:rsidRPr="004F6ECC">
        <w:rPr>
          <w:rFonts w:hint="cs"/>
          <w:rtl/>
        </w:rPr>
        <w:t xml:space="preserve"> והם התקיימו </w:t>
      </w:r>
      <w:r w:rsidRPr="004F6ECC">
        <w:rPr>
          <w:rFonts w:hint="eastAsia"/>
          <w:rtl/>
        </w:rPr>
        <w:t>נוסף</w:t>
      </w:r>
      <w:r w:rsidRPr="004F6ECC">
        <w:rPr>
          <w:rtl/>
        </w:rPr>
        <w:t xml:space="preserve"> </w:t>
      </w:r>
      <w:r w:rsidRPr="004F6ECC">
        <w:rPr>
          <w:rFonts w:hint="eastAsia"/>
          <w:rtl/>
        </w:rPr>
        <w:t>על</w:t>
      </w:r>
      <w:r w:rsidRPr="004F6ECC">
        <w:rPr>
          <w:rFonts w:hint="cs"/>
          <w:rtl/>
        </w:rPr>
        <w:t xml:space="preserve"> פורום עמיתים שנועד למנהלי השירות ברשויות</w:t>
      </w:r>
      <w:r w:rsidRPr="004F6ECC">
        <w:rPr>
          <w:rtl/>
        </w:rPr>
        <w:t>.</w:t>
      </w:r>
    </w:p>
  </w:footnote>
  <w:footnote w:id="26">
    <w:p w14:paraId="7E599A69" w14:textId="77777777" w:rsidR="003C02AE" w:rsidRPr="004F6ECC" w:rsidRDefault="003C02AE" w:rsidP="004F6ECC">
      <w:pPr>
        <w:pStyle w:val="715"/>
      </w:pPr>
      <w:r w:rsidRPr="004F6ECC">
        <w:rPr>
          <w:rStyle w:val="FootnoteReference"/>
          <w:vertAlign w:val="baseline"/>
        </w:rPr>
        <w:footnoteRef/>
      </w:r>
      <w:r w:rsidRPr="004F6ECC">
        <w:rPr>
          <w:rtl/>
        </w:rPr>
        <w:t xml:space="preserve"> </w:t>
      </w:r>
      <w:r w:rsidRPr="004F6ECC">
        <w:rPr>
          <w:rtl/>
        </w:rPr>
        <w:tab/>
      </w:r>
      <w:r w:rsidRPr="004F6ECC">
        <w:rPr>
          <w:rFonts w:hint="cs"/>
          <w:rtl/>
        </w:rPr>
        <w:t>על פי מפעם עמק יזרעאל, ברשויות גדולות - כדוגמת ירושלים, תל אביב, חיפה ובת ים - פעלה יחידת שירות טרם פתיחת הקורס. רשויות נוספות שבהן פועלת יחידת שירות הן אילת, באר שבע, דרום השרון, דימונה, חולון, יהוד-מונסון, לוד, מגדל העמק, מטה יהודה, מטה בנימין, מיתר, נתניה, עכו, קריית אונו, קריית ביאליק, קריית מלאכי, ראש העין ושדרות.</w:t>
      </w:r>
    </w:p>
  </w:footnote>
  <w:footnote w:id="27">
    <w:p w14:paraId="4E85A67B" w14:textId="77777777" w:rsidR="003C02AE" w:rsidRPr="002D727B" w:rsidRDefault="003C02AE" w:rsidP="002D727B">
      <w:pPr>
        <w:pStyle w:val="715"/>
      </w:pPr>
      <w:r w:rsidRPr="002D727B">
        <w:rPr>
          <w:rStyle w:val="FootnoteReference"/>
          <w:vertAlign w:val="baseline"/>
        </w:rPr>
        <w:footnoteRef/>
      </w:r>
      <w:r w:rsidRPr="002D727B">
        <w:rPr>
          <w:rtl/>
        </w:rPr>
        <w:t xml:space="preserve"> </w:t>
      </w:r>
      <w:r w:rsidRPr="002D727B">
        <w:rPr>
          <w:rtl/>
        </w:rPr>
        <w:tab/>
        <w:t>משרה חיונית אשר מחוללת שינוי ברשות המקומית</w:t>
      </w:r>
      <w:r w:rsidRPr="002D727B">
        <w:rPr>
          <w:rFonts w:hint="cs"/>
          <w:rtl/>
        </w:rPr>
        <w:t>.</w:t>
      </w:r>
    </w:p>
  </w:footnote>
  <w:footnote w:id="28">
    <w:p w14:paraId="78508BBB" w14:textId="77777777" w:rsidR="003C02AE" w:rsidRPr="002D727B" w:rsidRDefault="003C02AE" w:rsidP="002D727B">
      <w:pPr>
        <w:pStyle w:val="715"/>
      </w:pPr>
      <w:r w:rsidRPr="002D727B">
        <w:rPr>
          <w:rStyle w:val="FootnoteReference"/>
          <w:vertAlign w:val="baseline"/>
        </w:rPr>
        <w:footnoteRef/>
      </w:r>
      <w:r w:rsidRPr="002D727B">
        <w:rPr>
          <w:rtl/>
        </w:rPr>
        <w:t xml:space="preserve"> </w:t>
      </w:r>
      <w:r w:rsidRPr="002D727B">
        <w:rPr>
          <w:rtl/>
        </w:rPr>
        <w:tab/>
      </w:r>
      <w:r w:rsidRPr="002D727B">
        <w:rPr>
          <w:rFonts w:hint="cs"/>
          <w:rtl/>
        </w:rPr>
        <w:t>"אמנת שירות בשלטון המקומי בישראל - סקירה", המינהל לשלטון מקומי במשרד הפנים ומפע"ם, דצמבר 2011.</w:t>
      </w:r>
    </w:p>
  </w:footnote>
  <w:footnote w:id="29">
    <w:p w14:paraId="450D76F9" w14:textId="77777777" w:rsidR="003C02AE" w:rsidRPr="00C53306" w:rsidRDefault="003C02AE" w:rsidP="00C53306">
      <w:pPr>
        <w:pStyle w:val="715"/>
      </w:pPr>
      <w:r w:rsidRPr="00C53306">
        <w:rPr>
          <w:rStyle w:val="FootnoteReference"/>
          <w:vertAlign w:val="baseline"/>
        </w:rPr>
        <w:footnoteRef/>
      </w:r>
      <w:r w:rsidRPr="00C53306">
        <w:rPr>
          <w:rtl/>
        </w:rPr>
        <w:t xml:space="preserve"> </w:t>
      </w:r>
      <w:r w:rsidRPr="00C53306">
        <w:rPr>
          <w:rtl/>
        </w:rPr>
        <w:tab/>
        <w:t>עיריית רהט ניסחה אמנת שירות ייעודית ומפורטת לאגף שפ"ע</w:t>
      </w:r>
      <w:r w:rsidRPr="00C53306">
        <w:rPr>
          <w:rFonts w:hint="cs"/>
          <w:rtl/>
        </w:rPr>
        <w:t>,</w:t>
      </w:r>
      <w:r w:rsidRPr="00C53306">
        <w:rPr>
          <w:rtl/>
        </w:rPr>
        <w:t xml:space="preserve"> </w:t>
      </w:r>
      <w:r w:rsidRPr="00C53306">
        <w:rPr>
          <w:rFonts w:hint="cs"/>
          <w:rtl/>
        </w:rPr>
        <w:t>ו</w:t>
      </w:r>
      <w:r w:rsidRPr="00C53306">
        <w:rPr>
          <w:rtl/>
        </w:rPr>
        <w:t xml:space="preserve">בה לכל נושא ותלונה נקבעו הגורמים המטפלים, זמני הטיפול הנדרשים ורמת הדחיפות בטיפול בתלונה. </w:t>
      </w:r>
    </w:p>
  </w:footnote>
  <w:footnote w:id="30">
    <w:p w14:paraId="309A19FB" w14:textId="77777777" w:rsidR="003C02AE" w:rsidRPr="00C53306" w:rsidRDefault="003C02AE" w:rsidP="00C53306">
      <w:pPr>
        <w:pStyle w:val="715"/>
        <w:rPr>
          <w:rtl/>
        </w:rPr>
      </w:pPr>
      <w:r w:rsidRPr="00C53306">
        <w:rPr>
          <w:rStyle w:val="FootnoteReference"/>
          <w:vertAlign w:val="baseline"/>
        </w:rPr>
        <w:footnoteRef/>
      </w:r>
      <w:r w:rsidRPr="00C53306">
        <w:rPr>
          <w:rtl/>
        </w:rPr>
        <w:t xml:space="preserve"> </w:t>
      </w:r>
      <w:r w:rsidRPr="00C53306">
        <w:rPr>
          <w:rtl/>
        </w:rPr>
        <w:tab/>
      </w:r>
      <w:r w:rsidRPr="00C53306">
        <w:rPr>
          <w:rFonts w:hint="cs"/>
          <w:rtl/>
        </w:rPr>
        <w:t>לקט נתונים מתוך הסקר החברתי 2019 בנושא דיור ואזור מגורים, פורסם ב-8.7.2020.</w:t>
      </w:r>
    </w:p>
  </w:footnote>
  <w:footnote w:id="31">
    <w:p w14:paraId="22E37EC3" w14:textId="77777777" w:rsidR="003C02AE" w:rsidRDefault="003C02AE" w:rsidP="00AD42B8">
      <w:pPr>
        <w:pStyle w:val="715"/>
      </w:pPr>
      <w:r w:rsidRPr="00AD42B8">
        <w:footnoteRef/>
      </w:r>
      <w:r>
        <w:rPr>
          <w:rtl/>
        </w:rPr>
        <w:t xml:space="preserve"> </w:t>
      </w:r>
      <w:r>
        <w:rPr>
          <w:rtl/>
        </w:rPr>
        <w:tab/>
      </w:r>
      <w:r w:rsidRPr="00906A63">
        <w:rPr>
          <w:rtl/>
        </w:rPr>
        <w:t xml:space="preserve">לנושא </w:t>
      </w:r>
      <w:r>
        <w:rPr>
          <w:rFonts w:hint="cs"/>
          <w:rtl/>
        </w:rPr>
        <w:t xml:space="preserve">של </w:t>
      </w:r>
      <w:r w:rsidRPr="00906A63">
        <w:rPr>
          <w:rtl/>
        </w:rPr>
        <w:t>היקף השירותים המקוונים ברשויות מקומיות</w:t>
      </w:r>
      <w:r>
        <w:rPr>
          <w:rFonts w:hint="cs"/>
          <w:rtl/>
        </w:rPr>
        <w:t xml:space="preserve"> ואיכותם</w:t>
      </w:r>
      <w:r w:rsidRPr="00906A63">
        <w:rPr>
          <w:rtl/>
        </w:rPr>
        <w:t xml:space="preserve"> ראו מבקר המדינה, </w:t>
      </w:r>
      <w:r w:rsidRPr="00906A63">
        <w:rPr>
          <w:b/>
          <w:bCs/>
          <w:rtl/>
        </w:rPr>
        <w:t xml:space="preserve">דוחות על הביקורת בשלטון המקומי לשנת 2021 </w:t>
      </w:r>
      <w:r w:rsidRPr="00906A63">
        <w:rPr>
          <w:rtl/>
        </w:rPr>
        <w:t>(יוני 2021), "שירותים מקוונים של רשויות מקומיות בשגרה ובחירום", עמ' 311.</w:t>
      </w:r>
    </w:p>
  </w:footnote>
  <w:footnote w:id="32">
    <w:p w14:paraId="0C82CABF" w14:textId="77777777" w:rsidR="003C02AE" w:rsidRDefault="003C02AE" w:rsidP="00AD42B8">
      <w:pPr>
        <w:pStyle w:val="715"/>
      </w:pPr>
      <w:r w:rsidRPr="00AD42B8">
        <w:footnoteRef/>
      </w:r>
      <w:r>
        <w:rPr>
          <w:rtl/>
        </w:rPr>
        <w:t xml:space="preserve"> </w:t>
      </w:r>
      <w:r>
        <w:rPr>
          <w:rtl/>
        </w:rPr>
        <w:tab/>
      </w:r>
      <w:r w:rsidRPr="00981D9C">
        <w:rPr>
          <w:rtl/>
        </w:rPr>
        <w:t xml:space="preserve">ראו מבקר המדינה, </w:t>
      </w:r>
      <w:r w:rsidRPr="00981D9C">
        <w:rPr>
          <w:b/>
          <w:bCs/>
          <w:rtl/>
        </w:rPr>
        <w:t>דוחות על הביקורת בשלטון המקומי לשנת 2020</w:t>
      </w:r>
      <w:r w:rsidRPr="00981D9C">
        <w:rPr>
          <w:rtl/>
        </w:rPr>
        <w:t xml:space="preserve"> (יולי 2020), "שימוש הרשויות המקומיות ונבחריהן ברשתות החברתיות", עמ' 19</w:t>
      </w:r>
      <w:r>
        <w:rPr>
          <w:rFonts w:hint="cs"/>
          <w:rtl/>
        </w:rPr>
        <w:t xml:space="preserve">. </w:t>
      </w:r>
      <w:r w:rsidRPr="00981D9C">
        <w:rPr>
          <w:rtl/>
        </w:rPr>
        <w:t xml:space="preserve">יצוין כי </w:t>
      </w:r>
      <w:r>
        <w:rPr>
          <w:rFonts w:hint="cs"/>
          <w:rtl/>
        </w:rPr>
        <w:t>ב</w:t>
      </w:r>
      <w:r w:rsidRPr="00981D9C">
        <w:rPr>
          <w:rtl/>
        </w:rPr>
        <w:t xml:space="preserve">דוח </w:t>
      </w:r>
      <w:r>
        <w:rPr>
          <w:rFonts w:hint="cs"/>
          <w:rtl/>
        </w:rPr>
        <w:t>גם התייחסות</w:t>
      </w:r>
      <w:r w:rsidRPr="00981D9C">
        <w:rPr>
          <w:rtl/>
        </w:rPr>
        <w:t xml:space="preserve"> לשימוש שעושה עיריית בית שמש ברשתות </w:t>
      </w:r>
      <w:r>
        <w:rPr>
          <w:rFonts w:hint="cs"/>
          <w:rtl/>
        </w:rPr>
        <w:t>ה</w:t>
      </w:r>
      <w:r w:rsidRPr="00981D9C">
        <w:rPr>
          <w:rtl/>
        </w:rPr>
        <w:t>חברתיות.</w:t>
      </w:r>
    </w:p>
  </w:footnote>
  <w:footnote w:id="33">
    <w:p w14:paraId="10A8B4F1" w14:textId="77777777" w:rsidR="003C02AE" w:rsidRPr="00C5340C" w:rsidRDefault="003C02AE" w:rsidP="00C5340C">
      <w:pPr>
        <w:pStyle w:val="715"/>
      </w:pPr>
      <w:r w:rsidRPr="00C5340C">
        <w:rPr>
          <w:rStyle w:val="FootnoteReference"/>
          <w:vertAlign w:val="baseline"/>
        </w:rPr>
        <w:footnoteRef/>
      </w:r>
      <w:r w:rsidRPr="00C5340C">
        <w:rPr>
          <w:rtl/>
        </w:rPr>
        <w:t xml:space="preserve"> </w:t>
      </w:r>
      <w:r w:rsidRPr="00C5340C">
        <w:rPr>
          <w:rtl/>
        </w:rPr>
        <w:tab/>
      </w:r>
      <w:r w:rsidRPr="00C5340C">
        <w:rPr>
          <w:rFonts w:hint="cs"/>
          <w:rtl/>
        </w:rPr>
        <w:t>"ניהול המוקד העירוני והמדריך למנהל המוקד", מפעם עמק יזרעאל, אוגוסט 2021.</w:t>
      </w:r>
    </w:p>
  </w:footnote>
  <w:footnote w:id="34">
    <w:p w14:paraId="333233D4" w14:textId="77777777" w:rsidR="003C02AE" w:rsidRPr="00C5340C" w:rsidRDefault="003C02AE" w:rsidP="00C5340C">
      <w:pPr>
        <w:pStyle w:val="715"/>
      </w:pPr>
      <w:r w:rsidRPr="00C5340C">
        <w:rPr>
          <w:rStyle w:val="FootnoteReference"/>
          <w:vertAlign w:val="baseline"/>
        </w:rPr>
        <w:footnoteRef/>
      </w:r>
      <w:r w:rsidRPr="00C5340C">
        <w:rPr>
          <w:rtl/>
        </w:rPr>
        <w:t xml:space="preserve"> </w:t>
      </w:r>
      <w:r w:rsidRPr="00C5340C">
        <w:rPr>
          <w:rtl/>
        </w:rPr>
        <w:tab/>
      </w:r>
      <w:r w:rsidRPr="00C5340C">
        <w:rPr>
          <w:rFonts w:hint="cs"/>
          <w:rtl/>
        </w:rPr>
        <w:t>"פונקציה ארגונית מקצועית בתחום השירות ברשות מקומית כיחידה מחוללת שינוי", האגף לפיתוח ההון האנושי, יוני 2019.</w:t>
      </w:r>
    </w:p>
  </w:footnote>
  <w:footnote w:id="35">
    <w:p w14:paraId="27FB2149" w14:textId="77777777" w:rsidR="003C02AE" w:rsidRPr="00C5340C" w:rsidRDefault="003C02AE" w:rsidP="00C5340C">
      <w:pPr>
        <w:pStyle w:val="715"/>
      </w:pPr>
      <w:r w:rsidRPr="00C5340C">
        <w:rPr>
          <w:rStyle w:val="FootnoteReference"/>
          <w:vertAlign w:val="baseline"/>
        </w:rPr>
        <w:footnoteRef/>
      </w:r>
      <w:r w:rsidRPr="00C5340C">
        <w:rPr>
          <w:rtl/>
        </w:rPr>
        <w:t xml:space="preserve"> </w:t>
      </w:r>
      <w:r w:rsidRPr="00C5340C">
        <w:rPr>
          <w:rtl/>
        </w:rPr>
        <w:tab/>
      </w:r>
      <w:r w:rsidRPr="00C5340C">
        <w:rPr>
          <w:rFonts w:hint="cs"/>
          <w:rtl/>
        </w:rPr>
        <w:t>"מיפוי מוקדים ותוכנית יישום שירות", אגף בכיר תכנון ופיתוח ומפעם עמק יזרעאל, מאי 2021.</w:t>
      </w:r>
    </w:p>
  </w:footnote>
  <w:footnote w:id="36">
    <w:p w14:paraId="6838BC1E" w14:textId="77777777" w:rsidR="003C02AE" w:rsidRDefault="003C02AE" w:rsidP="00F47F86">
      <w:pPr>
        <w:pStyle w:val="715"/>
      </w:pPr>
      <w:r w:rsidRPr="00F47F86">
        <w:footnoteRef/>
      </w:r>
      <w:r>
        <w:rPr>
          <w:rtl/>
        </w:rPr>
        <w:t xml:space="preserve"> </w:t>
      </w:r>
      <w:r>
        <w:rPr>
          <w:rtl/>
        </w:rPr>
        <w:tab/>
      </w:r>
      <w:r w:rsidRPr="00520F3A">
        <w:rPr>
          <w:rtl/>
        </w:rPr>
        <w:t xml:space="preserve">ראו מבקר המדינה, </w:t>
      </w:r>
      <w:r w:rsidRPr="0001476C">
        <w:rPr>
          <w:rFonts w:hint="eastAsia"/>
          <w:b/>
          <w:bCs/>
          <w:rtl/>
        </w:rPr>
        <w:t>דוח</w:t>
      </w:r>
      <w:r w:rsidRPr="0001476C">
        <w:rPr>
          <w:b/>
          <w:bCs/>
          <w:rtl/>
        </w:rPr>
        <w:t xml:space="preserve"> </w:t>
      </w:r>
      <w:r w:rsidRPr="0001476C">
        <w:rPr>
          <w:rFonts w:hint="eastAsia"/>
          <w:b/>
          <w:bCs/>
          <w:rtl/>
        </w:rPr>
        <w:t>ביקורת</w:t>
      </w:r>
      <w:r w:rsidRPr="0001476C">
        <w:rPr>
          <w:b/>
          <w:bCs/>
          <w:rtl/>
        </w:rPr>
        <w:t xml:space="preserve"> </w:t>
      </w:r>
      <w:r w:rsidRPr="0001476C">
        <w:rPr>
          <w:rFonts w:hint="eastAsia"/>
          <w:b/>
          <w:bCs/>
          <w:rtl/>
        </w:rPr>
        <w:t>מיוחד</w:t>
      </w:r>
      <w:r w:rsidRPr="0001476C">
        <w:rPr>
          <w:b/>
          <w:bCs/>
          <w:rtl/>
        </w:rPr>
        <w:t xml:space="preserve"> </w:t>
      </w:r>
      <w:r w:rsidRPr="0001476C">
        <w:rPr>
          <w:rFonts w:hint="eastAsia"/>
          <w:b/>
          <w:bCs/>
          <w:rtl/>
        </w:rPr>
        <w:t>בעניין</w:t>
      </w:r>
      <w:r w:rsidRPr="0001476C">
        <w:rPr>
          <w:rtl/>
        </w:rPr>
        <w:t xml:space="preserve"> </w:t>
      </w:r>
      <w:r w:rsidRPr="005D7456">
        <w:rPr>
          <w:b/>
          <w:bCs/>
          <w:rtl/>
        </w:rPr>
        <w:t>פיתוח וחיזוק מעמדה של ירושלים - חלק שני</w:t>
      </w:r>
      <w:r w:rsidRPr="0001476C">
        <w:rPr>
          <w:rtl/>
        </w:rPr>
        <w:t xml:space="preserve"> (2019), "ניקיון</w:t>
      </w:r>
      <w:r w:rsidRPr="00520F3A">
        <w:rPr>
          <w:rtl/>
        </w:rPr>
        <w:t xml:space="preserve"> העיר ירושלים וטיפוח חזותה</w:t>
      </w:r>
      <w:r>
        <w:rPr>
          <w:rFonts w:hint="cs"/>
          <w:rtl/>
        </w:rPr>
        <w:t>"</w:t>
      </w:r>
      <w:r w:rsidRPr="00520F3A">
        <w:rPr>
          <w:rtl/>
        </w:rPr>
        <w:t>, עמ' 83</w:t>
      </w:r>
      <w:r>
        <w:rPr>
          <w:rFonts w:hint="cs"/>
          <w:rtl/>
        </w:rPr>
        <w:t xml:space="preserve">. </w:t>
      </w:r>
    </w:p>
  </w:footnote>
  <w:footnote w:id="37">
    <w:p w14:paraId="6395B97E" w14:textId="77777777" w:rsidR="003C02AE" w:rsidRPr="005B7E0D" w:rsidRDefault="003C02AE" w:rsidP="005B7E0D">
      <w:pPr>
        <w:pStyle w:val="715"/>
        <w:rPr>
          <w:rtl/>
        </w:rPr>
      </w:pPr>
      <w:r w:rsidRPr="005B7E0D">
        <w:rPr>
          <w:rStyle w:val="FootnoteReference"/>
          <w:vertAlign w:val="baseline"/>
        </w:rPr>
        <w:footnoteRef/>
      </w:r>
      <w:r w:rsidRPr="005B7E0D">
        <w:rPr>
          <w:rtl/>
        </w:rPr>
        <w:t xml:space="preserve"> </w:t>
      </w:r>
      <w:r w:rsidRPr="005B7E0D">
        <w:rPr>
          <w:rtl/>
        </w:rPr>
        <w:tab/>
        <w:t xml:space="preserve">בעיריית בית שמש מועסקים כאמור שני קבלני פינוי בשני חלקי העיר, בשכונה החדשה ובשכונה </w:t>
      </w:r>
      <w:r w:rsidRPr="005B7E0D">
        <w:rPr>
          <w:rFonts w:hint="cs"/>
          <w:rtl/>
        </w:rPr>
        <w:t>הוותיקה</w:t>
      </w:r>
      <w:r w:rsidRPr="005B7E0D">
        <w:rPr>
          <w:rtl/>
        </w:rPr>
        <w:t>. התלונות המתקבלות במוקד מסווגות לפי נושאים</w:t>
      </w:r>
      <w:r w:rsidRPr="005B7E0D">
        <w:rPr>
          <w:rFonts w:hint="cs"/>
          <w:rtl/>
        </w:rPr>
        <w:t>,</w:t>
      </w:r>
      <w:r w:rsidRPr="005B7E0D">
        <w:rPr>
          <w:rtl/>
        </w:rPr>
        <w:t xml:space="preserve"> על פי </w:t>
      </w:r>
      <w:r w:rsidRPr="005B7E0D">
        <w:rPr>
          <w:rFonts w:hint="cs"/>
          <w:rtl/>
        </w:rPr>
        <w:t>ה</w:t>
      </w:r>
      <w:r w:rsidRPr="005B7E0D">
        <w:rPr>
          <w:rtl/>
        </w:rPr>
        <w:t>חלוק</w:t>
      </w:r>
      <w:r w:rsidRPr="005B7E0D">
        <w:rPr>
          <w:rFonts w:hint="cs"/>
          <w:rtl/>
        </w:rPr>
        <w:t>ה</w:t>
      </w:r>
      <w:r w:rsidRPr="005B7E0D">
        <w:rPr>
          <w:rtl/>
        </w:rPr>
        <w:t xml:space="preserve"> </w:t>
      </w:r>
      <w:r w:rsidRPr="005B7E0D">
        <w:rPr>
          <w:rFonts w:hint="cs"/>
          <w:rtl/>
        </w:rPr>
        <w:t>ל</w:t>
      </w:r>
      <w:r w:rsidRPr="005B7E0D">
        <w:rPr>
          <w:rtl/>
        </w:rPr>
        <w:t xml:space="preserve">שני חלקי העיר. בתרשימים </w:t>
      </w:r>
      <w:r w:rsidRPr="005B7E0D">
        <w:rPr>
          <w:rFonts w:hint="cs"/>
          <w:rtl/>
        </w:rPr>
        <w:t>ה</w:t>
      </w:r>
      <w:r w:rsidRPr="005B7E0D">
        <w:rPr>
          <w:rtl/>
        </w:rPr>
        <w:t>מופיעים בפרק זה לא נשמרה חלוקה זו.</w:t>
      </w:r>
      <w:r w:rsidRPr="005B7E0D">
        <w:rPr>
          <w:rFonts w:hint="cs"/>
          <w:rtl/>
        </w:rPr>
        <w:t xml:space="preserve"> כמו כן במוקד של בית שמש התקבלו בתקופה הנבדקת 496 תלונות ללא ציון שם של רחוב.</w:t>
      </w:r>
    </w:p>
  </w:footnote>
  <w:footnote w:id="38">
    <w:p w14:paraId="01F9F483" w14:textId="77777777" w:rsidR="003C02AE" w:rsidRPr="00C54DFC" w:rsidRDefault="003C02AE" w:rsidP="00C54DFC">
      <w:pPr>
        <w:pStyle w:val="715"/>
      </w:pPr>
      <w:r w:rsidRPr="00C54DFC">
        <w:rPr>
          <w:rStyle w:val="FootnoteReference"/>
          <w:vertAlign w:val="baseline"/>
        </w:rPr>
        <w:footnoteRef/>
      </w:r>
      <w:r w:rsidRPr="00C54DFC">
        <w:rPr>
          <w:rtl/>
        </w:rPr>
        <w:t xml:space="preserve"> </w:t>
      </w:r>
      <w:r w:rsidRPr="00C54DFC">
        <w:rPr>
          <w:rtl/>
        </w:rPr>
        <w:tab/>
      </w:r>
      <w:r w:rsidRPr="00C54DFC">
        <w:rPr>
          <w:rFonts w:hint="cs"/>
          <w:rtl/>
        </w:rPr>
        <w:t>"מנהל יחידת שפע ברשות" אוגדן תיאורי תפקידים, משרד הפנים, 3.2.21.</w:t>
      </w:r>
    </w:p>
  </w:footnote>
  <w:footnote w:id="39">
    <w:p w14:paraId="6D2601FB" w14:textId="77777777" w:rsidR="003C02AE" w:rsidRPr="00CF61E6" w:rsidRDefault="003C02AE" w:rsidP="00CF61E6">
      <w:pPr>
        <w:pStyle w:val="715"/>
        <w:rPr>
          <w:rtl/>
        </w:rPr>
      </w:pPr>
      <w:r w:rsidRPr="00CF61E6">
        <w:rPr>
          <w:rStyle w:val="FootnoteReference"/>
          <w:vertAlign w:val="baseline"/>
        </w:rPr>
        <w:footnoteRef/>
      </w:r>
      <w:r w:rsidRPr="00CF61E6">
        <w:rPr>
          <w:rtl/>
        </w:rPr>
        <w:t xml:space="preserve"> </w:t>
      </w:r>
      <w:r w:rsidRPr="00CF61E6">
        <w:rPr>
          <w:rtl/>
        </w:rPr>
        <w:tab/>
      </w:r>
      <w:r w:rsidRPr="00CF61E6">
        <w:rPr>
          <w:rFonts w:hint="cs"/>
          <w:rtl/>
        </w:rPr>
        <w:t>החלטת הממשלה 1588</w:t>
      </w:r>
      <w:r w:rsidRPr="00CF61E6">
        <w:rPr>
          <w:rStyle w:val="Hyperlink"/>
          <w:color w:val="0D0D0D" w:themeColor="text1" w:themeTint="F2"/>
          <w:u w:val="none"/>
          <w:rtl/>
        </w:rPr>
        <w:t>,</w:t>
      </w:r>
      <w:r w:rsidRPr="00CF61E6">
        <w:rPr>
          <w:rFonts w:hint="cs"/>
          <w:rtl/>
        </w:rPr>
        <w:t xml:space="preserve"> "ק</w:t>
      </w:r>
      <w:r w:rsidRPr="00CF61E6">
        <w:rPr>
          <w:rtl/>
        </w:rPr>
        <w:t>ביעת אזורי עדיפות לאומית לעניין פעילות המשרד להגנת הסביבה</w:t>
      </w:r>
      <w:r w:rsidRPr="00CF61E6">
        <w:rPr>
          <w:rFonts w:hint="cs"/>
          <w:rtl/>
        </w:rPr>
        <w:t xml:space="preserve">" </w:t>
      </w:r>
      <w:r w:rsidRPr="00CF61E6">
        <w:rPr>
          <w:rtl/>
        </w:rPr>
        <w:t>(26.6.16</w:t>
      </w:r>
      <w:r w:rsidRPr="00CF61E6">
        <w:t>(</w:t>
      </w:r>
      <w:r w:rsidRPr="00CF61E6">
        <w:rPr>
          <w:rFonts w:hint="cs"/>
          <w:rtl/>
        </w:rPr>
        <w:t>.</w:t>
      </w:r>
    </w:p>
  </w:footnote>
  <w:footnote w:id="40">
    <w:p w14:paraId="6626E375" w14:textId="77777777" w:rsidR="003C02AE" w:rsidRPr="00CF61E6" w:rsidRDefault="003C02AE" w:rsidP="00CF61E6">
      <w:pPr>
        <w:pStyle w:val="715"/>
      </w:pPr>
      <w:r w:rsidRPr="00CF61E6">
        <w:rPr>
          <w:rStyle w:val="FootnoteReference"/>
          <w:vertAlign w:val="baseline"/>
        </w:rPr>
        <w:footnoteRef/>
      </w:r>
      <w:r w:rsidRPr="00CF61E6">
        <w:rPr>
          <w:rtl/>
        </w:rPr>
        <w:t xml:space="preserve"> </w:t>
      </w:r>
      <w:r w:rsidRPr="00CF61E6">
        <w:rPr>
          <w:rtl/>
        </w:rPr>
        <w:tab/>
      </w:r>
      <w:r w:rsidRPr="00CF61E6">
        <w:rPr>
          <w:rFonts w:hint="cs"/>
          <w:rtl/>
        </w:rPr>
        <w:t>הממשלה קובעת לעיתים בהחלטותיה כי יישובים יוגדרו יישובים בעלי</w:t>
      </w:r>
      <w:r w:rsidRPr="00CF61E6">
        <w:rPr>
          <w:rtl/>
        </w:rPr>
        <w:t xml:space="preserve"> עדיפות לאומית </w:t>
      </w:r>
      <w:r w:rsidRPr="00CF61E6">
        <w:rPr>
          <w:rFonts w:hint="cs"/>
          <w:rtl/>
        </w:rPr>
        <w:t>לצורך קידומם או לצורך קידום עניין מסוים - באמצעות סיוע כספי, תמיכה ומתן הטבות ותמריצים.</w:t>
      </w:r>
    </w:p>
  </w:footnote>
  <w:footnote w:id="41">
    <w:p w14:paraId="7CF0F836" w14:textId="77777777" w:rsidR="003C02AE" w:rsidRDefault="003C02AE" w:rsidP="00CF61E6">
      <w:pPr>
        <w:pStyle w:val="715"/>
        <w:rPr>
          <w:rtl/>
        </w:rPr>
      </w:pPr>
      <w:r w:rsidRPr="00CF61E6">
        <w:rPr>
          <w:rStyle w:val="FootnoteReference"/>
          <w:vertAlign w:val="baseline"/>
        </w:rPr>
        <w:footnoteRef/>
      </w:r>
      <w:r w:rsidRPr="00CF61E6">
        <w:rPr>
          <w:rtl/>
        </w:rPr>
        <w:t xml:space="preserve"> </w:t>
      </w:r>
      <w:r w:rsidRPr="00CF61E6">
        <w:rPr>
          <w:rtl/>
        </w:rPr>
        <w:tab/>
      </w:r>
      <w:r w:rsidRPr="00CF61E6">
        <w:rPr>
          <w:rFonts w:hint="cs"/>
          <w:rtl/>
        </w:rPr>
        <w:t>בהחלטות הממשלה נעשה שימוש במינוח רשויות מקומיות "חזקות" ו-"חלשות".</w:t>
      </w:r>
    </w:p>
  </w:footnote>
  <w:footnote w:id="42">
    <w:p w14:paraId="436F215C" w14:textId="77777777" w:rsidR="003C02AE" w:rsidRPr="00B6203A" w:rsidRDefault="003C02AE" w:rsidP="00B6203A">
      <w:pPr>
        <w:pStyle w:val="715"/>
        <w:rPr>
          <w:rtl/>
        </w:rPr>
      </w:pPr>
      <w:r w:rsidRPr="00B6203A">
        <w:rPr>
          <w:rStyle w:val="FootnoteReference"/>
          <w:vertAlign w:val="baseline"/>
        </w:rPr>
        <w:footnoteRef/>
      </w:r>
      <w:r w:rsidRPr="00B6203A">
        <w:rPr>
          <w:rStyle w:val="FootnoteReference"/>
          <w:vertAlign w:val="baseline"/>
          <w:rtl/>
        </w:rPr>
        <w:t xml:space="preserve"> </w:t>
      </w:r>
      <w:r w:rsidRPr="00B6203A">
        <w:rPr>
          <w:rStyle w:val="FootnoteReference"/>
          <w:vertAlign w:val="baseline"/>
          <w:rtl/>
        </w:rPr>
        <w:tab/>
      </w:r>
      <w:r w:rsidRPr="00B6203A">
        <w:rPr>
          <w:rtl/>
        </w:rPr>
        <w:t xml:space="preserve">הקרן לשמירת הניקיון הוקמה מתוקף סעיף 10 </w:t>
      </w:r>
      <w:r w:rsidRPr="00B6203A">
        <w:rPr>
          <w:rFonts w:hint="cs"/>
          <w:rtl/>
        </w:rPr>
        <w:t>ל</w:t>
      </w:r>
      <w:r w:rsidRPr="00B6203A">
        <w:rPr>
          <w:rtl/>
        </w:rPr>
        <w:t>חוק שמירת הניקיון</w:t>
      </w:r>
      <w:r w:rsidRPr="00B6203A">
        <w:rPr>
          <w:rFonts w:hint="cs"/>
          <w:rtl/>
        </w:rPr>
        <w:t>. מטרות הקרן הן</w:t>
      </w:r>
      <w:r w:rsidRPr="00B6203A">
        <w:rPr>
          <w:rtl/>
        </w:rPr>
        <w:t xml:space="preserve"> לרכז אמצעים כספיים לשמירה על איכות </w:t>
      </w:r>
      <w:r w:rsidRPr="00B6203A">
        <w:rPr>
          <w:rFonts w:hint="cs"/>
          <w:rtl/>
        </w:rPr>
        <w:t xml:space="preserve">נאותה של </w:t>
      </w:r>
      <w:r w:rsidRPr="00B6203A">
        <w:rPr>
          <w:rtl/>
        </w:rPr>
        <w:t xml:space="preserve">הסביבה ובכלל זה </w:t>
      </w:r>
      <w:r w:rsidRPr="00B6203A">
        <w:rPr>
          <w:rFonts w:hint="cs"/>
          <w:rtl/>
        </w:rPr>
        <w:t>ל</w:t>
      </w:r>
      <w:r w:rsidRPr="00B6203A">
        <w:rPr>
          <w:rtl/>
        </w:rPr>
        <w:t>שמירה על הניקיון</w:t>
      </w:r>
      <w:r w:rsidRPr="00B6203A">
        <w:rPr>
          <w:rFonts w:hint="cs"/>
          <w:rtl/>
        </w:rPr>
        <w:t>, ל</w:t>
      </w:r>
      <w:r w:rsidRPr="00B6203A">
        <w:rPr>
          <w:rtl/>
        </w:rPr>
        <w:t>מניעת השלכת פסולת</w:t>
      </w:r>
      <w:r w:rsidRPr="00B6203A">
        <w:rPr>
          <w:rFonts w:hint="cs"/>
          <w:rtl/>
        </w:rPr>
        <w:t>, ל</w:t>
      </w:r>
      <w:r w:rsidRPr="00B6203A">
        <w:rPr>
          <w:rtl/>
        </w:rPr>
        <w:t>טיפול בפסולת ומ</w:t>
      </w:r>
      <w:r w:rsidRPr="00B6203A">
        <w:rPr>
          <w:rFonts w:hint="cs"/>
          <w:rtl/>
        </w:rPr>
        <w:t>י</w:t>
      </w:r>
      <w:r w:rsidRPr="00B6203A">
        <w:rPr>
          <w:rtl/>
        </w:rPr>
        <w:t>חזור</w:t>
      </w:r>
      <w:r w:rsidRPr="00B6203A">
        <w:rPr>
          <w:rFonts w:hint="cs"/>
          <w:rtl/>
        </w:rPr>
        <w:t xml:space="preserve"> ל</w:t>
      </w:r>
      <w:r w:rsidRPr="00B6203A">
        <w:rPr>
          <w:rtl/>
        </w:rPr>
        <w:t>מניעת מפגעים</w:t>
      </w:r>
      <w:r w:rsidRPr="00B6203A">
        <w:rPr>
          <w:rFonts w:hint="cs"/>
          <w:rtl/>
        </w:rPr>
        <w:t xml:space="preserve"> ועוד. על פי החוק, "כספי הקרן יבואו מהיטל על הטמנת פסולת...קנסות... הקצבות מתקציב המדינה, תרומות וכל מקור אחר שנקבע לפי דין". השר להגנת הסביבה ממנה את </w:t>
      </w:r>
      <w:r w:rsidRPr="00B6203A">
        <w:rPr>
          <w:rtl/>
        </w:rPr>
        <w:t>חברי הנהלת הקרן</w:t>
      </w:r>
      <w:r w:rsidRPr="00B6203A">
        <w:rPr>
          <w:rFonts w:hint="cs"/>
          <w:rtl/>
        </w:rPr>
        <w:t>.</w:t>
      </w:r>
    </w:p>
  </w:footnote>
  <w:footnote w:id="43">
    <w:p w14:paraId="195F9613" w14:textId="77777777" w:rsidR="003C02AE" w:rsidRPr="00B6203A" w:rsidRDefault="003C02AE" w:rsidP="00B6203A">
      <w:pPr>
        <w:pStyle w:val="715"/>
      </w:pPr>
      <w:r w:rsidRPr="00B6203A">
        <w:rPr>
          <w:rStyle w:val="FootnoteReference"/>
          <w:vertAlign w:val="baseline"/>
        </w:rPr>
        <w:footnoteRef/>
      </w:r>
      <w:r w:rsidRPr="00B6203A">
        <w:rPr>
          <w:rtl/>
        </w:rPr>
        <w:t xml:space="preserve"> </w:t>
      </w:r>
      <w:r w:rsidRPr="00B6203A">
        <w:rPr>
          <w:rtl/>
        </w:rPr>
        <w:tab/>
      </w:r>
      <w:r w:rsidRPr="00B6203A">
        <w:rPr>
          <w:rFonts w:hint="cs"/>
          <w:rtl/>
        </w:rPr>
        <w:t>"היטל הטמנה" - היטל בגין הטמנת פסולת באתר לסילוק פסולת. סכום ההיטל נגזר מסוג הפסולת ומסוג האתר לסילוק פסולת.</w:t>
      </w:r>
    </w:p>
  </w:footnote>
  <w:footnote w:id="44">
    <w:p w14:paraId="030D0D9B" w14:textId="77777777" w:rsidR="003C02AE" w:rsidRPr="004232B0" w:rsidRDefault="003C02AE" w:rsidP="004232B0">
      <w:pPr>
        <w:pStyle w:val="715"/>
      </w:pPr>
      <w:r w:rsidRPr="004232B0">
        <w:rPr>
          <w:rStyle w:val="FootnoteReference"/>
          <w:vertAlign w:val="baseline"/>
        </w:rPr>
        <w:footnoteRef/>
      </w:r>
      <w:r w:rsidRPr="004232B0">
        <w:rPr>
          <w:rStyle w:val="FootnoteReference"/>
          <w:rFonts w:hint="cs"/>
          <w:vertAlign w:val="baseline"/>
          <w:rtl/>
        </w:rPr>
        <w:t xml:space="preserve"> </w:t>
      </w:r>
      <w:r w:rsidRPr="004232B0">
        <w:rPr>
          <w:rStyle w:val="FootnoteReference"/>
          <w:rFonts w:hint="cs"/>
          <w:vertAlign w:val="baseline"/>
          <w:rtl/>
        </w:rPr>
        <w:tab/>
      </w:r>
      <w:r w:rsidRPr="004232B0">
        <w:rPr>
          <w:rFonts w:hint="cs"/>
          <w:rtl/>
        </w:rPr>
        <w:t>החלטת הממשלה 3708</w:t>
      </w:r>
      <w:r w:rsidRPr="004232B0">
        <w:rPr>
          <w:rStyle w:val="Hyperlink"/>
          <w:color w:val="0D0D0D" w:themeColor="text1" w:themeTint="F2"/>
          <w:u w:val="none"/>
          <w:rtl/>
        </w:rPr>
        <w:t>,</w:t>
      </w:r>
      <w:r w:rsidRPr="004232B0">
        <w:rPr>
          <w:rFonts w:hint="cs"/>
          <w:rtl/>
        </w:rPr>
        <w:t xml:space="preserve"> </w:t>
      </w:r>
      <w:r w:rsidRPr="004232B0">
        <w:rPr>
          <w:rtl/>
        </w:rPr>
        <w:t>"ת</w:t>
      </w:r>
      <w:r w:rsidRPr="004232B0">
        <w:rPr>
          <w:rFonts w:hint="eastAsia"/>
          <w:rtl/>
        </w:rPr>
        <w:t>כנית</w:t>
      </w:r>
      <w:r w:rsidRPr="004232B0">
        <w:rPr>
          <w:rFonts w:hint="cs"/>
          <w:rtl/>
        </w:rPr>
        <w:t xml:space="preserve"> לקידום הצמיחה והפיתוח הכלכליים של האוכלוסייה הבדואית בנגב" (11.9.11).</w:t>
      </w:r>
    </w:p>
  </w:footnote>
  <w:footnote w:id="45">
    <w:p w14:paraId="26CF975A" w14:textId="77777777" w:rsidR="003C02AE" w:rsidRPr="004232B0" w:rsidRDefault="003C02AE" w:rsidP="004232B0">
      <w:pPr>
        <w:pStyle w:val="715"/>
        <w:rPr>
          <w:rtl/>
        </w:rPr>
      </w:pPr>
      <w:r w:rsidRPr="004232B0">
        <w:rPr>
          <w:rStyle w:val="FootnoteReference"/>
          <w:vertAlign w:val="baseline"/>
        </w:rPr>
        <w:footnoteRef/>
      </w:r>
      <w:r w:rsidRPr="004232B0">
        <w:rPr>
          <w:rtl/>
        </w:rPr>
        <w:t xml:space="preserve"> </w:t>
      </w:r>
      <w:r w:rsidRPr="004232B0">
        <w:rPr>
          <w:rtl/>
        </w:rPr>
        <w:tab/>
      </w:r>
      <w:r w:rsidRPr="004232B0">
        <w:rPr>
          <w:rFonts w:hint="cs"/>
          <w:rtl/>
        </w:rPr>
        <w:t>החלטת הממשלה 546</w:t>
      </w:r>
      <w:r w:rsidRPr="004232B0">
        <w:rPr>
          <w:rStyle w:val="Hyperlink"/>
          <w:color w:val="0D0D0D" w:themeColor="text1" w:themeTint="F2"/>
          <w:u w:val="none"/>
          <w:rtl/>
        </w:rPr>
        <w:t>,</w:t>
      </w:r>
      <w:r w:rsidRPr="004232B0">
        <w:rPr>
          <w:rFonts w:hint="cs"/>
          <w:rtl/>
        </w:rPr>
        <w:t xml:space="preserve"> "אימוץ המלצות הצוות הבין-משרדי לעדכון </w:t>
      </w:r>
      <w:r w:rsidRPr="004232B0">
        <w:rPr>
          <w:rFonts w:hint="eastAsia"/>
          <w:rtl/>
        </w:rPr>
        <w:t>התכנית</w:t>
      </w:r>
      <w:r w:rsidRPr="004232B0">
        <w:rPr>
          <w:rFonts w:hint="cs"/>
          <w:rtl/>
        </w:rPr>
        <w:t xml:space="preserve"> הלאומית לפיתוח הנגב לאור יישום המהלך להעתקת מחנות צה"ל לנגב" (14.7.13).</w:t>
      </w:r>
    </w:p>
  </w:footnote>
  <w:footnote w:id="46">
    <w:p w14:paraId="04EE1957" w14:textId="77777777" w:rsidR="003C02AE" w:rsidRPr="004232B0" w:rsidRDefault="003C02AE" w:rsidP="004232B0">
      <w:pPr>
        <w:pStyle w:val="715"/>
      </w:pPr>
      <w:r w:rsidRPr="004232B0">
        <w:rPr>
          <w:rStyle w:val="FootnoteReference"/>
          <w:vertAlign w:val="baseline"/>
        </w:rPr>
        <w:footnoteRef/>
      </w:r>
      <w:r w:rsidRPr="004232B0">
        <w:rPr>
          <w:rtl/>
        </w:rPr>
        <w:t xml:space="preserve"> </w:t>
      </w:r>
      <w:r w:rsidRPr="004232B0">
        <w:rPr>
          <w:rtl/>
        </w:rPr>
        <w:tab/>
      </w:r>
      <w:r w:rsidRPr="004232B0">
        <w:rPr>
          <w:rFonts w:hint="cs"/>
          <w:rtl/>
        </w:rPr>
        <w:t>הרשויות הבדואיות על פי סדר הופעתן בהחלטת הממשלה: רהט, חורה, כסיפה, לק</w:t>
      </w:r>
      <w:r w:rsidRPr="004232B0">
        <w:rPr>
          <w:rFonts w:hint="eastAsia"/>
          <w:rtl/>
        </w:rPr>
        <w:t>י</w:t>
      </w:r>
      <w:r w:rsidRPr="004232B0">
        <w:rPr>
          <w:rFonts w:hint="cs"/>
          <w:rtl/>
        </w:rPr>
        <w:t>יה, שגב שלום, ערערה בנגב, תל שבע, נווה מדבר ואל-קסום.</w:t>
      </w:r>
    </w:p>
  </w:footnote>
  <w:footnote w:id="47">
    <w:p w14:paraId="3D4EC738" w14:textId="77777777" w:rsidR="003C02AE" w:rsidRPr="004232B0" w:rsidRDefault="003C02AE" w:rsidP="004232B0">
      <w:pPr>
        <w:pStyle w:val="715"/>
        <w:rPr>
          <w:rtl/>
        </w:rPr>
      </w:pPr>
      <w:r w:rsidRPr="004232B0">
        <w:rPr>
          <w:rStyle w:val="FootnoteReference"/>
          <w:vertAlign w:val="baseline"/>
        </w:rPr>
        <w:footnoteRef/>
      </w:r>
      <w:r w:rsidRPr="004232B0">
        <w:rPr>
          <w:rtl/>
        </w:rPr>
        <w:t xml:space="preserve"> </w:t>
      </w:r>
      <w:r w:rsidRPr="004232B0">
        <w:rPr>
          <w:rtl/>
        </w:rPr>
        <w:tab/>
      </w:r>
      <w:r w:rsidRPr="004232B0">
        <w:rPr>
          <w:rFonts w:hint="cs"/>
          <w:rtl/>
        </w:rPr>
        <w:t>סעיף יא(3)ז נוגע לתקצוב התוכנית להקמת מערך פסולת ביישובי הבדואים בדרום. כלל הקצאת התקציב של התוכנית לפיתוח הנגב עמדה על כ-570 מיליון ש"ח.</w:t>
      </w:r>
    </w:p>
  </w:footnote>
  <w:footnote w:id="48">
    <w:p w14:paraId="123D740E" w14:textId="77777777" w:rsidR="003C02AE" w:rsidRPr="004232B0" w:rsidRDefault="003C02AE" w:rsidP="004232B0">
      <w:pPr>
        <w:pStyle w:val="715"/>
        <w:rPr>
          <w:rtl/>
        </w:rPr>
      </w:pPr>
      <w:r w:rsidRPr="004232B0">
        <w:rPr>
          <w:rStyle w:val="FootnoteReference"/>
          <w:vertAlign w:val="baseline"/>
        </w:rPr>
        <w:footnoteRef/>
      </w:r>
      <w:r w:rsidRPr="004232B0">
        <w:rPr>
          <w:rtl/>
        </w:rPr>
        <w:t xml:space="preserve"> </w:t>
      </w:r>
      <w:r w:rsidRPr="004232B0">
        <w:rPr>
          <w:rtl/>
        </w:rPr>
        <w:tab/>
      </w:r>
      <w:r w:rsidRPr="004232B0">
        <w:rPr>
          <w:rFonts w:hint="eastAsia"/>
          <w:rtl/>
        </w:rPr>
        <w:t>בדוח</w:t>
      </w:r>
      <w:r w:rsidRPr="004232B0">
        <w:rPr>
          <w:rtl/>
        </w:rPr>
        <w:t xml:space="preserve"> זה נבדקו ההקצאות </w:t>
      </w:r>
      <w:r w:rsidRPr="004232B0">
        <w:rPr>
          <w:rFonts w:hint="eastAsia"/>
          <w:rtl/>
        </w:rPr>
        <w:t>להחלטת</w:t>
      </w:r>
      <w:r w:rsidRPr="004232B0">
        <w:rPr>
          <w:rtl/>
        </w:rPr>
        <w:t xml:space="preserve"> הממשלה 546 </w:t>
      </w:r>
      <w:r w:rsidRPr="004232B0">
        <w:rPr>
          <w:rFonts w:hint="eastAsia"/>
          <w:rtl/>
        </w:rPr>
        <w:t>של</w:t>
      </w:r>
      <w:r w:rsidRPr="004232B0">
        <w:rPr>
          <w:rtl/>
        </w:rPr>
        <w:t xml:space="preserve"> משרד הפנים (5 מיליון</w:t>
      </w:r>
      <w:r w:rsidRPr="004232B0">
        <w:rPr>
          <w:rFonts w:hint="cs"/>
          <w:rtl/>
        </w:rPr>
        <w:t xml:space="preserve"> </w:t>
      </w:r>
      <w:r w:rsidRPr="004232B0">
        <w:rPr>
          <w:rFonts w:hint="eastAsia"/>
          <w:rtl/>
        </w:rPr>
        <w:t>ש</w:t>
      </w:r>
      <w:r w:rsidRPr="004232B0">
        <w:rPr>
          <w:rtl/>
        </w:rPr>
        <w:t>"ח) ו</w:t>
      </w:r>
      <w:r w:rsidRPr="004232B0">
        <w:rPr>
          <w:rFonts w:hint="cs"/>
          <w:rtl/>
        </w:rPr>
        <w:t xml:space="preserve">של </w:t>
      </w:r>
      <w:r w:rsidRPr="004232B0">
        <w:rPr>
          <w:rtl/>
        </w:rPr>
        <w:t xml:space="preserve">המשרד </w:t>
      </w:r>
      <w:r w:rsidRPr="004232B0">
        <w:rPr>
          <w:rFonts w:hint="eastAsia"/>
          <w:rtl/>
        </w:rPr>
        <w:t>להגנ</w:t>
      </w:r>
      <w:r w:rsidRPr="004232B0">
        <w:rPr>
          <w:rtl/>
        </w:rPr>
        <w:t>"ס (15 מיליון</w:t>
      </w:r>
      <w:r w:rsidRPr="004232B0">
        <w:rPr>
          <w:rFonts w:hint="cs"/>
          <w:rtl/>
        </w:rPr>
        <w:t xml:space="preserve"> </w:t>
      </w:r>
      <w:r w:rsidRPr="004232B0">
        <w:rPr>
          <w:rFonts w:hint="eastAsia"/>
          <w:rtl/>
        </w:rPr>
        <w:t>ש</w:t>
      </w:r>
      <w:r w:rsidRPr="004232B0">
        <w:rPr>
          <w:rtl/>
        </w:rPr>
        <w:t>"ח).</w:t>
      </w:r>
    </w:p>
  </w:footnote>
  <w:footnote w:id="49">
    <w:p w14:paraId="5A9A0637" w14:textId="77777777" w:rsidR="003C02AE" w:rsidRPr="004232B0" w:rsidRDefault="003C02AE" w:rsidP="004232B0">
      <w:pPr>
        <w:pStyle w:val="715"/>
        <w:rPr>
          <w:rtl/>
        </w:rPr>
      </w:pPr>
      <w:r w:rsidRPr="004232B0">
        <w:rPr>
          <w:rStyle w:val="FootnoteReference"/>
          <w:vertAlign w:val="baseline"/>
        </w:rPr>
        <w:footnoteRef/>
      </w:r>
      <w:r w:rsidRPr="004232B0">
        <w:rPr>
          <w:rtl/>
        </w:rPr>
        <w:t xml:space="preserve"> </w:t>
      </w:r>
      <w:r w:rsidRPr="004232B0">
        <w:rPr>
          <w:rtl/>
        </w:rPr>
        <w:tab/>
      </w:r>
      <w:r w:rsidRPr="004232B0">
        <w:rPr>
          <w:rFonts w:hint="cs"/>
          <w:rtl/>
        </w:rPr>
        <w:t xml:space="preserve">החלטות הממשלה 1696, 1264 ו-4492, "המלצות הצוות הבין-משרדי לעדכון </w:t>
      </w:r>
      <w:r w:rsidRPr="004232B0">
        <w:rPr>
          <w:rFonts w:hint="eastAsia"/>
          <w:rtl/>
        </w:rPr>
        <w:t>התכנית</w:t>
      </w:r>
      <w:r w:rsidRPr="004232B0">
        <w:rPr>
          <w:rFonts w:hint="cs"/>
          <w:rtl/>
        </w:rPr>
        <w:t xml:space="preserve"> הלאומית לפיתוח הנגב לאור יישום המהלך להעתקת מחנות צה"ל לנגב - תיקון החלטת ממשלה" (8.6.14), (17.3.16), (31.1.19).</w:t>
      </w:r>
    </w:p>
  </w:footnote>
  <w:footnote w:id="50">
    <w:p w14:paraId="61ED509B" w14:textId="77777777" w:rsidR="003C02AE" w:rsidRPr="004232B0" w:rsidRDefault="003C02AE" w:rsidP="004232B0">
      <w:pPr>
        <w:pStyle w:val="715"/>
        <w:rPr>
          <w:rtl/>
        </w:rPr>
      </w:pPr>
      <w:r w:rsidRPr="004232B0">
        <w:rPr>
          <w:rStyle w:val="FootnoteReference"/>
          <w:vertAlign w:val="baseline"/>
        </w:rPr>
        <w:footnoteRef/>
      </w:r>
      <w:r w:rsidRPr="004232B0">
        <w:rPr>
          <w:rStyle w:val="FootnoteReference"/>
          <w:rFonts w:hint="cs"/>
          <w:vertAlign w:val="baseline"/>
          <w:rtl/>
        </w:rPr>
        <w:t xml:space="preserve"> </w:t>
      </w:r>
      <w:r w:rsidRPr="004232B0">
        <w:rPr>
          <w:rStyle w:val="FootnoteReference"/>
          <w:rFonts w:hint="cs"/>
          <w:vertAlign w:val="baseline"/>
          <w:rtl/>
        </w:rPr>
        <w:tab/>
      </w:r>
      <w:r w:rsidRPr="004232B0">
        <w:rPr>
          <w:rFonts w:hint="cs"/>
          <w:rtl/>
        </w:rPr>
        <w:t>החלטת הממשלה 1496</w:t>
      </w:r>
      <w:r w:rsidRPr="004232B0">
        <w:rPr>
          <w:rStyle w:val="Hyperlink"/>
          <w:color w:val="0D0D0D" w:themeColor="text1" w:themeTint="F2"/>
          <w:u w:val="none"/>
          <w:rtl/>
        </w:rPr>
        <w:t>,</w:t>
      </w:r>
      <w:r w:rsidRPr="004232B0">
        <w:rPr>
          <w:rFonts w:hint="cs"/>
          <w:rtl/>
        </w:rPr>
        <w:t xml:space="preserve"> "הסדרת משק הפסולת ביישובי האוכלוסייה הערבית, הדרוזית והבדואית" (23.3.14). מהחלטה זו הוחרגו הרשויות המשתייכות למגזר הבדואי במחוז דרום כיוון שחלות עליהן החלטות ממשלה ייעודיות.</w:t>
      </w:r>
    </w:p>
  </w:footnote>
  <w:footnote w:id="51">
    <w:p w14:paraId="683A4856" w14:textId="77777777" w:rsidR="003C02AE" w:rsidRPr="004232B0" w:rsidRDefault="003C02AE" w:rsidP="004232B0">
      <w:pPr>
        <w:pStyle w:val="715"/>
      </w:pPr>
      <w:r w:rsidRPr="004232B0">
        <w:rPr>
          <w:rStyle w:val="FootnoteReference"/>
          <w:vertAlign w:val="baseline"/>
        </w:rPr>
        <w:footnoteRef/>
      </w:r>
      <w:r w:rsidRPr="004232B0">
        <w:rPr>
          <w:rtl/>
        </w:rPr>
        <w:t xml:space="preserve"> </w:t>
      </w:r>
      <w:r w:rsidRPr="004232B0">
        <w:rPr>
          <w:rtl/>
        </w:rPr>
        <w:tab/>
      </w:r>
      <w:r w:rsidRPr="004232B0">
        <w:rPr>
          <w:rFonts w:hint="cs"/>
          <w:rtl/>
        </w:rPr>
        <w:t>השם "סביבה שווה" ניתן לתוכנית זו במשרד להגנ"ס.</w:t>
      </w:r>
    </w:p>
  </w:footnote>
  <w:footnote w:id="52">
    <w:p w14:paraId="1EF5F904" w14:textId="77777777" w:rsidR="003C02AE" w:rsidRPr="00D602AE" w:rsidRDefault="003C02AE" w:rsidP="00D602AE">
      <w:pPr>
        <w:pStyle w:val="715"/>
        <w:rPr>
          <w:rtl/>
        </w:rPr>
      </w:pPr>
      <w:r w:rsidRPr="00D602AE">
        <w:rPr>
          <w:rStyle w:val="FootnoteReference"/>
          <w:vertAlign w:val="baseline"/>
        </w:rPr>
        <w:footnoteRef/>
      </w:r>
      <w:r w:rsidRPr="00D602AE">
        <w:rPr>
          <w:rtl/>
        </w:rPr>
        <w:t xml:space="preserve"> </w:t>
      </w:r>
      <w:r w:rsidRPr="00D602AE">
        <w:rPr>
          <w:rtl/>
        </w:rPr>
        <w:tab/>
      </w:r>
      <w:r w:rsidRPr="00D602AE">
        <w:rPr>
          <w:rFonts w:hint="cs"/>
          <w:rtl/>
        </w:rPr>
        <w:t>החלטות הממשלה 4469 ו-4851, "הסדרת משק הפסולת ביישובי האוכלוסייה הערבית, הדרוזית והבדואית - תיקון החלטת ממשלה" (17.1.19), (30.1.20).</w:t>
      </w:r>
    </w:p>
  </w:footnote>
  <w:footnote w:id="53">
    <w:p w14:paraId="5D5EC5E6" w14:textId="77777777" w:rsidR="003C02AE" w:rsidRPr="00D602AE" w:rsidRDefault="003C02AE" w:rsidP="00D602AE">
      <w:pPr>
        <w:pStyle w:val="715"/>
      </w:pPr>
      <w:r w:rsidRPr="00D602AE">
        <w:rPr>
          <w:rStyle w:val="FootnoteReference"/>
          <w:vertAlign w:val="baseline"/>
        </w:rPr>
        <w:footnoteRef/>
      </w:r>
      <w:r w:rsidRPr="00D602AE">
        <w:rPr>
          <w:rFonts w:hint="cs"/>
          <w:rtl/>
        </w:rPr>
        <w:t xml:space="preserve"> </w:t>
      </w:r>
      <w:r w:rsidRPr="00D602AE">
        <w:rPr>
          <w:rFonts w:hint="cs"/>
          <w:rtl/>
        </w:rPr>
        <w:tab/>
        <w:t>החלטת הממשלה 2397</w:t>
      </w:r>
      <w:r w:rsidRPr="00D602AE">
        <w:rPr>
          <w:rStyle w:val="Hyperlink"/>
          <w:color w:val="0D0D0D" w:themeColor="text1" w:themeTint="F2"/>
          <w:u w:val="none"/>
          <w:rtl/>
        </w:rPr>
        <w:t>,</w:t>
      </w:r>
      <w:r w:rsidRPr="00D602AE">
        <w:rPr>
          <w:rFonts w:hint="cs"/>
          <w:rtl/>
        </w:rPr>
        <w:t xml:space="preserve"> "תוכנית לפיתוח כלכלי-חברתי בקרב האוכלוסייה הבדואית בנגב 2017 - 2021" (12.2.17).</w:t>
      </w:r>
    </w:p>
  </w:footnote>
  <w:footnote w:id="54">
    <w:p w14:paraId="17DAF248" w14:textId="77777777" w:rsidR="003C02AE" w:rsidRPr="00D602AE" w:rsidRDefault="003C02AE" w:rsidP="00D602AE">
      <w:pPr>
        <w:pStyle w:val="715"/>
      </w:pPr>
      <w:r w:rsidRPr="00D602AE">
        <w:rPr>
          <w:rStyle w:val="FootnoteReference"/>
          <w:vertAlign w:val="baseline"/>
        </w:rPr>
        <w:footnoteRef/>
      </w:r>
      <w:r w:rsidRPr="00D602AE">
        <w:rPr>
          <w:rtl/>
        </w:rPr>
        <w:t xml:space="preserve"> </w:t>
      </w:r>
      <w:r w:rsidRPr="00D602AE">
        <w:rPr>
          <w:rtl/>
        </w:rPr>
        <w:tab/>
      </w:r>
      <w:r w:rsidRPr="00D602AE">
        <w:rPr>
          <w:rFonts w:hint="cs"/>
          <w:rtl/>
        </w:rPr>
        <w:t>סעיף 11.א 16 להחלטה 2397, בסעיף זה נקבע כי החלטה על אופן הקצאת התקציב תתקבל בהתאם לקריטריונים וליעדים שייקבע הצוות.</w:t>
      </w:r>
    </w:p>
  </w:footnote>
  <w:footnote w:id="55">
    <w:p w14:paraId="458D72F2" w14:textId="77777777" w:rsidR="003C02AE" w:rsidRPr="00A66B8C" w:rsidRDefault="003C02AE" w:rsidP="00A66B8C">
      <w:pPr>
        <w:pStyle w:val="715"/>
        <w:rPr>
          <w:rtl/>
        </w:rPr>
      </w:pPr>
      <w:r w:rsidRPr="00A66B8C">
        <w:rPr>
          <w:rStyle w:val="FootnoteReference"/>
          <w:vertAlign w:val="baseline"/>
        </w:rPr>
        <w:footnoteRef/>
      </w:r>
      <w:r w:rsidRPr="00A66B8C">
        <w:rPr>
          <w:rtl/>
        </w:rPr>
        <w:t xml:space="preserve"> </w:t>
      </w:r>
      <w:r w:rsidRPr="00A66B8C">
        <w:rPr>
          <w:rtl/>
        </w:rPr>
        <w:tab/>
      </w:r>
      <w:r w:rsidRPr="00A66B8C">
        <w:rPr>
          <w:rFonts w:hint="cs"/>
          <w:rtl/>
        </w:rPr>
        <w:t>ה</w:t>
      </w:r>
      <w:r w:rsidRPr="00A66B8C">
        <w:rPr>
          <w:rtl/>
        </w:rPr>
        <w:t xml:space="preserve">רשויות </w:t>
      </w:r>
      <w:r w:rsidRPr="00A66B8C">
        <w:rPr>
          <w:rFonts w:hint="cs"/>
          <w:rtl/>
        </w:rPr>
        <w:t xml:space="preserve">המאוגדות באשכול </w:t>
      </w:r>
      <w:r w:rsidRPr="00A66B8C">
        <w:rPr>
          <w:rtl/>
        </w:rPr>
        <w:t>נגב מערבי</w:t>
      </w:r>
      <w:r w:rsidRPr="00A66B8C">
        <w:rPr>
          <w:rFonts w:hint="cs"/>
          <w:rtl/>
        </w:rPr>
        <w:t xml:space="preserve"> הן </w:t>
      </w:r>
      <w:r w:rsidRPr="00A66B8C">
        <w:rPr>
          <w:rtl/>
        </w:rPr>
        <w:t>אופקים, מ</w:t>
      </w:r>
      <w:r w:rsidRPr="00A66B8C">
        <w:rPr>
          <w:rFonts w:hint="cs"/>
          <w:rtl/>
        </w:rPr>
        <w:t>"</w:t>
      </w:r>
      <w:r w:rsidRPr="00A66B8C">
        <w:rPr>
          <w:rtl/>
        </w:rPr>
        <w:t>א אשכול, מ</w:t>
      </w:r>
      <w:r w:rsidRPr="00A66B8C">
        <w:rPr>
          <w:rFonts w:hint="cs"/>
          <w:rtl/>
        </w:rPr>
        <w:t>"</w:t>
      </w:r>
      <w:r w:rsidRPr="00A66B8C">
        <w:rPr>
          <w:rtl/>
        </w:rPr>
        <w:t>א בני שמעון, מ</w:t>
      </w:r>
      <w:r w:rsidRPr="00A66B8C">
        <w:rPr>
          <w:rFonts w:hint="cs"/>
          <w:rtl/>
        </w:rPr>
        <w:t>"</w:t>
      </w:r>
      <w:r w:rsidRPr="00A66B8C">
        <w:rPr>
          <w:rtl/>
        </w:rPr>
        <w:t>מ לקי</w:t>
      </w:r>
      <w:r w:rsidRPr="00A66B8C">
        <w:rPr>
          <w:rFonts w:hint="eastAsia"/>
          <w:rtl/>
        </w:rPr>
        <w:t>י</w:t>
      </w:r>
      <w:r w:rsidRPr="00A66B8C">
        <w:rPr>
          <w:rtl/>
        </w:rPr>
        <w:t>ה, מ</w:t>
      </w:r>
      <w:r w:rsidRPr="00A66B8C">
        <w:rPr>
          <w:rFonts w:hint="cs"/>
          <w:rtl/>
        </w:rPr>
        <w:t>"</w:t>
      </w:r>
      <w:r w:rsidRPr="00A66B8C">
        <w:rPr>
          <w:rtl/>
        </w:rPr>
        <w:t>א מרחבים, נתיבות, רהט, מ</w:t>
      </w:r>
      <w:r w:rsidRPr="00A66B8C">
        <w:rPr>
          <w:rFonts w:hint="cs"/>
          <w:rtl/>
        </w:rPr>
        <w:t>"</w:t>
      </w:r>
      <w:r w:rsidRPr="00A66B8C">
        <w:rPr>
          <w:rtl/>
        </w:rPr>
        <w:t>א שדות נגב, שדרות</w:t>
      </w:r>
      <w:r w:rsidRPr="00A66B8C">
        <w:rPr>
          <w:rFonts w:hint="cs"/>
          <w:rtl/>
        </w:rPr>
        <w:t>,</w:t>
      </w:r>
      <w:r w:rsidRPr="00A66B8C">
        <w:rPr>
          <w:rtl/>
        </w:rPr>
        <w:t xml:space="preserve"> מ</w:t>
      </w:r>
      <w:r w:rsidRPr="00A66B8C">
        <w:rPr>
          <w:rFonts w:hint="cs"/>
          <w:rtl/>
        </w:rPr>
        <w:t>"</w:t>
      </w:r>
      <w:r w:rsidRPr="00A66B8C">
        <w:rPr>
          <w:rtl/>
        </w:rPr>
        <w:t>א שער הנגב</w:t>
      </w:r>
      <w:r w:rsidRPr="00A66B8C">
        <w:rPr>
          <w:rFonts w:hint="cs"/>
          <w:rtl/>
        </w:rPr>
        <w:t xml:space="preserve"> ומ"א חוף אשקלון</w:t>
      </w:r>
      <w:r w:rsidRPr="00A66B8C">
        <w:rPr>
          <w:rtl/>
        </w:rPr>
        <w:t>.</w:t>
      </w:r>
    </w:p>
  </w:footnote>
  <w:footnote w:id="56">
    <w:p w14:paraId="5E7F8FFE" w14:textId="77777777" w:rsidR="003C02AE" w:rsidRPr="00A66B8C" w:rsidRDefault="003C02AE" w:rsidP="00A66B8C">
      <w:pPr>
        <w:pStyle w:val="715"/>
        <w:rPr>
          <w:rtl/>
        </w:rPr>
      </w:pPr>
      <w:r w:rsidRPr="00A66B8C">
        <w:rPr>
          <w:rStyle w:val="FootnoteReference"/>
          <w:vertAlign w:val="baseline"/>
        </w:rPr>
        <w:footnoteRef/>
      </w:r>
      <w:r w:rsidRPr="00A66B8C">
        <w:rPr>
          <w:rtl/>
        </w:rPr>
        <w:t xml:space="preserve"> </w:t>
      </w:r>
      <w:r w:rsidRPr="00A66B8C">
        <w:rPr>
          <w:rtl/>
        </w:rPr>
        <w:tab/>
      </w:r>
      <w:r w:rsidRPr="00A66B8C">
        <w:rPr>
          <w:rFonts w:hint="eastAsia"/>
          <w:rtl/>
        </w:rPr>
        <w:t>סעיף</w:t>
      </w:r>
      <w:r w:rsidRPr="00A66B8C">
        <w:rPr>
          <w:rtl/>
        </w:rPr>
        <w:t xml:space="preserve"> 10 להחלטה נוגע לרשויות מועצה אזורית יזרעאל, עפולה, נצרת, נצרת עילית, מגדל העמק, יפיע, דבורי</w:t>
      </w:r>
      <w:r w:rsidRPr="00A66B8C">
        <w:rPr>
          <w:rFonts w:hint="cs"/>
          <w:rtl/>
        </w:rPr>
        <w:t>י</w:t>
      </w:r>
      <w:r w:rsidRPr="00A66B8C">
        <w:rPr>
          <w:rtl/>
        </w:rPr>
        <w:t>ה, א</w:t>
      </w:r>
      <w:r w:rsidRPr="00A66B8C">
        <w:rPr>
          <w:rFonts w:hint="cs"/>
          <w:rtl/>
        </w:rPr>
        <w:t>י</w:t>
      </w:r>
      <w:r w:rsidRPr="00A66B8C">
        <w:rPr>
          <w:rtl/>
        </w:rPr>
        <w:t>כס</w:t>
      </w:r>
      <w:r w:rsidRPr="00A66B8C">
        <w:rPr>
          <w:rFonts w:hint="cs"/>
          <w:rtl/>
        </w:rPr>
        <w:t>א</w:t>
      </w:r>
      <w:r w:rsidRPr="00A66B8C">
        <w:rPr>
          <w:rtl/>
        </w:rPr>
        <w:t xml:space="preserve">ל, ריינה, כפר כנא, </w:t>
      </w:r>
      <w:r w:rsidRPr="00A66B8C">
        <w:rPr>
          <w:rFonts w:hint="cs"/>
          <w:rtl/>
        </w:rPr>
        <w:t>אל-</w:t>
      </w:r>
      <w:r w:rsidRPr="00A66B8C">
        <w:rPr>
          <w:rtl/>
        </w:rPr>
        <w:t>משהד, עילוט, עין מאהל, מועצה אזורית בוסת</w:t>
      </w:r>
      <w:r w:rsidRPr="00A66B8C">
        <w:rPr>
          <w:rFonts w:hint="eastAsia"/>
          <w:rtl/>
        </w:rPr>
        <w:t>א</w:t>
      </w:r>
      <w:r w:rsidRPr="00A66B8C">
        <w:rPr>
          <w:rtl/>
        </w:rPr>
        <w:t>ן אל מרג' ושיבלי</w:t>
      </w:r>
      <w:r w:rsidRPr="00A66B8C">
        <w:rPr>
          <w:rFonts w:hint="cs"/>
          <w:rtl/>
        </w:rPr>
        <w:t xml:space="preserve"> - אום אל-ר'נם</w:t>
      </w:r>
      <w:r w:rsidRPr="00A66B8C">
        <w:rPr>
          <w:rtl/>
        </w:rPr>
        <w:t>.</w:t>
      </w:r>
    </w:p>
  </w:footnote>
  <w:footnote w:id="57">
    <w:p w14:paraId="5EC3FA8F" w14:textId="77777777" w:rsidR="003C02AE" w:rsidRPr="00A66B8C" w:rsidRDefault="003C02AE" w:rsidP="00A66B8C">
      <w:pPr>
        <w:pStyle w:val="715"/>
        <w:rPr>
          <w:rtl/>
        </w:rPr>
      </w:pPr>
      <w:r w:rsidRPr="00A66B8C">
        <w:rPr>
          <w:rStyle w:val="FootnoteReference"/>
          <w:vertAlign w:val="baseline"/>
        </w:rPr>
        <w:footnoteRef/>
      </w:r>
      <w:r w:rsidRPr="00A66B8C">
        <w:rPr>
          <w:rtl/>
        </w:rPr>
        <w:t xml:space="preserve"> </w:t>
      </w:r>
      <w:r w:rsidRPr="00A66B8C">
        <w:rPr>
          <w:rtl/>
        </w:rPr>
        <w:tab/>
      </w:r>
      <w:r w:rsidRPr="00A66B8C">
        <w:rPr>
          <w:rFonts w:hint="eastAsia"/>
          <w:rtl/>
        </w:rPr>
        <w:t>סעיף</w:t>
      </w:r>
      <w:r w:rsidRPr="00A66B8C">
        <w:rPr>
          <w:rtl/>
        </w:rPr>
        <w:t xml:space="preserve"> 11 </w:t>
      </w:r>
      <w:r w:rsidRPr="00A66B8C">
        <w:rPr>
          <w:rFonts w:hint="eastAsia"/>
          <w:rtl/>
        </w:rPr>
        <w:t>להחלטה</w:t>
      </w:r>
      <w:r w:rsidRPr="00A66B8C">
        <w:rPr>
          <w:rtl/>
        </w:rPr>
        <w:t xml:space="preserve"> </w:t>
      </w:r>
      <w:r w:rsidRPr="00A66B8C">
        <w:rPr>
          <w:rFonts w:hint="eastAsia"/>
          <w:rtl/>
        </w:rPr>
        <w:t>נוגע</w:t>
      </w:r>
      <w:r w:rsidRPr="00A66B8C">
        <w:rPr>
          <w:rtl/>
        </w:rPr>
        <w:t xml:space="preserve"> </w:t>
      </w:r>
      <w:r w:rsidRPr="00A66B8C">
        <w:rPr>
          <w:rFonts w:hint="eastAsia"/>
          <w:rtl/>
        </w:rPr>
        <w:t>לרשויות</w:t>
      </w:r>
      <w:r w:rsidRPr="00A66B8C">
        <w:rPr>
          <w:rtl/>
        </w:rPr>
        <w:t xml:space="preserve"> </w:t>
      </w:r>
      <w:r w:rsidRPr="00A66B8C">
        <w:rPr>
          <w:rFonts w:hint="eastAsia"/>
          <w:rtl/>
        </w:rPr>
        <w:t>מג</w:t>
      </w:r>
      <w:r w:rsidRPr="00A66B8C">
        <w:rPr>
          <w:rtl/>
        </w:rPr>
        <w:t xml:space="preserve">'ד </w:t>
      </w:r>
      <w:r w:rsidRPr="00A66B8C">
        <w:rPr>
          <w:rFonts w:hint="cs"/>
          <w:rtl/>
        </w:rPr>
        <w:t>אל-</w:t>
      </w:r>
      <w:r w:rsidRPr="00A66B8C">
        <w:rPr>
          <w:rFonts w:hint="eastAsia"/>
          <w:rtl/>
        </w:rPr>
        <w:t>כורום</w:t>
      </w:r>
      <w:r w:rsidRPr="00A66B8C">
        <w:rPr>
          <w:rtl/>
        </w:rPr>
        <w:t xml:space="preserve">, </w:t>
      </w:r>
      <w:r w:rsidRPr="00A66B8C">
        <w:rPr>
          <w:rFonts w:hint="eastAsia"/>
          <w:rtl/>
        </w:rPr>
        <w:t>בענה</w:t>
      </w:r>
      <w:r w:rsidRPr="00A66B8C">
        <w:rPr>
          <w:rtl/>
        </w:rPr>
        <w:t xml:space="preserve"> </w:t>
      </w:r>
      <w:r w:rsidRPr="00A66B8C">
        <w:rPr>
          <w:rFonts w:hint="eastAsia"/>
          <w:rtl/>
        </w:rPr>
        <w:t>ודיר</w:t>
      </w:r>
      <w:r w:rsidRPr="00A66B8C">
        <w:rPr>
          <w:rtl/>
        </w:rPr>
        <w:t xml:space="preserve"> </w:t>
      </w:r>
      <w:r w:rsidRPr="00A66B8C">
        <w:rPr>
          <w:rFonts w:hint="eastAsia"/>
          <w:rtl/>
        </w:rPr>
        <w:t>אל</w:t>
      </w:r>
      <w:r w:rsidRPr="00A66B8C">
        <w:rPr>
          <w:rtl/>
        </w:rPr>
        <w:t>-</w:t>
      </w:r>
      <w:r w:rsidRPr="00A66B8C">
        <w:rPr>
          <w:rFonts w:hint="eastAsia"/>
          <w:rtl/>
        </w:rPr>
        <w:t>אסד</w:t>
      </w:r>
      <w:r w:rsidRPr="00A66B8C">
        <w:rPr>
          <w:rtl/>
        </w:rPr>
        <w:t>.</w:t>
      </w:r>
    </w:p>
  </w:footnote>
  <w:footnote w:id="58">
    <w:p w14:paraId="1F702062" w14:textId="77777777" w:rsidR="003C02AE" w:rsidRPr="00A66B8C" w:rsidRDefault="003C02AE" w:rsidP="00A66B8C">
      <w:pPr>
        <w:pStyle w:val="715"/>
        <w:rPr>
          <w:rtl/>
        </w:rPr>
      </w:pPr>
      <w:r w:rsidRPr="00A66B8C">
        <w:rPr>
          <w:rStyle w:val="FootnoteReference"/>
          <w:vertAlign w:val="baseline"/>
        </w:rPr>
        <w:footnoteRef/>
      </w:r>
      <w:r w:rsidRPr="00A66B8C">
        <w:rPr>
          <w:rtl/>
        </w:rPr>
        <w:t xml:space="preserve"> </w:t>
      </w:r>
      <w:r w:rsidRPr="00A66B8C">
        <w:rPr>
          <w:rtl/>
        </w:rPr>
        <w:tab/>
      </w:r>
      <w:r w:rsidRPr="00A66B8C">
        <w:rPr>
          <w:rFonts w:hint="eastAsia"/>
          <w:rtl/>
        </w:rPr>
        <w:t>סעיף</w:t>
      </w:r>
      <w:r w:rsidRPr="00A66B8C">
        <w:rPr>
          <w:rtl/>
        </w:rPr>
        <w:t xml:space="preserve"> 12 </w:t>
      </w:r>
      <w:r w:rsidRPr="00A66B8C">
        <w:rPr>
          <w:rFonts w:hint="eastAsia"/>
          <w:rtl/>
        </w:rPr>
        <w:t>להחלטה</w:t>
      </w:r>
      <w:r w:rsidRPr="00A66B8C">
        <w:rPr>
          <w:rtl/>
        </w:rPr>
        <w:t xml:space="preserve"> </w:t>
      </w:r>
      <w:r w:rsidRPr="00A66B8C">
        <w:rPr>
          <w:rFonts w:hint="eastAsia"/>
          <w:rtl/>
        </w:rPr>
        <w:t>נוגע</w:t>
      </w:r>
      <w:r w:rsidRPr="00A66B8C">
        <w:rPr>
          <w:rtl/>
        </w:rPr>
        <w:t xml:space="preserve"> </w:t>
      </w:r>
      <w:r w:rsidRPr="00A66B8C">
        <w:rPr>
          <w:rFonts w:hint="eastAsia"/>
          <w:rtl/>
        </w:rPr>
        <w:t>לרשויות</w:t>
      </w:r>
      <w:r w:rsidRPr="00A66B8C">
        <w:rPr>
          <w:rtl/>
        </w:rPr>
        <w:t xml:space="preserve"> </w:t>
      </w:r>
      <w:r w:rsidRPr="00A66B8C">
        <w:rPr>
          <w:rFonts w:hint="eastAsia"/>
          <w:rtl/>
        </w:rPr>
        <w:t>כפר</w:t>
      </w:r>
      <w:r w:rsidRPr="00A66B8C">
        <w:rPr>
          <w:rtl/>
        </w:rPr>
        <w:t xml:space="preserve"> </w:t>
      </w:r>
      <w:r w:rsidRPr="00A66B8C">
        <w:rPr>
          <w:rFonts w:hint="eastAsia"/>
          <w:rtl/>
        </w:rPr>
        <w:t>קרע</w:t>
      </w:r>
      <w:r w:rsidRPr="00A66B8C">
        <w:rPr>
          <w:rtl/>
        </w:rPr>
        <w:t xml:space="preserve">, </w:t>
      </w:r>
      <w:r w:rsidRPr="00A66B8C">
        <w:rPr>
          <w:rFonts w:hint="eastAsia"/>
          <w:rtl/>
        </w:rPr>
        <w:t>ערערה</w:t>
      </w:r>
      <w:r w:rsidRPr="00A66B8C">
        <w:rPr>
          <w:rtl/>
        </w:rPr>
        <w:t xml:space="preserve">, </w:t>
      </w:r>
      <w:r w:rsidRPr="00A66B8C">
        <w:rPr>
          <w:rFonts w:hint="eastAsia"/>
          <w:rtl/>
        </w:rPr>
        <w:t>באקה</w:t>
      </w:r>
      <w:r w:rsidRPr="00A66B8C">
        <w:rPr>
          <w:rtl/>
        </w:rPr>
        <w:t xml:space="preserve"> </w:t>
      </w:r>
      <w:r w:rsidRPr="00A66B8C">
        <w:rPr>
          <w:rFonts w:hint="eastAsia"/>
          <w:rtl/>
        </w:rPr>
        <w:t>אל</w:t>
      </w:r>
      <w:r w:rsidRPr="00A66B8C">
        <w:rPr>
          <w:rtl/>
        </w:rPr>
        <w:t xml:space="preserve"> </w:t>
      </w:r>
      <w:r w:rsidRPr="00A66B8C">
        <w:rPr>
          <w:rFonts w:hint="cs"/>
          <w:rtl/>
        </w:rPr>
        <w:t>ר'</w:t>
      </w:r>
      <w:r w:rsidRPr="00A66B8C">
        <w:rPr>
          <w:rFonts w:hint="eastAsia"/>
          <w:rtl/>
        </w:rPr>
        <w:t>רבייה</w:t>
      </w:r>
      <w:r w:rsidRPr="00A66B8C">
        <w:rPr>
          <w:rtl/>
        </w:rPr>
        <w:t xml:space="preserve">, </w:t>
      </w:r>
      <w:r w:rsidRPr="00A66B8C">
        <w:rPr>
          <w:rFonts w:hint="eastAsia"/>
          <w:rtl/>
        </w:rPr>
        <w:t>מעלה</w:t>
      </w:r>
      <w:r w:rsidRPr="00A66B8C">
        <w:rPr>
          <w:rtl/>
        </w:rPr>
        <w:t xml:space="preserve"> </w:t>
      </w:r>
      <w:r w:rsidRPr="00A66B8C">
        <w:rPr>
          <w:rFonts w:hint="eastAsia"/>
          <w:rtl/>
        </w:rPr>
        <w:t>עירון</w:t>
      </w:r>
      <w:r w:rsidRPr="00A66B8C">
        <w:rPr>
          <w:rtl/>
        </w:rPr>
        <w:t xml:space="preserve"> </w:t>
      </w:r>
      <w:r w:rsidRPr="00A66B8C">
        <w:rPr>
          <w:rFonts w:hint="eastAsia"/>
          <w:rtl/>
        </w:rPr>
        <w:t>ובסמ</w:t>
      </w:r>
      <w:r w:rsidRPr="00A66B8C">
        <w:rPr>
          <w:rtl/>
        </w:rPr>
        <w:t>"ה.</w:t>
      </w:r>
    </w:p>
  </w:footnote>
  <w:footnote w:id="59">
    <w:p w14:paraId="2B9720AD" w14:textId="77777777" w:rsidR="003C02AE" w:rsidRPr="00486853" w:rsidRDefault="003C02AE" w:rsidP="00486853">
      <w:pPr>
        <w:pStyle w:val="715"/>
      </w:pPr>
      <w:r w:rsidRPr="00486853">
        <w:rPr>
          <w:rStyle w:val="FootnoteReference"/>
          <w:vertAlign w:val="baseline"/>
        </w:rPr>
        <w:footnoteRef/>
      </w:r>
      <w:r w:rsidRPr="00486853">
        <w:rPr>
          <w:rtl/>
        </w:rPr>
        <w:t xml:space="preserve"> </w:t>
      </w:r>
      <w:r w:rsidRPr="00486853">
        <w:rPr>
          <w:rtl/>
        </w:rPr>
        <w:tab/>
      </w:r>
      <w:r w:rsidRPr="00486853">
        <w:rPr>
          <w:rFonts w:hint="eastAsia"/>
          <w:rtl/>
        </w:rPr>
        <w:t>הרשויות</w:t>
      </w:r>
      <w:r w:rsidRPr="00486853">
        <w:rPr>
          <w:rtl/>
        </w:rPr>
        <w:t xml:space="preserve"> המאוגדות באשכול רשויות הגליל והעמקים הם: א</w:t>
      </w:r>
      <w:r w:rsidRPr="00486853">
        <w:rPr>
          <w:rFonts w:hint="cs"/>
          <w:rtl/>
        </w:rPr>
        <w:t>י</w:t>
      </w:r>
      <w:r w:rsidRPr="00486853">
        <w:rPr>
          <w:rtl/>
        </w:rPr>
        <w:t>כסאל, מועצה אזורית בוסתאן אל מרג', מועצה אזורית גלבוע, דבורי</w:t>
      </w:r>
      <w:r w:rsidRPr="00486853">
        <w:rPr>
          <w:rFonts w:hint="cs"/>
          <w:rtl/>
        </w:rPr>
        <w:t>י</w:t>
      </w:r>
      <w:r w:rsidRPr="00486853">
        <w:rPr>
          <w:rtl/>
        </w:rPr>
        <w:t xml:space="preserve">ה, יפיע, כפר כנא, עילוט, מגדל העמק, נצרת, מועצה אזורית מגידו, </w:t>
      </w:r>
      <w:r w:rsidRPr="00486853">
        <w:rPr>
          <w:rFonts w:hint="cs"/>
          <w:rtl/>
        </w:rPr>
        <w:t>אל-</w:t>
      </w:r>
      <w:r w:rsidRPr="00486853">
        <w:rPr>
          <w:rtl/>
        </w:rPr>
        <w:t>משהד, נוף הגליל, עין מאהל, עפולה, מועצה אזורית עמק יזרעאל, זרזיר וריינ</w:t>
      </w:r>
      <w:r w:rsidRPr="00486853">
        <w:rPr>
          <w:rFonts w:hint="eastAsia"/>
          <w:rtl/>
        </w:rPr>
        <w:t>ה</w:t>
      </w:r>
      <w:r w:rsidRPr="00486853">
        <w:rPr>
          <w:rtl/>
        </w:rPr>
        <w:t>.</w:t>
      </w:r>
    </w:p>
  </w:footnote>
  <w:footnote w:id="60">
    <w:p w14:paraId="5FCD54DA" w14:textId="77777777" w:rsidR="003C02AE" w:rsidRPr="00486853" w:rsidRDefault="003C02AE" w:rsidP="00486853">
      <w:pPr>
        <w:pStyle w:val="715"/>
      </w:pPr>
      <w:r w:rsidRPr="00486853">
        <w:rPr>
          <w:rStyle w:val="FootnoteReference"/>
          <w:vertAlign w:val="baseline"/>
        </w:rPr>
        <w:footnoteRef/>
      </w:r>
      <w:r w:rsidRPr="00486853">
        <w:rPr>
          <w:rtl/>
        </w:rPr>
        <w:t xml:space="preserve"> </w:t>
      </w:r>
      <w:r w:rsidRPr="00486853">
        <w:rPr>
          <w:rtl/>
        </w:rPr>
        <w:tab/>
      </w:r>
      <w:r w:rsidRPr="00486853">
        <w:rPr>
          <w:rFonts w:hint="cs"/>
          <w:rtl/>
        </w:rPr>
        <w:t>רשות מקומית החברה באשכול רשאית להאציל לאשכול מסמכותה לפי כל חיקוק או להטיל עליו תפקיד שהוטל עליה לפי כל חיקוק. ראו, סעיף 17ד1(2) לחוק איגודי ערים, התשט"ו-1955, וסעיף 2(2) לצו איגודי ערים (אשכול רשויות הגליל והעמקים), התע"ח-2018.</w:t>
      </w:r>
    </w:p>
  </w:footnote>
  <w:footnote w:id="61">
    <w:p w14:paraId="633D1E63" w14:textId="77777777" w:rsidR="003C02AE" w:rsidRPr="00951257" w:rsidRDefault="003C02AE" w:rsidP="00951257">
      <w:pPr>
        <w:pStyle w:val="715"/>
      </w:pPr>
      <w:r w:rsidRPr="00951257">
        <w:rPr>
          <w:rStyle w:val="FootnoteReference"/>
          <w:vertAlign w:val="baseline"/>
        </w:rPr>
        <w:footnoteRef/>
      </w:r>
      <w:r w:rsidRPr="00951257">
        <w:rPr>
          <w:rtl/>
        </w:rPr>
        <w:t xml:space="preserve"> </w:t>
      </w:r>
      <w:r w:rsidRPr="00951257">
        <w:rPr>
          <w:rtl/>
        </w:rPr>
        <w:tab/>
      </w:r>
      <w:r w:rsidRPr="00951257">
        <w:rPr>
          <w:rFonts w:hint="cs"/>
          <w:rtl/>
        </w:rPr>
        <w:t xml:space="preserve">ממחוז דרום של המשרד להגנ"ס נמסר לצוות הביקורת כי ההקצאה המקורית של ההחלטה הייתה 12.5 מיליון ש"ח והיא חולקה בין רשויות לפי המפתח שעל פיו קיבלו אשכולות הרשויות בקול הקורא של המשרד - כלומר על פי מספר התושבים. הסכום שהתקבל בחישוב זה לכל תושב הוכפל במספר התושבים בכל אחת משלוש הרשות וההקצאה הכוללת החדשה נקבעה על סך 12,026,148 ש"ח. </w:t>
      </w:r>
    </w:p>
  </w:footnote>
  <w:footnote w:id="62">
    <w:p w14:paraId="3AC3AB16" w14:textId="77777777" w:rsidR="003C02AE" w:rsidRPr="00951257" w:rsidRDefault="003C02AE" w:rsidP="00951257">
      <w:pPr>
        <w:pStyle w:val="715"/>
      </w:pPr>
      <w:r w:rsidRPr="00951257">
        <w:rPr>
          <w:rStyle w:val="FootnoteReference"/>
          <w:vertAlign w:val="baseline"/>
        </w:rPr>
        <w:footnoteRef/>
      </w:r>
      <w:r w:rsidRPr="00951257">
        <w:rPr>
          <w:rtl/>
        </w:rPr>
        <w:t xml:space="preserve"> </w:t>
      </w:r>
      <w:r w:rsidRPr="00951257">
        <w:rPr>
          <w:rtl/>
        </w:rPr>
        <w:tab/>
      </w:r>
      <w:r w:rsidRPr="00951257">
        <w:rPr>
          <w:rFonts w:hint="cs"/>
          <w:rtl/>
        </w:rPr>
        <w:t>ה</w:t>
      </w:r>
      <w:r w:rsidRPr="00951257">
        <w:rPr>
          <w:rtl/>
        </w:rPr>
        <w:t xml:space="preserve">רשויות </w:t>
      </w:r>
      <w:r w:rsidRPr="00951257">
        <w:rPr>
          <w:rFonts w:hint="cs"/>
          <w:rtl/>
        </w:rPr>
        <w:t xml:space="preserve">המאוגדות באשכול רשויות השרון </w:t>
      </w:r>
      <w:r w:rsidRPr="00951257">
        <w:rPr>
          <w:rFonts w:hint="eastAsia"/>
          <w:rtl/>
        </w:rPr>
        <w:t>הן</w:t>
      </w:r>
      <w:r w:rsidRPr="00951257">
        <w:rPr>
          <w:rtl/>
        </w:rPr>
        <w:t xml:space="preserve"> הוד השרון, טייבה, טירה, כפר סבא, כפר קאסם, קלנסווה, רעננה, </w:t>
      </w:r>
      <w:r w:rsidRPr="00951257">
        <w:rPr>
          <w:rFonts w:hint="eastAsia"/>
          <w:rtl/>
        </w:rPr>
        <w:t>מ</w:t>
      </w:r>
      <w:r w:rsidRPr="00951257">
        <w:rPr>
          <w:rtl/>
        </w:rPr>
        <w:t xml:space="preserve">"מ ג'לג'וליה, מ"מ כוכב יאיר, מ"מ כפר ברא, מ"מ קדימה-צורן, מ"מ תל מונד, מ"א דרום השרון </w:t>
      </w:r>
      <w:r w:rsidRPr="00951257">
        <w:rPr>
          <w:rFonts w:hint="eastAsia"/>
          <w:rtl/>
        </w:rPr>
        <w:t>ו</w:t>
      </w:r>
      <w:r w:rsidRPr="00951257">
        <w:rPr>
          <w:rtl/>
        </w:rPr>
        <w:t>מ"א לב השרון.</w:t>
      </w:r>
      <w:r w:rsidRPr="00951257">
        <w:rPr>
          <w:rFonts w:hint="cs"/>
          <w:rtl/>
        </w:rPr>
        <w:t xml:space="preserve"> </w:t>
      </w:r>
    </w:p>
  </w:footnote>
  <w:footnote w:id="63">
    <w:p w14:paraId="7F872CC7" w14:textId="77777777" w:rsidR="003C02AE" w:rsidRPr="008E0DD0" w:rsidRDefault="003C02AE" w:rsidP="008E0DD0">
      <w:pPr>
        <w:pStyle w:val="715"/>
      </w:pPr>
      <w:r w:rsidRPr="008E0DD0">
        <w:rPr>
          <w:rStyle w:val="FootnoteReference"/>
          <w:vertAlign w:val="baseline"/>
        </w:rPr>
        <w:footnoteRef/>
      </w:r>
      <w:r w:rsidRPr="008E0DD0">
        <w:rPr>
          <w:rtl/>
        </w:rPr>
        <w:t xml:space="preserve"> </w:t>
      </w:r>
      <w:r w:rsidRPr="008E0DD0">
        <w:rPr>
          <w:rtl/>
        </w:rPr>
        <w:tab/>
        <w:t>ההקצאה לא חולקה מראש בין הרשויות</w:t>
      </w:r>
      <w:r w:rsidRPr="008E0DD0">
        <w:rPr>
          <w:rFonts w:hint="cs"/>
          <w:rtl/>
        </w:rPr>
        <w:t>, ראו התייחסות לעיל.</w:t>
      </w:r>
    </w:p>
  </w:footnote>
  <w:footnote w:id="64">
    <w:p w14:paraId="7FCDBA90" w14:textId="7C5FEB53" w:rsidR="003C02AE" w:rsidRDefault="003C02AE" w:rsidP="008E0DD0">
      <w:pPr>
        <w:pStyle w:val="715"/>
      </w:pPr>
      <w:r w:rsidRPr="008E0DD0">
        <w:rPr>
          <w:rStyle w:val="FootnoteReference"/>
          <w:vertAlign w:val="baseline"/>
        </w:rPr>
        <w:footnoteRef/>
      </w:r>
      <w:r w:rsidRPr="008E0DD0">
        <w:rPr>
          <w:rtl/>
        </w:rPr>
        <w:t xml:space="preserve"> </w:t>
      </w:r>
      <w:r w:rsidRPr="008E0DD0">
        <w:rPr>
          <w:rtl/>
        </w:rPr>
        <w:tab/>
      </w:r>
      <w:r w:rsidRPr="008E0DD0">
        <w:rPr>
          <w:rFonts w:hint="cs"/>
          <w:rtl/>
        </w:rPr>
        <w:t>החלטת הממשלה מס' 550, "</w:t>
      </w:r>
      <w:r w:rsidRPr="008E0DD0">
        <w:rPr>
          <w:rtl/>
        </w:rPr>
        <w:t>התוכנית הכלכלית לצמצום פערים בחברה הערבית עד לשנת 2026</w:t>
      </w:r>
      <w:r w:rsidRPr="008E0DD0">
        <w:rPr>
          <w:rFonts w:hint="cs"/>
          <w:rtl/>
        </w:rPr>
        <w:t>"</w:t>
      </w:r>
      <w:r w:rsidR="00393A94">
        <w:rPr>
          <w:rFonts w:hint="cs"/>
          <w:rtl/>
        </w:rPr>
        <w:t xml:space="preserve"> </w:t>
      </w:r>
      <w:r w:rsidRPr="008E0DD0">
        <w:rPr>
          <w:rFonts w:hint="cs"/>
          <w:rtl/>
        </w:rPr>
        <w:t>(24.10.21).</w:t>
      </w:r>
    </w:p>
  </w:footnote>
  <w:footnote w:id="65">
    <w:p w14:paraId="127B124A" w14:textId="77777777" w:rsidR="003C02AE" w:rsidRDefault="003C02AE" w:rsidP="000A3720">
      <w:pPr>
        <w:pStyle w:val="715"/>
        <w:rPr>
          <w:rtl/>
        </w:rPr>
      </w:pPr>
      <w:r w:rsidRPr="000A3720">
        <w:footnoteRef/>
      </w:r>
      <w:r w:rsidRPr="000A3720">
        <w:rPr>
          <w:rtl/>
        </w:rPr>
        <w:t xml:space="preserve"> </w:t>
      </w:r>
      <w:r>
        <w:rPr>
          <w:rtl/>
        </w:rPr>
        <w:tab/>
      </w:r>
      <w:r>
        <w:rPr>
          <w:rFonts w:hint="cs"/>
          <w:rtl/>
        </w:rPr>
        <w:t xml:space="preserve">"משכ"ל מאוגדת כחברה בעירבון מוגבל, בבעלות מרכז השלטון המקומי בישראל (90%) - עמותה רשומה המאגדת את כל העיריות והמועצות המקומיות - ובבעלות [מרכז השלטון האזורי </w:t>
      </w:r>
      <w:r w:rsidRPr="00C71953">
        <w:rPr>
          <w:rFonts w:hint="cs"/>
          <w:rtl/>
        </w:rPr>
        <w:t>בישראל (לשעבר מרכז המועצות האזוריות בישראל)] (10%) - עמותה רשומה המאגדת את כל המועצות האזוריות</w:t>
      </w:r>
      <w:r w:rsidRPr="00581C52">
        <w:rPr>
          <w:rtl/>
        </w:rPr>
        <w:t xml:space="preserve">... </w:t>
      </w:r>
      <w:r w:rsidRPr="00C71953">
        <w:rPr>
          <w:rFonts w:hint="eastAsia"/>
          <w:rtl/>
        </w:rPr>
        <w:t>על</w:t>
      </w:r>
      <w:r w:rsidRPr="00C71953">
        <w:rPr>
          <w:rtl/>
        </w:rPr>
        <w:t xml:space="preserve"> פי תזכיר ההתאגדות שלה, משכ"ל נוסדה בשנת 1974 </w:t>
      </w:r>
      <w:r w:rsidRPr="00C71953">
        <w:rPr>
          <w:rFonts w:hint="eastAsia"/>
          <w:rtl/>
        </w:rPr>
        <w:t>במטרה</w:t>
      </w:r>
      <w:r w:rsidRPr="00C71953">
        <w:rPr>
          <w:rtl/>
        </w:rPr>
        <w:t xml:space="preserve"> לתכנן ולבצע פעולות כלכליות עבור הגופים המוניציפליים של השלטון המקומי. היא עוסקת בארגון משותף של ענייניהן הכלכליים והמשקיים של הרשויות המקומיות, לרבות תאגידים בבעלותן, כדי להביא לתועלת, לחיסכון ולייעול בפעילותן, וזאת תוך </w:t>
      </w:r>
      <w:r w:rsidRPr="00C71953">
        <w:rPr>
          <w:rFonts w:hint="eastAsia"/>
          <w:rtl/>
        </w:rPr>
        <w:t>ניצול</w:t>
      </w:r>
      <w:r w:rsidRPr="00C71953">
        <w:rPr>
          <w:rtl/>
        </w:rPr>
        <w:t xml:space="preserve"> </w:t>
      </w:r>
      <w:r w:rsidRPr="00C71953">
        <w:rPr>
          <w:rFonts w:hint="eastAsia"/>
          <w:rtl/>
        </w:rPr>
        <w:t>היתרון</w:t>
      </w:r>
      <w:r w:rsidRPr="00C71953">
        <w:rPr>
          <w:rtl/>
        </w:rPr>
        <w:t xml:space="preserve"> </w:t>
      </w:r>
      <w:r w:rsidRPr="00C71953">
        <w:rPr>
          <w:rFonts w:hint="eastAsia"/>
          <w:rtl/>
        </w:rPr>
        <w:t>לגודל</w:t>
      </w:r>
      <w:r w:rsidRPr="00C71953">
        <w:rPr>
          <w:rtl/>
        </w:rPr>
        <w:t xml:space="preserve"> </w:t>
      </w:r>
      <w:r w:rsidRPr="00C71953">
        <w:rPr>
          <w:rFonts w:hint="eastAsia"/>
          <w:rtl/>
        </w:rPr>
        <w:t>של</w:t>
      </w:r>
      <w:r w:rsidRPr="00C71953">
        <w:rPr>
          <w:rtl/>
        </w:rPr>
        <w:t xml:space="preserve"> </w:t>
      </w:r>
      <w:r w:rsidRPr="00C71953">
        <w:rPr>
          <w:rFonts w:hint="eastAsia"/>
          <w:rtl/>
        </w:rPr>
        <w:t>ריכוז</w:t>
      </w:r>
      <w:r w:rsidRPr="00C71953">
        <w:rPr>
          <w:rtl/>
        </w:rPr>
        <w:t xml:space="preserve"> פעילויות וארגון עניינים משותף, צבירת ניסיון ומומחיות בתחומים אלה"</w:t>
      </w:r>
      <w:r>
        <w:rPr>
          <w:rFonts w:hint="cs"/>
          <w:rtl/>
        </w:rPr>
        <w:t>.</w:t>
      </w:r>
      <w:r w:rsidRPr="00C71953">
        <w:rPr>
          <w:rtl/>
        </w:rPr>
        <w:t xml:space="preserve"> מבקר המדינה, </w:t>
      </w:r>
      <w:r w:rsidRPr="00C71953">
        <w:rPr>
          <w:b/>
          <w:bCs/>
          <w:rtl/>
        </w:rPr>
        <w:t>דוחות על הביקורת בשלטון המקומי לשנת 2015</w:t>
      </w:r>
      <w:r w:rsidRPr="00C71953">
        <w:rPr>
          <w:rtl/>
        </w:rPr>
        <w:t xml:space="preserve"> (נובמבר 2015), "החברה למשק וכלכלה של הש</w:t>
      </w:r>
      <w:r w:rsidRPr="003C123E">
        <w:rPr>
          <w:rtl/>
        </w:rPr>
        <w:t>לטון המקומי בע"מ", עמ' 327.</w:t>
      </w:r>
      <w:r>
        <w:rPr>
          <w:rtl/>
        </w:rPr>
        <w:t xml:space="preserve"> </w:t>
      </w:r>
    </w:p>
  </w:footnote>
  <w:footnote w:id="66">
    <w:p w14:paraId="16794A9F" w14:textId="77777777" w:rsidR="003C02AE" w:rsidRPr="000A3720" w:rsidRDefault="003C02AE" w:rsidP="000A3720">
      <w:pPr>
        <w:pStyle w:val="715"/>
      </w:pPr>
      <w:r w:rsidRPr="000A3720">
        <w:rPr>
          <w:rStyle w:val="FootnoteReference"/>
          <w:vertAlign w:val="baseline"/>
        </w:rPr>
        <w:footnoteRef/>
      </w:r>
      <w:r w:rsidRPr="000A3720">
        <w:rPr>
          <w:rtl/>
        </w:rPr>
        <w:t xml:space="preserve"> </w:t>
      </w:r>
      <w:r w:rsidRPr="000A3720">
        <w:rPr>
          <w:rtl/>
        </w:rPr>
        <w:tab/>
        <w:t>הוראות התכ"מ הן הוראות והנחיות של החשב הכללי בנושאים חשבונאיים, מכרזים, התקשרויות, תמיכות ועוד</w:t>
      </w:r>
      <w:r w:rsidRPr="000A3720">
        <w:rPr>
          <w:rFonts w:hint="cs"/>
          <w:rtl/>
        </w:rPr>
        <w:t>,</w:t>
      </w:r>
      <w:r w:rsidRPr="000A3720">
        <w:rPr>
          <w:rtl/>
        </w:rPr>
        <w:t xml:space="preserve"> המחייבות את כל משרדי הממשלה.</w:t>
      </w:r>
    </w:p>
  </w:footnote>
  <w:footnote w:id="67">
    <w:p w14:paraId="46306FE8" w14:textId="77777777" w:rsidR="003C02AE" w:rsidRPr="009566D3" w:rsidRDefault="003C02AE" w:rsidP="009566D3">
      <w:pPr>
        <w:pStyle w:val="715"/>
        <w:rPr>
          <w:rtl/>
        </w:rPr>
      </w:pPr>
      <w:r w:rsidRPr="009566D3">
        <w:rPr>
          <w:rStyle w:val="FootnoteReference"/>
          <w:vertAlign w:val="baseline"/>
        </w:rPr>
        <w:footnoteRef/>
      </w:r>
      <w:r w:rsidRPr="009566D3">
        <w:rPr>
          <w:rtl/>
        </w:rPr>
        <w:t xml:space="preserve"> </w:t>
      </w:r>
      <w:r w:rsidRPr="009566D3">
        <w:rPr>
          <w:rtl/>
        </w:rPr>
        <w:tab/>
      </w:r>
      <w:r w:rsidRPr="009566D3">
        <w:rPr>
          <w:rFonts w:hint="cs"/>
          <w:rtl/>
        </w:rPr>
        <w:t>הרכב נרכש ב-23.12.20 אך בפועל התקבל במהלך ינואר 2021. הרכש של שירותים שניתנו לאחר קבלת הרכב, כגון ביטוח לרכב או התקנת איתוראן</w:t>
      </w:r>
      <w:r w:rsidRPr="009566D3">
        <w:rPr>
          <w:rStyle w:val="Hyperlink"/>
          <w:color w:val="0D0D0D" w:themeColor="text1" w:themeTint="F2"/>
          <w:u w:val="none"/>
          <w:rtl/>
        </w:rPr>
        <w:t>,</w:t>
      </w:r>
      <w:r w:rsidRPr="009566D3">
        <w:rPr>
          <w:rFonts w:hint="cs"/>
          <w:rtl/>
        </w:rPr>
        <w:t xml:space="preserve"> נרכשו בינואר 2021.</w:t>
      </w:r>
    </w:p>
  </w:footnote>
  <w:footnote w:id="68">
    <w:p w14:paraId="4B41EF52" w14:textId="77777777" w:rsidR="003C02AE" w:rsidRPr="008F647C" w:rsidRDefault="003C02AE" w:rsidP="009566D3">
      <w:pPr>
        <w:pStyle w:val="715"/>
        <w:rPr>
          <w:rStyle w:val="FootnoteReference"/>
        </w:rPr>
      </w:pPr>
      <w:r w:rsidRPr="009566D3">
        <w:rPr>
          <w:rStyle w:val="FootnoteReference"/>
          <w:vertAlign w:val="baseline"/>
        </w:rPr>
        <w:footnoteRef/>
      </w:r>
      <w:r w:rsidRPr="009566D3">
        <w:rPr>
          <w:rStyle w:val="FootnoteReference"/>
          <w:vertAlign w:val="baseline"/>
          <w:rtl/>
        </w:rPr>
        <w:t xml:space="preserve"> </w:t>
      </w:r>
      <w:r w:rsidRPr="009566D3">
        <w:rPr>
          <w:rStyle w:val="FootnoteReference"/>
          <w:vertAlign w:val="baseline"/>
          <w:rtl/>
        </w:rPr>
        <w:tab/>
      </w:r>
      <w:r w:rsidRPr="009566D3">
        <w:rPr>
          <w:rtl/>
        </w:rPr>
        <w:t xml:space="preserve">שם היחידה האחודה של שני האשכולות הוא </w:t>
      </w:r>
      <w:r w:rsidRPr="009566D3">
        <w:rPr>
          <w:rFonts w:hint="cs"/>
          <w:rtl/>
        </w:rPr>
        <w:t>"</w:t>
      </w:r>
      <w:r w:rsidRPr="009566D3">
        <w:rPr>
          <w:rtl/>
        </w:rPr>
        <w:t>היחידה לאכיפה סביבתית של אשכולות הנגב</w:t>
      </w:r>
      <w:r w:rsidRPr="009566D3">
        <w:rPr>
          <w:rFonts w:hint="cs"/>
          <w:rtl/>
        </w:rPr>
        <w:t>"</w:t>
      </w:r>
      <w:r w:rsidRPr="009566D3">
        <w:rPr>
          <w:rtl/>
        </w:rPr>
        <w:t>.</w:t>
      </w:r>
    </w:p>
  </w:footnote>
  <w:footnote w:id="69">
    <w:p w14:paraId="3B87070A" w14:textId="77777777" w:rsidR="003C02AE" w:rsidRPr="005D1833" w:rsidRDefault="003C02AE" w:rsidP="005D1833">
      <w:pPr>
        <w:pStyle w:val="715"/>
        <w:rPr>
          <w:rtl/>
        </w:rPr>
      </w:pPr>
      <w:r w:rsidRPr="005D1833">
        <w:rPr>
          <w:rStyle w:val="FootnoteReference"/>
          <w:vertAlign w:val="baseline"/>
        </w:rPr>
        <w:footnoteRef/>
      </w:r>
      <w:r w:rsidRPr="005D1833">
        <w:rPr>
          <w:rtl/>
        </w:rPr>
        <w:t xml:space="preserve"> </w:t>
      </w:r>
      <w:r w:rsidRPr="005D1833">
        <w:rPr>
          <w:rtl/>
        </w:rPr>
        <w:tab/>
      </w:r>
      <w:r w:rsidRPr="005D1833">
        <w:rPr>
          <w:rFonts w:hint="cs"/>
          <w:rtl/>
        </w:rPr>
        <w:t xml:space="preserve">קול קורא 7714 אושר </w:t>
      </w:r>
      <w:r w:rsidRPr="005D1833">
        <w:rPr>
          <w:rFonts w:hint="eastAsia"/>
          <w:rtl/>
        </w:rPr>
        <w:t>בישיבת</w:t>
      </w:r>
      <w:r w:rsidRPr="005D1833">
        <w:rPr>
          <w:rtl/>
        </w:rPr>
        <w:t xml:space="preserve"> </w:t>
      </w:r>
      <w:r w:rsidRPr="005D1833">
        <w:rPr>
          <w:rFonts w:hint="eastAsia"/>
          <w:rtl/>
        </w:rPr>
        <w:t>הנהלת</w:t>
      </w:r>
      <w:r w:rsidRPr="005D1833">
        <w:rPr>
          <w:rtl/>
        </w:rPr>
        <w:t xml:space="preserve"> </w:t>
      </w:r>
      <w:r w:rsidRPr="005D1833">
        <w:rPr>
          <w:rFonts w:hint="eastAsia"/>
          <w:rtl/>
        </w:rPr>
        <w:t>קרן</w:t>
      </w:r>
      <w:r w:rsidRPr="005D1833">
        <w:rPr>
          <w:rtl/>
        </w:rPr>
        <w:t xml:space="preserve"> </w:t>
      </w:r>
      <w:r w:rsidRPr="005D1833">
        <w:rPr>
          <w:rFonts w:hint="eastAsia"/>
          <w:rtl/>
        </w:rPr>
        <w:t>הניקיון</w:t>
      </w:r>
      <w:r w:rsidRPr="005D1833">
        <w:rPr>
          <w:rtl/>
        </w:rPr>
        <w:t xml:space="preserve"> </w:t>
      </w:r>
      <w:r w:rsidRPr="005D1833">
        <w:rPr>
          <w:rFonts w:hint="eastAsia"/>
          <w:rtl/>
        </w:rPr>
        <w:t>ב</w:t>
      </w:r>
      <w:r w:rsidRPr="005D1833">
        <w:rPr>
          <w:rFonts w:hint="cs"/>
          <w:rtl/>
        </w:rPr>
        <w:t>יולי 2016</w:t>
      </w:r>
      <w:r w:rsidRPr="005D1833">
        <w:rPr>
          <w:rStyle w:val="Hyperlink"/>
          <w:color w:val="0D0D0D" w:themeColor="text1" w:themeTint="F2"/>
          <w:u w:val="none"/>
          <w:rtl/>
        </w:rPr>
        <w:t>,</w:t>
      </w:r>
      <w:r w:rsidRPr="005D1833">
        <w:rPr>
          <w:rFonts w:hint="cs"/>
          <w:rtl/>
        </w:rPr>
        <w:t xml:space="preserve"> והוא המשך של המהלך שהחל בקול קורא 6312; קול קורא 6312 פורסם בשנת 2016, ונקבעה לו הקצאה של 100 מיליון ש"ח. </w:t>
      </w:r>
    </w:p>
  </w:footnote>
  <w:footnote w:id="70">
    <w:p w14:paraId="4625D3D6" w14:textId="77777777" w:rsidR="003C02AE" w:rsidRPr="004B0EF5" w:rsidRDefault="003C02AE" w:rsidP="004B0EF5">
      <w:pPr>
        <w:pStyle w:val="715"/>
      </w:pPr>
      <w:r w:rsidRPr="004B0EF5">
        <w:rPr>
          <w:rStyle w:val="FootnoteReference"/>
          <w:vertAlign w:val="baseline"/>
        </w:rPr>
        <w:footnoteRef/>
      </w:r>
      <w:r w:rsidRPr="004B0EF5">
        <w:rPr>
          <w:rtl/>
        </w:rPr>
        <w:t xml:space="preserve"> </w:t>
      </w:r>
      <w:r w:rsidRPr="004B0EF5">
        <w:rPr>
          <w:rtl/>
        </w:rPr>
        <w:tab/>
        <w:t>מיזם מ</w:t>
      </w:r>
      <w:r w:rsidRPr="004B0EF5">
        <w:rPr>
          <w:rFonts w:hint="cs"/>
          <w:rtl/>
        </w:rPr>
        <w:t>ו</w:t>
      </w:r>
      <w:r w:rsidRPr="004B0EF5">
        <w:rPr>
          <w:rtl/>
        </w:rPr>
        <w:t xml:space="preserve">וארד </w:t>
      </w:r>
      <w:r w:rsidRPr="004B0EF5">
        <w:rPr>
          <w:rFonts w:hint="cs"/>
          <w:rtl/>
        </w:rPr>
        <w:t xml:space="preserve">(בערבית: موارد) </w:t>
      </w:r>
      <w:r w:rsidRPr="004B0EF5">
        <w:rPr>
          <w:rFonts w:hint="eastAsia"/>
          <w:rtl/>
        </w:rPr>
        <w:t>הוא</w:t>
      </w:r>
      <w:r w:rsidRPr="004B0EF5">
        <w:rPr>
          <w:rtl/>
        </w:rPr>
        <w:t xml:space="preserve"> שותפות בין המשרד לשוויון חברתי, משרד הפנים ואלכא ג'וינט ישראל, שמטרתו הבטחת יישום מיטבי של החלטות ממשלה 922 ו-1480 והגדלת יכולת מיצוי המשאבים והפיתוח הכלכלי ברשויות המקומיות בחברה הערבית</w:t>
      </w:r>
      <w:r w:rsidRPr="004B0EF5">
        <w:t>.</w:t>
      </w:r>
    </w:p>
  </w:footnote>
  <w:footnote w:id="71">
    <w:p w14:paraId="343CA457" w14:textId="77777777" w:rsidR="003C02AE" w:rsidRPr="00537CE5" w:rsidRDefault="003C02AE" w:rsidP="00537CE5">
      <w:pPr>
        <w:pStyle w:val="715"/>
      </w:pPr>
      <w:r w:rsidRPr="00537CE5">
        <w:rPr>
          <w:rStyle w:val="FootnoteReference"/>
          <w:vertAlign w:val="baseline"/>
        </w:rPr>
        <w:footnoteRef/>
      </w:r>
      <w:r w:rsidRPr="00537CE5">
        <w:rPr>
          <w:rtl/>
        </w:rPr>
        <w:t xml:space="preserve"> </w:t>
      </w:r>
      <w:r w:rsidRPr="00537CE5">
        <w:rPr>
          <w:rtl/>
        </w:rPr>
        <w:tab/>
      </w:r>
      <w:r w:rsidRPr="00537CE5">
        <w:rPr>
          <w:rFonts w:hint="cs"/>
          <w:rtl/>
        </w:rPr>
        <w:t>פרק זה מחליף את תמ"א 4/16 - "פסולת מוצקה על שינויה".</w:t>
      </w:r>
    </w:p>
  </w:footnote>
  <w:footnote w:id="72">
    <w:p w14:paraId="15797127" w14:textId="77777777" w:rsidR="003C02AE" w:rsidRPr="00537CE5" w:rsidRDefault="003C02AE" w:rsidP="00537CE5">
      <w:pPr>
        <w:pStyle w:val="715"/>
      </w:pPr>
      <w:r w:rsidRPr="00537CE5">
        <w:rPr>
          <w:rStyle w:val="FootnoteReference"/>
          <w:vertAlign w:val="baseline"/>
        </w:rPr>
        <w:footnoteRef/>
      </w:r>
      <w:r w:rsidRPr="00537CE5">
        <w:rPr>
          <w:rtl/>
        </w:rPr>
        <w:t xml:space="preserve"> </w:t>
      </w:r>
      <w:r w:rsidRPr="00537CE5">
        <w:rPr>
          <w:rtl/>
        </w:rPr>
        <w:tab/>
        <w:t xml:space="preserve">דירקטיבת </w:t>
      </w:r>
      <w:r w:rsidRPr="00537CE5">
        <w:t>2008/98/EC</w:t>
      </w:r>
      <w:r w:rsidRPr="00537CE5">
        <w:rPr>
          <w:rtl/>
        </w:rPr>
        <w:t xml:space="preserve"> </w:t>
      </w:r>
      <w:r w:rsidRPr="00537CE5">
        <w:t>Waste Framework Directive</w:t>
      </w:r>
      <w:r w:rsidRPr="00537CE5">
        <w:rPr>
          <w:rFonts w:hint="cs"/>
          <w:rtl/>
        </w:rPr>
        <w:t>.</w:t>
      </w:r>
    </w:p>
  </w:footnote>
  <w:footnote w:id="73">
    <w:p w14:paraId="6EF6ACF2" w14:textId="77777777" w:rsidR="003C02AE" w:rsidRPr="00537CE5" w:rsidRDefault="003C02AE" w:rsidP="00537CE5">
      <w:pPr>
        <w:pStyle w:val="715"/>
        <w:rPr>
          <w:rtl/>
        </w:rPr>
      </w:pPr>
      <w:r w:rsidRPr="00537CE5">
        <w:rPr>
          <w:rStyle w:val="FootnoteReference"/>
          <w:vertAlign w:val="baseline"/>
        </w:rPr>
        <w:footnoteRef/>
      </w:r>
      <w:r w:rsidRPr="00537CE5">
        <w:rPr>
          <w:rtl/>
        </w:rPr>
        <w:t xml:space="preserve"> </w:t>
      </w:r>
      <w:r w:rsidRPr="00537CE5">
        <w:rPr>
          <w:rtl/>
        </w:rPr>
        <w:tab/>
      </w:r>
      <w:r w:rsidRPr="00537CE5">
        <w:rPr>
          <w:rFonts w:hint="cs"/>
          <w:rtl/>
        </w:rPr>
        <w:t>על פי מסמך מדיניות שפרסם המשרד להגנ"ס בשנת 2018 בעניין קידום השבת אנרגייה מפסולת עירונית, השבת אנרגייה מפסולת (</w:t>
      </w:r>
      <w:r w:rsidRPr="00537CE5">
        <w:rPr>
          <w:rFonts w:hint="cs"/>
        </w:rPr>
        <w:t>E</w:t>
      </w:r>
      <w:r w:rsidRPr="00537CE5">
        <w:t>nergy Recovery</w:t>
      </w:r>
      <w:r w:rsidRPr="00537CE5">
        <w:rPr>
          <w:rFonts w:hint="cs"/>
          <w:rtl/>
        </w:rPr>
        <w:t xml:space="preserve">) נחשבת לאחת השיטות המקובלות והנפוצות בעולם לצמצום הטמנה. הטכנולוגיה העיקרית להשבת אנרגייה מפסולת היא בשיטה של שריפת הפסולת בתנאים מבוקרים לצורך הפקת אנרגייה. האנרגייה המופקת בתהליך משמשת לייצור חשמל או חום, והפסולת מצטמצמת לכ-10% מנפחה המקורי ולכ-20% ממשקלה. </w:t>
      </w:r>
    </w:p>
  </w:footnote>
  <w:footnote w:id="74">
    <w:p w14:paraId="0855C092" w14:textId="1E6FB7BC" w:rsidR="003C02AE" w:rsidRPr="00155445" w:rsidRDefault="003C02AE" w:rsidP="00155445">
      <w:pPr>
        <w:pStyle w:val="715"/>
      </w:pPr>
      <w:r w:rsidRPr="00155445">
        <w:rPr>
          <w:rStyle w:val="FootnoteReference"/>
          <w:vertAlign w:val="baseline"/>
        </w:rPr>
        <w:footnoteRef/>
      </w:r>
      <w:r w:rsidRPr="00155445">
        <w:rPr>
          <w:rtl/>
        </w:rPr>
        <w:t xml:space="preserve"> </w:t>
      </w:r>
      <w:r w:rsidRPr="00155445">
        <w:rPr>
          <w:rtl/>
        </w:rPr>
        <w:tab/>
      </w:r>
      <w:hyperlink r:id="rId3" w:history="1">
        <w:r w:rsidRPr="00155445">
          <w:rPr>
            <w:rStyle w:val="Hyperlink"/>
            <w:color w:val="0D0D0D" w:themeColor="text1" w:themeTint="F2"/>
            <w:u w:val="none"/>
          </w:rPr>
          <w:t>https://www.statista.com/statistics/193813/number-of-municipal-solid-waste-landfills-in-the-us-since-1990</w:t>
        </w:r>
      </w:hyperlink>
    </w:p>
  </w:footnote>
  <w:footnote w:id="75">
    <w:p w14:paraId="5CC94FDE" w14:textId="77777777" w:rsidR="003C02AE" w:rsidRPr="002E5675" w:rsidRDefault="003C02AE" w:rsidP="002E5675">
      <w:pPr>
        <w:pStyle w:val="715"/>
        <w:rPr>
          <w:rtl/>
        </w:rPr>
      </w:pPr>
      <w:r w:rsidRPr="002E5675">
        <w:rPr>
          <w:rStyle w:val="FootnoteReference"/>
          <w:vertAlign w:val="baseline"/>
        </w:rPr>
        <w:footnoteRef/>
      </w:r>
      <w:r w:rsidRPr="002E5675">
        <w:rPr>
          <w:rtl/>
        </w:rPr>
        <w:t xml:space="preserve"> </w:t>
      </w:r>
      <w:r w:rsidRPr="002E5675">
        <w:rPr>
          <w:rtl/>
        </w:rPr>
        <w:tab/>
      </w:r>
      <w:r w:rsidRPr="002E5675">
        <w:rPr>
          <w:rFonts w:hint="cs"/>
          <w:rtl/>
        </w:rPr>
        <w:t xml:space="preserve">הפסולת שמוחזרה כוללת </w:t>
      </w:r>
      <w:r w:rsidRPr="002E5675">
        <w:rPr>
          <w:rtl/>
        </w:rPr>
        <w:t>256,800</w:t>
      </w:r>
      <w:r w:rsidRPr="002E5675">
        <w:rPr>
          <w:rFonts w:hint="cs"/>
          <w:rtl/>
        </w:rPr>
        <w:t xml:space="preserve"> </w:t>
      </w:r>
      <w:r w:rsidRPr="002E5675">
        <w:rPr>
          <w:rtl/>
        </w:rPr>
        <w:t>טונות של נייר, עיתון וקרטון ו-519,600 טונות של חומר אורגני</w:t>
      </w:r>
      <w:r w:rsidRPr="002E5675">
        <w:rPr>
          <w:rFonts w:hint="cs"/>
          <w:rtl/>
        </w:rPr>
        <w:t>.</w:t>
      </w:r>
    </w:p>
  </w:footnote>
  <w:footnote w:id="76">
    <w:p w14:paraId="3209E5A5" w14:textId="77777777" w:rsidR="003C02AE" w:rsidRPr="00B722B6" w:rsidRDefault="003C02AE" w:rsidP="00B722B6">
      <w:pPr>
        <w:pStyle w:val="715"/>
        <w:rPr>
          <w:rtl/>
        </w:rPr>
      </w:pPr>
      <w:r w:rsidRPr="00B722B6">
        <w:rPr>
          <w:rStyle w:val="FootnoteReference"/>
          <w:vertAlign w:val="baseline"/>
        </w:rPr>
        <w:footnoteRef/>
      </w:r>
      <w:r w:rsidRPr="00B722B6">
        <w:rPr>
          <w:rStyle w:val="FootnoteReference"/>
          <w:vertAlign w:val="baseline"/>
          <w:rtl/>
        </w:rPr>
        <w:t xml:space="preserve"> </w:t>
      </w:r>
      <w:r w:rsidRPr="00B722B6">
        <w:rPr>
          <w:rStyle w:val="FootnoteReference"/>
          <w:vertAlign w:val="baseline"/>
          <w:rtl/>
        </w:rPr>
        <w:tab/>
      </w:r>
      <w:r w:rsidRPr="00B722B6">
        <w:rPr>
          <w:rtl/>
        </w:rPr>
        <w:t xml:space="preserve">מודל תמחור </w:t>
      </w:r>
      <w:r w:rsidRPr="00B722B6">
        <w:rPr>
          <w:rFonts w:hint="cs"/>
          <w:rtl/>
        </w:rPr>
        <w:t>המגביל</w:t>
      </w:r>
      <w:r w:rsidRPr="00B722B6">
        <w:rPr>
          <w:rtl/>
        </w:rPr>
        <w:t xml:space="preserve"> </w:t>
      </w:r>
      <w:r w:rsidRPr="00B722B6">
        <w:rPr>
          <w:rFonts w:hint="cs"/>
          <w:rtl/>
        </w:rPr>
        <w:t>את</w:t>
      </w:r>
      <w:r w:rsidRPr="00B722B6">
        <w:rPr>
          <w:rtl/>
        </w:rPr>
        <w:t xml:space="preserve"> </w:t>
      </w:r>
      <w:r w:rsidRPr="00B722B6">
        <w:rPr>
          <w:rFonts w:hint="cs"/>
          <w:rtl/>
        </w:rPr>
        <w:t>משק הבית ב</w:t>
      </w:r>
      <w:r w:rsidRPr="00B722B6">
        <w:rPr>
          <w:rtl/>
        </w:rPr>
        <w:t>כמות הפסולת הלא מופרדת ש</w:t>
      </w:r>
      <w:r w:rsidRPr="00B722B6">
        <w:rPr>
          <w:rFonts w:hint="cs"/>
          <w:rtl/>
        </w:rPr>
        <w:t>הוא</w:t>
      </w:r>
      <w:r w:rsidRPr="00B722B6">
        <w:rPr>
          <w:rtl/>
        </w:rPr>
        <w:t xml:space="preserve"> יכול להשליך, </w:t>
      </w:r>
      <w:r w:rsidRPr="00B722B6">
        <w:rPr>
          <w:rFonts w:hint="eastAsia"/>
          <w:rtl/>
        </w:rPr>
        <w:t>במסגרתו</w:t>
      </w:r>
      <w:r w:rsidRPr="00B722B6">
        <w:rPr>
          <w:rFonts w:hint="cs"/>
          <w:rtl/>
        </w:rPr>
        <w:t xml:space="preserve"> </w:t>
      </w:r>
      <w:r w:rsidRPr="00B722B6">
        <w:rPr>
          <w:rtl/>
        </w:rPr>
        <w:t xml:space="preserve">כל חריגה מכמות זו כרוכה בתשלום. </w:t>
      </w:r>
      <w:r w:rsidRPr="00B722B6">
        <w:rPr>
          <w:rFonts w:hint="eastAsia"/>
          <w:rtl/>
        </w:rPr>
        <w:t>מודל</w:t>
      </w:r>
      <w:r w:rsidRPr="00B722B6">
        <w:rPr>
          <w:rtl/>
        </w:rPr>
        <w:t xml:space="preserve"> </w:t>
      </w:r>
      <w:r w:rsidRPr="00B722B6">
        <w:rPr>
          <w:rFonts w:hint="eastAsia"/>
          <w:rtl/>
        </w:rPr>
        <w:t>זה</w:t>
      </w:r>
      <w:r w:rsidRPr="00B722B6">
        <w:rPr>
          <w:rtl/>
        </w:rPr>
        <w:t xml:space="preserve"> </w:t>
      </w:r>
      <w:r w:rsidRPr="00B722B6">
        <w:rPr>
          <w:rFonts w:hint="eastAsia"/>
          <w:rtl/>
        </w:rPr>
        <w:t>יו</w:t>
      </w:r>
      <w:r w:rsidRPr="00B722B6">
        <w:rPr>
          <w:rtl/>
        </w:rPr>
        <w:t>צר תמריץ להפרד</w:t>
      </w:r>
      <w:r w:rsidRPr="00B722B6">
        <w:rPr>
          <w:rFonts w:hint="eastAsia"/>
          <w:rtl/>
        </w:rPr>
        <w:t>ת</w:t>
      </w:r>
      <w:r w:rsidRPr="00B722B6">
        <w:rPr>
          <w:rtl/>
        </w:rPr>
        <w:t xml:space="preserve"> פסולת למיחזור </w:t>
      </w:r>
      <w:r w:rsidRPr="00B722B6">
        <w:rPr>
          <w:rFonts w:hint="eastAsia"/>
          <w:rtl/>
        </w:rPr>
        <w:t>שאינה</w:t>
      </w:r>
      <w:r w:rsidRPr="00B722B6">
        <w:rPr>
          <w:rtl/>
        </w:rPr>
        <w:t xml:space="preserve"> </w:t>
      </w:r>
      <w:r w:rsidRPr="00B722B6">
        <w:rPr>
          <w:rFonts w:hint="eastAsia"/>
          <w:rtl/>
        </w:rPr>
        <w:t>מחויבת</w:t>
      </w:r>
      <w:r w:rsidRPr="00B722B6">
        <w:rPr>
          <w:rtl/>
        </w:rPr>
        <w:t xml:space="preserve"> </w:t>
      </w:r>
      <w:r w:rsidRPr="00B722B6">
        <w:rPr>
          <w:rFonts w:hint="eastAsia"/>
          <w:rtl/>
        </w:rPr>
        <w:t>בתשלום</w:t>
      </w:r>
      <w:r w:rsidRPr="00B722B6">
        <w:rPr>
          <w:rtl/>
        </w:rPr>
        <w:t>.</w:t>
      </w:r>
    </w:p>
  </w:footnote>
  <w:footnote w:id="77">
    <w:p w14:paraId="40BBB74B" w14:textId="77777777" w:rsidR="003C02AE" w:rsidRPr="00B722B6" w:rsidRDefault="003C02AE" w:rsidP="00B722B6">
      <w:pPr>
        <w:pStyle w:val="715"/>
        <w:rPr>
          <w:rtl/>
        </w:rPr>
      </w:pPr>
      <w:r w:rsidRPr="00B722B6">
        <w:rPr>
          <w:rStyle w:val="FootnoteReference"/>
          <w:vertAlign w:val="baseline"/>
        </w:rPr>
        <w:footnoteRef/>
      </w:r>
      <w:r w:rsidRPr="00B722B6">
        <w:rPr>
          <w:rtl/>
        </w:rPr>
        <w:t xml:space="preserve"> </w:t>
      </w:r>
      <w:r w:rsidRPr="00B722B6">
        <w:rPr>
          <w:rtl/>
        </w:rPr>
        <w:tab/>
      </w:r>
      <w:r w:rsidRPr="00B722B6">
        <w:rPr>
          <w:rFonts w:hint="cs"/>
          <w:rtl/>
        </w:rPr>
        <w:t>פסולת</w:t>
      </w:r>
      <w:r w:rsidRPr="00B722B6">
        <w:rPr>
          <w:rtl/>
        </w:rPr>
        <w:t xml:space="preserve"> </w:t>
      </w:r>
      <w:r w:rsidRPr="00B722B6">
        <w:rPr>
          <w:rFonts w:hint="cs"/>
          <w:rtl/>
        </w:rPr>
        <w:t>מעורבת</w:t>
      </w:r>
      <w:r w:rsidRPr="00B722B6">
        <w:rPr>
          <w:rtl/>
        </w:rPr>
        <w:t xml:space="preserve"> </w:t>
      </w:r>
      <w:r w:rsidRPr="00B722B6">
        <w:rPr>
          <w:rFonts w:hint="cs"/>
          <w:rtl/>
        </w:rPr>
        <w:t>היא</w:t>
      </w:r>
      <w:r w:rsidRPr="00B722B6">
        <w:rPr>
          <w:rtl/>
        </w:rPr>
        <w:t xml:space="preserve"> </w:t>
      </w:r>
      <w:r w:rsidRPr="00B722B6">
        <w:rPr>
          <w:rFonts w:hint="cs"/>
          <w:rtl/>
        </w:rPr>
        <w:t>פסולת</w:t>
      </w:r>
      <w:r w:rsidRPr="00B722B6">
        <w:rPr>
          <w:rtl/>
        </w:rPr>
        <w:t xml:space="preserve"> </w:t>
      </w:r>
      <w:r w:rsidRPr="00B722B6">
        <w:rPr>
          <w:rFonts w:hint="cs"/>
          <w:rtl/>
        </w:rPr>
        <w:t>עירונית</w:t>
      </w:r>
      <w:r w:rsidRPr="00B722B6">
        <w:rPr>
          <w:rtl/>
        </w:rPr>
        <w:t xml:space="preserve"> </w:t>
      </w:r>
      <w:r w:rsidRPr="00B722B6">
        <w:rPr>
          <w:rFonts w:hint="cs"/>
          <w:rtl/>
        </w:rPr>
        <w:t>שמקורה במשקי</w:t>
      </w:r>
      <w:r w:rsidRPr="00B722B6">
        <w:rPr>
          <w:rtl/>
        </w:rPr>
        <w:t xml:space="preserve"> </w:t>
      </w:r>
      <w:r w:rsidRPr="00B722B6">
        <w:rPr>
          <w:rFonts w:hint="cs"/>
          <w:rtl/>
        </w:rPr>
        <w:t>בית</w:t>
      </w:r>
      <w:r w:rsidRPr="00B722B6">
        <w:rPr>
          <w:rtl/>
        </w:rPr>
        <w:t xml:space="preserve">, </w:t>
      </w:r>
      <w:r w:rsidRPr="00B722B6">
        <w:rPr>
          <w:rFonts w:hint="cs"/>
          <w:rtl/>
        </w:rPr>
        <w:t>בבתי</w:t>
      </w:r>
      <w:r w:rsidRPr="00B722B6">
        <w:rPr>
          <w:rtl/>
        </w:rPr>
        <w:t xml:space="preserve"> </w:t>
      </w:r>
      <w:r w:rsidRPr="00B722B6">
        <w:rPr>
          <w:rFonts w:hint="cs"/>
          <w:rtl/>
        </w:rPr>
        <w:t>עסק</w:t>
      </w:r>
      <w:r w:rsidRPr="00B722B6">
        <w:rPr>
          <w:rtl/>
        </w:rPr>
        <w:t xml:space="preserve">, </w:t>
      </w:r>
      <w:r w:rsidRPr="00B722B6">
        <w:rPr>
          <w:rFonts w:hint="cs"/>
          <w:rtl/>
        </w:rPr>
        <w:t>בתעשייה</w:t>
      </w:r>
      <w:r w:rsidRPr="00B722B6">
        <w:rPr>
          <w:rtl/>
        </w:rPr>
        <w:t xml:space="preserve"> </w:t>
      </w:r>
      <w:r w:rsidRPr="00B722B6">
        <w:rPr>
          <w:rFonts w:hint="cs"/>
          <w:rtl/>
        </w:rPr>
        <w:t>או</w:t>
      </w:r>
      <w:r w:rsidRPr="00B722B6">
        <w:rPr>
          <w:rtl/>
        </w:rPr>
        <w:t xml:space="preserve"> </w:t>
      </w:r>
      <w:r w:rsidRPr="00B722B6">
        <w:rPr>
          <w:rFonts w:hint="cs"/>
          <w:rtl/>
        </w:rPr>
        <w:t>בחקלאות. היא מכילה</w:t>
      </w:r>
      <w:r w:rsidRPr="00B722B6">
        <w:rPr>
          <w:rtl/>
        </w:rPr>
        <w:t xml:space="preserve"> </w:t>
      </w:r>
      <w:r w:rsidRPr="00B722B6">
        <w:rPr>
          <w:rFonts w:hint="cs"/>
          <w:rtl/>
        </w:rPr>
        <w:t>מרכיבים</w:t>
      </w:r>
      <w:r w:rsidRPr="00B722B6">
        <w:rPr>
          <w:rtl/>
        </w:rPr>
        <w:t xml:space="preserve"> </w:t>
      </w:r>
      <w:r w:rsidRPr="00B722B6">
        <w:rPr>
          <w:rFonts w:hint="cs"/>
          <w:rtl/>
        </w:rPr>
        <w:t>אורגניים</w:t>
      </w:r>
      <w:r w:rsidRPr="00B722B6">
        <w:rPr>
          <w:rtl/>
        </w:rPr>
        <w:t xml:space="preserve"> </w:t>
      </w:r>
      <w:r w:rsidRPr="00B722B6">
        <w:rPr>
          <w:rFonts w:hint="cs"/>
          <w:rtl/>
        </w:rPr>
        <w:t>ומרכיבים</w:t>
      </w:r>
      <w:r w:rsidRPr="00B722B6">
        <w:rPr>
          <w:rtl/>
        </w:rPr>
        <w:t xml:space="preserve"> </w:t>
      </w:r>
      <w:r w:rsidRPr="00B722B6">
        <w:rPr>
          <w:rFonts w:hint="cs"/>
          <w:rtl/>
        </w:rPr>
        <w:t>אנ-אורגניים</w:t>
      </w:r>
      <w:r w:rsidRPr="00B722B6">
        <w:rPr>
          <w:rtl/>
        </w:rPr>
        <w:t xml:space="preserve"> </w:t>
      </w:r>
      <w:r w:rsidRPr="00B722B6">
        <w:rPr>
          <w:rFonts w:hint="cs"/>
          <w:rtl/>
        </w:rPr>
        <w:t>מעורבים -</w:t>
      </w:r>
      <w:r w:rsidRPr="00B722B6">
        <w:rPr>
          <w:rtl/>
        </w:rPr>
        <w:t xml:space="preserve"> </w:t>
      </w:r>
      <w:r w:rsidRPr="00B722B6">
        <w:rPr>
          <w:rFonts w:hint="cs"/>
          <w:rtl/>
        </w:rPr>
        <w:t>כגון</w:t>
      </w:r>
      <w:r w:rsidRPr="00B722B6">
        <w:rPr>
          <w:rtl/>
        </w:rPr>
        <w:t xml:space="preserve"> </w:t>
      </w:r>
      <w:r w:rsidRPr="00B722B6">
        <w:rPr>
          <w:rFonts w:hint="cs"/>
          <w:rtl/>
        </w:rPr>
        <w:t>שאריות</w:t>
      </w:r>
      <w:r w:rsidRPr="00B722B6">
        <w:rPr>
          <w:rtl/>
        </w:rPr>
        <w:t xml:space="preserve"> </w:t>
      </w:r>
      <w:r w:rsidRPr="00B722B6">
        <w:rPr>
          <w:rFonts w:hint="cs"/>
          <w:rtl/>
        </w:rPr>
        <w:t>מזון</w:t>
      </w:r>
      <w:r w:rsidRPr="00B722B6">
        <w:rPr>
          <w:rtl/>
        </w:rPr>
        <w:t xml:space="preserve">, </w:t>
      </w:r>
      <w:r w:rsidRPr="00B722B6">
        <w:rPr>
          <w:rFonts w:hint="cs"/>
          <w:rtl/>
        </w:rPr>
        <w:t>אריזות</w:t>
      </w:r>
      <w:r w:rsidRPr="00B722B6">
        <w:rPr>
          <w:rtl/>
        </w:rPr>
        <w:t xml:space="preserve"> </w:t>
      </w:r>
      <w:r w:rsidRPr="00B722B6">
        <w:rPr>
          <w:rFonts w:hint="cs"/>
          <w:rtl/>
        </w:rPr>
        <w:t>פלסטיק</w:t>
      </w:r>
      <w:r w:rsidRPr="00B722B6">
        <w:rPr>
          <w:rtl/>
        </w:rPr>
        <w:t xml:space="preserve"> </w:t>
      </w:r>
      <w:r w:rsidRPr="00B722B6">
        <w:rPr>
          <w:rFonts w:hint="cs"/>
          <w:rtl/>
        </w:rPr>
        <w:t>או</w:t>
      </w:r>
      <w:r w:rsidRPr="00B722B6">
        <w:rPr>
          <w:rtl/>
        </w:rPr>
        <w:t xml:space="preserve"> </w:t>
      </w:r>
      <w:r w:rsidRPr="00B722B6">
        <w:rPr>
          <w:rFonts w:hint="cs"/>
          <w:rtl/>
        </w:rPr>
        <w:t>גזם -</w:t>
      </w:r>
      <w:r w:rsidRPr="00B722B6">
        <w:rPr>
          <w:rtl/>
        </w:rPr>
        <w:t xml:space="preserve"> </w:t>
      </w:r>
      <w:r w:rsidRPr="00B722B6">
        <w:rPr>
          <w:rFonts w:hint="cs"/>
          <w:rtl/>
        </w:rPr>
        <w:t>והיא אינה</w:t>
      </w:r>
      <w:r w:rsidRPr="00B722B6">
        <w:rPr>
          <w:rtl/>
        </w:rPr>
        <w:t xml:space="preserve"> </w:t>
      </w:r>
      <w:r w:rsidRPr="00B722B6">
        <w:rPr>
          <w:rFonts w:hint="cs"/>
          <w:rtl/>
        </w:rPr>
        <w:t>מכילה</w:t>
      </w:r>
      <w:r w:rsidRPr="00B722B6">
        <w:rPr>
          <w:rtl/>
        </w:rPr>
        <w:t xml:space="preserve"> </w:t>
      </w:r>
      <w:r w:rsidRPr="00B722B6">
        <w:rPr>
          <w:rFonts w:hint="cs"/>
          <w:rtl/>
        </w:rPr>
        <w:t>חומר</w:t>
      </w:r>
      <w:r w:rsidRPr="00B722B6">
        <w:rPr>
          <w:rtl/>
        </w:rPr>
        <w:t xml:space="preserve"> </w:t>
      </w:r>
      <w:r w:rsidRPr="00B722B6">
        <w:rPr>
          <w:rFonts w:hint="cs"/>
          <w:rtl/>
        </w:rPr>
        <w:t>מסו</w:t>
      </w:r>
      <w:r w:rsidRPr="00B722B6">
        <w:rPr>
          <w:rtl/>
        </w:rPr>
        <w:t>כן.</w:t>
      </w:r>
      <w:r w:rsidRPr="00B722B6">
        <w:rPr>
          <w:rFonts w:hint="cs"/>
          <w:rtl/>
        </w:rPr>
        <w:t xml:space="preserve"> </w:t>
      </w:r>
    </w:p>
  </w:footnote>
  <w:footnote w:id="78">
    <w:p w14:paraId="7C73959A" w14:textId="77777777" w:rsidR="003C02AE" w:rsidRPr="00B722B6" w:rsidRDefault="003C02AE" w:rsidP="00B722B6">
      <w:pPr>
        <w:pStyle w:val="715"/>
      </w:pPr>
      <w:r w:rsidRPr="00B722B6">
        <w:rPr>
          <w:rStyle w:val="FootnoteReference"/>
          <w:vertAlign w:val="baseline"/>
        </w:rPr>
        <w:footnoteRef/>
      </w:r>
      <w:r w:rsidRPr="00B722B6">
        <w:rPr>
          <w:rtl/>
        </w:rPr>
        <w:t xml:space="preserve"> </w:t>
      </w:r>
      <w:r w:rsidRPr="00B722B6">
        <w:rPr>
          <w:rtl/>
        </w:rPr>
        <w:tab/>
      </w:r>
      <w:r w:rsidRPr="00B722B6">
        <w:rPr>
          <w:rFonts w:hint="cs"/>
          <w:rtl/>
        </w:rPr>
        <w:t>בדרום קיימת מטמנה נוספת - אשלים. נכון למועד הביקורת, מטמנת אשלים סגורה לפעילות ואינה קולטת פסולת להטמנה.</w:t>
      </w:r>
    </w:p>
  </w:footnote>
  <w:footnote w:id="79">
    <w:p w14:paraId="793F4195" w14:textId="77777777" w:rsidR="003C02AE" w:rsidRPr="000D4ACE" w:rsidRDefault="003C02AE" w:rsidP="000D4ACE">
      <w:pPr>
        <w:pStyle w:val="715"/>
        <w:rPr>
          <w:rtl/>
        </w:rPr>
      </w:pPr>
      <w:r w:rsidRPr="000D4ACE">
        <w:rPr>
          <w:rStyle w:val="FootnoteReference"/>
          <w:vertAlign w:val="baseline"/>
        </w:rPr>
        <w:footnoteRef/>
      </w:r>
      <w:r w:rsidRPr="000D4ACE">
        <w:rPr>
          <w:rtl/>
        </w:rPr>
        <w:t xml:space="preserve"> </w:t>
      </w:r>
      <w:r w:rsidRPr="000D4ACE">
        <w:rPr>
          <w:rtl/>
        </w:rPr>
        <w:tab/>
      </w:r>
      <w:r w:rsidRPr="000D4ACE">
        <w:rPr>
          <w:rFonts w:hint="cs"/>
          <w:rtl/>
        </w:rPr>
        <w:t xml:space="preserve">מטמנת </w:t>
      </w:r>
      <w:r w:rsidRPr="000D4ACE">
        <w:rPr>
          <w:rtl/>
        </w:rPr>
        <w:t>אשלים</w:t>
      </w:r>
      <w:r w:rsidRPr="000D4ACE">
        <w:rPr>
          <w:rFonts w:hint="cs"/>
          <w:rtl/>
        </w:rPr>
        <w:t xml:space="preserve"> פעלה בדרום הארץ ונסגרה ביוני 2018, ומטמנת </w:t>
      </w:r>
      <w:r w:rsidRPr="000D4ACE">
        <w:rPr>
          <w:rtl/>
        </w:rPr>
        <w:t xml:space="preserve">תאנים </w:t>
      </w:r>
      <w:r w:rsidRPr="000D4ACE">
        <w:rPr>
          <w:rFonts w:hint="cs"/>
          <w:rtl/>
        </w:rPr>
        <w:t>פעלה בצפון ו</w:t>
      </w:r>
      <w:r w:rsidRPr="000D4ACE">
        <w:rPr>
          <w:rtl/>
        </w:rPr>
        <w:t>נסגר</w:t>
      </w:r>
      <w:r w:rsidRPr="000D4ACE">
        <w:rPr>
          <w:rFonts w:hint="cs"/>
          <w:rtl/>
        </w:rPr>
        <w:t>ה בתחילת 2019.</w:t>
      </w:r>
    </w:p>
  </w:footnote>
  <w:footnote w:id="80">
    <w:p w14:paraId="0AC3EF16" w14:textId="77777777" w:rsidR="003C02AE" w:rsidRPr="000D4ACE" w:rsidRDefault="003C02AE" w:rsidP="000D4ACE">
      <w:pPr>
        <w:pStyle w:val="715"/>
        <w:rPr>
          <w:rtl/>
        </w:rPr>
      </w:pPr>
      <w:r w:rsidRPr="000D4ACE">
        <w:rPr>
          <w:rStyle w:val="FootnoteReference"/>
          <w:vertAlign w:val="baseline"/>
        </w:rPr>
        <w:footnoteRef/>
      </w:r>
      <w:r w:rsidRPr="000D4ACE">
        <w:rPr>
          <w:rtl/>
        </w:rPr>
        <w:t xml:space="preserve"> </w:t>
      </w:r>
      <w:r w:rsidRPr="000D4ACE">
        <w:rPr>
          <w:rtl/>
        </w:rPr>
        <w:tab/>
        <w:t>על פי רוב</w:t>
      </w:r>
      <w:r w:rsidRPr="000D4ACE">
        <w:rPr>
          <w:rFonts w:hint="cs"/>
          <w:rtl/>
        </w:rPr>
        <w:t>,</w:t>
      </w:r>
      <w:r w:rsidRPr="000D4ACE">
        <w:rPr>
          <w:rtl/>
        </w:rPr>
        <w:t xml:space="preserve"> בכל קוב נכנס</w:t>
      </w:r>
      <w:r w:rsidRPr="000D4ACE">
        <w:rPr>
          <w:rFonts w:hint="cs"/>
          <w:rtl/>
        </w:rPr>
        <w:t>ת</w:t>
      </w:r>
      <w:r w:rsidRPr="000D4ACE">
        <w:rPr>
          <w:rtl/>
        </w:rPr>
        <w:t xml:space="preserve"> כטו</w:t>
      </w:r>
      <w:r w:rsidRPr="000D4ACE">
        <w:rPr>
          <w:rFonts w:hint="cs"/>
          <w:rtl/>
        </w:rPr>
        <w:t>נת</w:t>
      </w:r>
      <w:r w:rsidRPr="000D4ACE">
        <w:rPr>
          <w:rtl/>
        </w:rPr>
        <w:t xml:space="preserve"> אשפה</w:t>
      </w:r>
      <w:r w:rsidRPr="000D4ACE">
        <w:rPr>
          <w:rFonts w:hint="cs"/>
          <w:rtl/>
        </w:rPr>
        <w:t>.</w:t>
      </w:r>
      <w:r w:rsidRPr="000D4ACE">
        <w:rPr>
          <w:rtl/>
        </w:rPr>
        <w:t xml:space="preserve"> עומק המטמנות בארץ אינו קבוע</w:t>
      </w:r>
      <w:r w:rsidRPr="000D4ACE">
        <w:rPr>
          <w:rFonts w:hint="cs"/>
          <w:rtl/>
        </w:rPr>
        <w:t>,</w:t>
      </w:r>
      <w:r w:rsidRPr="000D4ACE">
        <w:rPr>
          <w:rtl/>
        </w:rPr>
        <w:t xml:space="preserve"> והוא נע בין 30 ל-80 מטרים.</w:t>
      </w:r>
    </w:p>
  </w:footnote>
  <w:footnote w:id="81">
    <w:p w14:paraId="19B7DF82" w14:textId="77777777" w:rsidR="003C02AE" w:rsidRPr="000D4ACE" w:rsidRDefault="003C02AE" w:rsidP="000D4ACE">
      <w:pPr>
        <w:pStyle w:val="715"/>
      </w:pPr>
      <w:r w:rsidRPr="000D4ACE">
        <w:rPr>
          <w:rStyle w:val="FootnoteReference"/>
          <w:vertAlign w:val="baseline"/>
        </w:rPr>
        <w:footnoteRef/>
      </w:r>
      <w:r w:rsidRPr="000D4ACE">
        <w:rPr>
          <w:rStyle w:val="FootnoteReference"/>
          <w:vertAlign w:val="baseline"/>
          <w:rtl/>
        </w:rPr>
        <w:t xml:space="preserve"> </w:t>
      </w:r>
      <w:r w:rsidRPr="000D4ACE">
        <w:rPr>
          <w:rStyle w:val="FootnoteReference"/>
          <w:vertAlign w:val="baseline"/>
          <w:rtl/>
        </w:rPr>
        <w:tab/>
      </w:r>
      <w:r w:rsidRPr="000D4ACE">
        <w:rPr>
          <w:rFonts w:hint="cs"/>
          <w:rtl/>
        </w:rPr>
        <w:t xml:space="preserve">לפי המשרד להגנ"ס, </w:t>
      </w:r>
      <w:r w:rsidRPr="000D4ACE">
        <w:rPr>
          <w:rtl/>
        </w:rPr>
        <w:t xml:space="preserve">שנת הסגירה המשוערת </w:t>
      </w:r>
      <w:r w:rsidRPr="000D4ACE">
        <w:rPr>
          <w:rFonts w:hint="cs"/>
          <w:rtl/>
        </w:rPr>
        <w:t xml:space="preserve">של המטמנות מחושבת על בסיס </w:t>
      </w:r>
      <w:r w:rsidRPr="000D4ACE">
        <w:rPr>
          <w:rtl/>
        </w:rPr>
        <w:t>ההנחה שקצב ההטמנה בכל מטמנה נשאר זהה לאורך השנים</w:t>
      </w:r>
      <w:r w:rsidRPr="000D4ACE">
        <w:rPr>
          <w:rFonts w:hint="cs"/>
          <w:rtl/>
        </w:rPr>
        <w:t>.</w:t>
      </w:r>
      <w:r w:rsidRPr="000D4ACE">
        <w:rPr>
          <w:rtl/>
        </w:rPr>
        <w:t xml:space="preserve"> </w:t>
      </w:r>
      <w:r w:rsidRPr="000D4ACE">
        <w:rPr>
          <w:rFonts w:hint="cs"/>
          <w:rtl/>
        </w:rPr>
        <w:t>הואיל ו</w:t>
      </w:r>
      <w:r w:rsidRPr="000D4ACE">
        <w:rPr>
          <w:rtl/>
        </w:rPr>
        <w:t>פסולת מעורבת מתפרקת עם הזמן</w:t>
      </w:r>
      <w:r w:rsidRPr="000D4ACE">
        <w:rPr>
          <w:rFonts w:hint="cs"/>
          <w:rtl/>
        </w:rPr>
        <w:t>,</w:t>
      </w:r>
      <w:r w:rsidRPr="000D4ACE">
        <w:rPr>
          <w:rtl/>
        </w:rPr>
        <w:t xml:space="preserve"> שנת הסגירה הי</w:t>
      </w:r>
      <w:r w:rsidRPr="000D4ACE">
        <w:rPr>
          <w:rFonts w:hint="cs"/>
          <w:rtl/>
        </w:rPr>
        <w:t>א</w:t>
      </w:r>
      <w:r w:rsidRPr="000D4ACE">
        <w:rPr>
          <w:rtl/>
        </w:rPr>
        <w:t xml:space="preserve"> הערכה גסה בלבד וי</w:t>
      </w:r>
      <w:r w:rsidRPr="000D4ACE">
        <w:rPr>
          <w:rFonts w:hint="cs"/>
          <w:rtl/>
        </w:rPr>
        <w:t>י</w:t>
      </w:r>
      <w:r w:rsidRPr="000D4ACE">
        <w:rPr>
          <w:rtl/>
        </w:rPr>
        <w:t>תכנו סטיות.</w:t>
      </w:r>
    </w:p>
  </w:footnote>
  <w:footnote w:id="82">
    <w:p w14:paraId="3E0640C3" w14:textId="77777777" w:rsidR="003C02AE" w:rsidRDefault="003C02AE" w:rsidP="00256FCB">
      <w:pPr>
        <w:pStyle w:val="715"/>
      </w:pPr>
      <w:r w:rsidRPr="00256FCB">
        <w:footnoteRef/>
      </w:r>
      <w:r>
        <w:rPr>
          <w:rtl/>
        </w:rPr>
        <w:t xml:space="preserve"> </w:t>
      </w:r>
      <w:r>
        <w:rPr>
          <w:rtl/>
        </w:rPr>
        <w:tab/>
      </w:r>
      <w:r>
        <w:rPr>
          <w:rFonts w:hint="cs"/>
          <w:rtl/>
        </w:rPr>
        <w:t>סעיף 7.4 לקובץ האמור עוסק ב</w:t>
      </w:r>
      <w:r w:rsidRPr="0079043A">
        <w:rPr>
          <w:rtl/>
        </w:rPr>
        <w:t xml:space="preserve">הקצאת </w:t>
      </w:r>
      <w:r w:rsidRPr="00F07229">
        <w:rPr>
          <w:rtl/>
        </w:rPr>
        <w:t>קרקע</w:t>
      </w:r>
      <w:r>
        <w:rPr>
          <w:rtl/>
        </w:rPr>
        <w:t xml:space="preserve"> </w:t>
      </w:r>
      <w:r w:rsidRPr="00F07229">
        <w:rPr>
          <w:rFonts w:hint="eastAsia"/>
          <w:rtl/>
        </w:rPr>
        <w:t>עבור</w:t>
      </w:r>
      <w:r w:rsidRPr="00F07229">
        <w:rPr>
          <w:rtl/>
        </w:rPr>
        <w:t xml:space="preserve"> הטמנה</w:t>
      </w:r>
      <w:r w:rsidRPr="0079043A">
        <w:rPr>
          <w:rtl/>
        </w:rPr>
        <w:t xml:space="preserve"> של פסולת</w:t>
      </w:r>
      <w:r>
        <w:rPr>
          <w:rFonts w:hint="cs"/>
          <w:rtl/>
        </w:rPr>
        <w:t>.</w:t>
      </w:r>
    </w:p>
  </w:footnote>
  <w:footnote w:id="83">
    <w:p w14:paraId="10EF5E12" w14:textId="77777777" w:rsidR="003C02AE" w:rsidRDefault="003C02AE" w:rsidP="00256FCB">
      <w:pPr>
        <w:pStyle w:val="715"/>
      </w:pPr>
      <w:r w:rsidRPr="00256FCB">
        <w:footnoteRef/>
      </w:r>
      <w:r>
        <w:rPr>
          <w:rtl/>
        </w:rPr>
        <w:t xml:space="preserve"> </w:t>
      </w:r>
      <w:r>
        <w:rPr>
          <w:rtl/>
        </w:rPr>
        <w:tab/>
      </w:r>
      <w:r>
        <w:rPr>
          <w:rFonts w:hint="cs"/>
          <w:rtl/>
        </w:rPr>
        <w:t xml:space="preserve">המשרד להגנ"ס, </w:t>
      </w:r>
      <w:r w:rsidRPr="00850636">
        <w:rPr>
          <w:rFonts w:hint="cs"/>
          <w:b/>
          <w:bCs/>
          <w:rtl/>
        </w:rPr>
        <w:t>אסטרטגיה למשק פסולת בר קיימא 2030-2021, מעבר לכלכלה מעגלית בשנת 2050</w:t>
      </w:r>
      <w:r>
        <w:rPr>
          <w:rFonts w:hint="cs"/>
          <w:rtl/>
        </w:rPr>
        <w:t xml:space="preserve">. צוות שמינתה </w:t>
      </w:r>
      <w:r w:rsidRPr="00796609">
        <w:rPr>
          <w:rFonts w:hint="cs"/>
          <w:rtl/>
        </w:rPr>
        <w:t xml:space="preserve">השרה </w:t>
      </w:r>
      <w:r>
        <w:rPr>
          <w:rFonts w:hint="cs"/>
          <w:rtl/>
        </w:rPr>
        <w:t xml:space="preserve">הקודמת </w:t>
      </w:r>
      <w:r w:rsidRPr="00796609">
        <w:rPr>
          <w:rFonts w:hint="cs"/>
          <w:rtl/>
        </w:rPr>
        <w:t>להגנ"ס</w:t>
      </w:r>
      <w:r>
        <w:rPr>
          <w:rFonts w:hint="cs"/>
          <w:rtl/>
        </w:rPr>
        <w:t>, בראשות מנכ"ל המשרד דאז, הכין את התוכנית האסטרטגית להפחתת הטמנת פסולת במטרה להוביל רפורמה במשק הפסולת בישראל. התוכנית הוגשה לשרה בדצמבר 2020, ובפברואר 2021 היא הוצגה לוו</w:t>
      </w:r>
      <w:r w:rsidRPr="0015028D">
        <w:rPr>
          <w:rtl/>
        </w:rPr>
        <w:t>עדת המשנה לנושאים תכנוניים עקרוניים</w:t>
      </w:r>
      <w:r>
        <w:rPr>
          <w:rFonts w:hint="cs"/>
          <w:rtl/>
        </w:rPr>
        <w:t xml:space="preserve"> (ולנת"ע) </w:t>
      </w:r>
      <w:r w:rsidRPr="0015028D">
        <w:rPr>
          <w:rtl/>
        </w:rPr>
        <w:t>של המועצה הארצית</w:t>
      </w:r>
      <w:r>
        <w:rPr>
          <w:rFonts w:hint="cs"/>
          <w:rtl/>
        </w:rPr>
        <w:t xml:space="preserve"> לתכנון ולבנייה. השרה החדשה אימצה את התוכנית האסטרטגית.</w:t>
      </w:r>
    </w:p>
  </w:footnote>
  <w:footnote w:id="84">
    <w:p w14:paraId="49F89B3A" w14:textId="77777777" w:rsidR="003C02AE" w:rsidRPr="00C71953" w:rsidRDefault="003C02AE" w:rsidP="00C376AD">
      <w:pPr>
        <w:pStyle w:val="715"/>
        <w:rPr>
          <w:rtl/>
        </w:rPr>
      </w:pPr>
      <w:r w:rsidRPr="00C376AD">
        <w:footnoteRef/>
      </w:r>
      <w:r w:rsidRPr="00C376AD">
        <w:rPr>
          <w:rtl/>
        </w:rPr>
        <w:t xml:space="preserve"> </w:t>
      </w:r>
      <w:r w:rsidRPr="00C376AD">
        <w:rPr>
          <w:rtl/>
        </w:rPr>
        <w:tab/>
      </w:r>
      <w:r w:rsidRPr="00C376AD">
        <w:rPr>
          <w:rFonts w:hint="eastAsia"/>
          <w:rtl/>
        </w:rPr>
        <w:t>ראו</w:t>
      </w:r>
      <w:r w:rsidRPr="00F07229">
        <w:rPr>
          <w:rtl/>
        </w:rPr>
        <w:t xml:space="preserve"> בעניין זה גם: </w:t>
      </w:r>
      <w:r w:rsidRPr="00F07229">
        <w:rPr>
          <w:rFonts w:hint="eastAsia"/>
          <w:rtl/>
        </w:rPr>
        <w:t>משרד</w:t>
      </w:r>
      <w:r w:rsidRPr="00F07229">
        <w:rPr>
          <w:rtl/>
        </w:rPr>
        <w:t xml:space="preserve"> מבקר המדינה, </w:t>
      </w:r>
      <w:r w:rsidRPr="00F07229">
        <w:rPr>
          <w:rFonts w:hint="eastAsia"/>
          <w:rtl/>
        </w:rPr>
        <w:t>דוח</w:t>
      </w:r>
      <w:r w:rsidRPr="00F07229">
        <w:rPr>
          <w:rtl/>
        </w:rPr>
        <w:t xml:space="preserve"> </w:t>
      </w:r>
      <w:r w:rsidRPr="00F07229">
        <w:rPr>
          <w:rFonts w:hint="eastAsia"/>
          <w:rtl/>
        </w:rPr>
        <w:t>מיוחד</w:t>
      </w:r>
      <w:r w:rsidRPr="00F07229">
        <w:rPr>
          <w:rtl/>
        </w:rPr>
        <w:t xml:space="preserve"> - </w:t>
      </w:r>
      <w:r w:rsidRPr="00F07229">
        <w:rPr>
          <w:rFonts w:hint="eastAsia"/>
          <w:b/>
          <w:bCs/>
          <w:rtl/>
        </w:rPr>
        <w:t>פעולות</w:t>
      </w:r>
      <w:r w:rsidRPr="00F07229">
        <w:rPr>
          <w:b/>
          <w:bCs/>
          <w:rtl/>
        </w:rPr>
        <w:t xml:space="preserve"> </w:t>
      </w:r>
      <w:r w:rsidRPr="00F07229">
        <w:rPr>
          <w:rFonts w:hint="eastAsia"/>
          <w:b/>
          <w:bCs/>
          <w:rtl/>
        </w:rPr>
        <w:t>ממשלת</w:t>
      </w:r>
      <w:r w:rsidRPr="00F07229">
        <w:rPr>
          <w:b/>
          <w:bCs/>
          <w:rtl/>
        </w:rPr>
        <w:t xml:space="preserve"> </w:t>
      </w:r>
      <w:r w:rsidRPr="00F07229">
        <w:rPr>
          <w:rFonts w:hint="eastAsia"/>
          <w:b/>
          <w:bCs/>
          <w:rtl/>
        </w:rPr>
        <w:t>ישראל</w:t>
      </w:r>
      <w:r w:rsidRPr="00F07229">
        <w:rPr>
          <w:b/>
          <w:bCs/>
          <w:rtl/>
        </w:rPr>
        <w:t xml:space="preserve"> </w:t>
      </w:r>
      <w:r w:rsidRPr="00F07229">
        <w:rPr>
          <w:rFonts w:hint="eastAsia"/>
          <w:b/>
          <w:bCs/>
          <w:rtl/>
        </w:rPr>
        <w:t>והיערכותה</w:t>
      </w:r>
      <w:r w:rsidRPr="00F07229">
        <w:rPr>
          <w:b/>
          <w:bCs/>
          <w:rtl/>
        </w:rPr>
        <w:t xml:space="preserve"> </w:t>
      </w:r>
      <w:r w:rsidRPr="00F07229">
        <w:rPr>
          <w:rFonts w:hint="eastAsia"/>
          <w:b/>
          <w:bCs/>
          <w:rtl/>
        </w:rPr>
        <w:t>למשבר</w:t>
      </w:r>
      <w:r w:rsidRPr="00F07229">
        <w:rPr>
          <w:b/>
          <w:bCs/>
          <w:rtl/>
        </w:rPr>
        <w:t xml:space="preserve"> </w:t>
      </w:r>
      <w:r w:rsidRPr="00F07229">
        <w:rPr>
          <w:rFonts w:hint="eastAsia"/>
          <w:b/>
          <w:bCs/>
          <w:rtl/>
        </w:rPr>
        <w:t>האקלים</w:t>
      </w:r>
      <w:r w:rsidRPr="00F07229">
        <w:rPr>
          <w:b/>
          <w:bCs/>
          <w:rtl/>
        </w:rPr>
        <w:t xml:space="preserve"> (2021)</w:t>
      </w:r>
      <w:r w:rsidRPr="00F07229">
        <w:rPr>
          <w:rtl/>
        </w:rPr>
        <w:t>, "</w:t>
      </w:r>
      <w:r w:rsidRPr="00F07229">
        <w:rPr>
          <w:rFonts w:hint="eastAsia"/>
          <w:rtl/>
        </w:rPr>
        <w:t>מיטיגציה</w:t>
      </w:r>
      <w:r w:rsidRPr="00F07229">
        <w:rPr>
          <w:rtl/>
        </w:rPr>
        <w:t xml:space="preserve"> - פעולות להפחתת פליטות גזי חממה"</w:t>
      </w:r>
      <w:r>
        <w:rPr>
          <w:rFonts w:hint="cs"/>
          <w:rtl/>
        </w:rPr>
        <w:t>, עמ' 61</w:t>
      </w:r>
      <w:r w:rsidRPr="00F07229">
        <w:rPr>
          <w:rtl/>
        </w:rPr>
        <w:t>.</w:t>
      </w:r>
    </w:p>
  </w:footnote>
  <w:footnote w:id="85">
    <w:p w14:paraId="6167CCDF" w14:textId="77777777" w:rsidR="003C02AE" w:rsidRPr="00495908" w:rsidRDefault="003C02AE" w:rsidP="00495908">
      <w:pPr>
        <w:pStyle w:val="715"/>
        <w:rPr>
          <w:rtl/>
        </w:rPr>
      </w:pPr>
      <w:r w:rsidRPr="00495908">
        <w:rPr>
          <w:rStyle w:val="FootnoteReference"/>
          <w:vertAlign w:val="baseline"/>
        </w:rPr>
        <w:footnoteRef/>
      </w:r>
      <w:r w:rsidRPr="00495908">
        <w:rPr>
          <w:rtl/>
        </w:rPr>
        <w:t xml:space="preserve"> </w:t>
      </w:r>
      <w:r w:rsidRPr="00495908">
        <w:rPr>
          <w:rtl/>
        </w:rPr>
        <w:tab/>
      </w:r>
      <w:r w:rsidRPr="00495908">
        <w:rPr>
          <w:rFonts w:hint="cs"/>
          <w:rtl/>
        </w:rPr>
        <w:t>כאמור בפועל הרשות המקומית משלמת את סכום ההיטל לקבלן הפינוי או ישירות למטמנה.</w:t>
      </w:r>
    </w:p>
  </w:footnote>
  <w:footnote w:id="86">
    <w:p w14:paraId="662B67D1" w14:textId="77777777" w:rsidR="003C02AE" w:rsidRPr="00495908" w:rsidRDefault="003C02AE" w:rsidP="00495908">
      <w:pPr>
        <w:pStyle w:val="715"/>
      </w:pPr>
      <w:r w:rsidRPr="00495908">
        <w:rPr>
          <w:rStyle w:val="FootnoteReference"/>
          <w:vertAlign w:val="baseline"/>
        </w:rPr>
        <w:footnoteRef/>
      </w:r>
      <w:r w:rsidRPr="00495908">
        <w:rPr>
          <w:rtl/>
        </w:rPr>
        <w:t xml:space="preserve"> </w:t>
      </w:r>
      <w:r w:rsidRPr="00495908">
        <w:rPr>
          <w:rtl/>
        </w:rPr>
        <w:tab/>
        <w:t>ראו לעניין זה דוח מבקר המדינה</w:t>
      </w:r>
      <w:r w:rsidRPr="00495908">
        <w:rPr>
          <w:rFonts w:hint="cs"/>
          <w:rtl/>
        </w:rPr>
        <w:t xml:space="preserve">, </w:t>
      </w:r>
      <w:r w:rsidRPr="00495908">
        <w:rPr>
          <w:rFonts w:hint="cs"/>
          <w:b/>
          <w:bCs/>
          <w:rtl/>
        </w:rPr>
        <w:t>דוח שנתי</w:t>
      </w:r>
      <w:r w:rsidRPr="00495908">
        <w:rPr>
          <w:b/>
          <w:bCs/>
          <w:rtl/>
        </w:rPr>
        <w:t xml:space="preserve"> </w:t>
      </w:r>
      <w:r w:rsidRPr="00495908">
        <w:rPr>
          <w:rFonts w:hint="cs"/>
          <w:b/>
          <w:bCs/>
          <w:rtl/>
        </w:rPr>
        <w:t>72ג</w:t>
      </w:r>
      <w:r w:rsidRPr="00495908">
        <w:rPr>
          <w:rFonts w:hint="cs"/>
          <w:rtl/>
        </w:rPr>
        <w:t xml:space="preserve"> (2022) </w:t>
      </w:r>
      <w:r w:rsidRPr="00495908">
        <w:rPr>
          <w:rtl/>
        </w:rPr>
        <w:t>"הקרן לשמירת הניקיון - היבטים כספיים"</w:t>
      </w:r>
      <w:r w:rsidRPr="00495908">
        <w:rPr>
          <w:rFonts w:hint="cs"/>
          <w:rtl/>
        </w:rPr>
        <w:t xml:space="preserve"> עמ' 1863.</w:t>
      </w:r>
    </w:p>
  </w:footnote>
  <w:footnote w:id="87">
    <w:p w14:paraId="2A3AB0D7" w14:textId="77777777" w:rsidR="003C02AE" w:rsidRPr="006D35C3" w:rsidRDefault="003C02AE" w:rsidP="006D35C3">
      <w:pPr>
        <w:pStyle w:val="715"/>
        <w:rPr>
          <w:rtl/>
        </w:rPr>
      </w:pPr>
      <w:r w:rsidRPr="006D35C3">
        <w:rPr>
          <w:rStyle w:val="FootnoteReference"/>
          <w:vertAlign w:val="baseline"/>
        </w:rPr>
        <w:footnoteRef/>
      </w:r>
      <w:r w:rsidRPr="006D35C3">
        <w:rPr>
          <w:rtl/>
        </w:rPr>
        <w:t xml:space="preserve"> </w:t>
      </w:r>
      <w:r w:rsidRPr="006D35C3">
        <w:rPr>
          <w:rtl/>
        </w:rPr>
        <w:tab/>
      </w:r>
      <w:r w:rsidRPr="006D35C3">
        <w:rPr>
          <w:rFonts w:hint="cs"/>
          <w:rtl/>
        </w:rPr>
        <w:t xml:space="preserve">העבודה הכלכלית נעשתה על ידי </w:t>
      </w:r>
      <w:r w:rsidRPr="006D35C3">
        <w:rPr>
          <w:rFonts w:hint="eastAsia"/>
          <w:rtl/>
        </w:rPr>
        <w:t>משרדי</w:t>
      </w:r>
      <w:r w:rsidRPr="006D35C3">
        <w:rPr>
          <w:rtl/>
        </w:rPr>
        <w:t xml:space="preserve"> רואי חשבון וגופים לייעוץ כלכלי </w:t>
      </w:r>
      <w:r w:rsidRPr="006D35C3">
        <w:rPr>
          <w:rFonts w:hint="cs"/>
          <w:rtl/>
        </w:rPr>
        <w:t>בליווי המפקחת על המחירים.</w:t>
      </w:r>
    </w:p>
  </w:footnote>
  <w:footnote w:id="88">
    <w:p w14:paraId="289F01DF" w14:textId="77777777" w:rsidR="003C02AE" w:rsidRDefault="003C02AE" w:rsidP="006D35C3">
      <w:pPr>
        <w:pStyle w:val="715"/>
        <w:rPr>
          <w:rtl/>
        </w:rPr>
      </w:pPr>
      <w:r w:rsidRPr="006D35C3">
        <w:rPr>
          <w:rStyle w:val="FootnoteReference"/>
          <w:vertAlign w:val="baseline"/>
        </w:rPr>
        <w:footnoteRef/>
      </w:r>
      <w:r w:rsidRPr="006D35C3">
        <w:rPr>
          <w:rtl/>
        </w:rPr>
        <w:t xml:space="preserve"> </w:t>
      </w:r>
      <w:r w:rsidRPr="006D35C3">
        <w:rPr>
          <w:rtl/>
        </w:rPr>
        <w:tab/>
      </w:r>
      <w:r w:rsidRPr="006D35C3">
        <w:rPr>
          <w:rFonts w:hint="cs"/>
          <w:rtl/>
        </w:rPr>
        <w:t>בוועדה חברים המפקחת על המחירים וראש אגף פסולת מוצקה מהמשרד להגנ"ס וכן שני נציגים ממשרד האוצר, כנדרש בחוק.</w:t>
      </w:r>
    </w:p>
  </w:footnote>
  <w:footnote w:id="89">
    <w:p w14:paraId="771792B6" w14:textId="77777777" w:rsidR="003C02AE" w:rsidRPr="00E61F31" w:rsidRDefault="003C02AE" w:rsidP="00E61F31">
      <w:pPr>
        <w:pStyle w:val="715"/>
        <w:rPr>
          <w:rtl/>
        </w:rPr>
      </w:pPr>
      <w:r w:rsidRPr="00E61F31">
        <w:rPr>
          <w:rStyle w:val="FootnoteReference"/>
          <w:vertAlign w:val="baseline"/>
        </w:rPr>
        <w:footnoteRef/>
      </w:r>
      <w:r w:rsidRPr="00E61F31">
        <w:rPr>
          <w:rtl/>
        </w:rPr>
        <w:t xml:space="preserve"> </w:t>
      </w:r>
      <w:r w:rsidRPr="00E61F31">
        <w:rPr>
          <w:rtl/>
        </w:rPr>
        <w:tab/>
      </w:r>
      <w:r w:rsidRPr="00E61F31">
        <w:rPr>
          <w:rFonts w:hint="cs"/>
          <w:rtl/>
        </w:rPr>
        <w:t xml:space="preserve">מבקר המדינה, </w:t>
      </w:r>
      <w:r w:rsidRPr="00E61F31">
        <w:rPr>
          <w:b/>
          <w:bCs/>
          <w:rtl/>
        </w:rPr>
        <w:t>דוחות על הביקורת בשלטון המקומי לשנת 2016</w:t>
      </w:r>
      <w:r w:rsidRPr="00E61F31">
        <w:rPr>
          <w:rtl/>
        </w:rPr>
        <w:t xml:space="preserve"> (נובמבר 2016)</w:t>
      </w:r>
      <w:r w:rsidRPr="00E61F31">
        <w:rPr>
          <w:rFonts w:hint="cs"/>
          <w:rtl/>
        </w:rPr>
        <w:t>,</w:t>
      </w:r>
      <w:r w:rsidRPr="00E61F31">
        <w:rPr>
          <w:rtl/>
        </w:rPr>
        <w:t xml:space="preserve"> </w:t>
      </w:r>
      <w:r w:rsidRPr="00E61F31">
        <w:rPr>
          <w:rFonts w:hint="cs"/>
          <w:rtl/>
        </w:rPr>
        <w:t>"</w:t>
      </w:r>
      <w:r w:rsidRPr="00E61F31">
        <w:rPr>
          <w:rtl/>
        </w:rPr>
        <w:t>פרויקט הפרדה במקור של פסולת ביתית ברשויות המקומיות</w:t>
      </w:r>
      <w:r w:rsidRPr="00E61F31">
        <w:rPr>
          <w:rFonts w:hint="cs"/>
          <w:rtl/>
        </w:rPr>
        <w:t>",</w:t>
      </w:r>
      <w:r w:rsidRPr="00E61F31">
        <w:rPr>
          <w:rtl/>
        </w:rPr>
        <w:t xml:space="preserve"> עמ' 492.</w:t>
      </w:r>
    </w:p>
  </w:footnote>
  <w:footnote w:id="90">
    <w:p w14:paraId="5E6453FD" w14:textId="77777777" w:rsidR="003C02AE" w:rsidRPr="00884A55" w:rsidRDefault="003C02AE" w:rsidP="00884A55">
      <w:pPr>
        <w:pStyle w:val="715"/>
      </w:pPr>
      <w:r w:rsidRPr="00884A55">
        <w:rPr>
          <w:rStyle w:val="FootnoteReference"/>
          <w:vertAlign w:val="baseline"/>
        </w:rPr>
        <w:footnoteRef/>
      </w:r>
      <w:r w:rsidRPr="00884A55">
        <w:rPr>
          <w:rtl/>
        </w:rPr>
        <w:t xml:space="preserve"> </w:t>
      </w:r>
      <w:r w:rsidRPr="00884A55">
        <w:rPr>
          <w:rtl/>
        </w:rPr>
        <w:tab/>
      </w:r>
      <w:r w:rsidRPr="00884A55">
        <w:rPr>
          <w:rFonts w:hint="cs"/>
          <w:rtl/>
        </w:rPr>
        <w:t xml:space="preserve">המטמנות גובות דמי כניסה משלושה סוגי לקוחות: </w:t>
      </w:r>
      <w:r w:rsidRPr="00884A55">
        <w:rPr>
          <w:rtl/>
        </w:rPr>
        <w:t>רשויות מקומיות, קבלני פינוי ושינוע ותחנות מעבר</w:t>
      </w:r>
      <w:r w:rsidRPr="00884A55">
        <w:rPr>
          <w:rFonts w:hint="cs"/>
          <w:rtl/>
        </w:rPr>
        <w:t>. מטמנת חרובית קולטת פסולת מרשויות בלבד.</w:t>
      </w:r>
    </w:p>
  </w:footnote>
  <w:footnote w:id="91">
    <w:p w14:paraId="49F70520" w14:textId="77777777" w:rsidR="003C02AE" w:rsidRPr="00F27B8D" w:rsidRDefault="003C02AE" w:rsidP="00F27B8D">
      <w:pPr>
        <w:pStyle w:val="715"/>
        <w:rPr>
          <w:rtl/>
        </w:rPr>
      </w:pPr>
      <w:r w:rsidRPr="00F27B8D">
        <w:rPr>
          <w:rStyle w:val="FootnoteReference"/>
          <w:vertAlign w:val="baseline"/>
        </w:rPr>
        <w:footnoteRef/>
      </w:r>
      <w:r w:rsidRPr="00F27B8D">
        <w:rPr>
          <w:rtl/>
        </w:rPr>
        <w:t xml:space="preserve"> </w:t>
      </w:r>
      <w:r w:rsidRPr="00F27B8D">
        <w:rPr>
          <w:rtl/>
        </w:rPr>
        <w:tab/>
        <w:t xml:space="preserve">רשות התחרות ממונה על שמירת </w:t>
      </w:r>
      <w:r w:rsidRPr="00F27B8D">
        <w:rPr>
          <w:rFonts w:hint="cs"/>
          <w:rtl/>
        </w:rPr>
        <w:t>ה</w:t>
      </w:r>
      <w:r w:rsidRPr="00F27B8D">
        <w:rPr>
          <w:rtl/>
        </w:rPr>
        <w:t xml:space="preserve">עקרונות </w:t>
      </w:r>
      <w:r w:rsidRPr="00F27B8D">
        <w:rPr>
          <w:rFonts w:hint="cs"/>
          <w:rtl/>
        </w:rPr>
        <w:t xml:space="preserve">של </w:t>
      </w:r>
      <w:r w:rsidRPr="00F27B8D">
        <w:rPr>
          <w:rtl/>
        </w:rPr>
        <w:t>תחרותיות במשק ועל אכיפת חוק התחרות הכלכלית</w:t>
      </w:r>
      <w:r w:rsidRPr="00F27B8D">
        <w:rPr>
          <w:rFonts w:hint="cs"/>
          <w:rtl/>
        </w:rPr>
        <w:t>, התשמ"ח-1988</w:t>
      </w:r>
      <w:r w:rsidRPr="00F27B8D">
        <w:rPr>
          <w:rtl/>
        </w:rPr>
        <w:t>. במסגרת פעילותה הרשות</w:t>
      </w:r>
      <w:r w:rsidRPr="00F27B8D">
        <w:rPr>
          <w:rFonts w:hint="cs"/>
          <w:rtl/>
        </w:rPr>
        <w:t xml:space="preserve"> מפקחת</w:t>
      </w:r>
      <w:r w:rsidRPr="00F27B8D">
        <w:rPr>
          <w:rtl/>
        </w:rPr>
        <w:t xml:space="preserve"> על הסדרים כובלים, מונופולים ומיזוגים ופועלת </w:t>
      </w:r>
      <w:r w:rsidRPr="00F27B8D">
        <w:rPr>
          <w:rFonts w:hint="cs"/>
          <w:rtl/>
        </w:rPr>
        <w:t>כ</w:t>
      </w:r>
      <w:r w:rsidRPr="00F27B8D">
        <w:rPr>
          <w:rtl/>
        </w:rPr>
        <w:t>נגד היווצרותם של קרטלים במשק.</w:t>
      </w:r>
    </w:p>
  </w:footnote>
  <w:footnote w:id="92">
    <w:p w14:paraId="248C6BE7" w14:textId="77777777" w:rsidR="003C02AE" w:rsidRPr="00637C7D" w:rsidRDefault="003C02AE" w:rsidP="00637C7D">
      <w:pPr>
        <w:pStyle w:val="715"/>
        <w:rPr>
          <w:rtl/>
        </w:rPr>
      </w:pPr>
      <w:r w:rsidRPr="00637C7D">
        <w:rPr>
          <w:rStyle w:val="FootnoteReference"/>
          <w:vertAlign w:val="baseline"/>
        </w:rPr>
        <w:footnoteRef/>
      </w:r>
      <w:r w:rsidRPr="00637C7D">
        <w:rPr>
          <w:rtl/>
        </w:rPr>
        <w:t xml:space="preserve"> </w:t>
      </w:r>
      <w:r w:rsidRPr="00637C7D">
        <w:rPr>
          <w:rtl/>
        </w:rPr>
        <w:tab/>
      </w:r>
      <w:r w:rsidRPr="00637C7D">
        <w:rPr>
          <w:rFonts w:hint="cs"/>
          <w:rtl/>
        </w:rPr>
        <w:t>ההמלצה היא לקבוע מחיר לכל מטמנה בנפרד ולא מחיר אחד לכל המטמנות בשל</w:t>
      </w:r>
      <w:r w:rsidRPr="00637C7D">
        <w:rPr>
          <w:rtl/>
        </w:rPr>
        <w:t xml:space="preserve"> </w:t>
      </w:r>
      <w:r w:rsidRPr="00637C7D">
        <w:rPr>
          <w:rFonts w:hint="cs"/>
          <w:rtl/>
        </w:rPr>
        <w:t>ה</w:t>
      </w:r>
      <w:r w:rsidRPr="00637C7D">
        <w:rPr>
          <w:rtl/>
        </w:rPr>
        <w:t>שוני בעלויות ההקמה והתפעול של כל מטמנה</w:t>
      </w:r>
      <w:r w:rsidRPr="00637C7D">
        <w:rPr>
          <w:rFonts w:hint="cs"/>
          <w:rtl/>
        </w:rPr>
        <w:t>. שוני כזה</w:t>
      </w:r>
      <w:r w:rsidRPr="00637C7D">
        <w:rPr>
          <w:rtl/>
        </w:rPr>
        <w:t xml:space="preserve"> נגזר בין היתר מתנאי השטח ומהאזור הג</w:t>
      </w:r>
      <w:r w:rsidRPr="00637C7D">
        <w:rPr>
          <w:rFonts w:hint="cs"/>
          <w:rtl/>
        </w:rPr>
        <w:t>י</w:t>
      </w:r>
      <w:r w:rsidRPr="00637C7D">
        <w:rPr>
          <w:rtl/>
        </w:rPr>
        <w:t>אוגרפי שבו נמצאת</w:t>
      </w:r>
      <w:r w:rsidRPr="00637C7D">
        <w:rPr>
          <w:rFonts w:hint="cs"/>
          <w:rtl/>
        </w:rPr>
        <w:t xml:space="preserve"> המטמנה.</w:t>
      </w:r>
    </w:p>
  </w:footnote>
  <w:footnote w:id="93">
    <w:p w14:paraId="3A143723" w14:textId="77777777" w:rsidR="003C02AE" w:rsidRPr="00A81DAB" w:rsidRDefault="003C02AE" w:rsidP="00A81DAB">
      <w:pPr>
        <w:pStyle w:val="715"/>
        <w:rPr>
          <w:rStyle w:val="Hyperlink"/>
          <w:color w:val="0D0D0D" w:themeColor="text1" w:themeTint="F2"/>
          <w:u w:val="none"/>
          <w:rtl/>
        </w:rPr>
      </w:pPr>
      <w:r w:rsidRPr="00A81DAB">
        <w:rPr>
          <w:rStyle w:val="FootnoteReference"/>
          <w:vertAlign w:val="baseline"/>
        </w:rPr>
        <w:footnoteRef/>
      </w:r>
      <w:r w:rsidRPr="00A81DAB">
        <w:rPr>
          <w:rStyle w:val="FootnoteReference"/>
          <w:vertAlign w:val="baseline"/>
          <w:rtl/>
        </w:rPr>
        <w:t xml:space="preserve"> </w:t>
      </w:r>
      <w:r w:rsidRPr="00A81DAB">
        <w:rPr>
          <w:rStyle w:val="FootnoteReference"/>
          <w:vertAlign w:val="baseline"/>
          <w:rtl/>
        </w:rPr>
        <w:tab/>
      </w:r>
      <w:r w:rsidRPr="00A81DAB">
        <w:rPr>
          <w:rStyle w:val="Hyperlink"/>
          <w:rFonts w:hint="cs"/>
          <w:color w:val="0D0D0D" w:themeColor="text1" w:themeTint="F2"/>
          <w:u w:val="none"/>
          <w:rtl/>
        </w:rPr>
        <w:t xml:space="preserve">ראו משרד מבקר המדינה, </w:t>
      </w:r>
      <w:r w:rsidRPr="00A81DAB">
        <w:rPr>
          <w:rStyle w:val="Hyperlink"/>
          <w:b/>
          <w:bCs/>
          <w:color w:val="0D0D0D" w:themeColor="text1" w:themeTint="F2"/>
          <w:u w:val="none"/>
          <w:rtl/>
        </w:rPr>
        <w:t>דוחות על הביקורת בשלטון המקומי לשנת 2016</w:t>
      </w:r>
      <w:r w:rsidRPr="00A81DAB">
        <w:rPr>
          <w:rStyle w:val="Hyperlink"/>
          <w:color w:val="0D0D0D" w:themeColor="text1" w:themeTint="F2"/>
          <w:u w:val="none"/>
          <w:rtl/>
        </w:rPr>
        <w:t xml:space="preserve"> (נובמבר 2016), "פרויקט הפרדה במקור של פסולת ביתית ברשויות המקומיות", עמ' 492</w:t>
      </w:r>
      <w:r w:rsidRPr="00A81DAB">
        <w:rPr>
          <w:rStyle w:val="Hyperlink"/>
          <w:rFonts w:hint="cs"/>
          <w:color w:val="0D0D0D" w:themeColor="text1" w:themeTint="F2"/>
          <w:u w:val="none"/>
          <w:rtl/>
        </w:rPr>
        <w:t>. גם בפרק זה</w:t>
      </w:r>
      <w:r w:rsidRPr="00A81DAB">
        <w:rPr>
          <w:rStyle w:val="Hyperlink"/>
          <w:color w:val="0D0D0D" w:themeColor="text1" w:themeTint="F2"/>
          <w:u w:val="none"/>
          <w:rtl/>
        </w:rPr>
        <w:t xml:space="preserve"> צוין כי לע</w:t>
      </w:r>
      <w:r w:rsidRPr="00A81DAB">
        <w:rPr>
          <w:rStyle w:val="Hyperlink"/>
          <w:rFonts w:hint="cs"/>
          <w:color w:val="0D0D0D" w:themeColor="text1" w:themeTint="F2"/>
          <w:u w:val="none"/>
          <w:rtl/>
        </w:rPr>
        <w:t>י</w:t>
      </w:r>
      <w:r w:rsidRPr="00A81DAB">
        <w:rPr>
          <w:rStyle w:val="Hyperlink"/>
          <w:color w:val="0D0D0D" w:themeColor="text1" w:themeTint="F2"/>
          <w:u w:val="none"/>
          <w:rtl/>
        </w:rPr>
        <w:t>תים קבלנים מציעים במכרזים מחיר אחיד לאחר ש"חילקו ביניהם" את הרשויות המקומיות.</w:t>
      </w:r>
    </w:p>
  </w:footnote>
  <w:footnote w:id="94">
    <w:p w14:paraId="349418BA" w14:textId="77777777" w:rsidR="003C02AE" w:rsidRPr="00A81DAB" w:rsidRDefault="003C02AE" w:rsidP="00A81DAB">
      <w:pPr>
        <w:pStyle w:val="715"/>
        <w:rPr>
          <w:rtl/>
        </w:rPr>
      </w:pPr>
      <w:r w:rsidRPr="00A81DAB">
        <w:rPr>
          <w:rStyle w:val="FootnoteReference"/>
          <w:vertAlign w:val="baseline"/>
        </w:rPr>
        <w:footnoteRef/>
      </w:r>
      <w:r w:rsidRPr="00A81DAB">
        <w:rPr>
          <w:rtl/>
        </w:rPr>
        <w:t xml:space="preserve"> </w:t>
      </w:r>
      <w:r w:rsidRPr="00A81DAB">
        <w:rPr>
          <w:rtl/>
        </w:rPr>
        <w:tab/>
      </w:r>
      <w:r w:rsidRPr="00A81DAB">
        <w:rPr>
          <w:rFonts w:hint="eastAsia"/>
          <w:rtl/>
        </w:rPr>
        <w:t>הנתונים</w:t>
      </w:r>
      <w:r w:rsidRPr="00A81DAB">
        <w:rPr>
          <w:rtl/>
        </w:rPr>
        <w:t xml:space="preserve"> </w:t>
      </w:r>
      <w:r w:rsidRPr="00A81DAB">
        <w:rPr>
          <w:rFonts w:hint="cs"/>
          <w:rtl/>
        </w:rPr>
        <w:t>המפורטים</w:t>
      </w:r>
      <w:r w:rsidRPr="00A81DAB">
        <w:rPr>
          <w:rtl/>
        </w:rPr>
        <w:t xml:space="preserve"> בלוח זה מבוססים על </w:t>
      </w:r>
      <w:r w:rsidRPr="00A81DAB">
        <w:rPr>
          <w:rFonts w:hint="eastAsia"/>
          <w:rtl/>
        </w:rPr>
        <w:t>מסמכים</w:t>
      </w:r>
      <w:r w:rsidRPr="00A81DAB">
        <w:rPr>
          <w:rtl/>
        </w:rPr>
        <w:t xml:space="preserve"> </w:t>
      </w:r>
      <w:r w:rsidRPr="00A81DAB">
        <w:rPr>
          <w:rFonts w:hint="eastAsia"/>
          <w:rtl/>
        </w:rPr>
        <w:t>שהתקבלו</w:t>
      </w:r>
      <w:r w:rsidRPr="00A81DAB">
        <w:rPr>
          <w:rtl/>
        </w:rPr>
        <w:t xml:space="preserve"> </w:t>
      </w:r>
      <w:r w:rsidRPr="00A81DAB">
        <w:rPr>
          <w:rFonts w:hint="eastAsia"/>
          <w:rtl/>
        </w:rPr>
        <w:t>מהרשויות</w:t>
      </w:r>
      <w:r w:rsidRPr="00A81DAB">
        <w:rPr>
          <w:rtl/>
        </w:rPr>
        <w:t xml:space="preserve"> שנבדקו. י</w:t>
      </w:r>
      <w:r w:rsidRPr="00A81DAB">
        <w:rPr>
          <w:rFonts w:hint="cs"/>
          <w:rtl/>
        </w:rPr>
        <w:t>י</w:t>
      </w:r>
      <w:r w:rsidRPr="00A81DAB">
        <w:rPr>
          <w:rtl/>
        </w:rPr>
        <w:t xml:space="preserve">תכנו מקרים שבהם משך ההתקשרות עם הקבלן היה ארוך יותר, אך </w:t>
      </w:r>
      <w:r w:rsidRPr="00A81DAB">
        <w:rPr>
          <w:rFonts w:hint="eastAsia"/>
          <w:rtl/>
        </w:rPr>
        <w:t>המסמכים</w:t>
      </w:r>
      <w:r w:rsidRPr="00A81DAB">
        <w:rPr>
          <w:rtl/>
        </w:rPr>
        <w:t xml:space="preserve"> </w:t>
      </w:r>
      <w:r w:rsidRPr="00A81DAB">
        <w:rPr>
          <w:rFonts w:hint="eastAsia"/>
          <w:rtl/>
        </w:rPr>
        <w:t>נגנזו</w:t>
      </w:r>
      <w:r w:rsidRPr="00A81DAB">
        <w:rPr>
          <w:rtl/>
        </w:rPr>
        <w:t xml:space="preserve"> ועל כן לא ניתן היה </w:t>
      </w:r>
      <w:r w:rsidRPr="00A81DAB">
        <w:rPr>
          <w:rFonts w:hint="eastAsia"/>
          <w:rtl/>
        </w:rPr>
        <w:t>להתבסס</w:t>
      </w:r>
      <w:r w:rsidRPr="00A81DAB">
        <w:rPr>
          <w:rtl/>
        </w:rPr>
        <w:t xml:space="preserve"> </w:t>
      </w:r>
      <w:r w:rsidRPr="00A81DAB">
        <w:rPr>
          <w:rFonts w:hint="eastAsia"/>
          <w:rtl/>
        </w:rPr>
        <w:t>עליהם</w:t>
      </w:r>
      <w:r w:rsidRPr="00A81DAB">
        <w:rPr>
          <w:rtl/>
        </w:rPr>
        <w:t>.</w:t>
      </w:r>
    </w:p>
  </w:footnote>
  <w:footnote w:id="95">
    <w:p w14:paraId="30855756" w14:textId="77777777" w:rsidR="003C02AE" w:rsidRPr="00A81826" w:rsidRDefault="003C02AE" w:rsidP="00A81826">
      <w:pPr>
        <w:pStyle w:val="715"/>
        <w:rPr>
          <w:rtl/>
        </w:rPr>
      </w:pPr>
      <w:r w:rsidRPr="00A81826">
        <w:rPr>
          <w:rStyle w:val="FootnoteReference"/>
          <w:vertAlign w:val="baseline"/>
        </w:rPr>
        <w:footnoteRef/>
      </w:r>
      <w:r w:rsidRPr="00A81826">
        <w:rPr>
          <w:rtl/>
        </w:rPr>
        <w:t xml:space="preserve"> </w:t>
      </w:r>
      <w:r w:rsidRPr="00A81826">
        <w:rPr>
          <w:rtl/>
        </w:rPr>
        <w:tab/>
      </w:r>
      <w:r w:rsidRPr="00A81826">
        <w:rPr>
          <w:rFonts w:hint="cs"/>
          <w:rtl/>
        </w:rPr>
        <w:t>את מכרזים פא/19/2016 ו-פא/13/2019 פרסם משכ"ל.</w:t>
      </w:r>
    </w:p>
  </w:footnote>
  <w:footnote w:id="96">
    <w:p w14:paraId="067447D3" w14:textId="77777777" w:rsidR="003C02AE" w:rsidRPr="00A81826" w:rsidRDefault="003C02AE" w:rsidP="00A81826">
      <w:pPr>
        <w:pStyle w:val="715"/>
      </w:pPr>
      <w:r w:rsidRPr="00A81826">
        <w:rPr>
          <w:rStyle w:val="FootnoteReference"/>
          <w:vertAlign w:val="baseline"/>
        </w:rPr>
        <w:footnoteRef/>
      </w:r>
      <w:r w:rsidRPr="00A81826">
        <w:rPr>
          <w:rtl/>
        </w:rPr>
        <w:t xml:space="preserve"> </w:t>
      </w:r>
      <w:r w:rsidRPr="00A81826">
        <w:rPr>
          <w:rtl/>
        </w:rPr>
        <w:tab/>
      </w:r>
      <w:r w:rsidRPr="00A81826">
        <w:rPr>
          <w:rFonts w:hint="cs"/>
          <w:rtl/>
        </w:rPr>
        <w:t xml:space="preserve">הכוונה היא לתקופות התקשרות שחלקן </w:t>
      </w:r>
      <w:r w:rsidRPr="00A81826">
        <w:rPr>
          <w:rFonts w:hint="eastAsia"/>
          <w:rtl/>
        </w:rPr>
        <w:t>רציפות</w:t>
      </w:r>
      <w:r w:rsidRPr="00A81826">
        <w:rPr>
          <w:rFonts w:hint="cs"/>
          <w:rtl/>
        </w:rPr>
        <w:t xml:space="preserve">, </w:t>
      </w:r>
      <w:r w:rsidRPr="00A81826">
        <w:rPr>
          <w:rFonts w:hint="eastAsia"/>
          <w:rtl/>
        </w:rPr>
        <w:t>ש</w:t>
      </w:r>
      <w:r w:rsidRPr="00A81826">
        <w:rPr>
          <w:rFonts w:hint="cs"/>
          <w:rtl/>
        </w:rPr>
        <w:t>בהן נבחר הקבלן כזוכה בהליכים מכרזיים.</w:t>
      </w:r>
    </w:p>
  </w:footnote>
  <w:footnote w:id="97">
    <w:p w14:paraId="35F42B5E" w14:textId="77777777" w:rsidR="003C02AE" w:rsidRPr="005B3657" w:rsidRDefault="003C02AE" w:rsidP="005B3657">
      <w:pPr>
        <w:pStyle w:val="715"/>
      </w:pPr>
      <w:r w:rsidRPr="005B3657">
        <w:rPr>
          <w:rStyle w:val="71Char"/>
        </w:rPr>
        <w:footnoteRef/>
      </w:r>
      <w:r w:rsidRPr="005B3657">
        <w:rPr>
          <w:rStyle w:val="71Char"/>
          <w:rtl/>
        </w:rPr>
        <w:t xml:space="preserve"> </w:t>
      </w:r>
      <w:r w:rsidRPr="005B3657">
        <w:rPr>
          <w:rStyle w:val="71Char"/>
          <w:rtl/>
        </w:rPr>
        <w:tab/>
      </w:r>
      <w:r w:rsidRPr="005B3657">
        <w:rPr>
          <w:rStyle w:val="71Char"/>
          <w:rFonts w:hint="cs"/>
          <w:rtl/>
        </w:rPr>
        <w:t>בסעיף 3.7 לחוזה ההתקשרות עם הקבלן נקבע כי הקבלן יישא בכלל האגרות והעלויות של היטלי ההטמנה של הפסולת, וכי היטל ההטמנה יחול במלואו על העירייה, ואם יגדל סכום ההיטל העירייה תישא בהפרש. בסעיף 13.5 נקבע כי התמורה היא קבועה ומוחלטת, והקבלן לא</w:t>
      </w:r>
      <w:r w:rsidRPr="005B3657">
        <w:rPr>
          <w:rFonts w:hint="cs"/>
          <w:rtl/>
        </w:rPr>
        <w:t xml:space="preserve"> יהיה רשאי לתבוע מהעירייה העלאות או שינויים בתמורה מכל סיבה שהיא. בנספח ה' הודגש כי מחיר זה הוא מחיר סופי לאורך כל תקופת ההתקשרות, לרבות בתקופות ההארכה. </w:t>
      </w:r>
    </w:p>
  </w:footnote>
  <w:footnote w:id="98">
    <w:p w14:paraId="73307416" w14:textId="77777777" w:rsidR="003C02AE" w:rsidRPr="005B3657" w:rsidRDefault="003C02AE" w:rsidP="005B3657">
      <w:pPr>
        <w:pStyle w:val="715"/>
        <w:rPr>
          <w:rtl/>
        </w:rPr>
      </w:pPr>
      <w:r w:rsidRPr="005B3657">
        <w:rPr>
          <w:rStyle w:val="FootnoteReference"/>
          <w:vertAlign w:val="baseline"/>
        </w:rPr>
        <w:footnoteRef/>
      </w:r>
      <w:r w:rsidRPr="005B3657">
        <w:rPr>
          <w:rtl/>
        </w:rPr>
        <w:t xml:space="preserve"> </w:t>
      </w:r>
      <w:r w:rsidRPr="005B3657">
        <w:rPr>
          <w:rtl/>
        </w:rPr>
        <w:tab/>
      </w:r>
      <w:r w:rsidRPr="005B3657">
        <w:rPr>
          <w:rFonts w:hint="eastAsia"/>
          <w:rtl/>
        </w:rPr>
        <w:t>בסעיף</w:t>
      </w:r>
      <w:r w:rsidRPr="005B3657">
        <w:rPr>
          <w:rtl/>
        </w:rPr>
        <w:t xml:space="preserve"> 8.1.9 </w:t>
      </w:r>
      <w:r w:rsidRPr="005B3657">
        <w:rPr>
          <w:rFonts w:hint="eastAsia"/>
          <w:rtl/>
        </w:rPr>
        <w:t>למכרז</w:t>
      </w:r>
      <w:r w:rsidRPr="005B3657">
        <w:rPr>
          <w:rtl/>
        </w:rPr>
        <w:t xml:space="preserve"> 3/21</w:t>
      </w:r>
      <w:r w:rsidRPr="005B3657">
        <w:rPr>
          <w:rFonts w:hint="cs"/>
          <w:rtl/>
        </w:rPr>
        <w:t xml:space="preserve"> הוגדרו המחירים המרביים כאומדנים.</w:t>
      </w:r>
    </w:p>
  </w:footnote>
  <w:footnote w:id="99">
    <w:p w14:paraId="24E26003" w14:textId="77777777" w:rsidR="003C02AE" w:rsidRPr="005B3657" w:rsidRDefault="003C02AE" w:rsidP="005B3657">
      <w:pPr>
        <w:pStyle w:val="715"/>
        <w:rPr>
          <w:rtl/>
        </w:rPr>
      </w:pPr>
      <w:r w:rsidRPr="005B3657">
        <w:rPr>
          <w:rStyle w:val="FootnoteReference"/>
          <w:vertAlign w:val="baseline"/>
        </w:rPr>
        <w:footnoteRef/>
      </w:r>
      <w:r w:rsidRPr="005B3657">
        <w:rPr>
          <w:rtl/>
        </w:rPr>
        <w:t xml:space="preserve"> </w:t>
      </w:r>
      <w:r w:rsidRPr="005B3657">
        <w:rPr>
          <w:rtl/>
        </w:rPr>
        <w:tab/>
      </w:r>
      <w:r w:rsidRPr="005B3657">
        <w:rPr>
          <w:rFonts w:hint="eastAsia"/>
          <w:rtl/>
        </w:rPr>
        <w:t>בסעיפים</w:t>
      </w:r>
      <w:r w:rsidRPr="005B3657">
        <w:rPr>
          <w:rtl/>
        </w:rPr>
        <w:t xml:space="preserve"> 101 </w:t>
      </w:r>
      <w:r w:rsidRPr="005B3657">
        <w:rPr>
          <w:rFonts w:hint="eastAsia"/>
          <w:rtl/>
        </w:rPr>
        <w:t>ו</w:t>
      </w:r>
      <w:r w:rsidRPr="005B3657">
        <w:rPr>
          <w:rtl/>
        </w:rPr>
        <w:t>-104</w:t>
      </w:r>
      <w:r w:rsidRPr="005B3657">
        <w:rPr>
          <w:rFonts w:hint="cs"/>
          <w:rtl/>
        </w:rPr>
        <w:t xml:space="preserve"> לחוזה ההתקשרות של 2021 נקבע שאם תוארך תקופת החוזה, הוראות ההסכם לרבות התמורה יחולו על תקופת ההארכה, וכי </w:t>
      </w:r>
      <w:r w:rsidRPr="005B3657">
        <w:rPr>
          <w:rtl/>
        </w:rPr>
        <w:t xml:space="preserve">התמורה תהיה צמודה למדד </w:t>
      </w:r>
      <w:r w:rsidRPr="005B3657">
        <w:rPr>
          <w:rFonts w:hint="cs"/>
          <w:rtl/>
        </w:rPr>
        <w:t>או יתווספו לה הפרשי הצמדה מדי פעם בפעם.</w:t>
      </w:r>
    </w:p>
  </w:footnote>
  <w:footnote w:id="100">
    <w:p w14:paraId="1B8A1BD9" w14:textId="77777777" w:rsidR="003C02AE" w:rsidRPr="005B3657" w:rsidRDefault="003C02AE" w:rsidP="005B3657">
      <w:pPr>
        <w:pStyle w:val="715"/>
      </w:pPr>
      <w:r w:rsidRPr="005B3657">
        <w:rPr>
          <w:rStyle w:val="FootnoteReference"/>
          <w:vertAlign w:val="baseline"/>
        </w:rPr>
        <w:footnoteRef/>
      </w:r>
      <w:r w:rsidRPr="005B3657">
        <w:rPr>
          <w:rtl/>
        </w:rPr>
        <w:t xml:space="preserve"> </w:t>
      </w:r>
      <w:r w:rsidRPr="005B3657">
        <w:rPr>
          <w:rtl/>
        </w:rPr>
        <w:tab/>
      </w:r>
      <w:r w:rsidRPr="005B3657">
        <w:rPr>
          <w:rFonts w:hint="cs"/>
          <w:rtl/>
        </w:rPr>
        <w:t>המחירים כוללים עמלת משכ"ל ומע"ם.</w:t>
      </w:r>
    </w:p>
  </w:footnote>
  <w:footnote w:id="101">
    <w:p w14:paraId="1C5B159F" w14:textId="77777777" w:rsidR="003C02AE" w:rsidRPr="005B3657" w:rsidRDefault="003C02AE" w:rsidP="005B3657">
      <w:pPr>
        <w:pStyle w:val="715"/>
      </w:pPr>
      <w:r w:rsidRPr="005B3657">
        <w:rPr>
          <w:rStyle w:val="FootnoteReference"/>
          <w:vertAlign w:val="baseline"/>
        </w:rPr>
        <w:footnoteRef/>
      </w:r>
      <w:r w:rsidRPr="005B3657">
        <w:rPr>
          <w:rtl/>
        </w:rPr>
        <w:t xml:space="preserve"> </w:t>
      </w:r>
      <w:r w:rsidRPr="005B3657">
        <w:rPr>
          <w:rtl/>
        </w:rPr>
        <w:tab/>
      </w:r>
      <w:r w:rsidRPr="005B3657">
        <w:rPr>
          <w:rFonts w:hint="cs"/>
          <w:rtl/>
        </w:rPr>
        <w:t>המחירים משנת 2021 כוללים גם עמלה למשכ"ל.</w:t>
      </w:r>
    </w:p>
  </w:footnote>
  <w:footnote w:id="102">
    <w:p w14:paraId="6D593AAB" w14:textId="77777777" w:rsidR="003C02AE" w:rsidRDefault="003C02AE" w:rsidP="0010319C">
      <w:pPr>
        <w:pStyle w:val="715"/>
        <w:spacing w:after="0"/>
        <w:rPr>
          <w:rtl/>
        </w:rPr>
      </w:pPr>
      <w:r w:rsidRPr="0010319C">
        <w:footnoteRef/>
      </w:r>
      <w:r w:rsidRPr="0010319C">
        <w:rPr>
          <w:rtl/>
        </w:rPr>
        <w:t xml:space="preserve"> </w:t>
      </w:r>
      <w:r w:rsidRPr="009B2FD0">
        <w:rPr>
          <w:rtl/>
        </w:rPr>
        <w:tab/>
      </w:r>
      <w:r w:rsidRPr="009B2FD0">
        <w:rPr>
          <w:rFonts w:hint="cs"/>
          <w:rtl/>
        </w:rPr>
        <w:t xml:space="preserve">מייקל שיפר היה הראשון שניסה לגבש הגדרות שיטתיות לאפיון אשפה בממצא ארכיאולוגי </w:t>
      </w:r>
      <w:r>
        <w:rPr>
          <w:rFonts w:hint="cs"/>
          <w:rtl/>
        </w:rPr>
        <w:t>-</w:t>
      </w:r>
    </w:p>
    <w:p w14:paraId="132C9E05" w14:textId="77777777" w:rsidR="003C02AE" w:rsidRDefault="003C02AE" w:rsidP="00562017">
      <w:pPr>
        <w:pStyle w:val="715"/>
        <w:rPr>
          <w:rtl/>
        </w:rPr>
      </w:pPr>
      <w:r>
        <w:rPr>
          <w:rFonts w:hint="cs"/>
          <w:rtl/>
        </w:rPr>
        <w:t xml:space="preserve">              </w:t>
      </w:r>
      <w:r w:rsidRPr="009B2FD0">
        <w:rPr>
          <w:rFonts w:hint="cs"/>
          <w:rtl/>
        </w:rPr>
        <w:t xml:space="preserve"> </w:t>
      </w:r>
      <w:r w:rsidRPr="001C64AF">
        <w:rPr>
          <w:lang w:bidi="en-US"/>
        </w:rPr>
        <w:t xml:space="preserve">M. B. Schiffer (1987), </w:t>
      </w:r>
      <w:r w:rsidRPr="001C64AF">
        <w:rPr>
          <w:i/>
          <w:iCs/>
          <w:lang w:bidi="en-US"/>
        </w:rPr>
        <w:t xml:space="preserve">Formation Processes of the Archaeological Record, </w:t>
      </w:r>
      <w:proofErr w:type="gramStart"/>
      <w:r w:rsidRPr="001C64AF">
        <w:rPr>
          <w:lang w:bidi="en-US"/>
        </w:rPr>
        <w:t xml:space="preserve">Albuquerque </w:t>
      </w:r>
      <w:r w:rsidRPr="000C5BDF">
        <w:rPr>
          <w:rtl/>
        </w:rPr>
        <w:t>.</w:t>
      </w:r>
      <w:proofErr w:type="gramEnd"/>
      <w:r w:rsidRPr="009B2FD0">
        <w:rPr>
          <w:rFonts w:hint="cs"/>
          <w:rtl/>
        </w:rPr>
        <w:t xml:space="preserve"> </w:t>
      </w:r>
    </w:p>
    <w:p w14:paraId="31B6EEDF" w14:textId="77777777" w:rsidR="003C02AE" w:rsidRDefault="003C02AE" w:rsidP="0010319C">
      <w:pPr>
        <w:pStyle w:val="715"/>
        <w:ind w:firstLine="0"/>
      </w:pPr>
      <w:r>
        <w:rPr>
          <w:rFonts w:hint="cs"/>
          <w:rtl/>
        </w:rPr>
        <w:t>ב</w:t>
      </w:r>
      <w:r w:rsidRPr="009B2FD0">
        <w:rPr>
          <w:rtl/>
        </w:rPr>
        <w:t>מחקר</w:t>
      </w:r>
      <w:r w:rsidRPr="00783546">
        <w:rPr>
          <w:rtl/>
        </w:rPr>
        <w:t xml:space="preserve"> ארכיאולוגי שבוצע ב</w:t>
      </w:r>
      <w:r w:rsidRPr="00783546">
        <w:rPr>
          <w:rFonts w:hint="cs"/>
          <w:rtl/>
        </w:rPr>
        <w:t xml:space="preserve">אזור </w:t>
      </w:r>
      <w:r w:rsidRPr="00783546">
        <w:rPr>
          <w:rtl/>
        </w:rPr>
        <w:t>נחל קדרון</w:t>
      </w:r>
      <w:r>
        <w:rPr>
          <w:rFonts w:hint="cs"/>
          <w:rtl/>
        </w:rPr>
        <w:t xml:space="preserve"> ש</w:t>
      </w:r>
      <w:r w:rsidRPr="00783546">
        <w:rPr>
          <w:rtl/>
        </w:rPr>
        <w:t>במורדות הר הבית</w:t>
      </w:r>
      <w:r>
        <w:rPr>
          <w:rFonts w:hint="cs"/>
          <w:rtl/>
        </w:rPr>
        <w:t>,</w:t>
      </w:r>
      <w:r w:rsidRPr="00783546">
        <w:rPr>
          <w:rtl/>
        </w:rPr>
        <w:t xml:space="preserve"> </w:t>
      </w:r>
      <w:r>
        <w:rPr>
          <w:rFonts w:hint="cs"/>
          <w:rtl/>
        </w:rPr>
        <w:t>נ</w:t>
      </w:r>
      <w:r w:rsidRPr="00783546">
        <w:rPr>
          <w:rtl/>
        </w:rPr>
        <w:t>בח</w:t>
      </w:r>
      <w:r>
        <w:rPr>
          <w:rFonts w:hint="cs"/>
          <w:rtl/>
        </w:rPr>
        <w:t>נו</w:t>
      </w:r>
      <w:r w:rsidRPr="00783546">
        <w:rPr>
          <w:rtl/>
        </w:rPr>
        <w:t xml:space="preserve"> ממצאים משני מצבורי אשפה קדומים - </w:t>
      </w:r>
      <w:r>
        <w:rPr>
          <w:rFonts w:hint="cs"/>
          <w:rtl/>
        </w:rPr>
        <w:t>ה</w:t>
      </w:r>
      <w:r w:rsidRPr="00783546">
        <w:rPr>
          <w:rtl/>
        </w:rPr>
        <w:t>אחד מימי בית ראשון</w:t>
      </w:r>
      <w:r>
        <w:rPr>
          <w:rFonts w:hint="cs"/>
          <w:rtl/>
        </w:rPr>
        <w:t>,</w:t>
      </w:r>
      <w:r w:rsidRPr="00783546">
        <w:rPr>
          <w:rtl/>
        </w:rPr>
        <w:t xml:space="preserve"> וה</w:t>
      </w:r>
      <w:r>
        <w:rPr>
          <w:rFonts w:hint="cs"/>
          <w:rtl/>
        </w:rPr>
        <w:t>אחר</w:t>
      </w:r>
      <w:r w:rsidRPr="00783546">
        <w:rPr>
          <w:rtl/>
        </w:rPr>
        <w:t xml:space="preserve"> משלהי ימי בית שני</w:t>
      </w:r>
      <w:r>
        <w:rPr>
          <w:rFonts w:hint="cs"/>
          <w:rtl/>
        </w:rPr>
        <w:t xml:space="preserve"> - </w:t>
      </w:r>
      <w:r w:rsidRPr="00783546">
        <w:rPr>
          <w:rtl/>
        </w:rPr>
        <w:t>יצחק שמעון דבירה (צויג), גל זיגדון ולרה שילוב</w:t>
      </w:r>
      <w:r w:rsidRPr="00783546">
        <w:rPr>
          <w:rFonts w:hint="cs"/>
          <w:rtl/>
        </w:rPr>
        <w:t>, "</w:t>
      </w:r>
      <w:r w:rsidRPr="00E2163D">
        <w:rPr>
          <w:rtl/>
        </w:rPr>
        <w:t>מצבורי אשפה מימי הבית הראשון והשני במורדות</w:t>
      </w:r>
      <w:r w:rsidRPr="00E2163D">
        <w:rPr>
          <w:rFonts w:hint="cs"/>
          <w:rtl/>
        </w:rPr>
        <w:t xml:space="preserve"> </w:t>
      </w:r>
      <w:r w:rsidRPr="00E2163D">
        <w:rPr>
          <w:rtl/>
        </w:rPr>
        <w:t>המזרחיים של הר-הבית</w:t>
      </w:r>
      <w:r w:rsidRPr="00783546">
        <w:rPr>
          <w:rFonts w:hint="cs"/>
          <w:rtl/>
        </w:rPr>
        <w:t>", פורסם ב</w:t>
      </w:r>
      <w:r w:rsidRPr="00783546">
        <w:rPr>
          <w:b/>
          <w:bCs/>
          <w:rtl/>
        </w:rPr>
        <w:t>חידושים בחקר ירושלים</w:t>
      </w:r>
      <w:r w:rsidRPr="00783546">
        <w:rPr>
          <w:rFonts w:hint="cs"/>
          <w:b/>
          <w:bCs/>
          <w:rtl/>
        </w:rPr>
        <w:t xml:space="preserve">, </w:t>
      </w:r>
      <w:r w:rsidRPr="00783546">
        <w:rPr>
          <w:rtl/>
        </w:rPr>
        <w:t>הקובץ השבעה-עשר</w:t>
      </w:r>
      <w:r w:rsidRPr="00783546">
        <w:rPr>
          <w:rFonts w:hint="cs"/>
          <w:rtl/>
        </w:rPr>
        <w:t xml:space="preserve">, </w:t>
      </w:r>
      <w:r w:rsidRPr="00783546">
        <w:rPr>
          <w:rtl/>
        </w:rPr>
        <w:t>מרכז אינגבורג רנרט ללימודי ירושלים</w:t>
      </w:r>
      <w:r w:rsidRPr="00783546">
        <w:rPr>
          <w:rFonts w:hint="cs"/>
          <w:rtl/>
        </w:rPr>
        <w:t>, אוניברסיטת בר אילן, דצמבר 2011.</w:t>
      </w:r>
    </w:p>
  </w:footnote>
  <w:footnote w:id="103">
    <w:p w14:paraId="51F6BEAC" w14:textId="3EE875E6" w:rsidR="003C02AE" w:rsidRDefault="003C02AE" w:rsidP="00562017">
      <w:pPr>
        <w:pStyle w:val="715"/>
        <w:rPr>
          <w:rtl/>
        </w:rPr>
      </w:pPr>
      <w:r w:rsidRPr="0010319C">
        <w:footnoteRef/>
      </w:r>
      <w:r w:rsidRPr="009B2FD0">
        <w:rPr>
          <w:rtl/>
        </w:rPr>
        <w:t xml:space="preserve"> </w:t>
      </w:r>
      <w:r w:rsidRPr="009B2FD0">
        <w:rPr>
          <w:rtl/>
        </w:rPr>
        <w:tab/>
      </w:r>
      <w:r w:rsidRPr="009B2FD0">
        <w:rPr>
          <w:lang w:bidi="en-US"/>
        </w:rPr>
        <w:t xml:space="preserve">Reich, R., and </w:t>
      </w:r>
      <w:proofErr w:type="spellStart"/>
      <w:r w:rsidRPr="009B2FD0">
        <w:rPr>
          <w:lang w:bidi="en-US"/>
        </w:rPr>
        <w:t>Shukron</w:t>
      </w:r>
      <w:proofErr w:type="spellEnd"/>
      <w:r w:rsidRPr="009B2FD0">
        <w:rPr>
          <w:lang w:bidi="en-US"/>
        </w:rPr>
        <w:t xml:space="preserve">, E (2003). The Jerusalem City-Dump in the Late Second Temple Period. </w:t>
      </w:r>
      <w:proofErr w:type="spellStart"/>
      <w:r w:rsidRPr="009B2FD0">
        <w:rPr>
          <w:i/>
          <w:iCs/>
          <w:lang w:bidi="en-US"/>
        </w:rPr>
        <w:t>Zeitschrift</w:t>
      </w:r>
      <w:proofErr w:type="spellEnd"/>
      <w:r w:rsidRPr="009B2FD0">
        <w:rPr>
          <w:i/>
          <w:iCs/>
          <w:lang w:bidi="en-US"/>
        </w:rPr>
        <w:t xml:space="preserve"> des </w:t>
      </w:r>
      <w:proofErr w:type="spellStart"/>
      <w:r w:rsidRPr="009B2FD0">
        <w:rPr>
          <w:i/>
          <w:iCs/>
          <w:lang w:bidi="en-US"/>
        </w:rPr>
        <w:t>Deutschen</w:t>
      </w:r>
      <w:proofErr w:type="spellEnd"/>
      <w:r w:rsidRPr="009B2FD0">
        <w:rPr>
          <w:i/>
          <w:iCs/>
          <w:lang w:bidi="en-US"/>
        </w:rPr>
        <w:t xml:space="preserve"> </w:t>
      </w:r>
      <w:proofErr w:type="spellStart"/>
      <w:r w:rsidRPr="009B2FD0">
        <w:rPr>
          <w:i/>
          <w:iCs/>
          <w:lang w:bidi="en-US"/>
        </w:rPr>
        <w:t>Palastina</w:t>
      </w:r>
      <w:proofErr w:type="spellEnd"/>
      <w:r w:rsidRPr="009B2FD0">
        <w:rPr>
          <w:i/>
          <w:iCs/>
          <w:lang w:bidi="en-US"/>
        </w:rPr>
        <w:t>-Vereins</w:t>
      </w:r>
      <w:r>
        <w:rPr>
          <w:i/>
          <w:iCs/>
          <w:lang w:bidi="en-US"/>
        </w:rPr>
        <w:t xml:space="preserve"> </w:t>
      </w:r>
      <w:r w:rsidRPr="009B2FD0">
        <w:rPr>
          <w:i/>
          <w:iCs/>
          <w:lang w:bidi="en-US"/>
        </w:rPr>
        <w:t xml:space="preserve">(1953-), </w:t>
      </w:r>
      <w:r w:rsidRPr="009B2FD0">
        <w:rPr>
          <w:lang w:bidi="en-US"/>
        </w:rPr>
        <w:t xml:space="preserve">119(1), 12-18. </w:t>
      </w:r>
      <w:hyperlink r:id="rId4" w:history="1">
        <w:r w:rsidRPr="0010319C">
          <w:rPr>
            <w:lang w:bidi="en-US"/>
          </w:rPr>
          <w:t>http://www.jstor.org/stable/27931709</w:t>
        </w:r>
      </w:hyperlink>
    </w:p>
  </w:footnote>
  <w:footnote w:id="104">
    <w:p w14:paraId="01FDA847" w14:textId="76FFC0C8" w:rsidR="003C02AE" w:rsidRPr="00D9527C" w:rsidRDefault="003C02AE" w:rsidP="00D9527C">
      <w:pPr>
        <w:pStyle w:val="715"/>
        <w:rPr>
          <w:rtl/>
        </w:rPr>
      </w:pPr>
      <w:r w:rsidRPr="00D9527C">
        <w:rPr>
          <w:rStyle w:val="FootnoteReference"/>
          <w:vertAlign w:val="baseline"/>
        </w:rPr>
        <w:footnoteRef/>
      </w:r>
      <w:r w:rsidRPr="00D9527C">
        <w:rPr>
          <w:rtl/>
        </w:rPr>
        <w:t xml:space="preserve"> </w:t>
      </w:r>
      <w:r w:rsidRPr="00D9527C">
        <w:rPr>
          <w:rtl/>
        </w:rPr>
        <w:tab/>
      </w:r>
      <w:r w:rsidRPr="00D9527C">
        <w:rPr>
          <w:rFonts w:hint="cs"/>
          <w:rtl/>
        </w:rPr>
        <w:t>חוקים מוקדמים הנוגעים לפינוי פסולת הופיעו באתונה בערך בשנת 500 לפני הספירה, ובהם נקבע כי השלכת האשפה תיעשה במרחק של קילומטר לפחות מהעיר, ולא ברחובות. בשנת 200 לספירה ייסדה רומא צוות תברואה ראשון שהעסיק שני עובדים באיסוף אשפה מהרחובות ובפינויה הרחק למזבלה או לנהר. טיפול דומה בפסולת נמשך גם באירופה של ימי הביניים. באנגלייה בסוף המאה ה-13 דרשו עיריות מבעלי בתים לפנות פסולת מחזית הבתים. מתוך</w:t>
      </w:r>
      <w:hyperlink r:id="rId5" w:anchor="google_vignette" w:history="1">
        <w:r w:rsidRPr="00D9527C">
          <w:rPr>
            <w:rStyle w:val="Hyperlink"/>
            <w:color w:val="0D0D0D" w:themeColor="text1" w:themeTint="F2"/>
            <w:u w:val="none"/>
          </w:rPr>
          <w:t>Sustaining Our World</w:t>
        </w:r>
      </w:hyperlink>
      <w:r w:rsidRPr="00D9527C">
        <w:t xml:space="preserve"> </w:t>
      </w:r>
      <w:r w:rsidRPr="00D9527C">
        <w:rPr>
          <w:rFonts w:hint="cs"/>
          <w:rtl/>
        </w:rPr>
        <w:t>.</w:t>
      </w:r>
    </w:p>
  </w:footnote>
  <w:footnote w:id="105">
    <w:p w14:paraId="7B2D4C75" w14:textId="77777777" w:rsidR="003C02AE" w:rsidRPr="00D065B9" w:rsidRDefault="003C02AE" w:rsidP="00D065B9">
      <w:pPr>
        <w:pStyle w:val="715"/>
        <w:rPr>
          <w:rtl/>
        </w:rPr>
      </w:pPr>
      <w:r w:rsidRPr="00D065B9">
        <w:rPr>
          <w:rStyle w:val="FootnoteReference"/>
          <w:vertAlign w:val="baseline"/>
        </w:rPr>
        <w:footnoteRef/>
      </w:r>
      <w:r w:rsidRPr="00D065B9">
        <w:rPr>
          <w:rtl/>
        </w:rPr>
        <w:t xml:space="preserve"> </w:t>
      </w:r>
      <w:r w:rsidRPr="00D065B9">
        <w:rPr>
          <w:rtl/>
        </w:rPr>
        <w:tab/>
      </w:r>
      <w:r w:rsidRPr="00D065B9">
        <w:rPr>
          <w:rFonts w:hint="cs"/>
          <w:rtl/>
        </w:rPr>
        <w:t>הכנסת - מרכז המחקר והידע, "השימוש בטכנולוגיות זיהוי וניטור במרחב הציבורי", דצמבר 2020.</w:t>
      </w:r>
    </w:p>
  </w:footnote>
  <w:footnote w:id="106">
    <w:p w14:paraId="13DB2C34" w14:textId="77777777" w:rsidR="003C02AE" w:rsidRPr="00236170" w:rsidRDefault="003C02AE" w:rsidP="00236170">
      <w:pPr>
        <w:pStyle w:val="715"/>
      </w:pPr>
      <w:r w:rsidRPr="00236170">
        <w:rPr>
          <w:rStyle w:val="FootnoteReference"/>
          <w:vertAlign w:val="baseline"/>
        </w:rPr>
        <w:footnoteRef/>
      </w:r>
      <w:r w:rsidRPr="00236170">
        <w:rPr>
          <w:rtl/>
        </w:rPr>
        <w:t xml:space="preserve"> </w:t>
      </w:r>
      <w:r w:rsidRPr="00236170">
        <w:rPr>
          <w:rtl/>
        </w:rPr>
        <w:tab/>
      </w:r>
      <w:r w:rsidRPr="00236170">
        <w:rPr>
          <w:rFonts w:hint="cs"/>
          <w:rtl/>
        </w:rPr>
        <w:t>התשלום נקבע על פי מספר כלי האצירה שעל משאית הפינוי להרים ("להניף") ולא על פי משקל הפסולת</w:t>
      </w:r>
      <w:r w:rsidRPr="00236170">
        <w:rPr>
          <w:rtl/>
        </w:rPr>
        <w:t xml:space="preserve">. </w:t>
      </w:r>
    </w:p>
  </w:footnote>
  <w:footnote w:id="107">
    <w:p w14:paraId="5A3B8F7F" w14:textId="77777777" w:rsidR="003C02AE" w:rsidRDefault="003C02AE" w:rsidP="00F73B8C">
      <w:pPr>
        <w:pStyle w:val="715"/>
        <w:rPr>
          <w:rtl/>
        </w:rPr>
      </w:pPr>
      <w:r w:rsidRPr="00F73B8C">
        <w:footnoteRef/>
      </w:r>
      <w:r w:rsidRPr="00F73B8C">
        <w:rPr>
          <w:rtl/>
        </w:rPr>
        <w:t xml:space="preserve"> </w:t>
      </w:r>
      <w:r>
        <w:rPr>
          <w:rtl/>
        </w:rPr>
        <w:tab/>
      </w:r>
      <w:r w:rsidRPr="00425C6A">
        <w:rPr>
          <w:rtl/>
        </w:rPr>
        <w:t xml:space="preserve">כמתואר במסמך </w:t>
      </w:r>
      <w:r w:rsidRPr="00425C6A">
        <w:t>What s waste 2.0: A Global Snapshot of solid Waste Management to 2050, - The World Bank, 2018</w:t>
      </w:r>
    </w:p>
  </w:footnote>
  <w:footnote w:id="108">
    <w:p w14:paraId="39FCD55A" w14:textId="77777777" w:rsidR="003C02AE" w:rsidRDefault="003C02AE" w:rsidP="00F73B8C">
      <w:pPr>
        <w:pStyle w:val="715"/>
        <w:rPr>
          <w:rtl/>
        </w:rPr>
      </w:pPr>
      <w:r w:rsidRPr="00F73B8C">
        <w:footnoteRef/>
      </w:r>
      <w:r>
        <w:rPr>
          <w:rtl/>
        </w:rPr>
        <w:t xml:space="preserve"> </w:t>
      </w:r>
      <w:r>
        <w:rPr>
          <w:rtl/>
        </w:rPr>
        <w:tab/>
      </w:r>
      <w:r w:rsidRPr="00EC5A9B">
        <w:rPr>
          <w:rtl/>
        </w:rPr>
        <w:t xml:space="preserve">בג״ץ 1756/10 </w:t>
      </w:r>
      <w:r w:rsidRPr="00EC5A9B">
        <w:rPr>
          <w:b/>
          <w:bCs/>
          <w:rtl/>
        </w:rPr>
        <w:t>עיריית חולון נ' שר הפנים</w:t>
      </w:r>
      <w:r>
        <w:rPr>
          <w:b/>
          <w:bCs/>
          <w:rtl/>
        </w:rPr>
        <w:t xml:space="preserve"> </w:t>
      </w:r>
      <w:r w:rsidRPr="00584832">
        <w:rPr>
          <w:rtl/>
        </w:rPr>
        <w:t>(פורסם במאגר ממוחשב,</w:t>
      </w:r>
      <w:r>
        <w:rPr>
          <w:rFonts w:hint="cs"/>
          <w:rtl/>
        </w:rPr>
        <w:t xml:space="preserve"> 2.1.2013).</w:t>
      </w:r>
    </w:p>
  </w:footnote>
  <w:footnote w:id="109">
    <w:p w14:paraId="3391ABD9" w14:textId="77777777" w:rsidR="003C02AE" w:rsidRDefault="003C02AE" w:rsidP="00F73B8C">
      <w:pPr>
        <w:pStyle w:val="715"/>
      </w:pPr>
      <w:r w:rsidRPr="00F73B8C">
        <w:footnoteRef/>
      </w:r>
      <w:r>
        <w:rPr>
          <w:rtl/>
        </w:rPr>
        <w:t xml:space="preserve"> </w:t>
      </w:r>
      <w:r>
        <w:rPr>
          <w:rtl/>
        </w:rPr>
        <w:tab/>
      </w:r>
      <w:r w:rsidRPr="00EC5A9B">
        <w:rPr>
          <w:rtl/>
        </w:rPr>
        <w:t>עת"מ 29255-03-13</w:t>
      </w:r>
      <w:r w:rsidRPr="00EC5A9B">
        <w:rPr>
          <w:rFonts w:hint="cs"/>
          <w:rtl/>
        </w:rPr>
        <w:t xml:space="preserve"> </w:t>
      </w:r>
      <w:r w:rsidRPr="00EC5A9B">
        <w:rPr>
          <w:rFonts w:hint="eastAsia"/>
          <w:b/>
          <w:bCs/>
          <w:rtl/>
        </w:rPr>
        <w:t>מלונות</w:t>
      </w:r>
      <w:r w:rsidRPr="00EC5A9B">
        <w:rPr>
          <w:b/>
          <w:bCs/>
          <w:rtl/>
        </w:rPr>
        <w:t xml:space="preserve"> </w:t>
      </w:r>
      <w:r w:rsidRPr="00EC5A9B">
        <w:rPr>
          <w:rFonts w:hint="eastAsia"/>
          <w:b/>
          <w:bCs/>
          <w:rtl/>
        </w:rPr>
        <w:t>דן</w:t>
      </w:r>
      <w:r w:rsidRPr="00EC5A9B">
        <w:rPr>
          <w:b/>
          <w:bCs/>
          <w:rtl/>
        </w:rPr>
        <w:t xml:space="preserve"> </w:t>
      </w:r>
      <w:r w:rsidRPr="00EC5A9B">
        <w:rPr>
          <w:rFonts w:hint="eastAsia"/>
          <w:b/>
          <w:bCs/>
          <w:rtl/>
        </w:rPr>
        <w:t>נ</w:t>
      </w:r>
      <w:r w:rsidRPr="00EC5A9B">
        <w:rPr>
          <w:b/>
          <w:bCs/>
          <w:rtl/>
        </w:rPr>
        <w:t xml:space="preserve">' </w:t>
      </w:r>
      <w:r w:rsidRPr="00EC5A9B">
        <w:rPr>
          <w:rFonts w:hint="eastAsia"/>
          <w:b/>
          <w:bCs/>
          <w:rtl/>
        </w:rPr>
        <w:t>עיריית</w:t>
      </w:r>
      <w:r w:rsidRPr="00EC5A9B">
        <w:rPr>
          <w:b/>
          <w:bCs/>
          <w:rtl/>
        </w:rPr>
        <w:t xml:space="preserve"> </w:t>
      </w:r>
      <w:r w:rsidRPr="00EC5A9B">
        <w:rPr>
          <w:rFonts w:hint="eastAsia"/>
          <w:b/>
          <w:bCs/>
          <w:rtl/>
        </w:rPr>
        <w:t>חיפה</w:t>
      </w:r>
      <w:r w:rsidRPr="0079239A">
        <w:rPr>
          <w:rtl/>
        </w:rPr>
        <w:t xml:space="preserve"> </w:t>
      </w:r>
      <w:r w:rsidRPr="00AB3C9E">
        <w:rPr>
          <w:rFonts w:hint="cs"/>
          <w:rtl/>
        </w:rPr>
        <w:t>(</w:t>
      </w:r>
      <w:r w:rsidRPr="00AB3C9E">
        <w:rPr>
          <w:rFonts w:hint="eastAsia"/>
          <w:rtl/>
        </w:rPr>
        <w:t>פורסם</w:t>
      </w:r>
      <w:r w:rsidRPr="00AB3C9E">
        <w:rPr>
          <w:rtl/>
        </w:rPr>
        <w:t xml:space="preserve"> </w:t>
      </w:r>
      <w:r w:rsidRPr="00AB3C9E">
        <w:rPr>
          <w:rFonts w:hint="eastAsia"/>
          <w:rtl/>
        </w:rPr>
        <w:t>במאגר</w:t>
      </w:r>
      <w:r w:rsidRPr="00AB3C9E">
        <w:rPr>
          <w:rtl/>
        </w:rPr>
        <w:t xml:space="preserve"> </w:t>
      </w:r>
      <w:r w:rsidRPr="00AB3C9E">
        <w:rPr>
          <w:rFonts w:hint="eastAsia"/>
          <w:rtl/>
        </w:rPr>
        <w:t>ממוחשב</w:t>
      </w:r>
      <w:r w:rsidRPr="00AB3C9E">
        <w:rPr>
          <w:rtl/>
        </w:rPr>
        <w:t>,</w:t>
      </w:r>
      <w:r w:rsidRPr="000E064E">
        <w:rPr>
          <w:rFonts w:hint="cs"/>
          <w:rtl/>
        </w:rPr>
        <w:t xml:space="preserve"> </w:t>
      </w:r>
      <w:r w:rsidRPr="00AB3C9E">
        <w:rPr>
          <w:rFonts w:hint="cs"/>
          <w:rtl/>
        </w:rPr>
        <w:t>2.1.2014</w:t>
      </w:r>
      <w:r w:rsidRPr="00AB3C9E">
        <w:rPr>
          <w:rtl/>
        </w:rPr>
        <w:t>).</w:t>
      </w:r>
    </w:p>
  </w:footnote>
  <w:footnote w:id="110">
    <w:p w14:paraId="767A689D" w14:textId="77777777" w:rsidR="003C02AE" w:rsidRPr="00F70A5F" w:rsidRDefault="003C02AE" w:rsidP="00F70A5F">
      <w:pPr>
        <w:pStyle w:val="715"/>
        <w:rPr>
          <w:rtl/>
        </w:rPr>
      </w:pPr>
      <w:r w:rsidRPr="00F70A5F">
        <w:rPr>
          <w:rStyle w:val="FootnoteReference"/>
          <w:vertAlign w:val="baseline"/>
        </w:rPr>
        <w:footnoteRef/>
      </w:r>
      <w:r w:rsidRPr="00F70A5F">
        <w:rPr>
          <w:rtl/>
        </w:rPr>
        <w:t xml:space="preserve"> </w:t>
      </w:r>
      <w:r w:rsidRPr="00F70A5F">
        <w:rPr>
          <w:rtl/>
        </w:rPr>
        <w:tab/>
      </w:r>
      <w:r w:rsidRPr="00F70A5F">
        <w:rPr>
          <w:rFonts w:hint="cs"/>
          <w:rtl/>
        </w:rPr>
        <w:t>נתוני המשרד להגנ"ס נכונים לסוף אוגוסט 2021, ונתוני משרד הפנים - לתחילת נובמבר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EE855" w14:textId="7B9EDBB5" w:rsidR="00F73EE0" w:rsidRDefault="00F73EE0" w:rsidP="007255AF">
    <w:pPr>
      <w:pStyle w:val="Header"/>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5465C61E" w14:textId="4E2E39C0" w:rsidR="00F73EE0" w:rsidRDefault="00F73EE0" w:rsidP="00F2565F">
    <w:pPr>
      <w:pStyle w:val="Header"/>
      <w:tabs>
        <w:tab w:val="clear" w:pos="4153"/>
        <w:tab w:val="clear" w:pos="8306"/>
        <w:tab w:val="left" w:pos="493"/>
        <w:tab w:val="center" w:pos="4111"/>
        <w:tab w:val="right" w:pos="7478"/>
        <w:tab w:val="right" w:pos="8222"/>
      </w:tabs>
      <w:jc w:val="right"/>
      <w:rPr>
        <w:rFonts w:ascii="Tahoma" w:hAnsi="Tahoma" w:cs="Tahoma"/>
        <w:color w:val="002060"/>
        <w:sz w:val="18"/>
        <w:szCs w:val="18"/>
      </w:rPr>
    </w:pPr>
  </w:p>
  <w:p w14:paraId="268AFC17" w14:textId="6F16F421" w:rsidR="00F73EE0" w:rsidRDefault="00F73EE0" w:rsidP="007255AF">
    <w:pPr>
      <w:pStyle w:val="Header"/>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3BA5282B" w14:textId="0DF822A9" w:rsidR="00F73EE0" w:rsidRDefault="00F73EE0" w:rsidP="007255AF">
    <w:pPr>
      <w:pStyle w:val="Header"/>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0929BB0C" w14:textId="43D2B28E" w:rsidR="00F73EE0" w:rsidRDefault="00F73EE0" w:rsidP="00A33696">
    <w:pPr>
      <w:pStyle w:val="Header"/>
      <w:tabs>
        <w:tab w:val="clear" w:pos="4153"/>
        <w:tab w:val="clear" w:pos="8306"/>
        <w:tab w:val="left" w:pos="493"/>
        <w:tab w:val="left" w:pos="5150"/>
      </w:tabs>
      <w:rPr>
        <w:rtl/>
      </w:rPr>
    </w:pPr>
    <w:r>
      <w:rPr>
        <w:rFonts w:ascii="Tahoma" w:hAnsi="Tahoma" w:cs="Tahoma"/>
        <w:noProof/>
        <w:color w:val="002060"/>
        <w:sz w:val="18"/>
        <w:szCs w:val="18"/>
      </w:rPr>
      <w:drawing>
        <wp:anchor distT="0" distB="0" distL="114300" distR="114300" simplePos="0" relativeHeight="251665408" behindDoc="0" locked="0" layoutInCell="1" allowOverlap="1" wp14:anchorId="4B638955" wp14:editId="26B1F6FC">
          <wp:simplePos x="0" y="0"/>
          <wp:positionH relativeFrom="column">
            <wp:posOffset>4362450</wp:posOffset>
          </wp:positionH>
          <wp:positionV relativeFrom="paragraph">
            <wp:posOffset>6170</wp:posOffset>
          </wp:positionV>
          <wp:extent cx="248285" cy="298450"/>
          <wp:effectExtent l="0" t="0" r="0" b="635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inline distT="0" distB="0" distL="0" distR="0" wp14:anchorId="472DD05E" wp14:editId="1C0D2669">
              <wp:extent cx="3317344" cy="280800"/>
              <wp:effectExtent l="0" t="0" r="0" b="635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344" cy="280800"/>
                      </a:xfrm>
                      <a:prstGeom prst="rect">
                        <a:avLst/>
                      </a:prstGeom>
                      <a:solidFill>
                        <a:srgbClr val="FFFFFF"/>
                      </a:solidFill>
                      <a:ln w="9525">
                        <a:noFill/>
                        <a:miter lim="800000"/>
                        <a:headEnd/>
                        <a:tailEnd/>
                      </a:ln>
                    </wps:spPr>
                    <wps:txbx>
                      <w:txbxContent>
                        <w:p w14:paraId="7647DFBB" w14:textId="2DD687FA" w:rsidR="00F73EE0" w:rsidRDefault="00F73EE0"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wps:txbx>
                    <wps:bodyPr rot="0" vert="horz" wrap="square" lIns="91440" tIns="45720" rIns="91440" bIns="45720" anchor="t" anchorCtr="0">
                      <a:spAutoFit/>
                    </wps:bodyPr>
                  </wps:wsp>
                </a:graphicData>
              </a:graphic>
            </wp:inline>
          </w:drawing>
        </mc:Choice>
        <mc:Fallback>
          <w:pict>
            <v:shapetype w14:anchorId="472DD05E" id="_x0000_t202" coordsize="21600,21600" o:spt="202" path="m,l,21600r21600,l21600,xe">
              <v:stroke joinstyle="miter"/>
              <v:path gradientshapeok="t" o:connecttype="rect"/>
            </v:shapetype>
            <v:shape id="Text Box 2" o:spid="_x0000_s1029" type="#_x0000_t202" style="width:261.2pt;height:2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" stroked="f">
              <v:textbox style="mso-fit-shape-to-text:t">
                <w:txbxContent>
                  <w:p w14:paraId="7647DFBB" w14:textId="2DD687FA" w:rsidR="00F73EE0" w:rsidRDefault="00F73EE0"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v:textbox>
              <w10:wrap anchorx="page"/>
              <w10:anchorlock/>
            </v:shape>
          </w:pict>
        </mc:Fallback>
      </mc:AlternateContent>
    </w:r>
    <w:r>
      <w:rPr>
        <w:noProof/>
      </w:rPr>
      <mc:AlternateContent>
        <mc:Choice Requires="wps">
          <w:drawing>
            <wp:anchor distT="0" distB="0" distL="114300" distR="114300" simplePos="0" relativeHeight="251663360" behindDoc="0" locked="0" layoutInCell="1" allowOverlap="1" wp14:anchorId="41B3564E" wp14:editId="62B53E2E">
              <wp:simplePos x="0" y="0"/>
              <wp:positionH relativeFrom="column">
                <wp:posOffset>-1554480</wp:posOffset>
              </wp:positionH>
              <wp:positionV relativeFrom="paragraph">
                <wp:posOffset>382270</wp:posOffset>
              </wp:positionV>
              <wp:extent cx="7632700" cy="0"/>
              <wp:effectExtent l="0" t="0" r="0" b="0"/>
              <wp:wrapNone/>
              <wp:docPr id="7" name="Straight Connector 7"/>
              <wp:cNvGraphicFramePr/>
              <a:graphic xmlns:a="http://schemas.openxmlformats.org/drawingml/2006/main">
                <a:graphicData uri="http://schemas.microsoft.com/office/word/2010/wordprocessingShape">
                  <wps:wsp>
                    <wps:cNvCnPr/>
                    <wps:spPr>
                      <a:xfrm flipH="1">
                        <a:off x="0" y="0"/>
                        <a:ext cx="7632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112095" id="Straight Connector 7" o:spid="_x0000_s1026" style="position:absolute;left:0;text-align:lef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30.1pt" to="478.6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" strokecolor="#4579b8 [3044]"/>
          </w:pict>
        </mc:Fallback>
      </mc:AlternateContent>
    </w:r>
    <w:r>
      <w:rPr>
        <w:rFonts w:ascii="Tahoma" w:hAnsi="Tahoma" w:cs="Tahoma"/>
        <w:color w:val="002060"/>
        <w:sz w:val="18"/>
        <w:szCs w:val="18"/>
      </w:rPr>
      <w:tab/>
    </w:r>
    <w:r>
      <w:rPr>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E1265" w14:textId="57D3164D" w:rsidR="00F73EE0" w:rsidRDefault="00F73EE0" w:rsidP="001526AC">
    <w:pPr>
      <w:pStyle w:val="Header"/>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697152" behindDoc="1" locked="0" layoutInCell="1" allowOverlap="1" wp14:anchorId="36854950" wp14:editId="1DDE9381">
              <wp:simplePos x="0" y="0"/>
              <wp:positionH relativeFrom="margin">
                <wp:posOffset>-955675</wp:posOffset>
              </wp:positionH>
              <wp:positionV relativeFrom="margin">
                <wp:posOffset>-1052830</wp:posOffset>
              </wp:positionV>
              <wp:extent cx="6480000" cy="9000000"/>
              <wp:effectExtent l="0" t="0" r="16510" b="10795"/>
              <wp:wrapNone/>
              <wp:docPr id="53"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3092A244" w14:textId="008297F6" w:rsidR="00F73EE0" w:rsidRPr="00FD02CC" w:rsidRDefault="00F73EE0"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854950" id="_x0000_t202" coordsize="21600,21600" o:spt="202" path="m,l,21600r21600,l21600,xe">
              <v:stroke joinstyle="miter"/>
              <v:path gradientshapeok="t" o:connecttype="rect"/>
            </v:shapetype>
            <v:shape id="Text Box 53" o:spid="_x0000_s1030" type="#_x0000_t202" style="position:absolute;left:0;text-align:left;margin-left:-75.25pt;margin-top:-82.9pt;width:510.25pt;height:708.6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" filled="f" strokecolor="#a5a5a5 [2092]" strokeweight=".25pt">
              <v:stroke dashstyle="longDash"/>
              <v:textbox>
                <w:txbxContent>
                  <w:p w14:paraId="3092A244" w14:textId="008297F6" w:rsidR="00F73EE0" w:rsidRPr="00FD02CC" w:rsidRDefault="00F73EE0"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61312" behindDoc="0" locked="0" layoutInCell="1" allowOverlap="1" wp14:anchorId="0C6E176E" wp14:editId="1B668A17">
              <wp:simplePos x="0" y="0"/>
              <wp:positionH relativeFrom="column">
                <wp:posOffset>-716280</wp:posOffset>
              </wp:positionH>
              <wp:positionV relativeFrom="paragraph">
                <wp:posOffset>-729615</wp:posOffset>
              </wp:positionV>
              <wp:extent cx="304800" cy="7958455"/>
              <wp:effectExtent l="0" t="0" r="19050" b="23495"/>
              <wp:wrapSquare wrapText="bothSides"/>
              <wp:docPr id="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14:paraId="77809697" w14:textId="49471BA2" w:rsidR="00F73EE0" w:rsidRPr="009B7D1B" w:rsidRDefault="00F73EE0" w:rsidP="00FB6302">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6E176E" id="Text Box 17" o:spid="_x0000_s1031" type="#_x0000_t202" style="position:absolute;left:0;text-align:left;margin-left:-56.4pt;margin-top:-57.45pt;width:24pt;height:62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" fillcolor="#00305f" strokecolor="#00305f">
              <v:textbox style="layout-flow:vertical;mso-layout-flow-alt:bottom-to-top" inset="0,0,0,0">
                <w:txbxContent>
                  <w:p w14:paraId="77809697" w14:textId="49471BA2" w:rsidR="00F73EE0" w:rsidRPr="009B7D1B" w:rsidRDefault="00F73EE0" w:rsidP="00FB6302">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p>
                </w:txbxContent>
              </v:textbox>
              <w10:wrap type="square"/>
            </v:shape>
          </w:pict>
        </mc:Fallback>
      </mc:AlternateContent>
    </w:r>
  </w:p>
  <w:p w14:paraId="18DE0C7A" w14:textId="26DB997D" w:rsidR="00F73EE0" w:rsidRDefault="00F73EE0" w:rsidP="001526AC">
    <w:pPr>
      <w:pStyle w:val="Header"/>
      <w:tabs>
        <w:tab w:val="clear" w:pos="4153"/>
        <w:tab w:val="clear" w:pos="8306"/>
        <w:tab w:val="left" w:pos="493"/>
        <w:tab w:val="center" w:pos="4111"/>
        <w:tab w:val="right" w:pos="7478"/>
        <w:tab w:val="right" w:pos="8222"/>
      </w:tabs>
      <w:jc w:val="left"/>
      <w:rPr>
        <w:rtl/>
      </w:rPr>
    </w:pPr>
  </w:p>
  <w:p w14:paraId="1172F310" w14:textId="5FF71C21" w:rsidR="00F73EE0" w:rsidRPr="001526AC" w:rsidRDefault="00F73EE0" w:rsidP="00005B23">
    <w:pPr>
      <w:pStyle w:val="Header"/>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54143" behindDoc="0" locked="0" layoutInCell="1" allowOverlap="1" wp14:anchorId="0EFA0251" wp14:editId="7031E402">
              <wp:simplePos x="0" y="0"/>
              <wp:positionH relativeFrom="column">
                <wp:posOffset>282575</wp:posOffset>
              </wp:positionH>
              <wp:positionV relativeFrom="paragraph">
                <wp:posOffset>345440</wp:posOffset>
              </wp:positionV>
              <wp:extent cx="3683000" cy="295509"/>
              <wp:effectExtent l="0" t="0" r="12700" b="2857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0" cy="295509"/>
                      </a:xfrm>
                      <a:prstGeom prst="rect">
                        <a:avLst/>
                      </a:prstGeom>
                      <a:solidFill>
                        <a:srgbClr val="FFFFFF"/>
                      </a:solidFill>
                      <a:ln w="9525">
                        <a:solidFill>
                          <a:schemeClr val="bg1"/>
                        </a:solidFill>
                        <a:miter lim="800000"/>
                        <a:headEnd/>
                        <a:tailEnd/>
                      </a:ln>
                    </wps:spPr>
                    <wps:txbx>
                      <w:txbxContent>
                        <w:p w14:paraId="1CF273F4" w14:textId="623D2A0B" w:rsidR="00F73EE0" w:rsidRPr="00A4133B" w:rsidRDefault="00F73EE0" w:rsidP="00B244B0">
                          <w:pPr>
                            <w:jc w:val="right"/>
                            <w:rPr>
                              <w:color w:val="0D0D0D" w:themeColor="text1" w:themeTint="F2"/>
                              <w:sz w:val="16"/>
                              <w:szCs w:val="16"/>
                            </w:rPr>
                          </w:pPr>
                          <w:r w:rsidRPr="00A4133B">
                            <w:rPr>
                              <w:rFonts w:ascii="Tahoma" w:hAnsi="Tahoma" w:cs="Tahoma" w:hint="cs"/>
                              <w:color w:val="0D0D0D" w:themeColor="text1" w:themeTint="F2"/>
                              <w:sz w:val="16"/>
                              <w:szCs w:val="16"/>
                              <w:rtl/>
                            </w:rPr>
                            <w:t xml:space="preserve">מבקר המדינה   |   </w:t>
                          </w:r>
                          <w:r w:rsidR="007F1EAD" w:rsidRPr="007F1EAD">
                            <w:rPr>
                              <w:rFonts w:ascii="Tahoma" w:hAnsi="Tahoma" w:cs="Tahoma"/>
                              <w:color w:val="0D0D0D" w:themeColor="text1" w:themeTint="F2"/>
                              <w:sz w:val="16"/>
                              <w:szCs w:val="16"/>
                              <w:rtl/>
                            </w:rPr>
                            <w:t>דו</w:t>
                          </w:r>
                          <w:r w:rsidR="007F1EAD" w:rsidRPr="007F1EAD">
                            <w:rPr>
                              <w:rFonts w:ascii="Tahoma" w:hAnsi="Tahoma" w:cs="Tahoma" w:hint="cs"/>
                              <w:color w:val="0D0D0D" w:themeColor="text1" w:themeTint="F2"/>
                              <w:sz w:val="16"/>
                              <w:szCs w:val="16"/>
                              <w:rtl/>
                            </w:rPr>
                            <w:t>ח על ה</w:t>
                          </w:r>
                          <w:r w:rsidR="007F1EAD" w:rsidRPr="007F1EAD">
                            <w:rPr>
                              <w:rFonts w:ascii="Tahoma" w:hAnsi="Tahoma" w:cs="Tahoma"/>
                              <w:color w:val="0D0D0D" w:themeColor="text1" w:themeTint="F2"/>
                              <w:sz w:val="16"/>
                              <w:szCs w:val="16"/>
                              <w:rtl/>
                            </w:rPr>
                            <w:t xml:space="preserve">ביקורת </w:t>
                          </w:r>
                          <w:r w:rsidR="007F1EAD" w:rsidRPr="007F1EAD">
                            <w:rPr>
                              <w:rFonts w:ascii="Tahoma" w:hAnsi="Tahoma" w:cs="Tahoma" w:hint="cs"/>
                              <w:color w:val="0D0D0D" w:themeColor="text1" w:themeTint="F2"/>
                              <w:sz w:val="16"/>
                              <w:szCs w:val="16"/>
                              <w:rtl/>
                            </w:rPr>
                            <w:t>בשלטון המקומי</w:t>
                          </w:r>
                          <w:r w:rsidR="007F1EAD" w:rsidRPr="0052031E">
                            <w:rPr>
                              <w:rFonts w:ascii="Tahoma" w:hAnsi="Tahoma" w:cs="Tahoma"/>
                              <w:sz w:val="18"/>
                              <w:szCs w:val="18"/>
                              <w:rtl/>
                            </w:rPr>
                            <w:t xml:space="preserve">  </w:t>
                          </w:r>
                          <w:r w:rsidRPr="00A4133B">
                            <w:rPr>
                              <w:rFonts w:ascii="Tahoma" w:hAnsi="Tahoma" w:cs="Tahoma" w:hint="cs"/>
                              <w:color w:val="0D0D0D" w:themeColor="text1" w:themeTint="F2"/>
                              <w:sz w:val="16"/>
                              <w:szCs w:val="16"/>
                              <w:rtl/>
                            </w:rPr>
                            <w:t xml:space="preserve"> |   התשפ"</w:t>
                          </w:r>
                          <w:r w:rsidR="00D30B8D">
                            <w:rPr>
                              <w:rFonts w:ascii="Tahoma" w:hAnsi="Tahoma" w:cs="Tahoma" w:hint="cs"/>
                              <w:color w:val="0D0D0D" w:themeColor="text1" w:themeTint="F2"/>
                              <w:sz w:val="16"/>
                              <w:szCs w:val="16"/>
                              <w:rtl/>
                            </w:rPr>
                            <w:t>ב</w:t>
                          </w:r>
                          <w:r w:rsidRPr="00A4133B">
                            <w:rPr>
                              <w:rFonts w:ascii="Tahoma" w:hAnsi="Tahoma" w:cs="Tahoma" w:hint="cs"/>
                              <w:color w:val="0D0D0D" w:themeColor="text1" w:themeTint="F2"/>
                              <w:sz w:val="16"/>
                              <w:szCs w:val="16"/>
                              <w:rtl/>
                            </w:rPr>
                            <w:t>-202</w:t>
                          </w:r>
                          <w:r w:rsidR="00D30B8D">
                            <w:rPr>
                              <w:rFonts w:ascii="Tahoma" w:hAnsi="Tahoma" w:cs="Tahoma" w:hint="cs"/>
                              <w:color w:val="0D0D0D" w:themeColor="text1" w:themeTint="F2"/>
                              <w:sz w:val="16"/>
                              <w:szCs w:val="16"/>
                              <w:rtl/>
                            </w:rPr>
                            <w:t>2</w:t>
                          </w:r>
                          <w:r w:rsidRPr="00A4133B">
                            <w:rPr>
                              <w:rFonts w:hint="cs"/>
                              <w:color w:val="0D0D0D" w:themeColor="text1" w:themeTint="F2"/>
                              <w:sz w:val="16"/>
                              <w:szCs w:val="1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FA0251" id="_x0000_t202" coordsize="21600,21600" o:spt="202" path="m,l,21600r21600,l21600,xe">
              <v:stroke joinstyle="miter"/>
              <v:path gradientshapeok="t" o:connecttype="rect"/>
            </v:shapetype>
            <v:shape id="_x0000_s1032" type="#_x0000_t202" style="position:absolute;left:0;text-align:left;margin-left:22.25pt;margin-top:27.2pt;width:290pt;height:23.25pt;z-index:2516541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" strokecolor="white [3212]">
              <v:textbox>
                <w:txbxContent>
                  <w:p w14:paraId="1CF273F4" w14:textId="623D2A0B" w:rsidR="00F73EE0" w:rsidRPr="00A4133B" w:rsidRDefault="00F73EE0" w:rsidP="00B244B0">
                    <w:pPr>
                      <w:jc w:val="right"/>
                      <w:rPr>
                        <w:color w:val="0D0D0D" w:themeColor="text1" w:themeTint="F2"/>
                        <w:sz w:val="16"/>
                        <w:szCs w:val="16"/>
                      </w:rPr>
                    </w:pPr>
                    <w:r w:rsidRPr="00A4133B">
                      <w:rPr>
                        <w:rFonts w:ascii="Tahoma" w:hAnsi="Tahoma" w:cs="Tahoma" w:hint="cs"/>
                        <w:color w:val="0D0D0D" w:themeColor="text1" w:themeTint="F2"/>
                        <w:sz w:val="16"/>
                        <w:szCs w:val="16"/>
                        <w:rtl/>
                      </w:rPr>
                      <w:t xml:space="preserve">מבקר המדינה   |   </w:t>
                    </w:r>
                    <w:r w:rsidR="007F1EAD" w:rsidRPr="007F1EAD">
                      <w:rPr>
                        <w:rFonts w:ascii="Tahoma" w:hAnsi="Tahoma" w:cs="Tahoma"/>
                        <w:color w:val="0D0D0D" w:themeColor="text1" w:themeTint="F2"/>
                        <w:sz w:val="16"/>
                        <w:szCs w:val="16"/>
                        <w:rtl/>
                      </w:rPr>
                      <w:t>דו</w:t>
                    </w:r>
                    <w:r w:rsidR="007F1EAD" w:rsidRPr="007F1EAD">
                      <w:rPr>
                        <w:rFonts w:ascii="Tahoma" w:hAnsi="Tahoma" w:cs="Tahoma" w:hint="cs"/>
                        <w:color w:val="0D0D0D" w:themeColor="text1" w:themeTint="F2"/>
                        <w:sz w:val="16"/>
                        <w:szCs w:val="16"/>
                        <w:rtl/>
                      </w:rPr>
                      <w:t>ח על ה</w:t>
                    </w:r>
                    <w:r w:rsidR="007F1EAD" w:rsidRPr="007F1EAD">
                      <w:rPr>
                        <w:rFonts w:ascii="Tahoma" w:hAnsi="Tahoma" w:cs="Tahoma"/>
                        <w:color w:val="0D0D0D" w:themeColor="text1" w:themeTint="F2"/>
                        <w:sz w:val="16"/>
                        <w:szCs w:val="16"/>
                        <w:rtl/>
                      </w:rPr>
                      <w:t xml:space="preserve">ביקורת </w:t>
                    </w:r>
                    <w:r w:rsidR="007F1EAD" w:rsidRPr="007F1EAD">
                      <w:rPr>
                        <w:rFonts w:ascii="Tahoma" w:hAnsi="Tahoma" w:cs="Tahoma" w:hint="cs"/>
                        <w:color w:val="0D0D0D" w:themeColor="text1" w:themeTint="F2"/>
                        <w:sz w:val="16"/>
                        <w:szCs w:val="16"/>
                        <w:rtl/>
                      </w:rPr>
                      <w:t>בשלטון המקומי</w:t>
                    </w:r>
                    <w:r w:rsidR="007F1EAD" w:rsidRPr="0052031E">
                      <w:rPr>
                        <w:rFonts w:ascii="Tahoma" w:hAnsi="Tahoma" w:cs="Tahoma"/>
                        <w:sz w:val="18"/>
                        <w:szCs w:val="18"/>
                        <w:rtl/>
                      </w:rPr>
                      <w:t xml:space="preserve">  </w:t>
                    </w:r>
                    <w:r w:rsidRPr="00A4133B">
                      <w:rPr>
                        <w:rFonts w:ascii="Tahoma" w:hAnsi="Tahoma" w:cs="Tahoma" w:hint="cs"/>
                        <w:color w:val="0D0D0D" w:themeColor="text1" w:themeTint="F2"/>
                        <w:sz w:val="16"/>
                        <w:szCs w:val="16"/>
                        <w:rtl/>
                      </w:rPr>
                      <w:t xml:space="preserve"> |   התשפ"</w:t>
                    </w:r>
                    <w:r w:rsidR="00D30B8D">
                      <w:rPr>
                        <w:rFonts w:ascii="Tahoma" w:hAnsi="Tahoma" w:cs="Tahoma" w:hint="cs"/>
                        <w:color w:val="0D0D0D" w:themeColor="text1" w:themeTint="F2"/>
                        <w:sz w:val="16"/>
                        <w:szCs w:val="16"/>
                        <w:rtl/>
                      </w:rPr>
                      <w:t>ב</w:t>
                    </w:r>
                    <w:r w:rsidRPr="00A4133B">
                      <w:rPr>
                        <w:rFonts w:ascii="Tahoma" w:hAnsi="Tahoma" w:cs="Tahoma" w:hint="cs"/>
                        <w:color w:val="0D0D0D" w:themeColor="text1" w:themeTint="F2"/>
                        <w:sz w:val="16"/>
                        <w:szCs w:val="16"/>
                        <w:rtl/>
                      </w:rPr>
                      <w:t>-202</w:t>
                    </w:r>
                    <w:r w:rsidR="00D30B8D">
                      <w:rPr>
                        <w:rFonts w:ascii="Tahoma" w:hAnsi="Tahoma" w:cs="Tahoma" w:hint="cs"/>
                        <w:color w:val="0D0D0D" w:themeColor="text1" w:themeTint="F2"/>
                        <w:sz w:val="16"/>
                        <w:szCs w:val="16"/>
                        <w:rtl/>
                      </w:rPr>
                      <w:t>2</w:t>
                    </w:r>
                    <w:r w:rsidRPr="00A4133B">
                      <w:rPr>
                        <w:rFonts w:hint="cs"/>
                        <w:color w:val="0D0D0D" w:themeColor="text1" w:themeTint="F2"/>
                        <w:sz w:val="16"/>
                        <w:szCs w:val="16"/>
                        <w:rtl/>
                      </w:rPr>
                      <w:t xml:space="preserve">         </w:t>
                    </w:r>
                  </w:p>
                </w:txbxContent>
              </v:textbox>
            </v:shape>
          </w:pict>
        </mc:Fallback>
      </mc:AlternateContent>
    </w:r>
    <w:r>
      <w:rPr>
        <w:rFonts w:ascii="Tahoma" w:hAnsi="Tahoma" w:cs="Tahoma"/>
        <w:noProof/>
        <w:sz w:val="22"/>
        <w:szCs w:val="22"/>
        <w:rtl/>
        <w:lang w:val="he-IL"/>
      </w:rPr>
      <w:drawing>
        <wp:anchor distT="0" distB="0" distL="114300" distR="114300" simplePos="0" relativeHeight="251678720" behindDoc="0" locked="0" layoutInCell="1" allowOverlap="1" wp14:anchorId="657435AB" wp14:editId="53048A9D">
          <wp:simplePos x="0" y="0"/>
          <wp:positionH relativeFrom="column">
            <wp:posOffset>-59055</wp:posOffset>
          </wp:positionH>
          <wp:positionV relativeFrom="paragraph">
            <wp:posOffset>345440</wp:posOffset>
          </wp:positionV>
          <wp:extent cx="343535" cy="240030"/>
          <wp:effectExtent l="0" t="0" r="0" b="762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663FB055" wp14:editId="0CC1C70C">
              <wp:simplePos x="0" y="0"/>
              <wp:positionH relativeFrom="column">
                <wp:posOffset>-55880</wp:posOffset>
              </wp:positionH>
              <wp:positionV relativeFrom="paragraph">
                <wp:posOffset>640080</wp:posOffset>
              </wp:positionV>
              <wp:extent cx="6721475" cy="0"/>
              <wp:effectExtent l="0" t="0" r="0" b="0"/>
              <wp:wrapNone/>
              <wp:docPr id="634" name="Straight Connector 63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520157" id="Straight Connector 634" o:spid="_x0000_s1026" style="position:absolute;left:0;text-align:lef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" strokecolor="#0d0d0d [3069]" strokeweight=".2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8C7A5" w14:textId="27E2E98E" w:rsidR="00F73EE0" w:rsidRDefault="00F73EE0">
    <w:pPr>
      <w:pStyle w:val="Header"/>
      <w:rPr>
        <w:rtl/>
      </w:rPr>
    </w:pPr>
    <w:r>
      <w:rPr>
        <w:noProof/>
        <w:rtl/>
        <w:lang w:val="he-IL"/>
      </w:rPr>
      <mc:AlternateContent>
        <mc:Choice Requires="wps">
          <w:drawing>
            <wp:anchor distT="0" distB="0" distL="114300" distR="114300" simplePos="0" relativeHeight="251699200" behindDoc="1" locked="0" layoutInCell="1" allowOverlap="1" wp14:anchorId="1C22208D" wp14:editId="3F48EF2F">
              <wp:simplePos x="0" y="0"/>
              <wp:positionH relativeFrom="margin">
                <wp:posOffset>-954405</wp:posOffset>
              </wp:positionH>
              <wp:positionV relativeFrom="margin">
                <wp:posOffset>-1051560</wp:posOffset>
              </wp:positionV>
              <wp:extent cx="6480000" cy="9000000"/>
              <wp:effectExtent l="0" t="0" r="16510" b="10795"/>
              <wp:wrapNone/>
              <wp:docPr id="31"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463FF098" w14:textId="77777777" w:rsidR="00F73EE0" w:rsidRPr="00FD02CC" w:rsidRDefault="00F73EE0" w:rsidP="006E67D8">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22208D" id="_x0000_t202" coordsize="21600,21600" o:spt="202" path="m,l,21600r21600,l21600,xe">
              <v:stroke joinstyle="miter"/>
              <v:path gradientshapeok="t" o:connecttype="rect"/>
            </v:shapetype>
            <v:shape id="Text Box 31" o:spid="_x0000_s1033" type="#_x0000_t202" style="position:absolute;left:0;text-align:left;margin-left:-75.15pt;margin-top:-82.8pt;width:510.25pt;height:708.65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" filled="f" strokecolor="#a5a5a5 [2092]" strokeweight=".25pt">
              <v:stroke dashstyle="longDash"/>
              <v:textbox>
                <w:txbxContent>
                  <w:p w14:paraId="463FF098" w14:textId="77777777" w:rsidR="00F73EE0" w:rsidRPr="00FD02CC" w:rsidRDefault="00F73EE0" w:rsidP="006E67D8">
                    <w:pPr>
                      <w:rPr>
                        <w:color w:val="FFFFFF" w:themeColor="background1"/>
                        <w14:textOutline w14:w="12700" w14:cap="rnd" w14:cmpd="dbl" w14:algn="ctr">
                          <w14:solidFill>
                            <w14:srgbClr w14:val="00B050"/>
                          </w14:solidFill>
                          <w14:prstDash w14:val="dash"/>
                          <w14:bevel/>
                        </w14:textOutline>
                      </w:rPr>
                    </w:pPr>
                  </w:p>
                </w:txbxContent>
              </v:textbox>
              <w10:wrap anchorx="margin" anchory="margin"/>
            </v:shape>
          </w:pict>
        </mc:Fallback>
      </mc:AlternateContent>
    </w:r>
  </w:p>
  <w:p w14:paraId="7E43B0CF" w14:textId="63DDFE97" w:rsidR="00F73EE0" w:rsidRDefault="00F73EE0" w:rsidP="00FD02CC">
    <w:pPr>
      <w:pStyle w:val="Header"/>
      <w:ind w:firstLine="720"/>
      <w:rPr>
        <w:rtl/>
      </w:rPr>
    </w:pPr>
  </w:p>
  <w:p w14:paraId="09A29170" w14:textId="7ABB1ABE" w:rsidR="00F73EE0" w:rsidRDefault="00F73EE0">
    <w:pPr>
      <w:pStyle w:val="Header"/>
      <w:rPr>
        <w:rtl/>
      </w:rPr>
    </w:pPr>
  </w:p>
  <w:p w14:paraId="1CB0A19A" w14:textId="7E7CB891" w:rsidR="00F73EE0" w:rsidRDefault="00F73EE0">
    <w:pPr>
      <w:pStyle w:val="Header"/>
      <w:rPr>
        <w:rtl/>
      </w:rPr>
    </w:pPr>
    <w:r w:rsidRPr="006637B9">
      <w:rPr>
        <w:rFonts w:ascii="Tahoma" w:hAnsi="Tahoma" w:cs="Tahoma"/>
        <w:noProof/>
        <w:color w:val="002060"/>
        <w:sz w:val="18"/>
        <w:szCs w:val="18"/>
      </w:rPr>
      <mc:AlternateContent>
        <mc:Choice Requires="wps">
          <w:drawing>
            <wp:anchor distT="0" distB="0" distL="114300" distR="114300" simplePos="0" relativeHeight="251679744" behindDoc="0" locked="0" layoutInCell="1" allowOverlap="1" wp14:anchorId="7A99042B" wp14:editId="1AA41DBC">
              <wp:simplePos x="0" y="0"/>
              <wp:positionH relativeFrom="column">
                <wp:posOffset>-106680</wp:posOffset>
              </wp:positionH>
              <wp:positionV relativeFrom="paragraph">
                <wp:posOffset>205105</wp:posOffset>
              </wp:positionV>
              <wp:extent cx="4536440" cy="280670"/>
              <wp:effectExtent l="0" t="0" r="6985" b="698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14:paraId="111D0894" w14:textId="7F7C884E" w:rsidR="00F73EE0" w:rsidRPr="004D562B" w:rsidRDefault="00F73EE0" w:rsidP="00502FAD">
                          <w:pPr>
                            <w:jc w:val="left"/>
                            <w:rPr>
                              <w:color w:val="0D0D0D"/>
                              <w:sz w:val="16"/>
                              <w:szCs w:val="16"/>
                            </w:rPr>
                          </w:pPr>
                          <w:r w:rsidRPr="004D562B">
                            <w:rPr>
                              <w:rFonts w:ascii="Tahoma" w:hAnsi="Tahoma" w:cs="Tahoma" w:hint="cs"/>
                              <w:color w:val="0D0D0D"/>
                              <w:sz w:val="18"/>
                              <w:szCs w:val="18"/>
                              <w:rtl/>
                            </w:rPr>
                            <w:t xml:space="preserve"> </w:t>
                          </w:r>
                          <w:r w:rsidR="00AF42E0" w:rsidRPr="00AF42E0">
                            <w:rPr>
                              <w:rFonts w:ascii="Tahoma" w:hAnsi="Tahoma" w:cs="Tahoma"/>
                              <w:color w:val="0D0D0D" w:themeColor="text1" w:themeTint="F2"/>
                              <w:sz w:val="16"/>
                              <w:szCs w:val="16"/>
                              <w:rtl/>
                            </w:rPr>
                            <w:t>פינוי פסולת ברשויות המקומיות והטמנתה</w:t>
                          </w:r>
                          <w:r w:rsidR="00AF42E0" w:rsidRPr="008F10CB">
                            <w:rPr>
                              <w:rFonts w:ascii="Tahoma" w:hAnsi="Tahoma" w:cs="Tahoma"/>
                              <w:b/>
                              <w:bCs/>
                              <w:rtl/>
                            </w:rPr>
                            <w:t xml:space="preserve"> </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A99042B" id="_x0000_s1034" type="#_x0000_t202" style="position:absolute;left:0;text-align:left;margin-left:-8.4pt;margin-top:16.15pt;width:357.2pt;height:22.1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6vhEQIAAP0DAAAOAAAAZHJzL2Uyb0RvYy54bWysk99u2yAUxu8n7R0Q94udLElT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" stroked="f">
              <v:textbox style="mso-fit-shape-to-text:t">
                <w:txbxContent>
                  <w:p w14:paraId="111D0894" w14:textId="7F7C884E" w:rsidR="00F73EE0" w:rsidRPr="004D562B" w:rsidRDefault="00F73EE0" w:rsidP="00502FAD">
                    <w:pPr>
                      <w:jc w:val="left"/>
                      <w:rPr>
                        <w:color w:val="0D0D0D"/>
                        <w:sz w:val="16"/>
                        <w:szCs w:val="16"/>
                      </w:rPr>
                    </w:pPr>
                    <w:r w:rsidRPr="004D562B">
                      <w:rPr>
                        <w:rFonts w:ascii="Tahoma" w:hAnsi="Tahoma" w:cs="Tahoma" w:hint="cs"/>
                        <w:color w:val="0D0D0D"/>
                        <w:sz w:val="18"/>
                        <w:szCs w:val="18"/>
                        <w:rtl/>
                      </w:rPr>
                      <w:t xml:space="preserve"> </w:t>
                    </w:r>
                    <w:r w:rsidR="00AF42E0" w:rsidRPr="00AF42E0">
                      <w:rPr>
                        <w:rFonts w:ascii="Tahoma" w:hAnsi="Tahoma" w:cs="Tahoma"/>
                        <w:color w:val="0D0D0D" w:themeColor="text1" w:themeTint="F2"/>
                        <w:sz w:val="16"/>
                        <w:szCs w:val="16"/>
                        <w:rtl/>
                      </w:rPr>
                      <w:t>פינוי פסולת ברשויות המקומיות והטמנתה</w:t>
                    </w:r>
                    <w:r w:rsidR="00AF42E0" w:rsidRPr="008F10CB">
                      <w:rPr>
                        <w:rFonts w:ascii="Tahoma" w:hAnsi="Tahoma" w:cs="Tahoma"/>
                        <w:b/>
                        <w:bCs/>
                        <w:rtl/>
                      </w:rPr>
                      <w:t xml:space="preserve"> </w:t>
                    </w:r>
                  </w:p>
                </w:txbxContent>
              </v:textbox>
              <w10:wrap type="square"/>
            </v:shape>
          </w:pict>
        </mc:Fallback>
      </mc:AlternateContent>
    </w:r>
  </w:p>
  <w:p w14:paraId="53F52C1C" w14:textId="43CF5044" w:rsidR="00F73EE0" w:rsidRDefault="00F73EE0" w:rsidP="009620E7">
    <w:pPr>
      <w:pStyle w:val="Header"/>
      <w:rPr>
        <w:rtl/>
      </w:rPr>
    </w:pPr>
    <w:r>
      <w:rPr>
        <w:rFonts w:ascii="Tahoma" w:hAnsi="Tahoma" w:cs="Tahoma"/>
        <w:noProof/>
        <w:color w:val="002060"/>
        <w:sz w:val="18"/>
        <w:szCs w:val="18"/>
      </w:rPr>
      <w:drawing>
        <wp:anchor distT="0" distB="0" distL="114300" distR="114300" simplePos="0" relativeHeight="251706368" behindDoc="0" locked="0" layoutInCell="1" allowOverlap="1" wp14:anchorId="7B6185F4" wp14:editId="7ECD7B10">
          <wp:simplePos x="0" y="0"/>
          <wp:positionH relativeFrom="column">
            <wp:posOffset>4423410</wp:posOffset>
          </wp:positionH>
          <wp:positionV relativeFrom="paragraph">
            <wp:posOffset>19518</wp:posOffset>
          </wp:positionV>
          <wp:extent cx="248285" cy="298450"/>
          <wp:effectExtent l="0" t="0" r="0" b="635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1552" behindDoc="0" locked="0" layoutInCell="1" allowOverlap="1" wp14:anchorId="3BC1C776" wp14:editId="49310E18">
              <wp:simplePos x="0" y="0"/>
              <wp:positionH relativeFrom="column">
                <wp:posOffset>-1392883</wp:posOffset>
              </wp:positionH>
              <wp:positionV relativeFrom="paragraph">
                <wp:posOffset>352841</wp:posOffset>
              </wp:positionV>
              <wp:extent cx="6065760" cy="0"/>
              <wp:effectExtent l="0" t="0" r="0" b="0"/>
              <wp:wrapNone/>
              <wp:docPr id="34"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3500A7" id="Straight Connector 34" o:spid="_x0000_s1026" style="position:absolute;left:0;text-align:lef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7pt,27.8pt" to="367.9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" strokecolor="#0d0d0d [3069]" strokeweight=".25p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01969" w14:textId="77777777" w:rsidR="00F73EE0" w:rsidRPr="00D15500" w:rsidRDefault="00F73EE0" w:rsidP="005B4811">
    <w:pPr>
      <w:pStyle w:val="Header"/>
      <w:tabs>
        <w:tab w:val="clear" w:pos="4153"/>
        <w:tab w:val="clear" w:pos="8306"/>
        <w:tab w:val="center" w:pos="457"/>
      </w:tabs>
      <w:spacing w:line="312" w:lineRule="auto"/>
      <w:jc w:val="left"/>
      <w:rPr>
        <w:rFonts w:ascii="Tahoma" w:hAnsi="Tahoma" w:cs="Tahoma"/>
        <w:color w:val="002060"/>
        <w:sz w:val="18"/>
        <w:szCs w:val="18"/>
        <w:rtl/>
      </w:rPr>
    </w:pPr>
    <w:r>
      <w:rPr>
        <w:rFonts w:ascii="Tahoma" w:hAnsi="Tahoma" w:cs="Tahoma"/>
        <w:noProof/>
        <w:sz w:val="24"/>
      </w:rPr>
      <w:drawing>
        <wp:anchor distT="0" distB="0" distL="114300" distR="114300" simplePos="0" relativeHeight="251658240" behindDoc="0" locked="0" layoutInCell="1" allowOverlap="1" wp14:anchorId="6BA65175" wp14:editId="78E50478">
          <wp:simplePos x="0" y="0"/>
          <wp:positionH relativeFrom="column">
            <wp:posOffset>1509601</wp:posOffset>
          </wp:positionH>
          <wp:positionV relativeFrom="paragraph">
            <wp:posOffset>-19685</wp:posOffset>
          </wp:positionV>
          <wp:extent cx="379095" cy="250190"/>
          <wp:effectExtent l="0" t="0" r="1905" b="0"/>
          <wp:wrapTopAndBottom/>
          <wp:docPr id="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23033" name="mevaker-semel.new-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79095" cy="250190"/>
                  </a:xfrm>
                  <a:prstGeom prst="rect">
                    <a:avLst/>
                  </a:prstGeom>
                </pic:spPr>
              </pic:pic>
            </a:graphicData>
          </a:graphic>
          <wp14:sizeRelH relativeFrom="page">
            <wp14:pctWidth>0</wp14:pctWidth>
          </wp14:sizeRelH>
          <wp14:sizeRelV relativeFrom="page">
            <wp14:pctHeight>0</wp14:pctHeight>
          </wp14:sizeRelV>
        </wp:anchor>
      </w:drawing>
    </w:r>
    <w:r w:rsidRPr="005B4811">
      <w:rPr>
        <w:rFonts w:ascii="Tahoma" w:hAnsi="Tahoma" w:cs="Tahoma"/>
        <w:noProof/>
        <w:color w:val="002060"/>
        <w:sz w:val="18"/>
        <w:szCs w:val="18"/>
        <w:rtl/>
      </w:rPr>
      <mc:AlternateContent>
        <mc:Choice Requires="wps">
          <w:drawing>
            <wp:anchor distT="45720" distB="45720" distL="114300" distR="114300" simplePos="0" relativeHeight="251657216" behindDoc="0" locked="0" layoutInCell="1" allowOverlap="1" wp14:anchorId="3B115B17" wp14:editId="04E9617D">
              <wp:simplePos x="0" y="0"/>
              <wp:positionH relativeFrom="margin">
                <wp:posOffset>-87836</wp:posOffset>
              </wp:positionH>
              <wp:positionV relativeFrom="paragraph">
                <wp:posOffset>-17145</wp:posOffset>
              </wp:positionV>
              <wp:extent cx="1641475" cy="284480"/>
              <wp:effectExtent l="0" t="0" r="0" b="1270"/>
              <wp:wrapSquare wrapText="bothSides"/>
              <wp:docPr id="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41475" cy="284480"/>
                      </a:xfrm>
                      <a:prstGeom prst="rect">
                        <a:avLst/>
                      </a:prstGeom>
                      <a:solidFill>
                        <a:srgbClr val="FFFFFF"/>
                      </a:solidFill>
                      <a:ln w="9525">
                        <a:noFill/>
                        <a:miter lim="800000"/>
                        <a:headEnd/>
                        <a:tailEnd/>
                      </a:ln>
                    </wps:spPr>
                    <wps:txbx>
                      <w:txbxContent>
                        <w:p w14:paraId="00ACE667" w14:textId="77777777" w:rsidR="00F73EE0" w:rsidRPr="005B4811" w:rsidRDefault="00F73EE0" w:rsidP="005B4811">
                          <w:pPr>
                            <w:rPr>
                              <w:rtl/>
                            </w:rPr>
                          </w:pPr>
                          <w:r w:rsidRPr="00D15500">
                            <w:rPr>
                              <w:rFonts w:ascii="Tahoma" w:hAnsi="Tahoma" w:cs="Tahoma" w:hint="cs"/>
                              <w:color w:val="002060"/>
                              <w:sz w:val="18"/>
                              <w:szCs w:val="18"/>
                              <w:rtl/>
                            </w:rPr>
                            <w:t xml:space="preserve">מבקר המדינה, </w:t>
                          </w:r>
                          <w:r w:rsidRPr="00D15500">
                            <w:rPr>
                              <w:rFonts w:ascii="Tahoma" w:hAnsi="Tahoma" w:cs="Tahoma"/>
                              <w:color w:val="002060"/>
                              <w:sz w:val="18"/>
                              <w:szCs w:val="18"/>
                              <w:rtl/>
                            </w:rPr>
                            <w:t>דוח</w:t>
                          </w:r>
                          <w:r w:rsidRPr="00D15500">
                            <w:rPr>
                              <w:rFonts w:ascii="Tahoma" w:hAnsi="Tahoma" w:cs="Tahoma" w:hint="cs"/>
                              <w:color w:val="002060"/>
                              <w:sz w:val="18"/>
                              <w:szCs w:val="18"/>
                              <w:rtl/>
                            </w:rPr>
                            <w:t xml:space="preserve"> שנתי</w:t>
                          </w:r>
                          <w:r w:rsidRPr="00D15500">
                            <w:rPr>
                              <w:rFonts w:ascii="Tahoma" w:hAnsi="Tahoma" w:cs="Tahoma"/>
                              <w:color w:val="002060"/>
                              <w:sz w:val="18"/>
                              <w:szCs w:val="18"/>
                              <w:rtl/>
                            </w:rPr>
                            <w:t xml:space="preserve"> 70א</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type w14:anchorId="3B115B17" id="_x0000_t202" coordsize="21600,21600" o:spt="202" path="m,l,21600r21600,l21600,xe">
              <v:stroke joinstyle="miter"/>
              <v:path gradientshapeok="t" o:connecttype="rect"/>
            </v:shapetype>
            <v:shape id="תיבת טקסט 2" o:spid="_x0000_s1035" type="#_x0000_t202" style="position:absolute;left:0;text-align:left;margin-left:-6.9pt;margin-top:-1.35pt;width:129.25pt;height:22.4pt;flip:x;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" stroked="f">
              <v:textbox>
                <w:txbxContent>
                  <w:p w14:paraId="00ACE667" w14:textId="77777777" w:rsidR="00F73EE0" w:rsidRPr="005B4811" w:rsidRDefault="00F73EE0" w:rsidP="005B4811">
                    <w:pPr>
                      <w:rPr>
                        <w:rtl/>
                      </w:rPr>
                    </w:pPr>
                    <w:r w:rsidRPr="00D15500">
                      <w:rPr>
                        <w:rFonts w:ascii="Tahoma" w:hAnsi="Tahoma" w:cs="Tahoma" w:hint="cs"/>
                        <w:color w:val="002060"/>
                        <w:sz w:val="18"/>
                        <w:szCs w:val="18"/>
                        <w:rtl/>
                      </w:rPr>
                      <w:t xml:space="preserve">מבקר המדינה, </w:t>
                    </w:r>
                    <w:r w:rsidRPr="00D15500">
                      <w:rPr>
                        <w:rFonts w:ascii="Tahoma" w:hAnsi="Tahoma" w:cs="Tahoma"/>
                        <w:color w:val="002060"/>
                        <w:sz w:val="18"/>
                        <w:szCs w:val="18"/>
                        <w:rtl/>
                      </w:rPr>
                      <w:t>דוח</w:t>
                    </w:r>
                    <w:r w:rsidRPr="00D15500">
                      <w:rPr>
                        <w:rFonts w:ascii="Tahoma" w:hAnsi="Tahoma" w:cs="Tahoma" w:hint="cs"/>
                        <w:color w:val="002060"/>
                        <w:sz w:val="18"/>
                        <w:szCs w:val="18"/>
                        <w:rtl/>
                      </w:rPr>
                      <w:t xml:space="preserve"> שנתי</w:t>
                    </w:r>
                    <w:r w:rsidRPr="00D15500">
                      <w:rPr>
                        <w:rFonts w:ascii="Tahoma" w:hAnsi="Tahoma" w:cs="Tahoma"/>
                        <w:color w:val="002060"/>
                        <w:sz w:val="18"/>
                        <w:szCs w:val="18"/>
                        <w:rtl/>
                      </w:rPr>
                      <w:t xml:space="preserve"> 70א</w:t>
                    </w:r>
                  </w:p>
                </w:txbxContent>
              </v:textbox>
              <w10:wrap type="square" anchorx="margin"/>
            </v:shape>
          </w:pict>
        </mc:Fallback>
      </mc:AlternateContent>
    </w:r>
    <w:r w:rsidRPr="005B4811">
      <w:rPr>
        <w:rFonts w:ascii="Tahoma" w:hAnsi="Tahoma" w:cs="Tahoma"/>
        <w:noProof/>
        <w:color w:val="002060"/>
        <w:sz w:val="18"/>
        <w:szCs w:val="18"/>
        <w:rtl/>
      </w:rPr>
      <mc:AlternateContent>
        <mc:Choice Requires="wps">
          <w:drawing>
            <wp:anchor distT="45720" distB="45720" distL="114300" distR="114300" simplePos="0" relativeHeight="251655168" behindDoc="0" locked="0" layoutInCell="1" allowOverlap="1" wp14:anchorId="7228728C" wp14:editId="37EE07EA">
              <wp:simplePos x="0" y="0"/>
              <wp:positionH relativeFrom="column">
                <wp:posOffset>4078399</wp:posOffset>
              </wp:positionH>
              <wp:positionV relativeFrom="paragraph">
                <wp:posOffset>-11430</wp:posOffset>
              </wp:positionV>
              <wp:extent cx="895985" cy="1570355"/>
              <wp:effectExtent l="0" t="0" r="0" b="6350"/>
              <wp:wrapSquare wrapText="bothSides"/>
              <wp:docPr id="21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95985" cy="1570355"/>
                      </a:xfrm>
                      <a:prstGeom prst="rect">
                        <a:avLst/>
                      </a:prstGeom>
                      <a:solidFill>
                        <a:srgbClr val="FFFFFF"/>
                      </a:solidFill>
                      <a:ln w="9525">
                        <a:noFill/>
                        <a:miter lim="800000"/>
                        <a:headEnd/>
                        <a:tailEnd/>
                      </a:ln>
                    </wps:spPr>
                    <wps:txbx>
                      <w:txbxContent>
                        <w:p w14:paraId="68AEB69D" w14:textId="77777777" w:rsidR="00F73EE0" w:rsidRPr="005B4811" w:rsidRDefault="00F73EE0" w:rsidP="005B4811">
                          <w:pPr>
                            <w:rPr>
                              <w:rtl/>
                              <w:cs/>
                            </w:rPr>
                          </w:pPr>
                          <w:r w:rsidRPr="005B4811">
                            <w:rPr>
                              <w:rFonts w:ascii="Tahoma" w:hAnsi="Tahoma" w:cs="Tahoma" w:hint="cs"/>
                              <w:color w:val="002060"/>
                              <w:sz w:val="18"/>
                              <w:szCs w:val="18"/>
                              <w:rtl/>
                            </w:rPr>
                            <w:t>מדינת ישראל</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28728C" id="_x0000_s1036" type="#_x0000_t202" style="position:absolute;left:0;text-align:left;margin-left:321.15pt;margin-top:-.9pt;width:70.55pt;height:123.65pt;flip:x;z-index:251655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" stroked="f">
              <v:textbox style="mso-fit-shape-to-text:t">
                <w:txbxContent>
                  <w:p w14:paraId="68AEB69D" w14:textId="77777777" w:rsidR="00F73EE0" w:rsidRPr="005B4811" w:rsidRDefault="00F73EE0" w:rsidP="005B4811">
                    <w:pPr>
                      <w:rPr>
                        <w:rtl/>
                        <w:cs/>
                      </w:rPr>
                    </w:pPr>
                    <w:r w:rsidRPr="005B4811">
                      <w:rPr>
                        <w:rFonts w:ascii="Tahoma" w:hAnsi="Tahoma" w:cs="Tahoma" w:hint="cs"/>
                        <w:color w:val="002060"/>
                        <w:sz w:val="18"/>
                        <w:szCs w:val="18"/>
                        <w:rtl/>
                      </w:rPr>
                      <w:t>מדינת ישראל</w:t>
                    </w:r>
                  </w:p>
                </w:txbxContent>
              </v:textbox>
              <w10:wrap type="square"/>
            </v:shape>
          </w:pict>
        </mc:Fallback>
      </mc:AlternateContent>
    </w:r>
    <w:r>
      <w:rPr>
        <w:rFonts w:ascii="Tahoma" w:hAnsi="Tahoma" w:cs="Tahoma"/>
        <w:noProof/>
        <w:szCs w:val="18"/>
      </w:rPr>
      <w:drawing>
        <wp:anchor distT="0" distB="0" distL="114300" distR="114300" simplePos="0" relativeHeight="251659264" behindDoc="0" locked="0" layoutInCell="1" allowOverlap="1" wp14:anchorId="0C55D6D8" wp14:editId="41B25C72">
          <wp:simplePos x="0" y="0"/>
          <wp:positionH relativeFrom="column">
            <wp:posOffset>4955969</wp:posOffset>
          </wp:positionH>
          <wp:positionV relativeFrom="paragraph">
            <wp:posOffset>-43815</wp:posOffset>
          </wp:positionV>
          <wp:extent cx="245110" cy="301625"/>
          <wp:effectExtent l="0" t="0" r="2540" b="3175"/>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13876" name="israel-blue.1.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45110" cy="30162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63F23" w14:textId="6DDE745E" w:rsidR="00F73EE0" w:rsidRDefault="00F73EE0" w:rsidP="001526AC">
    <w:pPr>
      <w:pStyle w:val="Header"/>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703296" behindDoc="1" locked="0" layoutInCell="1" allowOverlap="1" wp14:anchorId="0A233BB4" wp14:editId="09245E54">
              <wp:simplePos x="0" y="0"/>
              <wp:positionH relativeFrom="margin">
                <wp:posOffset>-954405</wp:posOffset>
              </wp:positionH>
              <wp:positionV relativeFrom="margin">
                <wp:posOffset>-1051560</wp:posOffset>
              </wp:positionV>
              <wp:extent cx="6480000" cy="9000000"/>
              <wp:effectExtent l="0" t="0" r="16510" b="10795"/>
              <wp:wrapNone/>
              <wp:docPr id="42" name="Text Box 42"/>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1CE08A78" w14:textId="77777777" w:rsidR="00F73EE0" w:rsidRPr="00FD02CC" w:rsidRDefault="00F73EE0" w:rsidP="00C86967">
                          <w:pPr>
                            <w:rPr>
                              <w:color w:val="FFFFFF" w:themeColor="background1"/>
                              <w14:textOutline w14:w="15875" w14:cap="rnd" w14:cmpd="dbl" w14:algn="ctr">
                                <w14:solidFill>
                                  <w14:schemeClr w14:val="bg1">
                                    <w14:lumMod w14:val="75000"/>
                                  </w14:schemeClr>
                                </w14:solidFill>
                                <w14:prstDash w14:val="sys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233BB4" id="_x0000_t202" coordsize="21600,21600" o:spt="202" path="m,l,21600r21600,l21600,xe">
              <v:stroke joinstyle="miter"/>
              <v:path gradientshapeok="t" o:connecttype="rect"/>
            </v:shapetype>
            <v:shape id="Text Box 42" o:spid="_x0000_s1037" type="#_x0000_t202" style="position:absolute;left:0;text-align:left;margin-left:-75.15pt;margin-top:-82.8pt;width:510.25pt;height:708.65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" filled="f" strokecolor="#a5a5a5 [2092]" strokeweight=".25pt">
              <v:stroke dashstyle="longDash"/>
              <v:textbox>
                <w:txbxContent>
                  <w:p w14:paraId="1CE08A78" w14:textId="77777777" w:rsidR="00F73EE0" w:rsidRPr="00FD02CC" w:rsidRDefault="00F73EE0" w:rsidP="00C86967">
                    <w:pPr>
                      <w:rPr>
                        <w:color w:val="FFFFFF" w:themeColor="background1"/>
                        <w14:textOutline w14:w="15875" w14:cap="rnd" w14:cmpd="dbl" w14:algn="ctr">
                          <w14:solidFill>
                            <w14:schemeClr w14:val="bg1">
                              <w14:lumMod w14:val="75000"/>
                            </w14:schemeClr>
                          </w14:solidFill>
                          <w14:prstDash w14:val="sys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86912" behindDoc="0" locked="0" layoutInCell="1" allowOverlap="1" wp14:anchorId="020DDD64" wp14:editId="69717B8C">
              <wp:simplePos x="0" y="0"/>
              <wp:positionH relativeFrom="column">
                <wp:posOffset>-706755</wp:posOffset>
              </wp:positionH>
              <wp:positionV relativeFrom="paragraph">
                <wp:posOffset>-574040</wp:posOffset>
              </wp:positionV>
              <wp:extent cx="292100" cy="7787005"/>
              <wp:effectExtent l="0" t="0" r="12700" b="23495"/>
              <wp:wrapSquare wrapText="bothSides"/>
              <wp:docPr id="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7787005"/>
                      </a:xfrm>
                      <a:prstGeom prst="rect">
                        <a:avLst/>
                      </a:prstGeom>
                      <a:solidFill>
                        <a:srgbClr val="00305F"/>
                      </a:solidFill>
                      <a:ln>
                        <a:solidFill>
                          <a:srgbClr val="00305F"/>
                        </a:solidFill>
                      </a:ln>
                    </wps:spPr>
                    <wps:txbx>
                      <w:txbxContent>
                        <w:p w14:paraId="2A72CDC9" w14:textId="5463C8D6" w:rsidR="00F50F85" w:rsidRPr="009B7D1B" w:rsidRDefault="00F73EE0" w:rsidP="00057052">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Pr="00FA1816">
                            <w:rPr>
                              <w:rFonts w:ascii="Tahoma" w:hAnsi="Tahoma" w:cs="Tahoma" w:hint="cs"/>
                              <w:sz w:val="24"/>
                              <w:szCs w:val="24"/>
                              <w:rtl/>
                            </w:rPr>
                            <w:t>תקציר</w:t>
                          </w:r>
                          <w:r>
                            <w:rPr>
                              <w:rFonts w:ascii="Tahoma" w:hAnsi="Tahoma" w:cs="Tahoma" w:hint="cs"/>
                              <w:sz w:val="24"/>
                              <w:szCs w:val="24"/>
                              <w:rtl/>
                            </w:rPr>
                            <w:t xml:space="preserve">  |</w:t>
                          </w:r>
                          <w:r w:rsidRPr="00FA1816">
                            <w:rPr>
                              <w:rFonts w:ascii="Tahoma" w:hAnsi="Tahoma" w:cs="Tahoma" w:hint="cs"/>
                              <w:sz w:val="24"/>
                              <w:szCs w:val="24"/>
                              <w:rtl/>
                            </w:rPr>
                            <w:t xml:space="preserve"> </w:t>
                          </w:r>
                          <w:r>
                            <w:rPr>
                              <w:rFonts w:ascii="Tahoma" w:hAnsi="Tahoma" w:cs="Tahoma" w:hint="cs"/>
                              <w:b/>
                              <w:bCs/>
                              <w:rtl/>
                            </w:rPr>
                            <w:t xml:space="preserve"> </w:t>
                          </w:r>
                          <w:r w:rsidR="00057052" w:rsidRPr="00057052">
                            <w:rPr>
                              <w:rFonts w:ascii="Tahoma" w:hAnsi="Tahoma" w:cs="Tahoma"/>
                              <w:b/>
                              <w:bCs/>
                              <w:rtl/>
                            </w:rPr>
                            <w:t>פינוי פסולת ברשויות המקומיות והטמנתה</w:t>
                          </w:r>
                          <w:r w:rsidR="00057052" w:rsidRPr="008F10CB">
                            <w:rPr>
                              <w:rFonts w:ascii="Tahoma" w:hAnsi="Tahoma" w:cs="Tahoma"/>
                              <w:b/>
                              <w:bCs/>
                              <w:rtl/>
                            </w:rPr>
                            <w:t xml:space="preserve"> </w:t>
                          </w:r>
                        </w:p>
                      </w:txbxContent>
                    </wps:txbx>
                    <wps:bodyPr rot="0" vert="vert270" wrap="square" lIns="0" tIns="0" rIns="0" bIns="0" anchor="t" anchorCtr="0" upright="1">
                      <a:noAutofit/>
                    </wps:bodyPr>
                  </wps:wsp>
                </a:graphicData>
              </a:graphic>
              <wp14:sizeRelV relativeFrom="margin">
                <wp14:pctHeight>0</wp14:pctHeight>
              </wp14:sizeRelV>
            </wp:anchor>
          </w:drawing>
        </mc:Choice>
        <mc:Fallback>
          <w:pict>
            <v:shape w14:anchorId="020DDD64" id="_x0000_s1038" type="#_x0000_t202" style="position:absolute;left:0;text-align:left;margin-left:-55.65pt;margin-top:-45.2pt;width:23pt;height:613.1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" fillcolor="#00305f" strokecolor="#00305f">
              <v:textbox style="layout-flow:vertical;mso-layout-flow-alt:bottom-to-top" inset="0,0,0,0">
                <w:txbxContent>
                  <w:p w14:paraId="2A72CDC9" w14:textId="5463C8D6" w:rsidR="00F50F85" w:rsidRPr="009B7D1B" w:rsidRDefault="00F73EE0" w:rsidP="00057052">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Pr="00FA1816">
                      <w:rPr>
                        <w:rFonts w:ascii="Tahoma" w:hAnsi="Tahoma" w:cs="Tahoma" w:hint="cs"/>
                        <w:sz w:val="24"/>
                        <w:szCs w:val="24"/>
                        <w:rtl/>
                      </w:rPr>
                      <w:t>תקציר</w:t>
                    </w:r>
                    <w:r>
                      <w:rPr>
                        <w:rFonts w:ascii="Tahoma" w:hAnsi="Tahoma" w:cs="Tahoma" w:hint="cs"/>
                        <w:sz w:val="24"/>
                        <w:szCs w:val="24"/>
                        <w:rtl/>
                      </w:rPr>
                      <w:t xml:space="preserve">  |</w:t>
                    </w:r>
                    <w:r w:rsidRPr="00FA1816">
                      <w:rPr>
                        <w:rFonts w:ascii="Tahoma" w:hAnsi="Tahoma" w:cs="Tahoma" w:hint="cs"/>
                        <w:sz w:val="24"/>
                        <w:szCs w:val="24"/>
                        <w:rtl/>
                      </w:rPr>
                      <w:t xml:space="preserve"> </w:t>
                    </w:r>
                    <w:r>
                      <w:rPr>
                        <w:rFonts w:ascii="Tahoma" w:hAnsi="Tahoma" w:cs="Tahoma" w:hint="cs"/>
                        <w:b/>
                        <w:bCs/>
                        <w:rtl/>
                      </w:rPr>
                      <w:t xml:space="preserve"> </w:t>
                    </w:r>
                    <w:r w:rsidR="00057052" w:rsidRPr="00057052">
                      <w:rPr>
                        <w:rFonts w:ascii="Tahoma" w:hAnsi="Tahoma" w:cs="Tahoma"/>
                        <w:b/>
                        <w:bCs/>
                        <w:rtl/>
                      </w:rPr>
                      <w:t>פינוי פסולת ברשויות המקומיות והטמנתה</w:t>
                    </w:r>
                    <w:r w:rsidR="00057052" w:rsidRPr="008F10CB">
                      <w:rPr>
                        <w:rFonts w:ascii="Tahoma" w:hAnsi="Tahoma" w:cs="Tahoma"/>
                        <w:b/>
                        <w:bCs/>
                        <w:rtl/>
                      </w:rPr>
                      <w:t xml:space="preserve"> </w:t>
                    </w:r>
                  </w:p>
                </w:txbxContent>
              </v:textbox>
              <w10:wrap type="square"/>
            </v:shape>
          </w:pict>
        </mc:Fallback>
      </mc:AlternateContent>
    </w:r>
  </w:p>
  <w:p w14:paraId="3500C8D4" w14:textId="77777777" w:rsidR="00F73EE0" w:rsidRDefault="00F73EE0" w:rsidP="001526AC">
    <w:pPr>
      <w:pStyle w:val="Header"/>
      <w:tabs>
        <w:tab w:val="clear" w:pos="4153"/>
        <w:tab w:val="clear" w:pos="8306"/>
        <w:tab w:val="left" w:pos="493"/>
        <w:tab w:val="center" w:pos="4111"/>
        <w:tab w:val="right" w:pos="7478"/>
        <w:tab w:val="right" w:pos="8222"/>
      </w:tabs>
      <w:jc w:val="left"/>
      <w:rPr>
        <w:rtl/>
      </w:rPr>
    </w:pPr>
  </w:p>
  <w:p w14:paraId="7A253FCF" w14:textId="77777777" w:rsidR="00F73EE0" w:rsidRPr="001526AC" w:rsidRDefault="00F73EE0" w:rsidP="00005B23">
    <w:pPr>
      <w:pStyle w:val="Header"/>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87936" behindDoc="0" locked="0" layoutInCell="1" allowOverlap="1" wp14:anchorId="4CBE42D2" wp14:editId="773F44F9">
              <wp:simplePos x="0" y="0"/>
              <wp:positionH relativeFrom="column">
                <wp:posOffset>274320</wp:posOffset>
              </wp:positionH>
              <wp:positionV relativeFrom="paragraph">
                <wp:posOffset>354330</wp:posOffset>
              </wp:positionV>
              <wp:extent cx="3543300" cy="259080"/>
              <wp:effectExtent l="0" t="0" r="19050" b="2667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59080"/>
                      </a:xfrm>
                      <a:prstGeom prst="rect">
                        <a:avLst/>
                      </a:prstGeom>
                      <a:solidFill>
                        <a:srgbClr val="FFFFFF"/>
                      </a:solidFill>
                      <a:ln w="9525">
                        <a:solidFill>
                          <a:schemeClr val="bg1"/>
                        </a:solidFill>
                        <a:miter lim="800000"/>
                        <a:headEnd/>
                        <a:tailEnd/>
                      </a:ln>
                    </wps:spPr>
                    <wps:txbx>
                      <w:txbxContent>
                        <w:p w14:paraId="58B29293" w14:textId="3B1E6931" w:rsidR="00F73EE0" w:rsidRPr="00A4133B" w:rsidRDefault="00F73EE0" w:rsidP="00B244B0">
                          <w:pPr>
                            <w:jc w:val="right"/>
                            <w:rPr>
                              <w:color w:val="0D0D0D" w:themeColor="text1" w:themeTint="F2"/>
                              <w:sz w:val="16"/>
                              <w:szCs w:val="16"/>
                            </w:rPr>
                          </w:pPr>
                          <w:r w:rsidRPr="00A4133B">
                            <w:rPr>
                              <w:rFonts w:ascii="Tahoma" w:hAnsi="Tahoma" w:cs="Tahoma" w:hint="cs"/>
                              <w:color w:val="0D0D0D" w:themeColor="text1" w:themeTint="F2"/>
                              <w:sz w:val="16"/>
                              <w:szCs w:val="16"/>
                              <w:rtl/>
                            </w:rPr>
                            <w:t xml:space="preserve">מבקר המדינה   |   </w:t>
                          </w:r>
                          <w:r w:rsidR="007F1EAD" w:rsidRPr="007F1EAD">
                            <w:rPr>
                              <w:rFonts w:ascii="Tahoma" w:hAnsi="Tahoma" w:cs="Tahoma"/>
                              <w:color w:val="0D0D0D" w:themeColor="text1" w:themeTint="F2"/>
                              <w:sz w:val="16"/>
                              <w:szCs w:val="16"/>
                              <w:rtl/>
                            </w:rPr>
                            <w:t>דו</w:t>
                          </w:r>
                          <w:r w:rsidR="007F1EAD" w:rsidRPr="007F1EAD">
                            <w:rPr>
                              <w:rFonts w:ascii="Tahoma" w:hAnsi="Tahoma" w:cs="Tahoma" w:hint="cs"/>
                              <w:color w:val="0D0D0D" w:themeColor="text1" w:themeTint="F2"/>
                              <w:sz w:val="16"/>
                              <w:szCs w:val="16"/>
                              <w:rtl/>
                            </w:rPr>
                            <w:t>ח על ה</w:t>
                          </w:r>
                          <w:r w:rsidR="007F1EAD" w:rsidRPr="007F1EAD">
                            <w:rPr>
                              <w:rFonts w:ascii="Tahoma" w:hAnsi="Tahoma" w:cs="Tahoma"/>
                              <w:color w:val="0D0D0D" w:themeColor="text1" w:themeTint="F2"/>
                              <w:sz w:val="16"/>
                              <w:szCs w:val="16"/>
                              <w:rtl/>
                            </w:rPr>
                            <w:t xml:space="preserve">ביקורת </w:t>
                          </w:r>
                          <w:r w:rsidR="007F1EAD" w:rsidRPr="007F1EAD">
                            <w:rPr>
                              <w:rFonts w:ascii="Tahoma" w:hAnsi="Tahoma" w:cs="Tahoma" w:hint="cs"/>
                              <w:color w:val="0D0D0D" w:themeColor="text1" w:themeTint="F2"/>
                              <w:sz w:val="16"/>
                              <w:szCs w:val="16"/>
                              <w:rtl/>
                            </w:rPr>
                            <w:t>בשלטון המקומי</w:t>
                          </w:r>
                          <w:r w:rsidR="007F1EAD" w:rsidRPr="0052031E">
                            <w:rPr>
                              <w:rFonts w:ascii="Tahoma" w:hAnsi="Tahoma" w:cs="Tahoma"/>
                              <w:sz w:val="18"/>
                              <w:szCs w:val="18"/>
                              <w:rtl/>
                            </w:rPr>
                            <w:t xml:space="preserve"> </w:t>
                          </w:r>
                          <w:r w:rsidR="007F1EAD">
                            <w:rPr>
                              <w:rFonts w:ascii="Tahoma" w:hAnsi="Tahoma" w:cs="Tahoma" w:hint="cs"/>
                              <w:sz w:val="18"/>
                              <w:szCs w:val="18"/>
                              <w:rtl/>
                            </w:rPr>
                            <w:t xml:space="preserve"> </w:t>
                          </w:r>
                          <w:r w:rsidRPr="00A4133B">
                            <w:rPr>
                              <w:rFonts w:ascii="Tahoma" w:hAnsi="Tahoma" w:cs="Tahoma" w:hint="cs"/>
                              <w:color w:val="0D0D0D" w:themeColor="text1" w:themeTint="F2"/>
                              <w:sz w:val="16"/>
                              <w:szCs w:val="16"/>
                              <w:rtl/>
                            </w:rPr>
                            <w:t>|   התשפ"</w:t>
                          </w:r>
                          <w:r w:rsidR="00A52CF3">
                            <w:rPr>
                              <w:rFonts w:ascii="Tahoma" w:hAnsi="Tahoma" w:cs="Tahoma" w:hint="cs"/>
                              <w:color w:val="0D0D0D" w:themeColor="text1" w:themeTint="F2"/>
                              <w:sz w:val="16"/>
                              <w:szCs w:val="16"/>
                              <w:rtl/>
                            </w:rPr>
                            <w:t>ב</w:t>
                          </w:r>
                          <w:r w:rsidRPr="00A4133B">
                            <w:rPr>
                              <w:rFonts w:ascii="Tahoma" w:hAnsi="Tahoma" w:cs="Tahoma" w:hint="cs"/>
                              <w:color w:val="0D0D0D" w:themeColor="text1" w:themeTint="F2"/>
                              <w:sz w:val="16"/>
                              <w:szCs w:val="16"/>
                              <w:rtl/>
                            </w:rPr>
                            <w:t>-202</w:t>
                          </w:r>
                          <w:r w:rsidR="00A52CF3">
                            <w:rPr>
                              <w:rFonts w:ascii="Tahoma" w:hAnsi="Tahoma" w:cs="Tahoma" w:hint="cs"/>
                              <w:color w:val="0D0D0D" w:themeColor="text1" w:themeTint="F2"/>
                              <w:sz w:val="16"/>
                              <w:szCs w:val="16"/>
                              <w:rtl/>
                            </w:rPr>
                            <w:t>2</w:t>
                          </w:r>
                          <w:r w:rsidRPr="00A4133B">
                            <w:rPr>
                              <w:rFonts w:hint="cs"/>
                              <w:color w:val="0D0D0D" w:themeColor="text1" w:themeTint="F2"/>
                              <w:sz w:val="16"/>
                              <w:szCs w:val="1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BE42D2" id="_x0000_t202" coordsize="21600,21600" o:spt="202" path="m,l,21600r21600,l21600,xe">
              <v:stroke joinstyle="miter"/>
              <v:path gradientshapeok="t" o:connecttype="rect"/>
            </v:shapetype>
            <v:shape id="_x0000_s1039" type="#_x0000_t202" style="position:absolute;left:0;text-align:left;margin-left:21.6pt;margin-top:27.9pt;width:279pt;height:20.4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" strokecolor="white [3212]">
              <v:textbox>
                <w:txbxContent>
                  <w:p w14:paraId="58B29293" w14:textId="3B1E6931" w:rsidR="00F73EE0" w:rsidRPr="00A4133B" w:rsidRDefault="00F73EE0" w:rsidP="00B244B0">
                    <w:pPr>
                      <w:jc w:val="right"/>
                      <w:rPr>
                        <w:color w:val="0D0D0D" w:themeColor="text1" w:themeTint="F2"/>
                        <w:sz w:val="16"/>
                        <w:szCs w:val="16"/>
                      </w:rPr>
                    </w:pPr>
                    <w:r w:rsidRPr="00A4133B">
                      <w:rPr>
                        <w:rFonts w:ascii="Tahoma" w:hAnsi="Tahoma" w:cs="Tahoma" w:hint="cs"/>
                        <w:color w:val="0D0D0D" w:themeColor="text1" w:themeTint="F2"/>
                        <w:sz w:val="16"/>
                        <w:szCs w:val="16"/>
                        <w:rtl/>
                      </w:rPr>
                      <w:t xml:space="preserve">מבקר המדינה   |   </w:t>
                    </w:r>
                    <w:r w:rsidR="007F1EAD" w:rsidRPr="007F1EAD">
                      <w:rPr>
                        <w:rFonts w:ascii="Tahoma" w:hAnsi="Tahoma" w:cs="Tahoma"/>
                        <w:color w:val="0D0D0D" w:themeColor="text1" w:themeTint="F2"/>
                        <w:sz w:val="16"/>
                        <w:szCs w:val="16"/>
                        <w:rtl/>
                      </w:rPr>
                      <w:t>דו</w:t>
                    </w:r>
                    <w:r w:rsidR="007F1EAD" w:rsidRPr="007F1EAD">
                      <w:rPr>
                        <w:rFonts w:ascii="Tahoma" w:hAnsi="Tahoma" w:cs="Tahoma" w:hint="cs"/>
                        <w:color w:val="0D0D0D" w:themeColor="text1" w:themeTint="F2"/>
                        <w:sz w:val="16"/>
                        <w:szCs w:val="16"/>
                        <w:rtl/>
                      </w:rPr>
                      <w:t>ח על ה</w:t>
                    </w:r>
                    <w:r w:rsidR="007F1EAD" w:rsidRPr="007F1EAD">
                      <w:rPr>
                        <w:rFonts w:ascii="Tahoma" w:hAnsi="Tahoma" w:cs="Tahoma"/>
                        <w:color w:val="0D0D0D" w:themeColor="text1" w:themeTint="F2"/>
                        <w:sz w:val="16"/>
                        <w:szCs w:val="16"/>
                        <w:rtl/>
                      </w:rPr>
                      <w:t xml:space="preserve">ביקורת </w:t>
                    </w:r>
                    <w:r w:rsidR="007F1EAD" w:rsidRPr="007F1EAD">
                      <w:rPr>
                        <w:rFonts w:ascii="Tahoma" w:hAnsi="Tahoma" w:cs="Tahoma" w:hint="cs"/>
                        <w:color w:val="0D0D0D" w:themeColor="text1" w:themeTint="F2"/>
                        <w:sz w:val="16"/>
                        <w:szCs w:val="16"/>
                        <w:rtl/>
                      </w:rPr>
                      <w:t>בשלטון המקומי</w:t>
                    </w:r>
                    <w:r w:rsidR="007F1EAD" w:rsidRPr="0052031E">
                      <w:rPr>
                        <w:rFonts w:ascii="Tahoma" w:hAnsi="Tahoma" w:cs="Tahoma"/>
                        <w:sz w:val="18"/>
                        <w:szCs w:val="18"/>
                        <w:rtl/>
                      </w:rPr>
                      <w:t xml:space="preserve"> </w:t>
                    </w:r>
                    <w:r w:rsidR="007F1EAD">
                      <w:rPr>
                        <w:rFonts w:ascii="Tahoma" w:hAnsi="Tahoma" w:cs="Tahoma" w:hint="cs"/>
                        <w:sz w:val="18"/>
                        <w:szCs w:val="18"/>
                        <w:rtl/>
                      </w:rPr>
                      <w:t xml:space="preserve"> </w:t>
                    </w:r>
                    <w:r w:rsidRPr="00A4133B">
                      <w:rPr>
                        <w:rFonts w:ascii="Tahoma" w:hAnsi="Tahoma" w:cs="Tahoma" w:hint="cs"/>
                        <w:color w:val="0D0D0D" w:themeColor="text1" w:themeTint="F2"/>
                        <w:sz w:val="16"/>
                        <w:szCs w:val="16"/>
                        <w:rtl/>
                      </w:rPr>
                      <w:t>|   התשפ"</w:t>
                    </w:r>
                    <w:r w:rsidR="00A52CF3">
                      <w:rPr>
                        <w:rFonts w:ascii="Tahoma" w:hAnsi="Tahoma" w:cs="Tahoma" w:hint="cs"/>
                        <w:color w:val="0D0D0D" w:themeColor="text1" w:themeTint="F2"/>
                        <w:sz w:val="16"/>
                        <w:szCs w:val="16"/>
                        <w:rtl/>
                      </w:rPr>
                      <w:t>ב</w:t>
                    </w:r>
                    <w:r w:rsidRPr="00A4133B">
                      <w:rPr>
                        <w:rFonts w:ascii="Tahoma" w:hAnsi="Tahoma" w:cs="Tahoma" w:hint="cs"/>
                        <w:color w:val="0D0D0D" w:themeColor="text1" w:themeTint="F2"/>
                        <w:sz w:val="16"/>
                        <w:szCs w:val="16"/>
                        <w:rtl/>
                      </w:rPr>
                      <w:t>-202</w:t>
                    </w:r>
                    <w:r w:rsidR="00A52CF3">
                      <w:rPr>
                        <w:rFonts w:ascii="Tahoma" w:hAnsi="Tahoma" w:cs="Tahoma" w:hint="cs"/>
                        <w:color w:val="0D0D0D" w:themeColor="text1" w:themeTint="F2"/>
                        <w:sz w:val="16"/>
                        <w:szCs w:val="16"/>
                        <w:rtl/>
                      </w:rPr>
                      <w:t>2</w:t>
                    </w:r>
                    <w:r w:rsidRPr="00A4133B">
                      <w:rPr>
                        <w:rFonts w:hint="cs"/>
                        <w:color w:val="0D0D0D" w:themeColor="text1" w:themeTint="F2"/>
                        <w:sz w:val="16"/>
                        <w:szCs w:val="16"/>
                        <w:rtl/>
                      </w:rPr>
                      <w:t xml:space="preserve">        </w:t>
                    </w:r>
                  </w:p>
                </w:txbxContent>
              </v:textbox>
            </v:shape>
          </w:pict>
        </mc:Fallback>
      </mc:AlternateContent>
    </w:r>
    <w:r>
      <w:rPr>
        <w:rFonts w:ascii="Tahoma" w:hAnsi="Tahoma" w:cs="Tahoma"/>
        <w:noProof/>
        <w:sz w:val="22"/>
        <w:szCs w:val="22"/>
        <w:rtl/>
        <w:lang w:val="he-IL"/>
      </w:rPr>
      <w:drawing>
        <wp:anchor distT="0" distB="0" distL="114300" distR="114300" simplePos="0" relativeHeight="251688960" behindDoc="0" locked="0" layoutInCell="1" allowOverlap="1" wp14:anchorId="03A748D9" wp14:editId="43A2518C">
          <wp:simplePos x="0" y="0"/>
          <wp:positionH relativeFrom="column">
            <wp:posOffset>-59055</wp:posOffset>
          </wp:positionH>
          <wp:positionV relativeFrom="paragraph">
            <wp:posOffset>345440</wp:posOffset>
          </wp:positionV>
          <wp:extent cx="343535" cy="240030"/>
          <wp:effectExtent l="0" t="0" r="0" b="762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5888" behindDoc="0" locked="0" layoutInCell="1" allowOverlap="1" wp14:anchorId="451F41D9" wp14:editId="0088B725">
              <wp:simplePos x="0" y="0"/>
              <wp:positionH relativeFrom="column">
                <wp:posOffset>-55880</wp:posOffset>
              </wp:positionH>
              <wp:positionV relativeFrom="paragraph">
                <wp:posOffset>640080</wp:posOffset>
              </wp:positionV>
              <wp:extent cx="6721475" cy="0"/>
              <wp:effectExtent l="0" t="0" r="0" b="0"/>
              <wp:wrapNone/>
              <wp:docPr id="30" name="Straight Connector 30"/>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375B3F" id="Straight Connector 30" o:spid="_x0000_s1026" style="position:absolute;left:0;text-align:lef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" strokecolor="#0d0d0d [3069]" strokeweight=".25p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BE933" w14:textId="77777777" w:rsidR="00B40233" w:rsidRDefault="00B40233" w:rsidP="001526AC">
    <w:pPr>
      <w:pStyle w:val="Header"/>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712512" behindDoc="1" locked="0" layoutInCell="1" allowOverlap="1" wp14:anchorId="09956AE6" wp14:editId="4432AF0E">
              <wp:simplePos x="0" y="0"/>
              <wp:positionH relativeFrom="margin">
                <wp:posOffset>-954405</wp:posOffset>
              </wp:positionH>
              <wp:positionV relativeFrom="margin">
                <wp:posOffset>-1051560</wp:posOffset>
              </wp:positionV>
              <wp:extent cx="6480000" cy="9000000"/>
              <wp:effectExtent l="0" t="0" r="16510" b="10795"/>
              <wp:wrapNone/>
              <wp:docPr id="33" name="Text Box 3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413B3BD8" w14:textId="77777777" w:rsidR="00B40233" w:rsidRPr="00FD02CC" w:rsidRDefault="00B40233" w:rsidP="00C86967">
                          <w:pPr>
                            <w:rPr>
                              <w:color w:val="FFFFFF" w:themeColor="background1"/>
                              <w14:textOutline w14:w="15875" w14:cap="rnd" w14:cmpd="dbl" w14:algn="ctr">
                                <w14:solidFill>
                                  <w14:schemeClr w14:val="bg1">
                                    <w14:lumMod w14:val="75000"/>
                                  </w14:schemeClr>
                                </w14:solidFill>
                                <w14:prstDash w14:val="sys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956AE6" id="_x0000_t202" coordsize="21600,21600" o:spt="202" path="m,l,21600r21600,l21600,xe">
              <v:stroke joinstyle="miter"/>
              <v:path gradientshapeok="t" o:connecttype="rect"/>
            </v:shapetype>
            <v:shape id="Text Box 33" o:spid="_x0000_s1040" type="#_x0000_t202" style="position:absolute;left:0;text-align:left;margin-left:-75.15pt;margin-top:-82.8pt;width:510.25pt;height:708.6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" filled="f" strokecolor="#a5a5a5 [2092]" strokeweight=".25pt">
              <v:stroke dashstyle="longDash"/>
              <v:textbox>
                <w:txbxContent>
                  <w:p w14:paraId="413B3BD8" w14:textId="77777777" w:rsidR="00B40233" w:rsidRPr="00FD02CC" w:rsidRDefault="00B40233" w:rsidP="00C86967">
                    <w:pPr>
                      <w:rPr>
                        <w:color w:val="FFFFFF" w:themeColor="background1"/>
                        <w14:textOutline w14:w="15875" w14:cap="rnd" w14:cmpd="dbl" w14:algn="ctr">
                          <w14:solidFill>
                            <w14:schemeClr w14:val="bg1">
                              <w14:lumMod w14:val="75000"/>
                            </w14:schemeClr>
                          </w14:solidFill>
                          <w14:prstDash w14:val="sys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709440" behindDoc="0" locked="0" layoutInCell="1" allowOverlap="1" wp14:anchorId="67727A16" wp14:editId="2DC27B34">
              <wp:simplePos x="0" y="0"/>
              <wp:positionH relativeFrom="column">
                <wp:posOffset>-706755</wp:posOffset>
              </wp:positionH>
              <wp:positionV relativeFrom="paragraph">
                <wp:posOffset>-574040</wp:posOffset>
              </wp:positionV>
              <wp:extent cx="292100" cy="7787005"/>
              <wp:effectExtent l="0" t="0" r="12700" b="23495"/>
              <wp:wrapSquare wrapText="bothSides"/>
              <wp:docPr id="3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7787005"/>
                      </a:xfrm>
                      <a:prstGeom prst="rect">
                        <a:avLst/>
                      </a:prstGeom>
                      <a:solidFill>
                        <a:srgbClr val="00305F"/>
                      </a:solidFill>
                      <a:ln>
                        <a:solidFill>
                          <a:srgbClr val="00305F"/>
                        </a:solidFill>
                      </a:ln>
                    </wps:spPr>
                    <wps:txbx>
                      <w:txbxContent>
                        <w:p w14:paraId="25E6AA65" w14:textId="6BDFF2AB" w:rsidR="00B40233" w:rsidRDefault="00B40233" w:rsidP="00716B1B">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w:t>
                          </w:r>
                          <w:r w:rsidRPr="00FA1816">
                            <w:rPr>
                              <w:rFonts w:ascii="Tahoma" w:hAnsi="Tahoma" w:cs="Tahoma" w:hint="cs"/>
                              <w:sz w:val="24"/>
                              <w:szCs w:val="24"/>
                              <w:rtl/>
                            </w:rPr>
                            <w:t xml:space="preserve"> </w:t>
                          </w:r>
                          <w:r>
                            <w:rPr>
                              <w:rFonts w:ascii="Tahoma" w:hAnsi="Tahoma" w:cs="Tahoma" w:hint="cs"/>
                              <w:b/>
                              <w:bCs/>
                              <w:rtl/>
                            </w:rPr>
                            <w:t xml:space="preserve"> </w:t>
                          </w:r>
                          <w:r w:rsidR="00AF42E0" w:rsidRPr="00057052">
                            <w:rPr>
                              <w:rFonts w:ascii="Tahoma" w:hAnsi="Tahoma" w:cs="Tahoma"/>
                              <w:b/>
                              <w:bCs/>
                              <w:rtl/>
                            </w:rPr>
                            <w:t>פינוי פסולת ברשויות המקומיות והטמנתה</w:t>
                          </w:r>
                          <w:r w:rsidR="00AF42E0" w:rsidRPr="008F10CB">
                            <w:rPr>
                              <w:rFonts w:ascii="Tahoma" w:hAnsi="Tahoma" w:cs="Tahoma"/>
                              <w:b/>
                              <w:bCs/>
                              <w:rtl/>
                            </w:rPr>
                            <w:t xml:space="preserve"> </w:t>
                          </w:r>
                        </w:p>
                        <w:p w14:paraId="1D239C5E" w14:textId="77777777" w:rsidR="00B40233" w:rsidRDefault="00B40233" w:rsidP="00716B1B">
                          <w:pPr>
                            <w:pStyle w:val="Bodytext70"/>
                            <w:shd w:val="clear" w:color="auto" w:fill="003060"/>
                            <w:rPr>
                              <w:rFonts w:ascii="Tahoma" w:hAnsi="Tahoma" w:cs="Tahoma"/>
                              <w:b/>
                              <w:bCs/>
                              <w:rtl/>
                            </w:rPr>
                          </w:pPr>
                        </w:p>
                        <w:p w14:paraId="7A32740C" w14:textId="77777777" w:rsidR="00B40233" w:rsidRDefault="00B40233" w:rsidP="00716B1B">
                          <w:pPr>
                            <w:pStyle w:val="Bodytext70"/>
                            <w:shd w:val="clear" w:color="auto" w:fill="003060"/>
                            <w:rPr>
                              <w:rFonts w:ascii="Tahoma" w:hAnsi="Tahoma" w:cs="Tahoma"/>
                              <w:b/>
                              <w:bCs/>
                              <w:rtl/>
                            </w:rPr>
                          </w:pPr>
                        </w:p>
                        <w:p w14:paraId="7C9AEF82" w14:textId="77777777" w:rsidR="00B40233" w:rsidRDefault="00B40233" w:rsidP="00716B1B">
                          <w:pPr>
                            <w:pStyle w:val="Bodytext70"/>
                            <w:shd w:val="clear" w:color="auto" w:fill="003060"/>
                            <w:rPr>
                              <w:rFonts w:ascii="Tahoma" w:hAnsi="Tahoma" w:cs="Tahoma"/>
                              <w:b/>
                              <w:bCs/>
                              <w:rtl/>
                            </w:rPr>
                          </w:pPr>
                        </w:p>
                        <w:p w14:paraId="5EE357DE" w14:textId="77777777" w:rsidR="00B40233" w:rsidRPr="009B7D1B" w:rsidRDefault="00B40233" w:rsidP="00716B1B">
                          <w:pPr>
                            <w:pStyle w:val="Bodytext70"/>
                            <w:shd w:val="clear" w:color="auto" w:fill="003060"/>
                            <w:rPr>
                              <w:rFonts w:ascii="Tahoma" w:hAnsi="Tahoma" w:cs="Tahoma"/>
                              <w:b/>
                              <w:bCs/>
                              <w:rtl/>
                            </w:rPr>
                          </w:pPr>
                        </w:p>
                      </w:txbxContent>
                    </wps:txbx>
                    <wps:bodyPr rot="0" vert="vert270" wrap="square" lIns="0" tIns="0" rIns="0" bIns="0" anchor="t" anchorCtr="0" upright="1">
                      <a:noAutofit/>
                    </wps:bodyPr>
                  </wps:wsp>
                </a:graphicData>
              </a:graphic>
              <wp14:sizeRelV relativeFrom="margin">
                <wp14:pctHeight>0</wp14:pctHeight>
              </wp14:sizeRelV>
            </wp:anchor>
          </w:drawing>
        </mc:Choice>
        <mc:Fallback>
          <w:pict>
            <v:shape w14:anchorId="67727A16" id="_x0000_s1041" type="#_x0000_t202" style="position:absolute;left:0;text-align:left;margin-left:-55.65pt;margin-top:-45.2pt;width:23pt;height:613.1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" fillcolor="#00305f" strokecolor="#00305f">
              <v:textbox style="layout-flow:vertical;mso-layout-flow-alt:bottom-to-top" inset="0,0,0,0">
                <w:txbxContent>
                  <w:p w14:paraId="25E6AA65" w14:textId="6BDFF2AB" w:rsidR="00B40233" w:rsidRDefault="00B40233" w:rsidP="00716B1B">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w:t>
                    </w:r>
                    <w:r w:rsidRPr="00FA1816">
                      <w:rPr>
                        <w:rFonts w:ascii="Tahoma" w:hAnsi="Tahoma" w:cs="Tahoma" w:hint="cs"/>
                        <w:sz w:val="24"/>
                        <w:szCs w:val="24"/>
                        <w:rtl/>
                      </w:rPr>
                      <w:t xml:space="preserve"> </w:t>
                    </w:r>
                    <w:r>
                      <w:rPr>
                        <w:rFonts w:ascii="Tahoma" w:hAnsi="Tahoma" w:cs="Tahoma" w:hint="cs"/>
                        <w:b/>
                        <w:bCs/>
                        <w:rtl/>
                      </w:rPr>
                      <w:t xml:space="preserve"> </w:t>
                    </w:r>
                    <w:r w:rsidR="00AF42E0" w:rsidRPr="00057052">
                      <w:rPr>
                        <w:rFonts w:ascii="Tahoma" w:hAnsi="Tahoma" w:cs="Tahoma"/>
                        <w:b/>
                        <w:bCs/>
                        <w:rtl/>
                      </w:rPr>
                      <w:t>פינוי פסולת ברשויות המקומיות והטמנתה</w:t>
                    </w:r>
                    <w:r w:rsidR="00AF42E0" w:rsidRPr="008F10CB">
                      <w:rPr>
                        <w:rFonts w:ascii="Tahoma" w:hAnsi="Tahoma" w:cs="Tahoma"/>
                        <w:b/>
                        <w:bCs/>
                        <w:rtl/>
                      </w:rPr>
                      <w:t xml:space="preserve"> </w:t>
                    </w:r>
                  </w:p>
                  <w:p w14:paraId="1D239C5E" w14:textId="77777777" w:rsidR="00B40233" w:rsidRDefault="00B40233" w:rsidP="00716B1B">
                    <w:pPr>
                      <w:pStyle w:val="Bodytext70"/>
                      <w:shd w:val="clear" w:color="auto" w:fill="003060"/>
                      <w:rPr>
                        <w:rFonts w:ascii="Tahoma" w:hAnsi="Tahoma" w:cs="Tahoma"/>
                        <w:b/>
                        <w:bCs/>
                        <w:rtl/>
                      </w:rPr>
                    </w:pPr>
                  </w:p>
                  <w:p w14:paraId="7A32740C" w14:textId="77777777" w:rsidR="00B40233" w:rsidRDefault="00B40233" w:rsidP="00716B1B">
                    <w:pPr>
                      <w:pStyle w:val="Bodytext70"/>
                      <w:shd w:val="clear" w:color="auto" w:fill="003060"/>
                      <w:rPr>
                        <w:rFonts w:ascii="Tahoma" w:hAnsi="Tahoma" w:cs="Tahoma"/>
                        <w:b/>
                        <w:bCs/>
                        <w:rtl/>
                      </w:rPr>
                    </w:pPr>
                  </w:p>
                  <w:p w14:paraId="7C9AEF82" w14:textId="77777777" w:rsidR="00B40233" w:rsidRDefault="00B40233" w:rsidP="00716B1B">
                    <w:pPr>
                      <w:pStyle w:val="Bodytext70"/>
                      <w:shd w:val="clear" w:color="auto" w:fill="003060"/>
                      <w:rPr>
                        <w:rFonts w:ascii="Tahoma" w:hAnsi="Tahoma" w:cs="Tahoma"/>
                        <w:b/>
                        <w:bCs/>
                        <w:rtl/>
                      </w:rPr>
                    </w:pPr>
                  </w:p>
                  <w:p w14:paraId="5EE357DE" w14:textId="77777777" w:rsidR="00B40233" w:rsidRPr="009B7D1B" w:rsidRDefault="00B40233" w:rsidP="00716B1B">
                    <w:pPr>
                      <w:pStyle w:val="Bodytext70"/>
                      <w:shd w:val="clear" w:color="auto" w:fill="003060"/>
                      <w:rPr>
                        <w:rFonts w:ascii="Tahoma" w:hAnsi="Tahoma" w:cs="Tahoma"/>
                        <w:b/>
                        <w:bCs/>
                        <w:rtl/>
                      </w:rPr>
                    </w:pPr>
                  </w:p>
                </w:txbxContent>
              </v:textbox>
              <w10:wrap type="square"/>
            </v:shape>
          </w:pict>
        </mc:Fallback>
      </mc:AlternateContent>
    </w:r>
  </w:p>
  <w:p w14:paraId="091E1E6D" w14:textId="77777777" w:rsidR="00B40233" w:rsidRDefault="00B40233" w:rsidP="001526AC">
    <w:pPr>
      <w:pStyle w:val="Header"/>
      <w:tabs>
        <w:tab w:val="clear" w:pos="4153"/>
        <w:tab w:val="clear" w:pos="8306"/>
        <w:tab w:val="left" w:pos="493"/>
        <w:tab w:val="center" w:pos="4111"/>
        <w:tab w:val="right" w:pos="7478"/>
        <w:tab w:val="right" w:pos="8222"/>
      </w:tabs>
      <w:jc w:val="left"/>
      <w:rPr>
        <w:rtl/>
      </w:rPr>
    </w:pPr>
  </w:p>
  <w:p w14:paraId="6381E75B" w14:textId="77777777" w:rsidR="00B40233" w:rsidRPr="001526AC" w:rsidRDefault="00B40233" w:rsidP="00005B23">
    <w:pPr>
      <w:pStyle w:val="Header"/>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710464" behindDoc="0" locked="0" layoutInCell="1" allowOverlap="1" wp14:anchorId="18FD523C" wp14:editId="4AEEB67F">
              <wp:simplePos x="0" y="0"/>
              <wp:positionH relativeFrom="column">
                <wp:posOffset>274320</wp:posOffset>
              </wp:positionH>
              <wp:positionV relativeFrom="paragraph">
                <wp:posOffset>354330</wp:posOffset>
              </wp:positionV>
              <wp:extent cx="3695700" cy="259080"/>
              <wp:effectExtent l="0" t="0" r="19050" b="2667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59080"/>
                      </a:xfrm>
                      <a:prstGeom prst="rect">
                        <a:avLst/>
                      </a:prstGeom>
                      <a:solidFill>
                        <a:srgbClr val="FFFFFF"/>
                      </a:solidFill>
                      <a:ln w="9525">
                        <a:solidFill>
                          <a:schemeClr val="bg1"/>
                        </a:solidFill>
                        <a:miter lim="800000"/>
                        <a:headEnd/>
                        <a:tailEnd/>
                      </a:ln>
                    </wps:spPr>
                    <wps:txbx>
                      <w:txbxContent>
                        <w:p w14:paraId="17F15557" w14:textId="26D5FB5D" w:rsidR="00B40233" w:rsidRPr="00A4133B" w:rsidRDefault="00B40233" w:rsidP="00B244B0">
                          <w:pPr>
                            <w:jc w:val="right"/>
                            <w:rPr>
                              <w:color w:val="0D0D0D" w:themeColor="text1" w:themeTint="F2"/>
                              <w:sz w:val="16"/>
                              <w:szCs w:val="16"/>
                            </w:rPr>
                          </w:pPr>
                          <w:r w:rsidRPr="00A4133B">
                            <w:rPr>
                              <w:rFonts w:ascii="Tahoma" w:hAnsi="Tahoma" w:cs="Tahoma" w:hint="cs"/>
                              <w:color w:val="0D0D0D" w:themeColor="text1" w:themeTint="F2"/>
                              <w:sz w:val="16"/>
                              <w:szCs w:val="16"/>
                              <w:rtl/>
                            </w:rPr>
                            <w:t xml:space="preserve">מבקר המדינה   |   </w:t>
                          </w:r>
                          <w:r w:rsidR="008A65E7" w:rsidRPr="007F1EAD">
                            <w:rPr>
                              <w:rFonts w:ascii="Tahoma" w:hAnsi="Tahoma" w:cs="Tahoma"/>
                              <w:color w:val="0D0D0D" w:themeColor="text1" w:themeTint="F2"/>
                              <w:sz w:val="16"/>
                              <w:szCs w:val="16"/>
                              <w:rtl/>
                            </w:rPr>
                            <w:t>דו</w:t>
                          </w:r>
                          <w:r w:rsidR="008A65E7" w:rsidRPr="007F1EAD">
                            <w:rPr>
                              <w:rFonts w:ascii="Tahoma" w:hAnsi="Tahoma" w:cs="Tahoma" w:hint="cs"/>
                              <w:color w:val="0D0D0D" w:themeColor="text1" w:themeTint="F2"/>
                              <w:sz w:val="16"/>
                              <w:szCs w:val="16"/>
                              <w:rtl/>
                            </w:rPr>
                            <w:t>ח על ה</w:t>
                          </w:r>
                          <w:r w:rsidR="008A65E7" w:rsidRPr="007F1EAD">
                            <w:rPr>
                              <w:rFonts w:ascii="Tahoma" w:hAnsi="Tahoma" w:cs="Tahoma"/>
                              <w:color w:val="0D0D0D" w:themeColor="text1" w:themeTint="F2"/>
                              <w:sz w:val="16"/>
                              <w:szCs w:val="16"/>
                              <w:rtl/>
                            </w:rPr>
                            <w:t xml:space="preserve">ביקורת </w:t>
                          </w:r>
                          <w:r w:rsidR="008A65E7" w:rsidRPr="007F1EAD">
                            <w:rPr>
                              <w:rFonts w:ascii="Tahoma" w:hAnsi="Tahoma" w:cs="Tahoma" w:hint="cs"/>
                              <w:color w:val="0D0D0D" w:themeColor="text1" w:themeTint="F2"/>
                              <w:sz w:val="16"/>
                              <w:szCs w:val="16"/>
                              <w:rtl/>
                            </w:rPr>
                            <w:t>בשלטון המקומי</w:t>
                          </w:r>
                          <w:r w:rsidR="008A65E7" w:rsidRPr="0052031E">
                            <w:rPr>
                              <w:rFonts w:ascii="Tahoma" w:hAnsi="Tahoma" w:cs="Tahoma"/>
                              <w:sz w:val="18"/>
                              <w:szCs w:val="18"/>
                              <w:rtl/>
                            </w:rPr>
                            <w:t xml:space="preserve"> </w:t>
                          </w:r>
                          <w:r w:rsidR="008A65E7">
                            <w:rPr>
                              <w:rFonts w:ascii="Tahoma" w:hAnsi="Tahoma" w:cs="Tahoma" w:hint="cs"/>
                              <w:sz w:val="18"/>
                              <w:szCs w:val="18"/>
                              <w:rtl/>
                            </w:rPr>
                            <w:t xml:space="preserve"> </w:t>
                          </w:r>
                          <w:r w:rsidRPr="00A4133B">
                            <w:rPr>
                              <w:rFonts w:ascii="Tahoma" w:hAnsi="Tahoma" w:cs="Tahoma" w:hint="cs"/>
                              <w:color w:val="0D0D0D" w:themeColor="text1" w:themeTint="F2"/>
                              <w:sz w:val="16"/>
                              <w:szCs w:val="16"/>
                              <w:rtl/>
                            </w:rPr>
                            <w:t>|   התשפ"</w:t>
                          </w:r>
                          <w:r w:rsidR="008425C5">
                            <w:rPr>
                              <w:rFonts w:ascii="Tahoma" w:hAnsi="Tahoma" w:cs="Tahoma" w:hint="cs"/>
                              <w:color w:val="0D0D0D" w:themeColor="text1" w:themeTint="F2"/>
                              <w:sz w:val="16"/>
                              <w:szCs w:val="16"/>
                              <w:rtl/>
                            </w:rPr>
                            <w:t>ב</w:t>
                          </w:r>
                          <w:r w:rsidRPr="00A4133B">
                            <w:rPr>
                              <w:rFonts w:ascii="Tahoma" w:hAnsi="Tahoma" w:cs="Tahoma" w:hint="cs"/>
                              <w:color w:val="0D0D0D" w:themeColor="text1" w:themeTint="F2"/>
                              <w:sz w:val="16"/>
                              <w:szCs w:val="16"/>
                              <w:rtl/>
                            </w:rPr>
                            <w:t>-20</w:t>
                          </w:r>
                          <w:r w:rsidR="008425C5">
                            <w:rPr>
                              <w:rFonts w:ascii="Tahoma" w:hAnsi="Tahoma" w:cs="Tahoma" w:hint="cs"/>
                              <w:color w:val="0D0D0D" w:themeColor="text1" w:themeTint="F2"/>
                              <w:sz w:val="16"/>
                              <w:szCs w:val="16"/>
                              <w:rtl/>
                            </w:rPr>
                            <w:t>22</w:t>
                          </w:r>
                          <w:r w:rsidRPr="00A4133B">
                            <w:rPr>
                              <w:rFonts w:hint="cs"/>
                              <w:color w:val="0D0D0D" w:themeColor="text1" w:themeTint="F2"/>
                              <w:sz w:val="16"/>
                              <w:szCs w:val="1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FD523C" id="_x0000_t202" coordsize="21600,21600" o:spt="202" path="m,l,21600r21600,l21600,xe">
              <v:stroke joinstyle="miter"/>
              <v:path gradientshapeok="t" o:connecttype="rect"/>
            </v:shapetype>
            <v:shape id="_x0000_s1042" type="#_x0000_t202" style="position:absolute;left:0;text-align:left;margin-left:21.6pt;margin-top:27.9pt;width:291pt;height:20.4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" strokecolor="white [3212]">
              <v:textbox>
                <w:txbxContent>
                  <w:p w14:paraId="17F15557" w14:textId="26D5FB5D" w:rsidR="00B40233" w:rsidRPr="00A4133B" w:rsidRDefault="00B40233" w:rsidP="00B244B0">
                    <w:pPr>
                      <w:jc w:val="right"/>
                      <w:rPr>
                        <w:color w:val="0D0D0D" w:themeColor="text1" w:themeTint="F2"/>
                        <w:sz w:val="16"/>
                        <w:szCs w:val="16"/>
                      </w:rPr>
                    </w:pPr>
                    <w:r w:rsidRPr="00A4133B">
                      <w:rPr>
                        <w:rFonts w:ascii="Tahoma" w:hAnsi="Tahoma" w:cs="Tahoma" w:hint="cs"/>
                        <w:color w:val="0D0D0D" w:themeColor="text1" w:themeTint="F2"/>
                        <w:sz w:val="16"/>
                        <w:szCs w:val="16"/>
                        <w:rtl/>
                      </w:rPr>
                      <w:t xml:space="preserve">מבקר המדינה   |   </w:t>
                    </w:r>
                    <w:r w:rsidR="008A65E7" w:rsidRPr="007F1EAD">
                      <w:rPr>
                        <w:rFonts w:ascii="Tahoma" w:hAnsi="Tahoma" w:cs="Tahoma"/>
                        <w:color w:val="0D0D0D" w:themeColor="text1" w:themeTint="F2"/>
                        <w:sz w:val="16"/>
                        <w:szCs w:val="16"/>
                        <w:rtl/>
                      </w:rPr>
                      <w:t>דו</w:t>
                    </w:r>
                    <w:r w:rsidR="008A65E7" w:rsidRPr="007F1EAD">
                      <w:rPr>
                        <w:rFonts w:ascii="Tahoma" w:hAnsi="Tahoma" w:cs="Tahoma" w:hint="cs"/>
                        <w:color w:val="0D0D0D" w:themeColor="text1" w:themeTint="F2"/>
                        <w:sz w:val="16"/>
                        <w:szCs w:val="16"/>
                        <w:rtl/>
                      </w:rPr>
                      <w:t>ח על ה</w:t>
                    </w:r>
                    <w:r w:rsidR="008A65E7" w:rsidRPr="007F1EAD">
                      <w:rPr>
                        <w:rFonts w:ascii="Tahoma" w:hAnsi="Tahoma" w:cs="Tahoma"/>
                        <w:color w:val="0D0D0D" w:themeColor="text1" w:themeTint="F2"/>
                        <w:sz w:val="16"/>
                        <w:szCs w:val="16"/>
                        <w:rtl/>
                      </w:rPr>
                      <w:t xml:space="preserve">ביקורת </w:t>
                    </w:r>
                    <w:r w:rsidR="008A65E7" w:rsidRPr="007F1EAD">
                      <w:rPr>
                        <w:rFonts w:ascii="Tahoma" w:hAnsi="Tahoma" w:cs="Tahoma" w:hint="cs"/>
                        <w:color w:val="0D0D0D" w:themeColor="text1" w:themeTint="F2"/>
                        <w:sz w:val="16"/>
                        <w:szCs w:val="16"/>
                        <w:rtl/>
                      </w:rPr>
                      <w:t>בשלטון המקומי</w:t>
                    </w:r>
                    <w:r w:rsidR="008A65E7" w:rsidRPr="0052031E">
                      <w:rPr>
                        <w:rFonts w:ascii="Tahoma" w:hAnsi="Tahoma" w:cs="Tahoma"/>
                        <w:sz w:val="18"/>
                        <w:szCs w:val="18"/>
                        <w:rtl/>
                      </w:rPr>
                      <w:t xml:space="preserve"> </w:t>
                    </w:r>
                    <w:r w:rsidR="008A65E7">
                      <w:rPr>
                        <w:rFonts w:ascii="Tahoma" w:hAnsi="Tahoma" w:cs="Tahoma" w:hint="cs"/>
                        <w:sz w:val="18"/>
                        <w:szCs w:val="18"/>
                        <w:rtl/>
                      </w:rPr>
                      <w:t xml:space="preserve"> </w:t>
                    </w:r>
                    <w:r w:rsidRPr="00A4133B">
                      <w:rPr>
                        <w:rFonts w:ascii="Tahoma" w:hAnsi="Tahoma" w:cs="Tahoma" w:hint="cs"/>
                        <w:color w:val="0D0D0D" w:themeColor="text1" w:themeTint="F2"/>
                        <w:sz w:val="16"/>
                        <w:szCs w:val="16"/>
                        <w:rtl/>
                      </w:rPr>
                      <w:t>|   התשפ"</w:t>
                    </w:r>
                    <w:r w:rsidR="008425C5">
                      <w:rPr>
                        <w:rFonts w:ascii="Tahoma" w:hAnsi="Tahoma" w:cs="Tahoma" w:hint="cs"/>
                        <w:color w:val="0D0D0D" w:themeColor="text1" w:themeTint="F2"/>
                        <w:sz w:val="16"/>
                        <w:szCs w:val="16"/>
                        <w:rtl/>
                      </w:rPr>
                      <w:t>ב</w:t>
                    </w:r>
                    <w:r w:rsidRPr="00A4133B">
                      <w:rPr>
                        <w:rFonts w:ascii="Tahoma" w:hAnsi="Tahoma" w:cs="Tahoma" w:hint="cs"/>
                        <w:color w:val="0D0D0D" w:themeColor="text1" w:themeTint="F2"/>
                        <w:sz w:val="16"/>
                        <w:szCs w:val="16"/>
                        <w:rtl/>
                      </w:rPr>
                      <w:t>-20</w:t>
                    </w:r>
                    <w:r w:rsidR="008425C5">
                      <w:rPr>
                        <w:rFonts w:ascii="Tahoma" w:hAnsi="Tahoma" w:cs="Tahoma" w:hint="cs"/>
                        <w:color w:val="0D0D0D" w:themeColor="text1" w:themeTint="F2"/>
                        <w:sz w:val="16"/>
                        <w:szCs w:val="16"/>
                        <w:rtl/>
                      </w:rPr>
                      <w:t>22</w:t>
                    </w:r>
                    <w:r w:rsidRPr="00A4133B">
                      <w:rPr>
                        <w:rFonts w:hint="cs"/>
                        <w:color w:val="0D0D0D" w:themeColor="text1" w:themeTint="F2"/>
                        <w:sz w:val="16"/>
                        <w:szCs w:val="16"/>
                        <w:rtl/>
                      </w:rPr>
                      <w:t xml:space="preserve">         </w:t>
                    </w:r>
                  </w:p>
                </w:txbxContent>
              </v:textbox>
            </v:shape>
          </w:pict>
        </mc:Fallback>
      </mc:AlternateContent>
    </w:r>
    <w:r>
      <w:rPr>
        <w:rFonts w:ascii="Tahoma" w:hAnsi="Tahoma" w:cs="Tahoma"/>
        <w:noProof/>
        <w:sz w:val="22"/>
        <w:szCs w:val="22"/>
        <w:rtl/>
        <w:lang w:val="he-IL"/>
      </w:rPr>
      <w:drawing>
        <wp:anchor distT="0" distB="0" distL="114300" distR="114300" simplePos="0" relativeHeight="251711488" behindDoc="0" locked="0" layoutInCell="1" allowOverlap="1" wp14:anchorId="7D9113E2" wp14:editId="41B4B233">
          <wp:simplePos x="0" y="0"/>
          <wp:positionH relativeFrom="column">
            <wp:posOffset>-59055</wp:posOffset>
          </wp:positionH>
          <wp:positionV relativeFrom="paragraph">
            <wp:posOffset>345440</wp:posOffset>
          </wp:positionV>
          <wp:extent cx="343535" cy="240030"/>
          <wp:effectExtent l="0" t="0" r="0" b="762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8416" behindDoc="0" locked="0" layoutInCell="1" allowOverlap="1" wp14:anchorId="4C2513FC" wp14:editId="457C92FF">
              <wp:simplePos x="0" y="0"/>
              <wp:positionH relativeFrom="column">
                <wp:posOffset>-55880</wp:posOffset>
              </wp:positionH>
              <wp:positionV relativeFrom="paragraph">
                <wp:posOffset>640080</wp:posOffset>
              </wp:positionV>
              <wp:extent cx="6721475" cy="0"/>
              <wp:effectExtent l="0" t="0" r="0" b="0"/>
              <wp:wrapNone/>
              <wp:docPr id="54" name="Straight Connector 5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C6760A" id="Straight Connector 54" o:spid="_x0000_s1026" style="position:absolute;left:0;text-align:lef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" strokecolor="#0d0d0d [3069]" strokeweight=".2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style="width:141.7pt;height:141.7pt" o:bullet="t">
        <v:imagedata r:id="rId1" o:title="זכוכית מגדלת5"/>
      </v:shape>
    </w:pict>
  </w:numPicBullet>
  <w:abstractNum w:abstractNumId="0" w15:restartNumberingAfterBreak="0">
    <w:nsid w:val="07C54509"/>
    <w:multiLevelType w:val="multilevel"/>
    <w:tmpl w:val="3030E6FC"/>
    <w:lvl w:ilvl="0">
      <w:start w:val="1"/>
      <w:numFmt w:val="decimal"/>
      <w:pStyle w:val="71"/>
      <w:lvlText w:val="%1."/>
      <w:lvlJc w:val="left"/>
      <w:pPr>
        <w:ind w:left="340" w:hanging="340"/>
      </w:pPr>
      <w:rPr>
        <w:rFonts w:hint="default"/>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 w15:restartNumberingAfterBreak="0">
    <w:nsid w:val="0DDA1A01"/>
    <w:multiLevelType w:val="hybridMultilevel"/>
    <w:tmpl w:val="CD76C6BE"/>
    <w:lvl w:ilvl="0" w:tplc="0DBA124E">
      <w:start w:val="1"/>
      <w:numFmt w:val="bullet"/>
      <w:pStyle w:val="71BULLETS"/>
      <w:lvlText w:val=""/>
      <w:lvlJc w:val="left"/>
      <w:pPr>
        <w:ind w:left="720" w:hanging="360"/>
      </w:pPr>
      <w:rPr>
        <w:rFonts w:ascii="Symbol" w:hAnsi="Symbol" w:hint="default"/>
      </w:rPr>
    </w:lvl>
    <w:lvl w:ilvl="1" w:tplc="8EEA39A8" w:tentative="1">
      <w:start w:val="1"/>
      <w:numFmt w:val="bullet"/>
      <w:lvlText w:val="o"/>
      <w:lvlJc w:val="left"/>
      <w:pPr>
        <w:ind w:left="1440" w:hanging="360"/>
      </w:pPr>
      <w:rPr>
        <w:rFonts w:ascii="Courier New" w:hAnsi="Courier New" w:cs="Courier New" w:hint="default"/>
      </w:rPr>
    </w:lvl>
    <w:lvl w:ilvl="2" w:tplc="3FF652A0" w:tentative="1">
      <w:start w:val="1"/>
      <w:numFmt w:val="bullet"/>
      <w:lvlText w:val=""/>
      <w:lvlJc w:val="left"/>
      <w:pPr>
        <w:ind w:left="2160" w:hanging="360"/>
      </w:pPr>
      <w:rPr>
        <w:rFonts w:ascii="Wingdings" w:hAnsi="Wingdings" w:hint="default"/>
      </w:rPr>
    </w:lvl>
    <w:lvl w:ilvl="3" w:tplc="53A447CC" w:tentative="1">
      <w:start w:val="1"/>
      <w:numFmt w:val="bullet"/>
      <w:lvlText w:val=""/>
      <w:lvlJc w:val="left"/>
      <w:pPr>
        <w:ind w:left="2880" w:hanging="360"/>
      </w:pPr>
      <w:rPr>
        <w:rFonts w:ascii="Symbol" w:hAnsi="Symbol" w:hint="default"/>
      </w:rPr>
    </w:lvl>
    <w:lvl w:ilvl="4" w:tplc="EA682A22" w:tentative="1">
      <w:start w:val="1"/>
      <w:numFmt w:val="bullet"/>
      <w:lvlText w:val="o"/>
      <w:lvlJc w:val="left"/>
      <w:pPr>
        <w:ind w:left="3600" w:hanging="360"/>
      </w:pPr>
      <w:rPr>
        <w:rFonts w:ascii="Courier New" w:hAnsi="Courier New" w:cs="Courier New" w:hint="default"/>
      </w:rPr>
    </w:lvl>
    <w:lvl w:ilvl="5" w:tplc="D9A0681E" w:tentative="1">
      <w:start w:val="1"/>
      <w:numFmt w:val="bullet"/>
      <w:lvlText w:val=""/>
      <w:lvlJc w:val="left"/>
      <w:pPr>
        <w:ind w:left="4320" w:hanging="360"/>
      </w:pPr>
      <w:rPr>
        <w:rFonts w:ascii="Wingdings" w:hAnsi="Wingdings" w:hint="default"/>
      </w:rPr>
    </w:lvl>
    <w:lvl w:ilvl="6" w:tplc="B3EE4F6E" w:tentative="1">
      <w:start w:val="1"/>
      <w:numFmt w:val="bullet"/>
      <w:lvlText w:val=""/>
      <w:lvlJc w:val="left"/>
      <w:pPr>
        <w:ind w:left="5040" w:hanging="360"/>
      </w:pPr>
      <w:rPr>
        <w:rFonts w:ascii="Symbol" w:hAnsi="Symbol" w:hint="default"/>
      </w:rPr>
    </w:lvl>
    <w:lvl w:ilvl="7" w:tplc="C908D7F6" w:tentative="1">
      <w:start w:val="1"/>
      <w:numFmt w:val="bullet"/>
      <w:lvlText w:val="o"/>
      <w:lvlJc w:val="left"/>
      <w:pPr>
        <w:ind w:left="5760" w:hanging="360"/>
      </w:pPr>
      <w:rPr>
        <w:rFonts w:ascii="Courier New" w:hAnsi="Courier New" w:cs="Courier New" w:hint="default"/>
      </w:rPr>
    </w:lvl>
    <w:lvl w:ilvl="8" w:tplc="AC88497A" w:tentative="1">
      <w:start w:val="1"/>
      <w:numFmt w:val="bullet"/>
      <w:lvlText w:val=""/>
      <w:lvlJc w:val="left"/>
      <w:pPr>
        <w:ind w:left="6480" w:hanging="360"/>
      </w:pPr>
      <w:rPr>
        <w:rFonts w:ascii="Wingdings" w:hAnsi="Wingdings" w:hint="default"/>
      </w:rPr>
    </w:lvl>
  </w:abstractNum>
  <w:abstractNum w:abstractNumId="2" w15:restartNumberingAfterBreak="0">
    <w:nsid w:val="0DDD178A"/>
    <w:multiLevelType w:val="hybridMultilevel"/>
    <w:tmpl w:val="FEFEF4F2"/>
    <w:lvl w:ilvl="0" w:tplc="85847C20">
      <w:start w:val="1"/>
      <w:numFmt w:val="bullet"/>
      <w:pStyle w:val="71BULLETS0"/>
      <w:lvlText w:val=""/>
      <w:lvlJc w:val="left"/>
      <w:pPr>
        <w:ind w:left="1414" w:hanging="360"/>
      </w:pPr>
      <w:rPr>
        <w:rFonts w:ascii="Symbol" w:hAnsi="Symbol" w:hint="default"/>
      </w:rPr>
    </w:lvl>
    <w:lvl w:ilvl="1" w:tplc="04090003" w:tentative="1">
      <w:start w:val="1"/>
      <w:numFmt w:val="bullet"/>
      <w:lvlText w:val="o"/>
      <w:lvlJc w:val="left"/>
      <w:pPr>
        <w:ind w:left="2134" w:hanging="360"/>
      </w:pPr>
      <w:rPr>
        <w:rFonts w:ascii="Courier New" w:hAnsi="Courier New" w:cs="Courier New" w:hint="default"/>
      </w:rPr>
    </w:lvl>
    <w:lvl w:ilvl="2" w:tplc="04090005" w:tentative="1">
      <w:start w:val="1"/>
      <w:numFmt w:val="bullet"/>
      <w:lvlText w:val=""/>
      <w:lvlJc w:val="left"/>
      <w:pPr>
        <w:ind w:left="2854" w:hanging="360"/>
      </w:pPr>
      <w:rPr>
        <w:rFonts w:ascii="Wingdings" w:hAnsi="Wingdings" w:hint="default"/>
      </w:rPr>
    </w:lvl>
    <w:lvl w:ilvl="3" w:tplc="04090001" w:tentative="1">
      <w:start w:val="1"/>
      <w:numFmt w:val="bullet"/>
      <w:lvlText w:val=""/>
      <w:lvlJc w:val="left"/>
      <w:pPr>
        <w:ind w:left="3574" w:hanging="360"/>
      </w:pPr>
      <w:rPr>
        <w:rFonts w:ascii="Symbol" w:hAnsi="Symbol" w:hint="default"/>
      </w:rPr>
    </w:lvl>
    <w:lvl w:ilvl="4" w:tplc="04090003" w:tentative="1">
      <w:start w:val="1"/>
      <w:numFmt w:val="bullet"/>
      <w:lvlText w:val="o"/>
      <w:lvlJc w:val="left"/>
      <w:pPr>
        <w:ind w:left="4294" w:hanging="360"/>
      </w:pPr>
      <w:rPr>
        <w:rFonts w:ascii="Courier New" w:hAnsi="Courier New" w:cs="Courier New" w:hint="default"/>
      </w:rPr>
    </w:lvl>
    <w:lvl w:ilvl="5" w:tplc="04090005" w:tentative="1">
      <w:start w:val="1"/>
      <w:numFmt w:val="bullet"/>
      <w:lvlText w:val=""/>
      <w:lvlJc w:val="left"/>
      <w:pPr>
        <w:ind w:left="5014" w:hanging="360"/>
      </w:pPr>
      <w:rPr>
        <w:rFonts w:ascii="Wingdings" w:hAnsi="Wingdings" w:hint="default"/>
      </w:rPr>
    </w:lvl>
    <w:lvl w:ilvl="6" w:tplc="04090001" w:tentative="1">
      <w:start w:val="1"/>
      <w:numFmt w:val="bullet"/>
      <w:lvlText w:val=""/>
      <w:lvlJc w:val="left"/>
      <w:pPr>
        <w:ind w:left="5734" w:hanging="360"/>
      </w:pPr>
      <w:rPr>
        <w:rFonts w:ascii="Symbol" w:hAnsi="Symbol" w:hint="default"/>
      </w:rPr>
    </w:lvl>
    <w:lvl w:ilvl="7" w:tplc="04090003" w:tentative="1">
      <w:start w:val="1"/>
      <w:numFmt w:val="bullet"/>
      <w:lvlText w:val="o"/>
      <w:lvlJc w:val="left"/>
      <w:pPr>
        <w:ind w:left="6454" w:hanging="360"/>
      </w:pPr>
      <w:rPr>
        <w:rFonts w:ascii="Courier New" w:hAnsi="Courier New" w:cs="Courier New" w:hint="default"/>
      </w:rPr>
    </w:lvl>
    <w:lvl w:ilvl="8" w:tplc="04090005" w:tentative="1">
      <w:start w:val="1"/>
      <w:numFmt w:val="bullet"/>
      <w:lvlText w:val=""/>
      <w:lvlJc w:val="left"/>
      <w:pPr>
        <w:ind w:left="7174" w:hanging="360"/>
      </w:pPr>
      <w:rPr>
        <w:rFonts w:ascii="Wingdings" w:hAnsi="Wingdings" w:hint="default"/>
      </w:rPr>
    </w:lvl>
  </w:abstractNum>
  <w:abstractNum w:abstractNumId="3" w15:restartNumberingAfterBreak="0">
    <w:nsid w:val="13FE2322"/>
    <w:multiLevelType w:val="hybridMultilevel"/>
    <w:tmpl w:val="DC24F62E"/>
    <w:lvl w:ilvl="0" w:tplc="F8348DC8">
      <w:start w:val="1"/>
      <w:numFmt w:val="decimal"/>
      <w:lvlText w:val="%1."/>
      <w:lvlJc w:val="left"/>
      <w:pPr>
        <w:ind w:left="720" w:hanging="360"/>
      </w:pPr>
      <w:rPr>
        <w:rFonts w:hint="default"/>
      </w:rPr>
    </w:lvl>
    <w:lvl w:ilvl="1" w:tplc="CDE8D608" w:tentative="1">
      <w:start w:val="1"/>
      <w:numFmt w:val="lowerLetter"/>
      <w:lvlText w:val="%2."/>
      <w:lvlJc w:val="left"/>
      <w:pPr>
        <w:ind w:left="1440" w:hanging="360"/>
      </w:pPr>
    </w:lvl>
    <w:lvl w:ilvl="2" w:tplc="74185B38" w:tentative="1">
      <w:start w:val="1"/>
      <w:numFmt w:val="lowerRoman"/>
      <w:lvlText w:val="%3."/>
      <w:lvlJc w:val="right"/>
      <w:pPr>
        <w:ind w:left="2160" w:hanging="180"/>
      </w:pPr>
    </w:lvl>
    <w:lvl w:ilvl="3" w:tplc="D8EA2456" w:tentative="1">
      <w:start w:val="1"/>
      <w:numFmt w:val="decimal"/>
      <w:lvlText w:val="%4."/>
      <w:lvlJc w:val="left"/>
      <w:pPr>
        <w:ind w:left="2880" w:hanging="360"/>
      </w:pPr>
    </w:lvl>
    <w:lvl w:ilvl="4" w:tplc="7EE6C4C0" w:tentative="1">
      <w:start w:val="1"/>
      <w:numFmt w:val="lowerLetter"/>
      <w:lvlText w:val="%5."/>
      <w:lvlJc w:val="left"/>
      <w:pPr>
        <w:ind w:left="3600" w:hanging="360"/>
      </w:pPr>
    </w:lvl>
    <w:lvl w:ilvl="5" w:tplc="AC640330" w:tentative="1">
      <w:start w:val="1"/>
      <w:numFmt w:val="lowerRoman"/>
      <w:lvlText w:val="%6."/>
      <w:lvlJc w:val="right"/>
      <w:pPr>
        <w:ind w:left="4320" w:hanging="180"/>
      </w:pPr>
    </w:lvl>
    <w:lvl w:ilvl="6" w:tplc="C0E007C6" w:tentative="1">
      <w:start w:val="1"/>
      <w:numFmt w:val="decimal"/>
      <w:lvlText w:val="%7."/>
      <w:lvlJc w:val="left"/>
      <w:pPr>
        <w:ind w:left="5040" w:hanging="360"/>
      </w:pPr>
    </w:lvl>
    <w:lvl w:ilvl="7" w:tplc="84149A10" w:tentative="1">
      <w:start w:val="1"/>
      <w:numFmt w:val="lowerLetter"/>
      <w:lvlText w:val="%8."/>
      <w:lvlJc w:val="left"/>
      <w:pPr>
        <w:ind w:left="5760" w:hanging="360"/>
      </w:pPr>
    </w:lvl>
    <w:lvl w:ilvl="8" w:tplc="DBE44654" w:tentative="1">
      <w:start w:val="1"/>
      <w:numFmt w:val="lowerRoman"/>
      <w:lvlText w:val="%9."/>
      <w:lvlJc w:val="right"/>
      <w:pPr>
        <w:ind w:left="6480" w:hanging="180"/>
      </w:pPr>
    </w:lvl>
  </w:abstractNum>
  <w:abstractNum w:abstractNumId="4" w15:restartNumberingAfterBreak="0">
    <w:nsid w:val="1A0D200F"/>
    <w:multiLevelType w:val="hybridMultilevel"/>
    <w:tmpl w:val="8206BB0C"/>
    <w:lvl w:ilvl="0" w:tplc="6CEE6EDA">
      <w:start w:val="1"/>
      <w:numFmt w:val="bullet"/>
      <w:pStyle w:val="Style3"/>
      <w:lvlText w:val=""/>
      <w:lvlPicBulletId w:val="0"/>
      <w:lvlJc w:val="left"/>
      <w:pPr>
        <w:ind w:left="1573" w:hanging="360"/>
      </w:pPr>
      <w:rPr>
        <w:rFonts w:ascii="Symbol" w:hAnsi="Symbol" w:cs="Symbol" w:hint="default"/>
        <w:color w:val="auto"/>
        <w:sz w:val="28"/>
        <w:szCs w:val="28"/>
        <w:lang w:bidi="he-IL"/>
      </w:rPr>
    </w:lvl>
    <w:lvl w:ilvl="1" w:tplc="04090003">
      <w:start w:val="1"/>
      <w:numFmt w:val="bullet"/>
      <w:lvlText w:val="o"/>
      <w:lvlJc w:val="left"/>
      <w:pPr>
        <w:ind w:left="2435" w:hanging="360"/>
      </w:pPr>
      <w:rPr>
        <w:rFonts w:ascii="Courier New" w:hAnsi="Courier New" w:cs="Courier New" w:hint="default"/>
      </w:rPr>
    </w:lvl>
    <w:lvl w:ilvl="2" w:tplc="04090005" w:tentative="1">
      <w:start w:val="1"/>
      <w:numFmt w:val="bullet"/>
      <w:lvlText w:val=""/>
      <w:lvlJc w:val="left"/>
      <w:pPr>
        <w:ind w:left="3155" w:hanging="360"/>
      </w:pPr>
      <w:rPr>
        <w:rFonts w:ascii="Wingdings" w:hAnsi="Wingdings" w:hint="default"/>
      </w:rPr>
    </w:lvl>
    <w:lvl w:ilvl="3" w:tplc="04090001" w:tentative="1">
      <w:start w:val="1"/>
      <w:numFmt w:val="bullet"/>
      <w:lvlText w:val=""/>
      <w:lvlJc w:val="left"/>
      <w:pPr>
        <w:ind w:left="3875" w:hanging="360"/>
      </w:pPr>
      <w:rPr>
        <w:rFonts w:ascii="Symbol" w:hAnsi="Symbol" w:hint="default"/>
      </w:rPr>
    </w:lvl>
    <w:lvl w:ilvl="4" w:tplc="04090003" w:tentative="1">
      <w:start w:val="1"/>
      <w:numFmt w:val="bullet"/>
      <w:lvlText w:val="o"/>
      <w:lvlJc w:val="left"/>
      <w:pPr>
        <w:ind w:left="4595" w:hanging="360"/>
      </w:pPr>
      <w:rPr>
        <w:rFonts w:ascii="Courier New" w:hAnsi="Courier New" w:cs="Courier New" w:hint="default"/>
      </w:rPr>
    </w:lvl>
    <w:lvl w:ilvl="5" w:tplc="04090005" w:tentative="1">
      <w:start w:val="1"/>
      <w:numFmt w:val="bullet"/>
      <w:lvlText w:val=""/>
      <w:lvlJc w:val="left"/>
      <w:pPr>
        <w:ind w:left="5315" w:hanging="360"/>
      </w:pPr>
      <w:rPr>
        <w:rFonts w:ascii="Wingdings" w:hAnsi="Wingdings" w:hint="default"/>
      </w:rPr>
    </w:lvl>
    <w:lvl w:ilvl="6" w:tplc="04090001" w:tentative="1">
      <w:start w:val="1"/>
      <w:numFmt w:val="bullet"/>
      <w:lvlText w:val=""/>
      <w:lvlJc w:val="left"/>
      <w:pPr>
        <w:ind w:left="6035" w:hanging="360"/>
      </w:pPr>
      <w:rPr>
        <w:rFonts w:ascii="Symbol" w:hAnsi="Symbol" w:hint="default"/>
      </w:rPr>
    </w:lvl>
    <w:lvl w:ilvl="7" w:tplc="04090003" w:tentative="1">
      <w:start w:val="1"/>
      <w:numFmt w:val="bullet"/>
      <w:lvlText w:val="o"/>
      <w:lvlJc w:val="left"/>
      <w:pPr>
        <w:ind w:left="6755" w:hanging="360"/>
      </w:pPr>
      <w:rPr>
        <w:rFonts w:ascii="Courier New" w:hAnsi="Courier New" w:cs="Courier New" w:hint="default"/>
      </w:rPr>
    </w:lvl>
    <w:lvl w:ilvl="8" w:tplc="04090005" w:tentative="1">
      <w:start w:val="1"/>
      <w:numFmt w:val="bullet"/>
      <w:lvlText w:val=""/>
      <w:lvlJc w:val="left"/>
      <w:pPr>
        <w:ind w:left="7475" w:hanging="360"/>
      </w:pPr>
      <w:rPr>
        <w:rFonts w:ascii="Wingdings" w:hAnsi="Wingdings" w:hint="default"/>
      </w:rPr>
    </w:lvl>
  </w:abstractNum>
  <w:abstractNum w:abstractNumId="5" w15:restartNumberingAfterBreak="0">
    <w:nsid w:val="1CCB5BF3"/>
    <w:multiLevelType w:val="multilevel"/>
    <w:tmpl w:val="646C0440"/>
    <w:lvl w:ilvl="0">
      <w:start w:val="1"/>
      <w:numFmt w:val="decimal"/>
      <w:lvlRestart w:val="0"/>
      <w:lvlText w:val="%1."/>
      <w:lvlJc w:val="left"/>
      <w:pPr>
        <w:ind w:left="340" w:hanging="340"/>
      </w:pPr>
      <w:rPr>
        <w:rFonts w:hint="default"/>
      </w:rPr>
    </w:lvl>
    <w:lvl w:ilvl="1">
      <w:start w:val="1"/>
      <w:numFmt w:val="none"/>
      <w:pStyle w:val="710"/>
      <w:lvlText w:val="א."/>
      <w:lvlJc w:val="left"/>
      <w:pPr>
        <w:tabs>
          <w:tab w:val="num" w:pos="794"/>
        </w:tabs>
        <w:ind w:left="794" w:hanging="85"/>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left"/>
      <w:pPr>
        <w:ind w:left="1077" w:hanging="397"/>
      </w:pPr>
      <w:rPr>
        <w:rFonts w:hint="default"/>
        <w:sz w:val="24"/>
        <w:szCs w:val="24"/>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6" w15:restartNumberingAfterBreak="0">
    <w:nsid w:val="22E55D56"/>
    <w:multiLevelType w:val="hybridMultilevel"/>
    <w:tmpl w:val="D934599C"/>
    <w:lvl w:ilvl="0" w:tplc="BF3E3330">
      <w:start w:val="1"/>
      <w:numFmt w:val="decimal"/>
      <w:pStyle w:val="a"/>
      <w:suff w:val="nothing"/>
      <w:lvlText w:val="תרשים %1"/>
      <w:lvlJc w:val="left"/>
      <w:pPr>
        <w:ind w:left="0" w:firstLine="360"/>
      </w:pPr>
      <w:rPr>
        <w:rFonts w:hint="default"/>
      </w:rPr>
    </w:lvl>
    <w:lvl w:ilvl="1" w:tplc="0D12C91E" w:tentative="1">
      <w:start w:val="1"/>
      <w:numFmt w:val="lowerLetter"/>
      <w:lvlText w:val="%2."/>
      <w:lvlJc w:val="left"/>
      <w:pPr>
        <w:ind w:left="1440" w:hanging="360"/>
      </w:pPr>
    </w:lvl>
    <w:lvl w:ilvl="2" w:tplc="42F07066" w:tentative="1">
      <w:start w:val="1"/>
      <w:numFmt w:val="lowerRoman"/>
      <w:lvlText w:val="%3."/>
      <w:lvlJc w:val="right"/>
      <w:pPr>
        <w:ind w:left="2160" w:hanging="180"/>
      </w:pPr>
    </w:lvl>
    <w:lvl w:ilvl="3" w:tplc="66902EE4" w:tentative="1">
      <w:start w:val="1"/>
      <w:numFmt w:val="decimal"/>
      <w:lvlText w:val="%4."/>
      <w:lvlJc w:val="left"/>
      <w:pPr>
        <w:ind w:left="2880" w:hanging="360"/>
      </w:pPr>
    </w:lvl>
    <w:lvl w:ilvl="4" w:tplc="4976A806" w:tentative="1">
      <w:start w:val="1"/>
      <w:numFmt w:val="lowerLetter"/>
      <w:lvlText w:val="%5."/>
      <w:lvlJc w:val="left"/>
      <w:pPr>
        <w:ind w:left="3600" w:hanging="360"/>
      </w:pPr>
    </w:lvl>
    <w:lvl w:ilvl="5" w:tplc="6F66F5FE" w:tentative="1">
      <w:start w:val="1"/>
      <w:numFmt w:val="lowerRoman"/>
      <w:lvlText w:val="%6."/>
      <w:lvlJc w:val="right"/>
      <w:pPr>
        <w:ind w:left="4320" w:hanging="180"/>
      </w:pPr>
    </w:lvl>
    <w:lvl w:ilvl="6" w:tplc="C302D1F8" w:tentative="1">
      <w:start w:val="1"/>
      <w:numFmt w:val="decimal"/>
      <w:lvlText w:val="%7."/>
      <w:lvlJc w:val="left"/>
      <w:pPr>
        <w:ind w:left="5040" w:hanging="360"/>
      </w:pPr>
    </w:lvl>
    <w:lvl w:ilvl="7" w:tplc="9C90C0EE" w:tentative="1">
      <w:start w:val="1"/>
      <w:numFmt w:val="lowerLetter"/>
      <w:lvlText w:val="%8."/>
      <w:lvlJc w:val="left"/>
      <w:pPr>
        <w:ind w:left="5760" w:hanging="360"/>
      </w:pPr>
    </w:lvl>
    <w:lvl w:ilvl="8" w:tplc="21120686" w:tentative="1">
      <w:start w:val="1"/>
      <w:numFmt w:val="lowerRoman"/>
      <w:lvlText w:val="%9."/>
      <w:lvlJc w:val="right"/>
      <w:pPr>
        <w:ind w:left="6480" w:hanging="180"/>
      </w:pPr>
    </w:lvl>
  </w:abstractNum>
  <w:abstractNum w:abstractNumId="7" w15:restartNumberingAfterBreak="0">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hint="default"/>
      </w:rPr>
    </w:lvl>
  </w:abstractNum>
  <w:abstractNum w:abstractNumId="8" w15:restartNumberingAfterBreak="0">
    <w:nsid w:val="369818F7"/>
    <w:multiLevelType w:val="hybridMultilevel"/>
    <w:tmpl w:val="36A27482"/>
    <w:lvl w:ilvl="0" w:tplc="675483D8">
      <w:start w:val="5"/>
      <w:numFmt w:val="decimal"/>
      <w:pStyle w:val="a0"/>
      <w:suff w:val="nothing"/>
      <w:lvlText w:val="תרשים %1"/>
      <w:lvlJc w:val="left"/>
      <w:pPr>
        <w:ind w:left="0" w:firstLine="360"/>
      </w:pPr>
      <w:rPr>
        <w:rFonts w:hint="default"/>
      </w:rPr>
    </w:lvl>
    <w:lvl w:ilvl="1" w:tplc="849CB6C4" w:tentative="1">
      <w:start w:val="1"/>
      <w:numFmt w:val="lowerLetter"/>
      <w:lvlText w:val="%2."/>
      <w:lvlJc w:val="left"/>
      <w:pPr>
        <w:ind w:left="1440" w:hanging="360"/>
      </w:pPr>
    </w:lvl>
    <w:lvl w:ilvl="2" w:tplc="2C7ACB88" w:tentative="1">
      <w:start w:val="1"/>
      <w:numFmt w:val="lowerRoman"/>
      <w:lvlText w:val="%3."/>
      <w:lvlJc w:val="right"/>
      <w:pPr>
        <w:ind w:left="2160" w:hanging="180"/>
      </w:pPr>
    </w:lvl>
    <w:lvl w:ilvl="3" w:tplc="C7BA9CB4" w:tentative="1">
      <w:start w:val="1"/>
      <w:numFmt w:val="decimal"/>
      <w:lvlText w:val="%4."/>
      <w:lvlJc w:val="left"/>
      <w:pPr>
        <w:ind w:left="2880" w:hanging="360"/>
      </w:pPr>
    </w:lvl>
    <w:lvl w:ilvl="4" w:tplc="160C26A2" w:tentative="1">
      <w:start w:val="1"/>
      <w:numFmt w:val="lowerLetter"/>
      <w:lvlText w:val="%5."/>
      <w:lvlJc w:val="left"/>
      <w:pPr>
        <w:ind w:left="3600" w:hanging="360"/>
      </w:pPr>
    </w:lvl>
    <w:lvl w:ilvl="5" w:tplc="87E047CA" w:tentative="1">
      <w:start w:val="1"/>
      <w:numFmt w:val="lowerRoman"/>
      <w:lvlText w:val="%6."/>
      <w:lvlJc w:val="right"/>
      <w:pPr>
        <w:ind w:left="4320" w:hanging="180"/>
      </w:pPr>
    </w:lvl>
    <w:lvl w:ilvl="6" w:tplc="82E297BA" w:tentative="1">
      <w:start w:val="1"/>
      <w:numFmt w:val="decimal"/>
      <w:lvlText w:val="%7."/>
      <w:lvlJc w:val="left"/>
      <w:pPr>
        <w:ind w:left="5040" w:hanging="360"/>
      </w:pPr>
    </w:lvl>
    <w:lvl w:ilvl="7" w:tplc="49F84604" w:tentative="1">
      <w:start w:val="1"/>
      <w:numFmt w:val="lowerLetter"/>
      <w:lvlText w:val="%8."/>
      <w:lvlJc w:val="left"/>
      <w:pPr>
        <w:ind w:left="5760" w:hanging="360"/>
      </w:pPr>
    </w:lvl>
    <w:lvl w:ilvl="8" w:tplc="8526AB62" w:tentative="1">
      <w:start w:val="1"/>
      <w:numFmt w:val="lowerRoman"/>
      <w:lvlText w:val="%9."/>
      <w:lvlJc w:val="right"/>
      <w:pPr>
        <w:ind w:left="6480" w:hanging="180"/>
      </w:pPr>
    </w:lvl>
  </w:abstractNum>
  <w:abstractNum w:abstractNumId="9" w15:restartNumberingAfterBreak="0">
    <w:nsid w:val="3BA731A4"/>
    <w:multiLevelType w:val="multilevel"/>
    <w:tmpl w:val="00DEBF2A"/>
    <w:lvl w:ilvl="0">
      <w:start w:val="1"/>
      <w:numFmt w:val="decimal"/>
      <w:pStyle w:val="Hn1"/>
      <w:lvlText w:val="%1."/>
      <w:lvlJc w:val="left"/>
      <w:pPr>
        <w:tabs>
          <w:tab w:val="num" w:pos="720"/>
        </w:tabs>
        <w:ind w:left="720" w:hanging="720"/>
      </w:pPr>
      <w:rPr>
        <w:rFonts w:hint="default"/>
      </w:rPr>
    </w:lvl>
    <w:lvl w:ilvl="1">
      <w:start w:val="1"/>
      <w:numFmt w:val="decimal"/>
      <w:pStyle w:val="Hn2"/>
      <w:lvlText w:val="%1.%2"/>
      <w:lvlJc w:val="left"/>
      <w:pPr>
        <w:tabs>
          <w:tab w:val="num" w:pos="720"/>
        </w:tabs>
        <w:ind w:left="720" w:hanging="720"/>
      </w:pPr>
      <w:rPr>
        <w:rFonts w:hint="default"/>
      </w:rPr>
    </w:lvl>
    <w:lvl w:ilvl="2">
      <w:start w:val="1"/>
      <w:numFmt w:val="decimal"/>
      <w:pStyle w:val="Hn3"/>
      <w:lvlText w:val="%1.%2.%3"/>
      <w:lvlJc w:val="left"/>
      <w:pPr>
        <w:tabs>
          <w:tab w:val="num" w:pos="720"/>
        </w:tabs>
        <w:ind w:left="720" w:hanging="720"/>
      </w:pPr>
      <w:rPr>
        <w:rFonts w:hint="default"/>
        <w:color w:val="auto"/>
      </w:rPr>
    </w:lvl>
    <w:lvl w:ilvl="3">
      <w:start w:val="1"/>
      <w:numFmt w:val="decimal"/>
      <w:pStyle w:val="Hn4"/>
      <w:lvlText w:val="%1.%2.%3.%4"/>
      <w:lvlJc w:val="left"/>
      <w:pPr>
        <w:tabs>
          <w:tab w:val="num" w:pos="720"/>
        </w:tabs>
        <w:ind w:left="720" w:hanging="720"/>
      </w:pPr>
      <w:rPr>
        <w:rFonts w:hint="default"/>
      </w:rPr>
    </w:lvl>
    <w:lvl w:ilvl="4">
      <w:start w:val="1"/>
      <w:numFmt w:val="decimal"/>
      <w:pStyle w:val="Hn5"/>
      <w:lvlText w:val="%1.%2.%3.%4.%5"/>
      <w:lvlJc w:val="left"/>
      <w:pPr>
        <w:tabs>
          <w:tab w:val="num" w:pos="720"/>
        </w:tabs>
        <w:ind w:left="720" w:hanging="72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0" w15:restartNumberingAfterBreak="0">
    <w:nsid w:val="3BC1088C"/>
    <w:multiLevelType w:val="multilevel"/>
    <w:tmpl w:val="B294718A"/>
    <w:lvl w:ilvl="0">
      <w:start w:val="1"/>
      <w:numFmt w:val="decimal"/>
      <w:pStyle w:val="711"/>
      <w:lvlText w:val="%1."/>
      <w:lvlJc w:val="left"/>
      <w:pPr>
        <w:ind w:left="397" w:hanging="39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he-I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hebrew1"/>
      <w:pStyle w:val="7110"/>
      <w:lvlText w:val="%2."/>
      <w:lvlJc w:val="left"/>
      <w:pPr>
        <w:ind w:left="765" w:hanging="340"/>
      </w:pPr>
      <w:rPr>
        <w:rFonts w:hint="default"/>
        <w:lang w:val="en-US"/>
      </w:rPr>
    </w:lvl>
    <w:lvl w:ilvl="2">
      <w:start w:val="1"/>
      <w:numFmt w:val="decimal"/>
      <w:pStyle w:val="a1"/>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1" w15:restartNumberingAfterBreak="0">
    <w:nsid w:val="459C2999"/>
    <w:multiLevelType w:val="multilevel"/>
    <w:tmpl w:val="065C52B0"/>
    <w:lvl w:ilvl="0">
      <w:start w:val="1"/>
      <w:numFmt w:val="hebrew1"/>
      <w:lvlRestart w:val="0"/>
      <w:pStyle w:val="712"/>
      <w:lvlText w:val="%1."/>
      <w:lvlJc w:val="left"/>
      <w:pPr>
        <w:ind w:left="340" w:hanging="340"/>
      </w:pPr>
      <w:rPr>
        <w:rFonts w:ascii="Tahoma" w:eastAsia="Times New Roman" w:hAnsi="Tahoma" w:cs="Tahoma" w:hint="default"/>
        <w:lang w:bidi="he-IL"/>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2" w15:restartNumberingAfterBreak="0">
    <w:nsid w:val="52710D82"/>
    <w:multiLevelType w:val="multilevel"/>
    <w:tmpl w:val="BFDC0BAA"/>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3" w15:restartNumberingAfterBreak="0">
    <w:nsid w:val="59BD63E3"/>
    <w:multiLevelType w:val="hybridMultilevel"/>
    <w:tmpl w:val="ED5437DE"/>
    <w:lvl w:ilvl="0" w:tplc="56B8221C">
      <w:start w:val="1"/>
      <w:numFmt w:val="decimal"/>
      <w:pStyle w:val="a2"/>
      <w:suff w:val="nothing"/>
      <w:lvlText w:val="לוח %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1" w:tplc="D932010E" w:tentative="1">
      <w:start w:val="1"/>
      <w:numFmt w:val="lowerLetter"/>
      <w:lvlText w:val="%2."/>
      <w:lvlJc w:val="left"/>
      <w:pPr>
        <w:ind w:left="1440" w:hanging="360"/>
      </w:pPr>
    </w:lvl>
    <w:lvl w:ilvl="2" w:tplc="BD48F938" w:tentative="1">
      <w:start w:val="1"/>
      <w:numFmt w:val="lowerRoman"/>
      <w:lvlText w:val="%3."/>
      <w:lvlJc w:val="right"/>
      <w:pPr>
        <w:ind w:left="2160" w:hanging="180"/>
      </w:pPr>
    </w:lvl>
    <w:lvl w:ilvl="3" w:tplc="75F4B442" w:tentative="1">
      <w:start w:val="1"/>
      <w:numFmt w:val="decimal"/>
      <w:lvlText w:val="%4."/>
      <w:lvlJc w:val="left"/>
      <w:pPr>
        <w:ind w:left="2880" w:hanging="360"/>
      </w:pPr>
    </w:lvl>
    <w:lvl w:ilvl="4" w:tplc="CBC4B748" w:tentative="1">
      <w:start w:val="1"/>
      <w:numFmt w:val="lowerLetter"/>
      <w:lvlText w:val="%5."/>
      <w:lvlJc w:val="left"/>
      <w:pPr>
        <w:ind w:left="3600" w:hanging="360"/>
      </w:pPr>
    </w:lvl>
    <w:lvl w:ilvl="5" w:tplc="D86067EC" w:tentative="1">
      <w:start w:val="1"/>
      <w:numFmt w:val="lowerRoman"/>
      <w:lvlText w:val="%6."/>
      <w:lvlJc w:val="right"/>
      <w:pPr>
        <w:ind w:left="4320" w:hanging="180"/>
      </w:pPr>
    </w:lvl>
    <w:lvl w:ilvl="6" w:tplc="69C29C10" w:tentative="1">
      <w:start w:val="1"/>
      <w:numFmt w:val="decimal"/>
      <w:lvlText w:val="%7."/>
      <w:lvlJc w:val="left"/>
      <w:pPr>
        <w:ind w:left="5040" w:hanging="360"/>
      </w:pPr>
    </w:lvl>
    <w:lvl w:ilvl="7" w:tplc="9BEE89C0" w:tentative="1">
      <w:start w:val="1"/>
      <w:numFmt w:val="lowerLetter"/>
      <w:lvlText w:val="%8."/>
      <w:lvlJc w:val="left"/>
      <w:pPr>
        <w:ind w:left="5760" w:hanging="360"/>
      </w:pPr>
    </w:lvl>
    <w:lvl w:ilvl="8" w:tplc="326A92A4" w:tentative="1">
      <w:start w:val="1"/>
      <w:numFmt w:val="lowerRoman"/>
      <w:lvlText w:val="%9."/>
      <w:lvlJc w:val="right"/>
      <w:pPr>
        <w:ind w:left="6480" w:hanging="180"/>
      </w:pPr>
    </w:lvl>
  </w:abstractNum>
  <w:abstractNum w:abstractNumId="14" w15:restartNumberingAfterBreak="0">
    <w:nsid w:val="5C2D00DD"/>
    <w:multiLevelType w:val="multilevel"/>
    <w:tmpl w:val="CB2CFB36"/>
    <w:styleLink w:val="-"/>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5" w15:restartNumberingAfterBreak="0">
    <w:nsid w:val="5F743717"/>
    <w:multiLevelType w:val="multilevel"/>
    <w:tmpl w:val="54B40DD4"/>
    <w:lvl w:ilvl="0">
      <w:start w:val="1"/>
      <w:numFmt w:val="decimal"/>
      <w:pStyle w:val="a3"/>
      <w:lvlText w:val="%1."/>
      <w:lvlJc w:val="left"/>
      <w:pPr>
        <w:tabs>
          <w:tab w:val="num" w:pos="360"/>
        </w:tabs>
        <w:ind w:left="360" w:hanging="360"/>
      </w:pPr>
      <w:rPr>
        <w:rFonts w:cs="David" w:hint="cs"/>
        <w:szCs w:val="24"/>
      </w:rPr>
    </w:lvl>
    <w:lvl w:ilvl="1">
      <w:start w:val="1"/>
      <w:numFmt w:val="decimal"/>
      <w:lvlText w:val="%1.%2."/>
      <w:lvlJc w:val="left"/>
      <w:pPr>
        <w:tabs>
          <w:tab w:val="num" w:pos="792"/>
        </w:tabs>
        <w:ind w:left="792" w:hanging="432"/>
      </w:pPr>
      <w:rPr>
        <w:rFonts w:cs="David" w:hint="cs"/>
        <w:b w:val="0"/>
        <w:bCs w:val="0"/>
        <w:sz w:val="24"/>
        <w:szCs w:val="24"/>
      </w:rPr>
    </w:lvl>
    <w:lvl w:ilvl="2">
      <w:start w:val="1"/>
      <w:numFmt w:val="decimal"/>
      <w:lvlText w:val="%1.%2.%3."/>
      <w:lvlJc w:val="left"/>
      <w:pPr>
        <w:tabs>
          <w:tab w:val="num" w:pos="1418"/>
        </w:tabs>
        <w:ind w:left="1418" w:hanging="624"/>
      </w:pPr>
      <w:rPr>
        <w:rFonts w:cs="David" w:hint="cs"/>
        <w:b w:val="0"/>
        <w:bCs w:val="0"/>
        <w:szCs w:val="24"/>
      </w:rPr>
    </w:lvl>
    <w:lvl w:ilvl="3">
      <w:start w:val="1"/>
      <w:numFmt w:val="decimal"/>
      <w:lvlText w:val="%1.%2.%3.%4."/>
      <w:lvlJc w:val="left"/>
      <w:pPr>
        <w:tabs>
          <w:tab w:val="num" w:pos="2098"/>
        </w:tabs>
        <w:ind w:left="2098" w:hanging="680"/>
      </w:pPr>
      <w:rPr>
        <w:rFonts w:cs="David" w:hint="cs"/>
        <w:b w:val="0"/>
        <w:bCs w:val="0"/>
        <w:szCs w:val="24"/>
      </w:rPr>
    </w:lvl>
    <w:lvl w:ilvl="4">
      <w:start w:val="1"/>
      <w:numFmt w:val="decimal"/>
      <w:lvlText w:val="%1.%2.%3.%4.%5."/>
      <w:lvlJc w:val="left"/>
      <w:pPr>
        <w:tabs>
          <w:tab w:val="num" w:pos="2325"/>
        </w:tabs>
        <w:ind w:left="2325" w:hanging="227"/>
      </w:pPr>
      <w:rPr>
        <w:rFonts w:cs="David" w:hint="cs"/>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16" w15:restartNumberingAfterBreak="0">
    <w:nsid w:val="63812761"/>
    <w:multiLevelType w:val="hybridMultilevel"/>
    <w:tmpl w:val="5ACA59F0"/>
    <w:lvl w:ilvl="0" w:tplc="CB925238">
      <w:start w:val="1"/>
      <w:numFmt w:val="decimal"/>
      <w:pStyle w:val="a4"/>
      <w:suff w:val="nothing"/>
      <w:lvlText w:val="תמונה %1"/>
      <w:lvlJc w:val="left"/>
      <w:pPr>
        <w:ind w:left="720" w:hanging="360"/>
      </w:pPr>
      <w:rPr>
        <w:rFonts w:hint="default"/>
      </w:rPr>
    </w:lvl>
    <w:lvl w:ilvl="1" w:tplc="BE880370" w:tentative="1">
      <w:start w:val="1"/>
      <w:numFmt w:val="lowerLetter"/>
      <w:lvlText w:val="%2."/>
      <w:lvlJc w:val="left"/>
      <w:pPr>
        <w:ind w:left="1440" w:hanging="360"/>
      </w:pPr>
    </w:lvl>
    <w:lvl w:ilvl="2" w:tplc="3B9ADBAA" w:tentative="1">
      <w:start w:val="1"/>
      <w:numFmt w:val="lowerRoman"/>
      <w:lvlText w:val="%3."/>
      <w:lvlJc w:val="right"/>
      <w:pPr>
        <w:ind w:left="2160" w:hanging="180"/>
      </w:pPr>
    </w:lvl>
    <w:lvl w:ilvl="3" w:tplc="A9A0DB78" w:tentative="1">
      <w:start w:val="1"/>
      <w:numFmt w:val="decimal"/>
      <w:lvlText w:val="%4."/>
      <w:lvlJc w:val="left"/>
      <w:pPr>
        <w:ind w:left="2880" w:hanging="360"/>
      </w:pPr>
    </w:lvl>
    <w:lvl w:ilvl="4" w:tplc="26CCEDD2" w:tentative="1">
      <w:start w:val="1"/>
      <w:numFmt w:val="lowerLetter"/>
      <w:lvlText w:val="%5."/>
      <w:lvlJc w:val="left"/>
      <w:pPr>
        <w:ind w:left="3600" w:hanging="360"/>
      </w:pPr>
    </w:lvl>
    <w:lvl w:ilvl="5" w:tplc="3940BB1E" w:tentative="1">
      <w:start w:val="1"/>
      <w:numFmt w:val="lowerRoman"/>
      <w:lvlText w:val="%6."/>
      <w:lvlJc w:val="right"/>
      <w:pPr>
        <w:ind w:left="4320" w:hanging="180"/>
      </w:pPr>
    </w:lvl>
    <w:lvl w:ilvl="6" w:tplc="082AA502" w:tentative="1">
      <w:start w:val="1"/>
      <w:numFmt w:val="decimal"/>
      <w:lvlText w:val="%7."/>
      <w:lvlJc w:val="left"/>
      <w:pPr>
        <w:ind w:left="5040" w:hanging="360"/>
      </w:pPr>
    </w:lvl>
    <w:lvl w:ilvl="7" w:tplc="DFFEB904" w:tentative="1">
      <w:start w:val="1"/>
      <w:numFmt w:val="lowerLetter"/>
      <w:lvlText w:val="%8."/>
      <w:lvlJc w:val="left"/>
      <w:pPr>
        <w:ind w:left="5760" w:hanging="360"/>
      </w:pPr>
    </w:lvl>
    <w:lvl w:ilvl="8" w:tplc="7D1658B0" w:tentative="1">
      <w:start w:val="1"/>
      <w:numFmt w:val="lowerRoman"/>
      <w:lvlText w:val="%9."/>
      <w:lvlJc w:val="right"/>
      <w:pPr>
        <w:ind w:left="6480" w:hanging="180"/>
      </w:pPr>
    </w:lvl>
  </w:abstractNum>
  <w:abstractNum w:abstractNumId="17" w15:restartNumberingAfterBreak="0">
    <w:nsid w:val="6DB6403D"/>
    <w:multiLevelType w:val="multilevel"/>
    <w:tmpl w:val="F1C00854"/>
    <w:lvl w:ilvl="0">
      <w:start w:val="1"/>
      <w:numFmt w:val="decimal"/>
      <w:lvlRestart w:val="0"/>
      <w:lvlText w:val="%1."/>
      <w:lvlJc w:val="left"/>
      <w:pPr>
        <w:ind w:left="340" w:hanging="340"/>
      </w:pPr>
      <w:rPr>
        <w:rFonts w:hint="default"/>
        <w:b w:val="0"/>
        <w:bCs w:val="0"/>
      </w:rPr>
    </w:lvl>
    <w:lvl w:ilvl="1">
      <w:start w:val="1"/>
      <w:numFmt w:val="decimal"/>
      <w:pStyle w:val="713"/>
      <w:lvlText w:val="%2."/>
      <w:lvlJc w:val="left"/>
      <w:pPr>
        <w:ind w:left="1616" w:hanging="34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8" w15:restartNumberingAfterBreak="0">
    <w:nsid w:val="7D365B29"/>
    <w:multiLevelType w:val="multilevel"/>
    <w:tmpl w:val="E3AA6D54"/>
    <w:lvl w:ilvl="0">
      <w:start w:val="1"/>
      <w:numFmt w:val="hebrew1"/>
      <w:pStyle w:val="714"/>
      <w:lvlText w:val="%1."/>
      <w:lvlJc w:val="left"/>
      <w:pPr>
        <w:ind w:left="663" w:hanging="340"/>
      </w:pPr>
      <w:rPr>
        <w:rFonts w:ascii="Tahoma" w:eastAsiaTheme="minorHAnsi" w:hAnsi="Tahoma" w:cs="Tahoma" w:hint="default"/>
        <w:b w:val="0"/>
        <w:bCs w:val="0"/>
      </w:rPr>
    </w:lvl>
    <w:lvl w:ilvl="1">
      <w:start w:val="1"/>
      <w:numFmt w:val="hebrew1"/>
      <w:lvlText w:val="%2."/>
      <w:lvlJc w:val="left"/>
      <w:pPr>
        <w:ind w:left="1003" w:hanging="340"/>
      </w:pPr>
    </w:lvl>
    <w:lvl w:ilvl="2">
      <w:start w:val="1"/>
      <w:numFmt w:val="decimal"/>
      <w:lvlText w:val="(%3)"/>
      <w:lvlJc w:val="left"/>
      <w:pPr>
        <w:ind w:left="1400" w:hanging="397"/>
      </w:pPr>
    </w:lvl>
    <w:lvl w:ilvl="3">
      <w:start w:val="1"/>
      <w:numFmt w:val="hebrew1"/>
      <w:lvlText w:val="(%4)"/>
      <w:lvlJc w:val="left"/>
      <w:pPr>
        <w:ind w:left="1797" w:hanging="397"/>
      </w:pPr>
    </w:lvl>
    <w:lvl w:ilvl="4">
      <w:start w:val="1"/>
      <w:numFmt w:val="lowerLetter"/>
      <w:lvlText w:val="(%5)"/>
      <w:lvlJc w:val="left"/>
      <w:pPr>
        <w:ind w:left="2120" w:hanging="357"/>
      </w:pPr>
    </w:lvl>
    <w:lvl w:ilvl="5">
      <w:start w:val="1"/>
      <w:numFmt w:val="lowerRoman"/>
      <w:lvlText w:val="(%6)"/>
      <w:lvlJc w:val="left"/>
      <w:pPr>
        <w:ind w:left="2483" w:hanging="363"/>
      </w:pPr>
    </w:lvl>
    <w:lvl w:ilvl="6">
      <w:start w:val="1"/>
      <w:numFmt w:val="decimal"/>
      <w:lvlText w:val="%7."/>
      <w:lvlJc w:val="left"/>
      <w:pPr>
        <w:ind w:left="2840" w:hanging="357"/>
      </w:pPr>
    </w:lvl>
    <w:lvl w:ilvl="7">
      <w:start w:val="1"/>
      <w:numFmt w:val="lowerLetter"/>
      <w:lvlText w:val="%8."/>
      <w:lvlJc w:val="left"/>
      <w:pPr>
        <w:ind w:left="3203" w:hanging="363"/>
      </w:pPr>
    </w:lvl>
    <w:lvl w:ilvl="8">
      <w:start w:val="1"/>
      <w:numFmt w:val="lowerRoman"/>
      <w:lvlText w:val="%9."/>
      <w:lvlJc w:val="left"/>
      <w:pPr>
        <w:ind w:left="3560" w:hanging="357"/>
      </w:pPr>
    </w:lvl>
  </w:abstractNum>
  <w:num w:numId="1" w16cid:durableId="932863431">
    <w:abstractNumId w:val="5"/>
  </w:num>
  <w:num w:numId="2" w16cid:durableId="1158113766">
    <w:abstractNumId w:val="10"/>
  </w:num>
  <w:num w:numId="3" w16cid:durableId="952250637">
    <w:abstractNumId w:val="17"/>
  </w:num>
  <w:num w:numId="4" w16cid:durableId="1207721634">
    <w:abstractNumId w:val="14"/>
  </w:num>
  <w:num w:numId="5" w16cid:durableId="238370255">
    <w:abstractNumId w:val="7"/>
  </w:num>
  <w:num w:numId="6" w16cid:durableId="1444961499">
    <w:abstractNumId w:val="9"/>
  </w:num>
  <w:num w:numId="7" w16cid:durableId="42950896">
    <w:abstractNumId w:val="18"/>
  </w:num>
  <w:num w:numId="8" w16cid:durableId="351149413">
    <w:abstractNumId w:val="0"/>
  </w:num>
  <w:num w:numId="9" w16cid:durableId="1943954255">
    <w:abstractNumId w:val="11"/>
  </w:num>
  <w:num w:numId="10" w16cid:durableId="1975326415">
    <w:abstractNumId w:val="2"/>
  </w:num>
  <w:num w:numId="11" w16cid:durableId="108748285">
    <w:abstractNumId w:val="15"/>
  </w:num>
  <w:num w:numId="12" w16cid:durableId="545265732">
    <w:abstractNumId w:val="1"/>
  </w:num>
  <w:num w:numId="13" w16cid:durableId="443428881">
    <w:abstractNumId w:val="4"/>
  </w:num>
  <w:num w:numId="14" w16cid:durableId="1847017016">
    <w:abstractNumId w:val="8"/>
  </w:num>
  <w:num w:numId="15" w16cid:durableId="115805864">
    <w:abstractNumId w:val="6"/>
  </w:num>
  <w:num w:numId="16" w16cid:durableId="794107313">
    <w:abstractNumId w:val="13"/>
  </w:num>
  <w:num w:numId="17" w16cid:durableId="1268000511">
    <w:abstractNumId w:val="16"/>
  </w:num>
  <w:num w:numId="18" w16cid:durableId="391466758">
    <w:abstractNumId w:val="3"/>
  </w:num>
  <w:num w:numId="19" w16cid:durableId="149642890">
    <w:abstractNumId w:val="12"/>
  </w:num>
  <w:num w:numId="20" w16cid:durableId="11398458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47015773">
    <w:abstractNumId w:val="10"/>
  </w:num>
  <w:num w:numId="22" w16cid:durableId="173411250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280068691">
    <w:abstractNumId w:val="10"/>
  </w:num>
  <w:num w:numId="24" w16cid:durableId="675770476">
    <w:abstractNumId w:val="10"/>
  </w:num>
  <w:num w:numId="25" w16cid:durableId="839000328">
    <w:abstractNumId w:val="10"/>
  </w:num>
  <w:num w:numId="26" w16cid:durableId="146993019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44636933">
    <w:abstractNumId w:val="10"/>
  </w:num>
  <w:num w:numId="28" w16cid:durableId="972831793">
    <w:abstractNumId w:val="10"/>
  </w:num>
  <w:num w:numId="29" w16cid:durableId="1173759437">
    <w:abstractNumId w:val="10"/>
  </w:num>
  <w:num w:numId="30" w16cid:durableId="749304596">
    <w:abstractNumId w:val="10"/>
  </w:num>
  <w:num w:numId="31" w16cid:durableId="202058945">
    <w:abstractNumId w:val="10"/>
  </w:num>
  <w:num w:numId="32" w16cid:durableId="887759461">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gutterAtTop/>
  <w:hideSpellingErrors/>
  <w:hideGrammaticalErrors/>
  <w:proofState w:spelling="clean" w:grammar="clean"/>
  <w:attachedTemplate r:id="rId1"/>
  <w:stylePaneSortMethod w:val="0000"/>
  <w:defaultTabStop w:val="720"/>
  <w:evenAndOddHeaders/>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tnwarning" w:val="1"/>
    <w:docVar w:name="sivug" w:val="1"/>
    <w:docVar w:name="space" w:val="1.3"/>
  </w:docVars>
  <w:rsids>
    <w:rsidRoot w:val="009D05CC"/>
    <w:rsid w:val="000001A4"/>
    <w:rsid w:val="0000085D"/>
    <w:rsid w:val="000018EF"/>
    <w:rsid w:val="00001C6B"/>
    <w:rsid w:val="00001D5A"/>
    <w:rsid w:val="00001EF4"/>
    <w:rsid w:val="00002DDF"/>
    <w:rsid w:val="00002EF7"/>
    <w:rsid w:val="00003B77"/>
    <w:rsid w:val="00003D51"/>
    <w:rsid w:val="00003EBB"/>
    <w:rsid w:val="00003F96"/>
    <w:rsid w:val="00004277"/>
    <w:rsid w:val="0000520D"/>
    <w:rsid w:val="0000534F"/>
    <w:rsid w:val="000054B7"/>
    <w:rsid w:val="00005B23"/>
    <w:rsid w:val="00005EE0"/>
    <w:rsid w:val="00005F72"/>
    <w:rsid w:val="00006B59"/>
    <w:rsid w:val="000071AD"/>
    <w:rsid w:val="000100D8"/>
    <w:rsid w:val="0001014C"/>
    <w:rsid w:val="0001062C"/>
    <w:rsid w:val="000107D8"/>
    <w:rsid w:val="00011BFC"/>
    <w:rsid w:val="00011DF7"/>
    <w:rsid w:val="00012487"/>
    <w:rsid w:val="00012657"/>
    <w:rsid w:val="000129AF"/>
    <w:rsid w:val="00013BC3"/>
    <w:rsid w:val="00014266"/>
    <w:rsid w:val="0001431C"/>
    <w:rsid w:val="0001482C"/>
    <w:rsid w:val="000155F0"/>
    <w:rsid w:val="000157CF"/>
    <w:rsid w:val="00015A22"/>
    <w:rsid w:val="000168DE"/>
    <w:rsid w:val="000170CD"/>
    <w:rsid w:val="0001735B"/>
    <w:rsid w:val="00017C4C"/>
    <w:rsid w:val="000206F1"/>
    <w:rsid w:val="00021298"/>
    <w:rsid w:val="00021ED5"/>
    <w:rsid w:val="00021FFB"/>
    <w:rsid w:val="000224FF"/>
    <w:rsid w:val="00022A48"/>
    <w:rsid w:val="00023595"/>
    <w:rsid w:val="00023E81"/>
    <w:rsid w:val="0002438D"/>
    <w:rsid w:val="000246D2"/>
    <w:rsid w:val="00024E0C"/>
    <w:rsid w:val="0002513D"/>
    <w:rsid w:val="000251E2"/>
    <w:rsid w:val="000257BC"/>
    <w:rsid w:val="0002582E"/>
    <w:rsid w:val="00025997"/>
    <w:rsid w:val="000259C7"/>
    <w:rsid w:val="000261F2"/>
    <w:rsid w:val="00026245"/>
    <w:rsid w:val="00026367"/>
    <w:rsid w:val="000264D7"/>
    <w:rsid w:val="00026738"/>
    <w:rsid w:val="00026ACC"/>
    <w:rsid w:val="0002705C"/>
    <w:rsid w:val="00027522"/>
    <w:rsid w:val="00027BF3"/>
    <w:rsid w:val="0003001D"/>
    <w:rsid w:val="000303C9"/>
    <w:rsid w:val="00031B35"/>
    <w:rsid w:val="00031C68"/>
    <w:rsid w:val="00031C69"/>
    <w:rsid w:val="00031CEB"/>
    <w:rsid w:val="00032932"/>
    <w:rsid w:val="00033124"/>
    <w:rsid w:val="00033A60"/>
    <w:rsid w:val="0003410F"/>
    <w:rsid w:val="0003494D"/>
    <w:rsid w:val="00035688"/>
    <w:rsid w:val="00035B80"/>
    <w:rsid w:val="00035C03"/>
    <w:rsid w:val="00036B0F"/>
    <w:rsid w:val="00036EB8"/>
    <w:rsid w:val="00040918"/>
    <w:rsid w:val="00040C4D"/>
    <w:rsid w:val="000413AB"/>
    <w:rsid w:val="000419ED"/>
    <w:rsid w:val="00041D84"/>
    <w:rsid w:val="00042688"/>
    <w:rsid w:val="00042837"/>
    <w:rsid w:val="0004293F"/>
    <w:rsid w:val="00042BB1"/>
    <w:rsid w:val="00043204"/>
    <w:rsid w:val="000432AD"/>
    <w:rsid w:val="000435EC"/>
    <w:rsid w:val="000436EC"/>
    <w:rsid w:val="00043931"/>
    <w:rsid w:val="000440CF"/>
    <w:rsid w:val="00044418"/>
    <w:rsid w:val="00044686"/>
    <w:rsid w:val="000448BE"/>
    <w:rsid w:val="00045038"/>
    <w:rsid w:val="000456D3"/>
    <w:rsid w:val="00046670"/>
    <w:rsid w:val="000470AE"/>
    <w:rsid w:val="00047976"/>
    <w:rsid w:val="00047A92"/>
    <w:rsid w:val="00047CF6"/>
    <w:rsid w:val="000500EE"/>
    <w:rsid w:val="000501A4"/>
    <w:rsid w:val="00050419"/>
    <w:rsid w:val="00050995"/>
    <w:rsid w:val="00050BDE"/>
    <w:rsid w:val="00050DDE"/>
    <w:rsid w:val="0005200A"/>
    <w:rsid w:val="0005218A"/>
    <w:rsid w:val="00052281"/>
    <w:rsid w:val="000522F0"/>
    <w:rsid w:val="00052AE4"/>
    <w:rsid w:val="000532AA"/>
    <w:rsid w:val="00053AA7"/>
    <w:rsid w:val="00053D09"/>
    <w:rsid w:val="00054562"/>
    <w:rsid w:val="00054B57"/>
    <w:rsid w:val="0005582D"/>
    <w:rsid w:val="0005596D"/>
    <w:rsid w:val="00055CB5"/>
    <w:rsid w:val="00055E07"/>
    <w:rsid w:val="00055E4C"/>
    <w:rsid w:val="00055EC9"/>
    <w:rsid w:val="00056B3E"/>
    <w:rsid w:val="00057052"/>
    <w:rsid w:val="000571B9"/>
    <w:rsid w:val="0005725C"/>
    <w:rsid w:val="000573CD"/>
    <w:rsid w:val="00057574"/>
    <w:rsid w:val="00057A5E"/>
    <w:rsid w:val="00057F8D"/>
    <w:rsid w:val="00060045"/>
    <w:rsid w:val="00060178"/>
    <w:rsid w:val="000611FF"/>
    <w:rsid w:val="000615A0"/>
    <w:rsid w:val="00061760"/>
    <w:rsid w:val="0006189A"/>
    <w:rsid w:val="000618D0"/>
    <w:rsid w:val="00061D7A"/>
    <w:rsid w:val="00062475"/>
    <w:rsid w:val="00062BF2"/>
    <w:rsid w:val="00063297"/>
    <w:rsid w:val="00063A11"/>
    <w:rsid w:val="0006408F"/>
    <w:rsid w:val="0006411D"/>
    <w:rsid w:val="000644E4"/>
    <w:rsid w:val="0006456C"/>
    <w:rsid w:val="00064637"/>
    <w:rsid w:val="000651DF"/>
    <w:rsid w:val="00066AF6"/>
    <w:rsid w:val="0006721D"/>
    <w:rsid w:val="000672AB"/>
    <w:rsid w:val="000675B0"/>
    <w:rsid w:val="00067A76"/>
    <w:rsid w:val="00067E32"/>
    <w:rsid w:val="00067E43"/>
    <w:rsid w:val="00067F12"/>
    <w:rsid w:val="000706BF"/>
    <w:rsid w:val="000707EE"/>
    <w:rsid w:val="00070E3F"/>
    <w:rsid w:val="000710A8"/>
    <w:rsid w:val="0007136D"/>
    <w:rsid w:val="00071F2E"/>
    <w:rsid w:val="00072B83"/>
    <w:rsid w:val="00072FE8"/>
    <w:rsid w:val="000736B3"/>
    <w:rsid w:val="000738F6"/>
    <w:rsid w:val="00073B6B"/>
    <w:rsid w:val="00073D9F"/>
    <w:rsid w:val="0007429C"/>
    <w:rsid w:val="00074533"/>
    <w:rsid w:val="00074F31"/>
    <w:rsid w:val="00076452"/>
    <w:rsid w:val="00076458"/>
    <w:rsid w:val="00076758"/>
    <w:rsid w:val="00076ED7"/>
    <w:rsid w:val="0007717F"/>
    <w:rsid w:val="0007762A"/>
    <w:rsid w:val="00077B79"/>
    <w:rsid w:val="00080072"/>
    <w:rsid w:val="000803F2"/>
    <w:rsid w:val="00081182"/>
    <w:rsid w:val="000817D4"/>
    <w:rsid w:val="00081D0E"/>
    <w:rsid w:val="000824F8"/>
    <w:rsid w:val="0008345D"/>
    <w:rsid w:val="00083692"/>
    <w:rsid w:val="000837F2"/>
    <w:rsid w:val="00083FD0"/>
    <w:rsid w:val="00084830"/>
    <w:rsid w:val="00084E3A"/>
    <w:rsid w:val="00085086"/>
    <w:rsid w:val="00085A22"/>
    <w:rsid w:val="00085B99"/>
    <w:rsid w:val="00086738"/>
    <w:rsid w:val="00086BCD"/>
    <w:rsid w:val="00087686"/>
    <w:rsid w:val="00090633"/>
    <w:rsid w:val="000907D0"/>
    <w:rsid w:val="00091397"/>
    <w:rsid w:val="00091811"/>
    <w:rsid w:val="00091A72"/>
    <w:rsid w:val="000929B5"/>
    <w:rsid w:val="0009349C"/>
    <w:rsid w:val="00093E30"/>
    <w:rsid w:val="0009432F"/>
    <w:rsid w:val="00094D5D"/>
    <w:rsid w:val="00094F15"/>
    <w:rsid w:val="0009524E"/>
    <w:rsid w:val="0009559D"/>
    <w:rsid w:val="00095CEB"/>
    <w:rsid w:val="000963C8"/>
    <w:rsid w:val="00096CF4"/>
    <w:rsid w:val="0009703F"/>
    <w:rsid w:val="00097178"/>
    <w:rsid w:val="00097CDE"/>
    <w:rsid w:val="000A00AE"/>
    <w:rsid w:val="000A01F2"/>
    <w:rsid w:val="000A0884"/>
    <w:rsid w:val="000A0915"/>
    <w:rsid w:val="000A134E"/>
    <w:rsid w:val="000A1533"/>
    <w:rsid w:val="000A15B1"/>
    <w:rsid w:val="000A1610"/>
    <w:rsid w:val="000A22CF"/>
    <w:rsid w:val="000A26F1"/>
    <w:rsid w:val="000A2BD8"/>
    <w:rsid w:val="000A3690"/>
    <w:rsid w:val="000A3720"/>
    <w:rsid w:val="000A3E74"/>
    <w:rsid w:val="000A4686"/>
    <w:rsid w:val="000A4DEA"/>
    <w:rsid w:val="000A4FE5"/>
    <w:rsid w:val="000A5140"/>
    <w:rsid w:val="000A567C"/>
    <w:rsid w:val="000A5B75"/>
    <w:rsid w:val="000A65A9"/>
    <w:rsid w:val="000A69A7"/>
    <w:rsid w:val="000A6C21"/>
    <w:rsid w:val="000A7523"/>
    <w:rsid w:val="000B0929"/>
    <w:rsid w:val="000B1102"/>
    <w:rsid w:val="000B153C"/>
    <w:rsid w:val="000B1984"/>
    <w:rsid w:val="000B1C94"/>
    <w:rsid w:val="000B2074"/>
    <w:rsid w:val="000B2C5B"/>
    <w:rsid w:val="000B2DBE"/>
    <w:rsid w:val="000B3056"/>
    <w:rsid w:val="000B3301"/>
    <w:rsid w:val="000B3A23"/>
    <w:rsid w:val="000B4419"/>
    <w:rsid w:val="000B4F23"/>
    <w:rsid w:val="000B5586"/>
    <w:rsid w:val="000B55BB"/>
    <w:rsid w:val="000B597C"/>
    <w:rsid w:val="000B6604"/>
    <w:rsid w:val="000B71F1"/>
    <w:rsid w:val="000B7912"/>
    <w:rsid w:val="000B7B95"/>
    <w:rsid w:val="000B7D4C"/>
    <w:rsid w:val="000C05CB"/>
    <w:rsid w:val="000C089C"/>
    <w:rsid w:val="000C0B98"/>
    <w:rsid w:val="000C0F17"/>
    <w:rsid w:val="000C10AB"/>
    <w:rsid w:val="000C164B"/>
    <w:rsid w:val="000C16F6"/>
    <w:rsid w:val="000C1A5A"/>
    <w:rsid w:val="000C1B56"/>
    <w:rsid w:val="000C1D0D"/>
    <w:rsid w:val="000C27DC"/>
    <w:rsid w:val="000C2AB9"/>
    <w:rsid w:val="000C317A"/>
    <w:rsid w:val="000C3BAD"/>
    <w:rsid w:val="000C404B"/>
    <w:rsid w:val="000C43E0"/>
    <w:rsid w:val="000C468C"/>
    <w:rsid w:val="000C492E"/>
    <w:rsid w:val="000C50A1"/>
    <w:rsid w:val="000C5266"/>
    <w:rsid w:val="000C5E23"/>
    <w:rsid w:val="000C5F85"/>
    <w:rsid w:val="000C6AAF"/>
    <w:rsid w:val="000C7459"/>
    <w:rsid w:val="000D02DC"/>
    <w:rsid w:val="000D04B8"/>
    <w:rsid w:val="000D0837"/>
    <w:rsid w:val="000D08B4"/>
    <w:rsid w:val="000D11EB"/>
    <w:rsid w:val="000D1714"/>
    <w:rsid w:val="000D2056"/>
    <w:rsid w:val="000D215D"/>
    <w:rsid w:val="000D22F0"/>
    <w:rsid w:val="000D2A57"/>
    <w:rsid w:val="000D2CDA"/>
    <w:rsid w:val="000D2F93"/>
    <w:rsid w:val="000D2FE7"/>
    <w:rsid w:val="000D34B5"/>
    <w:rsid w:val="000D4409"/>
    <w:rsid w:val="000D4A05"/>
    <w:rsid w:val="000D4ACE"/>
    <w:rsid w:val="000D4B88"/>
    <w:rsid w:val="000D53BB"/>
    <w:rsid w:val="000D543D"/>
    <w:rsid w:val="000D5B81"/>
    <w:rsid w:val="000D5C0B"/>
    <w:rsid w:val="000D63C9"/>
    <w:rsid w:val="000D69F0"/>
    <w:rsid w:val="000D6C24"/>
    <w:rsid w:val="000D74AB"/>
    <w:rsid w:val="000D7666"/>
    <w:rsid w:val="000D7C97"/>
    <w:rsid w:val="000D7EB1"/>
    <w:rsid w:val="000E013E"/>
    <w:rsid w:val="000E0809"/>
    <w:rsid w:val="000E1475"/>
    <w:rsid w:val="000E1FBD"/>
    <w:rsid w:val="000E2359"/>
    <w:rsid w:val="000E23EA"/>
    <w:rsid w:val="000E2715"/>
    <w:rsid w:val="000E2B2C"/>
    <w:rsid w:val="000E3022"/>
    <w:rsid w:val="000E3458"/>
    <w:rsid w:val="000E360F"/>
    <w:rsid w:val="000E3B68"/>
    <w:rsid w:val="000E3D52"/>
    <w:rsid w:val="000E3DFA"/>
    <w:rsid w:val="000E3F0C"/>
    <w:rsid w:val="000E432E"/>
    <w:rsid w:val="000E44FD"/>
    <w:rsid w:val="000E47FC"/>
    <w:rsid w:val="000E4B61"/>
    <w:rsid w:val="000E4D6A"/>
    <w:rsid w:val="000E4DF7"/>
    <w:rsid w:val="000E50E1"/>
    <w:rsid w:val="000E5149"/>
    <w:rsid w:val="000E54D2"/>
    <w:rsid w:val="000E5834"/>
    <w:rsid w:val="000E6198"/>
    <w:rsid w:val="000E64A1"/>
    <w:rsid w:val="000E6AAF"/>
    <w:rsid w:val="000E6F44"/>
    <w:rsid w:val="000E734E"/>
    <w:rsid w:val="000E73AF"/>
    <w:rsid w:val="000E7622"/>
    <w:rsid w:val="000F07F7"/>
    <w:rsid w:val="000F158C"/>
    <w:rsid w:val="000F1DEA"/>
    <w:rsid w:val="000F23C7"/>
    <w:rsid w:val="000F2408"/>
    <w:rsid w:val="000F250B"/>
    <w:rsid w:val="000F2E36"/>
    <w:rsid w:val="000F2F7E"/>
    <w:rsid w:val="000F3700"/>
    <w:rsid w:val="000F441E"/>
    <w:rsid w:val="000F4578"/>
    <w:rsid w:val="000F4B6E"/>
    <w:rsid w:val="000F4C79"/>
    <w:rsid w:val="000F53C2"/>
    <w:rsid w:val="000F5EDB"/>
    <w:rsid w:val="000F60AB"/>
    <w:rsid w:val="000F62A9"/>
    <w:rsid w:val="000F6F38"/>
    <w:rsid w:val="000F76A8"/>
    <w:rsid w:val="000F7725"/>
    <w:rsid w:val="000F78AE"/>
    <w:rsid w:val="000F78B5"/>
    <w:rsid w:val="000F7E2F"/>
    <w:rsid w:val="001002DA"/>
    <w:rsid w:val="001007AA"/>
    <w:rsid w:val="00101157"/>
    <w:rsid w:val="00101681"/>
    <w:rsid w:val="00101AE3"/>
    <w:rsid w:val="00101B40"/>
    <w:rsid w:val="00101BB0"/>
    <w:rsid w:val="00101D0F"/>
    <w:rsid w:val="0010231B"/>
    <w:rsid w:val="0010237C"/>
    <w:rsid w:val="0010319C"/>
    <w:rsid w:val="00103357"/>
    <w:rsid w:val="0010413A"/>
    <w:rsid w:val="00104FBC"/>
    <w:rsid w:val="00105970"/>
    <w:rsid w:val="0010642E"/>
    <w:rsid w:val="00106A59"/>
    <w:rsid w:val="00107175"/>
    <w:rsid w:val="0010747A"/>
    <w:rsid w:val="00107A35"/>
    <w:rsid w:val="00107D4A"/>
    <w:rsid w:val="0011146E"/>
    <w:rsid w:val="00111A51"/>
    <w:rsid w:val="00111AD4"/>
    <w:rsid w:val="00111F8A"/>
    <w:rsid w:val="00112134"/>
    <w:rsid w:val="001122C0"/>
    <w:rsid w:val="00112B76"/>
    <w:rsid w:val="00112D92"/>
    <w:rsid w:val="00112E28"/>
    <w:rsid w:val="00113C2F"/>
    <w:rsid w:val="00113C88"/>
    <w:rsid w:val="00113E10"/>
    <w:rsid w:val="00113E28"/>
    <w:rsid w:val="00114290"/>
    <w:rsid w:val="00114325"/>
    <w:rsid w:val="0011483D"/>
    <w:rsid w:val="00114C7A"/>
    <w:rsid w:val="00114E4E"/>
    <w:rsid w:val="00115432"/>
    <w:rsid w:val="001157CE"/>
    <w:rsid w:val="00115E66"/>
    <w:rsid w:val="00116E1B"/>
    <w:rsid w:val="001172DF"/>
    <w:rsid w:val="00117408"/>
    <w:rsid w:val="00117C0E"/>
    <w:rsid w:val="00120130"/>
    <w:rsid w:val="00120157"/>
    <w:rsid w:val="0012150C"/>
    <w:rsid w:val="00121682"/>
    <w:rsid w:val="00121817"/>
    <w:rsid w:val="00121EA1"/>
    <w:rsid w:val="0012279D"/>
    <w:rsid w:val="001239A8"/>
    <w:rsid w:val="001239E1"/>
    <w:rsid w:val="001240FC"/>
    <w:rsid w:val="001243A4"/>
    <w:rsid w:val="001247BA"/>
    <w:rsid w:val="00124DC1"/>
    <w:rsid w:val="00125628"/>
    <w:rsid w:val="00125881"/>
    <w:rsid w:val="001305DE"/>
    <w:rsid w:val="001305E5"/>
    <w:rsid w:val="00131349"/>
    <w:rsid w:val="0013138F"/>
    <w:rsid w:val="00131B7D"/>
    <w:rsid w:val="00131CCD"/>
    <w:rsid w:val="00132126"/>
    <w:rsid w:val="001321A1"/>
    <w:rsid w:val="0013302E"/>
    <w:rsid w:val="0013406B"/>
    <w:rsid w:val="00134F83"/>
    <w:rsid w:val="001354CB"/>
    <w:rsid w:val="00135695"/>
    <w:rsid w:val="00135742"/>
    <w:rsid w:val="00135A23"/>
    <w:rsid w:val="00135B49"/>
    <w:rsid w:val="00136479"/>
    <w:rsid w:val="00136496"/>
    <w:rsid w:val="0013664A"/>
    <w:rsid w:val="0013667B"/>
    <w:rsid w:val="0013696C"/>
    <w:rsid w:val="00136A10"/>
    <w:rsid w:val="0013702C"/>
    <w:rsid w:val="00137337"/>
    <w:rsid w:val="001378D5"/>
    <w:rsid w:val="00137FF0"/>
    <w:rsid w:val="00140CC4"/>
    <w:rsid w:val="00141356"/>
    <w:rsid w:val="00141BD6"/>
    <w:rsid w:val="00141E09"/>
    <w:rsid w:val="00142206"/>
    <w:rsid w:val="00143176"/>
    <w:rsid w:val="001431D6"/>
    <w:rsid w:val="00143B4D"/>
    <w:rsid w:val="00143FFA"/>
    <w:rsid w:val="0014435E"/>
    <w:rsid w:val="0014465D"/>
    <w:rsid w:val="00144908"/>
    <w:rsid w:val="00144BB3"/>
    <w:rsid w:val="00144C4B"/>
    <w:rsid w:val="001451A4"/>
    <w:rsid w:val="0014551F"/>
    <w:rsid w:val="001456C6"/>
    <w:rsid w:val="001460BB"/>
    <w:rsid w:val="00146208"/>
    <w:rsid w:val="001466D7"/>
    <w:rsid w:val="001469CA"/>
    <w:rsid w:val="00146E34"/>
    <w:rsid w:val="0014715B"/>
    <w:rsid w:val="00150611"/>
    <w:rsid w:val="00150A48"/>
    <w:rsid w:val="00150BE4"/>
    <w:rsid w:val="00150BE7"/>
    <w:rsid w:val="00150BEB"/>
    <w:rsid w:val="00150CC9"/>
    <w:rsid w:val="00150F89"/>
    <w:rsid w:val="00151B16"/>
    <w:rsid w:val="00152452"/>
    <w:rsid w:val="001526AC"/>
    <w:rsid w:val="001527A0"/>
    <w:rsid w:val="00152C2F"/>
    <w:rsid w:val="00153149"/>
    <w:rsid w:val="00153A60"/>
    <w:rsid w:val="00153D95"/>
    <w:rsid w:val="00154091"/>
    <w:rsid w:val="0015454A"/>
    <w:rsid w:val="00154682"/>
    <w:rsid w:val="00154827"/>
    <w:rsid w:val="00154F60"/>
    <w:rsid w:val="00155445"/>
    <w:rsid w:val="00155501"/>
    <w:rsid w:val="001559E2"/>
    <w:rsid w:val="001560B9"/>
    <w:rsid w:val="0015620C"/>
    <w:rsid w:val="00156223"/>
    <w:rsid w:val="00156CAA"/>
    <w:rsid w:val="00156DEF"/>
    <w:rsid w:val="0015702B"/>
    <w:rsid w:val="00157577"/>
    <w:rsid w:val="00157D86"/>
    <w:rsid w:val="00160155"/>
    <w:rsid w:val="0016031C"/>
    <w:rsid w:val="00161124"/>
    <w:rsid w:val="00161717"/>
    <w:rsid w:val="00161DA5"/>
    <w:rsid w:val="00162250"/>
    <w:rsid w:val="00162610"/>
    <w:rsid w:val="00162EAF"/>
    <w:rsid w:val="001630E8"/>
    <w:rsid w:val="001637C1"/>
    <w:rsid w:val="001639FB"/>
    <w:rsid w:val="00163D00"/>
    <w:rsid w:val="00163FCF"/>
    <w:rsid w:val="001643E4"/>
    <w:rsid w:val="00164534"/>
    <w:rsid w:val="00164749"/>
    <w:rsid w:val="00164B64"/>
    <w:rsid w:val="00164C99"/>
    <w:rsid w:val="00165294"/>
    <w:rsid w:val="001661D1"/>
    <w:rsid w:val="00166364"/>
    <w:rsid w:val="00166477"/>
    <w:rsid w:val="0016692C"/>
    <w:rsid w:val="00166D27"/>
    <w:rsid w:val="00167662"/>
    <w:rsid w:val="00167D07"/>
    <w:rsid w:val="00170230"/>
    <w:rsid w:val="00170320"/>
    <w:rsid w:val="0017060F"/>
    <w:rsid w:val="00170625"/>
    <w:rsid w:val="0017091D"/>
    <w:rsid w:val="0017146B"/>
    <w:rsid w:val="00171552"/>
    <w:rsid w:val="00171B4A"/>
    <w:rsid w:val="0017200D"/>
    <w:rsid w:val="0017265F"/>
    <w:rsid w:val="001730B0"/>
    <w:rsid w:val="001739FC"/>
    <w:rsid w:val="00173FDD"/>
    <w:rsid w:val="001747CF"/>
    <w:rsid w:val="00174A21"/>
    <w:rsid w:val="00175053"/>
    <w:rsid w:val="0017513A"/>
    <w:rsid w:val="00175FE2"/>
    <w:rsid w:val="00176411"/>
    <w:rsid w:val="00176B96"/>
    <w:rsid w:val="00177D09"/>
    <w:rsid w:val="00177D2F"/>
    <w:rsid w:val="00180392"/>
    <w:rsid w:val="00180FF2"/>
    <w:rsid w:val="00181A6A"/>
    <w:rsid w:val="001821A3"/>
    <w:rsid w:val="00182DC0"/>
    <w:rsid w:val="00183085"/>
    <w:rsid w:val="001839FA"/>
    <w:rsid w:val="00183DDC"/>
    <w:rsid w:val="0018410B"/>
    <w:rsid w:val="0018505D"/>
    <w:rsid w:val="001850C6"/>
    <w:rsid w:val="0018586A"/>
    <w:rsid w:val="001858E5"/>
    <w:rsid w:val="00185AE7"/>
    <w:rsid w:val="00185B85"/>
    <w:rsid w:val="00185C35"/>
    <w:rsid w:val="00186BD2"/>
    <w:rsid w:val="00186CD3"/>
    <w:rsid w:val="0018758B"/>
    <w:rsid w:val="00187D1B"/>
    <w:rsid w:val="001900F7"/>
    <w:rsid w:val="0019015A"/>
    <w:rsid w:val="00190396"/>
    <w:rsid w:val="001908C7"/>
    <w:rsid w:val="001909EA"/>
    <w:rsid w:val="00190DA1"/>
    <w:rsid w:val="00190F93"/>
    <w:rsid w:val="00191D43"/>
    <w:rsid w:val="00191FF6"/>
    <w:rsid w:val="00192E51"/>
    <w:rsid w:val="00192F16"/>
    <w:rsid w:val="00193071"/>
    <w:rsid w:val="00193383"/>
    <w:rsid w:val="0019399F"/>
    <w:rsid w:val="00193E34"/>
    <w:rsid w:val="00194286"/>
    <w:rsid w:val="001948C8"/>
    <w:rsid w:val="00195212"/>
    <w:rsid w:val="00195732"/>
    <w:rsid w:val="00195BC7"/>
    <w:rsid w:val="00195E40"/>
    <w:rsid w:val="00195EBA"/>
    <w:rsid w:val="001960B4"/>
    <w:rsid w:val="001961A8"/>
    <w:rsid w:val="001966BB"/>
    <w:rsid w:val="00196C2E"/>
    <w:rsid w:val="00196FD4"/>
    <w:rsid w:val="0019758B"/>
    <w:rsid w:val="00197B6F"/>
    <w:rsid w:val="00197B8A"/>
    <w:rsid w:val="00197CC1"/>
    <w:rsid w:val="001A0135"/>
    <w:rsid w:val="001A05C8"/>
    <w:rsid w:val="001A0CA6"/>
    <w:rsid w:val="001A166A"/>
    <w:rsid w:val="001A1FC6"/>
    <w:rsid w:val="001A2081"/>
    <w:rsid w:val="001A2A50"/>
    <w:rsid w:val="001A2F88"/>
    <w:rsid w:val="001A30F6"/>
    <w:rsid w:val="001A325B"/>
    <w:rsid w:val="001A385B"/>
    <w:rsid w:val="001A38A7"/>
    <w:rsid w:val="001A3974"/>
    <w:rsid w:val="001A3E92"/>
    <w:rsid w:val="001A40B6"/>
    <w:rsid w:val="001A4B1D"/>
    <w:rsid w:val="001A4C5A"/>
    <w:rsid w:val="001A4D1D"/>
    <w:rsid w:val="001A4DA5"/>
    <w:rsid w:val="001A58B4"/>
    <w:rsid w:val="001A5D04"/>
    <w:rsid w:val="001A613C"/>
    <w:rsid w:val="001A6276"/>
    <w:rsid w:val="001A6C67"/>
    <w:rsid w:val="001A72F6"/>
    <w:rsid w:val="001A76EE"/>
    <w:rsid w:val="001A7D06"/>
    <w:rsid w:val="001B1655"/>
    <w:rsid w:val="001B17FB"/>
    <w:rsid w:val="001B2821"/>
    <w:rsid w:val="001B285C"/>
    <w:rsid w:val="001B2ACB"/>
    <w:rsid w:val="001B2D16"/>
    <w:rsid w:val="001B2DBB"/>
    <w:rsid w:val="001B397E"/>
    <w:rsid w:val="001B3BE6"/>
    <w:rsid w:val="001B3EFA"/>
    <w:rsid w:val="001B41A2"/>
    <w:rsid w:val="001B49CC"/>
    <w:rsid w:val="001B4B0A"/>
    <w:rsid w:val="001B4E87"/>
    <w:rsid w:val="001B4EA7"/>
    <w:rsid w:val="001B5656"/>
    <w:rsid w:val="001B5DFF"/>
    <w:rsid w:val="001B65B8"/>
    <w:rsid w:val="001B6F86"/>
    <w:rsid w:val="001B70CA"/>
    <w:rsid w:val="001B75F0"/>
    <w:rsid w:val="001B7AD8"/>
    <w:rsid w:val="001C00D8"/>
    <w:rsid w:val="001C057E"/>
    <w:rsid w:val="001C0BE2"/>
    <w:rsid w:val="001C0FC8"/>
    <w:rsid w:val="001C2CAD"/>
    <w:rsid w:val="001C308D"/>
    <w:rsid w:val="001C3187"/>
    <w:rsid w:val="001C3232"/>
    <w:rsid w:val="001C34D5"/>
    <w:rsid w:val="001C3B3D"/>
    <w:rsid w:val="001C3ED9"/>
    <w:rsid w:val="001C447F"/>
    <w:rsid w:val="001C450A"/>
    <w:rsid w:val="001C45D9"/>
    <w:rsid w:val="001C49B8"/>
    <w:rsid w:val="001C4E55"/>
    <w:rsid w:val="001C5A02"/>
    <w:rsid w:val="001C5BF5"/>
    <w:rsid w:val="001C5C9D"/>
    <w:rsid w:val="001C5EB7"/>
    <w:rsid w:val="001C6FC8"/>
    <w:rsid w:val="001C72B2"/>
    <w:rsid w:val="001C7C0D"/>
    <w:rsid w:val="001D0073"/>
    <w:rsid w:val="001D1192"/>
    <w:rsid w:val="001D223A"/>
    <w:rsid w:val="001D2243"/>
    <w:rsid w:val="001D2793"/>
    <w:rsid w:val="001D2F2A"/>
    <w:rsid w:val="001D3679"/>
    <w:rsid w:val="001D3CC2"/>
    <w:rsid w:val="001D4003"/>
    <w:rsid w:val="001D405D"/>
    <w:rsid w:val="001D461F"/>
    <w:rsid w:val="001D46D3"/>
    <w:rsid w:val="001D663C"/>
    <w:rsid w:val="001D6714"/>
    <w:rsid w:val="001D713E"/>
    <w:rsid w:val="001D77E6"/>
    <w:rsid w:val="001E0306"/>
    <w:rsid w:val="001E0A7D"/>
    <w:rsid w:val="001E0D0D"/>
    <w:rsid w:val="001E13C5"/>
    <w:rsid w:val="001E1C40"/>
    <w:rsid w:val="001E1EC3"/>
    <w:rsid w:val="001E1FB9"/>
    <w:rsid w:val="001E1FD1"/>
    <w:rsid w:val="001E23E2"/>
    <w:rsid w:val="001E3687"/>
    <w:rsid w:val="001E3778"/>
    <w:rsid w:val="001E3812"/>
    <w:rsid w:val="001E3F7F"/>
    <w:rsid w:val="001E462B"/>
    <w:rsid w:val="001E4749"/>
    <w:rsid w:val="001E475C"/>
    <w:rsid w:val="001E527A"/>
    <w:rsid w:val="001E59BD"/>
    <w:rsid w:val="001E5C3E"/>
    <w:rsid w:val="001E5E11"/>
    <w:rsid w:val="001E641F"/>
    <w:rsid w:val="001E66A7"/>
    <w:rsid w:val="001E73A8"/>
    <w:rsid w:val="001E773D"/>
    <w:rsid w:val="001F068F"/>
    <w:rsid w:val="001F0BBB"/>
    <w:rsid w:val="001F0DE8"/>
    <w:rsid w:val="001F24F4"/>
    <w:rsid w:val="001F2625"/>
    <w:rsid w:val="001F3815"/>
    <w:rsid w:val="001F4057"/>
    <w:rsid w:val="001F407D"/>
    <w:rsid w:val="001F4183"/>
    <w:rsid w:val="001F4317"/>
    <w:rsid w:val="001F5566"/>
    <w:rsid w:val="001F6AE0"/>
    <w:rsid w:val="001F6B1F"/>
    <w:rsid w:val="001F6BA7"/>
    <w:rsid w:val="001F76D7"/>
    <w:rsid w:val="0020013D"/>
    <w:rsid w:val="00200434"/>
    <w:rsid w:val="00200BD3"/>
    <w:rsid w:val="00200E5B"/>
    <w:rsid w:val="00200FE9"/>
    <w:rsid w:val="002014C8"/>
    <w:rsid w:val="00201E01"/>
    <w:rsid w:val="00202068"/>
    <w:rsid w:val="00202515"/>
    <w:rsid w:val="00202878"/>
    <w:rsid w:val="00202F8B"/>
    <w:rsid w:val="00203277"/>
    <w:rsid w:val="002032BC"/>
    <w:rsid w:val="00203604"/>
    <w:rsid w:val="00204754"/>
    <w:rsid w:val="00204DF3"/>
    <w:rsid w:val="00205724"/>
    <w:rsid w:val="00205AD8"/>
    <w:rsid w:val="00205C5F"/>
    <w:rsid w:val="002064F7"/>
    <w:rsid w:val="00206509"/>
    <w:rsid w:val="00206BDB"/>
    <w:rsid w:val="0020761B"/>
    <w:rsid w:val="00210581"/>
    <w:rsid w:val="0021058F"/>
    <w:rsid w:val="0021135F"/>
    <w:rsid w:val="0021150C"/>
    <w:rsid w:val="002127FD"/>
    <w:rsid w:val="00212B04"/>
    <w:rsid w:val="00212EEA"/>
    <w:rsid w:val="002130B4"/>
    <w:rsid w:val="0021348C"/>
    <w:rsid w:val="00214BC0"/>
    <w:rsid w:val="00214CAA"/>
    <w:rsid w:val="002154D1"/>
    <w:rsid w:val="00215BEE"/>
    <w:rsid w:val="00216031"/>
    <w:rsid w:val="0021654E"/>
    <w:rsid w:val="00217B31"/>
    <w:rsid w:val="0022072A"/>
    <w:rsid w:val="00220B3D"/>
    <w:rsid w:val="0022100A"/>
    <w:rsid w:val="00221160"/>
    <w:rsid w:val="002213EE"/>
    <w:rsid w:val="00221922"/>
    <w:rsid w:val="00221B94"/>
    <w:rsid w:val="0022229E"/>
    <w:rsid w:val="00222AAD"/>
    <w:rsid w:val="002237A5"/>
    <w:rsid w:val="00224723"/>
    <w:rsid w:val="002248C1"/>
    <w:rsid w:val="00224C04"/>
    <w:rsid w:val="00224EF7"/>
    <w:rsid w:val="002251A4"/>
    <w:rsid w:val="00225489"/>
    <w:rsid w:val="00225718"/>
    <w:rsid w:val="00225CAE"/>
    <w:rsid w:val="00226528"/>
    <w:rsid w:val="0022685E"/>
    <w:rsid w:val="00226A28"/>
    <w:rsid w:val="0022705A"/>
    <w:rsid w:val="00227E88"/>
    <w:rsid w:val="0023004B"/>
    <w:rsid w:val="002301B6"/>
    <w:rsid w:val="00230B4C"/>
    <w:rsid w:val="00230B94"/>
    <w:rsid w:val="00230E43"/>
    <w:rsid w:val="00231C3C"/>
    <w:rsid w:val="00231DC5"/>
    <w:rsid w:val="00232836"/>
    <w:rsid w:val="00232931"/>
    <w:rsid w:val="002332FF"/>
    <w:rsid w:val="002338F8"/>
    <w:rsid w:val="00233B24"/>
    <w:rsid w:val="00234167"/>
    <w:rsid w:val="00234AB5"/>
    <w:rsid w:val="00234F9B"/>
    <w:rsid w:val="0023589B"/>
    <w:rsid w:val="00235AEE"/>
    <w:rsid w:val="00235D75"/>
    <w:rsid w:val="00236170"/>
    <w:rsid w:val="00236642"/>
    <w:rsid w:val="002366CE"/>
    <w:rsid w:val="002374AD"/>
    <w:rsid w:val="002375D3"/>
    <w:rsid w:val="00237723"/>
    <w:rsid w:val="00237F59"/>
    <w:rsid w:val="0024001A"/>
    <w:rsid w:val="00240887"/>
    <w:rsid w:val="00240C4D"/>
    <w:rsid w:val="00241142"/>
    <w:rsid w:val="002419F2"/>
    <w:rsid w:val="00243E20"/>
    <w:rsid w:val="00244096"/>
    <w:rsid w:val="002440E4"/>
    <w:rsid w:val="0024417D"/>
    <w:rsid w:val="00244754"/>
    <w:rsid w:val="00244847"/>
    <w:rsid w:val="00244A94"/>
    <w:rsid w:val="00244C55"/>
    <w:rsid w:val="00245470"/>
    <w:rsid w:val="00246CD7"/>
    <w:rsid w:val="00247C83"/>
    <w:rsid w:val="00250370"/>
    <w:rsid w:val="0025068A"/>
    <w:rsid w:val="00250751"/>
    <w:rsid w:val="00250A7F"/>
    <w:rsid w:val="00250D13"/>
    <w:rsid w:val="002516DF"/>
    <w:rsid w:val="00251B50"/>
    <w:rsid w:val="00251C38"/>
    <w:rsid w:val="002531F9"/>
    <w:rsid w:val="00254BAB"/>
    <w:rsid w:val="00254CF4"/>
    <w:rsid w:val="00254EF4"/>
    <w:rsid w:val="00255079"/>
    <w:rsid w:val="00255877"/>
    <w:rsid w:val="00256FCB"/>
    <w:rsid w:val="0025701A"/>
    <w:rsid w:val="002575ED"/>
    <w:rsid w:val="002576EB"/>
    <w:rsid w:val="00260184"/>
    <w:rsid w:val="00260BF5"/>
    <w:rsid w:val="00260D04"/>
    <w:rsid w:val="0026130F"/>
    <w:rsid w:val="00261C84"/>
    <w:rsid w:val="00262A9E"/>
    <w:rsid w:val="00263521"/>
    <w:rsid w:val="00263A1E"/>
    <w:rsid w:val="00263DB7"/>
    <w:rsid w:val="00264379"/>
    <w:rsid w:val="002643D4"/>
    <w:rsid w:val="0026452B"/>
    <w:rsid w:val="00264CFB"/>
    <w:rsid w:val="00265014"/>
    <w:rsid w:val="00265428"/>
    <w:rsid w:val="002654D1"/>
    <w:rsid w:val="0026633D"/>
    <w:rsid w:val="0027101D"/>
    <w:rsid w:val="00271038"/>
    <w:rsid w:val="0027121E"/>
    <w:rsid w:val="0027188F"/>
    <w:rsid w:val="002739B2"/>
    <w:rsid w:val="00273FDF"/>
    <w:rsid w:val="0027424D"/>
    <w:rsid w:val="00275141"/>
    <w:rsid w:val="002759D7"/>
    <w:rsid w:val="00275A79"/>
    <w:rsid w:val="002763F9"/>
    <w:rsid w:val="00276899"/>
    <w:rsid w:val="00276D55"/>
    <w:rsid w:val="00277114"/>
    <w:rsid w:val="002775E6"/>
    <w:rsid w:val="00280271"/>
    <w:rsid w:val="0028138F"/>
    <w:rsid w:val="002813A0"/>
    <w:rsid w:val="0028165A"/>
    <w:rsid w:val="00281ABD"/>
    <w:rsid w:val="00281F46"/>
    <w:rsid w:val="00282C5A"/>
    <w:rsid w:val="002831C0"/>
    <w:rsid w:val="00283FFC"/>
    <w:rsid w:val="002840FA"/>
    <w:rsid w:val="002841CB"/>
    <w:rsid w:val="00284ABA"/>
    <w:rsid w:val="00284B06"/>
    <w:rsid w:val="00285362"/>
    <w:rsid w:val="00285EC0"/>
    <w:rsid w:val="0028686C"/>
    <w:rsid w:val="0028694C"/>
    <w:rsid w:val="002869E1"/>
    <w:rsid w:val="00286A23"/>
    <w:rsid w:val="00286C34"/>
    <w:rsid w:val="00287385"/>
    <w:rsid w:val="002876CE"/>
    <w:rsid w:val="00287767"/>
    <w:rsid w:val="00287A66"/>
    <w:rsid w:val="00287BEF"/>
    <w:rsid w:val="00290C01"/>
    <w:rsid w:val="00290D96"/>
    <w:rsid w:val="00291775"/>
    <w:rsid w:val="002920D3"/>
    <w:rsid w:val="00292A58"/>
    <w:rsid w:val="00293FC3"/>
    <w:rsid w:val="00294150"/>
    <w:rsid w:val="00294251"/>
    <w:rsid w:val="00294784"/>
    <w:rsid w:val="00294AF0"/>
    <w:rsid w:val="00296A9F"/>
    <w:rsid w:val="002970CC"/>
    <w:rsid w:val="00297B77"/>
    <w:rsid w:val="00297FD7"/>
    <w:rsid w:val="002A04CC"/>
    <w:rsid w:val="002A0D4C"/>
    <w:rsid w:val="002A0E60"/>
    <w:rsid w:val="002A1117"/>
    <w:rsid w:val="002A18D6"/>
    <w:rsid w:val="002A1999"/>
    <w:rsid w:val="002A2132"/>
    <w:rsid w:val="002A29AB"/>
    <w:rsid w:val="002A2C5A"/>
    <w:rsid w:val="002A3439"/>
    <w:rsid w:val="002A3A3E"/>
    <w:rsid w:val="002A4153"/>
    <w:rsid w:val="002A4460"/>
    <w:rsid w:val="002A4707"/>
    <w:rsid w:val="002A4B57"/>
    <w:rsid w:val="002A4DEF"/>
    <w:rsid w:val="002A4F87"/>
    <w:rsid w:val="002A53E2"/>
    <w:rsid w:val="002A57EB"/>
    <w:rsid w:val="002A598C"/>
    <w:rsid w:val="002A6418"/>
    <w:rsid w:val="002A64F8"/>
    <w:rsid w:val="002A68DE"/>
    <w:rsid w:val="002A6A8F"/>
    <w:rsid w:val="002A6B3B"/>
    <w:rsid w:val="002A7D21"/>
    <w:rsid w:val="002B08F4"/>
    <w:rsid w:val="002B0C29"/>
    <w:rsid w:val="002B10E8"/>
    <w:rsid w:val="002B12C0"/>
    <w:rsid w:val="002B1394"/>
    <w:rsid w:val="002B30DB"/>
    <w:rsid w:val="002B34FC"/>
    <w:rsid w:val="002B3A8C"/>
    <w:rsid w:val="002B4B3F"/>
    <w:rsid w:val="002B4B92"/>
    <w:rsid w:val="002B55FA"/>
    <w:rsid w:val="002B5A1F"/>
    <w:rsid w:val="002B5C10"/>
    <w:rsid w:val="002B5C6F"/>
    <w:rsid w:val="002B5D65"/>
    <w:rsid w:val="002B637F"/>
    <w:rsid w:val="002B65DC"/>
    <w:rsid w:val="002B661D"/>
    <w:rsid w:val="002B6FB4"/>
    <w:rsid w:val="002C042C"/>
    <w:rsid w:val="002C06EB"/>
    <w:rsid w:val="002C1312"/>
    <w:rsid w:val="002C1BB5"/>
    <w:rsid w:val="002C1D86"/>
    <w:rsid w:val="002C1EE0"/>
    <w:rsid w:val="002C2394"/>
    <w:rsid w:val="002C28D3"/>
    <w:rsid w:val="002C2B0E"/>
    <w:rsid w:val="002C316A"/>
    <w:rsid w:val="002C3377"/>
    <w:rsid w:val="002C3B87"/>
    <w:rsid w:val="002C3D55"/>
    <w:rsid w:val="002C4139"/>
    <w:rsid w:val="002C4302"/>
    <w:rsid w:val="002C4F9F"/>
    <w:rsid w:val="002C54FF"/>
    <w:rsid w:val="002C5677"/>
    <w:rsid w:val="002C58AD"/>
    <w:rsid w:val="002C5FD8"/>
    <w:rsid w:val="002C65B3"/>
    <w:rsid w:val="002C6B35"/>
    <w:rsid w:val="002C6D22"/>
    <w:rsid w:val="002C70A2"/>
    <w:rsid w:val="002C7A5A"/>
    <w:rsid w:val="002C7D35"/>
    <w:rsid w:val="002C7FC3"/>
    <w:rsid w:val="002D0B2D"/>
    <w:rsid w:val="002D1688"/>
    <w:rsid w:val="002D2963"/>
    <w:rsid w:val="002D3201"/>
    <w:rsid w:val="002D32B9"/>
    <w:rsid w:val="002D38CB"/>
    <w:rsid w:val="002D3AC8"/>
    <w:rsid w:val="002D4617"/>
    <w:rsid w:val="002D4E81"/>
    <w:rsid w:val="002D555F"/>
    <w:rsid w:val="002D572F"/>
    <w:rsid w:val="002D5930"/>
    <w:rsid w:val="002D65CF"/>
    <w:rsid w:val="002D6964"/>
    <w:rsid w:val="002D69A4"/>
    <w:rsid w:val="002D6DBD"/>
    <w:rsid w:val="002D6EF5"/>
    <w:rsid w:val="002D727B"/>
    <w:rsid w:val="002D79C7"/>
    <w:rsid w:val="002D7A3E"/>
    <w:rsid w:val="002E0151"/>
    <w:rsid w:val="002E01CC"/>
    <w:rsid w:val="002E0A57"/>
    <w:rsid w:val="002E0D69"/>
    <w:rsid w:val="002E178D"/>
    <w:rsid w:val="002E188D"/>
    <w:rsid w:val="002E1C68"/>
    <w:rsid w:val="002E1E1F"/>
    <w:rsid w:val="002E20C8"/>
    <w:rsid w:val="002E24BB"/>
    <w:rsid w:val="002E2DB0"/>
    <w:rsid w:val="002E32AB"/>
    <w:rsid w:val="002E3AA6"/>
    <w:rsid w:val="002E424B"/>
    <w:rsid w:val="002E4818"/>
    <w:rsid w:val="002E5633"/>
    <w:rsid w:val="002E5675"/>
    <w:rsid w:val="002E5757"/>
    <w:rsid w:val="002E6B3E"/>
    <w:rsid w:val="002E707E"/>
    <w:rsid w:val="002E70B8"/>
    <w:rsid w:val="002E7528"/>
    <w:rsid w:val="002E76D3"/>
    <w:rsid w:val="002F06E7"/>
    <w:rsid w:val="002F1184"/>
    <w:rsid w:val="002F11D2"/>
    <w:rsid w:val="002F1452"/>
    <w:rsid w:val="002F1610"/>
    <w:rsid w:val="002F2019"/>
    <w:rsid w:val="002F2105"/>
    <w:rsid w:val="002F24F0"/>
    <w:rsid w:val="002F29CA"/>
    <w:rsid w:val="002F2C8B"/>
    <w:rsid w:val="002F3162"/>
    <w:rsid w:val="002F3B2B"/>
    <w:rsid w:val="002F42B0"/>
    <w:rsid w:val="002F4761"/>
    <w:rsid w:val="002F5163"/>
    <w:rsid w:val="002F5628"/>
    <w:rsid w:val="002F5A80"/>
    <w:rsid w:val="002F5B51"/>
    <w:rsid w:val="002F5CEC"/>
    <w:rsid w:val="002F6FA5"/>
    <w:rsid w:val="002F70E4"/>
    <w:rsid w:val="002F724D"/>
    <w:rsid w:val="002F78B6"/>
    <w:rsid w:val="002F7C75"/>
    <w:rsid w:val="002F7D09"/>
    <w:rsid w:val="0030043A"/>
    <w:rsid w:val="00300F4D"/>
    <w:rsid w:val="00300F74"/>
    <w:rsid w:val="0030114C"/>
    <w:rsid w:val="00301153"/>
    <w:rsid w:val="00301A9A"/>
    <w:rsid w:val="003020D6"/>
    <w:rsid w:val="00302134"/>
    <w:rsid w:val="00302C17"/>
    <w:rsid w:val="00302DC7"/>
    <w:rsid w:val="00302F8D"/>
    <w:rsid w:val="00303194"/>
    <w:rsid w:val="0030338B"/>
    <w:rsid w:val="003038A7"/>
    <w:rsid w:val="0030415A"/>
    <w:rsid w:val="0030451F"/>
    <w:rsid w:val="00304D83"/>
    <w:rsid w:val="00304E57"/>
    <w:rsid w:val="003050D0"/>
    <w:rsid w:val="0030516B"/>
    <w:rsid w:val="00305208"/>
    <w:rsid w:val="00305A00"/>
    <w:rsid w:val="00305B43"/>
    <w:rsid w:val="00305E58"/>
    <w:rsid w:val="003063A3"/>
    <w:rsid w:val="003067B1"/>
    <w:rsid w:val="00306A3B"/>
    <w:rsid w:val="00306A59"/>
    <w:rsid w:val="00306AE3"/>
    <w:rsid w:val="003071E1"/>
    <w:rsid w:val="00307A51"/>
    <w:rsid w:val="00307FA5"/>
    <w:rsid w:val="003108E3"/>
    <w:rsid w:val="00311190"/>
    <w:rsid w:val="0031135A"/>
    <w:rsid w:val="00312596"/>
    <w:rsid w:val="0031327E"/>
    <w:rsid w:val="00313D58"/>
    <w:rsid w:val="00313EEC"/>
    <w:rsid w:val="00314F75"/>
    <w:rsid w:val="00315624"/>
    <w:rsid w:val="00315BD6"/>
    <w:rsid w:val="00315D7F"/>
    <w:rsid w:val="00315FF2"/>
    <w:rsid w:val="00316385"/>
    <w:rsid w:val="00316C57"/>
    <w:rsid w:val="00316F0F"/>
    <w:rsid w:val="003177E2"/>
    <w:rsid w:val="00317E1C"/>
    <w:rsid w:val="0032022E"/>
    <w:rsid w:val="0032289E"/>
    <w:rsid w:val="00322998"/>
    <w:rsid w:val="00322A81"/>
    <w:rsid w:val="00323027"/>
    <w:rsid w:val="0032331E"/>
    <w:rsid w:val="003233BF"/>
    <w:rsid w:val="00324236"/>
    <w:rsid w:val="0032448C"/>
    <w:rsid w:val="003244FF"/>
    <w:rsid w:val="00324BC1"/>
    <w:rsid w:val="00324C2A"/>
    <w:rsid w:val="00324F0D"/>
    <w:rsid w:val="003257C6"/>
    <w:rsid w:val="00325F44"/>
    <w:rsid w:val="00326193"/>
    <w:rsid w:val="00326296"/>
    <w:rsid w:val="00326ABF"/>
    <w:rsid w:val="00326C7C"/>
    <w:rsid w:val="00326EF0"/>
    <w:rsid w:val="00326F6A"/>
    <w:rsid w:val="003271AB"/>
    <w:rsid w:val="00327593"/>
    <w:rsid w:val="0032765C"/>
    <w:rsid w:val="00327D99"/>
    <w:rsid w:val="003303FB"/>
    <w:rsid w:val="00330D47"/>
    <w:rsid w:val="003318C2"/>
    <w:rsid w:val="00331924"/>
    <w:rsid w:val="00332663"/>
    <w:rsid w:val="00332C43"/>
    <w:rsid w:val="00332F33"/>
    <w:rsid w:val="00333BC5"/>
    <w:rsid w:val="003346CA"/>
    <w:rsid w:val="00334A65"/>
    <w:rsid w:val="00334D20"/>
    <w:rsid w:val="00335267"/>
    <w:rsid w:val="0033564C"/>
    <w:rsid w:val="003356A2"/>
    <w:rsid w:val="00335A0A"/>
    <w:rsid w:val="0033672B"/>
    <w:rsid w:val="00337048"/>
    <w:rsid w:val="003370BA"/>
    <w:rsid w:val="00337846"/>
    <w:rsid w:val="0033799E"/>
    <w:rsid w:val="00337BB0"/>
    <w:rsid w:val="00337C4E"/>
    <w:rsid w:val="00337EBF"/>
    <w:rsid w:val="0034013B"/>
    <w:rsid w:val="0034038A"/>
    <w:rsid w:val="003405D2"/>
    <w:rsid w:val="003405E7"/>
    <w:rsid w:val="0034070F"/>
    <w:rsid w:val="00340C7C"/>
    <w:rsid w:val="00340D4D"/>
    <w:rsid w:val="003413A6"/>
    <w:rsid w:val="0034149F"/>
    <w:rsid w:val="003417BA"/>
    <w:rsid w:val="003419FB"/>
    <w:rsid w:val="00341C37"/>
    <w:rsid w:val="0034230D"/>
    <w:rsid w:val="0034354F"/>
    <w:rsid w:val="00343B0B"/>
    <w:rsid w:val="00343D49"/>
    <w:rsid w:val="00344346"/>
    <w:rsid w:val="003443AE"/>
    <w:rsid w:val="00344813"/>
    <w:rsid w:val="00344842"/>
    <w:rsid w:val="00344BBF"/>
    <w:rsid w:val="00345827"/>
    <w:rsid w:val="00345868"/>
    <w:rsid w:val="0034637E"/>
    <w:rsid w:val="003466B0"/>
    <w:rsid w:val="00346930"/>
    <w:rsid w:val="00347176"/>
    <w:rsid w:val="00347612"/>
    <w:rsid w:val="00347800"/>
    <w:rsid w:val="00347942"/>
    <w:rsid w:val="00347A15"/>
    <w:rsid w:val="003509DF"/>
    <w:rsid w:val="00350D9E"/>
    <w:rsid w:val="003513C7"/>
    <w:rsid w:val="0035145F"/>
    <w:rsid w:val="00351AD0"/>
    <w:rsid w:val="00351F4E"/>
    <w:rsid w:val="003525D4"/>
    <w:rsid w:val="003527FD"/>
    <w:rsid w:val="003529BD"/>
    <w:rsid w:val="0035448A"/>
    <w:rsid w:val="00355453"/>
    <w:rsid w:val="003559A1"/>
    <w:rsid w:val="00355B59"/>
    <w:rsid w:val="00356540"/>
    <w:rsid w:val="00356926"/>
    <w:rsid w:val="00356C79"/>
    <w:rsid w:val="00356CD5"/>
    <w:rsid w:val="00357420"/>
    <w:rsid w:val="00357544"/>
    <w:rsid w:val="003578DC"/>
    <w:rsid w:val="00357C20"/>
    <w:rsid w:val="00360285"/>
    <w:rsid w:val="003606C0"/>
    <w:rsid w:val="00360C90"/>
    <w:rsid w:val="00360D47"/>
    <w:rsid w:val="00360FD1"/>
    <w:rsid w:val="00361812"/>
    <w:rsid w:val="00361AA2"/>
    <w:rsid w:val="00361E27"/>
    <w:rsid w:val="00362387"/>
    <w:rsid w:val="00363344"/>
    <w:rsid w:val="003633E1"/>
    <w:rsid w:val="00363FE3"/>
    <w:rsid w:val="003640C2"/>
    <w:rsid w:val="00364581"/>
    <w:rsid w:val="003651FF"/>
    <w:rsid w:val="0036568B"/>
    <w:rsid w:val="00365704"/>
    <w:rsid w:val="00365C9E"/>
    <w:rsid w:val="00365D63"/>
    <w:rsid w:val="00365DC9"/>
    <w:rsid w:val="00365DE2"/>
    <w:rsid w:val="0036639F"/>
    <w:rsid w:val="003668A5"/>
    <w:rsid w:val="00366B24"/>
    <w:rsid w:val="003675CC"/>
    <w:rsid w:val="0037090C"/>
    <w:rsid w:val="00371181"/>
    <w:rsid w:val="0037128C"/>
    <w:rsid w:val="00371316"/>
    <w:rsid w:val="00371B1D"/>
    <w:rsid w:val="0037230B"/>
    <w:rsid w:val="00372476"/>
    <w:rsid w:val="003724C3"/>
    <w:rsid w:val="0037259B"/>
    <w:rsid w:val="0037289B"/>
    <w:rsid w:val="003729F9"/>
    <w:rsid w:val="003734FE"/>
    <w:rsid w:val="0037370B"/>
    <w:rsid w:val="00373CE2"/>
    <w:rsid w:val="003757DE"/>
    <w:rsid w:val="00375AE4"/>
    <w:rsid w:val="00375C87"/>
    <w:rsid w:val="00375F4A"/>
    <w:rsid w:val="00376061"/>
    <w:rsid w:val="00376551"/>
    <w:rsid w:val="00376625"/>
    <w:rsid w:val="00376792"/>
    <w:rsid w:val="0037752E"/>
    <w:rsid w:val="0037753E"/>
    <w:rsid w:val="003775A2"/>
    <w:rsid w:val="00377B33"/>
    <w:rsid w:val="00380052"/>
    <w:rsid w:val="003801D8"/>
    <w:rsid w:val="003806AE"/>
    <w:rsid w:val="00380E71"/>
    <w:rsid w:val="00380FDD"/>
    <w:rsid w:val="003818B4"/>
    <w:rsid w:val="00381983"/>
    <w:rsid w:val="00382741"/>
    <w:rsid w:val="00382981"/>
    <w:rsid w:val="003839AA"/>
    <w:rsid w:val="003843E4"/>
    <w:rsid w:val="00384988"/>
    <w:rsid w:val="00384EDD"/>
    <w:rsid w:val="00385014"/>
    <w:rsid w:val="00385426"/>
    <w:rsid w:val="0038575C"/>
    <w:rsid w:val="00385B3C"/>
    <w:rsid w:val="00385CBB"/>
    <w:rsid w:val="00385FBB"/>
    <w:rsid w:val="00386E80"/>
    <w:rsid w:val="00387987"/>
    <w:rsid w:val="00387E5E"/>
    <w:rsid w:val="003907CF"/>
    <w:rsid w:val="0039100B"/>
    <w:rsid w:val="00391776"/>
    <w:rsid w:val="00391943"/>
    <w:rsid w:val="00391D47"/>
    <w:rsid w:val="00392578"/>
    <w:rsid w:val="003926A8"/>
    <w:rsid w:val="00392806"/>
    <w:rsid w:val="003929A4"/>
    <w:rsid w:val="00392CEC"/>
    <w:rsid w:val="00392E92"/>
    <w:rsid w:val="00392F5B"/>
    <w:rsid w:val="00393A94"/>
    <w:rsid w:val="003941E1"/>
    <w:rsid w:val="0039455B"/>
    <w:rsid w:val="0039563E"/>
    <w:rsid w:val="0039592D"/>
    <w:rsid w:val="00395E39"/>
    <w:rsid w:val="00396082"/>
    <w:rsid w:val="00396AAF"/>
    <w:rsid w:val="00396D3F"/>
    <w:rsid w:val="00396EB2"/>
    <w:rsid w:val="00396F8D"/>
    <w:rsid w:val="003971AD"/>
    <w:rsid w:val="00397234"/>
    <w:rsid w:val="00397433"/>
    <w:rsid w:val="00397B41"/>
    <w:rsid w:val="00397C56"/>
    <w:rsid w:val="003A042B"/>
    <w:rsid w:val="003A0852"/>
    <w:rsid w:val="003A08AE"/>
    <w:rsid w:val="003A1356"/>
    <w:rsid w:val="003A22C1"/>
    <w:rsid w:val="003A26D2"/>
    <w:rsid w:val="003A3978"/>
    <w:rsid w:val="003A3D05"/>
    <w:rsid w:val="003A3E29"/>
    <w:rsid w:val="003A4687"/>
    <w:rsid w:val="003A47A9"/>
    <w:rsid w:val="003A613A"/>
    <w:rsid w:val="003A66EF"/>
    <w:rsid w:val="003A689D"/>
    <w:rsid w:val="003A769E"/>
    <w:rsid w:val="003A780A"/>
    <w:rsid w:val="003A794D"/>
    <w:rsid w:val="003B07F9"/>
    <w:rsid w:val="003B0830"/>
    <w:rsid w:val="003B0B84"/>
    <w:rsid w:val="003B0BB0"/>
    <w:rsid w:val="003B1053"/>
    <w:rsid w:val="003B1461"/>
    <w:rsid w:val="003B166B"/>
    <w:rsid w:val="003B1F61"/>
    <w:rsid w:val="003B2189"/>
    <w:rsid w:val="003B30AD"/>
    <w:rsid w:val="003B3265"/>
    <w:rsid w:val="003B3A7C"/>
    <w:rsid w:val="003B4CBF"/>
    <w:rsid w:val="003B505F"/>
    <w:rsid w:val="003B57EC"/>
    <w:rsid w:val="003B5853"/>
    <w:rsid w:val="003B5A1E"/>
    <w:rsid w:val="003B5E39"/>
    <w:rsid w:val="003B639B"/>
    <w:rsid w:val="003B6576"/>
    <w:rsid w:val="003B6D05"/>
    <w:rsid w:val="003B71E3"/>
    <w:rsid w:val="003B7A94"/>
    <w:rsid w:val="003C0060"/>
    <w:rsid w:val="003C02AE"/>
    <w:rsid w:val="003C07FE"/>
    <w:rsid w:val="003C0A02"/>
    <w:rsid w:val="003C2534"/>
    <w:rsid w:val="003C26AC"/>
    <w:rsid w:val="003C2A0B"/>
    <w:rsid w:val="003C2C57"/>
    <w:rsid w:val="003C2EC6"/>
    <w:rsid w:val="003C32FE"/>
    <w:rsid w:val="003C3358"/>
    <w:rsid w:val="003C354B"/>
    <w:rsid w:val="003C3B2D"/>
    <w:rsid w:val="003C4F30"/>
    <w:rsid w:val="003C5044"/>
    <w:rsid w:val="003C5153"/>
    <w:rsid w:val="003C52F5"/>
    <w:rsid w:val="003C5BB1"/>
    <w:rsid w:val="003C5BC7"/>
    <w:rsid w:val="003C5ED9"/>
    <w:rsid w:val="003C6C20"/>
    <w:rsid w:val="003C725A"/>
    <w:rsid w:val="003C73F8"/>
    <w:rsid w:val="003C7457"/>
    <w:rsid w:val="003C76AC"/>
    <w:rsid w:val="003C76D4"/>
    <w:rsid w:val="003C7AD3"/>
    <w:rsid w:val="003C7B2D"/>
    <w:rsid w:val="003D069A"/>
    <w:rsid w:val="003D0F6A"/>
    <w:rsid w:val="003D0F91"/>
    <w:rsid w:val="003D130F"/>
    <w:rsid w:val="003D16F2"/>
    <w:rsid w:val="003D1801"/>
    <w:rsid w:val="003D1D5C"/>
    <w:rsid w:val="003D1EB4"/>
    <w:rsid w:val="003D2136"/>
    <w:rsid w:val="003D2796"/>
    <w:rsid w:val="003D2A63"/>
    <w:rsid w:val="003D2AE6"/>
    <w:rsid w:val="003D2F2A"/>
    <w:rsid w:val="003D314F"/>
    <w:rsid w:val="003D3533"/>
    <w:rsid w:val="003D3AB2"/>
    <w:rsid w:val="003D3F22"/>
    <w:rsid w:val="003D415E"/>
    <w:rsid w:val="003D4194"/>
    <w:rsid w:val="003D43B8"/>
    <w:rsid w:val="003D5549"/>
    <w:rsid w:val="003D58AE"/>
    <w:rsid w:val="003D5B8A"/>
    <w:rsid w:val="003D5CAC"/>
    <w:rsid w:val="003D6310"/>
    <w:rsid w:val="003D65E1"/>
    <w:rsid w:val="003D6CAC"/>
    <w:rsid w:val="003D6FE1"/>
    <w:rsid w:val="003D7383"/>
    <w:rsid w:val="003D7489"/>
    <w:rsid w:val="003D7A6A"/>
    <w:rsid w:val="003E000E"/>
    <w:rsid w:val="003E009E"/>
    <w:rsid w:val="003E0ABC"/>
    <w:rsid w:val="003E159B"/>
    <w:rsid w:val="003E1B16"/>
    <w:rsid w:val="003E20EB"/>
    <w:rsid w:val="003E2333"/>
    <w:rsid w:val="003E248F"/>
    <w:rsid w:val="003E26E6"/>
    <w:rsid w:val="003E281C"/>
    <w:rsid w:val="003E2F13"/>
    <w:rsid w:val="003E31EE"/>
    <w:rsid w:val="003E364E"/>
    <w:rsid w:val="003E416C"/>
    <w:rsid w:val="003E4D21"/>
    <w:rsid w:val="003E4D5A"/>
    <w:rsid w:val="003E58C2"/>
    <w:rsid w:val="003E5FCA"/>
    <w:rsid w:val="003E66A4"/>
    <w:rsid w:val="003E672B"/>
    <w:rsid w:val="003E6F99"/>
    <w:rsid w:val="003E77E9"/>
    <w:rsid w:val="003E798E"/>
    <w:rsid w:val="003F06E0"/>
    <w:rsid w:val="003F0A09"/>
    <w:rsid w:val="003F0C61"/>
    <w:rsid w:val="003F0D90"/>
    <w:rsid w:val="003F0E51"/>
    <w:rsid w:val="003F0FDC"/>
    <w:rsid w:val="003F2708"/>
    <w:rsid w:val="003F2DBB"/>
    <w:rsid w:val="003F2F7C"/>
    <w:rsid w:val="003F30CE"/>
    <w:rsid w:val="003F316F"/>
    <w:rsid w:val="003F37FE"/>
    <w:rsid w:val="003F4681"/>
    <w:rsid w:val="003F48CD"/>
    <w:rsid w:val="003F4A41"/>
    <w:rsid w:val="003F5B6A"/>
    <w:rsid w:val="003F5DEF"/>
    <w:rsid w:val="003F6A36"/>
    <w:rsid w:val="003F6CB2"/>
    <w:rsid w:val="003F6D65"/>
    <w:rsid w:val="003F7085"/>
    <w:rsid w:val="003F733D"/>
    <w:rsid w:val="003F782E"/>
    <w:rsid w:val="003F7B2B"/>
    <w:rsid w:val="004002DD"/>
    <w:rsid w:val="00400D5E"/>
    <w:rsid w:val="00401ED1"/>
    <w:rsid w:val="00402817"/>
    <w:rsid w:val="004028B8"/>
    <w:rsid w:val="004029F9"/>
    <w:rsid w:val="00403EED"/>
    <w:rsid w:val="0040422D"/>
    <w:rsid w:val="004045D8"/>
    <w:rsid w:val="0040494A"/>
    <w:rsid w:val="00405277"/>
    <w:rsid w:val="004064E0"/>
    <w:rsid w:val="0040651A"/>
    <w:rsid w:val="00406E80"/>
    <w:rsid w:val="00406F61"/>
    <w:rsid w:val="00406FEF"/>
    <w:rsid w:val="004078B5"/>
    <w:rsid w:val="004078DC"/>
    <w:rsid w:val="0041045D"/>
    <w:rsid w:val="004105DF"/>
    <w:rsid w:val="00410935"/>
    <w:rsid w:val="00410D75"/>
    <w:rsid w:val="00410D9E"/>
    <w:rsid w:val="00411671"/>
    <w:rsid w:val="0041180B"/>
    <w:rsid w:val="00411AFD"/>
    <w:rsid w:val="0041212D"/>
    <w:rsid w:val="0041284E"/>
    <w:rsid w:val="00412889"/>
    <w:rsid w:val="004130F4"/>
    <w:rsid w:val="00413464"/>
    <w:rsid w:val="00413826"/>
    <w:rsid w:val="00413C2A"/>
    <w:rsid w:val="004144DD"/>
    <w:rsid w:val="00414A8A"/>
    <w:rsid w:val="00414C6E"/>
    <w:rsid w:val="0041505B"/>
    <w:rsid w:val="004156B7"/>
    <w:rsid w:val="00416C65"/>
    <w:rsid w:val="00416D06"/>
    <w:rsid w:val="00417266"/>
    <w:rsid w:val="004175BE"/>
    <w:rsid w:val="00417D4C"/>
    <w:rsid w:val="004202CB"/>
    <w:rsid w:val="00420371"/>
    <w:rsid w:val="004204DC"/>
    <w:rsid w:val="004206BA"/>
    <w:rsid w:val="0042090E"/>
    <w:rsid w:val="0042091E"/>
    <w:rsid w:val="00420DB1"/>
    <w:rsid w:val="0042124F"/>
    <w:rsid w:val="0042151A"/>
    <w:rsid w:val="00421D2C"/>
    <w:rsid w:val="0042232C"/>
    <w:rsid w:val="004232B0"/>
    <w:rsid w:val="0042489C"/>
    <w:rsid w:val="00424B9F"/>
    <w:rsid w:val="00424DF9"/>
    <w:rsid w:val="0042545B"/>
    <w:rsid w:val="0042565B"/>
    <w:rsid w:val="00425E72"/>
    <w:rsid w:val="00425E85"/>
    <w:rsid w:val="0042649D"/>
    <w:rsid w:val="00426862"/>
    <w:rsid w:val="00426CE7"/>
    <w:rsid w:val="00426D50"/>
    <w:rsid w:val="004276E0"/>
    <w:rsid w:val="00427A72"/>
    <w:rsid w:val="00427D9F"/>
    <w:rsid w:val="004301B5"/>
    <w:rsid w:val="00430277"/>
    <w:rsid w:val="00430C84"/>
    <w:rsid w:val="00430D58"/>
    <w:rsid w:val="00431AA5"/>
    <w:rsid w:val="00431B93"/>
    <w:rsid w:val="00431C39"/>
    <w:rsid w:val="00432A56"/>
    <w:rsid w:val="00433D69"/>
    <w:rsid w:val="00433DC5"/>
    <w:rsid w:val="0043406C"/>
    <w:rsid w:val="00434C19"/>
    <w:rsid w:val="00435E93"/>
    <w:rsid w:val="0043603B"/>
    <w:rsid w:val="00436048"/>
    <w:rsid w:val="00436479"/>
    <w:rsid w:val="0043662F"/>
    <w:rsid w:val="0043667B"/>
    <w:rsid w:val="00436B23"/>
    <w:rsid w:val="00436B37"/>
    <w:rsid w:val="004374AB"/>
    <w:rsid w:val="0043791D"/>
    <w:rsid w:val="00437CB8"/>
    <w:rsid w:val="00437D9B"/>
    <w:rsid w:val="00440C19"/>
    <w:rsid w:val="004412D8"/>
    <w:rsid w:val="004413C7"/>
    <w:rsid w:val="004414E6"/>
    <w:rsid w:val="004417D2"/>
    <w:rsid w:val="00441DA0"/>
    <w:rsid w:val="004423E6"/>
    <w:rsid w:val="004424B2"/>
    <w:rsid w:val="004428A8"/>
    <w:rsid w:val="00442E2D"/>
    <w:rsid w:val="0044305F"/>
    <w:rsid w:val="00443D1B"/>
    <w:rsid w:val="0044419E"/>
    <w:rsid w:val="00444597"/>
    <w:rsid w:val="004453BB"/>
    <w:rsid w:val="00445522"/>
    <w:rsid w:val="0044619B"/>
    <w:rsid w:val="00446802"/>
    <w:rsid w:val="004470C5"/>
    <w:rsid w:val="00447106"/>
    <w:rsid w:val="004474BB"/>
    <w:rsid w:val="004475E5"/>
    <w:rsid w:val="00447FDE"/>
    <w:rsid w:val="004503E1"/>
    <w:rsid w:val="0045053C"/>
    <w:rsid w:val="00451A68"/>
    <w:rsid w:val="00451AA2"/>
    <w:rsid w:val="00451E5C"/>
    <w:rsid w:val="0045209D"/>
    <w:rsid w:val="00452950"/>
    <w:rsid w:val="00452FA4"/>
    <w:rsid w:val="00453265"/>
    <w:rsid w:val="00453750"/>
    <w:rsid w:val="004537EC"/>
    <w:rsid w:val="004538BD"/>
    <w:rsid w:val="00453CEB"/>
    <w:rsid w:val="004547C8"/>
    <w:rsid w:val="0045495E"/>
    <w:rsid w:val="00455BC0"/>
    <w:rsid w:val="00455C7E"/>
    <w:rsid w:val="004562F8"/>
    <w:rsid w:val="0045637F"/>
    <w:rsid w:val="00456A60"/>
    <w:rsid w:val="00456AD9"/>
    <w:rsid w:val="00456F88"/>
    <w:rsid w:val="00460179"/>
    <w:rsid w:val="0046080F"/>
    <w:rsid w:val="00460B1C"/>
    <w:rsid w:val="00460F29"/>
    <w:rsid w:val="00460FB8"/>
    <w:rsid w:val="004617CF"/>
    <w:rsid w:val="004622BB"/>
    <w:rsid w:val="00462348"/>
    <w:rsid w:val="004626B6"/>
    <w:rsid w:val="00463683"/>
    <w:rsid w:val="00464D56"/>
    <w:rsid w:val="00464DF0"/>
    <w:rsid w:val="00465562"/>
    <w:rsid w:val="00465673"/>
    <w:rsid w:val="004656D9"/>
    <w:rsid w:val="00465DDF"/>
    <w:rsid w:val="004661DB"/>
    <w:rsid w:val="004663C7"/>
    <w:rsid w:val="00466B28"/>
    <w:rsid w:val="004676B5"/>
    <w:rsid w:val="00467828"/>
    <w:rsid w:val="00467D5E"/>
    <w:rsid w:val="0047012B"/>
    <w:rsid w:val="004705A4"/>
    <w:rsid w:val="0047089B"/>
    <w:rsid w:val="00471164"/>
    <w:rsid w:val="00471238"/>
    <w:rsid w:val="0047126F"/>
    <w:rsid w:val="00471AA2"/>
    <w:rsid w:val="00471E18"/>
    <w:rsid w:val="00471FC6"/>
    <w:rsid w:val="0047228C"/>
    <w:rsid w:val="00472C61"/>
    <w:rsid w:val="004736FF"/>
    <w:rsid w:val="00473871"/>
    <w:rsid w:val="004743DF"/>
    <w:rsid w:val="00474B62"/>
    <w:rsid w:val="00474EE3"/>
    <w:rsid w:val="00474EFE"/>
    <w:rsid w:val="0047620F"/>
    <w:rsid w:val="004763DF"/>
    <w:rsid w:val="00476508"/>
    <w:rsid w:val="004767BA"/>
    <w:rsid w:val="00477224"/>
    <w:rsid w:val="004779AA"/>
    <w:rsid w:val="00477F44"/>
    <w:rsid w:val="00480011"/>
    <w:rsid w:val="00480107"/>
    <w:rsid w:val="004809CB"/>
    <w:rsid w:val="00482259"/>
    <w:rsid w:val="00482559"/>
    <w:rsid w:val="0048280E"/>
    <w:rsid w:val="00482C33"/>
    <w:rsid w:val="00482EE2"/>
    <w:rsid w:val="004830BE"/>
    <w:rsid w:val="004833CE"/>
    <w:rsid w:val="00483526"/>
    <w:rsid w:val="004836A0"/>
    <w:rsid w:val="00483BD1"/>
    <w:rsid w:val="00483D0D"/>
    <w:rsid w:val="004845B2"/>
    <w:rsid w:val="00485309"/>
    <w:rsid w:val="004854C7"/>
    <w:rsid w:val="00485787"/>
    <w:rsid w:val="00486172"/>
    <w:rsid w:val="004865D8"/>
    <w:rsid w:val="00486853"/>
    <w:rsid w:val="00486D58"/>
    <w:rsid w:val="00487169"/>
    <w:rsid w:val="004875EB"/>
    <w:rsid w:val="00490091"/>
    <w:rsid w:val="0049015A"/>
    <w:rsid w:val="004902C9"/>
    <w:rsid w:val="00490D4D"/>
    <w:rsid w:val="00490D8B"/>
    <w:rsid w:val="00490E40"/>
    <w:rsid w:val="00491199"/>
    <w:rsid w:val="00491607"/>
    <w:rsid w:val="004919A3"/>
    <w:rsid w:val="00491D1E"/>
    <w:rsid w:val="0049225C"/>
    <w:rsid w:val="00492A59"/>
    <w:rsid w:val="00492D47"/>
    <w:rsid w:val="004930AA"/>
    <w:rsid w:val="004939B6"/>
    <w:rsid w:val="00493AE1"/>
    <w:rsid w:val="00493CBE"/>
    <w:rsid w:val="004945A4"/>
    <w:rsid w:val="00494A7E"/>
    <w:rsid w:val="00494C49"/>
    <w:rsid w:val="00495214"/>
    <w:rsid w:val="00495569"/>
    <w:rsid w:val="004955D7"/>
    <w:rsid w:val="0049574B"/>
    <w:rsid w:val="00495908"/>
    <w:rsid w:val="004964BE"/>
    <w:rsid w:val="004965B9"/>
    <w:rsid w:val="00497103"/>
    <w:rsid w:val="004976B0"/>
    <w:rsid w:val="00497953"/>
    <w:rsid w:val="00497FC7"/>
    <w:rsid w:val="00497FC9"/>
    <w:rsid w:val="004A0385"/>
    <w:rsid w:val="004A07F3"/>
    <w:rsid w:val="004A0E02"/>
    <w:rsid w:val="004A0E75"/>
    <w:rsid w:val="004A0EEB"/>
    <w:rsid w:val="004A144B"/>
    <w:rsid w:val="004A174A"/>
    <w:rsid w:val="004A1FF4"/>
    <w:rsid w:val="004A234A"/>
    <w:rsid w:val="004A2E7A"/>
    <w:rsid w:val="004A30DB"/>
    <w:rsid w:val="004A3415"/>
    <w:rsid w:val="004A3A1C"/>
    <w:rsid w:val="004A3BE3"/>
    <w:rsid w:val="004A4B21"/>
    <w:rsid w:val="004A5070"/>
    <w:rsid w:val="004A581E"/>
    <w:rsid w:val="004A5AE0"/>
    <w:rsid w:val="004A5D89"/>
    <w:rsid w:val="004A5FCA"/>
    <w:rsid w:val="004A6B9E"/>
    <w:rsid w:val="004A6C9C"/>
    <w:rsid w:val="004A6CC0"/>
    <w:rsid w:val="004A6D1F"/>
    <w:rsid w:val="004A6FE6"/>
    <w:rsid w:val="004A7203"/>
    <w:rsid w:val="004A7751"/>
    <w:rsid w:val="004A77C4"/>
    <w:rsid w:val="004A7ABE"/>
    <w:rsid w:val="004B0303"/>
    <w:rsid w:val="004B09A3"/>
    <w:rsid w:val="004B0EF5"/>
    <w:rsid w:val="004B1155"/>
    <w:rsid w:val="004B117A"/>
    <w:rsid w:val="004B18AE"/>
    <w:rsid w:val="004B21B0"/>
    <w:rsid w:val="004B2564"/>
    <w:rsid w:val="004B2C46"/>
    <w:rsid w:val="004B2D77"/>
    <w:rsid w:val="004B2F85"/>
    <w:rsid w:val="004B3850"/>
    <w:rsid w:val="004B3C75"/>
    <w:rsid w:val="004B42DF"/>
    <w:rsid w:val="004B4756"/>
    <w:rsid w:val="004B5F7A"/>
    <w:rsid w:val="004B6164"/>
    <w:rsid w:val="004B63AE"/>
    <w:rsid w:val="004B6EBA"/>
    <w:rsid w:val="004B77BB"/>
    <w:rsid w:val="004B7C1A"/>
    <w:rsid w:val="004B7D58"/>
    <w:rsid w:val="004C02F8"/>
    <w:rsid w:val="004C056A"/>
    <w:rsid w:val="004C0C74"/>
    <w:rsid w:val="004C0FFF"/>
    <w:rsid w:val="004C1260"/>
    <w:rsid w:val="004C1653"/>
    <w:rsid w:val="004C1BDC"/>
    <w:rsid w:val="004C209B"/>
    <w:rsid w:val="004C2149"/>
    <w:rsid w:val="004C2531"/>
    <w:rsid w:val="004C2B02"/>
    <w:rsid w:val="004C3318"/>
    <w:rsid w:val="004C3342"/>
    <w:rsid w:val="004C4056"/>
    <w:rsid w:val="004C4396"/>
    <w:rsid w:val="004C49A6"/>
    <w:rsid w:val="004C4AF0"/>
    <w:rsid w:val="004C4F65"/>
    <w:rsid w:val="004C58B1"/>
    <w:rsid w:val="004C65C7"/>
    <w:rsid w:val="004C6628"/>
    <w:rsid w:val="004C7A8F"/>
    <w:rsid w:val="004C7D9F"/>
    <w:rsid w:val="004D16BE"/>
    <w:rsid w:val="004D1983"/>
    <w:rsid w:val="004D1BC8"/>
    <w:rsid w:val="004D1D1F"/>
    <w:rsid w:val="004D2576"/>
    <w:rsid w:val="004D2869"/>
    <w:rsid w:val="004D2D0A"/>
    <w:rsid w:val="004D3387"/>
    <w:rsid w:val="004D38B0"/>
    <w:rsid w:val="004D3AAD"/>
    <w:rsid w:val="004D3B98"/>
    <w:rsid w:val="004D47F3"/>
    <w:rsid w:val="004D4C8A"/>
    <w:rsid w:val="004D507C"/>
    <w:rsid w:val="004D562B"/>
    <w:rsid w:val="004D581B"/>
    <w:rsid w:val="004D5AD1"/>
    <w:rsid w:val="004D6D8F"/>
    <w:rsid w:val="004D708B"/>
    <w:rsid w:val="004D7579"/>
    <w:rsid w:val="004D77D7"/>
    <w:rsid w:val="004D7A95"/>
    <w:rsid w:val="004D7ABD"/>
    <w:rsid w:val="004D7BF2"/>
    <w:rsid w:val="004E0BE3"/>
    <w:rsid w:val="004E0E03"/>
    <w:rsid w:val="004E0F37"/>
    <w:rsid w:val="004E13FA"/>
    <w:rsid w:val="004E1450"/>
    <w:rsid w:val="004E1AA9"/>
    <w:rsid w:val="004E1D0E"/>
    <w:rsid w:val="004E1DB7"/>
    <w:rsid w:val="004E1FE7"/>
    <w:rsid w:val="004E221D"/>
    <w:rsid w:val="004E229B"/>
    <w:rsid w:val="004E2601"/>
    <w:rsid w:val="004E2759"/>
    <w:rsid w:val="004E2A90"/>
    <w:rsid w:val="004E3112"/>
    <w:rsid w:val="004E3160"/>
    <w:rsid w:val="004E3885"/>
    <w:rsid w:val="004E3B2D"/>
    <w:rsid w:val="004E3D1E"/>
    <w:rsid w:val="004E5265"/>
    <w:rsid w:val="004E5B3C"/>
    <w:rsid w:val="004E6717"/>
    <w:rsid w:val="004E6D72"/>
    <w:rsid w:val="004E7219"/>
    <w:rsid w:val="004E7332"/>
    <w:rsid w:val="004E776C"/>
    <w:rsid w:val="004E7906"/>
    <w:rsid w:val="004E7F0D"/>
    <w:rsid w:val="004F01B0"/>
    <w:rsid w:val="004F05C6"/>
    <w:rsid w:val="004F086C"/>
    <w:rsid w:val="004F1244"/>
    <w:rsid w:val="004F19E2"/>
    <w:rsid w:val="004F1D1F"/>
    <w:rsid w:val="004F24FD"/>
    <w:rsid w:val="004F2E45"/>
    <w:rsid w:val="004F30E8"/>
    <w:rsid w:val="004F3A1F"/>
    <w:rsid w:val="004F3FBF"/>
    <w:rsid w:val="004F431D"/>
    <w:rsid w:val="004F43AB"/>
    <w:rsid w:val="004F4C67"/>
    <w:rsid w:val="004F4F1F"/>
    <w:rsid w:val="004F4F7A"/>
    <w:rsid w:val="004F4F85"/>
    <w:rsid w:val="004F532F"/>
    <w:rsid w:val="004F539A"/>
    <w:rsid w:val="004F5524"/>
    <w:rsid w:val="004F594B"/>
    <w:rsid w:val="004F5B56"/>
    <w:rsid w:val="004F679D"/>
    <w:rsid w:val="004F6ECC"/>
    <w:rsid w:val="004F717A"/>
    <w:rsid w:val="0050010C"/>
    <w:rsid w:val="005001D1"/>
    <w:rsid w:val="005001D8"/>
    <w:rsid w:val="005002E1"/>
    <w:rsid w:val="005006C5"/>
    <w:rsid w:val="00500EA7"/>
    <w:rsid w:val="005010B6"/>
    <w:rsid w:val="005011A2"/>
    <w:rsid w:val="00501372"/>
    <w:rsid w:val="0050194A"/>
    <w:rsid w:val="00501D89"/>
    <w:rsid w:val="0050204B"/>
    <w:rsid w:val="00502507"/>
    <w:rsid w:val="00502920"/>
    <w:rsid w:val="00502A0F"/>
    <w:rsid w:val="00502FAD"/>
    <w:rsid w:val="00503072"/>
    <w:rsid w:val="0050313A"/>
    <w:rsid w:val="005031BB"/>
    <w:rsid w:val="00503380"/>
    <w:rsid w:val="005038C5"/>
    <w:rsid w:val="00503B67"/>
    <w:rsid w:val="00503E67"/>
    <w:rsid w:val="00503F81"/>
    <w:rsid w:val="005048AA"/>
    <w:rsid w:val="005048E9"/>
    <w:rsid w:val="00504A34"/>
    <w:rsid w:val="00505366"/>
    <w:rsid w:val="00505881"/>
    <w:rsid w:val="005058A5"/>
    <w:rsid w:val="00506571"/>
    <w:rsid w:val="005074BA"/>
    <w:rsid w:val="0050754F"/>
    <w:rsid w:val="005079AE"/>
    <w:rsid w:val="00510184"/>
    <w:rsid w:val="00510973"/>
    <w:rsid w:val="00510A6C"/>
    <w:rsid w:val="00510D89"/>
    <w:rsid w:val="00510F20"/>
    <w:rsid w:val="00511DE7"/>
    <w:rsid w:val="00511F6D"/>
    <w:rsid w:val="005122AA"/>
    <w:rsid w:val="005125A5"/>
    <w:rsid w:val="005130A4"/>
    <w:rsid w:val="0051326F"/>
    <w:rsid w:val="00513BCD"/>
    <w:rsid w:val="00513F33"/>
    <w:rsid w:val="005147FC"/>
    <w:rsid w:val="00514DD2"/>
    <w:rsid w:val="005158BE"/>
    <w:rsid w:val="00515C82"/>
    <w:rsid w:val="00516835"/>
    <w:rsid w:val="00516FB8"/>
    <w:rsid w:val="00517613"/>
    <w:rsid w:val="00517AA9"/>
    <w:rsid w:val="005202DE"/>
    <w:rsid w:val="0052031E"/>
    <w:rsid w:val="005204F9"/>
    <w:rsid w:val="00520A36"/>
    <w:rsid w:val="00520B9E"/>
    <w:rsid w:val="00520C3B"/>
    <w:rsid w:val="00520C4B"/>
    <w:rsid w:val="0052156D"/>
    <w:rsid w:val="00521A4E"/>
    <w:rsid w:val="005221D9"/>
    <w:rsid w:val="00522475"/>
    <w:rsid w:val="005227A0"/>
    <w:rsid w:val="0052289F"/>
    <w:rsid w:val="00522FC1"/>
    <w:rsid w:val="005232B5"/>
    <w:rsid w:val="005239EA"/>
    <w:rsid w:val="00523AA3"/>
    <w:rsid w:val="00523C70"/>
    <w:rsid w:val="00523CC0"/>
    <w:rsid w:val="00524289"/>
    <w:rsid w:val="00524F47"/>
    <w:rsid w:val="005250BC"/>
    <w:rsid w:val="005254F8"/>
    <w:rsid w:val="00525736"/>
    <w:rsid w:val="005259CE"/>
    <w:rsid w:val="00526053"/>
    <w:rsid w:val="005265D4"/>
    <w:rsid w:val="005266A7"/>
    <w:rsid w:val="00526812"/>
    <w:rsid w:val="0052721A"/>
    <w:rsid w:val="00527B92"/>
    <w:rsid w:val="00527F31"/>
    <w:rsid w:val="00530147"/>
    <w:rsid w:val="0053022D"/>
    <w:rsid w:val="005308B4"/>
    <w:rsid w:val="00530924"/>
    <w:rsid w:val="005315AB"/>
    <w:rsid w:val="00532196"/>
    <w:rsid w:val="005324E4"/>
    <w:rsid w:val="005325F3"/>
    <w:rsid w:val="005326D9"/>
    <w:rsid w:val="00533572"/>
    <w:rsid w:val="00534001"/>
    <w:rsid w:val="00534021"/>
    <w:rsid w:val="005342AA"/>
    <w:rsid w:val="00534623"/>
    <w:rsid w:val="005346A1"/>
    <w:rsid w:val="00534EB1"/>
    <w:rsid w:val="0053518B"/>
    <w:rsid w:val="005352B7"/>
    <w:rsid w:val="0053538C"/>
    <w:rsid w:val="00535691"/>
    <w:rsid w:val="005359DE"/>
    <w:rsid w:val="00535AC8"/>
    <w:rsid w:val="00535D72"/>
    <w:rsid w:val="00536216"/>
    <w:rsid w:val="005364E8"/>
    <w:rsid w:val="005369F8"/>
    <w:rsid w:val="00536D35"/>
    <w:rsid w:val="005373BF"/>
    <w:rsid w:val="005379CF"/>
    <w:rsid w:val="00537B4A"/>
    <w:rsid w:val="00537CE5"/>
    <w:rsid w:val="00537D3D"/>
    <w:rsid w:val="00537EE4"/>
    <w:rsid w:val="0054001C"/>
    <w:rsid w:val="005402FF"/>
    <w:rsid w:val="00540551"/>
    <w:rsid w:val="005408D0"/>
    <w:rsid w:val="00540A49"/>
    <w:rsid w:val="00540F4A"/>
    <w:rsid w:val="00540FF0"/>
    <w:rsid w:val="00541177"/>
    <w:rsid w:val="005413A3"/>
    <w:rsid w:val="00541A40"/>
    <w:rsid w:val="00542C8D"/>
    <w:rsid w:val="00542CDA"/>
    <w:rsid w:val="00542EA3"/>
    <w:rsid w:val="0054365A"/>
    <w:rsid w:val="00543699"/>
    <w:rsid w:val="00543A22"/>
    <w:rsid w:val="00543F8A"/>
    <w:rsid w:val="00544AC5"/>
    <w:rsid w:val="0054509A"/>
    <w:rsid w:val="00545927"/>
    <w:rsid w:val="00545C45"/>
    <w:rsid w:val="00546559"/>
    <w:rsid w:val="00546B26"/>
    <w:rsid w:val="005474F6"/>
    <w:rsid w:val="00547C0F"/>
    <w:rsid w:val="005500D2"/>
    <w:rsid w:val="00550A92"/>
    <w:rsid w:val="00550BA0"/>
    <w:rsid w:val="00550E94"/>
    <w:rsid w:val="005511EC"/>
    <w:rsid w:val="00551B42"/>
    <w:rsid w:val="00551DB7"/>
    <w:rsid w:val="00552DED"/>
    <w:rsid w:val="00553469"/>
    <w:rsid w:val="00554AAD"/>
    <w:rsid w:val="005554C5"/>
    <w:rsid w:val="005554E7"/>
    <w:rsid w:val="005556CA"/>
    <w:rsid w:val="005559D1"/>
    <w:rsid w:val="00555CE4"/>
    <w:rsid w:val="00555D63"/>
    <w:rsid w:val="00556192"/>
    <w:rsid w:val="005565B2"/>
    <w:rsid w:val="00556E6F"/>
    <w:rsid w:val="00556EA0"/>
    <w:rsid w:val="00556F6F"/>
    <w:rsid w:val="00557296"/>
    <w:rsid w:val="00557A6C"/>
    <w:rsid w:val="00560083"/>
    <w:rsid w:val="0056048D"/>
    <w:rsid w:val="005608B2"/>
    <w:rsid w:val="0056099A"/>
    <w:rsid w:val="00560A43"/>
    <w:rsid w:val="00561000"/>
    <w:rsid w:val="00561471"/>
    <w:rsid w:val="00562017"/>
    <w:rsid w:val="0056364C"/>
    <w:rsid w:val="00563749"/>
    <w:rsid w:val="00563C85"/>
    <w:rsid w:val="00563DDB"/>
    <w:rsid w:val="00564813"/>
    <w:rsid w:val="0056546C"/>
    <w:rsid w:val="0056563A"/>
    <w:rsid w:val="00565966"/>
    <w:rsid w:val="00565B05"/>
    <w:rsid w:val="00565BD3"/>
    <w:rsid w:val="00565F1B"/>
    <w:rsid w:val="00566086"/>
    <w:rsid w:val="00566352"/>
    <w:rsid w:val="00566393"/>
    <w:rsid w:val="00566629"/>
    <w:rsid w:val="005674D2"/>
    <w:rsid w:val="00567686"/>
    <w:rsid w:val="005676DC"/>
    <w:rsid w:val="005702C5"/>
    <w:rsid w:val="00570460"/>
    <w:rsid w:val="005715C9"/>
    <w:rsid w:val="00571D67"/>
    <w:rsid w:val="00571FDC"/>
    <w:rsid w:val="00572E2F"/>
    <w:rsid w:val="00572E40"/>
    <w:rsid w:val="0057363A"/>
    <w:rsid w:val="00573801"/>
    <w:rsid w:val="0057411C"/>
    <w:rsid w:val="00574579"/>
    <w:rsid w:val="00574593"/>
    <w:rsid w:val="00574625"/>
    <w:rsid w:val="00574757"/>
    <w:rsid w:val="0057527E"/>
    <w:rsid w:val="00575554"/>
    <w:rsid w:val="00575A1D"/>
    <w:rsid w:val="00575A7F"/>
    <w:rsid w:val="005764A9"/>
    <w:rsid w:val="00576529"/>
    <w:rsid w:val="00576867"/>
    <w:rsid w:val="00576D2C"/>
    <w:rsid w:val="00576EFD"/>
    <w:rsid w:val="00577BC4"/>
    <w:rsid w:val="00580508"/>
    <w:rsid w:val="005806F9"/>
    <w:rsid w:val="00580C5C"/>
    <w:rsid w:val="00580DA8"/>
    <w:rsid w:val="00580F79"/>
    <w:rsid w:val="0058142E"/>
    <w:rsid w:val="00581795"/>
    <w:rsid w:val="005835B9"/>
    <w:rsid w:val="00583B95"/>
    <w:rsid w:val="005850FD"/>
    <w:rsid w:val="0058597D"/>
    <w:rsid w:val="00585BB5"/>
    <w:rsid w:val="00585F34"/>
    <w:rsid w:val="00586223"/>
    <w:rsid w:val="00586891"/>
    <w:rsid w:val="00587DC2"/>
    <w:rsid w:val="005906E5"/>
    <w:rsid w:val="005907E3"/>
    <w:rsid w:val="00590AE1"/>
    <w:rsid w:val="00590EBE"/>
    <w:rsid w:val="0059185F"/>
    <w:rsid w:val="00591F15"/>
    <w:rsid w:val="0059279B"/>
    <w:rsid w:val="00592EBE"/>
    <w:rsid w:val="00593050"/>
    <w:rsid w:val="0059372F"/>
    <w:rsid w:val="0059393A"/>
    <w:rsid w:val="0059466A"/>
    <w:rsid w:val="00594734"/>
    <w:rsid w:val="0059494A"/>
    <w:rsid w:val="005950C8"/>
    <w:rsid w:val="0059531A"/>
    <w:rsid w:val="0059595B"/>
    <w:rsid w:val="00595A3D"/>
    <w:rsid w:val="00595D44"/>
    <w:rsid w:val="0059614A"/>
    <w:rsid w:val="005963B4"/>
    <w:rsid w:val="005967C6"/>
    <w:rsid w:val="005977BF"/>
    <w:rsid w:val="0059796B"/>
    <w:rsid w:val="00597D9E"/>
    <w:rsid w:val="005A021D"/>
    <w:rsid w:val="005A0CEA"/>
    <w:rsid w:val="005A1450"/>
    <w:rsid w:val="005A1852"/>
    <w:rsid w:val="005A190A"/>
    <w:rsid w:val="005A1A1B"/>
    <w:rsid w:val="005A1D3E"/>
    <w:rsid w:val="005A20C9"/>
    <w:rsid w:val="005A2216"/>
    <w:rsid w:val="005A24B5"/>
    <w:rsid w:val="005A2AD2"/>
    <w:rsid w:val="005A2CFC"/>
    <w:rsid w:val="005A2F84"/>
    <w:rsid w:val="005A3347"/>
    <w:rsid w:val="005A40BA"/>
    <w:rsid w:val="005A4A40"/>
    <w:rsid w:val="005A504A"/>
    <w:rsid w:val="005A522D"/>
    <w:rsid w:val="005A57D6"/>
    <w:rsid w:val="005A5A70"/>
    <w:rsid w:val="005A7389"/>
    <w:rsid w:val="005A78EE"/>
    <w:rsid w:val="005A7CA2"/>
    <w:rsid w:val="005B02F2"/>
    <w:rsid w:val="005B095F"/>
    <w:rsid w:val="005B1071"/>
    <w:rsid w:val="005B1790"/>
    <w:rsid w:val="005B1F44"/>
    <w:rsid w:val="005B20D0"/>
    <w:rsid w:val="005B2AC2"/>
    <w:rsid w:val="005B2C0B"/>
    <w:rsid w:val="005B3657"/>
    <w:rsid w:val="005B3945"/>
    <w:rsid w:val="005B4811"/>
    <w:rsid w:val="005B4C75"/>
    <w:rsid w:val="005B529D"/>
    <w:rsid w:val="005B53E0"/>
    <w:rsid w:val="005B554D"/>
    <w:rsid w:val="005B5853"/>
    <w:rsid w:val="005B5A59"/>
    <w:rsid w:val="005B5E6C"/>
    <w:rsid w:val="005B63E4"/>
    <w:rsid w:val="005B6AB5"/>
    <w:rsid w:val="005B6CCC"/>
    <w:rsid w:val="005B71CE"/>
    <w:rsid w:val="005B757C"/>
    <w:rsid w:val="005B78A1"/>
    <w:rsid w:val="005B7E0D"/>
    <w:rsid w:val="005B7F43"/>
    <w:rsid w:val="005C02D4"/>
    <w:rsid w:val="005C03D4"/>
    <w:rsid w:val="005C05FF"/>
    <w:rsid w:val="005C14A0"/>
    <w:rsid w:val="005C198B"/>
    <w:rsid w:val="005C1D99"/>
    <w:rsid w:val="005C23D7"/>
    <w:rsid w:val="005C26CE"/>
    <w:rsid w:val="005C2859"/>
    <w:rsid w:val="005C287F"/>
    <w:rsid w:val="005C2947"/>
    <w:rsid w:val="005C2D2D"/>
    <w:rsid w:val="005C3857"/>
    <w:rsid w:val="005C438E"/>
    <w:rsid w:val="005C43F3"/>
    <w:rsid w:val="005C552D"/>
    <w:rsid w:val="005C55B2"/>
    <w:rsid w:val="005C5648"/>
    <w:rsid w:val="005C608E"/>
    <w:rsid w:val="005C62D9"/>
    <w:rsid w:val="005C6E27"/>
    <w:rsid w:val="005C7994"/>
    <w:rsid w:val="005C7CF3"/>
    <w:rsid w:val="005D00DB"/>
    <w:rsid w:val="005D07D2"/>
    <w:rsid w:val="005D0F46"/>
    <w:rsid w:val="005D0F91"/>
    <w:rsid w:val="005D14F8"/>
    <w:rsid w:val="005D1833"/>
    <w:rsid w:val="005D1BB8"/>
    <w:rsid w:val="005D1FBA"/>
    <w:rsid w:val="005D24A9"/>
    <w:rsid w:val="005D25B7"/>
    <w:rsid w:val="005D293C"/>
    <w:rsid w:val="005D2A58"/>
    <w:rsid w:val="005D30B8"/>
    <w:rsid w:val="005D3ED4"/>
    <w:rsid w:val="005D48FE"/>
    <w:rsid w:val="005D4DA2"/>
    <w:rsid w:val="005D5504"/>
    <w:rsid w:val="005D5880"/>
    <w:rsid w:val="005D5DA2"/>
    <w:rsid w:val="005D5EAC"/>
    <w:rsid w:val="005D6537"/>
    <w:rsid w:val="005D66B0"/>
    <w:rsid w:val="005D6BA1"/>
    <w:rsid w:val="005D6C63"/>
    <w:rsid w:val="005D6E99"/>
    <w:rsid w:val="005D7598"/>
    <w:rsid w:val="005E009F"/>
    <w:rsid w:val="005E0140"/>
    <w:rsid w:val="005E0C21"/>
    <w:rsid w:val="005E1528"/>
    <w:rsid w:val="005E212B"/>
    <w:rsid w:val="005E2189"/>
    <w:rsid w:val="005E25F7"/>
    <w:rsid w:val="005E2A5A"/>
    <w:rsid w:val="005E2ABC"/>
    <w:rsid w:val="005E2C15"/>
    <w:rsid w:val="005E2D1F"/>
    <w:rsid w:val="005E340E"/>
    <w:rsid w:val="005E3B69"/>
    <w:rsid w:val="005E3DDA"/>
    <w:rsid w:val="005E4642"/>
    <w:rsid w:val="005E46DC"/>
    <w:rsid w:val="005E4A51"/>
    <w:rsid w:val="005E4C95"/>
    <w:rsid w:val="005E4CE2"/>
    <w:rsid w:val="005E58A5"/>
    <w:rsid w:val="005E5E61"/>
    <w:rsid w:val="005E6674"/>
    <w:rsid w:val="005E6C34"/>
    <w:rsid w:val="005E78E7"/>
    <w:rsid w:val="005F00DC"/>
    <w:rsid w:val="005F01BE"/>
    <w:rsid w:val="005F0224"/>
    <w:rsid w:val="005F038B"/>
    <w:rsid w:val="005F0908"/>
    <w:rsid w:val="005F0B3C"/>
    <w:rsid w:val="005F0E3E"/>
    <w:rsid w:val="005F14A6"/>
    <w:rsid w:val="005F14B1"/>
    <w:rsid w:val="005F16C0"/>
    <w:rsid w:val="005F1D95"/>
    <w:rsid w:val="005F1FA4"/>
    <w:rsid w:val="005F2129"/>
    <w:rsid w:val="005F22F1"/>
    <w:rsid w:val="005F27EF"/>
    <w:rsid w:val="005F30B1"/>
    <w:rsid w:val="005F3434"/>
    <w:rsid w:val="005F3AEF"/>
    <w:rsid w:val="005F3C03"/>
    <w:rsid w:val="005F4418"/>
    <w:rsid w:val="005F492A"/>
    <w:rsid w:val="005F49D2"/>
    <w:rsid w:val="005F4CED"/>
    <w:rsid w:val="005F5352"/>
    <w:rsid w:val="005F5527"/>
    <w:rsid w:val="005F6B5C"/>
    <w:rsid w:val="005F6D08"/>
    <w:rsid w:val="005F6F91"/>
    <w:rsid w:val="005F7321"/>
    <w:rsid w:val="005F7CC7"/>
    <w:rsid w:val="00600F74"/>
    <w:rsid w:val="00601262"/>
    <w:rsid w:val="00601269"/>
    <w:rsid w:val="00601C2F"/>
    <w:rsid w:val="0060203A"/>
    <w:rsid w:val="00602702"/>
    <w:rsid w:val="00602BBC"/>
    <w:rsid w:val="0060300C"/>
    <w:rsid w:val="00603ABE"/>
    <w:rsid w:val="00603F19"/>
    <w:rsid w:val="006041C4"/>
    <w:rsid w:val="006049B5"/>
    <w:rsid w:val="00604D69"/>
    <w:rsid w:val="006052E4"/>
    <w:rsid w:val="00605442"/>
    <w:rsid w:val="0060683C"/>
    <w:rsid w:val="00607532"/>
    <w:rsid w:val="006076CC"/>
    <w:rsid w:val="00607C9B"/>
    <w:rsid w:val="006104FE"/>
    <w:rsid w:val="00610930"/>
    <w:rsid w:val="00610B37"/>
    <w:rsid w:val="00610F2F"/>
    <w:rsid w:val="00610F4D"/>
    <w:rsid w:val="00611216"/>
    <w:rsid w:val="006117AC"/>
    <w:rsid w:val="00611C80"/>
    <w:rsid w:val="006125B0"/>
    <w:rsid w:val="00612C20"/>
    <w:rsid w:val="00612E61"/>
    <w:rsid w:val="00612FC6"/>
    <w:rsid w:val="00613D28"/>
    <w:rsid w:val="0061404F"/>
    <w:rsid w:val="006140D7"/>
    <w:rsid w:val="0061424C"/>
    <w:rsid w:val="00614C2C"/>
    <w:rsid w:val="00614E96"/>
    <w:rsid w:val="00614EA9"/>
    <w:rsid w:val="00614FC1"/>
    <w:rsid w:val="00615072"/>
    <w:rsid w:val="0061508B"/>
    <w:rsid w:val="00615EA0"/>
    <w:rsid w:val="00615F30"/>
    <w:rsid w:val="00616060"/>
    <w:rsid w:val="00616E27"/>
    <w:rsid w:val="00616E9E"/>
    <w:rsid w:val="00617088"/>
    <w:rsid w:val="00617831"/>
    <w:rsid w:val="0062007E"/>
    <w:rsid w:val="00620205"/>
    <w:rsid w:val="006202A9"/>
    <w:rsid w:val="006202CC"/>
    <w:rsid w:val="00620470"/>
    <w:rsid w:val="00620736"/>
    <w:rsid w:val="0062076F"/>
    <w:rsid w:val="006212E4"/>
    <w:rsid w:val="00621EF4"/>
    <w:rsid w:val="00622128"/>
    <w:rsid w:val="006229D3"/>
    <w:rsid w:val="0062370F"/>
    <w:rsid w:val="006241BE"/>
    <w:rsid w:val="0062491C"/>
    <w:rsid w:val="00625009"/>
    <w:rsid w:val="00625523"/>
    <w:rsid w:val="00625759"/>
    <w:rsid w:val="006259EF"/>
    <w:rsid w:val="00625B32"/>
    <w:rsid w:val="00625B8F"/>
    <w:rsid w:val="006266E5"/>
    <w:rsid w:val="00627017"/>
    <w:rsid w:val="006278CC"/>
    <w:rsid w:val="00627E4A"/>
    <w:rsid w:val="00627F05"/>
    <w:rsid w:val="006301ED"/>
    <w:rsid w:val="00630332"/>
    <w:rsid w:val="00630F2B"/>
    <w:rsid w:val="006315AC"/>
    <w:rsid w:val="0063189C"/>
    <w:rsid w:val="00632878"/>
    <w:rsid w:val="006329B7"/>
    <w:rsid w:val="00632C05"/>
    <w:rsid w:val="00633595"/>
    <w:rsid w:val="00634521"/>
    <w:rsid w:val="0063468C"/>
    <w:rsid w:val="00634DAD"/>
    <w:rsid w:val="006356A3"/>
    <w:rsid w:val="006356C7"/>
    <w:rsid w:val="006358A5"/>
    <w:rsid w:val="006359D0"/>
    <w:rsid w:val="00635A39"/>
    <w:rsid w:val="00635B2E"/>
    <w:rsid w:val="006364F7"/>
    <w:rsid w:val="00636EAC"/>
    <w:rsid w:val="0063728E"/>
    <w:rsid w:val="006372F2"/>
    <w:rsid w:val="0063730B"/>
    <w:rsid w:val="006373B0"/>
    <w:rsid w:val="00637630"/>
    <w:rsid w:val="00637810"/>
    <w:rsid w:val="00637918"/>
    <w:rsid w:val="0063799F"/>
    <w:rsid w:val="00637C7D"/>
    <w:rsid w:val="00637E30"/>
    <w:rsid w:val="00637E67"/>
    <w:rsid w:val="00640391"/>
    <w:rsid w:val="0064090C"/>
    <w:rsid w:val="00640A83"/>
    <w:rsid w:val="0064260A"/>
    <w:rsid w:val="00642D42"/>
    <w:rsid w:val="00642E0E"/>
    <w:rsid w:val="00643044"/>
    <w:rsid w:val="006430ED"/>
    <w:rsid w:val="006434BE"/>
    <w:rsid w:val="00643513"/>
    <w:rsid w:val="00643975"/>
    <w:rsid w:val="00643B35"/>
    <w:rsid w:val="00644879"/>
    <w:rsid w:val="00644C6D"/>
    <w:rsid w:val="0064527F"/>
    <w:rsid w:val="006454AC"/>
    <w:rsid w:val="006457EB"/>
    <w:rsid w:val="00645A81"/>
    <w:rsid w:val="00646222"/>
    <w:rsid w:val="0064663D"/>
    <w:rsid w:val="00646CA0"/>
    <w:rsid w:val="00647EC8"/>
    <w:rsid w:val="00650191"/>
    <w:rsid w:val="00650351"/>
    <w:rsid w:val="006505DC"/>
    <w:rsid w:val="006509BB"/>
    <w:rsid w:val="00650BE0"/>
    <w:rsid w:val="00651032"/>
    <w:rsid w:val="00651361"/>
    <w:rsid w:val="006514C8"/>
    <w:rsid w:val="00651605"/>
    <w:rsid w:val="006516A6"/>
    <w:rsid w:val="00651A21"/>
    <w:rsid w:val="00651FD1"/>
    <w:rsid w:val="00652E3C"/>
    <w:rsid w:val="006531CB"/>
    <w:rsid w:val="00653453"/>
    <w:rsid w:val="00653E4D"/>
    <w:rsid w:val="00653F03"/>
    <w:rsid w:val="006541A6"/>
    <w:rsid w:val="00654347"/>
    <w:rsid w:val="00654926"/>
    <w:rsid w:val="00654992"/>
    <w:rsid w:val="00654ACD"/>
    <w:rsid w:val="00654C6A"/>
    <w:rsid w:val="00655B41"/>
    <w:rsid w:val="00656821"/>
    <w:rsid w:val="006569B1"/>
    <w:rsid w:val="006572F6"/>
    <w:rsid w:val="00657379"/>
    <w:rsid w:val="006576D8"/>
    <w:rsid w:val="00657BBC"/>
    <w:rsid w:val="006600F5"/>
    <w:rsid w:val="0066027D"/>
    <w:rsid w:val="00660609"/>
    <w:rsid w:val="006608F7"/>
    <w:rsid w:val="006609B1"/>
    <w:rsid w:val="00661D76"/>
    <w:rsid w:val="00661E8F"/>
    <w:rsid w:val="006623BF"/>
    <w:rsid w:val="006624F0"/>
    <w:rsid w:val="0066262D"/>
    <w:rsid w:val="0066294A"/>
    <w:rsid w:val="0066318C"/>
    <w:rsid w:val="006636BB"/>
    <w:rsid w:val="006637B9"/>
    <w:rsid w:val="00663AAC"/>
    <w:rsid w:val="00664533"/>
    <w:rsid w:val="0066498E"/>
    <w:rsid w:val="006659DD"/>
    <w:rsid w:val="00665B84"/>
    <w:rsid w:val="006662AD"/>
    <w:rsid w:val="006668CA"/>
    <w:rsid w:val="006669CA"/>
    <w:rsid w:val="00666E99"/>
    <w:rsid w:val="0066760C"/>
    <w:rsid w:val="00667ABB"/>
    <w:rsid w:val="006708C9"/>
    <w:rsid w:val="00670A42"/>
    <w:rsid w:val="00670B88"/>
    <w:rsid w:val="00670E84"/>
    <w:rsid w:val="0067240D"/>
    <w:rsid w:val="006726E0"/>
    <w:rsid w:val="006742C5"/>
    <w:rsid w:val="006743F0"/>
    <w:rsid w:val="00674A96"/>
    <w:rsid w:val="00674D18"/>
    <w:rsid w:val="006750F1"/>
    <w:rsid w:val="0067510F"/>
    <w:rsid w:val="006755B9"/>
    <w:rsid w:val="00675A81"/>
    <w:rsid w:val="0067643D"/>
    <w:rsid w:val="00676538"/>
    <w:rsid w:val="0067675D"/>
    <w:rsid w:val="00677A1C"/>
    <w:rsid w:val="00677C73"/>
    <w:rsid w:val="00677F7C"/>
    <w:rsid w:val="0068074C"/>
    <w:rsid w:val="00681E2D"/>
    <w:rsid w:val="006834E5"/>
    <w:rsid w:val="00683564"/>
    <w:rsid w:val="006836FF"/>
    <w:rsid w:val="00683815"/>
    <w:rsid w:val="00683A26"/>
    <w:rsid w:val="00683A28"/>
    <w:rsid w:val="00683E29"/>
    <w:rsid w:val="00684959"/>
    <w:rsid w:val="00684DEA"/>
    <w:rsid w:val="006854F2"/>
    <w:rsid w:val="0068565C"/>
    <w:rsid w:val="00685CE0"/>
    <w:rsid w:val="006860AB"/>
    <w:rsid w:val="0068620A"/>
    <w:rsid w:val="006862BE"/>
    <w:rsid w:val="00686E12"/>
    <w:rsid w:val="00686FE4"/>
    <w:rsid w:val="00690711"/>
    <w:rsid w:val="00690780"/>
    <w:rsid w:val="0069093D"/>
    <w:rsid w:val="00690E56"/>
    <w:rsid w:val="00691B4D"/>
    <w:rsid w:val="0069225F"/>
    <w:rsid w:val="0069249C"/>
    <w:rsid w:val="00692613"/>
    <w:rsid w:val="0069335D"/>
    <w:rsid w:val="00694C3C"/>
    <w:rsid w:val="0069582A"/>
    <w:rsid w:val="00695925"/>
    <w:rsid w:val="00696ADE"/>
    <w:rsid w:val="00696CA7"/>
    <w:rsid w:val="00697E8B"/>
    <w:rsid w:val="006A040F"/>
    <w:rsid w:val="006A095D"/>
    <w:rsid w:val="006A1039"/>
    <w:rsid w:val="006A1CEF"/>
    <w:rsid w:val="006A21AF"/>
    <w:rsid w:val="006A2D1D"/>
    <w:rsid w:val="006A49AE"/>
    <w:rsid w:val="006A4C49"/>
    <w:rsid w:val="006A52FF"/>
    <w:rsid w:val="006A571D"/>
    <w:rsid w:val="006A5A4C"/>
    <w:rsid w:val="006A6846"/>
    <w:rsid w:val="006A7121"/>
    <w:rsid w:val="006A75AC"/>
    <w:rsid w:val="006A7632"/>
    <w:rsid w:val="006A77BA"/>
    <w:rsid w:val="006A7897"/>
    <w:rsid w:val="006A7F23"/>
    <w:rsid w:val="006B0109"/>
    <w:rsid w:val="006B056A"/>
    <w:rsid w:val="006B0630"/>
    <w:rsid w:val="006B0FA2"/>
    <w:rsid w:val="006B1475"/>
    <w:rsid w:val="006B16EA"/>
    <w:rsid w:val="006B1712"/>
    <w:rsid w:val="006B1754"/>
    <w:rsid w:val="006B1A63"/>
    <w:rsid w:val="006B20E7"/>
    <w:rsid w:val="006B2A03"/>
    <w:rsid w:val="006B2ABD"/>
    <w:rsid w:val="006B2BA0"/>
    <w:rsid w:val="006B2E94"/>
    <w:rsid w:val="006B337B"/>
    <w:rsid w:val="006B33C9"/>
    <w:rsid w:val="006B34C9"/>
    <w:rsid w:val="006B3858"/>
    <w:rsid w:val="006B3DFF"/>
    <w:rsid w:val="006B424E"/>
    <w:rsid w:val="006B4CE6"/>
    <w:rsid w:val="006B4F27"/>
    <w:rsid w:val="006B5363"/>
    <w:rsid w:val="006B56D9"/>
    <w:rsid w:val="006B59BE"/>
    <w:rsid w:val="006B657B"/>
    <w:rsid w:val="006B709C"/>
    <w:rsid w:val="006B7AF5"/>
    <w:rsid w:val="006B7C27"/>
    <w:rsid w:val="006C01B3"/>
    <w:rsid w:val="006C0671"/>
    <w:rsid w:val="006C0F3D"/>
    <w:rsid w:val="006C0FB3"/>
    <w:rsid w:val="006C13FB"/>
    <w:rsid w:val="006C150F"/>
    <w:rsid w:val="006C1ABF"/>
    <w:rsid w:val="006C1BD3"/>
    <w:rsid w:val="006C1C44"/>
    <w:rsid w:val="006C1C92"/>
    <w:rsid w:val="006C1D80"/>
    <w:rsid w:val="006C2017"/>
    <w:rsid w:val="006C2643"/>
    <w:rsid w:val="006C2950"/>
    <w:rsid w:val="006C2C47"/>
    <w:rsid w:val="006C34ED"/>
    <w:rsid w:val="006C3A8A"/>
    <w:rsid w:val="006C3B12"/>
    <w:rsid w:val="006C3D2D"/>
    <w:rsid w:val="006C4023"/>
    <w:rsid w:val="006C40AB"/>
    <w:rsid w:val="006C4287"/>
    <w:rsid w:val="006C431D"/>
    <w:rsid w:val="006C4D54"/>
    <w:rsid w:val="006C58DF"/>
    <w:rsid w:val="006C5D6A"/>
    <w:rsid w:val="006C6153"/>
    <w:rsid w:val="006C6452"/>
    <w:rsid w:val="006C6CE3"/>
    <w:rsid w:val="006C6D27"/>
    <w:rsid w:val="006C7199"/>
    <w:rsid w:val="006C7422"/>
    <w:rsid w:val="006C759C"/>
    <w:rsid w:val="006D0087"/>
    <w:rsid w:val="006D04D2"/>
    <w:rsid w:val="006D083F"/>
    <w:rsid w:val="006D0C2A"/>
    <w:rsid w:val="006D167F"/>
    <w:rsid w:val="006D176D"/>
    <w:rsid w:val="006D280F"/>
    <w:rsid w:val="006D2DD9"/>
    <w:rsid w:val="006D322E"/>
    <w:rsid w:val="006D32A1"/>
    <w:rsid w:val="006D35C3"/>
    <w:rsid w:val="006D383A"/>
    <w:rsid w:val="006D4116"/>
    <w:rsid w:val="006D4161"/>
    <w:rsid w:val="006D452B"/>
    <w:rsid w:val="006D4912"/>
    <w:rsid w:val="006D4B9E"/>
    <w:rsid w:val="006D4FAE"/>
    <w:rsid w:val="006D5CCE"/>
    <w:rsid w:val="006D5D49"/>
    <w:rsid w:val="006D60EF"/>
    <w:rsid w:val="006D6131"/>
    <w:rsid w:val="006D66B2"/>
    <w:rsid w:val="006D6763"/>
    <w:rsid w:val="006D6C22"/>
    <w:rsid w:val="006D6CC0"/>
    <w:rsid w:val="006D6DC4"/>
    <w:rsid w:val="006D6F85"/>
    <w:rsid w:val="006D73C8"/>
    <w:rsid w:val="006D76F3"/>
    <w:rsid w:val="006D786C"/>
    <w:rsid w:val="006D795F"/>
    <w:rsid w:val="006D79E4"/>
    <w:rsid w:val="006D7BA7"/>
    <w:rsid w:val="006E07AA"/>
    <w:rsid w:val="006E0832"/>
    <w:rsid w:val="006E08BF"/>
    <w:rsid w:val="006E123A"/>
    <w:rsid w:val="006E1791"/>
    <w:rsid w:val="006E24C0"/>
    <w:rsid w:val="006E2C4B"/>
    <w:rsid w:val="006E2C56"/>
    <w:rsid w:val="006E36C3"/>
    <w:rsid w:val="006E3C03"/>
    <w:rsid w:val="006E42E4"/>
    <w:rsid w:val="006E4684"/>
    <w:rsid w:val="006E4ABF"/>
    <w:rsid w:val="006E51E2"/>
    <w:rsid w:val="006E52CE"/>
    <w:rsid w:val="006E57B4"/>
    <w:rsid w:val="006E585B"/>
    <w:rsid w:val="006E5FB1"/>
    <w:rsid w:val="006E6297"/>
    <w:rsid w:val="006E632D"/>
    <w:rsid w:val="006E6560"/>
    <w:rsid w:val="006E663F"/>
    <w:rsid w:val="006E67D8"/>
    <w:rsid w:val="006E6CC2"/>
    <w:rsid w:val="006E6E66"/>
    <w:rsid w:val="006E7235"/>
    <w:rsid w:val="006E7796"/>
    <w:rsid w:val="006E787E"/>
    <w:rsid w:val="006F0215"/>
    <w:rsid w:val="006F027E"/>
    <w:rsid w:val="006F10E1"/>
    <w:rsid w:val="006F11DD"/>
    <w:rsid w:val="006F161B"/>
    <w:rsid w:val="006F19AA"/>
    <w:rsid w:val="006F19AB"/>
    <w:rsid w:val="006F2439"/>
    <w:rsid w:val="006F25E9"/>
    <w:rsid w:val="006F26FB"/>
    <w:rsid w:val="006F281D"/>
    <w:rsid w:val="006F285F"/>
    <w:rsid w:val="006F2A71"/>
    <w:rsid w:val="006F3142"/>
    <w:rsid w:val="006F347B"/>
    <w:rsid w:val="006F34C3"/>
    <w:rsid w:val="006F3536"/>
    <w:rsid w:val="006F3A6E"/>
    <w:rsid w:val="006F4068"/>
    <w:rsid w:val="006F4A1E"/>
    <w:rsid w:val="006F713A"/>
    <w:rsid w:val="006F78A5"/>
    <w:rsid w:val="00700615"/>
    <w:rsid w:val="00701441"/>
    <w:rsid w:val="00701F32"/>
    <w:rsid w:val="007021CD"/>
    <w:rsid w:val="00702A1E"/>
    <w:rsid w:val="00702A70"/>
    <w:rsid w:val="00702E9B"/>
    <w:rsid w:val="0070320C"/>
    <w:rsid w:val="007033B5"/>
    <w:rsid w:val="00703819"/>
    <w:rsid w:val="00703852"/>
    <w:rsid w:val="00704134"/>
    <w:rsid w:val="00704670"/>
    <w:rsid w:val="00704E3E"/>
    <w:rsid w:val="00705DA7"/>
    <w:rsid w:val="00706400"/>
    <w:rsid w:val="00706474"/>
    <w:rsid w:val="007069D0"/>
    <w:rsid w:val="00706F78"/>
    <w:rsid w:val="0070704B"/>
    <w:rsid w:val="00710AF8"/>
    <w:rsid w:val="00710BF9"/>
    <w:rsid w:val="00710F65"/>
    <w:rsid w:val="007123F2"/>
    <w:rsid w:val="00712ACD"/>
    <w:rsid w:val="0071327A"/>
    <w:rsid w:val="00713714"/>
    <w:rsid w:val="0071397B"/>
    <w:rsid w:val="007139D1"/>
    <w:rsid w:val="00713E05"/>
    <w:rsid w:val="007149F9"/>
    <w:rsid w:val="00715002"/>
    <w:rsid w:val="007158E1"/>
    <w:rsid w:val="007163C0"/>
    <w:rsid w:val="00716B1B"/>
    <w:rsid w:val="007171C5"/>
    <w:rsid w:val="007202FA"/>
    <w:rsid w:val="0072059F"/>
    <w:rsid w:val="00720648"/>
    <w:rsid w:val="00720B9C"/>
    <w:rsid w:val="00720C94"/>
    <w:rsid w:val="0072168B"/>
    <w:rsid w:val="007217C3"/>
    <w:rsid w:val="0072199D"/>
    <w:rsid w:val="0072219B"/>
    <w:rsid w:val="00722424"/>
    <w:rsid w:val="0072288D"/>
    <w:rsid w:val="00722DED"/>
    <w:rsid w:val="00723C1D"/>
    <w:rsid w:val="00723CC5"/>
    <w:rsid w:val="007240CE"/>
    <w:rsid w:val="007244C8"/>
    <w:rsid w:val="00724A11"/>
    <w:rsid w:val="00725154"/>
    <w:rsid w:val="007253B8"/>
    <w:rsid w:val="007255AF"/>
    <w:rsid w:val="00725AFE"/>
    <w:rsid w:val="007264A6"/>
    <w:rsid w:val="00726680"/>
    <w:rsid w:val="00726C56"/>
    <w:rsid w:val="00727068"/>
    <w:rsid w:val="007270D6"/>
    <w:rsid w:val="007273AA"/>
    <w:rsid w:val="00727786"/>
    <w:rsid w:val="007278B3"/>
    <w:rsid w:val="00727AE5"/>
    <w:rsid w:val="00727BB3"/>
    <w:rsid w:val="00727E46"/>
    <w:rsid w:val="00730005"/>
    <w:rsid w:val="00730041"/>
    <w:rsid w:val="0073024E"/>
    <w:rsid w:val="00730D60"/>
    <w:rsid w:val="00731E29"/>
    <w:rsid w:val="00731EC4"/>
    <w:rsid w:val="00731FA8"/>
    <w:rsid w:val="0073212E"/>
    <w:rsid w:val="00732577"/>
    <w:rsid w:val="00732E66"/>
    <w:rsid w:val="0073326F"/>
    <w:rsid w:val="007335B2"/>
    <w:rsid w:val="0073378E"/>
    <w:rsid w:val="007337DD"/>
    <w:rsid w:val="00733F2B"/>
    <w:rsid w:val="007343B1"/>
    <w:rsid w:val="00734516"/>
    <w:rsid w:val="00734D2F"/>
    <w:rsid w:val="00735043"/>
    <w:rsid w:val="007350EE"/>
    <w:rsid w:val="007356CC"/>
    <w:rsid w:val="00736160"/>
    <w:rsid w:val="0073630E"/>
    <w:rsid w:val="00736983"/>
    <w:rsid w:val="00737520"/>
    <w:rsid w:val="0074067F"/>
    <w:rsid w:val="007406F6"/>
    <w:rsid w:val="00740842"/>
    <w:rsid w:val="00740C3E"/>
    <w:rsid w:val="00740E0F"/>
    <w:rsid w:val="007414CA"/>
    <w:rsid w:val="0074219C"/>
    <w:rsid w:val="00742601"/>
    <w:rsid w:val="0074345D"/>
    <w:rsid w:val="0074450C"/>
    <w:rsid w:val="00744632"/>
    <w:rsid w:val="00744A32"/>
    <w:rsid w:val="00744A94"/>
    <w:rsid w:val="007452B3"/>
    <w:rsid w:val="007467DE"/>
    <w:rsid w:val="0074683C"/>
    <w:rsid w:val="00746F21"/>
    <w:rsid w:val="00746F99"/>
    <w:rsid w:val="0074714A"/>
    <w:rsid w:val="007474F0"/>
    <w:rsid w:val="00747AC3"/>
    <w:rsid w:val="00747ACE"/>
    <w:rsid w:val="00747B67"/>
    <w:rsid w:val="00750052"/>
    <w:rsid w:val="00750690"/>
    <w:rsid w:val="00750E46"/>
    <w:rsid w:val="00750F58"/>
    <w:rsid w:val="00751976"/>
    <w:rsid w:val="00751F53"/>
    <w:rsid w:val="007524DB"/>
    <w:rsid w:val="007526C7"/>
    <w:rsid w:val="00753115"/>
    <w:rsid w:val="00753332"/>
    <w:rsid w:val="007536B9"/>
    <w:rsid w:val="00753941"/>
    <w:rsid w:val="00753A65"/>
    <w:rsid w:val="00753ADE"/>
    <w:rsid w:val="00754D6C"/>
    <w:rsid w:val="007551D8"/>
    <w:rsid w:val="00755872"/>
    <w:rsid w:val="0075625B"/>
    <w:rsid w:val="00756C0A"/>
    <w:rsid w:val="00756E3A"/>
    <w:rsid w:val="0075719C"/>
    <w:rsid w:val="0075754A"/>
    <w:rsid w:val="00757B56"/>
    <w:rsid w:val="00757DDE"/>
    <w:rsid w:val="00760089"/>
    <w:rsid w:val="00760B67"/>
    <w:rsid w:val="00760F3C"/>
    <w:rsid w:val="0076115B"/>
    <w:rsid w:val="00761B9B"/>
    <w:rsid w:val="00761CE2"/>
    <w:rsid w:val="00761E1F"/>
    <w:rsid w:val="00761E43"/>
    <w:rsid w:val="007622F5"/>
    <w:rsid w:val="00763CCF"/>
    <w:rsid w:val="00763E35"/>
    <w:rsid w:val="00764C13"/>
    <w:rsid w:val="00765091"/>
    <w:rsid w:val="007657FC"/>
    <w:rsid w:val="0076677C"/>
    <w:rsid w:val="00766829"/>
    <w:rsid w:val="00766AEC"/>
    <w:rsid w:val="0076737F"/>
    <w:rsid w:val="007678E6"/>
    <w:rsid w:val="00767B25"/>
    <w:rsid w:val="007702E5"/>
    <w:rsid w:val="0077170D"/>
    <w:rsid w:val="0077176D"/>
    <w:rsid w:val="0077190A"/>
    <w:rsid w:val="00771BEC"/>
    <w:rsid w:val="00771F85"/>
    <w:rsid w:val="00772487"/>
    <w:rsid w:val="00772730"/>
    <w:rsid w:val="00772A78"/>
    <w:rsid w:val="0077300F"/>
    <w:rsid w:val="00773308"/>
    <w:rsid w:val="0077389E"/>
    <w:rsid w:val="00773F61"/>
    <w:rsid w:val="00774E68"/>
    <w:rsid w:val="00774E93"/>
    <w:rsid w:val="0077505C"/>
    <w:rsid w:val="0077594D"/>
    <w:rsid w:val="007760F6"/>
    <w:rsid w:val="007761EE"/>
    <w:rsid w:val="0077683A"/>
    <w:rsid w:val="0077697F"/>
    <w:rsid w:val="0077727E"/>
    <w:rsid w:val="007772C8"/>
    <w:rsid w:val="00777388"/>
    <w:rsid w:val="00777BAD"/>
    <w:rsid w:val="00777DAD"/>
    <w:rsid w:val="00780097"/>
    <w:rsid w:val="007809A9"/>
    <w:rsid w:val="00780D40"/>
    <w:rsid w:val="00781125"/>
    <w:rsid w:val="00781AD3"/>
    <w:rsid w:val="00781F3B"/>
    <w:rsid w:val="007824AB"/>
    <w:rsid w:val="00783850"/>
    <w:rsid w:val="00783CD9"/>
    <w:rsid w:val="00784D2F"/>
    <w:rsid w:val="00784F1E"/>
    <w:rsid w:val="00784F53"/>
    <w:rsid w:val="0078501D"/>
    <w:rsid w:val="00785D0A"/>
    <w:rsid w:val="00786364"/>
    <w:rsid w:val="0078679B"/>
    <w:rsid w:val="00787591"/>
    <w:rsid w:val="007877E8"/>
    <w:rsid w:val="00787AC0"/>
    <w:rsid w:val="00787EAD"/>
    <w:rsid w:val="0079068D"/>
    <w:rsid w:val="00790B90"/>
    <w:rsid w:val="00790BF1"/>
    <w:rsid w:val="00791581"/>
    <w:rsid w:val="00792B80"/>
    <w:rsid w:val="007938BB"/>
    <w:rsid w:val="00795121"/>
    <w:rsid w:val="0079513F"/>
    <w:rsid w:val="00795C02"/>
    <w:rsid w:val="00795E68"/>
    <w:rsid w:val="00795F23"/>
    <w:rsid w:val="00796843"/>
    <w:rsid w:val="0079764A"/>
    <w:rsid w:val="00797A48"/>
    <w:rsid w:val="007A0926"/>
    <w:rsid w:val="007A1E36"/>
    <w:rsid w:val="007A24CA"/>
    <w:rsid w:val="007A2FCF"/>
    <w:rsid w:val="007A3DF5"/>
    <w:rsid w:val="007A3F08"/>
    <w:rsid w:val="007A44B6"/>
    <w:rsid w:val="007A4DFA"/>
    <w:rsid w:val="007A4EBD"/>
    <w:rsid w:val="007A521B"/>
    <w:rsid w:val="007A5491"/>
    <w:rsid w:val="007A54C1"/>
    <w:rsid w:val="007A582C"/>
    <w:rsid w:val="007A5E99"/>
    <w:rsid w:val="007A70F6"/>
    <w:rsid w:val="007A711B"/>
    <w:rsid w:val="007A71E0"/>
    <w:rsid w:val="007A75A0"/>
    <w:rsid w:val="007A7E74"/>
    <w:rsid w:val="007A7F2A"/>
    <w:rsid w:val="007B0184"/>
    <w:rsid w:val="007B06A5"/>
    <w:rsid w:val="007B0A01"/>
    <w:rsid w:val="007B0C46"/>
    <w:rsid w:val="007B112B"/>
    <w:rsid w:val="007B21F2"/>
    <w:rsid w:val="007B25C9"/>
    <w:rsid w:val="007B3103"/>
    <w:rsid w:val="007B328D"/>
    <w:rsid w:val="007B3AD9"/>
    <w:rsid w:val="007B3C58"/>
    <w:rsid w:val="007B3D81"/>
    <w:rsid w:val="007B3FAA"/>
    <w:rsid w:val="007B43C1"/>
    <w:rsid w:val="007B4427"/>
    <w:rsid w:val="007B44BE"/>
    <w:rsid w:val="007B566B"/>
    <w:rsid w:val="007B571D"/>
    <w:rsid w:val="007B5815"/>
    <w:rsid w:val="007B5B26"/>
    <w:rsid w:val="007B5E4F"/>
    <w:rsid w:val="007B619F"/>
    <w:rsid w:val="007B6592"/>
    <w:rsid w:val="007B687A"/>
    <w:rsid w:val="007B691A"/>
    <w:rsid w:val="007B6942"/>
    <w:rsid w:val="007B6CE2"/>
    <w:rsid w:val="007B6D25"/>
    <w:rsid w:val="007B6FD2"/>
    <w:rsid w:val="007B72DD"/>
    <w:rsid w:val="007B78B6"/>
    <w:rsid w:val="007B7EF4"/>
    <w:rsid w:val="007C0288"/>
    <w:rsid w:val="007C038F"/>
    <w:rsid w:val="007C0412"/>
    <w:rsid w:val="007C07ED"/>
    <w:rsid w:val="007C07F6"/>
    <w:rsid w:val="007C0832"/>
    <w:rsid w:val="007C096F"/>
    <w:rsid w:val="007C09AB"/>
    <w:rsid w:val="007C0F24"/>
    <w:rsid w:val="007C1372"/>
    <w:rsid w:val="007C17FC"/>
    <w:rsid w:val="007C1C85"/>
    <w:rsid w:val="007C1FF6"/>
    <w:rsid w:val="007C2C41"/>
    <w:rsid w:val="007C2E02"/>
    <w:rsid w:val="007C2F86"/>
    <w:rsid w:val="007C4108"/>
    <w:rsid w:val="007C45FB"/>
    <w:rsid w:val="007C4A9A"/>
    <w:rsid w:val="007C4BE7"/>
    <w:rsid w:val="007C4D88"/>
    <w:rsid w:val="007C553D"/>
    <w:rsid w:val="007C56CB"/>
    <w:rsid w:val="007C5CAC"/>
    <w:rsid w:val="007C66E5"/>
    <w:rsid w:val="007C6847"/>
    <w:rsid w:val="007C76F8"/>
    <w:rsid w:val="007C7734"/>
    <w:rsid w:val="007D01B9"/>
    <w:rsid w:val="007D0632"/>
    <w:rsid w:val="007D0BFE"/>
    <w:rsid w:val="007D0E2D"/>
    <w:rsid w:val="007D15AE"/>
    <w:rsid w:val="007D16B5"/>
    <w:rsid w:val="007D189C"/>
    <w:rsid w:val="007D1D12"/>
    <w:rsid w:val="007D1D8E"/>
    <w:rsid w:val="007D1D95"/>
    <w:rsid w:val="007D233B"/>
    <w:rsid w:val="007D29F6"/>
    <w:rsid w:val="007D2A91"/>
    <w:rsid w:val="007D337B"/>
    <w:rsid w:val="007D4382"/>
    <w:rsid w:val="007D56D2"/>
    <w:rsid w:val="007D5BE6"/>
    <w:rsid w:val="007D5C93"/>
    <w:rsid w:val="007D61B8"/>
    <w:rsid w:val="007D6945"/>
    <w:rsid w:val="007D6C89"/>
    <w:rsid w:val="007D6DE7"/>
    <w:rsid w:val="007D70B5"/>
    <w:rsid w:val="007D7181"/>
    <w:rsid w:val="007D7206"/>
    <w:rsid w:val="007D72D2"/>
    <w:rsid w:val="007D760B"/>
    <w:rsid w:val="007D77AF"/>
    <w:rsid w:val="007D7E03"/>
    <w:rsid w:val="007D7EB3"/>
    <w:rsid w:val="007E01DB"/>
    <w:rsid w:val="007E10DE"/>
    <w:rsid w:val="007E128A"/>
    <w:rsid w:val="007E19A6"/>
    <w:rsid w:val="007E3217"/>
    <w:rsid w:val="007E359E"/>
    <w:rsid w:val="007E36FC"/>
    <w:rsid w:val="007E3828"/>
    <w:rsid w:val="007E3B77"/>
    <w:rsid w:val="007E3C92"/>
    <w:rsid w:val="007E405F"/>
    <w:rsid w:val="007E4217"/>
    <w:rsid w:val="007E5629"/>
    <w:rsid w:val="007E5AD7"/>
    <w:rsid w:val="007E68C3"/>
    <w:rsid w:val="007E69A8"/>
    <w:rsid w:val="007E6E5C"/>
    <w:rsid w:val="007E749F"/>
    <w:rsid w:val="007E750F"/>
    <w:rsid w:val="007E7CB0"/>
    <w:rsid w:val="007E7D7C"/>
    <w:rsid w:val="007F02E3"/>
    <w:rsid w:val="007F1425"/>
    <w:rsid w:val="007F1517"/>
    <w:rsid w:val="007F1621"/>
    <w:rsid w:val="007F16B7"/>
    <w:rsid w:val="007F17F4"/>
    <w:rsid w:val="007F186C"/>
    <w:rsid w:val="007F1BE6"/>
    <w:rsid w:val="007F1D4F"/>
    <w:rsid w:val="007F1EAD"/>
    <w:rsid w:val="007F34DE"/>
    <w:rsid w:val="007F34EB"/>
    <w:rsid w:val="007F3802"/>
    <w:rsid w:val="007F3B20"/>
    <w:rsid w:val="007F3B2C"/>
    <w:rsid w:val="007F3C16"/>
    <w:rsid w:val="007F42D5"/>
    <w:rsid w:val="007F4504"/>
    <w:rsid w:val="007F48AD"/>
    <w:rsid w:val="007F4A1B"/>
    <w:rsid w:val="007F4AD9"/>
    <w:rsid w:val="007F4C7A"/>
    <w:rsid w:val="007F53B3"/>
    <w:rsid w:val="007F572D"/>
    <w:rsid w:val="007F5D02"/>
    <w:rsid w:val="007F6056"/>
    <w:rsid w:val="007F64B4"/>
    <w:rsid w:val="007F67A9"/>
    <w:rsid w:val="007F6997"/>
    <w:rsid w:val="007F6B1B"/>
    <w:rsid w:val="007F6F2F"/>
    <w:rsid w:val="007F7FF2"/>
    <w:rsid w:val="00800889"/>
    <w:rsid w:val="00800A64"/>
    <w:rsid w:val="00800C46"/>
    <w:rsid w:val="0080175F"/>
    <w:rsid w:val="00801F46"/>
    <w:rsid w:val="00802129"/>
    <w:rsid w:val="008024A0"/>
    <w:rsid w:val="008024D4"/>
    <w:rsid w:val="00802E55"/>
    <w:rsid w:val="00803382"/>
    <w:rsid w:val="0080348E"/>
    <w:rsid w:val="00803CE5"/>
    <w:rsid w:val="0080456C"/>
    <w:rsid w:val="00804642"/>
    <w:rsid w:val="00804E15"/>
    <w:rsid w:val="008050AB"/>
    <w:rsid w:val="008059B4"/>
    <w:rsid w:val="00805B42"/>
    <w:rsid w:val="00805E4B"/>
    <w:rsid w:val="00805F58"/>
    <w:rsid w:val="00805F9E"/>
    <w:rsid w:val="00806D63"/>
    <w:rsid w:val="00807409"/>
    <w:rsid w:val="0080798A"/>
    <w:rsid w:val="00807C14"/>
    <w:rsid w:val="00807E65"/>
    <w:rsid w:val="008102AD"/>
    <w:rsid w:val="00810D23"/>
    <w:rsid w:val="0081167C"/>
    <w:rsid w:val="00811E96"/>
    <w:rsid w:val="00811EF6"/>
    <w:rsid w:val="0081268F"/>
    <w:rsid w:val="0081297F"/>
    <w:rsid w:val="00813D5A"/>
    <w:rsid w:val="008148B4"/>
    <w:rsid w:val="0081495F"/>
    <w:rsid w:val="008153A7"/>
    <w:rsid w:val="008153B7"/>
    <w:rsid w:val="00815EB6"/>
    <w:rsid w:val="0081653B"/>
    <w:rsid w:val="008166A5"/>
    <w:rsid w:val="008168F8"/>
    <w:rsid w:val="00816F7B"/>
    <w:rsid w:val="00817EDE"/>
    <w:rsid w:val="00820393"/>
    <w:rsid w:val="008203CF"/>
    <w:rsid w:val="00820603"/>
    <w:rsid w:val="00820B01"/>
    <w:rsid w:val="00820F52"/>
    <w:rsid w:val="00822420"/>
    <w:rsid w:val="0082350D"/>
    <w:rsid w:val="00823E80"/>
    <w:rsid w:val="00824190"/>
    <w:rsid w:val="008245D8"/>
    <w:rsid w:val="008246BA"/>
    <w:rsid w:val="00824762"/>
    <w:rsid w:val="00824AA0"/>
    <w:rsid w:val="00824B1A"/>
    <w:rsid w:val="00825A14"/>
    <w:rsid w:val="00825A1B"/>
    <w:rsid w:val="00825AAA"/>
    <w:rsid w:val="008303D0"/>
    <w:rsid w:val="008309AD"/>
    <w:rsid w:val="00830B48"/>
    <w:rsid w:val="0083121F"/>
    <w:rsid w:val="008318FC"/>
    <w:rsid w:val="00831AF4"/>
    <w:rsid w:val="00831C86"/>
    <w:rsid w:val="00831FC6"/>
    <w:rsid w:val="008327D7"/>
    <w:rsid w:val="00832A1F"/>
    <w:rsid w:val="00833E19"/>
    <w:rsid w:val="00834535"/>
    <w:rsid w:val="00834E18"/>
    <w:rsid w:val="00834E9C"/>
    <w:rsid w:val="00835707"/>
    <w:rsid w:val="0083622F"/>
    <w:rsid w:val="00836462"/>
    <w:rsid w:val="008368AA"/>
    <w:rsid w:val="0083723D"/>
    <w:rsid w:val="00837276"/>
    <w:rsid w:val="008372A9"/>
    <w:rsid w:val="008375AA"/>
    <w:rsid w:val="00837997"/>
    <w:rsid w:val="0084069C"/>
    <w:rsid w:val="00842138"/>
    <w:rsid w:val="00842561"/>
    <w:rsid w:val="008425C5"/>
    <w:rsid w:val="00842BBF"/>
    <w:rsid w:val="00842F70"/>
    <w:rsid w:val="00843A33"/>
    <w:rsid w:val="00843FE7"/>
    <w:rsid w:val="00844CA1"/>
    <w:rsid w:val="00844E79"/>
    <w:rsid w:val="00845163"/>
    <w:rsid w:val="00845656"/>
    <w:rsid w:val="00845894"/>
    <w:rsid w:val="008459A9"/>
    <w:rsid w:val="00845E79"/>
    <w:rsid w:val="00845E9A"/>
    <w:rsid w:val="0084668B"/>
    <w:rsid w:val="008472FB"/>
    <w:rsid w:val="008474A5"/>
    <w:rsid w:val="008477E8"/>
    <w:rsid w:val="008478AA"/>
    <w:rsid w:val="00847B0A"/>
    <w:rsid w:val="00847B8A"/>
    <w:rsid w:val="00847C79"/>
    <w:rsid w:val="00847D4E"/>
    <w:rsid w:val="00847DC7"/>
    <w:rsid w:val="0085005C"/>
    <w:rsid w:val="00850080"/>
    <w:rsid w:val="00850599"/>
    <w:rsid w:val="008507DE"/>
    <w:rsid w:val="0085085C"/>
    <w:rsid w:val="00850910"/>
    <w:rsid w:val="00851076"/>
    <w:rsid w:val="008511EC"/>
    <w:rsid w:val="00851635"/>
    <w:rsid w:val="00851C99"/>
    <w:rsid w:val="00851CD4"/>
    <w:rsid w:val="00851DFA"/>
    <w:rsid w:val="00851F62"/>
    <w:rsid w:val="00851FD3"/>
    <w:rsid w:val="00852213"/>
    <w:rsid w:val="0085238A"/>
    <w:rsid w:val="008524EB"/>
    <w:rsid w:val="00852890"/>
    <w:rsid w:val="0085318D"/>
    <w:rsid w:val="00853A58"/>
    <w:rsid w:val="00853D61"/>
    <w:rsid w:val="0085422A"/>
    <w:rsid w:val="008547B9"/>
    <w:rsid w:val="00854D2A"/>
    <w:rsid w:val="008565BC"/>
    <w:rsid w:val="00856648"/>
    <w:rsid w:val="00856A67"/>
    <w:rsid w:val="00856B26"/>
    <w:rsid w:val="00856B71"/>
    <w:rsid w:val="00856C36"/>
    <w:rsid w:val="00856C93"/>
    <w:rsid w:val="00857090"/>
    <w:rsid w:val="008573F9"/>
    <w:rsid w:val="00857680"/>
    <w:rsid w:val="00857D59"/>
    <w:rsid w:val="008601C0"/>
    <w:rsid w:val="00860264"/>
    <w:rsid w:val="00861572"/>
    <w:rsid w:val="00861731"/>
    <w:rsid w:val="0086190F"/>
    <w:rsid w:val="0086219D"/>
    <w:rsid w:val="00862862"/>
    <w:rsid w:val="00862BAF"/>
    <w:rsid w:val="00862D12"/>
    <w:rsid w:val="00863B4F"/>
    <w:rsid w:val="00864147"/>
    <w:rsid w:val="008642D0"/>
    <w:rsid w:val="0086437F"/>
    <w:rsid w:val="00864795"/>
    <w:rsid w:val="0086575B"/>
    <w:rsid w:val="0086613E"/>
    <w:rsid w:val="008674FE"/>
    <w:rsid w:val="00867695"/>
    <w:rsid w:val="008676E6"/>
    <w:rsid w:val="00867ECB"/>
    <w:rsid w:val="00867FC5"/>
    <w:rsid w:val="008714DB"/>
    <w:rsid w:val="00871578"/>
    <w:rsid w:val="00871B57"/>
    <w:rsid w:val="00871BB6"/>
    <w:rsid w:val="00871E21"/>
    <w:rsid w:val="0087223D"/>
    <w:rsid w:val="0087267C"/>
    <w:rsid w:val="008736E6"/>
    <w:rsid w:val="008747C9"/>
    <w:rsid w:val="00875402"/>
    <w:rsid w:val="00875449"/>
    <w:rsid w:val="00875858"/>
    <w:rsid w:val="00876359"/>
    <w:rsid w:val="00876705"/>
    <w:rsid w:val="008769FE"/>
    <w:rsid w:val="00876A88"/>
    <w:rsid w:val="00877544"/>
    <w:rsid w:val="00877E88"/>
    <w:rsid w:val="0088002F"/>
    <w:rsid w:val="008802A2"/>
    <w:rsid w:val="008806EF"/>
    <w:rsid w:val="00880A80"/>
    <w:rsid w:val="00881072"/>
    <w:rsid w:val="008816A3"/>
    <w:rsid w:val="008829F7"/>
    <w:rsid w:val="00882E18"/>
    <w:rsid w:val="00883D52"/>
    <w:rsid w:val="00884A24"/>
    <w:rsid w:val="00884A55"/>
    <w:rsid w:val="00884B09"/>
    <w:rsid w:val="00884F1E"/>
    <w:rsid w:val="00885345"/>
    <w:rsid w:val="00885469"/>
    <w:rsid w:val="008862D8"/>
    <w:rsid w:val="008865D6"/>
    <w:rsid w:val="008866AA"/>
    <w:rsid w:val="008866DF"/>
    <w:rsid w:val="00886A5A"/>
    <w:rsid w:val="00886AEF"/>
    <w:rsid w:val="00886BD1"/>
    <w:rsid w:val="00887178"/>
    <w:rsid w:val="00887446"/>
    <w:rsid w:val="0088747B"/>
    <w:rsid w:val="00887648"/>
    <w:rsid w:val="008879D3"/>
    <w:rsid w:val="00890168"/>
    <w:rsid w:val="008902CA"/>
    <w:rsid w:val="00890A6C"/>
    <w:rsid w:val="00890D9C"/>
    <w:rsid w:val="0089170A"/>
    <w:rsid w:val="00891AC5"/>
    <w:rsid w:val="00892310"/>
    <w:rsid w:val="00892F80"/>
    <w:rsid w:val="00893560"/>
    <w:rsid w:val="00893A03"/>
    <w:rsid w:val="00893B60"/>
    <w:rsid w:val="00894610"/>
    <w:rsid w:val="00894E27"/>
    <w:rsid w:val="00895566"/>
    <w:rsid w:val="00895572"/>
    <w:rsid w:val="00895AFB"/>
    <w:rsid w:val="00895BAB"/>
    <w:rsid w:val="00895CB8"/>
    <w:rsid w:val="00895E96"/>
    <w:rsid w:val="00896315"/>
    <w:rsid w:val="0089661E"/>
    <w:rsid w:val="00896C38"/>
    <w:rsid w:val="00897D19"/>
    <w:rsid w:val="00897F55"/>
    <w:rsid w:val="008A0340"/>
    <w:rsid w:val="008A056C"/>
    <w:rsid w:val="008A099F"/>
    <w:rsid w:val="008A0C03"/>
    <w:rsid w:val="008A0D84"/>
    <w:rsid w:val="008A12D8"/>
    <w:rsid w:val="008A14DB"/>
    <w:rsid w:val="008A1870"/>
    <w:rsid w:val="008A1A62"/>
    <w:rsid w:val="008A1D01"/>
    <w:rsid w:val="008A1DEE"/>
    <w:rsid w:val="008A1FFE"/>
    <w:rsid w:val="008A21D4"/>
    <w:rsid w:val="008A2348"/>
    <w:rsid w:val="008A2836"/>
    <w:rsid w:val="008A2C51"/>
    <w:rsid w:val="008A342D"/>
    <w:rsid w:val="008A35F8"/>
    <w:rsid w:val="008A374A"/>
    <w:rsid w:val="008A4243"/>
    <w:rsid w:val="008A45D1"/>
    <w:rsid w:val="008A4609"/>
    <w:rsid w:val="008A4780"/>
    <w:rsid w:val="008A4896"/>
    <w:rsid w:val="008A4C8C"/>
    <w:rsid w:val="008A5963"/>
    <w:rsid w:val="008A5ABF"/>
    <w:rsid w:val="008A5FD4"/>
    <w:rsid w:val="008A65A3"/>
    <w:rsid w:val="008A65E7"/>
    <w:rsid w:val="008A6E78"/>
    <w:rsid w:val="008A774D"/>
    <w:rsid w:val="008A78F7"/>
    <w:rsid w:val="008B0887"/>
    <w:rsid w:val="008B09E2"/>
    <w:rsid w:val="008B0BA2"/>
    <w:rsid w:val="008B0D24"/>
    <w:rsid w:val="008B1542"/>
    <w:rsid w:val="008B17A0"/>
    <w:rsid w:val="008B22AB"/>
    <w:rsid w:val="008B22B0"/>
    <w:rsid w:val="008B2C01"/>
    <w:rsid w:val="008B2E28"/>
    <w:rsid w:val="008B31F7"/>
    <w:rsid w:val="008B33C0"/>
    <w:rsid w:val="008B3522"/>
    <w:rsid w:val="008B3869"/>
    <w:rsid w:val="008B3D4A"/>
    <w:rsid w:val="008B4256"/>
    <w:rsid w:val="008B468D"/>
    <w:rsid w:val="008B4F41"/>
    <w:rsid w:val="008B5F0A"/>
    <w:rsid w:val="008B6972"/>
    <w:rsid w:val="008B76AE"/>
    <w:rsid w:val="008C05F1"/>
    <w:rsid w:val="008C07C7"/>
    <w:rsid w:val="008C097F"/>
    <w:rsid w:val="008C09EB"/>
    <w:rsid w:val="008C0B8B"/>
    <w:rsid w:val="008C0E17"/>
    <w:rsid w:val="008C1006"/>
    <w:rsid w:val="008C2AB9"/>
    <w:rsid w:val="008C329B"/>
    <w:rsid w:val="008C3DBB"/>
    <w:rsid w:val="008C4092"/>
    <w:rsid w:val="008C42A2"/>
    <w:rsid w:val="008C5036"/>
    <w:rsid w:val="008C5D99"/>
    <w:rsid w:val="008C61AE"/>
    <w:rsid w:val="008C6F75"/>
    <w:rsid w:val="008C7200"/>
    <w:rsid w:val="008C7627"/>
    <w:rsid w:val="008D043E"/>
    <w:rsid w:val="008D0443"/>
    <w:rsid w:val="008D0D42"/>
    <w:rsid w:val="008D0FE0"/>
    <w:rsid w:val="008D111E"/>
    <w:rsid w:val="008D12BF"/>
    <w:rsid w:val="008D1B62"/>
    <w:rsid w:val="008D1B9E"/>
    <w:rsid w:val="008D1F9A"/>
    <w:rsid w:val="008D2082"/>
    <w:rsid w:val="008D20D5"/>
    <w:rsid w:val="008D2388"/>
    <w:rsid w:val="008D24C9"/>
    <w:rsid w:val="008D359A"/>
    <w:rsid w:val="008D3B62"/>
    <w:rsid w:val="008D4146"/>
    <w:rsid w:val="008D42F6"/>
    <w:rsid w:val="008D46FC"/>
    <w:rsid w:val="008D4E99"/>
    <w:rsid w:val="008D5013"/>
    <w:rsid w:val="008D518A"/>
    <w:rsid w:val="008D59E9"/>
    <w:rsid w:val="008D5C97"/>
    <w:rsid w:val="008D70B6"/>
    <w:rsid w:val="008D7367"/>
    <w:rsid w:val="008D7D2D"/>
    <w:rsid w:val="008E085B"/>
    <w:rsid w:val="008E0DD0"/>
    <w:rsid w:val="008E0F0B"/>
    <w:rsid w:val="008E1159"/>
    <w:rsid w:val="008E1580"/>
    <w:rsid w:val="008E1A9C"/>
    <w:rsid w:val="008E20F1"/>
    <w:rsid w:val="008E288B"/>
    <w:rsid w:val="008E2D37"/>
    <w:rsid w:val="008E2F17"/>
    <w:rsid w:val="008E2F87"/>
    <w:rsid w:val="008E3175"/>
    <w:rsid w:val="008E32CE"/>
    <w:rsid w:val="008E3CC4"/>
    <w:rsid w:val="008E3DDC"/>
    <w:rsid w:val="008E417F"/>
    <w:rsid w:val="008E4F24"/>
    <w:rsid w:val="008E5512"/>
    <w:rsid w:val="008E59C0"/>
    <w:rsid w:val="008E5F4E"/>
    <w:rsid w:val="008E6EF3"/>
    <w:rsid w:val="008E75D6"/>
    <w:rsid w:val="008E76F8"/>
    <w:rsid w:val="008E7DD5"/>
    <w:rsid w:val="008F080D"/>
    <w:rsid w:val="008F08C3"/>
    <w:rsid w:val="008F1056"/>
    <w:rsid w:val="008F10CB"/>
    <w:rsid w:val="008F1157"/>
    <w:rsid w:val="008F1589"/>
    <w:rsid w:val="008F1873"/>
    <w:rsid w:val="008F18E5"/>
    <w:rsid w:val="008F2E02"/>
    <w:rsid w:val="008F3327"/>
    <w:rsid w:val="008F3549"/>
    <w:rsid w:val="008F49E7"/>
    <w:rsid w:val="008F4A43"/>
    <w:rsid w:val="008F4BA0"/>
    <w:rsid w:val="008F4D58"/>
    <w:rsid w:val="008F509D"/>
    <w:rsid w:val="008F5110"/>
    <w:rsid w:val="008F51BE"/>
    <w:rsid w:val="008F51FC"/>
    <w:rsid w:val="008F5B13"/>
    <w:rsid w:val="008F5EC6"/>
    <w:rsid w:val="008F6006"/>
    <w:rsid w:val="008F62CE"/>
    <w:rsid w:val="008F688E"/>
    <w:rsid w:val="008F71B1"/>
    <w:rsid w:val="008F71BC"/>
    <w:rsid w:val="008F7246"/>
    <w:rsid w:val="008F7BE9"/>
    <w:rsid w:val="008F7DE6"/>
    <w:rsid w:val="00900FAB"/>
    <w:rsid w:val="009015B2"/>
    <w:rsid w:val="00901881"/>
    <w:rsid w:val="009019B3"/>
    <w:rsid w:val="00901D1D"/>
    <w:rsid w:val="00901EF9"/>
    <w:rsid w:val="009022AF"/>
    <w:rsid w:val="009022F5"/>
    <w:rsid w:val="00902914"/>
    <w:rsid w:val="00902EB6"/>
    <w:rsid w:val="00903496"/>
    <w:rsid w:val="009037F5"/>
    <w:rsid w:val="009040D4"/>
    <w:rsid w:val="00904723"/>
    <w:rsid w:val="009047EB"/>
    <w:rsid w:val="0090497E"/>
    <w:rsid w:val="00905ACD"/>
    <w:rsid w:val="00905FB1"/>
    <w:rsid w:val="00906209"/>
    <w:rsid w:val="0090659B"/>
    <w:rsid w:val="0090660F"/>
    <w:rsid w:val="00906793"/>
    <w:rsid w:val="009068CE"/>
    <w:rsid w:val="00906D38"/>
    <w:rsid w:val="00906E90"/>
    <w:rsid w:val="00906F53"/>
    <w:rsid w:val="00907652"/>
    <w:rsid w:val="00907C3D"/>
    <w:rsid w:val="00907D1B"/>
    <w:rsid w:val="0091051D"/>
    <w:rsid w:val="00910533"/>
    <w:rsid w:val="00910C50"/>
    <w:rsid w:val="009117BF"/>
    <w:rsid w:val="009120C5"/>
    <w:rsid w:val="00912796"/>
    <w:rsid w:val="0091293D"/>
    <w:rsid w:val="00912CB8"/>
    <w:rsid w:val="00912D42"/>
    <w:rsid w:val="00913863"/>
    <w:rsid w:val="00913B73"/>
    <w:rsid w:val="00913C62"/>
    <w:rsid w:val="009143C1"/>
    <w:rsid w:val="009147BA"/>
    <w:rsid w:val="00914E96"/>
    <w:rsid w:val="009155E5"/>
    <w:rsid w:val="0091566D"/>
    <w:rsid w:val="009160AC"/>
    <w:rsid w:val="00916484"/>
    <w:rsid w:val="00916B7D"/>
    <w:rsid w:val="00916F2F"/>
    <w:rsid w:val="00917575"/>
    <w:rsid w:val="009176BF"/>
    <w:rsid w:val="00917ABD"/>
    <w:rsid w:val="00920136"/>
    <w:rsid w:val="00920652"/>
    <w:rsid w:val="009209E3"/>
    <w:rsid w:val="009217FA"/>
    <w:rsid w:val="00921847"/>
    <w:rsid w:val="00921A31"/>
    <w:rsid w:val="00921EDE"/>
    <w:rsid w:val="0092228B"/>
    <w:rsid w:val="0092279A"/>
    <w:rsid w:val="00922D87"/>
    <w:rsid w:val="00923216"/>
    <w:rsid w:val="009234D0"/>
    <w:rsid w:val="00923A33"/>
    <w:rsid w:val="00923DB7"/>
    <w:rsid w:val="009261BF"/>
    <w:rsid w:val="009266A4"/>
    <w:rsid w:val="00926856"/>
    <w:rsid w:val="00926AD5"/>
    <w:rsid w:val="00926EC9"/>
    <w:rsid w:val="009272C6"/>
    <w:rsid w:val="009279B7"/>
    <w:rsid w:val="0093107E"/>
    <w:rsid w:val="009313EE"/>
    <w:rsid w:val="00931A9D"/>
    <w:rsid w:val="00931E55"/>
    <w:rsid w:val="00932366"/>
    <w:rsid w:val="00932F82"/>
    <w:rsid w:val="009336A3"/>
    <w:rsid w:val="00933910"/>
    <w:rsid w:val="00933A3E"/>
    <w:rsid w:val="00934D39"/>
    <w:rsid w:val="00934DE7"/>
    <w:rsid w:val="00934DEB"/>
    <w:rsid w:val="00935210"/>
    <w:rsid w:val="00935456"/>
    <w:rsid w:val="0093548A"/>
    <w:rsid w:val="00935F94"/>
    <w:rsid w:val="00936381"/>
    <w:rsid w:val="00936F5C"/>
    <w:rsid w:val="00936F84"/>
    <w:rsid w:val="009376D4"/>
    <w:rsid w:val="009376D7"/>
    <w:rsid w:val="00937A6E"/>
    <w:rsid w:val="00940851"/>
    <w:rsid w:val="00941194"/>
    <w:rsid w:val="0094125B"/>
    <w:rsid w:val="00941352"/>
    <w:rsid w:val="0094160F"/>
    <w:rsid w:val="009422BC"/>
    <w:rsid w:val="00942761"/>
    <w:rsid w:val="0094287F"/>
    <w:rsid w:val="00942B51"/>
    <w:rsid w:val="009430E5"/>
    <w:rsid w:val="0094315F"/>
    <w:rsid w:val="009431A3"/>
    <w:rsid w:val="009432CB"/>
    <w:rsid w:val="009436D4"/>
    <w:rsid w:val="00943AFE"/>
    <w:rsid w:val="00943BD8"/>
    <w:rsid w:val="00943DE3"/>
    <w:rsid w:val="00944192"/>
    <w:rsid w:val="00945658"/>
    <w:rsid w:val="009462A7"/>
    <w:rsid w:val="0094678B"/>
    <w:rsid w:val="00946AB7"/>
    <w:rsid w:val="00946B07"/>
    <w:rsid w:val="00950145"/>
    <w:rsid w:val="0095050E"/>
    <w:rsid w:val="009505BB"/>
    <w:rsid w:val="0095078F"/>
    <w:rsid w:val="00950E72"/>
    <w:rsid w:val="009510AD"/>
    <w:rsid w:val="009510D4"/>
    <w:rsid w:val="00951257"/>
    <w:rsid w:val="009513BE"/>
    <w:rsid w:val="00951973"/>
    <w:rsid w:val="00951DAD"/>
    <w:rsid w:val="00951DBF"/>
    <w:rsid w:val="00951E28"/>
    <w:rsid w:val="00951EFA"/>
    <w:rsid w:val="00952259"/>
    <w:rsid w:val="0095242E"/>
    <w:rsid w:val="009538A9"/>
    <w:rsid w:val="00953B0F"/>
    <w:rsid w:val="00953B97"/>
    <w:rsid w:val="00954408"/>
    <w:rsid w:val="00954D0E"/>
    <w:rsid w:val="00954FE1"/>
    <w:rsid w:val="0095542B"/>
    <w:rsid w:val="009556AE"/>
    <w:rsid w:val="00955DD9"/>
    <w:rsid w:val="009565BD"/>
    <w:rsid w:val="009566D3"/>
    <w:rsid w:val="009567A1"/>
    <w:rsid w:val="00956939"/>
    <w:rsid w:val="00956AAC"/>
    <w:rsid w:val="00956AB0"/>
    <w:rsid w:val="00956BC0"/>
    <w:rsid w:val="00961878"/>
    <w:rsid w:val="00961EF6"/>
    <w:rsid w:val="009620E7"/>
    <w:rsid w:val="00962780"/>
    <w:rsid w:val="00962B87"/>
    <w:rsid w:val="00962E13"/>
    <w:rsid w:val="00962FF1"/>
    <w:rsid w:val="009630CE"/>
    <w:rsid w:val="009641AD"/>
    <w:rsid w:val="009642EC"/>
    <w:rsid w:val="009647A2"/>
    <w:rsid w:val="009648FA"/>
    <w:rsid w:val="00964A55"/>
    <w:rsid w:val="00964E73"/>
    <w:rsid w:val="00965248"/>
    <w:rsid w:val="009653AF"/>
    <w:rsid w:val="00965427"/>
    <w:rsid w:val="00965447"/>
    <w:rsid w:val="00965842"/>
    <w:rsid w:val="00966017"/>
    <w:rsid w:val="0096653F"/>
    <w:rsid w:val="009679D9"/>
    <w:rsid w:val="009703F8"/>
    <w:rsid w:val="0097067B"/>
    <w:rsid w:val="00970D4A"/>
    <w:rsid w:val="009712AE"/>
    <w:rsid w:val="0097174E"/>
    <w:rsid w:val="00971BE0"/>
    <w:rsid w:val="00971EFA"/>
    <w:rsid w:val="0097253D"/>
    <w:rsid w:val="009725A2"/>
    <w:rsid w:val="00972CE5"/>
    <w:rsid w:val="009732AC"/>
    <w:rsid w:val="00973313"/>
    <w:rsid w:val="00973381"/>
    <w:rsid w:val="00973E62"/>
    <w:rsid w:val="00974130"/>
    <w:rsid w:val="00974915"/>
    <w:rsid w:val="009752C7"/>
    <w:rsid w:val="009759F2"/>
    <w:rsid w:val="00975BAC"/>
    <w:rsid w:val="00976190"/>
    <w:rsid w:val="00976469"/>
    <w:rsid w:val="00976532"/>
    <w:rsid w:val="0097654B"/>
    <w:rsid w:val="00976809"/>
    <w:rsid w:val="009768C0"/>
    <w:rsid w:val="00976A43"/>
    <w:rsid w:val="00976B93"/>
    <w:rsid w:val="009770B8"/>
    <w:rsid w:val="00977265"/>
    <w:rsid w:val="00977BEC"/>
    <w:rsid w:val="00977C6D"/>
    <w:rsid w:val="00977F17"/>
    <w:rsid w:val="00980499"/>
    <w:rsid w:val="00980BF6"/>
    <w:rsid w:val="00981469"/>
    <w:rsid w:val="00981AF3"/>
    <w:rsid w:val="00981B7B"/>
    <w:rsid w:val="009821F4"/>
    <w:rsid w:val="00982497"/>
    <w:rsid w:val="00982885"/>
    <w:rsid w:val="00982C61"/>
    <w:rsid w:val="00982CD1"/>
    <w:rsid w:val="0098342A"/>
    <w:rsid w:val="00983AE1"/>
    <w:rsid w:val="00983E85"/>
    <w:rsid w:val="00984082"/>
    <w:rsid w:val="009848FB"/>
    <w:rsid w:val="009854B6"/>
    <w:rsid w:val="00985829"/>
    <w:rsid w:val="00985D36"/>
    <w:rsid w:val="00985DBA"/>
    <w:rsid w:val="009865D6"/>
    <w:rsid w:val="00986975"/>
    <w:rsid w:val="0098757B"/>
    <w:rsid w:val="00987CA0"/>
    <w:rsid w:val="00990506"/>
    <w:rsid w:val="00990F79"/>
    <w:rsid w:val="009910DC"/>
    <w:rsid w:val="00991584"/>
    <w:rsid w:val="0099172C"/>
    <w:rsid w:val="00991B19"/>
    <w:rsid w:val="00991F23"/>
    <w:rsid w:val="00992605"/>
    <w:rsid w:val="00992CD6"/>
    <w:rsid w:val="00992EAC"/>
    <w:rsid w:val="00993599"/>
    <w:rsid w:val="009938D9"/>
    <w:rsid w:val="00994CBC"/>
    <w:rsid w:val="00994CCA"/>
    <w:rsid w:val="009954E1"/>
    <w:rsid w:val="00996FFF"/>
    <w:rsid w:val="009974A8"/>
    <w:rsid w:val="009975C9"/>
    <w:rsid w:val="009A0A09"/>
    <w:rsid w:val="009A1030"/>
    <w:rsid w:val="009A1489"/>
    <w:rsid w:val="009A15BE"/>
    <w:rsid w:val="009A245B"/>
    <w:rsid w:val="009A24A2"/>
    <w:rsid w:val="009A2516"/>
    <w:rsid w:val="009A2FAA"/>
    <w:rsid w:val="009A3076"/>
    <w:rsid w:val="009A3127"/>
    <w:rsid w:val="009A349F"/>
    <w:rsid w:val="009A3852"/>
    <w:rsid w:val="009A3D1F"/>
    <w:rsid w:val="009A3D49"/>
    <w:rsid w:val="009A4788"/>
    <w:rsid w:val="009A4A6E"/>
    <w:rsid w:val="009A5FDB"/>
    <w:rsid w:val="009A66DD"/>
    <w:rsid w:val="009A6801"/>
    <w:rsid w:val="009A68FB"/>
    <w:rsid w:val="009A6E9D"/>
    <w:rsid w:val="009A78AB"/>
    <w:rsid w:val="009A7E9A"/>
    <w:rsid w:val="009B03D5"/>
    <w:rsid w:val="009B0A9C"/>
    <w:rsid w:val="009B10AE"/>
    <w:rsid w:val="009B1240"/>
    <w:rsid w:val="009B1690"/>
    <w:rsid w:val="009B18D7"/>
    <w:rsid w:val="009B2040"/>
    <w:rsid w:val="009B21FD"/>
    <w:rsid w:val="009B23EE"/>
    <w:rsid w:val="009B257E"/>
    <w:rsid w:val="009B3610"/>
    <w:rsid w:val="009B37D3"/>
    <w:rsid w:val="009B4474"/>
    <w:rsid w:val="009B4C61"/>
    <w:rsid w:val="009B4CB0"/>
    <w:rsid w:val="009B4CE0"/>
    <w:rsid w:val="009B54CF"/>
    <w:rsid w:val="009B5A8C"/>
    <w:rsid w:val="009B5C74"/>
    <w:rsid w:val="009B661E"/>
    <w:rsid w:val="009B68A4"/>
    <w:rsid w:val="009B75F0"/>
    <w:rsid w:val="009B7D1B"/>
    <w:rsid w:val="009C01B9"/>
    <w:rsid w:val="009C0342"/>
    <w:rsid w:val="009C0408"/>
    <w:rsid w:val="009C12A5"/>
    <w:rsid w:val="009C12CC"/>
    <w:rsid w:val="009C161A"/>
    <w:rsid w:val="009C1DAD"/>
    <w:rsid w:val="009C1E60"/>
    <w:rsid w:val="009C306B"/>
    <w:rsid w:val="009C3C12"/>
    <w:rsid w:val="009C4088"/>
    <w:rsid w:val="009C4D9D"/>
    <w:rsid w:val="009C5D49"/>
    <w:rsid w:val="009C6BE2"/>
    <w:rsid w:val="009C718C"/>
    <w:rsid w:val="009C7342"/>
    <w:rsid w:val="009C7345"/>
    <w:rsid w:val="009C7B24"/>
    <w:rsid w:val="009C7BBD"/>
    <w:rsid w:val="009C7FE0"/>
    <w:rsid w:val="009D05CC"/>
    <w:rsid w:val="009D07DD"/>
    <w:rsid w:val="009D09AE"/>
    <w:rsid w:val="009D0EE8"/>
    <w:rsid w:val="009D10F3"/>
    <w:rsid w:val="009D11AB"/>
    <w:rsid w:val="009D1B21"/>
    <w:rsid w:val="009D2A1F"/>
    <w:rsid w:val="009D2BAC"/>
    <w:rsid w:val="009D397E"/>
    <w:rsid w:val="009D41AC"/>
    <w:rsid w:val="009D55EE"/>
    <w:rsid w:val="009D5970"/>
    <w:rsid w:val="009D5C32"/>
    <w:rsid w:val="009D73F5"/>
    <w:rsid w:val="009D740A"/>
    <w:rsid w:val="009D7C59"/>
    <w:rsid w:val="009D7D93"/>
    <w:rsid w:val="009E040E"/>
    <w:rsid w:val="009E1385"/>
    <w:rsid w:val="009E15ED"/>
    <w:rsid w:val="009E1607"/>
    <w:rsid w:val="009E18B7"/>
    <w:rsid w:val="009E1A3F"/>
    <w:rsid w:val="009E1FA1"/>
    <w:rsid w:val="009E21B7"/>
    <w:rsid w:val="009E2CF2"/>
    <w:rsid w:val="009E2EA7"/>
    <w:rsid w:val="009E312B"/>
    <w:rsid w:val="009E3966"/>
    <w:rsid w:val="009E41D0"/>
    <w:rsid w:val="009E4844"/>
    <w:rsid w:val="009E4CC2"/>
    <w:rsid w:val="009E5156"/>
    <w:rsid w:val="009E564F"/>
    <w:rsid w:val="009E5E7A"/>
    <w:rsid w:val="009E6184"/>
    <w:rsid w:val="009E6333"/>
    <w:rsid w:val="009E655C"/>
    <w:rsid w:val="009E6F2E"/>
    <w:rsid w:val="009E7475"/>
    <w:rsid w:val="009E752B"/>
    <w:rsid w:val="009F0A3A"/>
    <w:rsid w:val="009F0BD3"/>
    <w:rsid w:val="009F1A72"/>
    <w:rsid w:val="009F1F49"/>
    <w:rsid w:val="009F2CB1"/>
    <w:rsid w:val="009F3218"/>
    <w:rsid w:val="009F394C"/>
    <w:rsid w:val="009F3A44"/>
    <w:rsid w:val="009F3E42"/>
    <w:rsid w:val="009F4714"/>
    <w:rsid w:val="009F4F93"/>
    <w:rsid w:val="009F556C"/>
    <w:rsid w:val="009F63EE"/>
    <w:rsid w:val="009F711E"/>
    <w:rsid w:val="009F7F2B"/>
    <w:rsid w:val="00A0001D"/>
    <w:rsid w:val="00A004AF"/>
    <w:rsid w:val="00A01037"/>
    <w:rsid w:val="00A0119C"/>
    <w:rsid w:val="00A017D4"/>
    <w:rsid w:val="00A01C9C"/>
    <w:rsid w:val="00A01E3D"/>
    <w:rsid w:val="00A01F05"/>
    <w:rsid w:val="00A0287D"/>
    <w:rsid w:val="00A02F7B"/>
    <w:rsid w:val="00A03332"/>
    <w:rsid w:val="00A03691"/>
    <w:rsid w:val="00A0369C"/>
    <w:rsid w:val="00A03771"/>
    <w:rsid w:val="00A04024"/>
    <w:rsid w:val="00A04595"/>
    <w:rsid w:val="00A0541B"/>
    <w:rsid w:val="00A0570C"/>
    <w:rsid w:val="00A05F1B"/>
    <w:rsid w:val="00A06208"/>
    <w:rsid w:val="00A0628B"/>
    <w:rsid w:val="00A068D9"/>
    <w:rsid w:val="00A06EB9"/>
    <w:rsid w:val="00A1016F"/>
    <w:rsid w:val="00A1039C"/>
    <w:rsid w:val="00A105AC"/>
    <w:rsid w:val="00A10848"/>
    <w:rsid w:val="00A10996"/>
    <w:rsid w:val="00A10B74"/>
    <w:rsid w:val="00A10BD8"/>
    <w:rsid w:val="00A10C18"/>
    <w:rsid w:val="00A10EC9"/>
    <w:rsid w:val="00A11E8D"/>
    <w:rsid w:val="00A11F7F"/>
    <w:rsid w:val="00A1234A"/>
    <w:rsid w:val="00A124E4"/>
    <w:rsid w:val="00A12648"/>
    <w:rsid w:val="00A136A9"/>
    <w:rsid w:val="00A13855"/>
    <w:rsid w:val="00A140A3"/>
    <w:rsid w:val="00A14443"/>
    <w:rsid w:val="00A14C48"/>
    <w:rsid w:val="00A14DE3"/>
    <w:rsid w:val="00A15500"/>
    <w:rsid w:val="00A155A6"/>
    <w:rsid w:val="00A15B34"/>
    <w:rsid w:val="00A16421"/>
    <w:rsid w:val="00A1647B"/>
    <w:rsid w:val="00A16C42"/>
    <w:rsid w:val="00A177A3"/>
    <w:rsid w:val="00A17907"/>
    <w:rsid w:val="00A2072F"/>
    <w:rsid w:val="00A209C0"/>
    <w:rsid w:val="00A20EFE"/>
    <w:rsid w:val="00A21556"/>
    <w:rsid w:val="00A21903"/>
    <w:rsid w:val="00A22AF7"/>
    <w:rsid w:val="00A23211"/>
    <w:rsid w:val="00A2405B"/>
    <w:rsid w:val="00A25467"/>
    <w:rsid w:val="00A2551C"/>
    <w:rsid w:val="00A25C16"/>
    <w:rsid w:val="00A25C87"/>
    <w:rsid w:val="00A2617B"/>
    <w:rsid w:val="00A27672"/>
    <w:rsid w:val="00A27DBB"/>
    <w:rsid w:val="00A27EF7"/>
    <w:rsid w:val="00A30028"/>
    <w:rsid w:val="00A301EF"/>
    <w:rsid w:val="00A3040F"/>
    <w:rsid w:val="00A3123A"/>
    <w:rsid w:val="00A31585"/>
    <w:rsid w:val="00A3168A"/>
    <w:rsid w:val="00A318D0"/>
    <w:rsid w:val="00A31CD2"/>
    <w:rsid w:val="00A31F68"/>
    <w:rsid w:val="00A3273E"/>
    <w:rsid w:val="00A32EFA"/>
    <w:rsid w:val="00A334D9"/>
    <w:rsid w:val="00A335F7"/>
    <w:rsid w:val="00A33696"/>
    <w:rsid w:val="00A33935"/>
    <w:rsid w:val="00A339B5"/>
    <w:rsid w:val="00A339FB"/>
    <w:rsid w:val="00A348FE"/>
    <w:rsid w:val="00A34A7A"/>
    <w:rsid w:val="00A34B01"/>
    <w:rsid w:val="00A35550"/>
    <w:rsid w:val="00A35D28"/>
    <w:rsid w:val="00A35E3F"/>
    <w:rsid w:val="00A35E53"/>
    <w:rsid w:val="00A36254"/>
    <w:rsid w:val="00A3635F"/>
    <w:rsid w:val="00A368B5"/>
    <w:rsid w:val="00A36905"/>
    <w:rsid w:val="00A36916"/>
    <w:rsid w:val="00A36941"/>
    <w:rsid w:val="00A36BA5"/>
    <w:rsid w:val="00A37006"/>
    <w:rsid w:val="00A3747B"/>
    <w:rsid w:val="00A37995"/>
    <w:rsid w:val="00A408EB"/>
    <w:rsid w:val="00A4109A"/>
    <w:rsid w:val="00A41312"/>
    <w:rsid w:val="00A4133B"/>
    <w:rsid w:val="00A4189A"/>
    <w:rsid w:val="00A41A4E"/>
    <w:rsid w:val="00A42565"/>
    <w:rsid w:val="00A42621"/>
    <w:rsid w:val="00A432A5"/>
    <w:rsid w:val="00A436D2"/>
    <w:rsid w:val="00A43752"/>
    <w:rsid w:val="00A4391C"/>
    <w:rsid w:val="00A443B8"/>
    <w:rsid w:val="00A4469D"/>
    <w:rsid w:val="00A452B2"/>
    <w:rsid w:val="00A454E3"/>
    <w:rsid w:val="00A45C64"/>
    <w:rsid w:val="00A463F3"/>
    <w:rsid w:val="00A46902"/>
    <w:rsid w:val="00A47100"/>
    <w:rsid w:val="00A472D1"/>
    <w:rsid w:val="00A47335"/>
    <w:rsid w:val="00A47902"/>
    <w:rsid w:val="00A47A2C"/>
    <w:rsid w:val="00A47B8B"/>
    <w:rsid w:val="00A50258"/>
    <w:rsid w:val="00A5085F"/>
    <w:rsid w:val="00A51149"/>
    <w:rsid w:val="00A52796"/>
    <w:rsid w:val="00A528A7"/>
    <w:rsid w:val="00A52CF3"/>
    <w:rsid w:val="00A53325"/>
    <w:rsid w:val="00A5362A"/>
    <w:rsid w:val="00A53AB4"/>
    <w:rsid w:val="00A53B44"/>
    <w:rsid w:val="00A53DBB"/>
    <w:rsid w:val="00A53FB6"/>
    <w:rsid w:val="00A54025"/>
    <w:rsid w:val="00A5498C"/>
    <w:rsid w:val="00A54FE4"/>
    <w:rsid w:val="00A5541A"/>
    <w:rsid w:val="00A5591A"/>
    <w:rsid w:val="00A56092"/>
    <w:rsid w:val="00A567CB"/>
    <w:rsid w:val="00A57263"/>
    <w:rsid w:val="00A57DEC"/>
    <w:rsid w:val="00A60161"/>
    <w:rsid w:val="00A60C13"/>
    <w:rsid w:val="00A615A6"/>
    <w:rsid w:val="00A61AD5"/>
    <w:rsid w:val="00A61C95"/>
    <w:rsid w:val="00A62ADC"/>
    <w:rsid w:val="00A62DEF"/>
    <w:rsid w:val="00A63082"/>
    <w:rsid w:val="00A637C6"/>
    <w:rsid w:val="00A63824"/>
    <w:rsid w:val="00A63A5F"/>
    <w:rsid w:val="00A63D9A"/>
    <w:rsid w:val="00A63FAB"/>
    <w:rsid w:val="00A6458B"/>
    <w:rsid w:val="00A64688"/>
    <w:rsid w:val="00A649B7"/>
    <w:rsid w:val="00A64C0E"/>
    <w:rsid w:val="00A64E97"/>
    <w:rsid w:val="00A652D0"/>
    <w:rsid w:val="00A652DF"/>
    <w:rsid w:val="00A65327"/>
    <w:rsid w:val="00A6533E"/>
    <w:rsid w:val="00A653AC"/>
    <w:rsid w:val="00A65632"/>
    <w:rsid w:val="00A65BF7"/>
    <w:rsid w:val="00A65DCD"/>
    <w:rsid w:val="00A6629F"/>
    <w:rsid w:val="00A66506"/>
    <w:rsid w:val="00A66B8C"/>
    <w:rsid w:val="00A66E2A"/>
    <w:rsid w:val="00A6769C"/>
    <w:rsid w:val="00A67E6C"/>
    <w:rsid w:val="00A67FE1"/>
    <w:rsid w:val="00A70081"/>
    <w:rsid w:val="00A703C1"/>
    <w:rsid w:val="00A70642"/>
    <w:rsid w:val="00A7067D"/>
    <w:rsid w:val="00A712E0"/>
    <w:rsid w:val="00A7189A"/>
    <w:rsid w:val="00A71C9E"/>
    <w:rsid w:val="00A71DDE"/>
    <w:rsid w:val="00A7228B"/>
    <w:rsid w:val="00A72855"/>
    <w:rsid w:val="00A72A7B"/>
    <w:rsid w:val="00A72B75"/>
    <w:rsid w:val="00A73038"/>
    <w:rsid w:val="00A7328F"/>
    <w:rsid w:val="00A737C5"/>
    <w:rsid w:val="00A73F8D"/>
    <w:rsid w:val="00A74030"/>
    <w:rsid w:val="00A749FD"/>
    <w:rsid w:val="00A74B8A"/>
    <w:rsid w:val="00A74C77"/>
    <w:rsid w:val="00A74D94"/>
    <w:rsid w:val="00A74FBE"/>
    <w:rsid w:val="00A75036"/>
    <w:rsid w:val="00A75044"/>
    <w:rsid w:val="00A75387"/>
    <w:rsid w:val="00A758BE"/>
    <w:rsid w:val="00A75C2A"/>
    <w:rsid w:val="00A7668A"/>
    <w:rsid w:val="00A76BC8"/>
    <w:rsid w:val="00A76C99"/>
    <w:rsid w:val="00A76F14"/>
    <w:rsid w:val="00A775D5"/>
    <w:rsid w:val="00A776F8"/>
    <w:rsid w:val="00A800C8"/>
    <w:rsid w:val="00A801F8"/>
    <w:rsid w:val="00A80C01"/>
    <w:rsid w:val="00A811CB"/>
    <w:rsid w:val="00A81826"/>
    <w:rsid w:val="00A81D00"/>
    <w:rsid w:val="00A81D2F"/>
    <w:rsid w:val="00A81DAB"/>
    <w:rsid w:val="00A81E59"/>
    <w:rsid w:val="00A81EBE"/>
    <w:rsid w:val="00A826F1"/>
    <w:rsid w:val="00A82712"/>
    <w:rsid w:val="00A82D02"/>
    <w:rsid w:val="00A83369"/>
    <w:rsid w:val="00A83A27"/>
    <w:rsid w:val="00A8428C"/>
    <w:rsid w:val="00A84364"/>
    <w:rsid w:val="00A84CD0"/>
    <w:rsid w:val="00A85645"/>
    <w:rsid w:val="00A858E9"/>
    <w:rsid w:val="00A85E5B"/>
    <w:rsid w:val="00A85E73"/>
    <w:rsid w:val="00A85EC0"/>
    <w:rsid w:val="00A85FFF"/>
    <w:rsid w:val="00A86ED1"/>
    <w:rsid w:val="00A86F9B"/>
    <w:rsid w:val="00A915F4"/>
    <w:rsid w:val="00A917A9"/>
    <w:rsid w:val="00A91C36"/>
    <w:rsid w:val="00A91D41"/>
    <w:rsid w:val="00A926F4"/>
    <w:rsid w:val="00A9287D"/>
    <w:rsid w:val="00A93F51"/>
    <w:rsid w:val="00A94153"/>
    <w:rsid w:val="00A9429C"/>
    <w:rsid w:val="00A95352"/>
    <w:rsid w:val="00A96010"/>
    <w:rsid w:val="00A96375"/>
    <w:rsid w:val="00A9684D"/>
    <w:rsid w:val="00A97402"/>
    <w:rsid w:val="00A97873"/>
    <w:rsid w:val="00AA0AE8"/>
    <w:rsid w:val="00AA0B30"/>
    <w:rsid w:val="00AA0E29"/>
    <w:rsid w:val="00AA0EFF"/>
    <w:rsid w:val="00AA1D97"/>
    <w:rsid w:val="00AA1E6C"/>
    <w:rsid w:val="00AA23B0"/>
    <w:rsid w:val="00AA29DC"/>
    <w:rsid w:val="00AA2AFD"/>
    <w:rsid w:val="00AA2B4F"/>
    <w:rsid w:val="00AA2EAD"/>
    <w:rsid w:val="00AA321D"/>
    <w:rsid w:val="00AA3259"/>
    <w:rsid w:val="00AA3754"/>
    <w:rsid w:val="00AA383C"/>
    <w:rsid w:val="00AA3BE3"/>
    <w:rsid w:val="00AA3C4B"/>
    <w:rsid w:val="00AA3E81"/>
    <w:rsid w:val="00AA4B32"/>
    <w:rsid w:val="00AA4CFF"/>
    <w:rsid w:val="00AA4D52"/>
    <w:rsid w:val="00AA4F04"/>
    <w:rsid w:val="00AA5162"/>
    <w:rsid w:val="00AA5773"/>
    <w:rsid w:val="00AA5A07"/>
    <w:rsid w:val="00AA6669"/>
    <w:rsid w:val="00AA690A"/>
    <w:rsid w:val="00AA6AB3"/>
    <w:rsid w:val="00AA6D26"/>
    <w:rsid w:val="00AA74C0"/>
    <w:rsid w:val="00AB0541"/>
    <w:rsid w:val="00AB09EE"/>
    <w:rsid w:val="00AB1291"/>
    <w:rsid w:val="00AB19B4"/>
    <w:rsid w:val="00AB2400"/>
    <w:rsid w:val="00AB25B4"/>
    <w:rsid w:val="00AB25DF"/>
    <w:rsid w:val="00AB2FCB"/>
    <w:rsid w:val="00AB4113"/>
    <w:rsid w:val="00AB5377"/>
    <w:rsid w:val="00AB5383"/>
    <w:rsid w:val="00AB5B77"/>
    <w:rsid w:val="00AB6687"/>
    <w:rsid w:val="00AB7891"/>
    <w:rsid w:val="00AB7B94"/>
    <w:rsid w:val="00AB7D08"/>
    <w:rsid w:val="00AB7F83"/>
    <w:rsid w:val="00AC0B81"/>
    <w:rsid w:val="00AC1F68"/>
    <w:rsid w:val="00AC2090"/>
    <w:rsid w:val="00AC2300"/>
    <w:rsid w:val="00AC328A"/>
    <w:rsid w:val="00AC3451"/>
    <w:rsid w:val="00AC3506"/>
    <w:rsid w:val="00AC387E"/>
    <w:rsid w:val="00AC3A17"/>
    <w:rsid w:val="00AC45A7"/>
    <w:rsid w:val="00AC4DD2"/>
    <w:rsid w:val="00AC5210"/>
    <w:rsid w:val="00AC5BDF"/>
    <w:rsid w:val="00AC5DA2"/>
    <w:rsid w:val="00AC662A"/>
    <w:rsid w:val="00AC665E"/>
    <w:rsid w:val="00AC6903"/>
    <w:rsid w:val="00AC6B95"/>
    <w:rsid w:val="00AC722F"/>
    <w:rsid w:val="00AC7669"/>
    <w:rsid w:val="00AC79C9"/>
    <w:rsid w:val="00AD0AF6"/>
    <w:rsid w:val="00AD1E20"/>
    <w:rsid w:val="00AD277E"/>
    <w:rsid w:val="00AD343E"/>
    <w:rsid w:val="00AD3A02"/>
    <w:rsid w:val="00AD3B2B"/>
    <w:rsid w:val="00AD4267"/>
    <w:rsid w:val="00AD42AF"/>
    <w:rsid w:val="00AD42B8"/>
    <w:rsid w:val="00AD476A"/>
    <w:rsid w:val="00AD47AA"/>
    <w:rsid w:val="00AD4ABF"/>
    <w:rsid w:val="00AD4C67"/>
    <w:rsid w:val="00AD52D1"/>
    <w:rsid w:val="00AD54E1"/>
    <w:rsid w:val="00AD54E5"/>
    <w:rsid w:val="00AD5632"/>
    <w:rsid w:val="00AD5F9E"/>
    <w:rsid w:val="00AD6222"/>
    <w:rsid w:val="00AD6306"/>
    <w:rsid w:val="00AD64ED"/>
    <w:rsid w:val="00AD67DE"/>
    <w:rsid w:val="00AD7076"/>
    <w:rsid w:val="00AD739C"/>
    <w:rsid w:val="00AD7535"/>
    <w:rsid w:val="00AE0764"/>
    <w:rsid w:val="00AE16D1"/>
    <w:rsid w:val="00AE1BC1"/>
    <w:rsid w:val="00AE1BD1"/>
    <w:rsid w:val="00AE1DBE"/>
    <w:rsid w:val="00AE276C"/>
    <w:rsid w:val="00AE3DF4"/>
    <w:rsid w:val="00AE41D4"/>
    <w:rsid w:val="00AE4788"/>
    <w:rsid w:val="00AE4BEA"/>
    <w:rsid w:val="00AE4C6D"/>
    <w:rsid w:val="00AE50A3"/>
    <w:rsid w:val="00AE54FF"/>
    <w:rsid w:val="00AE563F"/>
    <w:rsid w:val="00AE6595"/>
    <w:rsid w:val="00AE6B0B"/>
    <w:rsid w:val="00AE71A8"/>
    <w:rsid w:val="00AE74AF"/>
    <w:rsid w:val="00AE74B3"/>
    <w:rsid w:val="00AE7530"/>
    <w:rsid w:val="00AE7678"/>
    <w:rsid w:val="00AE7891"/>
    <w:rsid w:val="00AF0327"/>
    <w:rsid w:val="00AF0329"/>
    <w:rsid w:val="00AF0774"/>
    <w:rsid w:val="00AF11B5"/>
    <w:rsid w:val="00AF1F48"/>
    <w:rsid w:val="00AF2612"/>
    <w:rsid w:val="00AF2F60"/>
    <w:rsid w:val="00AF3889"/>
    <w:rsid w:val="00AF39DC"/>
    <w:rsid w:val="00AF3BD3"/>
    <w:rsid w:val="00AF3F13"/>
    <w:rsid w:val="00AF3FE3"/>
    <w:rsid w:val="00AF42E0"/>
    <w:rsid w:val="00AF4A53"/>
    <w:rsid w:val="00AF4F33"/>
    <w:rsid w:val="00AF52DC"/>
    <w:rsid w:val="00AF5B77"/>
    <w:rsid w:val="00AF6305"/>
    <w:rsid w:val="00AF6A68"/>
    <w:rsid w:val="00AF72F9"/>
    <w:rsid w:val="00B001C6"/>
    <w:rsid w:val="00B008DF"/>
    <w:rsid w:val="00B008FD"/>
    <w:rsid w:val="00B00BB3"/>
    <w:rsid w:val="00B00E5C"/>
    <w:rsid w:val="00B01184"/>
    <w:rsid w:val="00B011D8"/>
    <w:rsid w:val="00B0131B"/>
    <w:rsid w:val="00B014AD"/>
    <w:rsid w:val="00B01753"/>
    <w:rsid w:val="00B01819"/>
    <w:rsid w:val="00B018F4"/>
    <w:rsid w:val="00B01A43"/>
    <w:rsid w:val="00B022D8"/>
    <w:rsid w:val="00B02540"/>
    <w:rsid w:val="00B02836"/>
    <w:rsid w:val="00B039AB"/>
    <w:rsid w:val="00B039E9"/>
    <w:rsid w:val="00B03B7D"/>
    <w:rsid w:val="00B04DC3"/>
    <w:rsid w:val="00B04EED"/>
    <w:rsid w:val="00B0529B"/>
    <w:rsid w:val="00B05E03"/>
    <w:rsid w:val="00B05FC5"/>
    <w:rsid w:val="00B0644E"/>
    <w:rsid w:val="00B1039F"/>
    <w:rsid w:val="00B10402"/>
    <w:rsid w:val="00B1077D"/>
    <w:rsid w:val="00B107AF"/>
    <w:rsid w:val="00B10841"/>
    <w:rsid w:val="00B10B1F"/>
    <w:rsid w:val="00B11176"/>
    <w:rsid w:val="00B123B7"/>
    <w:rsid w:val="00B13CB1"/>
    <w:rsid w:val="00B14444"/>
    <w:rsid w:val="00B14BEA"/>
    <w:rsid w:val="00B167CE"/>
    <w:rsid w:val="00B169A2"/>
    <w:rsid w:val="00B16B62"/>
    <w:rsid w:val="00B16DD7"/>
    <w:rsid w:val="00B1730B"/>
    <w:rsid w:val="00B178B4"/>
    <w:rsid w:val="00B17902"/>
    <w:rsid w:val="00B17A2E"/>
    <w:rsid w:val="00B17C66"/>
    <w:rsid w:val="00B20292"/>
    <w:rsid w:val="00B20377"/>
    <w:rsid w:val="00B206B1"/>
    <w:rsid w:val="00B20C6D"/>
    <w:rsid w:val="00B22004"/>
    <w:rsid w:val="00B22C0A"/>
    <w:rsid w:val="00B22F42"/>
    <w:rsid w:val="00B22FF9"/>
    <w:rsid w:val="00B23F87"/>
    <w:rsid w:val="00B24213"/>
    <w:rsid w:val="00B242E1"/>
    <w:rsid w:val="00B244B0"/>
    <w:rsid w:val="00B24980"/>
    <w:rsid w:val="00B250B5"/>
    <w:rsid w:val="00B250D6"/>
    <w:rsid w:val="00B25B42"/>
    <w:rsid w:val="00B2635D"/>
    <w:rsid w:val="00B267F1"/>
    <w:rsid w:val="00B2725F"/>
    <w:rsid w:val="00B27961"/>
    <w:rsid w:val="00B27998"/>
    <w:rsid w:val="00B303E2"/>
    <w:rsid w:val="00B308E1"/>
    <w:rsid w:val="00B30FEF"/>
    <w:rsid w:val="00B312BA"/>
    <w:rsid w:val="00B31326"/>
    <w:rsid w:val="00B316BA"/>
    <w:rsid w:val="00B318F8"/>
    <w:rsid w:val="00B31D3D"/>
    <w:rsid w:val="00B32623"/>
    <w:rsid w:val="00B32BC9"/>
    <w:rsid w:val="00B331DC"/>
    <w:rsid w:val="00B33BCF"/>
    <w:rsid w:val="00B34F19"/>
    <w:rsid w:val="00B35546"/>
    <w:rsid w:val="00B3556A"/>
    <w:rsid w:val="00B35594"/>
    <w:rsid w:val="00B3580D"/>
    <w:rsid w:val="00B3641D"/>
    <w:rsid w:val="00B3648C"/>
    <w:rsid w:val="00B366E5"/>
    <w:rsid w:val="00B36B6D"/>
    <w:rsid w:val="00B3743F"/>
    <w:rsid w:val="00B3756E"/>
    <w:rsid w:val="00B401AE"/>
    <w:rsid w:val="00B40233"/>
    <w:rsid w:val="00B402BB"/>
    <w:rsid w:val="00B4032E"/>
    <w:rsid w:val="00B40B67"/>
    <w:rsid w:val="00B414AF"/>
    <w:rsid w:val="00B41708"/>
    <w:rsid w:val="00B42998"/>
    <w:rsid w:val="00B42DF1"/>
    <w:rsid w:val="00B4301A"/>
    <w:rsid w:val="00B4353D"/>
    <w:rsid w:val="00B43B6A"/>
    <w:rsid w:val="00B43FF7"/>
    <w:rsid w:val="00B4438B"/>
    <w:rsid w:val="00B450DF"/>
    <w:rsid w:val="00B453BE"/>
    <w:rsid w:val="00B45979"/>
    <w:rsid w:val="00B46241"/>
    <w:rsid w:val="00B46422"/>
    <w:rsid w:val="00B46735"/>
    <w:rsid w:val="00B468A0"/>
    <w:rsid w:val="00B46FDC"/>
    <w:rsid w:val="00B47896"/>
    <w:rsid w:val="00B47C72"/>
    <w:rsid w:val="00B47D36"/>
    <w:rsid w:val="00B507E9"/>
    <w:rsid w:val="00B50878"/>
    <w:rsid w:val="00B50894"/>
    <w:rsid w:val="00B50A8F"/>
    <w:rsid w:val="00B50D0F"/>
    <w:rsid w:val="00B5129E"/>
    <w:rsid w:val="00B516EE"/>
    <w:rsid w:val="00B51EF7"/>
    <w:rsid w:val="00B5205A"/>
    <w:rsid w:val="00B52363"/>
    <w:rsid w:val="00B524C0"/>
    <w:rsid w:val="00B52693"/>
    <w:rsid w:val="00B52CF9"/>
    <w:rsid w:val="00B52D9E"/>
    <w:rsid w:val="00B52E12"/>
    <w:rsid w:val="00B530F8"/>
    <w:rsid w:val="00B53C31"/>
    <w:rsid w:val="00B53ED0"/>
    <w:rsid w:val="00B5445A"/>
    <w:rsid w:val="00B54FAD"/>
    <w:rsid w:val="00B555A9"/>
    <w:rsid w:val="00B55A15"/>
    <w:rsid w:val="00B55E82"/>
    <w:rsid w:val="00B563AF"/>
    <w:rsid w:val="00B563E9"/>
    <w:rsid w:val="00B56902"/>
    <w:rsid w:val="00B56922"/>
    <w:rsid w:val="00B56B70"/>
    <w:rsid w:val="00B571D9"/>
    <w:rsid w:val="00B57482"/>
    <w:rsid w:val="00B57983"/>
    <w:rsid w:val="00B6036B"/>
    <w:rsid w:val="00B604C8"/>
    <w:rsid w:val="00B60ED0"/>
    <w:rsid w:val="00B6203A"/>
    <w:rsid w:val="00B62189"/>
    <w:rsid w:val="00B627E7"/>
    <w:rsid w:val="00B6283F"/>
    <w:rsid w:val="00B62F33"/>
    <w:rsid w:val="00B630AC"/>
    <w:rsid w:val="00B63998"/>
    <w:rsid w:val="00B65066"/>
    <w:rsid w:val="00B65085"/>
    <w:rsid w:val="00B6668D"/>
    <w:rsid w:val="00B666B9"/>
    <w:rsid w:val="00B66A94"/>
    <w:rsid w:val="00B66F81"/>
    <w:rsid w:val="00B67136"/>
    <w:rsid w:val="00B67145"/>
    <w:rsid w:val="00B6776E"/>
    <w:rsid w:val="00B677F1"/>
    <w:rsid w:val="00B67914"/>
    <w:rsid w:val="00B707AF"/>
    <w:rsid w:val="00B70882"/>
    <w:rsid w:val="00B709B8"/>
    <w:rsid w:val="00B713D5"/>
    <w:rsid w:val="00B722B6"/>
    <w:rsid w:val="00B72D75"/>
    <w:rsid w:val="00B72E32"/>
    <w:rsid w:val="00B72EE0"/>
    <w:rsid w:val="00B72F97"/>
    <w:rsid w:val="00B741EF"/>
    <w:rsid w:val="00B747A2"/>
    <w:rsid w:val="00B75001"/>
    <w:rsid w:val="00B75086"/>
    <w:rsid w:val="00B751F5"/>
    <w:rsid w:val="00B7532D"/>
    <w:rsid w:val="00B75597"/>
    <w:rsid w:val="00B75D6E"/>
    <w:rsid w:val="00B75E6D"/>
    <w:rsid w:val="00B75F72"/>
    <w:rsid w:val="00B76CC6"/>
    <w:rsid w:val="00B76DC1"/>
    <w:rsid w:val="00B77ABE"/>
    <w:rsid w:val="00B77CFD"/>
    <w:rsid w:val="00B800B7"/>
    <w:rsid w:val="00B80425"/>
    <w:rsid w:val="00B805C4"/>
    <w:rsid w:val="00B80D1E"/>
    <w:rsid w:val="00B81548"/>
    <w:rsid w:val="00B81633"/>
    <w:rsid w:val="00B81EDF"/>
    <w:rsid w:val="00B81F81"/>
    <w:rsid w:val="00B829A1"/>
    <w:rsid w:val="00B82FF5"/>
    <w:rsid w:val="00B83A38"/>
    <w:rsid w:val="00B83D46"/>
    <w:rsid w:val="00B850CE"/>
    <w:rsid w:val="00B862C0"/>
    <w:rsid w:val="00B863D9"/>
    <w:rsid w:val="00B864BA"/>
    <w:rsid w:val="00B869F8"/>
    <w:rsid w:val="00B86C03"/>
    <w:rsid w:val="00B86E98"/>
    <w:rsid w:val="00B90192"/>
    <w:rsid w:val="00B90A49"/>
    <w:rsid w:val="00B90B9B"/>
    <w:rsid w:val="00B90C7D"/>
    <w:rsid w:val="00B91455"/>
    <w:rsid w:val="00B919E1"/>
    <w:rsid w:val="00B91E87"/>
    <w:rsid w:val="00B92313"/>
    <w:rsid w:val="00B93229"/>
    <w:rsid w:val="00B933BC"/>
    <w:rsid w:val="00B93609"/>
    <w:rsid w:val="00B93791"/>
    <w:rsid w:val="00B93921"/>
    <w:rsid w:val="00B940AF"/>
    <w:rsid w:val="00B94562"/>
    <w:rsid w:val="00B945A2"/>
    <w:rsid w:val="00B94702"/>
    <w:rsid w:val="00B94CB3"/>
    <w:rsid w:val="00B94EE8"/>
    <w:rsid w:val="00B953D5"/>
    <w:rsid w:val="00B962AB"/>
    <w:rsid w:val="00B966B6"/>
    <w:rsid w:val="00B96717"/>
    <w:rsid w:val="00B968F5"/>
    <w:rsid w:val="00B96C66"/>
    <w:rsid w:val="00B96F22"/>
    <w:rsid w:val="00B9741A"/>
    <w:rsid w:val="00B97B6F"/>
    <w:rsid w:val="00BA05AF"/>
    <w:rsid w:val="00BA0622"/>
    <w:rsid w:val="00BA0810"/>
    <w:rsid w:val="00BA096B"/>
    <w:rsid w:val="00BA13D0"/>
    <w:rsid w:val="00BA1C0C"/>
    <w:rsid w:val="00BA1C65"/>
    <w:rsid w:val="00BA1F66"/>
    <w:rsid w:val="00BA23AE"/>
    <w:rsid w:val="00BA2A52"/>
    <w:rsid w:val="00BA2F50"/>
    <w:rsid w:val="00BA3293"/>
    <w:rsid w:val="00BA35C3"/>
    <w:rsid w:val="00BA37C3"/>
    <w:rsid w:val="00BA3C29"/>
    <w:rsid w:val="00BA3F2E"/>
    <w:rsid w:val="00BA403D"/>
    <w:rsid w:val="00BA4357"/>
    <w:rsid w:val="00BA441E"/>
    <w:rsid w:val="00BA4760"/>
    <w:rsid w:val="00BA4FF0"/>
    <w:rsid w:val="00BA58D9"/>
    <w:rsid w:val="00BA5FB5"/>
    <w:rsid w:val="00BA6E60"/>
    <w:rsid w:val="00BA7003"/>
    <w:rsid w:val="00BA71ED"/>
    <w:rsid w:val="00BA7CCE"/>
    <w:rsid w:val="00BA7F76"/>
    <w:rsid w:val="00BB065D"/>
    <w:rsid w:val="00BB14CF"/>
    <w:rsid w:val="00BB17C8"/>
    <w:rsid w:val="00BB1CF9"/>
    <w:rsid w:val="00BB2101"/>
    <w:rsid w:val="00BB2133"/>
    <w:rsid w:val="00BB26DC"/>
    <w:rsid w:val="00BB27D3"/>
    <w:rsid w:val="00BB2C04"/>
    <w:rsid w:val="00BB30F3"/>
    <w:rsid w:val="00BB315F"/>
    <w:rsid w:val="00BB3186"/>
    <w:rsid w:val="00BB325E"/>
    <w:rsid w:val="00BB376E"/>
    <w:rsid w:val="00BB3D90"/>
    <w:rsid w:val="00BB48F1"/>
    <w:rsid w:val="00BB5036"/>
    <w:rsid w:val="00BB53A3"/>
    <w:rsid w:val="00BB5BAF"/>
    <w:rsid w:val="00BB5F46"/>
    <w:rsid w:val="00BB6888"/>
    <w:rsid w:val="00BB6EFD"/>
    <w:rsid w:val="00BB7172"/>
    <w:rsid w:val="00BB73FB"/>
    <w:rsid w:val="00BB75F8"/>
    <w:rsid w:val="00BB7709"/>
    <w:rsid w:val="00BB779D"/>
    <w:rsid w:val="00BB789F"/>
    <w:rsid w:val="00BB7A4D"/>
    <w:rsid w:val="00BC068E"/>
    <w:rsid w:val="00BC0F81"/>
    <w:rsid w:val="00BC107E"/>
    <w:rsid w:val="00BC1C7C"/>
    <w:rsid w:val="00BC205F"/>
    <w:rsid w:val="00BC31E2"/>
    <w:rsid w:val="00BC3D44"/>
    <w:rsid w:val="00BC4213"/>
    <w:rsid w:val="00BC4C7F"/>
    <w:rsid w:val="00BC4EDD"/>
    <w:rsid w:val="00BC4FF8"/>
    <w:rsid w:val="00BC5C80"/>
    <w:rsid w:val="00BC5D5B"/>
    <w:rsid w:val="00BC5F08"/>
    <w:rsid w:val="00BC6161"/>
    <w:rsid w:val="00BC6367"/>
    <w:rsid w:val="00BC642B"/>
    <w:rsid w:val="00BC65A4"/>
    <w:rsid w:val="00BC65B2"/>
    <w:rsid w:val="00BC717C"/>
    <w:rsid w:val="00BC75B3"/>
    <w:rsid w:val="00BC7B04"/>
    <w:rsid w:val="00BC7E15"/>
    <w:rsid w:val="00BC7E36"/>
    <w:rsid w:val="00BD020B"/>
    <w:rsid w:val="00BD09B1"/>
    <w:rsid w:val="00BD0FE8"/>
    <w:rsid w:val="00BD16D6"/>
    <w:rsid w:val="00BD1B72"/>
    <w:rsid w:val="00BD31B3"/>
    <w:rsid w:val="00BD38B1"/>
    <w:rsid w:val="00BD3BB5"/>
    <w:rsid w:val="00BD41C0"/>
    <w:rsid w:val="00BD47A8"/>
    <w:rsid w:val="00BD485C"/>
    <w:rsid w:val="00BD4AA0"/>
    <w:rsid w:val="00BD521B"/>
    <w:rsid w:val="00BD6053"/>
    <w:rsid w:val="00BD6593"/>
    <w:rsid w:val="00BD66B2"/>
    <w:rsid w:val="00BD71AD"/>
    <w:rsid w:val="00BD7579"/>
    <w:rsid w:val="00BD7633"/>
    <w:rsid w:val="00BD76B1"/>
    <w:rsid w:val="00BD7725"/>
    <w:rsid w:val="00BD782C"/>
    <w:rsid w:val="00BD786C"/>
    <w:rsid w:val="00BD78AD"/>
    <w:rsid w:val="00BD78F4"/>
    <w:rsid w:val="00BE0154"/>
    <w:rsid w:val="00BE04EC"/>
    <w:rsid w:val="00BE0D75"/>
    <w:rsid w:val="00BE0F43"/>
    <w:rsid w:val="00BE0F6C"/>
    <w:rsid w:val="00BE1169"/>
    <w:rsid w:val="00BE1821"/>
    <w:rsid w:val="00BE1D73"/>
    <w:rsid w:val="00BE1EC9"/>
    <w:rsid w:val="00BE1F09"/>
    <w:rsid w:val="00BE26F9"/>
    <w:rsid w:val="00BE2DD8"/>
    <w:rsid w:val="00BE301A"/>
    <w:rsid w:val="00BE400A"/>
    <w:rsid w:val="00BE458A"/>
    <w:rsid w:val="00BE4BE8"/>
    <w:rsid w:val="00BE4E51"/>
    <w:rsid w:val="00BE57E3"/>
    <w:rsid w:val="00BE5D07"/>
    <w:rsid w:val="00BE604F"/>
    <w:rsid w:val="00BE61FC"/>
    <w:rsid w:val="00BE798A"/>
    <w:rsid w:val="00BE7A1E"/>
    <w:rsid w:val="00BF0159"/>
    <w:rsid w:val="00BF03E8"/>
    <w:rsid w:val="00BF0415"/>
    <w:rsid w:val="00BF0D84"/>
    <w:rsid w:val="00BF1423"/>
    <w:rsid w:val="00BF15A6"/>
    <w:rsid w:val="00BF17C8"/>
    <w:rsid w:val="00BF18FE"/>
    <w:rsid w:val="00BF1C55"/>
    <w:rsid w:val="00BF224A"/>
    <w:rsid w:val="00BF23B2"/>
    <w:rsid w:val="00BF28A4"/>
    <w:rsid w:val="00BF37C5"/>
    <w:rsid w:val="00BF3AAA"/>
    <w:rsid w:val="00BF42FD"/>
    <w:rsid w:val="00BF4869"/>
    <w:rsid w:val="00BF497A"/>
    <w:rsid w:val="00BF4AC8"/>
    <w:rsid w:val="00BF4CF2"/>
    <w:rsid w:val="00BF5BF6"/>
    <w:rsid w:val="00BF5E37"/>
    <w:rsid w:val="00BF6983"/>
    <w:rsid w:val="00BF70D4"/>
    <w:rsid w:val="00BF71E4"/>
    <w:rsid w:val="00BF7831"/>
    <w:rsid w:val="00BF7B13"/>
    <w:rsid w:val="00C010A6"/>
    <w:rsid w:val="00C0163D"/>
    <w:rsid w:val="00C017CA"/>
    <w:rsid w:val="00C02152"/>
    <w:rsid w:val="00C0264E"/>
    <w:rsid w:val="00C03267"/>
    <w:rsid w:val="00C03A5C"/>
    <w:rsid w:val="00C03CE8"/>
    <w:rsid w:val="00C0494D"/>
    <w:rsid w:val="00C0531C"/>
    <w:rsid w:val="00C056CA"/>
    <w:rsid w:val="00C05806"/>
    <w:rsid w:val="00C05FA3"/>
    <w:rsid w:val="00C06A1F"/>
    <w:rsid w:val="00C07158"/>
    <w:rsid w:val="00C071F6"/>
    <w:rsid w:val="00C10145"/>
    <w:rsid w:val="00C1056C"/>
    <w:rsid w:val="00C108A9"/>
    <w:rsid w:val="00C10D63"/>
    <w:rsid w:val="00C11256"/>
    <w:rsid w:val="00C12181"/>
    <w:rsid w:val="00C123A3"/>
    <w:rsid w:val="00C12466"/>
    <w:rsid w:val="00C13597"/>
    <w:rsid w:val="00C13B3F"/>
    <w:rsid w:val="00C141FB"/>
    <w:rsid w:val="00C143BD"/>
    <w:rsid w:val="00C1441B"/>
    <w:rsid w:val="00C14C04"/>
    <w:rsid w:val="00C14FB5"/>
    <w:rsid w:val="00C151EC"/>
    <w:rsid w:val="00C1544B"/>
    <w:rsid w:val="00C15A04"/>
    <w:rsid w:val="00C1656A"/>
    <w:rsid w:val="00C165A2"/>
    <w:rsid w:val="00C166FD"/>
    <w:rsid w:val="00C16815"/>
    <w:rsid w:val="00C1683F"/>
    <w:rsid w:val="00C16951"/>
    <w:rsid w:val="00C1756C"/>
    <w:rsid w:val="00C17D4D"/>
    <w:rsid w:val="00C205F8"/>
    <w:rsid w:val="00C20C46"/>
    <w:rsid w:val="00C2100C"/>
    <w:rsid w:val="00C2106B"/>
    <w:rsid w:val="00C21175"/>
    <w:rsid w:val="00C21AC9"/>
    <w:rsid w:val="00C226C2"/>
    <w:rsid w:val="00C2297F"/>
    <w:rsid w:val="00C22CC3"/>
    <w:rsid w:val="00C2305A"/>
    <w:rsid w:val="00C23CC9"/>
    <w:rsid w:val="00C24114"/>
    <w:rsid w:val="00C2450A"/>
    <w:rsid w:val="00C248DB"/>
    <w:rsid w:val="00C248DD"/>
    <w:rsid w:val="00C2492B"/>
    <w:rsid w:val="00C2557A"/>
    <w:rsid w:val="00C255F6"/>
    <w:rsid w:val="00C256E7"/>
    <w:rsid w:val="00C25831"/>
    <w:rsid w:val="00C2605E"/>
    <w:rsid w:val="00C26D50"/>
    <w:rsid w:val="00C26EDD"/>
    <w:rsid w:val="00C27400"/>
    <w:rsid w:val="00C27BF6"/>
    <w:rsid w:val="00C27C80"/>
    <w:rsid w:val="00C27C9C"/>
    <w:rsid w:val="00C30577"/>
    <w:rsid w:val="00C3057F"/>
    <w:rsid w:val="00C30B3D"/>
    <w:rsid w:val="00C30BEF"/>
    <w:rsid w:val="00C30D62"/>
    <w:rsid w:val="00C30DC6"/>
    <w:rsid w:val="00C31631"/>
    <w:rsid w:val="00C316BC"/>
    <w:rsid w:val="00C31E72"/>
    <w:rsid w:val="00C32004"/>
    <w:rsid w:val="00C323BD"/>
    <w:rsid w:val="00C3290E"/>
    <w:rsid w:val="00C33180"/>
    <w:rsid w:val="00C33462"/>
    <w:rsid w:val="00C33AE2"/>
    <w:rsid w:val="00C34138"/>
    <w:rsid w:val="00C34324"/>
    <w:rsid w:val="00C344E9"/>
    <w:rsid w:val="00C3492B"/>
    <w:rsid w:val="00C34B08"/>
    <w:rsid w:val="00C35315"/>
    <w:rsid w:val="00C3555A"/>
    <w:rsid w:val="00C35CDA"/>
    <w:rsid w:val="00C3626C"/>
    <w:rsid w:val="00C36CE9"/>
    <w:rsid w:val="00C376AD"/>
    <w:rsid w:val="00C37741"/>
    <w:rsid w:val="00C37A62"/>
    <w:rsid w:val="00C37E3D"/>
    <w:rsid w:val="00C4041E"/>
    <w:rsid w:val="00C40739"/>
    <w:rsid w:val="00C40C64"/>
    <w:rsid w:val="00C41011"/>
    <w:rsid w:val="00C4200F"/>
    <w:rsid w:val="00C42239"/>
    <w:rsid w:val="00C432F5"/>
    <w:rsid w:val="00C433C4"/>
    <w:rsid w:val="00C43FBA"/>
    <w:rsid w:val="00C441CC"/>
    <w:rsid w:val="00C44475"/>
    <w:rsid w:val="00C44DD8"/>
    <w:rsid w:val="00C44F87"/>
    <w:rsid w:val="00C451F2"/>
    <w:rsid w:val="00C45757"/>
    <w:rsid w:val="00C45910"/>
    <w:rsid w:val="00C4609E"/>
    <w:rsid w:val="00C46807"/>
    <w:rsid w:val="00C46D0D"/>
    <w:rsid w:val="00C47D44"/>
    <w:rsid w:val="00C47FB9"/>
    <w:rsid w:val="00C50B1E"/>
    <w:rsid w:val="00C51C72"/>
    <w:rsid w:val="00C51CB1"/>
    <w:rsid w:val="00C521B4"/>
    <w:rsid w:val="00C52914"/>
    <w:rsid w:val="00C53306"/>
    <w:rsid w:val="00C5340C"/>
    <w:rsid w:val="00C539F2"/>
    <w:rsid w:val="00C54027"/>
    <w:rsid w:val="00C544CC"/>
    <w:rsid w:val="00C546E7"/>
    <w:rsid w:val="00C54DFC"/>
    <w:rsid w:val="00C55114"/>
    <w:rsid w:val="00C56262"/>
    <w:rsid w:val="00C56748"/>
    <w:rsid w:val="00C569FB"/>
    <w:rsid w:val="00C56F4A"/>
    <w:rsid w:val="00C57198"/>
    <w:rsid w:val="00C578CE"/>
    <w:rsid w:val="00C61597"/>
    <w:rsid w:val="00C617BF"/>
    <w:rsid w:val="00C6190D"/>
    <w:rsid w:val="00C61A7D"/>
    <w:rsid w:val="00C61B74"/>
    <w:rsid w:val="00C62692"/>
    <w:rsid w:val="00C62791"/>
    <w:rsid w:val="00C62FA1"/>
    <w:rsid w:val="00C632D6"/>
    <w:rsid w:val="00C63632"/>
    <w:rsid w:val="00C63F9B"/>
    <w:rsid w:val="00C64069"/>
    <w:rsid w:val="00C64871"/>
    <w:rsid w:val="00C64B36"/>
    <w:rsid w:val="00C64C87"/>
    <w:rsid w:val="00C64EDD"/>
    <w:rsid w:val="00C653BA"/>
    <w:rsid w:val="00C657B4"/>
    <w:rsid w:val="00C66C56"/>
    <w:rsid w:val="00C6774F"/>
    <w:rsid w:val="00C677AA"/>
    <w:rsid w:val="00C67EA3"/>
    <w:rsid w:val="00C67F56"/>
    <w:rsid w:val="00C70669"/>
    <w:rsid w:val="00C70A37"/>
    <w:rsid w:val="00C70F72"/>
    <w:rsid w:val="00C715CB"/>
    <w:rsid w:val="00C71914"/>
    <w:rsid w:val="00C71F04"/>
    <w:rsid w:val="00C72309"/>
    <w:rsid w:val="00C724AF"/>
    <w:rsid w:val="00C7263B"/>
    <w:rsid w:val="00C727EF"/>
    <w:rsid w:val="00C72D01"/>
    <w:rsid w:val="00C72F2F"/>
    <w:rsid w:val="00C73290"/>
    <w:rsid w:val="00C736A7"/>
    <w:rsid w:val="00C74181"/>
    <w:rsid w:val="00C74636"/>
    <w:rsid w:val="00C74AF1"/>
    <w:rsid w:val="00C751D9"/>
    <w:rsid w:val="00C752C9"/>
    <w:rsid w:val="00C759F1"/>
    <w:rsid w:val="00C75BC9"/>
    <w:rsid w:val="00C7613A"/>
    <w:rsid w:val="00C761B9"/>
    <w:rsid w:val="00C77315"/>
    <w:rsid w:val="00C77AEB"/>
    <w:rsid w:val="00C77C98"/>
    <w:rsid w:val="00C80069"/>
    <w:rsid w:val="00C805C9"/>
    <w:rsid w:val="00C805DA"/>
    <w:rsid w:val="00C8096C"/>
    <w:rsid w:val="00C80A78"/>
    <w:rsid w:val="00C80B25"/>
    <w:rsid w:val="00C80F33"/>
    <w:rsid w:val="00C80FD0"/>
    <w:rsid w:val="00C8100B"/>
    <w:rsid w:val="00C811E6"/>
    <w:rsid w:val="00C816BC"/>
    <w:rsid w:val="00C825DD"/>
    <w:rsid w:val="00C82CDC"/>
    <w:rsid w:val="00C82DDB"/>
    <w:rsid w:val="00C8460B"/>
    <w:rsid w:val="00C852AC"/>
    <w:rsid w:val="00C857F9"/>
    <w:rsid w:val="00C860BC"/>
    <w:rsid w:val="00C86543"/>
    <w:rsid w:val="00C8683F"/>
    <w:rsid w:val="00C86967"/>
    <w:rsid w:val="00C87D19"/>
    <w:rsid w:val="00C9085E"/>
    <w:rsid w:val="00C9091D"/>
    <w:rsid w:val="00C90FA2"/>
    <w:rsid w:val="00C91CA5"/>
    <w:rsid w:val="00C91D26"/>
    <w:rsid w:val="00C92267"/>
    <w:rsid w:val="00C94857"/>
    <w:rsid w:val="00C959C2"/>
    <w:rsid w:val="00C95BC5"/>
    <w:rsid w:val="00C95DEA"/>
    <w:rsid w:val="00C95FCA"/>
    <w:rsid w:val="00C974ED"/>
    <w:rsid w:val="00C976AC"/>
    <w:rsid w:val="00C97A8D"/>
    <w:rsid w:val="00C97E8D"/>
    <w:rsid w:val="00CA0083"/>
    <w:rsid w:val="00CA04C0"/>
    <w:rsid w:val="00CA07E0"/>
    <w:rsid w:val="00CA0837"/>
    <w:rsid w:val="00CA0BD9"/>
    <w:rsid w:val="00CA0E10"/>
    <w:rsid w:val="00CA11E9"/>
    <w:rsid w:val="00CA12B2"/>
    <w:rsid w:val="00CA136F"/>
    <w:rsid w:val="00CA14DD"/>
    <w:rsid w:val="00CA2FBE"/>
    <w:rsid w:val="00CA4064"/>
    <w:rsid w:val="00CA41D2"/>
    <w:rsid w:val="00CA4753"/>
    <w:rsid w:val="00CA4C8E"/>
    <w:rsid w:val="00CA4CCD"/>
    <w:rsid w:val="00CA4D91"/>
    <w:rsid w:val="00CA4F20"/>
    <w:rsid w:val="00CA5080"/>
    <w:rsid w:val="00CA58F9"/>
    <w:rsid w:val="00CA5908"/>
    <w:rsid w:val="00CA5D21"/>
    <w:rsid w:val="00CA6512"/>
    <w:rsid w:val="00CA7A61"/>
    <w:rsid w:val="00CB0C16"/>
    <w:rsid w:val="00CB1327"/>
    <w:rsid w:val="00CB149F"/>
    <w:rsid w:val="00CB1EAE"/>
    <w:rsid w:val="00CB1F27"/>
    <w:rsid w:val="00CB1F5B"/>
    <w:rsid w:val="00CB2147"/>
    <w:rsid w:val="00CB230A"/>
    <w:rsid w:val="00CB28EA"/>
    <w:rsid w:val="00CB30F5"/>
    <w:rsid w:val="00CB315D"/>
    <w:rsid w:val="00CB33DF"/>
    <w:rsid w:val="00CB341B"/>
    <w:rsid w:val="00CB38FE"/>
    <w:rsid w:val="00CB3B4E"/>
    <w:rsid w:val="00CB3EC6"/>
    <w:rsid w:val="00CB404F"/>
    <w:rsid w:val="00CB4BEE"/>
    <w:rsid w:val="00CB4F56"/>
    <w:rsid w:val="00CB598E"/>
    <w:rsid w:val="00CB6327"/>
    <w:rsid w:val="00CB68CC"/>
    <w:rsid w:val="00CB692D"/>
    <w:rsid w:val="00CB6BB5"/>
    <w:rsid w:val="00CB6D6A"/>
    <w:rsid w:val="00CB7873"/>
    <w:rsid w:val="00CC0309"/>
    <w:rsid w:val="00CC07DB"/>
    <w:rsid w:val="00CC0A26"/>
    <w:rsid w:val="00CC0AB1"/>
    <w:rsid w:val="00CC1200"/>
    <w:rsid w:val="00CC129B"/>
    <w:rsid w:val="00CC1838"/>
    <w:rsid w:val="00CC1C5B"/>
    <w:rsid w:val="00CC1F18"/>
    <w:rsid w:val="00CC24BA"/>
    <w:rsid w:val="00CC31AB"/>
    <w:rsid w:val="00CC341C"/>
    <w:rsid w:val="00CC3645"/>
    <w:rsid w:val="00CC3F55"/>
    <w:rsid w:val="00CC4116"/>
    <w:rsid w:val="00CC54B1"/>
    <w:rsid w:val="00CC55AE"/>
    <w:rsid w:val="00CC7253"/>
    <w:rsid w:val="00CC7751"/>
    <w:rsid w:val="00CC79A2"/>
    <w:rsid w:val="00CC7D66"/>
    <w:rsid w:val="00CD0153"/>
    <w:rsid w:val="00CD02C6"/>
    <w:rsid w:val="00CD092E"/>
    <w:rsid w:val="00CD0A75"/>
    <w:rsid w:val="00CD11DE"/>
    <w:rsid w:val="00CD143E"/>
    <w:rsid w:val="00CD183C"/>
    <w:rsid w:val="00CD1963"/>
    <w:rsid w:val="00CD19CA"/>
    <w:rsid w:val="00CD1AC2"/>
    <w:rsid w:val="00CD2889"/>
    <w:rsid w:val="00CD2A53"/>
    <w:rsid w:val="00CD34FD"/>
    <w:rsid w:val="00CD35E8"/>
    <w:rsid w:val="00CD3E17"/>
    <w:rsid w:val="00CD3EFC"/>
    <w:rsid w:val="00CD467E"/>
    <w:rsid w:val="00CD4860"/>
    <w:rsid w:val="00CD4B86"/>
    <w:rsid w:val="00CD4E3B"/>
    <w:rsid w:val="00CD50A4"/>
    <w:rsid w:val="00CD51ED"/>
    <w:rsid w:val="00CD5749"/>
    <w:rsid w:val="00CD5CFC"/>
    <w:rsid w:val="00CD6A72"/>
    <w:rsid w:val="00CD6C4D"/>
    <w:rsid w:val="00CD7357"/>
    <w:rsid w:val="00CD7B3A"/>
    <w:rsid w:val="00CE0199"/>
    <w:rsid w:val="00CE0440"/>
    <w:rsid w:val="00CE04ED"/>
    <w:rsid w:val="00CE05E1"/>
    <w:rsid w:val="00CE0620"/>
    <w:rsid w:val="00CE1146"/>
    <w:rsid w:val="00CE16F2"/>
    <w:rsid w:val="00CE178F"/>
    <w:rsid w:val="00CE18AA"/>
    <w:rsid w:val="00CE1CC5"/>
    <w:rsid w:val="00CE1E16"/>
    <w:rsid w:val="00CE253C"/>
    <w:rsid w:val="00CE291E"/>
    <w:rsid w:val="00CE2920"/>
    <w:rsid w:val="00CE2EE4"/>
    <w:rsid w:val="00CE3346"/>
    <w:rsid w:val="00CE3797"/>
    <w:rsid w:val="00CE3ADA"/>
    <w:rsid w:val="00CE4025"/>
    <w:rsid w:val="00CE41CB"/>
    <w:rsid w:val="00CE48D3"/>
    <w:rsid w:val="00CE498F"/>
    <w:rsid w:val="00CE4DE5"/>
    <w:rsid w:val="00CE5D42"/>
    <w:rsid w:val="00CE5FE1"/>
    <w:rsid w:val="00CE671A"/>
    <w:rsid w:val="00CE6803"/>
    <w:rsid w:val="00CE69A0"/>
    <w:rsid w:val="00CE6D99"/>
    <w:rsid w:val="00CE7351"/>
    <w:rsid w:val="00CF008F"/>
    <w:rsid w:val="00CF0431"/>
    <w:rsid w:val="00CF0777"/>
    <w:rsid w:val="00CF0FF4"/>
    <w:rsid w:val="00CF1622"/>
    <w:rsid w:val="00CF1E5A"/>
    <w:rsid w:val="00CF1EB5"/>
    <w:rsid w:val="00CF26D0"/>
    <w:rsid w:val="00CF34DB"/>
    <w:rsid w:val="00CF3CAD"/>
    <w:rsid w:val="00CF3DED"/>
    <w:rsid w:val="00CF3E28"/>
    <w:rsid w:val="00CF425F"/>
    <w:rsid w:val="00CF4635"/>
    <w:rsid w:val="00CF46ED"/>
    <w:rsid w:val="00CF4FEF"/>
    <w:rsid w:val="00CF5173"/>
    <w:rsid w:val="00CF51E8"/>
    <w:rsid w:val="00CF5BA3"/>
    <w:rsid w:val="00CF5F0E"/>
    <w:rsid w:val="00CF61E6"/>
    <w:rsid w:val="00CF637A"/>
    <w:rsid w:val="00CF7056"/>
    <w:rsid w:val="00CF7C31"/>
    <w:rsid w:val="00D00450"/>
    <w:rsid w:val="00D00CF6"/>
    <w:rsid w:val="00D013E2"/>
    <w:rsid w:val="00D0152F"/>
    <w:rsid w:val="00D01F80"/>
    <w:rsid w:val="00D0208A"/>
    <w:rsid w:val="00D02596"/>
    <w:rsid w:val="00D025CC"/>
    <w:rsid w:val="00D028B3"/>
    <w:rsid w:val="00D0293C"/>
    <w:rsid w:val="00D02DA7"/>
    <w:rsid w:val="00D0304E"/>
    <w:rsid w:val="00D0365D"/>
    <w:rsid w:val="00D03F68"/>
    <w:rsid w:val="00D04EC9"/>
    <w:rsid w:val="00D053C2"/>
    <w:rsid w:val="00D05E0E"/>
    <w:rsid w:val="00D06218"/>
    <w:rsid w:val="00D065B9"/>
    <w:rsid w:val="00D06B40"/>
    <w:rsid w:val="00D077BB"/>
    <w:rsid w:val="00D104AC"/>
    <w:rsid w:val="00D104D2"/>
    <w:rsid w:val="00D10566"/>
    <w:rsid w:val="00D112CB"/>
    <w:rsid w:val="00D11C6E"/>
    <w:rsid w:val="00D124F7"/>
    <w:rsid w:val="00D12AD5"/>
    <w:rsid w:val="00D12BD7"/>
    <w:rsid w:val="00D12EDF"/>
    <w:rsid w:val="00D138B4"/>
    <w:rsid w:val="00D13D12"/>
    <w:rsid w:val="00D140C2"/>
    <w:rsid w:val="00D14838"/>
    <w:rsid w:val="00D1490C"/>
    <w:rsid w:val="00D149DF"/>
    <w:rsid w:val="00D14ACD"/>
    <w:rsid w:val="00D152AA"/>
    <w:rsid w:val="00D15500"/>
    <w:rsid w:val="00D15C15"/>
    <w:rsid w:val="00D15E24"/>
    <w:rsid w:val="00D1621C"/>
    <w:rsid w:val="00D16725"/>
    <w:rsid w:val="00D168EF"/>
    <w:rsid w:val="00D16D23"/>
    <w:rsid w:val="00D17570"/>
    <w:rsid w:val="00D17643"/>
    <w:rsid w:val="00D17911"/>
    <w:rsid w:val="00D17FB4"/>
    <w:rsid w:val="00D20188"/>
    <w:rsid w:val="00D201E3"/>
    <w:rsid w:val="00D2027A"/>
    <w:rsid w:val="00D20B23"/>
    <w:rsid w:val="00D20C94"/>
    <w:rsid w:val="00D2140F"/>
    <w:rsid w:val="00D218EF"/>
    <w:rsid w:val="00D21BDE"/>
    <w:rsid w:val="00D22433"/>
    <w:rsid w:val="00D22748"/>
    <w:rsid w:val="00D22A5D"/>
    <w:rsid w:val="00D22E55"/>
    <w:rsid w:val="00D232AE"/>
    <w:rsid w:val="00D233E0"/>
    <w:rsid w:val="00D2347F"/>
    <w:rsid w:val="00D23626"/>
    <w:rsid w:val="00D242C0"/>
    <w:rsid w:val="00D242E5"/>
    <w:rsid w:val="00D24F5A"/>
    <w:rsid w:val="00D25371"/>
    <w:rsid w:val="00D258E8"/>
    <w:rsid w:val="00D26918"/>
    <w:rsid w:val="00D27734"/>
    <w:rsid w:val="00D27BED"/>
    <w:rsid w:val="00D301F8"/>
    <w:rsid w:val="00D30B8D"/>
    <w:rsid w:val="00D3182A"/>
    <w:rsid w:val="00D31FD5"/>
    <w:rsid w:val="00D32136"/>
    <w:rsid w:val="00D3222B"/>
    <w:rsid w:val="00D3227D"/>
    <w:rsid w:val="00D323CB"/>
    <w:rsid w:val="00D330D8"/>
    <w:rsid w:val="00D33197"/>
    <w:rsid w:val="00D33567"/>
    <w:rsid w:val="00D33B07"/>
    <w:rsid w:val="00D33BF4"/>
    <w:rsid w:val="00D33EE9"/>
    <w:rsid w:val="00D33EEE"/>
    <w:rsid w:val="00D341A7"/>
    <w:rsid w:val="00D34B4B"/>
    <w:rsid w:val="00D35236"/>
    <w:rsid w:val="00D352F1"/>
    <w:rsid w:val="00D35305"/>
    <w:rsid w:val="00D354B2"/>
    <w:rsid w:val="00D354BF"/>
    <w:rsid w:val="00D3579C"/>
    <w:rsid w:val="00D365B7"/>
    <w:rsid w:val="00D37121"/>
    <w:rsid w:val="00D376AA"/>
    <w:rsid w:val="00D40043"/>
    <w:rsid w:val="00D40A47"/>
    <w:rsid w:val="00D41051"/>
    <w:rsid w:val="00D410F8"/>
    <w:rsid w:val="00D417AE"/>
    <w:rsid w:val="00D419F5"/>
    <w:rsid w:val="00D41B6F"/>
    <w:rsid w:val="00D4267C"/>
    <w:rsid w:val="00D446AE"/>
    <w:rsid w:val="00D457ED"/>
    <w:rsid w:val="00D462CF"/>
    <w:rsid w:val="00D468B0"/>
    <w:rsid w:val="00D46AEF"/>
    <w:rsid w:val="00D46D32"/>
    <w:rsid w:val="00D46EB7"/>
    <w:rsid w:val="00D476EB"/>
    <w:rsid w:val="00D478AA"/>
    <w:rsid w:val="00D47EB3"/>
    <w:rsid w:val="00D47F55"/>
    <w:rsid w:val="00D508DE"/>
    <w:rsid w:val="00D50F3A"/>
    <w:rsid w:val="00D50FBA"/>
    <w:rsid w:val="00D511A1"/>
    <w:rsid w:val="00D51372"/>
    <w:rsid w:val="00D5162F"/>
    <w:rsid w:val="00D51AD6"/>
    <w:rsid w:val="00D51C50"/>
    <w:rsid w:val="00D525C5"/>
    <w:rsid w:val="00D5266D"/>
    <w:rsid w:val="00D52BBA"/>
    <w:rsid w:val="00D52C1C"/>
    <w:rsid w:val="00D5387D"/>
    <w:rsid w:val="00D53BD6"/>
    <w:rsid w:val="00D5456F"/>
    <w:rsid w:val="00D548A9"/>
    <w:rsid w:val="00D54AEA"/>
    <w:rsid w:val="00D54E4B"/>
    <w:rsid w:val="00D55733"/>
    <w:rsid w:val="00D55A7B"/>
    <w:rsid w:val="00D55A96"/>
    <w:rsid w:val="00D55AAF"/>
    <w:rsid w:val="00D56176"/>
    <w:rsid w:val="00D56796"/>
    <w:rsid w:val="00D56D40"/>
    <w:rsid w:val="00D56D85"/>
    <w:rsid w:val="00D602AE"/>
    <w:rsid w:val="00D60345"/>
    <w:rsid w:val="00D606FC"/>
    <w:rsid w:val="00D60862"/>
    <w:rsid w:val="00D60B6B"/>
    <w:rsid w:val="00D60D72"/>
    <w:rsid w:val="00D60D80"/>
    <w:rsid w:val="00D61918"/>
    <w:rsid w:val="00D61CEB"/>
    <w:rsid w:val="00D62F54"/>
    <w:rsid w:val="00D63019"/>
    <w:rsid w:val="00D631BD"/>
    <w:rsid w:val="00D63C88"/>
    <w:rsid w:val="00D64502"/>
    <w:rsid w:val="00D64812"/>
    <w:rsid w:val="00D64AB1"/>
    <w:rsid w:val="00D64E31"/>
    <w:rsid w:val="00D65360"/>
    <w:rsid w:val="00D65604"/>
    <w:rsid w:val="00D656B6"/>
    <w:rsid w:val="00D65F9D"/>
    <w:rsid w:val="00D65FF6"/>
    <w:rsid w:val="00D666E7"/>
    <w:rsid w:val="00D66C52"/>
    <w:rsid w:val="00D678F8"/>
    <w:rsid w:val="00D67AEF"/>
    <w:rsid w:val="00D67C66"/>
    <w:rsid w:val="00D67E37"/>
    <w:rsid w:val="00D67E4E"/>
    <w:rsid w:val="00D705C5"/>
    <w:rsid w:val="00D706C6"/>
    <w:rsid w:val="00D720D8"/>
    <w:rsid w:val="00D721EC"/>
    <w:rsid w:val="00D726CE"/>
    <w:rsid w:val="00D73677"/>
    <w:rsid w:val="00D73943"/>
    <w:rsid w:val="00D73FBC"/>
    <w:rsid w:val="00D7400A"/>
    <w:rsid w:val="00D7408D"/>
    <w:rsid w:val="00D74912"/>
    <w:rsid w:val="00D74938"/>
    <w:rsid w:val="00D74A6E"/>
    <w:rsid w:val="00D75805"/>
    <w:rsid w:val="00D75B50"/>
    <w:rsid w:val="00D75BE2"/>
    <w:rsid w:val="00D76480"/>
    <w:rsid w:val="00D779F7"/>
    <w:rsid w:val="00D80754"/>
    <w:rsid w:val="00D81F77"/>
    <w:rsid w:val="00D82F54"/>
    <w:rsid w:val="00D83026"/>
    <w:rsid w:val="00D83045"/>
    <w:rsid w:val="00D8314F"/>
    <w:rsid w:val="00D83354"/>
    <w:rsid w:val="00D844D3"/>
    <w:rsid w:val="00D857E6"/>
    <w:rsid w:val="00D85885"/>
    <w:rsid w:val="00D862DF"/>
    <w:rsid w:val="00D8653A"/>
    <w:rsid w:val="00D8654A"/>
    <w:rsid w:val="00D871CE"/>
    <w:rsid w:val="00D87542"/>
    <w:rsid w:val="00D87D77"/>
    <w:rsid w:val="00D90174"/>
    <w:rsid w:val="00D907C8"/>
    <w:rsid w:val="00D916CC"/>
    <w:rsid w:val="00D917C2"/>
    <w:rsid w:val="00D91AF5"/>
    <w:rsid w:val="00D920CA"/>
    <w:rsid w:val="00D92BFA"/>
    <w:rsid w:val="00D935D1"/>
    <w:rsid w:val="00D9375F"/>
    <w:rsid w:val="00D937F8"/>
    <w:rsid w:val="00D93883"/>
    <w:rsid w:val="00D93A88"/>
    <w:rsid w:val="00D93B43"/>
    <w:rsid w:val="00D93D76"/>
    <w:rsid w:val="00D93D78"/>
    <w:rsid w:val="00D93F6A"/>
    <w:rsid w:val="00D93FAF"/>
    <w:rsid w:val="00D94046"/>
    <w:rsid w:val="00D940D3"/>
    <w:rsid w:val="00D945EB"/>
    <w:rsid w:val="00D9476A"/>
    <w:rsid w:val="00D94DB5"/>
    <w:rsid w:val="00D95202"/>
    <w:rsid w:val="00D9527C"/>
    <w:rsid w:val="00D95458"/>
    <w:rsid w:val="00D9598E"/>
    <w:rsid w:val="00D95A92"/>
    <w:rsid w:val="00D95B44"/>
    <w:rsid w:val="00D95C20"/>
    <w:rsid w:val="00D961B5"/>
    <w:rsid w:val="00D961C7"/>
    <w:rsid w:val="00D96818"/>
    <w:rsid w:val="00D96BFE"/>
    <w:rsid w:val="00D96F7E"/>
    <w:rsid w:val="00D9778A"/>
    <w:rsid w:val="00D97B59"/>
    <w:rsid w:val="00D97C16"/>
    <w:rsid w:val="00D97D49"/>
    <w:rsid w:val="00D97DFC"/>
    <w:rsid w:val="00DA025F"/>
    <w:rsid w:val="00DA0755"/>
    <w:rsid w:val="00DA08A5"/>
    <w:rsid w:val="00DA23AB"/>
    <w:rsid w:val="00DA2B4B"/>
    <w:rsid w:val="00DA3750"/>
    <w:rsid w:val="00DA4512"/>
    <w:rsid w:val="00DA4D03"/>
    <w:rsid w:val="00DA4EAF"/>
    <w:rsid w:val="00DA585E"/>
    <w:rsid w:val="00DA5A16"/>
    <w:rsid w:val="00DA6949"/>
    <w:rsid w:val="00DA77C3"/>
    <w:rsid w:val="00DA7D0B"/>
    <w:rsid w:val="00DB009F"/>
    <w:rsid w:val="00DB01AA"/>
    <w:rsid w:val="00DB07CA"/>
    <w:rsid w:val="00DB0823"/>
    <w:rsid w:val="00DB0E2A"/>
    <w:rsid w:val="00DB111E"/>
    <w:rsid w:val="00DB19F5"/>
    <w:rsid w:val="00DB1AF9"/>
    <w:rsid w:val="00DB2629"/>
    <w:rsid w:val="00DB2718"/>
    <w:rsid w:val="00DB2773"/>
    <w:rsid w:val="00DB27E9"/>
    <w:rsid w:val="00DB2A06"/>
    <w:rsid w:val="00DB383F"/>
    <w:rsid w:val="00DB3A50"/>
    <w:rsid w:val="00DB52B9"/>
    <w:rsid w:val="00DB52DB"/>
    <w:rsid w:val="00DB532F"/>
    <w:rsid w:val="00DB53D6"/>
    <w:rsid w:val="00DB5CC0"/>
    <w:rsid w:val="00DB5FF0"/>
    <w:rsid w:val="00DB63F1"/>
    <w:rsid w:val="00DB65D7"/>
    <w:rsid w:val="00DB6791"/>
    <w:rsid w:val="00DB6C38"/>
    <w:rsid w:val="00DB6CA3"/>
    <w:rsid w:val="00DB6E76"/>
    <w:rsid w:val="00DB736F"/>
    <w:rsid w:val="00DB7445"/>
    <w:rsid w:val="00DB789A"/>
    <w:rsid w:val="00DB7D53"/>
    <w:rsid w:val="00DC0464"/>
    <w:rsid w:val="00DC0632"/>
    <w:rsid w:val="00DC0787"/>
    <w:rsid w:val="00DC0E30"/>
    <w:rsid w:val="00DC0F18"/>
    <w:rsid w:val="00DC1303"/>
    <w:rsid w:val="00DC1403"/>
    <w:rsid w:val="00DC389B"/>
    <w:rsid w:val="00DC3904"/>
    <w:rsid w:val="00DC394C"/>
    <w:rsid w:val="00DC3A36"/>
    <w:rsid w:val="00DC42A4"/>
    <w:rsid w:val="00DC42EA"/>
    <w:rsid w:val="00DC4933"/>
    <w:rsid w:val="00DC558C"/>
    <w:rsid w:val="00DC5ED6"/>
    <w:rsid w:val="00DC6513"/>
    <w:rsid w:val="00DC693E"/>
    <w:rsid w:val="00DC7C31"/>
    <w:rsid w:val="00DD0C3F"/>
    <w:rsid w:val="00DD1CDA"/>
    <w:rsid w:val="00DD1F41"/>
    <w:rsid w:val="00DD20C3"/>
    <w:rsid w:val="00DD26CC"/>
    <w:rsid w:val="00DD28E9"/>
    <w:rsid w:val="00DD3543"/>
    <w:rsid w:val="00DD3766"/>
    <w:rsid w:val="00DD380F"/>
    <w:rsid w:val="00DD503F"/>
    <w:rsid w:val="00DD514C"/>
    <w:rsid w:val="00DD588C"/>
    <w:rsid w:val="00DD5BE3"/>
    <w:rsid w:val="00DD60E2"/>
    <w:rsid w:val="00DD691A"/>
    <w:rsid w:val="00DD6DE7"/>
    <w:rsid w:val="00DD713D"/>
    <w:rsid w:val="00DD71D6"/>
    <w:rsid w:val="00DD73A8"/>
    <w:rsid w:val="00DD7687"/>
    <w:rsid w:val="00DD7B55"/>
    <w:rsid w:val="00DE0797"/>
    <w:rsid w:val="00DE08C3"/>
    <w:rsid w:val="00DE094A"/>
    <w:rsid w:val="00DE0B62"/>
    <w:rsid w:val="00DE17FA"/>
    <w:rsid w:val="00DE1ACD"/>
    <w:rsid w:val="00DE1DAB"/>
    <w:rsid w:val="00DE20A2"/>
    <w:rsid w:val="00DE261E"/>
    <w:rsid w:val="00DE269D"/>
    <w:rsid w:val="00DE3288"/>
    <w:rsid w:val="00DE49AC"/>
    <w:rsid w:val="00DE52B7"/>
    <w:rsid w:val="00DE549E"/>
    <w:rsid w:val="00DE59EE"/>
    <w:rsid w:val="00DE6636"/>
    <w:rsid w:val="00DE6C5F"/>
    <w:rsid w:val="00DE6E8C"/>
    <w:rsid w:val="00DE70EA"/>
    <w:rsid w:val="00DF0175"/>
    <w:rsid w:val="00DF0B89"/>
    <w:rsid w:val="00DF0CFA"/>
    <w:rsid w:val="00DF131B"/>
    <w:rsid w:val="00DF152E"/>
    <w:rsid w:val="00DF164A"/>
    <w:rsid w:val="00DF1A16"/>
    <w:rsid w:val="00DF299E"/>
    <w:rsid w:val="00DF2BC6"/>
    <w:rsid w:val="00DF2CBE"/>
    <w:rsid w:val="00DF2EEC"/>
    <w:rsid w:val="00DF3044"/>
    <w:rsid w:val="00DF353C"/>
    <w:rsid w:val="00DF3DF8"/>
    <w:rsid w:val="00DF4216"/>
    <w:rsid w:val="00DF46B7"/>
    <w:rsid w:val="00DF46C8"/>
    <w:rsid w:val="00DF476B"/>
    <w:rsid w:val="00DF4978"/>
    <w:rsid w:val="00DF55D6"/>
    <w:rsid w:val="00DF58F4"/>
    <w:rsid w:val="00DF5AAF"/>
    <w:rsid w:val="00DF5B40"/>
    <w:rsid w:val="00DF5FF9"/>
    <w:rsid w:val="00DF6074"/>
    <w:rsid w:val="00DF6BF4"/>
    <w:rsid w:val="00DF6FD0"/>
    <w:rsid w:val="00DF73B6"/>
    <w:rsid w:val="00DF74D2"/>
    <w:rsid w:val="00DF781C"/>
    <w:rsid w:val="00E00270"/>
    <w:rsid w:val="00E008D8"/>
    <w:rsid w:val="00E00C6B"/>
    <w:rsid w:val="00E00D29"/>
    <w:rsid w:val="00E02A3C"/>
    <w:rsid w:val="00E02F70"/>
    <w:rsid w:val="00E031B5"/>
    <w:rsid w:val="00E0321E"/>
    <w:rsid w:val="00E032F6"/>
    <w:rsid w:val="00E03A1D"/>
    <w:rsid w:val="00E03F4C"/>
    <w:rsid w:val="00E03F4E"/>
    <w:rsid w:val="00E04206"/>
    <w:rsid w:val="00E0439C"/>
    <w:rsid w:val="00E049A5"/>
    <w:rsid w:val="00E051FB"/>
    <w:rsid w:val="00E056B0"/>
    <w:rsid w:val="00E05984"/>
    <w:rsid w:val="00E05C27"/>
    <w:rsid w:val="00E063DE"/>
    <w:rsid w:val="00E0671B"/>
    <w:rsid w:val="00E06E82"/>
    <w:rsid w:val="00E0717D"/>
    <w:rsid w:val="00E07453"/>
    <w:rsid w:val="00E07E7B"/>
    <w:rsid w:val="00E07EE4"/>
    <w:rsid w:val="00E07F6A"/>
    <w:rsid w:val="00E118AB"/>
    <w:rsid w:val="00E11C81"/>
    <w:rsid w:val="00E11E0F"/>
    <w:rsid w:val="00E11E5E"/>
    <w:rsid w:val="00E12077"/>
    <w:rsid w:val="00E121E9"/>
    <w:rsid w:val="00E12558"/>
    <w:rsid w:val="00E1288D"/>
    <w:rsid w:val="00E129D1"/>
    <w:rsid w:val="00E12EAF"/>
    <w:rsid w:val="00E12F2F"/>
    <w:rsid w:val="00E12FBA"/>
    <w:rsid w:val="00E1319F"/>
    <w:rsid w:val="00E13A48"/>
    <w:rsid w:val="00E13FB6"/>
    <w:rsid w:val="00E14ACF"/>
    <w:rsid w:val="00E14BAD"/>
    <w:rsid w:val="00E14D14"/>
    <w:rsid w:val="00E159EC"/>
    <w:rsid w:val="00E15AC4"/>
    <w:rsid w:val="00E15C68"/>
    <w:rsid w:val="00E15CAF"/>
    <w:rsid w:val="00E15D3A"/>
    <w:rsid w:val="00E16E4C"/>
    <w:rsid w:val="00E173EF"/>
    <w:rsid w:val="00E177CD"/>
    <w:rsid w:val="00E17BEF"/>
    <w:rsid w:val="00E20A78"/>
    <w:rsid w:val="00E20B50"/>
    <w:rsid w:val="00E20B5E"/>
    <w:rsid w:val="00E20BDD"/>
    <w:rsid w:val="00E20F69"/>
    <w:rsid w:val="00E210EB"/>
    <w:rsid w:val="00E212D6"/>
    <w:rsid w:val="00E21906"/>
    <w:rsid w:val="00E221AF"/>
    <w:rsid w:val="00E224BF"/>
    <w:rsid w:val="00E22732"/>
    <w:rsid w:val="00E22B39"/>
    <w:rsid w:val="00E2398E"/>
    <w:rsid w:val="00E23A5C"/>
    <w:rsid w:val="00E2406F"/>
    <w:rsid w:val="00E24570"/>
    <w:rsid w:val="00E2459F"/>
    <w:rsid w:val="00E24B98"/>
    <w:rsid w:val="00E2527D"/>
    <w:rsid w:val="00E262A9"/>
    <w:rsid w:val="00E2688C"/>
    <w:rsid w:val="00E2693C"/>
    <w:rsid w:val="00E26F87"/>
    <w:rsid w:val="00E2710F"/>
    <w:rsid w:val="00E3047D"/>
    <w:rsid w:val="00E3066D"/>
    <w:rsid w:val="00E30A6A"/>
    <w:rsid w:val="00E30AF9"/>
    <w:rsid w:val="00E31B19"/>
    <w:rsid w:val="00E31FB7"/>
    <w:rsid w:val="00E32363"/>
    <w:rsid w:val="00E32488"/>
    <w:rsid w:val="00E327E4"/>
    <w:rsid w:val="00E32E77"/>
    <w:rsid w:val="00E331C2"/>
    <w:rsid w:val="00E33575"/>
    <w:rsid w:val="00E348F7"/>
    <w:rsid w:val="00E34C86"/>
    <w:rsid w:val="00E34CAC"/>
    <w:rsid w:val="00E34DB8"/>
    <w:rsid w:val="00E35369"/>
    <w:rsid w:val="00E35682"/>
    <w:rsid w:val="00E356E4"/>
    <w:rsid w:val="00E35DF9"/>
    <w:rsid w:val="00E3649B"/>
    <w:rsid w:val="00E3697A"/>
    <w:rsid w:val="00E3745E"/>
    <w:rsid w:val="00E379BE"/>
    <w:rsid w:val="00E37A35"/>
    <w:rsid w:val="00E37B12"/>
    <w:rsid w:val="00E37BEF"/>
    <w:rsid w:val="00E37D65"/>
    <w:rsid w:val="00E403C7"/>
    <w:rsid w:val="00E408E0"/>
    <w:rsid w:val="00E41042"/>
    <w:rsid w:val="00E41074"/>
    <w:rsid w:val="00E4127C"/>
    <w:rsid w:val="00E41B14"/>
    <w:rsid w:val="00E41DD4"/>
    <w:rsid w:val="00E4219A"/>
    <w:rsid w:val="00E42241"/>
    <w:rsid w:val="00E424A0"/>
    <w:rsid w:val="00E425C4"/>
    <w:rsid w:val="00E42698"/>
    <w:rsid w:val="00E426C9"/>
    <w:rsid w:val="00E4274A"/>
    <w:rsid w:val="00E433FB"/>
    <w:rsid w:val="00E43B12"/>
    <w:rsid w:val="00E43E66"/>
    <w:rsid w:val="00E443AB"/>
    <w:rsid w:val="00E444BC"/>
    <w:rsid w:val="00E4510E"/>
    <w:rsid w:val="00E45294"/>
    <w:rsid w:val="00E46114"/>
    <w:rsid w:val="00E46906"/>
    <w:rsid w:val="00E4697F"/>
    <w:rsid w:val="00E46B21"/>
    <w:rsid w:val="00E46EA3"/>
    <w:rsid w:val="00E47D3D"/>
    <w:rsid w:val="00E47E7C"/>
    <w:rsid w:val="00E50223"/>
    <w:rsid w:val="00E5059B"/>
    <w:rsid w:val="00E50F61"/>
    <w:rsid w:val="00E51502"/>
    <w:rsid w:val="00E51C1B"/>
    <w:rsid w:val="00E529C6"/>
    <w:rsid w:val="00E52FD1"/>
    <w:rsid w:val="00E5332C"/>
    <w:rsid w:val="00E53353"/>
    <w:rsid w:val="00E535A6"/>
    <w:rsid w:val="00E53C45"/>
    <w:rsid w:val="00E53CE0"/>
    <w:rsid w:val="00E53DA7"/>
    <w:rsid w:val="00E540FC"/>
    <w:rsid w:val="00E5457C"/>
    <w:rsid w:val="00E54C11"/>
    <w:rsid w:val="00E55DB0"/>
    <w:rsid w:val="00E5703B"/>
    <w:rsid w:val="00E57056"/>
    <w:rsid w:val="00E577EC"/>
    <w:rsid w:val="00E57C4D"/>
    <w:rsid w:val="00E602BD"/>
    <w:rsid w:val="00E61A8D"/>
    <w:rsid w:val="00E61F31"/>
    <w:rsid w:val="00E62337"/>
    <w:rsid w:val="00E6270C"/>
    <w:rsid w:val="00E62809"/>
    <w:rsid w:val="00E62AF3"/>
    <w:rsid w:val="00E63321"/>
    <w:rsid w:val="00E634AD"/>
    <w:rsid w:val="00E635BD"/>
    <w:rsid w:val="00E63675"/>
    <w:rsid w:val="00E638A7"/>
    <w:rsid w:val="00E63E01"/>
    <w:rsid w:val="00E63FAC"/>
    <w:rsid w:val="00E64141"/>
    <w:rsid w:val="00E645E9"/>
    <w:rsid w:val="00E646D8"/>
    <w:rsid w:val="00E64C9D"/>
    <w:rsid w:val="00E64F98"/>
    <w:rsid w:val="00E6537A"/>
    <w:rsid w:val="00E65567"/>
    <w:rsid w:val="00E65B31"/>
    <w:rsid w:val="00E65B3E"/>
    <w:rsid w:val="00E65F2E"/>
    <w:rsid w:val="00E65FF3"/>
    <w:rsid w:val="00E660EC"/>
    <w:rsid w:val="00E6618A"/>
    <w:rsid w:val="00E66BA9"/>
    <w:rsid w:val="00E67470"/>
    <w:rsid w:val="00E67A24"/>
    <w:rsid w:val="00E67C62"/>
    <w:rsid w:val="00E67D62"/>
    <w:rsid w:val="00E67D75"/>
    <w:rsid w:val="00E7025B"/>
    <w:rsid w:val="00E70552"/>
    <w:rsid w:val="00E710B1"/>
    <w:rsid w:val="00E712A0"/>
    <w:rsid w:val="00E712F8"/>
    <w:rsid w:val="00E71416"/>
    <w:rsid w:val="00E7174D"/>
    <w:rsid w:val="00E72851"/>
    <w:rsid w:val="00E72B05"/>
    <w:rsid w:val="00E72E0E"/>
    <w:rsid w:val="00E72FE7"/>
    <w:rsid w:val="00E73D0E"/>
    <w:rsid w:val="00E74A39"/>
    <w:rsid w:val="00E75609"/>
    <w:rsid w:val="00E75790"/>
    <w:rsid w:val="00E75BCD"/>
    <w:rsid w:val="00E76031"/>
    <w:rsid w:val="00E76714"/>
    <w:rsid w:val="00E80437"/>
    <w:rsid w:val="00E81031"/>
    <w:rsid w:val="00E81525"/>
    <w:rsid w:val="00E81612"/>
    <w:rsid w:val="00E8184C"/>
    <w:rsid w:val="00E81B55"/>
    <w:rsid w:val="00E823A0"/>
    <w:rsid w:val="00E82AF9"/>
    <w:rsid w:val="00E82CEF"/>
    <w:rsid w:val="00E83A79"/>
    <w:rsid w:val="00E83B1E"/>
    <w:rsid w:val="00E83D05"/>
    <w:rsid w:val="00E83DC4"/>
    <w:rsid w:val="00E83DCE"/>
    <w:rsid w:val="00E842A8"/>
    <w:rsid w:val="00E84360"/>
    <w:rsid w:val="00E847B3"/>
    <w:rsid w:val="00E84E89"/>
    <w:rsid w:val="00E86804"/>
    <w:rsid w:val="00E86871"/>
    <w:rsid w:val="00E870BF"/>
    <w:rsid w:val="00E871BC"/>
    <w:rsid w:val="00E87A23"/>
    <w:rsid w:val="00E90229"/>
    <w:rsid w:val="00E90ABA"/>
    <w:rsid w:val="00E90E65"/>
    <w:rsid w:val="00E91899"/>
    <w:rsid w:val="00E92268"/>
    <w:rsid w:val="00E9246B"/>
    <w:rsid w:val="00E92604"/>
    <w:rsid w:val="00E927A2"/>
    <w:rsid w:val="00E936C2"/>
    <w:rsid w:val="00E93847"/>
    <w:rsid w:val="00E93B8A"/>
    <w:rsid w:val="00E942AE"/>
    <w:rsid w:val="00E94375"/>
    <w:rsid w:val="00E949C6"/>
    <w:rsid w:val="00E95D4D"/>
    <w:rsid w:val="00E95D99"/>
    <w:rsid w:val="00E96274"/>
    <w:rsid w:val="00E964FA"/>
    <w:rsid w:val="00E96B3D"/>
    <w:rsid w:val="00E96D36"/>
    <w:rsid w:val="00E974B7"/>
    <w:rsid w:val="00E978DC"/>
    <w:rsid w:val="00E97DD3"/>
    <w:rsid w:val="00EA00A6"/>
    <w:rsid w:val="00EA1134"/>
    <w:rsid w:val="00EA1489"/>
    <w:rsid w:val="00EA148E"/>
    <w:rsid w:val="00EA1A6D"/>
    <w:rsid w:val="00EA21DA"/>
    <w:rsid w:val="00EA28D1"/>
    <w:rsid w:val="00EA335A"/>
    <w:rsid w:val="00EA3D63"/>
    <w:rsid w:val="00EA4F1F"/>
    <w:rsid w:val="00EA4F3D"/>
    <w:rsid w:val="00EA5342"/>
    <w:rsid w:val="00EA55C1"/>
    <w:rsid w:val="00EA5AC0"/>
    <w:rsid w:val="00EA61F0"/>
    <w:rsid w:val="00EA6854"/>
    <w:rsid w:val="00EA6EE1"/>
    <w:rsid w:val="00EA7391"/>
    <w:rsid w:val="00EB0265"/>
    <w:rsid w:val="00EB05FE"/>
    <w:rsid w:val="00EB0AA6"/>
    <w:rsid w:val="00EB1273"/>
    <w:rsid w:val="00EB18B2"/>
    <w:rsid w:val="00EB1A4E"/>
    <w:rsid w:val="00EB1C22"/>
    <w:rsid w:val="00EB1ED2"/>
    <w:rsid w:val="00EB22C0"/>
    <w:rsid w:val="00EB396F"/>
    <w:rsid w:val="00EB400B"/>
    <w:rsid w:val="00EB47BE"/>
    <w:rsid w:val="00EB4B77"/>
    <w:rsid w:val="00EB4F3B"/>
    <w:rsid w:val="00EB50F0"/>
    <w:rsid w:val="00EB5C40"/>
    <w:rsid w:val="00EB5DB5"/>
    <w:rsid w:val="00EB600D"/>
    <w:rsid w:val="00EB6A2C"/>
    <w:rsid w:val="00EB6B83"/>
    <w:rsid w:val="00EB6DA9"/>
    <w:rsid w:val="00EB7804"/>
    <w:rsid w:val="00EB7EEA"/>
    <w:rsid w:val="00EC0343"/>
    <w:rsid w:val="00EC08AD"/>
    <w:rsid w:val="00EC0911"/>
    <w:rsid w:val="00EC1828"/>
    <w:rsid w:val="00EC1B2E"/>
    <w:rsid w:val="00EC2514"/>
    <w:rsid w:val="00EC287C"/>
    <w:rsid w:val="00EC2AB4"/>
    <w:rsid w:val="00EC2B87"/>
    <w:rsid w:val="00EC3089"/>
    <w:rsid w:val="00EC4214"/>
    <w:rsid w:val="00EC4338"/>
    <w:rsid w:val="00EC45B6"/>
    <w:rsid w:val="00EC4966"/>
    <w:rsid w:val="00EC4ABA"/>
    <w:rsid w:val="00EC4FF0"/>
    <w:rsid w:val="00EC5263"/>
    <w:rsid w:val="00EC55B0"/>
    <w:rsid w:val="00EC6229"/>
    <w:rsid w:val="00EC6B44"/>
    <w:rsid w:val="00EC73C2"/>
    <w:rsid w:val="00EC749B"/>
    <w:rsid w:val="00EC760C"/>
    <w:rsid w:val="00EC7CED"/>
    <w:rsid w:val="00ED0541"/>
    <w:rsid w:val="00ED0A14"/>
    <w:rsid w:val="00ED0D39"/>
    <w:rsid w:val="00ED0EA7"/>
    <w:rsid w:val="00ED172E"/>
    <w:rsid w:val="00ED19D4"/>
    <w:rsid w:val="00ED1F4F"/>
    <w:rsid w:val="00ED33A3"/>
    <w:rsid w:val="00ED353C"/>
    <w:rsid w:val="00ED3E4C"/>
    <w:rsid w:val="00ED41B5"/>
    <w:rsid w:val="00ED41CA"/>
    <w:rsid w:val="00ED41DC"/>
    <w:rsid w:val="00ED42A0"/>
    <w:rsid w:val="00ED5433"/>
    <w:rsid w:val="00ED5A3E"/>
    <w:rsid w:val="00ED63D1"/>
    <w:rsid w:val="00ED679D"/>
    <w:rsid w:val="00ED680B"/>
    <w:rsid w:val="00ED6D2B"/>
    <w:rsid w:val="00ED78DB"/>
    <w:rsid w:val="00ED7DE0"/>
    <w:rsid w:val="00EE064D"/>
    <w:rsid w:val="00EE0BC0"/>
    <w:rsid w:val="00EE0FA2"/>
    <w:rsid w:val="00EE11C7"/>
    <w:rsid w:val="00EE123E"/>
    <w:rsid w:val="00EE298D"/>
    <w:rsid w:val="00EE2B5D"/>
    <w:rsid w:val="00EE2BB3"/>
    <w:rsid w:val="00EE37A3"/>
    <w:rsid w:val="00EE4E61"/>
    <w:rsid w:val="00EE4F91"/>
    <w:rsid w:val="00EE6737"/>
    <w:rsid w:val="00EE6D5C"/>
    <w:rsid w:val="00EE7093"/>
    <w:rsid w:val="00EE70C3"/>
    <w:rsid w:val="00EE7375"/>
    <w:rsid w:val="00EE7465"/>
    <w:rsid w:val="00EE75B5"/>
    <w:rsid w:val="00EE7E8F"/>
    <w:rsid w:val="00EF03CC"/>
    <w:rsid w:val="00EF2215"/>
    <w:rsid w:val="00EF302F"/>
    <w:rsid w:val="00EF3061"/>
    <w:rsid w:val="00EF3B49"/>
    <w:rsid w:val="00EF45CF"/>
    <w:rsid w:val="00EF4B52"/>
    <w:rsid w:val="00EF5517"/>
    <w:rsid w:val="00EF596F"/>
    <w:rsid w:val="00EF5CDA"/>
    <w:rsid w:val="00EF63E5"/>
    <w:rsid w:val="00EF65EA"/>
    <w:rsid w:val="00EF6DC4"/>
    <w:rsid w:val="00EF70BA"/>
    <w:rsid w:val="00EF7876"/>
    <w:rsid w:val="00F0000A"/>
    <w:rsid w:val="00F002A4"/>
    <w:rsid w:val="00F0031B"/>
    <w:rsid w:val="00F005CD"/>
    <w:rsid w:val="00F005E5"/>
    <w:rsid w:val="00F0071E"/>
    <w:rsid w:val="00F00B5D"/>
    <w:rsid w:val="00F00BE5"/>
    <w:rsid w:val="00F00CF5"/>
    <w:rsid w:val="00F013CB"/>
    <w:rsid w:val="00F015C7"/>
    <w:rsid w:val="00F018BF"/>
    <w:rsid w:val="00F01B1E"/>
    <w:rsid w:val="00F01B96"/>
    <w:rsid w:val="00F01FA5"/>
    <w:rsid w:val="00F02214"/>
    <w:rsid w:val="00F02230"/>
    <w:rsid w:val="00F0267C"/>
    <w:rsid w:val="00F03379"/>
    <w:rsid w:val="00F03425"/>
    <w:rsid w:val="00F0345E"/>
    <w:rsid w:val="00F036C6"/>
    <w:rsid w:val="00F03CE6"/>
    <w:rsid w:val="00F03D59"/>
    <w:rsid w:val="00F03FC4"/>
    <w:rsid w:val="00F046D1"/>
    <w:rsid w:val="00F047DE"/>
    <w:rsid w:val="00F04BF2"/>
    <w:rsid w:val="00F05790"/>
    <w:rsid w:val="00F05CF9"/>
    <w:rsid w:val="00F064B5"/>
    <w:rsid w:val="00F06960"/>
    <w:rsid w:val="00F06967"/>
    <w:rsid w:val="00F0755E"/>
    <w:rsid w:val="00F07E52"/>
    <w:rsid w:val="00F106E4"/>
    <w:rsid w:val="00F10B1D"/>
    <w:rsid w:val="00F10ECA"/>
    <w:rsid w:val="00F11011"/>
    <w:rsid w:val="00F115D6"/>
    <w:rsid w:val="00F1171C"/>
    <w:rsid w:val="00F119FB"/>
    <w:rsid w:val="00F11F70"/>
    <w:rsid w:val="00F12333"/>
    <w:rsid w:val="00F1255D"/>
    <w:rsid w:val="00F12F5F"/>
    <w:rsid w:val="00F145D4"/>
    <w:rsid w:val="00F14AEC"/>
    <w:rsid w:val="00F14ED0"/>
    <w:rsid w:val="00F15F5B"/>
    <w:rsid w:val="00F16210"/>
    <w:rsid w:val="00F163A8"/>
    <w:rsid w:val="00F164D5"/>
    <w:rsid w:val="00F1792F"/>
    <w:rsid w:val="00F17A56"/>
    <w:rsid w:val="00F20151"/>
    <w:rsid w:val="00F2016A"/>
    <w:rsid w:val="00F20474"/>
    <w:rsid w:val="00F209A2"/>
    <w:rsid w:val="00F20C3B"/>
    <w:rsid w:val="00F21AB6"/>
    <w:rsid w:val="00F223D4"/>
    <w:rsid w:val="00F223D5"/>
    <w:rsid w:val="00F2283A"/>
    <w:rsid w:val="00F22A84"/>
    <w:rsid w:val="00F22A8F"/>
    <w:rsid w:val="00F22ED6"/>
    <w:rsid w:val="00F2333F"/>
    <w:rsid w:val="00F23EB4"/>
    <w:rsid w:val="00F24BD2"/>
    <w:rsid w:val="00F2529A"/>
    <w:rsid w:val="00F25333"/>
    <w:rsid w:val="00F2565F"/>
    <w:rsid w:val="00F25A72"/>
    <w:rsid w:val="00F25BCF"/>
    <w:rsid w:val="00F25F5E"/>
    <w:rsid w:val="00F260CB"/>
    <w:rsid w:val="00F26C19"/>
    <w:rsid w:val="00F27A70"/>
    <w:rsid w:val="00F27B0A"/>
    <w:rsid w:val="00F27B8D"/>
    <w:rsid w:val="00F31250"/>
    <w:rsid w:val="00F3145E"/>
    <w:rsid w:val="00F3192A"/>
    <w:rsid w:val="00F31A2D"/>
    <w:rsid w:val="00F31E2D"/>
    <w:rsid w:val="00F322C3"/>
    <w:rsid w:val="00F32553"/>
    <w:rsid w:val="00F32690"/>
    <w:rsid w:val="00F327CE"/>
    <w:rsid w:val="00F32DA3"/>
    <w:rsid w:val="00F33058"/>
    <w:rsid w:val="00F332ED"/>
    <w:rsid w:val="00F33552"/>
    <w:rsid w:val="00F335AB"/>
    <w:rsid w:val="00F33C8D"/>
    <w:rsid w:val="00F342BD"/>
    <w:rsid w:val="00F34310"/>
    <w:rsid w:val="00F348D1"/>
    <w:rsid w:val="00F34C98"/>
    <w:rsid w:val="00F35955"/>
    <w:rsid w:val="00F3669D"/>
    <w:rsid w:val="00F36C33"/>
    <w:rsid w:val="00F37660"/>
    <w:rsid w:val="00F378C1"/>
    <w:rsid w:val="00F37AE6"/>
    <w:rsid w:val="00F40730"/>
    <w:rsid w:val="00F40CC5"/>
    <w:rsid w:val="00F40E48"/>
    <w:rsid w:val="00F410B5"/>
    <w:rsid w:val="00F41836"/>
    <w:rsid w:val="00F41A8A"/>
    <w:rsid w:val="00F41AF4"/>
    <w:rsid w:val="00F41DE0"/>
    <w:rsid w:val="00F425B9"/>
    <w:rsid w:val="00F42FBC"/>
    <w:rsid w:val="00F4385E"/>
    <w:rsid w:val="00F43B0D"/>
    <w:rsid w:val="00F43BFB"/>
    <w:rsid w:val="00F43F5D"/>
    <w:rsid w:val="00F4401D"/>
    <w:rsid w:val="00F44398"/>
    <w:rsid w:val="00F448C3"/>
    <w:rsid w:val="00F44C53"/>
    <w:rsid w:val="00F45085"/>
    <w:rsid w:val="00F450F4"/>
    <w:rsid w:val="00F45564"/>
    <w:rsid w:val="00F45B9D"/>
    <w:rsid w:val="00F4632F"/>
    <w:rsid w:val="00F463F1"/>
    <w:rsid w:val="00F46892"/>
    <w:rsid w:val="00F469B2"/>
    <w:rsid w:val="00F47200"/>
    <w:rsid w:val="00F47953"/>
    <w:rsid w:val="00F47F86"/>
    <w:rsid w:val="00F502B2"/>
    <w:rsid w:val="00F50572"/>
    <w:rsid w:val="00F505BC"/>
    <w:rsid w:val="00F50705"/>
    <w:rsid w:val="00F507D5"/>
    <w:rsid w:val="00F50E5A"/>
    <w:rsid w:val="00F50EC6"/>
    <w:rsid w:val="00F50F85"/>
    <w:rsid w:val="00F511FB"/>
    <w:rsid w:val="00F51333"/>
    <w:rsid w:val="00F52456"/>
    <w:rsid w:val="00F5281E"/>
    <w:rsid w:val="00F531AA"/>
    <w:rsid w:val="00F53573"/>
    <w:rsid w:val="00F536B7"/>
    <w:rsid w:val="00F537AD"/>
    <w:rsid w:val="00F53BDD"/>
    <w:rsid w:val="00F53FEE"/>
    <w:rsid w:val="00F5401F"/>
    <w:rsid w:val="00F54DAB"/>
    <w:rsid w:val="00F55660"/>
    <w:rsid w:val="00F55B11"/>
    <w:rsid w:val="00F55CC6"/>
    <w:rsid w:val="00F55CDC"/>
    <w:rsid w:val="00F55E2A"/>
    <w:rsid w:val="00F56161"/>
    <w:rsid w:val="00F561CC"/>
    <w:rsid w:val="00F563CD"/>
    <w:rsid w:val="00F56862"/>
    <w:rsid w:val="00F56D67"/>
    <w:rsid w:val="00F56FE5"/>
    <w:rsid w:val="00F57124"/>
    <w:rsid w:val="00F575AF"/>
    <w:rsid w:val="00F57919"/>
    <w:rsid w:val="00F57925"/>
    <w:rsid w:val="00F57A83"/>
    <w:rsid w:val="00F604F4"/>
    <w:rsid w:val="00F60646"/>
    <w:rsid w:val="00F60AFA"/>
    <w:rsid w:val="00F61098"/>
    <w:rsid w:val="00F62588"/>
    <w:rsid w:val="00F627EB"/>
    <w:rsid w:val="00F628B5"/>
    <w:rsid w:val="00F629BF"/>
    <w:rsid w:val="00F633D8"/>
    <w:rsid w:val="00F6431B"/>
    <w:rsid w:val="00F64B3B"/>
    <w:rsid w:val="00F64BF7"/>
    <w:rsid w:val="00F64C76"/>
    <w:rsid w:val="00F64CCC"/>
    <w:rsid w:val="00F64E34"/>
    <w:rsid w:val="00F64ED6"/>
    <w:rsid w:val="00F650D5"/>
    <w:rsid w:val="00F65747"/>
    <w:rsid w:val="00F65AD5"/>
    <w:rsid w:val="00F65F15"/>
    <w:rsid w:val="00F66072"/>
    <w:rsid w:val="00F660F7"/>
    <w:rsid w:val="00F6638A"/>
    <w:rsid w:val="00F66673"/>
    <w:rsid w:val="00F6692A"/>
    <w:rsid w:val="00F66955"/>
    <w:rsid w:val="00F66E97"/>
    <w:rsid w:val="00F6754F"/>
    <w:rsid w:val="00F6755D"/>
    <w:rsid w:val="00F675B0"/>
    <w:rsid w:val="00F67AB4"/>
    <w:rsid w:val="00F67C61"/>
    <w:rsid w:val="00F70564"/>
    <w:rsid w:val="00F7076A"/>
    <w:rsid w:val="00F707C9"/>
    <w:rsid w:val="00F70A5F"/>
    <w:rsid w:val="00F70DE9"/>
    <w:rsid w:val="00F70E58"/>
    <w:rsid w:val="00F710FE"/>
    <w:rsid w:val="00F71246"/>
    <w:rsid w:val="00F71BEA"/>
    <w:rsid w:val="00F72607"/>
    <w:rsid w:val="00F72835"/>
    <w:rsid w:val="00F73123"/>
    <w:rsid w:val="00F739D5"/>
    <w:rsid w:val="00F73B8C"/>
    <w:rsid w:val="00F73DA6"/>
    <w:rsid w:val="00F73E69"/>
    <w:rsid w:val="00F73EE0"/>
    <w:rsid w:val="00F73F0E"/>
    <w:rsid w:val="00F744F4"/>
    <w:rsid w:val="00F74887"/>
    <w:rsid w:val="00F74A01"/>
    <w:rsid w:val="00F74A84"/>
    <w:rsid w:val="00F74AA8"/>
    <w:rsid w:val="00F74F07"/>
    <w:rsid w:val="00F74F89"/>
    <w:rsid w:val="00F75A10"/>
    <w:rsid w:val="00F75D9F"/>
    <w:rsid w:val="00F76063"/>
    <w:rsid w:val="00F76D11"/>
    <w:rsid w:val="00F77276"/>
    <w:rsid w:val="00F77A8D"/>
    <w:rsid w:val="00F77D27"/>
    <w:rsid w:val="00F77E98"/>
    <w:rsid w:val="00F80013"/>
    <w:rsid w:val="00F805B9"/>
    <w:rsid w:val="00F8095A"/>
    <w:rsid w:val="00F81308"/>
    <w:rsid w:val="00F8143C"/>
    <w:rsid w:val="00F81441"/>
    <w:rsid w:val="00F81476"/>
    <w:rsid w:val="00F81681"/>
    <w:rsid w:val="00F81E11"/>
    <w:rsid w:val="00F8260F"/>
    <w:rsid w:val="00F83228"/>
    <w:rsid w:val="00F834A7"/>
    <w:rsid w:val="00F83588"/>
    <w:rsid w:val="00F83B25"/>
    <w:rsid w:val="00F847A0"/>
    <w:rsid w:val="00F8526C"/>
    <w:rsid w:val="00F85ABF"/>
    <w:rsid w:val="00F85D19"/>
    <w:rsid w:val="00F860A3"/>
    <w:rsid w:val="00F864FC"/>
    <w:rsid w:val="00F86808"/>
    <w:rsid w:val="00F8741E"/>
    <w:rsid w:val="00F8760E"/>
    <w:rsid w:val="00F87620"/>
    <w:rsid w:val="00F8773E"/>
    <w:rsid w:val="00F9082B"/>
    <w:rsid w:val="00F9142D"/>
    <w:rsid w:val="00F915A4"/>
    <w:rsid w:val="00F91769"/>
    <w:rsid w:val="00F91EF0"/>
    <w:rsid w:val="00F92104"/>
    <w:rsid w:val="00F9227B"/>
    <w:rsid w:val="00F927D7"/>
    <w:rsid w:val="00F92A67"/>
    <w:rsid w:val="00F92E2B"/>
    <w:rsid w:val="00F93461"/>
    <w:rsid w:val="00F93676"/>
    <w:rsid w:val="00F93A3D"/>
    <w:rsid w:val="00F93BD4"/>
    <w:rsid w:val="00F93C72"/>
    <w:rsid w:val="00F93C99"/>
    <w:rsid w:val="00F93DCD"/>
    <w:rsid w:val="00F94009"/>
    <w:rsid w:val="00F9412A"/>
    <w:rsid w:val="00F9468E"/>
    <w:rsid w:val="00F94C16"/>
    <w:rsid w:val="00F94D3F"/>
    <w:rsid w:val="00F94EB4"/>
    <w:rsid w:val="00F9591A"/>
    <w:rsid w:val="00F9689E"/>
    <w:rsid w:val="00F96F26"/>
    <w:rsid w:val="00F970A3"/>
    <w:rsid w:val="00F9736F"/>
    <w:rsid w:val="00F976E1"/>
    <w:rsid w:val="00F9795A"/>
    <w:rsid w:val="00F97E3D"/>
    <w:rsid w:val="00F97F91"/>
    <w:rsid w:val="00FA03A6"/>
    <w:rsid w:val="00FA03D6"/>
    <w:rsid w:val="00FA066D"/>
    <w:rsid w:val="00FA0956"/>
    <w:rsid w:val="00FA0EF4"/>
    <w:rsid w:val="00FA0FB3"/>
    <w:rsid w:val="00FA1126"/>
    <w:rsid w:val="00FA1816"/>
    <w:rsid w:val="00FA1B03"/>
    <w:rsid w:val="00FA24F3"/>
    <w:rsid w:val="00FA263E"/>
    <w:rsid w:val="00FA2798"/>
    <w:rsid w:val="00FA3679"/>
    <w:rsid w:val="00FA3A4D"/>
    <w:rsid w:val="00FA41F1"/>
    <w:rsid w:val="00FA42BC"/>
    <w:rsid w:val="00FA4635"/>
    <w:rsid w:val="00FA509C"/>
    <w:rsid w:val="00FA5180"/>
    <w:rsid w:val="00FA5C21"/>
    <w:rsid w:val="00FA5DBB"/>
    <w:rsid w:val="00FA5FCE"/>
    <w:rsid w:val="00FA664A"/>
    <w:rsid w:val="00FA6B30"/>
    <w:rsid w:val="00FA6C13"/>
    <w:rsid w:val="00FA761A"/>
    <w:rsid w:val="00FA786A"/>
    <w:rsid w:val="00FA7DA0"/>
    <w:rsid w:val="00FB0515"/>
    <w:rsid w:val="00FB0EE9"/>
    <w:rsid w:val="00FB0EFB"/>
    <w:rsid w:val="00FB0F8A"/>
    <w:rsid w:val="00FB11F1"/>
    <w:rsid w:val="00FB1300"/>
    <w:rsid w:val="00FB19BF"/>
    <w:rsid w:val="00FB20F3"/>
    <w:rsid w:val="00FB21EF"/>
    <w:rsid w:val="00FB252E"/>
    <w:rsid w:val="00FB2EB5"/>
    <w:rsid w:val="00FB2ED0"/>
    <w:rsid w:val="00FB30F6"/>
    <w:rsid w:val="00FB34E4"/>
    <w:rsid w:val="00FB38ED"/>
    <w:rsid w:val="00FB3DE3"/>
    <w:rsid w:val="00FB3F26"/>
    <w:rsid w:val="00FB4C8E"/>
    <w:rsid w:val="00FB4D15"/>
    <w:rsid w:val="00FB4D9E"/>
    <w:rsid w:val="00FB4E84"/>
    <w:rsid w:val="00FB569C"/>
    <w:rsid w:val="00FB6302"/>
    <w:rsid w:val="00FB68DD"/>
    <w:rsid w:val="00FB7718"/>
    <w:rsid w:val="00FB7925"/>
    <w:rsid w:val="00FB7F99"/>
    <w:rsid w:val="00FC02F4"/>
    <w:rsid w:val="00FC1745"/>
    <w:rsid w:val="00FC2683"/>
    <w:rsid w:val="00FC2810"/>
    <w:rsid w:val="00FC299F"/>
    <w:rsid w:val="00FC3213"/>
    <w:rsid w:val="00FC3C6C"/>
    <w:rsid w:val="00FC48C6"/>
    <w:rsid w:val="00FC4A91"/>
    <w:rsid w:val="00FC4D4B"/>
    <w:rsid w:val="00FC4E0B"/>
    <w:rsid w:val="00FC6141"/>
    <w:rsid w:val="00FC623A"/>
    <w:rsid w:val="00FC646D"/>
    <w:rsid w:val="00FC6505"/>
    <w:rsid w:val="00FC65E5"/>
    <w:rsid w:val="00FC6A37"/>
    <w:rsid w:val="00FC6C78"/>
    <w:rsid w:val="00FC6CEF"/>
    <w:rsid w:val="00FC6E1D"/>
    <w:rsid w:val="00FC740E"/>
    <w:rsid w:val="00FD02CC"/>
    <w:rsid w:val="00FD06C7"/>
    <w:rsid w:val="00FD15F8"/>
    <w:rsid w:val="00FD1685"/>
    <w:rsid w:val="00FD1AA4"/>
    <w:rsid w:val="00FD1BD4"/>
    <w:rsid w:val="00FD1EA8"/>
    <w:rsid w:val="00FD2DBC"/>
    <w:rsid w:val="00FD2FA7"/>
    <w:rsid w:val="00FD3B87"/>
    <w:rsid w:val="00FD4B79"/>
    <w:rsid w:val="00FD5465"/>
    <w:rsid w:val="00FD58EF"/>
    <w:rsid w:val="00FD5BC9"/>
    <w:rsid w:val="00FD620D"/>
    <w:rsid w:val="00FD64B8"/>
    <w:rsid w:val="00FD667B"/>
    <w:rsid w:val="00FD7165"/>
    <w:rsid w:val="00FE00CF"/>
    <w:rsid w:val="00FE013B"/>
    <w:rsid w:val="00FE0207"/>
    <w:rsid w:val="00FE0AFA"/>
    <w:rsid w:val="00FE0EB0"/>
    <w:rsid w:val="00FE1303"/>
    <w:rsid w:val="00FE140F"/>
    <w:rsid w:val="00FE1ABB"/>
    <w:rsid w:val="00FE2407"/>
    <w:rsid w:val="00FE291B"/>
    <w:rsid w:val="00FE330C"/>
    <w:rsid w:val="00FE3B4E"/>
    <w:rsid w:val="00FE40C1"/>
    <w:rsid w:val="00FE410C"/>
    <w:rsid w:val="00FE4CF1"/>
    <w:rsid w:val="00FE50B4"/>
    <w:rsid w:val="00FE546C"/>
    <w:rsid w:val="00FE54AE"/>
    <w:rsid w:val="00FE5671"/>
    <w:rsid w:val="00FE59BB"/>
    <w:rsid w:val="00FE5E25"/>
    <w:rsid w:val="00FE6400"/>
    <w:rsid w:val="00FE6AE8"/>
    <w:rsid w:val="00FE6C20"/>
    <w:rsid w:val="00FE70D5"/>
    <w:rsid w:val="00FE7127"/>
    <w:rsid w:val="00FF041F"/>
    <w:rsid w:val="00FF0C67"/>
    <w:rsid w:val="00FF0E6A"/>
    <w:rsid w:val="00FF0F69"/>
    <w:rsid w:val="00FF1623"/>
    <w:rsid w:val="00FF21EF"/>
    <w:rsid w:val="00FF2A34"/>
    <w:rsid w:val="00FF2BA8"/>
    <w:rsid w:val="00FF2F20"/>
    <w:rsid w:val="00FF364B"/>
    <w:rsid w:val="00FF4283"/>
    <w:rsid w:val="00FF4A4D"/>
    <w:rsid w:val="00FF5630"/>
    <w:rsid w:val="00FF5813"/>
    <w:rsid w:val="00FF5E54"/>
    <w:rsid w:val="00FF5E85"/>
    <w:rsid w:val="00FF6230"/>
    <w:rsid w:val="00FF680F"/>
    <w:rsid w:val="00FF6B4E"/>
    <w:rsid w:val="00FF7C7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A2A98B"/>
  <w14:defaultImageDpi w14:val="32767"/>
  <w15:docId w15:val="{422F9390-8713-499C-A610-9FFE0F697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68B5"/>
    <w:pPr>
      <w:bidi/>
      <w:spacing w:after="0" w:line="312" w:lineRule="auto"/>
    </w:pPr>
  </w:style>
  <w:style w:type="paragraph" w:styleId="Heading1">
    <w:name w:val="heading 1"/>
    <w:basedOn w:val="Normal"/>
    <w:next w:val="Normal"/>
    <w:link w:val="Heading1Char"/>
    <w:uiPriority w:val="1"/>
    <w:qFormat/>
    <w:rsid w:val="00F41DE0"/>
    <w:pPr>
      <w:keepNext/>
      <w:keepLines/>
      <w:jc w:val="center"/>
      <w:outlineLvl w:val="0"/>
    </w:pPr>
    <w:rPr>
      <w:rFonts w:eastAsiaTheme="majorEastAsia"/>
      <w:bCs/>
      <w:szCs w:val="36"/>
      <w:u w:val="single"/>
    </w:rPr>
  </w:style>
  <w:style w:type="paragraph" w:styleId="Heading2">
    <w:name w:val="heading 2"/>
    <w:basedOn w:val="Normal"/>
    <w:next w:val="Normal"/>
    <w:link w:val="Heading2Char"/>
    <w:uiPriority w:val="1"/>
    <w:qFormat/>
    <w:rsid w:val="00F41DE0"/>
    <w:pPr>
      <w:keepNext/>
      <w:keepLines/>
      <w:spacing w:before="480"/>
      <w:jc w:val="center"/>
      <w:outlineLvl w:val="1"/>
    </w:pPr>
    <w:rPr>
      <w:rFonts w:eastAsiaTheme="majorEastAsia"/>
      <w:bCs/>
      <w:szCs w:val="32"/>
    </w:rPr>
  </w:style>
  <w:style w:type="paragraph" w:styleId="Heading3">
    <w:name w:val="heading 3"/>
    <w:basedOn w:val="Normal"/>
    <w:next w:val="Normal"/>
    <w:link w:val="Heading3Char"/>
    <w:uiPriority w:val="1"/>
    <w:qFormat/>
    <w:rsid w:val="00F41DE0"/>
    <w:pPr>
      <w:keepNext/>
      <w:keepLines/>
      <w:spacing w:before="240"/>
      <w:outlineLvl w:val="2"/>
    </w:pPr>
    <w:rPr>
      <w:rFonts w:eastAsiaTheme="majorEastAsia"/>
      <w:bCs/>
      <w:szCs w:val="28"/>
      <w:u w:val="single"/>
    </w:rPr>
  </w:style>
  <w:style w:type="paragraph" w:styleId="Heading4">
    <w:name w:val="heading 4"/>
    <w:basedOn w:val="Normal"/>
    <w:next w:val="Normal"/>
    <w:link w:val="Heading4Char"/>
    <w:uiPriority w:val="1"/>
    <w:qFormat/>
    <w:rsid w:val="00F41DE0"/>
    <w:pPr>
      <w:keepNext/>
      <w:keepLines/>
      <w:spacing w:before="240"/>
      <w:outlineLvl w:val="3"/>
    </w:pPr>
    <w:rPr>
      <w:rFonts w:eastAsiaTheme="majorEastAsia"/>
      <w:bCs/>
      <w:szCs w:val="26"/>
    </w:rPr>
  </w:style>
  <w:style w:type="paragraph" w:styleId="Heading5">
    <w:name w:val="heading 5"/>
    <w:basedOn w:val="Normal"/>
    <w:next w:val="Normal"/>
    <w:link w:val="Heading5Char"/>
    <w:uiPriority w:val="1"/>
    <w:qFormat/>
    <w:rsid w:val="00F41DE0"/>
    <w:pPr>
      <w:keepNext/>
      <w:keepLines/>
      <w:outlineLvl w:val="4"/>
    </w:pPr>
    <w:rPr>
      <w:rFonts w:eastAsiaTheme="majorEastAsia"/>
      <w:bCs/>
      <w:spacing w:val="40"/>
    </w:rPr>
  </w:style>
  <w:style w:type="paragraph" w:styleId="Heading6">
    <w:name w:val="heading 6"/>
    <w:basedOn w:val="Normal"/>
    <w:next w:val="Normal"/>
    <w:link w:val="Heading6Char"/>
    <w:uiPriority w:val="1"/>
    <w:qFormat/>
    <w:rsid w:val="00F41DE0"/>
    <w:pPr>
      <w:keepNext/>
      <w:keepLines/>
      <w:outlineLvl w:val="5"/>
    </w:pPr>
    <w:rPr>
      <w:rFonts w:eastAsiaTheme="majorEastAsia"/>
      <w:spacing w:val="40"/>
    </w:rPr>
  </w:style>
  <w:style w:type="paragraph" w:styleId="Heading7">
    <w:name w:val="heading 7"/>
    <w:basedOn w:val="Normal"/>
    <w:next w:val="Normal"/>
    <w:link w:val="Heading7Char"/>
    <w:uiPriority w:val="1"/>
    <w:qFormat/>
    <w:rsid w:val="00F41DE0"/>
    <w:pPr>
      <w:keepNext/>
      <w:keepLines/>
      <w:outlineLvl w:val="6"/>
    </w:pPr>
    <w:rPr>
      <w:rFonts w:eastAsiaTheme="majorEastAsia"/>
      <w:bCs/>
      <w:spacing w:val="40"/>
    </w:rPr>
  </w:style>
  <w:style w:type="paragraph" w:styleId="Heading8">
    <w:name w:val="heading 8"/>
    <w:basedOn w:val="Normal"/>
    <w:next w:val="Normal"/>
    <w:link w:val="Heading8Char"/>
    <w:uiPriority w:val="1"/>
    <w:qFormat/>
    <w:rsid w:val="00F41DE0"/>
    <w:pPr>
      <w:keepNext/>
      <w:keepLines/>
      <w:outlineLvl w:val="7"/>
    </w:pPr>
    <w:rPr>
      <w:rFonts w:eastAsiaTheme="majorEastAsia"/>
      <w:spacing w:val="40"/>
    </w:rPr>
  </w:style>
  <w:style w:type="paragraph" w:styleId="Heading9">
    <w:name w:val="heading 9"/>
    <w:basedOn w:val="Normal"/>
    <w:next w:val="Normal"/>
    <w:link w:val="Heading9Char"/>
    <w:uiPriority w:val="9"/>
    <w:semiHidden/>
    <w:unhideWhenUsed/>
    <w:rsid w:val="00BA23A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F41DE0"/>
    <w:rPr>
      <w:rFonts w:eastAsiaTheme="majorEastAsia"/>
      <w:bCs/>
      <w:szCs w:val="36"/>
      <w:u w:val="single"/>
    </w:rPr>
  </w:style>
  <w:style w:type="character" w:customStyle="1" w:styleId="Heading2Char">
    <w:name w:val="Heading 2 Char"/>
    <w:basedOn w:val="DefaultParagraphFont"/>
    <w:link w:val="Heading2"/>
    <w:uiPriority w:val="1"/>
    <w:rsid w:val="00F41DE0"/>
    <w:rPr>
      <w:rFonts w:eastAsiaTheme="majorEastAsia"/>
      <w:bCs/>
      <w:szCs w:val="32"/>
    </w:rPr>
  </w:style>
  <w:style w:type="character" w:customStyle="1" w:styleId="Heading3Char">
    <w:name w:val="Heading 3 Char"/>
    <w:basedOn w:val="DefaultParagraphFont"/>
    <w:link w:val="Heading3"/>
    <w:uiPriority w:val="1"/>
    <w:rsid w:val="00F41DE0"/>
    <w:rPr>
      <w:rFonts w:eastAsiaTheme="majorEastAsia"/>
      <w:bCs/>
      <w:szCs w:val="28"/>
      <w:u w:val="single"/>
    </w:rPr>
  </w:style>
  <w:style w:type="character" w:customStyle="1" w:styleId="Heading4Char">
    <w:name w:val="Heading 4 Char"/>
    <w:basedOn w:val="DefaultParagraphFont"/>
    <w:link w:val="Heading4"/>
    <w:uiPriority w:val="1"/>
    <w:rsid w:val="00F41DE0"/>
    <w:rPr>
      <w:rFonts w:eastAsiaTheme="majorEastAsia"/>
      <w:bCs/>
      <w:szCs w:val="26"/>
    </w:rPr>
  </w:style>
  <w:style w:type="character" w:customStyle="1" w:styleId="Heading5Char">
    <w:name w:val="Heading 5 Char"/>
    <w:basedOn w:val="DefaultParagraphFont"/>
    <w:link w:val="Heading5"/>
    <w:uiPriority w:val="1"/>
    <w:rsid w:val="00F41DE0"/>
    <w:rPr>
      <w:rFonts w:eastAsiaTheme="majorEastAsia"/>
      <w:bCs/>
      <w:spacing w:val="40"/>
    </w:rPr>
  </w:style>
  <w:style w:type="character" w:customStyle="1" w:styleId="Heading6Char">
    <w:name w:val="Heading 6 Char"/>
    <w:basedOn w:val="DefaultParagraphFont"/>
    <w:link w:val="Heading6"/>
    <w:uiPriority w:val="1"/>
    <w:rsid w:val="00F41DE0"/>
    <w:rPr>
      <w:rFonts w:eastAsiaTheme="majorEastAsia"/>
      <w:spacing w:val="40"/>
    </w:rPr>
  </w:style>
  <w:style w:type="character" w:customStyle="1" w:styleId="Heading7Char">
    <w:name w:val="Heading 7 Char"/>
    <w:basedOn w:val="DefaultParagraphFont"/>
    <w:link w:val="Heading7"/>
    <w:uiPriority w:val="1"/>
    <w:rsid w:val="00F41DE0"/>
    <w:rPr>
      <w:rFonts w:eastAsiaTheme="majorEastAsia"/>
      <w:bCs/>
      <w:spacing w:val="40"/>
    </w:rPr>
  </w:style>
  <w:style w:type="character" w:customStyle="1" w:styleId="Heading8Char">
    <w:name w:val="Heading 8 Char"/>
    <w:basedOn w:val="DefaultParagraphFont"/>
    <w:link w:val="Heading8"/>
    <w:uiPriority w:val="1"/>
    <w:rsid w:val="00F41DE0"/>
    <w:rPr>
      <w:rFonts w:eastAsiaTheme="majorEastAsia"/>
      <w:spacing w:val="40"/>
    </w:rPr>
  </w:style>
  <w:style w:type="paragraph" w:styleId="Header">
    <w:name w:val="header"/>
    <w:basedOn w:val="Normal"/>
    <w:link w:val="HeaderChar"/>
    <w:uiPriority w:val="99"/>
    <w:unhideWhenUsed/>
    <w:rsid w:val="000501A4"/>
    <w:pPr>
      <w:tabs>
        <w:tab w:val="center" w:pos="4153"/>
        <w:tab w:val="right" w:pos="8306"/>
      </w:tabs>
      <w:spacing w:line="240" w:lineRule="auto"/>
    </w:pPr>
  </w:style>
  <w:style w:type="character" w:customStyle="1" w:styleId="HeaderChar">
    <w:name w:val="Header Char"/>
    <w:basedOn w:val="DefaultParagraphFont"/>
    <w:link w:val="Header"/>
    <w:uiPriority w:val="99"/>
    <w:rsid w:val="000501A4"/>
  </w:style>
  <w:style w:type="paragraph" w:styleId="Footer">
    <w:name w:val="footer"/>
    <w:basedOn w:val="Normal"/>
    <w:link w:val="FooterChar"/>
    <w:uiPriority w:val="99"/>
    <w:unhideWhenUsed/>
    <w:qFormat/>
    <w:rsid w:val="000501A4"/>
    <w:pPr>
      <w:tabs>
        <w:tab w:val="center" w:pos="4153"/>
        <w:tab w:val="right" w:pos="8306"/>
      </w:tabs>
      <w:spacing w:line="240" w:lineRule="auto"/>
    </w:pPr>
  </w:style>
  <w:style w:type="character" w:customStyle="1" w:styleId="FooterChar">
    <w:name w:val="Footer Char"/>
    <w:basedOn w:val="DefaultParagraphFont"/>
    <w:link w:val="Footer"/>
    <w:uiPriority w:val="99"/>
    <w:rsid w:val="000501A4"/>
  </w:style>
  <w:style w:type="paragraph" w:styleId="Date">
    <w:name w:val="Date"/>
    <w:basedOn w:val="Normal"/>
    <w:next w:val="Normal"/>
    <w:link w:val="DateChar"/>
    <w:uiPriority w:val="99"/>
    <w:unhideWhenUsed/>
    <w:rsid w:val="000501A4"/>
    <w:pPr>
      <w:spacing w:before="120" w:line="240" w:lineRule="auto"/>
    </w:pPr>
  </w:style>
  <w:style w:type="character" w:customStyle="1" w:styleId="DateChar">
    <w:name w:val="Date Char"/>
    <w:basedOn w:val="DefaultParagraphFont"/>
    <w:link w:val="Date"/>
    <w:uiPriority w:val="99"/>
    <w:rsid w:val="000501A4"/>
  </w:style>
  <w:style w:type="paragraph" w:styleId="FootnoteText">
    <w:name w:val="footnote text"/>
    <w:aliases w:val=" Char,FOOTNOTES,Footnote Text - Sharp,Footnote Text - Sharp Char,Footnote Text - Sharp Char Char,Footnote Text Char Char Char Char Char,Footnote reference,Sharp - Footnote Text,Sharp - Footnote Text1 Char,fn,footnote text,single space,Char"/>
    <w:basedOn w:val="Normal"/>
    <w:link w:val="FootnoteTextChar"/>
    <w:rsid w:val="00574579"/>
    <w:pPr>
      <w:spacing w:line="240" w:lineRule="auto"/>
      <w:ind w:left="720" w:hanging="720"/>
    </w:pPr>
    <w:rPr>
      <w:szCs w:val="20"/>
    </w:rPr>
  </w:style>
  <w:style w:type="character" w:customStyle="1" w:styleId="FootnoteTextChar">
    <w:name w:val="Footnote Text Char"/>
    <w:aliases w:val=" Char Char,FOOTNOTES Char,Footnote Text - Sharp Char1,Footnote Text - Sharp Char Char1,Footnote Text - Sharp Char Char Char,Footnote Text Char Char Char Char Char Char,Footnote reference Char,Sharp - Footnote Text Char,fn Char"/>
    <w:basedOn w:val="DefaultParagraphFont"/>
    <w:link w:val="FootnoteText"/>
    <w:uiPriority w:val="99"/>
    <w:rsid w:val="00574579"/>
    <w:rPr>
      <w:szCs w:val="20"/>
    </w:rPr>
  </w:style>
  <w:style w:type="character" w:styleId="FootnoteReference">
    <w:name w:val="footnote reference"/>
    <w:aliases w:val="Footnote text,Footnote Reference_0,Footnote Reference_0_0,Footnote Reference_0_0_0,Footnote Reference_0_0_0_0,Footnote Reference_1,Footnote Reference_2,Footnote Reference_3,Footnote Reference_3_0,Footnote Reference_4,fr"/>
    <w:basedOn w:val="DefaultParagraphFont"/>
    <w:uiPriority w:val="99"/>
    <w:unhideWhenUsed/>
    <w:rsid w:val="00566629"/>
    <w:rPr>
      <w:vertAlign w:val="superscript"/>
    </w:rPr>
  </w:style>
  <w:style w:type="table" w:styleId="TableGrid">
    <w:name w:val="Table Grid"/>
    <w:basedOn w:val="TableNormal"/>
    <w:uiPriority w:val="39"/>
    <w:rsid w:val="00F4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D05CC"/>
    <w:rPr>
      <w:rFonts w:cs="Times New Roman"/>
      <w:sz w:val="24"/>
    </w:rPr>
  </w:style>
  <w:style w:type="paragraph" w:styleId="BalloonText">
    <w:name w:val="Balloon Text"/>
    <w:basedOn w:val="Normal"/>
    <w:link w:val="BalloonTextChar"/>
    <w:uiPriority w:val="99"/>
    <w:unhideWhenUsed/>
    <w:rsid w:val="00AF6305"/>
    <w:pPr>
      <w:spacing w:line="240" w:lineRule="auto"/>
    </w:pPr>
    <w:rPr>
      <w:rFonts w:ascii="Tahoma" w:hAnsi="Tahoma" w:cs="Tahoma"/>
      <w:sz w:val="18"/>
      <w:szCs w:val="18"/>
    </w:rPr>
  </w:style>
  <w:style w:type="character" w:customStyle="1" w:styleId="BalloonTextChar">
    <w:name w:val="Balloon Text Char"/>
    <w:basedOn w:val="DefaultParagraphFont"/>
    <w:link w:val="BalloonText"/>
    <w:uiPriority w:val="99"/>
    <w:rsid w:val="00AF6305"/>
    <w:rPr>
      <w:rFonts w:ascii="Tahoma" w:hAnsi="Tahoma" w:cs="Tahoma"/>
      <w:sz w:val="18"/>
      <w:szCs w:val="18"/>
    </w:rPr>
  </w:style>
  <w:style w:type="character" w:styleId="CommentReference">
    <w:name w:val="annotation reference"/>
    <w:basedOn w:val="DefaultParagraphFont"/>
    <w:uiPriority w:val="99"/>
    <w:unhideWhenUsed/>
    <w:rsid w:val="005F492A"/>
    <w:rPr>
      <w:sz w:val="16"/>
      <w:szCs w:val="16"/>
    </w:rPr>
  </w:style>
  <w:style w:type="paragraph" w:styleId="CommentText">
    <w:name w:val="annotation text"/>
    <w:basedOn w:val="Normal"/>
    <w:link w:val="CommentTextChar"/>
    <w:uiPriority w:val="99"/>
    <w:unhideWhenUsed/>
    <w:rsid w:val="005F492A"/>
    <w:pPr>
      <w:spacing w:line="240" w:lineRule="auto"/>
    </w:pPr>
    <w:rPr>
      <w:szCs w:val="20"/>
    </w:rPr>
  </w:style>
  <w:style w:type="character" w:customStyle="1" w:styleId="CommentTextChar">
    <w:name w:val="Comment Text Char"/>
    <w:basedOn w:val="DefaultParagraphFont"/>
    <w:link w:val="CommentText"/>
    <w:uiPriority w:val="99"/>
    <w:rsid w:val="005F492A"/>
    <w:rPr>
      <w:szCs w:val="20"/>
    </w:rPr>
  </w:style>
  <w:style w:type="paragraph" w:styleId="CommentSubject">
    <w:name w:val="annotation subject"/>
    <w:basedOn w:val="CommentText"/>
    <w:next w:val="CommentText"/>
    <w:link w:val="CommentSubjectChar"/>
    <w:uiPriority w:val="99"/>
    <w:unhideWhenUsed/>
    <w:rsid w:val="005F492A"/>
    <w:rPr>
      <w:b/>
      <w:bCs/>
    </w:rPr>
  </w:style>
  <w:style w:type="character" w:customStyle="1" w:styleId="CommentSubjectChar">
    <w:name w:val="Comment Subject Char"/>
    <w:basedOn w:val="CommentTextChar"/>
    <w:link w:val="CommentSubject"/>
    <w:uiPriority w:val="99"/>
    <w:rsid w:val="005F492A"/>
    <w:rPr>
      <w:b/>
      <w:bCs/>
      <w:szCs w:val="20"/>
    </w:rPr>
  </w:style>
  <w:style w:type="paragraph" w:styleId="ListParagraph">
    <w:name w:val="List Paragraph"/>
    <w:aliases w:val="LP1,פיסקת bullets,Table,נספח 2 מתוקן"/>
    <w:basedOn w:val="Normal"/>
    <w:link w:val="ListParagraphChar"/>
    <w:uiPriority w:val="34"/>
    <w:qFormat/>
    <w:rsid w:val="003F6D65"/>
    <w:pPr>
      <w:ind w:left="720"/>
      <w:contextualSpacing/>
    </w:pPr>
  </w:style>
  <w:style w:type="paragraph" w:styleId="TOC1">
    <w:name w:val="toc 1"/>
    <w:basedOn w:val="Normal"/>
    <w:next w:val="Normal"/>
    <w:autoRedefine/>
    <w:uiPriority w:val="39"/>
    <w:unhideWhenUsed/>
    <w:rsid w:val="00171B4A"/>
    <w:pPr>
      <w:spacing w:after="100"/>
    </w:pPr>
  </w:style>
  <w:style w:type="paragraph" w:styleId="TOC2">
    <w:name w:val="toc 2"/>
    <w:basedOn w:val="Normal"/>
    <w:next w:val="Normal"/>
    <w:autoRedefine/>
    <w:uiPriority w:val="39"/>
    <w:unhideWhenUsed/>
    <w:rsid w:val="00171B4A"/>
    <w:pPr>
      <w:spacing w:after="100"/>
      <w:ind w:left="200"/>
    </w:pPr>
  </w:style>
  <w:style w:type="paragraph" w:styleId="TOC3">
    <w:name w:val="toc 3"/>
    <w:basedOn w:val="Normal"/>
    <w:next w:val="Normal"/>
    <w:autoRedefine/>
    <w:uiPriority w:val="39"/>
    <w:unhideWhenUsed/>
    <w:rsid w:val="00171B4A"/>
    <w:pPr>
      <w:spacing w:after="100"/>
      <w:ind w:left="400"/>
    </w:pPr>
  </w:style>
  <w:style w:type="character" w:styleId="Hyperlink">
    <w:name w:val="Hyperlink"/>
    <w:basedOn w:val="DefaultParagraphFont"/>
    <w:uiPriority w:val="99"/>
    <w:unhideWhenUsed/>
    <w:rsid w:val="00171B4A"/>
    <w:rPr>
      <w:color w:val="0000FF" w:themeColor="hyperlink"/>
      <w:u w:val="single"/>
    </w:rPr>
  </w:style>
  <w:style w:type="paragraph" w:styleId="Revision">
    <w:name w:val="Revision"/>
    <w:hidden/>
    <w:uiPriority w:val="99"/>
    <w:semiHidden/>
    <w:rsid w:val="00AF6A68"/>
    <w:pPr>
      <w:spacing w:after="0" w:line="240" w:lineRule="auto"/>
      <w:jc w:val="left"/>
    </w:pPr>
  </w:style>
  <w:style w:type="paragraph" w:customStyle="1" w:styleId="RESHET">
    <w:name w:val="RESHET"/>
    <w:basedOn w:val="Normal"/>
    <w:rsid w:val="00A7067D"/>
    <w:pPr>
      <w:pBdr>
        <w:top w:val="single" w:sz="4" w:space="4" w:color="FFFFFF"/>
        <w:left w:val="single" w:sz="4" w:space="11" w:color="FFFFFF"/>
        <w:bottom w:val="single" w:sz="4" w:space="6" w:color="FFFFFF"/>
        <w:right w:val="single" w:sz="4" w:space="11" w:color="FFFFFF"/>
      </w:pBdr>
      <w:shd w:val="pct25" w:color="00FF00" w:fill="auto"/>
      <w:spacing w:after="120" w:line="230" w:lineRule="exact"/>
      <w:ind w:left="227" w:right="227"/>
    </w:pPr>
    <w:rPr>
      <w:rFonts w:eastAsia="Times New Roman" w:cs="FrankRuehl"/>
      <w:b/>
      <w:bCs/>
      <w:sz w:val="24"/>
      <w:szCs w:val="22"/>
      <w:lang w:eastAsia="he-IL"/>
    </w:rPr>
  </w:style>
  <w:style w:type="paragraph" w:customStyle="1" w:styleId="NAME">
    <w:name w:val="NAME"/>
    <w:basedOn w:val="Normal"/>
    <w:rsid w:val="00D5266D"/>
    <w:pPr>
      <w:spacing w:before="2000" w:after="120"/>
      <w:jc w:val="center"/>
      <w:outlineLvl w:val="0"/>
    </w:pPr>
    <w:rPr>
      <w:rFonts w:ascii="Tahoma" w:eastAsia="Times New Roman" w:hAnsi="Tahoma" w:cs="Tahoma"/>
      <w:color w:val="2A2AA6"/>
      <w:sz w:val="42"/>
      <w:szCs w:val="42"/>
      <w:lang w:eastAsia="he-IL"/>
    </w:rPr>
  </w:style>
  <w:style w:type="paragraph" w:customStyle="1" w:styleId="KOT4">
    <w:name w:val="KOT4"/>
    <w:basedOn w:val="Normal"/>
    <w:rsid w:val="00796843"/>
    <w:pPr>
      <w:keepNext/>
      <w:spacing w:before="120" w:after="120" w:line="360" w:lineRule="exact"/>
      <w:ind w:right="2268"/>
      <w:jc w:val="left"/>
      <w:outlineLvl w:val="1"/>
    </w:pPr>
    <w:rPr>
      <w:rFonts w:ascii="Tahoma" w:eastAsia="Times New Roman" w:hAnsi="Tahoma" w:cs="Tahoma"/>
      <w:color w:val="009692"/>
      <w:sz w:val="32"/>
      <w:szCs w:val="32"/>
    </w:rPr>
  </w:style>
  <w:style w:type="character" w:customStyle="1" w:styleId="73">
    <w:name w:val="כותרת 7 תו3"/>
    <w:basedOn w:val="DefaultParagraphFont"/>
    <w:uiPriority w:val="1"/>
    <w:rsid w:val="00456AD9"/>
    <w:rPr>
      <w:rFonts w:asciiTheme="majorHAnsi" w:eastAsiaTheme="majorEastAsia" w:hAnsiTheme="majorHAnsi" w:cstheme="majorBidi"/>
      <w:b/>
      <w:bCs/>
      <w:color w:val="632423" w:themeColor="accent2" w:themeShade="80"/>
      <w:sz w:val="22"/>
      <w:szCs w:val="22"/>
    </w:rPr>
  </w:style>
  <w:style w:type="paragraph" w:customStyle="1" w:styleId="tab-name">
    <w:name w:val="tab-name"/>
    <w:basedOn w:val="Normal"/>
    <w:link w:val="tab-nameChar"/>
    <w:qFormat/>
    <w:rsid w:val="000F76A8"/>
    <w:pPr>
      <w:keepNext/>
      <w:spacing w:before="480" w:after="240" w:line="320" w:lineRule="exact"/>
      <w:jc w:val="left"/>
    </w:pPr>
    <w:rPr>
      <w:rFonts w:ascii="Tahoma" w:eastAsiaTheme="minorEastAsia" w:hAnsi="Tahoma" w:cs="Tahoma"/>
      <w:color w:val="365F91" w:themeColor="accent1" w:themeShade="BF"/>
      <w:sz w:val="18"/>
      <w:szCs w:val="18"/>
    </w:rPr>
  </w:style>
  <w:style w:type="paragraph" w:customStyle="1" w:styleId="name-sub">
    <w:name w:val="name-sub"/>
    <w:basedOn w:val="NAME"/>
    <w:qFormat/>
    <w:rsid w:val="000F76A8"/>
    <w:pPr>
      <w:spacing w:before="0"/>
    </w:pPr>
    <w:rPr>
      <w:sz w:val="36"/>
      <w:szCs w:val="36"/>
    </w:rPr>
  </w:style>
  <w:style w:type="table" w:customStyle="1" w:styleId="1">
    <w:name w:val="רשת טבלה1"/>
    <w:basedOn w:val="TableNormal"/>
    <w:next w:val="TableGrid"/>
    <w:uiPriority w:val="59"/>
    <w:rsid w:val="008B17A0"/>
    <w:pPr>
      <w:spacing w:after="0" w:line="240" w:lineRule="auto"/>
      <w:jc w:val="left"/>
    </w:pPr>
    <w:rPr>
      <w:rFonts w:eastAsia="Times New Roman"/>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source">
    <w:name w:val="text-source"/>
    <w:basedOn w:val="Normal"/>
    <w:next w:val="Normal"/>
    <w:qFormat/>
    <w:rsid w:val="008B17A0"/>
    <w:pPr>
      <w:shd w:val="clear" w:color="auto" w:fill="FFFFFF"/>
      <w:spacing w:before="120" w:after="240" w:line="200" w:lineRule="exact"/>
      <w:ind w:right="2268"/>
      <w:jc w:val="left"/>
    </w:pPr>
    <w:rPr>
      <w:rFonts w:ascii="Tahoma" w:eastAsia="Times New Roman" w:hAnsi="Tahoma" w:cs="Tahoma"/>
      <w:color w:val="222222"/>
      <w:sz w:val="14"/>
      <w:szCs w:val="14"/>
    </w:rPr>
  </w:style>
  <w:style w:type="table" w:customStyle="1" w:styleId="1-41">
    <w:name w:val="טבלת רשת 1 בהירה - הדגשה 41"/>
    <w:basedOn w:val="TableNormal"/>
    <w:uiPriority w:val="46"/>
    <w:rsid w:val="00444597"/>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character" w:styleId="Strong">
    <w:name w:val="Strong"/>
    <w:basedOn w:val="DefaultParagraphFont"/>
    <w:uiPriority w:val="22"/>
    <w:qFormat/>
    <w:rsid w:val="00444597"/>
    <w:rPr>
      <w:b/>
      <w:bCs/>
    </w:rPr>
  </w:style>
  <w:style w:type="paragraph" w:customStyle="1" w:styleId="rtejustify">
    <w:name w:val="rtejustify"/>
    <w:basedOn w:val="Normal"/>
    <w:rsid w:val="00444597"/>
    <w:pPr>
      <w:bidi w:val="0"/>
      <w:spacing w:before="100" w:beforeAutospacing="1" w:after="100" w:afterAutospacing="1" w:line="240" w:lineRule="auto"/>
      <w:jc w:val="left"/>
    </w:pPr>
    <w:rPr>
      <w:rFonts w:eastAsia="Times New Roman" w:cs="Times New Roman"/>
      <w:sz w:val="24"/>
    </w:rPr>
  </w:style>
  <w:style w:type="paragraph" w:customStyle="1" w:styleId="KOT1">
    <w:name w:val="KOT1"/>
    <w:basedOn w:val="Normal"/>
    <w:rsid w:val="00444597"/>
    <w:pPr>
      <w:keepNext/>
      <w:spacing w:after="360" w:line="400" w:lineRule="exact"/>
      <w:jc w:val="center"/>
    </w:pPr>
    <w:rPr>
      <w:rFonts w:eastAsia="Times New Roman"/>
      <w:b/>
      <w:bCs/>
      <w:sz w:val="36"/>
      <w:szCs w:val="36"/>
      <w:lang w:eastAsia="he-IL"/>
    </w:rPr>
  </w:style>
  <w:style w:type="paragraph" w:styleId="Caption">
    <w:name w:val="caption"/>
    <w:basedOn w:val="Normal"/>
    <w:next w:val="Normal"/>
    <w:uiPriority w:val="35"/>
    <w:unhideWhenUsed/>
    <w:qFormat/>
    <w:rsid w:val="00444597"/>
    <w:pPr>
      <w:spacing w:after="200" w:line="240" w:lineRule="auto"/>
    </w:pPr>
    <w:rPr>
      <w:i/>
      <w:iCs/>
      <w:color w:val="1F497D" w:themeColor="text2"/>
      <w:sz w:val="18"/>
      <w:szCs w:val="18"/>
    </w:rPr>
  </w:style>
  <w:style w:type="character" w:customStyle="1" w:styleId="Bodytext2">
    <w:name w:val="Body text (2)_"/>
    <w:basedOn w:val="DefaultParagraphFont"/>
    <w:link w:val="Bodytext20"/>
    <w:rsid w:val="00444597"/>
    <w:rPr>
      <w:rFonts w:eastAsia="Times New Roman" w:cs="Times New Roman"/>
      <w:sz w:val="22"/>
      <w:szCs w:val="22"/>
      <w:shd w:val="clear" w:color="auto" w:fill="FFFFFF"/>
    </w:rPr>
  </w:style>
  <w:style w:type="paragraph" w:customStyle="1" w:styleId="Bodytext20">
    <w:name w:val="Body text (2)"/>
    <w:basedOn w:val="Normal"/>
    <w:link w:val="Bodytext2"/>
    <w:rsid w:val="00444597"/>
    <w:pPr>
      <w:widowControl w:val="0"/>
      <w:shd w:val="clear" w:color="auto" w:fill="FFFFFF"/>
      <w:spacing w:line="259" w:lineRule="exact"/>
    </w:pPr>
    <w:rPr>
      <w:rFonts w:eastAsia="Times New Roman" w:cs="Times New Roman"/>
      <w:sz w:val="22"/>
      <w:szCs w:val="22"/>
    </w:rPr>
  </w:style>
  <w:style w:type="character" w:customStyle="1" w:styleId="Bodytext7">
    <w:name w:val="Body text (7)_"/>
    <w:basedOn w:val="DefaultParagraphFont"/>
    <w:link w:val="Bodytext70"/>
    <w:rsid w:val="00444597"/>
    <w:rPr>
      <w:rFonts w:eastAsia="Times New Roman" w:cs="Times New Roman"/>
      <w:sz w:val="22"/>
      <w:szCs w:val="22"/>
      <w:shd w:val="clear" w:color="auto" w:fill="FFFFFF"/>
    </w:rPr>
  </w:style>
  <w:style w:type="paragraph" w:customStyle="1" w:styleId="Bodytext70">
    <w:name w:val="Body text (7)"/>
    <w:basedOn w:val="Normal"/>
    <w:link w:val="Bodytext7"/>
    <w:rsid w:val="00444597"/>
    <w:pPr>
      <w:widowControl w:val="0"/>
      <w:shd w:val="clear" w:color="auto" w:fill="FFFFFF"/>
      <w:spacing w:line="384" w:lineRule="exact"/>
      <w:ind w:hanging="360"/>
    </w:pPr>
    <w:rPr>
      <w:rFonts w:eastAsia="Times New Roman" w:cs="Times New Roman"/>
      <w:sz w:val="22"/>
      <w:szCs w:val="22"/>
    </w:rPr>
  </w:style>
  <w:style w:type="character" w:customStyle="1" w:styleId="Bodytext2Bold">
    <w:name w:val="Body text (2) + Bold"/>
    <w:basedOn w:val="Bodytext2"/>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Heading10">
    <w:name w:val="Heading #1_"/>
    <w:basedOn w:val="DefaultParagraphFont"/>
    <w:rsid w:val="00444597"/>
    <w:rPr>
      <w:rFonts w:ascii="Lucida Sans Unicode" w:eastAsia="Lucida Sans Unicode" w:hAnsi="Lucida Sans Unicode" w:cs="Lucida Sans Unicode"/>
      <w:b/>
      <w:bCs/>
      <w:i w:val="0"/>
      <w:iCs w:val="0"/>
      <w:smallCaps w:val="0"/>
      <w:strike w:val="0"/>
      <w:sz w:val="24"/>
      <w:szCs w:val="24"/>
      <w:u w:val="none"/>
    </w:rPr>
  </w:style>
  <w:style w:type="character" w:customStyle="1" w:styleId="Heading11">
    <w:name w:val="Heading #1"/>
    <w:basedOn w:val="Heading10"/>
    <w:rsid w:val="00444597"/>
    <w:rPr>
      <w:rFonts w:ascii="Lucida Sans Unicode" w:eastAsia="Lucida Sans Unicode" w:hAnsi="Lucida Sans Unicode" w:cs="Lucida Sans Unicode"/>
      <w:b/>
      <w:bCs/>
      <w:i w:val="0"/>
      <w:iCs w:val="0"/>
      <w:smallCaps w:val="0"/>
      <w:strike w:val="0"/>
      <w:color w:val="000000"/>
      <w:spacing w:val="0"/>
      <w:w w:val="100"/>
      <w:position w:val="0"/>
      <w:sz w:val="24"/>
      <w:szCs w:val="24"/>
      <w:u w:val="none"/>
      <w:lang w:val="he-IL" w:eastAsia="he-IL" w:bidi="he-IL"/>
    </w:rPr>
  </w:style>
  <w:style w:type="character" w:customStyle="1" w:styleId="Bodytext3">
    <w:name w:val="Body text (3)_"/>
    <w:basedOn w:val="DefaultParagraphFont"/>
    <w:rsid w:val="00444597"/>
    <w:rPr>
      <w:rFonts w:ascii="Lucida Sans Unicode" w:eastAsia="Lucida Sans Unicode" w:hAnsi="Lucida Sans Unicode" w:cs="Lucida Sans Unicode"/>
      <w:b w:val="0"/>
      <w:bCs w:val="0"/>
      <w:i w:val="0"/>
      <w:iCs w:val="0"/>
      <w:smallCaps w:val="0"/>
      <w:strike w:val="0"/>
      <w:sz w:val="16"/>
      <w:szCs w:val="16"/>
      <w:u w:val="none"/>
    </w:rPr>
  </w:style>
  <w:style w:type="character" w:customStyle="1" w:styleId="Bodytext30">
    <w:name w:val="Body text (3)"/>
    <w:basedOn w:val="Bodytext3"/>
    <w:rsid w:val="00444597"/>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lang w:val="he-IL" w:eastAsia="he-IL" w:bidi="he-IL"/>
    </w:rPr>
  </w:style>
  <w:style w:type="character" w:customStyle="1" w:styleId="Bodytext2Spacing-1pt">
    <w:name w:val="Body text (2) + Spacing -1 pt"/>
    <w:basedOn w:val="Bodytext2"/>
    <w:rsid w:val="00444597"/>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shd w:val="clear" w:color="auto" w:fill="FFFFFF"/>
      <w:lang w:val="en-US" w:eastAsia="en-US" w:bidi="en-US"/>
    </w:rPr>
  </w:style>
  <w:style w:type="character" w:customStyle="1" w:styleId="Bodytext6">
    <w:name w:val="Body text (6)_"/>
    <w:basedOn w:val="DefaultParagraphFont"/>
    <w:link w:val="Bodytext60"/>
    <w:rsid w:val="00444597"/>
    <w:rPr>
      <w:rFonts w:ascii="Lucida Sans Unicode" w:eastAsia="Lucida Sans Unicode" w:hAnsi="Lucida Sans Unicode" w:cs="Lucida Sans Unicode"/>
      <w:b/>
      <w:bCs/>
      <w:szCs w:val="20"/>
      <w:shd w:val="clear" w:color="auto" w:fill="FFFFFF"/>
    </w:rPr>
  </w:style>
  <w:style w:type="paragraph" w:customStyle="1" w:styleId="Bodytext60">
    <w:name w:val="Body text (6)"/>
    <w:basedOn w:val="Normal"/>
    <w:link w:val="Bodytext6"/>
    <w:rsid w:val="00444597"/>
    <w:pPr>
      <w:widowControl w:val="0"/>
      <w:shd w:val="clear" w:color="auto" w:fill="FFFFFF"/>
      <w:spacing w:line="370" w:lineRule="exact"/>
    </w:pPr>
    <w:rPr>
      <w:rFonts w:ascii="Lucida Sans Unicode" w:eastAsia="Lucida Sans Unicode" w:hAnsi="Lucida Sans Unicode" w:cs="Lucida Sans Unicode"/>
      <w:b/>
      <w:bCs/>
      <w:szCs w:val="20"/>
    </w:rPr>
  </w:style>
  <w:style w:type="character" w:customStyle="1" w:styleId="Bodytext6NotBold">
    <w:name w:val="Body text (6) + Not Bold"/>
    <w:aliases w:val="Spacing -1 pt"/>
    <w:basedOn w:val="Bodytext6"/>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gmail-msofootnotereference">
    <w:name w:val="gmail-msofootnotereference"/>
    <w:basedOn w:val="DefaultParagraphFont"/>
    <w:rsid w:val="00444597"/>
  </w:style>
  <w:style w:type="paragraph" w:customStyle="1" w:styleId="running-text">
    <w:name w:val="running-text"/>
    <w:qFormat/>
    <w:rsid w:val="00444597"/>
    <w:pPr>
      <w:spacing w:after="120" w:line="240" w:lineRule="exact"/>
      <w:ind w:right="2268"/>
    </w:pPr>
    <w:rPr>
      <w:rFonts w:ascii="Tahoma" w:eastAsiaTheme="minorEastAsia" w:hAnsi="Tahoma" w:cs="Tahoma"/>
      <w:sz w:val="17"/>
      <w:szCs w:val="18"/>
    </w:rPr>
  </w:style>
  <w:style w:type="paragraph" w:styleId="BodyTextIndent">
    <w:name w:val="Body Text Indent"/>
    <w:basedOn w:val="Normal"/>
    <w:link w:val="BodyTextIndentChar"/>
    <w:uiPriority w:val="99"/>
    <w:unhideWhenUsed/>
    <w:rsid w:val="0006189A"/>
    <w:pPr>
      <w:spacing w:after="120"/>
      <w:ind w:left="340"/>
    </w:pPr>
    <w:rPr>
      <w:rFonts w:ascii="Tahoma" w:hAnsi="Tahoma" w:cs="Tahoma"/>
      <w:sz w:val="16"/>
      <w:szCs w:val="20"/>
    </w:rPr>
  </w:style>
  <w:style w:type="character" w:customStyle="1" w:styleId="BodyTextIndentChar">
    <w:name w:val="Body Text Indent Char"/>
    <w:basedOn w:val="DefaultParagraphFont"/>
    <w:link w:val="BodyTextIndent"/>
    <w:uiPriority w:val="99"/>
    <w:rsid w:val="0006189A"/>
    <w:rPr>
      <w:rFonts w:ascii="Tahoma" w:hAnsi="Tahoma" w:cs="Tahoma"/>
      <w:sz w:val="16"/>
      <w:szCs w:val="20"/>
    </w:rPr>
  </w:style>
  <w:style w:type="paragraph" w:customStyle="1" w:styleId="121">
    <w:name w:val="כותרת 1_21"/>
    <w:basedOn w:val="tab-name"/>
    <w:link w:val="121Char"/>
    <w:qFormat/>
    <w:rsid w:val="00737520"/>
    <w:pPr>
      <w:keepNext w:val="0"/>
      <w:spacing w:before="1440" w:after="0" w:line="312" w:lineRule="auto"/>
      <w:jc w:val="center"/>
      <w:outlineLvl w:val="0"/>
    </w:pPr>
    <w:rPr>
      <w:color w:val="2A2AA6"/>
      <w:sz w:val="42"/>
      <w:szCs w:val="42"/>
    </w:rPr>
  </w:style>
  <w:style w:type="character" w:customStyle="1" w:styleId="default">
    <w:name w:val="default"/>
    <w:rsid w:val="00417266"/>
    <w:rPr>
      <w:rFonts w:ascii="Times New Roman" w:hAnsi="Times New Roman" w:cs="Times New Roman"/>
      <w:sz w:val="26"/>
      <w:szCs w:val="26"/>
    </w:rPr>
  </w:style>
  <w:style w:type="character" w:customStyle="1" w:styleId="alink">
    <w:name w:val="a_link"/>
    <w:basedOn w:val="DefaultParagraphFont"/>
    <w:rsid w:val="00417266"/>
    <w:rPr>
      <w:color w:val="0000FF"/>
    </w:rPr>
  </w:style>
  <w:style w:type="character" w:customStyle="1" w:styleId="reference-text">
    <w:name w:val="reference-text"/>
    <w:basedOn w:val="DefaultParagraphFont"/>
    <w:rsid w:val="00417266"/>
  </w:style>
  <w:style w:type="character" w:customStyle="1" w:styleId="mw-cite-backlink">
    <w:name w:val="mw-cite-backlink"/>
    <w:basedOn w:val="DefaultParagraphFont"/>
    <w:rsid w:val="00417266"/>
  </w:style>
  <w:style w:type="character" w:customStyle="1" w:styleId="cite-accessibility-label">
    <w:name w:val="cite-accessibility-label"/>
    <w:basedOn w:val="DefaultParagraphFont"/>
    <w:rsid w:val="00417266"/>
  </w:style>
  <w:style w:type="paragraph" w:customStyle="1" w:styleId="a5">
    <w:name w:val="תואר"/>
    <w:basedOn w:val="Normal"/>
    <w:link w:val="a6"/>
    <w:qFormat/>
    <w:rsid w:val="00417266"/>
    <w:pPr>
      <w:spacing w:line="240" w:lineRule="auto"/>
      <w:jc w:val="center"/>
    </w:pPr>
    <w:rPr>
      <w:rFonts w:eastAsia="Times New Roman" w:cs="Times New Roman"/>
      <w:b/>
      <w:bCs/>
      <w:sz w:val="32"/>
      <w:szCs w:val="32"/>
      <w:lang w:eastAsia="he-IL"/>
    </w:rPr>
  </w:style>
  <w:style w:type="character" w:customStyle="1" w:styleId="a6">
    <w:name w:val="תואר תו"/>
    <w:link w:val="a5"/>
    <w:locked/>
    <w:rsid w:val="00417266"/>
    <w:rPr>
      <w:rFonts w:eastAsia="Times New Roman" w:cs="Times New Roman"/>
      <w:b/>
      <w:bCs/>
      <w:sz w:val="32"/>
      <w:szCs w:val="32"/>
      <w:lang w:eastAsia="he-IL"/>
    </w:rPr>
  </w:style>
  <w:style w:type="paragraph" w:customStyle="1" w:styleId="p00">
    <w:name w:val="p00"/>
    <w:basedOn w:val="Normal"/>
    <w:rsid w:val="00417266"/>
    <w:pPr>
      <w:bidi w:val="0"/>
      <w:spacing w:before="100" w:beforeAutospacing="1" w:after="100" w:afterAutospacing="1" w:line="240" w:lineRule="auto"/>
      <w:jc w:val="left"/>
    </w:pPr>
    <w:rPr>
      <w:rFonts w:eastAsia="Times New Roman" w:cs="Times New Roman"/>
      <w:sz w:val="24"/>
    </w:rPr>
  </w:style>
  <w:style w:type="character" w:customStyle="1" w:styleId="wcag-sr-only">
    <w:name w:val="wcag-sr-only"/>
    <w:basedOn w:val="DefaultParagraphFont"/>
    <w:rsid w:val="00417266"/>
  </w:style>
  <w:style w:type="character" w:styleId="Emphasis">
    <w:name w:val="Emphasis"/>
    <w:basedOn w:val="DefaultParagraphFont"/>
    <w:uiPriority w:val="20"/>
    <w:qFormat/>
    <w:rsid w:val="00417266"/>
    <w:rPr>
      <w:i/>
      <w:iCs/>
    </w:rPr>
  </w:style>
  <w:style w:type="character" w:customStyle="1" w:styleId="2">
    <w:name w:val="טקסט הערת שוליים תו2"/>
    <w:uiPriority w:val="99"/>
    <w:rsid w:val="00417266"/>
    <w:rPr>
      <w:rFonts w:cs="David"/>
    </w:rPr>
  </w:style>
  <w:style w:type="paragraph" w:styleId="TOCHeading">
    <w:name w:val="TOC Heading"/>
    <w:basedOn w:val="Heading1"/>
    <w:next w:val="Normal"/>
    <w:uiPriority w:val="39"/>
    <w:unhideWhenUsed/>
    <w:qFormat/>
    <w:rsid w:val="00417266"/>
    <w:pPr>
      <w:spacing w:before="240" w:line="259" w:lineRule="auto"/>
      <w:jc w:val="left"/>
      <w:outlineLvl w:val="9"/>
    </w:pPr>
    <w:rPr>
      <w:rFonts w:asciiTheme="majorHAnsi" w:hAnsiTheme="majorHAnsi" w:cstheme="majorBidi"/>
      <w:bCs w:val="0"/>
      <w:color w:val="365F91" w:themeColor="accent1" w:themeShade="BF"/>
      <w:sz w:val="32"/>
      <w:szCs w:val="32"/>
      <w:u w:val="none"/>
      <w:rtl/>
      <w:cs/>
    </w:rPr>
  </w:style>
  <w:style w:type="paragraph" w:styleId="TOC7">
    <w:name w:val="toc 7"/>
    <w:basedOn w:val="Normal"/>
    <w:next w:val="Normal"/>
    <w:autoRedefine/>
    <w:uiPriority w:val="39"/>
    <w:unhideWhenUsed/>
    <w:rsid w:val="00417266"/>
    <w:pPr>
      <w:spacing w:after="100"/>
      <w:ind w:left="1200"/>
    </w:pPr>
  </w:style>
  <w:style w:type="paragraph" w:styleId="TOC5">
    <w:name w:val="toc 5"/>
    <w:basedOn w:val="Normal"/>
    <w:next w:val="Normal"/>
    <w:autoRedefine/>
    <w:uiPriority w:val="39"/>
    <w:unhideWhenUsed/>
    <w:rsid w:val="00417266"/>
    <w:pPr>
      <w:spacing w:after="100"/>
      <w:ind w:left="800"/>
    </w:pPr>
  </w:style>
  <w:style w:type="paragraph" w:styleId="TOC4">
    <w:name w:val="toc 4"/>
    <w:basedOn w:val="Normal"/>
    <w:next w:val="Normal"/>
    <w:autoRedefine/>
    <w:uiPriority w:val="39"/>
    <w:unhideWhenUsed/>
    <w:rsid w:val="00417266"/>
    <w:pPr>
      <w:spacing w:after="100"/>
      <w:ind w:left="600"/>
    </w:pPr>
  </w:style>
  <w:style w:type="character" w:customStyle="1" w:styleId="highlightspan">
    <w:name w:val="highlightspan"/>
    <w:basedOn w:val="DefaultParagraphFont"/>
    <w:rsid w:val="00417266"/>
  </w:style>
  <w:style w:type="character" w:customStyle="1" w:styleId="10">
    <w:name w:val="נושא הערה תו1"/>
    <w:basedOn w:val="CommentTextChar"/>
    <w:uiPriority w:val="99"/>
    <w:semiHidden/>
    <w:rsid w:val="00417266"/>
    <w:rPr>
      <w:b/>
      <w:bCs/>
      <w:szCs w:val="20"/>
    </w:rPr>
  </w:style>
  <w:style w:type="character" w:styleId="FollowedHyperlink">
    <w:name w:val="FollowedHyperlink"/>
    <w:basedOn w:val="DefaultParagraphFont"/>
    <w:uiPriority w:val="99"/>
    <w:semiHidden/>
    <w:unhideWhenUsed/>
    <w:rsid w:val="00417266"/>
    <w:rPr>
      <w:color w:val="800080" w:themeColor="followedHyperlink"/>
      <w:u w:val="single"/>
    </w:rPr>
  </w:style>
  <w:style w:type="paragraph" w:styleId="TableofFigures">
    <w:name w:val="table of figures"/>
    <w:basedOn w:val="Normal"/>
    <w:next w:val="Normal"/>
    <w:uiPriority w:val="99"/>
    <w:semiHidden/>
    <w:unhideWhenUsed/>
    <w:rsid w:val="00417266"/>
  </w:style>
  <w:style w:type="character" w:styleId="PlaceholderText">
    <w:name w:val="Placeholder Text"/>
    <w:basedOn w:val="DefaultParagraphFont"/>
    <w:uiPriority w:val="99"/>
    <w:semiHidden/>
    <w:rsid w:val="00417266"/>
    <w:rPr>
      <w:color w:val="808080"/>
    </w:rPr>
  </w:style>
  <w:style w:type="paragraph" w:customStyle="1" w:styleId="713155">
    <w:name w:val="71ג כותרת 3_15.5"/>
    <w:basedOn w:val="Heading3"/>
    <w:link w:val="713155Char"/>
    <w:qFormat/>
    <w:rsid w:val="00AC3A17"/>
    <w:pPr>
      <w:keepLines w:val="0"/>
      <w:spacing w:before="360" w:after="180" w:line="240" w:lineRule="atLeast"/>
      <w:jc w:val="left"/>
    </w:pPr>
    <w:rPr>
      <w:rFonts w:ascii="Tahoma" w:eastAsia="Times New Roman" w:hAnsi="Tahoma" w:cs="Tahoma"/>
      <w:b/>
      <w:color w:val="00305F"/>
      <w:sz w:val="31"/>
      <w:szCs w:val="31"/>
      <w:u w:val="none"/>
    </w:rPr>
  </w:style>
  <w:style w:type="paragraph" w:customStyle="1" w:styleId="100">
    <w:name w:val="טקסט רץ 10"/>
    <w:basedOn w:val="Normal"/>
    <w:link w:val="10Char"/>
    <w:qFormat/>
    <w:rsid w:val="00705DA7"/>
    <w:pPr>
      <w:spacing w:after="120"/>
    </w:pPr>
    <w:rPr>
      <w:rFonts w:ascii="Tahoma" w:hAnsi="Tahoma" w:cs="Tahoma"/>
      <w:szCs w:val="20"/>
    </w:rPr>
  </w:style>
  <w:style w:type="character" w:customStyle="1" w:styleId="713155Char">
    <w:name w:val="71ג כותרת 3_15.5 Char"/>
    <w:basedOn w:val="Heading3Char"/>
    <w:link w:val="713155"/>
    <w:rsid w:val="00AC3A17"/>
    <w:rPr>
      <w:rFonts w:ascii="Tahoma" w:eastAsia="Times New Roman" w:hAnsi="Tahoma" w:cs="Tahoma"/>
      <w:b/>
      <w:bCs/>
      <w:color w:val="00305F"/>
      <w:sz w:val="31"/>
      <w:szCs w:val="31"/>
      <w:u w:val="single"/>
    </w:rPr>
  </w:style>
  <w:style w:type="paragraph" w:customStyle="1" w:styleId="715">
    <w:name w:val="71ג הערות שוליים"/>
    <w:basedOn w:val="FootnoteText"/>
    <w:link w:val="71Char"/>
    <w:qFormat/>
    <w:rsid w:val="005C02D4"/>
    <w:pPr>
      <w:spacing w:after="60" w:line="220" w:lineRule="exact"/>
      <w:ind w:left="397" w:hanging="397"/>
    </w:pPr>
    <w:rPr>
      <w:rFonts w:ascii="Tahoma" w:hAnsi="Tahoma" w:cs="Tahoma"/>
      <w:color w:val="0D0D0D" w:themeColor="text1" w:themeTint="F2"/>
      <w:sz w:val="14"/>
      <w:szCs w:val="14"/>
    </w:rPr>
  </w:style>
  <w:style w:type="paragraph" w:customStyle="1" w:styleId="716">
    <w:name w:val="71ג לוחות/תרשימים/תמונות/אינפוגרפיקה/מפות"/>
    <w:basedOn w:val="Normal"/>
    <w:qFormat/>
    <w:rsid w:val="006509BB"/>
    <w:pPr>
      <w:keepNext/>
      <w:spacing w:before="240" w:after="240" w:line="260" w:lineRule="exact"/>
      <w:jc w:val="center"/>
    </w:pPr>
    <w:rPr>
      <w:rFonts w:ascii="Tahoma" w:eastAsiaTheme="minorEastAsia" w:hAnsi="Tahoma" w:cs="Tahoma"/>
      <w:b/>
      <w:bCs/>
      <w:color w:val="0D0D0D" w:themeColor="text1" w:themeTint="F2"/>
      <w:szCs w:val="20"/>
    </w:rPr>
  </w:style>
  <w:style w:type="paragraph" w:customStyle="1" w:styleId="218">
    <w:name w:val="כותרת 2_18"/>
    <w:basedOn w:val="Heading2"/>
    <w:link w:val="218Char"/>
    <w:qFormat/>
    <w:rsid w:val="00635B2E"/>
    <w:pPr>
      <w:keepLines w:val="0"/>
      <w:spacing w:before="600" w:after="120"/>
      <w:jc w:val="left"/>
    </w:pPr>
    <w:rPr>
      <w:rFonts w:ascii="Arial Bold" w:eastAsia="Times New Roman" w:hAnsi="Arial Bold" w:cs="Tahoma"/>
      <w:bCs w:val="0"/>
      <w:color w:val="365F91"/>
      <w:sz w:val="36"/>
      <w:szCs w:val="36"/>
    </w:rPr>
  </w:style>
  <w:style w:type="character" w:customStyle="1" w:styleId="218Char">
    <w:name w:val="כותרת 2_18 Char"/>
    <w:link w:val="218"/>
    <w:rsid w:val="00635B2E"/>
    <w:rPr>
      <w:rFonts w:ascii="Arial Bold" w:eastAsia="Times New Roman" w:hAnsi="Arial Bold" w:cs="Tahoma"/>
      <w:color w:val="365F91"/>
      <w:sz w:val="36"/>
      <w:szCs w:val="36"/>
    </w:rPr>
  </w:style>
  <w:style w:type="character" w:customStyle="1" w:styleId="ListParagraphChar">
    <w:name w:val="List Paragraph Char"/>
    <w:aliases w:val="LP1 Char,פיסקת bullets Char,Table Char,נספח 2 מתוקן Char"/>
    <w:link w:val="ListParagraph"/>
    <w:uiPriority w:val="34"/>
    <w:rsid w:val="00DD7B55"/>
  </w:style>
  <w:style w:type="paragraph" w:customStyle="1" w:styleId="711">
    <w:name w:val="71ג הזחה ראשונה מספר"/>
    <w:basedOn w:val="ListParagraph"/>
    <w:link w:val="71Char0"/>
    <w:qFormat/>
    <w:rsid w:val="007C76F8"/>
    <w:pPr>
      <w:numPr>
        <w:numId w:val="2"/>
      </w:numPr>
      <w:spacing w:after="180" w:line="260" w:lineRule="exact"/>
      <w:contextualSpacing w:val="0"/>
    </w:pPr>
    <w:rPr>
      <w:rFonts w:ascii="Tahoma" w:hAnsi="Tahoma" w:cs="Tahoma"/>
      <w:color w:val="0D0D0D" w:themeColor="text1" w:themeTint="F2"/>
      <w:sz w:val="18"/>
      <w:szCs w:val="18"/>
    </w:rPr>
  </w:style>
  <w:style w:type="paragraph" w:customStyle="1" w:styleId="717">
    <w:name w:val="71ג הזחה שנייה ריק"/>
    <w:basedOn w:val="BodyTextIndent"/>
    <w:link w:val="71Char1"/>
    <w:qFormat/>
    <w:rsid w:val="0074714A"/>
    <w:pPr>
      <w:spacing w:after="180" w:line="260" w:lineRule="exact"/>
      <w:ind w:left="794"/>
    </w:pPr>
    <w:rPr>
      <w:color w:val="0D0D0D" w:themeColor="text1" w:themeTint="F2"/>
      <w:sz w:val="18"/>
      <w:szCs w:val="18"/>
    </w:rPr>
  </w:style>
  <w:style w:type="paragraph" w:customStyle="1" w:styleId="710">
    <w:name w:val="71ג הזחה שנייה אותיות"/>
    <w:basedOn w:val="ListParagraph"/>
    <w:qFormat/>
    <w:rsid w:val="00591F15"/>
    <w:pPr>
      <w:numPr>
        <w:ilvl w:val="1"/>
        <w:numId w:val="1"/>
      </w:numPr>
      <w:spacing w:after="180" w:line="260" w:lineRule="exact"/>
    </w:pPr>
    <w:rPr>
      <w:rFonts w:ascii="Tahoma" w:hAnsi="Tahoma" w:cs="Tahoma"/>
      <w:color w:val="0D0D0D" w:themeColor="text1" w:themeTint="F2"/>
      <w:sz w:val="18"/>
      <w:szCs w:val="18"/>
    </w:rPr>
  </w:style>
  <w:style w:type="paragraph" w:customStyle="1" w:styleId="718">
    <w:name w:val="71ג מקרא+הערות לתרשים/לוח/תמונה"/>
    <w:basedOn w:val="715"/>
    <w:link w:val="71Char2"/>
    <w:qFormat/>
    <w:rsid w:val="00DA6949"/>
    <w:pPr>
      <w:spacing w:before="120" w:after="240" w:line="240" w:lineRule="exact"/>
    </w:pPr>
    <w:rPr>
      <w:sz w:val="16"/>
      <w:szCs w:val="16"/>
    </w:rPr>
  </w:style>
  <w:style w:type="paragraph" w:customStyle="1" w:styleId="719">
    <w:name w:val="71ג קוביה כחולה הזחה שנייה"/>
    <w:basedOn w:val="RESHET"/>
    <w:qFormat/>
    <w:rsid w:val="001F0BBB"/>
    <w:pPr>
      <w:keepLines/>
      <w:pBdr>
        <w:top w:val="single" w:sz="18" w:space="4" w:color="EDF1FA"/>
        <w:left w:val="single" w:sz="18" w:space="11" w:color="EDF1FA"/>
        <w:bottom w:val="single" w:sz="18" w:space="6" w:color="EDF1FA"/>
        <w:right w:val="single" w:sz="18" w:space="11" w:color="EDF1FA"/>
      </w:pBdr>
      <w:shd w:val="solid" w:color="EDF1FA" w:fill="auto"/>
      <w:tabs>
        <w:tab w:val="left" w:pos="624"/>
      </w:tabs>
      <w:spacing w:after="180" w:line="260" w:lineRule="exact"/>
      <w:ind w:left="1077" w:right="284"/>
    </w:pPr>
    <w:rPr>
      <w:rFonts w:ascii="Tahoma" w:hAnsi="Tahoma" w:cs="Tahoma"/>
      <w:b w:val="0"/>
      <w:bCs w:val="0"/>
      <w:color w:val="0D0D0D" w:themeColor="text1" w:themeTint="F2"/>
      <w:sz w:val="18"/>
      <w:szCs w:val="18"/>
    </w:rPr>
  </w:style>
  <w:style w:type="paragraph" w:customStyle="1" w:styleId="71a">
    <w:name w:val="71ג קוביה כחולה בתוך הזחה ראשונה"/>
    <w:basedOn w:val="719"/>
    <w:qFormat/>
    <w:rsid w:val="007F48AD"/>
    <w:pPr>
      <w:pBdr>
        <w:top w:val="single" w:sz="18" w:space="4" w:color="CEEAF5"/>
        <w:left w:val="single" w:sz="18" w:space="11" w:color="CEEAF5"/>
        <w:bottom w:val="single" w:sz="18" w:space="6" w:color="CEEAF5"/>
        <w:right w:val="single" w:sz="18" w:space="11" w:color="CEEAF5"/>
      </w:pBdr>
      <w:shd w:val="solid" w:color="CEEAF5" w:fill="auto"/>
      <w:ind w:left="680"/>
    </w:pPr>
  </w:style>
  <w:style w:type="paragraph" w:customStyle="1" w:styleId="7179">
    <w:name w:val="71ג כותרת 7_9"/>
    <w:qFormat/>
    <w:rsid w:val="0064527F"/>
    <w:pPr>
      <w:spacing w:after="180" w:line="260" w:lineRule="atLeast"/>
      <w:ind w:left="397"/>
    </w:pPr>
    <w:rPr>
      <w:rFonts w:ascii="Tahoma" w:hAnsi="Tahoma" w:cs="Tahoma"/>
      <w:color w:val="0D0D0D" w:themeColor="text1" w:themeTint="F2"/>
      <w:sz w:val="18"/>
      <w:szCs w:val="18"/>
    </w:rPr>
  </w:style>
  <w:style w:type="paragraph" w:customStyle="1" w:styleId="71b">
    <w:name w:val="71ג הזחה שנייה ללא מספר"/>
    <w:basedOn w:val="717"/>
    <w:link w:val="71Char3"/>
    <w:qFormat/>
    <w:rsid w:val="00543F8A"/>
  </w:style>
  <w:style w:type="character" w:customStyle="1" w:styleId="71Char1">
    <w:name w:val="71ג הזחה שנייה ריק Char"/>
    <w:basedOn w:val="BodyTextIndentChar"/>
    <w:link w:val="717"/>
    <w:rsid w:val="0074714A"/>
    <w:rPr>
      <w:rFonts w:ascii="Tahoma" w:hAnsi="Tahoma" w:cs="Tahoma"/>
      <w:color w:val="0D0D0D" w:themeColor="text1" w:themeTint="F2"/>
      <w:sz w:val="18"/>
      <w:szCs w:val="18"/>
    </w:rPr>
  </w:style>
  <w:style w:type="character" w:customStyle="1" w:styleId="71Char3">
    <w:name w:val="71ג הזחה שנייה ללא מספר Char"/>
    <w:basedOn w:val="71Char1"/>
    <w:link w:val="71b"/>
    <w:rsid w:val="00543F8A"/>
    <w:rPr>
      <w:rFonts w:ascii="Tahoma" w:hAnsi="Tahoma" w:cs="Tahoma"/>
      <w:color w:val="0D0D0D" w:themeColor="text1" w:themeTint="F2"/>
      <w:sz w:val="18"/>
      <w:szCs w:val="18"/>
    </w:rPr>
  </w:style>
  <w:style w:type="paragraph" w:customStyle="1" w:styleId="71c">
    <w:name w:val="71ג מספור הערות שוליים"/>
    <w:basedOn w:val="715"/>
    <w:qFormat/>
    <w:rsid w:val="003B639B"/>
  </w:style>
  <w:style w:type="paragraph" w:customStyle="1" w:styleId="71R">
    <w:name w:val="71ג טבלה טקסט R"/>
    <w:basedOn w:val="Normal"/>
    <w:qFormat/>
    <w:rsid w:val="00F502B2"/>
    <w:pPr>
      <w:spacing w:before="120" w:after="120" w:line="240" w:lineRule="exact"/>
      <w:jc w:val="left"/>
    </w:pPr>
    <w:rPr>
      <w:rFonts w:ascii="Tahoma" w:eastAsiaTheme="minorEastAsia" w:hAnsi="Tahoma" w:cs="Tahoma"/>
      <w:sz w:val="16"/>
      <w:szCs w:val="16"/>
    </w:rPr>
  </w:style>
  <w:style w:type="paragraph" w:customStyle="1" w:styleId="71B0">
    <w:name w:val="71ג טבלה טקסט B"/>
    <w:basedOn w:val="Normal"/>
    <w:qFormat/>
    <w:rsid w:val="00F502B2"/>
    <w:pPr>
      <w:spacing w:before="120" w:after="120" w:line="240" w:lineRule="exact"/>
      <w:jc w:val="left"/>
    </w:pPr>
    <w:rPr>
      <w:rFonts w:ascii="Tahoma" w:eastAsiaTheme="minorEastAsia" w:hAnsi="Tahoma" w:cs="Tahoma"/>
      <w:b/>
      <w:bCs/>
      <w:sz w:val="16"/>
      <w:szCs w:val="16"/>
    </w:rPr>
  </w:style>
  <w:style w:type="paragraph" w:customStyle="1" w:styleId="71HEADER">
    <w:name w:val="71ג טבלה HEADER"/>
    <w:basedOn w:val="Normal"/>
    <w:qFormat/>
    <w:rsid w:val="00E37BEF"/>
    <w:pPr>
      <w:spacing w:before="60" w:after="60" w:line="180" w:lineRule="exact"/>
      <w:jc w:val="left"/>
    </w:pPr>
    <w:rPr>
      <w:rFonts w:ascii="Tahoma" w:eastAsiaTheme="minorEastAsia" w:hAnsi="Tahoma" w:cs="Tahoma"/>
      <w:b/>
      <w:color w:val="0D0D0D" w:themeColor="text1" w:themeTint="F2"/>
      <w:sz w:val="16"/>
      <w:szCs w:val="16"/>
    </w:rPr>
  </w:style>
  <w:style w:type="paragraph" w:customStyle="1" w:styleId="Style1">
    <w:name w:val="Style1"/>
    <w:basedOn w:val="710"/>
    <w:qFormat/>
    <w:rsid w:val="00085B99"/>
  </w:style>
  <w:style w:type="paragraph" w:customStyle="1" w:styleId="a1">
    <w:name w:val="כניסה שלישית"/>
    <w:basedOn w:val="ListParagraph"/>
    <w:qFormat/>
    <w:rsid w:val="008E5512"/>
    <w:pPr>
      <w:numPr>
        <w:ilvl w:val="2"/>
        <w:numId w:val="2"/>
      </w:numPr>
      <w:spacing w:after="120"/>
    </w:pPr>
    <w:rPr>
      <w:rFonts w:ascii="Tahoma" w:hAnsi="Tahoma" w:cs="Tahoma"/>
      <w:szCs w:val="20"/>
    </w:rPr>
  </w:style>
  <w:style w:type="paragraph" w:customStyle="1" w:styleId="71d">
    <w:name w:val="71ג הזחה שלישית"/>
    <w:basedOn w:val="71b"/>
    <w:qFormat/>
    <w:rsid w:val="00591F15"/>
    <w:pPr>
      <w:ind w:left="1191"/>
    </w:pPr>
  </w:style>
  <w:style w:type="paragraph" w:customStyle="1" w:styleId="71e">
    <w:name w:val="71ג קוביה כחולה הזחה שלישית"/>
    <w:basedOn w:val="719"/>
    <w:qFormat/>
    <w:rsid w:val="00976B93"/>
    <w:pPr>
      <w:ind w:left="1474"/>
    </w:pPr>
  </w:style>
  <w:style w:type="paragraph" w:customStyle="1" w:styleId="11">
    <w:name w:val="קוביה הזחה 1"/>
    <w:basedOn w:val="719"/>
    <w:qFormat/>
    <w:rsid w:val="005C2859"/>
    <w:pPr>
      <w:ind w:left="680"/>
    </w:pPr>
  </w:style>
  <w:style w:type="paragraph" w:customStyle="1" w:styleId="71f">
    <w:name w:val="71ג הזחה ראשונה ללא מספר"/>
    <w:basedOn w:val="71b"/>
    <w:qFormat/>
    <w:rsid w:val="00151B16"/>
    <w:pPr>
      <w:ind w:left="397"/>
    </w:pPr>
  </w:style>
  <w:style w:type="paragraph" w:customStyle="1" w:styleId="71f0">
    <w:name w:val="71ג קוביה רצה"/>
    <w:basedOn w:val="71a"/>
    <w:qFormat/>
    <w:rsid w:val="003A22C1"/>
    <w:pPr>
      <w:ind w:left="284" w:right="227"/>
    </w:pPr>
  </w:style>
  <w:style w:type="paragraph" w:customStyle="1" w:styleId="71414">
    <w:name w:val="71ג כותרת 4_14"/>
    <w:basedOn w:val="Heading4"/>
    <w:qFormat/>
    <w:rsid w:val="00F115D6"/>
    <w:pPr>
      <w:spacing w:after="180" w:line="240" w:lineRule="atLeast"/>
      <w:jc w:val="left"/>
    </w:pPr>
    <w:rPr>
      <w:rFonts w:ascii="Tahoma" w:hAnsi="Tahoma" w:cs="Tahoma"/>
      <w:b/>
      <w:color w:val="00305F"/>
      <w:sz w:val="28"/>
      <w:szCs w:val="28"/>
    </w:rPr>
  </w:style>
  <w:style w:type="paragraph" w:customStyle="1" w:styleId="713">
    <w:name w:val="71ג הזחה בתוך קוביה"/>
    <w:basedOn w:val="71f0"/>
    <w:qFormat/>
    <w:rsid w:val="009D0EE8"/>
    <w:pPr>
      <w:numPr>
        <w:ilvl w:val="1"/>
        <w:numId w:val="3"/>
      </w:numPr>
      <w:ind w:left="624" w:hanging="284"/>
    </w:pPr>
  </w:style>
  <w:style w:type="paragraph" w:customStyle="1" w:styleId="71512">
    <w:name w:val="71ג כותרת 5_12"/>
    <w:basedOn w:val="100"/>
    <w:qFormat/>
    <w:rsid w:val="00F115D6"/>
    <w:pPr>
      <w:spacing w:before="240" w:after="180" w:line="240" w:lineRule="atLeast"/>
      <w:jc w:val="left"/>
    </w:pPr>
    <w:rPr>
      <w:b/>
      <w:bCs/>
      <w:color w:val="00305F"/>
      <w:sz w:val="24"/>
      <w:szCs w:val="24"/>
    </w:rPr>
  </w:style>
  <w:style w:type="paragraph" w:customStyle="1" w:styleId="71f1">
    <w:name w:val="71ג מספרים בתוך קוביה"/>
    <w:basedOn w:val="713"/>
    <w:rsid w:val="00E12FBA"/>
  </w:style>
  <w:style w:type="paragraph" w:customStyle="1" w:styleId="7110">
    <w:name w:val="71ג אותיות בתוך קוביה 1"/>
    <w:basedOn w:val="71f1"/>
    <w:qFormat/>
    <w:rsid w:val="00B30FEF"/>
    <w:pPr>
      <w:numPr>
        <w:numId w:val="2"/>
      </w:numPr>
    </w:pPr>
  </w:style>
  <w:style w:type="numbering" w:customStyle="1" w:styleId="-">
    <w:name w:val="משרד האוצר - מדורג"/>
    <w:uiPriority w:val="99"/>
    <w:rsid w:val="006D5CCE"/>
    <w:pPr>
      <w:numPr>
        <w:numId w:val="4"/>
      </w:numPr>
    </w:pPr>
  </w:style>
  <w:style w:type="paragraph" w:customStyle="1" w:styleId="gmail-msolistparagraph">
    <w:name w:val="gmail-msolistparagraph"/>
    <w:basedOn w:val="Normal"/>
    <w:uiPriority w:val="99"/>
    <w:rsid w:val="006D5CCE"/>
    <w:pPr>
      <w:bidi w:val="0"/>
      <w:spacing w:before="100" w:beforeAutospacing="1" w:after="100" w:afterAutospacing="1" w:line="240" w:lineRule="auto"/>
      <w:jc w:val="left"/>
    </w:pPr>
    <w:rPr>
      <w:rFonts w:cs="Times New Roman"/>
      <w:sz w:val="24"/>
    </w:rPr>
  </w:style>
  <w:style w:type="paragraph" w:styleId="PlainText">
    <w:name w:val="Plain Text"/>
    <w:basedOn w:val="Normal"/>
    <w:link w:val="PlainTextChar"/>
    <w:uiPriority w:val="99"/>
    <w:unhideWhenUsed/>
    <w:rsid w:val="006D5CCE"/>
    <w:pPr>
      <w:spacing w:line="240" w:lineRule="auto"/>
      <w:jc w:val="left"/>
    </w:pPr>
    <w:rPr>
      <w:rFonts w:ascii="Calibri" w:hAnsi="Calibri" w:cstheme="minorBidi"/>
      <w:sz w:val="22"/>
      <w:szCs w:val="21"/>
    </w:rPr>
  </w:style>
  <w:style w:type="character" w:customStyle="1" w:styleId="PlainTextChar">
    <w:name w:val="Plain Text Char"/>
    <w:basedOn w:val="DefaultParagraphFont"/>
    <w:link w:val="PlainText"/>
    <w:uiPriority w:val="99"/>
    <w:rsid w:val="006D5CCE"/>
    <w:rPr>
      <w:rFonts w:ascii="Calibri" w:hAnsi="Calibri" w:cstheme="minorBidi"/>
      <w:sz w:val="22"/>
      <w:szCs w:val="21"/>
    </w:rPr>
  </w:style>
  <w:style w:type="table" w:customStyle="1" w:styleId="20">
    <w:name w:val="רשת טבלה2"/>
    <w:basedOn w:val="TableNormal"/>
    <w:next w:val="TableGrid"/>
    <w:uiPriority w:val="59"/>
    <w:rsid w:val="006D5CCE"/>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6D5CCE"/>
    <w:pPr>
      <w:spacing w:line="240" w:lineRule="auto"/>
    </w:pPr>
    <w:rPr>
      <w:szCs w:val="20"/>
    </w:rPr>
  </w:style>
  <w:style w:type="character" w:customStyle="1" w:styleId="EndnoteTextChar">
    <w:name w:val="Endnote Text Char"/>
    <w:basedOn w:val="DefaultParagraphFont"/>
    <w:link w:val="EndnoteText"/>
    <w:uiPriority w:val="99"/>
    <w:semiHidden/>
    <w:rsid w:val="006D5CCE"/>
    <w:rPr>
      <w:szCs w:val="20"/>
    </w:rPr>
  </w:style>
  <w:style w:type="character" w:styleId="EndnoteReference">
    <w:name w:val="endnote reference"/>
    <w:basedOn w:val="DefaultParagraphFont"/>
    <w:uiPriority w:val="99"/>
    <w:semiHidden/>
    <w:unhideWhenUsed/>
    <w:rsid w:val="006D5CCE"/>
    <w:rPr>
      <w:vertAlign w:val="superscript"/>
    </w:rPr>
  </w:style>
  <w:style w:type="paragraph" w:customStyle="1" w:styleId="110">
    <w:name w:val="כותרת 11"/>
    <w:basedOn w:val="Normal"/>
    <w:next w:val="Normal"/>
    <w:link w:val="12"/>
    <w:uiPriority w:val="1"/>
    <w:qFormat/>
    <w:rsid w:val="002516DF"/>
    <w:pPr>
      <w:keepNext/>
      <w:keepLines/>
      <w:jc w:val="center"/>
      <w:outlineLvl w:val="0"/>
    </w:pPr>
    <w:rPr>
      <w:rFonts w:eastAsia="Times New Roman"/>
      <w:bCs/>
      <w:szCs w:val="36"/>
      <w:u w:val="single"/>
    </w:rPr>
  </w:style>
  <w:style w:type="paragraph" w:customStyle="1" w:styleId="21">
    <w:name w:val="כותרת 21"/>
    <w:basedOn w:val="Normal"/>
    <w:next w:val="Normal"/>
    <w:link w:val="22"/>
    <w:uiPriority w:val="1"/>
    <w:qFormat/>
    <w:rsid w:val="002516DF"/>
    <w:pPr>
      <w:keepNext/>
      <w:keepLines/>
      <w:spacing w:before="480"/>
      <w:jc w:val="center"/>
      <w:outlineLvl w:val="1"/>
    </w:pPr>
    <w:rPr>
      <w:rFonts w:eastAsia="Times New Roman"/>
      <w:bCs/>
      <w:szCs w:val="32"/>
    </w:rPr>
  </w:style>
  <w:style w:type="paragraph" w:customStyle="1" w:styleId="31">
    <w:name w:val="כותרת 31"/>
    <w:basedOn w:val="Normal"/>
    <w:next w:val="Normal"/>
    <w:link w:val="3"/>
    <w:uiPriority w:val="1"/>
    <w:qFormat/>
    <w:rsid w:val="002516DF"/>
    <w:pPr>
      <w:keepNext/>
      <w:keepLines/>
      <w:spacing w:before="120"/>
      <w:outlineLvl w:val="2"/>
    </w:pPr>
    <w:rPr>
      <w:rFonts w:eastAsia="Times New Roman"/>
      <w:bCs/>
      <w:szCs w:val="28"/>
      <w:u w:val="single"/>
    </w:rPr>
  </w:style>
  <w:style w:type="paragraph" w:customStyle="1" w:styleId="41">
    <w:name w:val="כותרת 41"/>
    <w:basedOn w:val="Normal"/>
    <w:next w:val="Normal"/>
    <w:link w:val="4"/>
    <w:uiPriority w:val="1"/>
    <w:qFormat/>
    <w:rsid w:val="002516DF"/>
    <w:pPr>
      <w:keepNext/>
      <w:keepLines/>
      <w:spacing w:before="120"/>
      <w:outlineLvl w:val="3"/>
    </w:pPr>
    <w:rPr>
      <w:rFonts w:eastAsia="Times New Roman"/>
      <w:bCs/>
      <w:szCs w:val="26"/>
    </w:rPr>
  </w:style>
  <w:style w:type="paragraph" w:customStyle="1" w:styleId="51">
    <w:name w:val="כותרת 51"/>
    <w:basedOn w:val="Normal"/>
    <w:next w:val="Normal"/>
    <w:link w:val="5"/>
    <w:uiPriority w:val="1"/>
    <w:qFormat/>
    <w:rsid w:val="002516DF"/>
    <w:pPr>
      <w:keepNext/>
      <w:keepLines/>
      <w:outlineLvl w:val="4"/>
    </w:pPr>
    <w:rPr>
      <w:rFonts w:eastAsia="Times New Roman"/>
      <w:bCs/>
      <w:spacing w:val="40"/>
    </w:rPr>
  </w:style>
  <w:style w:type="paragraph" w:customStyle="1" w:styleId="61">
    <w:name w:val="כותרת 61"/>
    <w:basedOn w:val="Normal"/>
    <w:next w:val="Normal"/>
    <w:link w:val="6"/>
    <w:uiPriority w:val="1"/>
    <w:qFormat/>
    <w:rsid w:val="002516DF"/>
    <w:pPr>
      <w:keepNext/>
      <w:keepLines/>
      <w:outlineLvl w:val="5"/>
    </w:pPr>
    <w:rPr>
      <w:rFonts w:eastAsia="Times New Roman"/>
      <w:spacing w:val="40"/>
    </w:rPr>
  </w:style>
  <w:style w:type="paragraph" w:customStyle="1" w:styleId="71f2">
    <w:name w:val="כותרת 71"/>
    <w:basedOn w:val="Normal"/>
    <w:next w:val="Normal"/>
    <w:link w:val="7"/>
    <w:uiPriority w:val="1"/>
    <w:qFormat/>
    <w:rsid w:val="002516DF"/>
    <w:pPr>
      <w:keepNext/>
      <w:keepLines/>
      <w:outlineLvl w:val="6"/>
    </w:pPr>
    <w:rPr>
      <w:rFonts w:eastAsia="Times New Roman"/>
      <w:bCs/>
      <w:spacing w:val="40"/>
    </w:rPr>
  </w:style>
  <w:style w:type="paragraph" w:customStyle="1" w:styleId="81">
    <w:name w:val="כותרת 81"/>
    <w:basedOn w:val="Normal"/>
    <w:next w:val="Normal"/>
    <w:link w:val="8"/>
    <w:uiPriority w:val="1"/>
    <w:qFormat/>
    <w:rsid w:val="002516DF"/>
    <w:pPr>
      <w:keepNext/>
      <w:keepLines/>
      <w:outlineLvl w:val="7"/>
    </w:pPr>
    <w:rPr>
      <w:rFonts w:eastAsia="Times New Roman"/>
      <w:spacing w:val="40"/>
    </w:rPr>
  </w:style>
  <w:style w:type="character" w:customStyle="1" w:styleId="12">
    <w:name w:val="כותרת 1 תו"/>
    <w:link w:val="110"/>
    <w:uiPriority w:val="1"/>
    <w:rsid w:val="002516DF"/>
    <w:rPr>
      <w:rFonts w:eastAsia="Times New Roman"/>
      <w:bCs/>
      <w:szCs w:val="36"/>
      <w:u w:val="single"/>
    </w:rPr>
  </w:style>
  <w:style w:type="character" w:customStyle="1" w:styleId="22">
    <w:name w:val="כותרת 2 תו"/>
    <w:link w:val="21"/>
    <w:uiPriority w:val="1"/>
    <w:rsid w:val="002516DF"/>
    <w:rPr>
      <w:rFonts w:eastAsia="Times New Roman"/>
      <w:bCs/>
      <w:szCs w:val="32"/>
    </w:rPr>
  </w:style>
  <w:style w:type="character" w:customStyle="1" w:styleId="3">
    <w:name w:val="כותרת 3 תו"/>
    <w:link w:val="31"/>
    <w:uiPriority w:val="1"/>
    <w:rsid w:val="002516DF"/>
    <w:rPr>
      <w:rFonts w:eastAsia="Times New Roman"/>
      <w:bCs/>
      <w:szCs w:val="28"/>
      <w:u w:val="single"/>
    </w:rPr>
  </w:style>
  <w:style w:type="character" w:customStyle="1" w:styleId="4">
    <w:name w:val="כותרת 4 תו"/>
    <w:link w:val="41"/>
    <w:uiPriority w:val="1"/>
    <w:rsid w:val="002516DF"/>
    <w:rPr>
      <w:rFonts w:eastAsia="Times New Roman"/>
      <w:bCs/>
      <w:szCs w:val="26"/>
    </w:rPr>
  </w:style>
  <w:style w:type="character" w:customStyle="1" w:styleId="5">
    <w:name w:val="כותרת 5 תו"/>
    <w:link w:val="51"/>
    <w:uiPriority w:val="1"/>
    <w:rsid w:val="002516DF"/>
    <w:rPr>
      <w:rFonts w:eastAsia="Times New Roman"/>
      <w:bCs/>
      <w:spacing w:val="40"/>
    </w:rPr>
  </w:style>
  <w:style w:type="character" w:customStyle="1" w:styleId="6">
    <w:name w:val="כותרת 6 תו"/>
    <w:link w:val="61"/>
    <w:uiPriority w:val="1"/>
    <w:rsid w:val="002516DF"/>
    <w:rPr>
      <w:rFonts w:eastAsia="Times New Roman"/>
      <w:spacing w:val="40"/>
    </w:rPr>
  </w:style>
  <w:style w:type="character" w:customStyle="1" w:styleId="7">
    <w:name w:val="כותרת 7 תו"/>
    <w:link w:val="71f2"/>
    <w:uiPriority w:val="1"/>
    <w:rsid w:val="002516DF"/>
    <w:rPr>
      <w:rFonts w:eastAsia="Times New Roman"/>
      <w:bCs/>
      <w:spacing w:val="40"/>
    </w:rPr>
  </w:style>
  <w:style w:type="character" w:customStyle="1" w:styleId="8">
    <w:name w:val="כותרת 8 תו"/>
    <w:link w:val="81"/>
    <w:uiPriority w:val="1"/>
    <w:rsid w:val="002516DF"/>
    <w:rPr>
      <w:rFonts w:eastAsia="Times New Roman"/>
      <w:spacing w:val="40"/>
    </w:rPr>
  </w:style>
  <w:style w:type="paragraph" w:customStyle="1" w:styleId="13">
    <w:name w:val="כותרת עליונה1"/>
    <w:basedOn w:val="Normal"/>
    <w:link w:val="a7"/>
    <w:uiPriority w:val="99"/>
    <w:unhideWhenUsed/>
    <w:rsid w:val="002516DF"/>
    <w:pPr>
      <w:tabs>
        <w:tab w:val="center" w:pos="4153"/>
        <w:tab w:val="right" w:pos="8306"/>
      </w:tabs>
      <w:spacing w:line="240" w:lineRule="auto"/>
    </w:pPr>
    <w:rPr>
      <w:rFonts w:eastAsia="Calibri"/>
    </w:rPr>
  </w:style>
  <w:style w:type="character" w:customStyle="1" w:styleId="a7">
    <w:name w:val="כותרת עליונה תו"/>
    <w:basedOn w:val="DefaultParagraphFont"/>
    <w:link w:val="13"/>
    <w:uiPriority w:val="99"/>
    <w:rsid w:val="002516DF"/>
    <w:rPr>
      <w:rFonts w:eastAsia="Calibri"/>
    </w:rPr>
  </w:style>
  <w:style w:type="paragraph" w:customStyle="1" w:styleId="14">
    <w:name w:val="כותרת תחתונה1"/>
    <w:basedOn w:val="Normal"/>
    <w:link w:val="a8"/>
    <w:uiPriority w:val="99"/>
    <w:unhideWhenUsed/>
    <w:rsid w:val="002516DF"/>
    <w:pPr>
      <w:tabs>
        <w:tab w:val="center" w:pos="4153"/>
        <w:tab w:val="right" w:pos="8306"/>
      </w:tabs>
      <w:spacing w:line="240" w:lineRule="auto"/>
    </w:pPr>
    <w:rPr>
      <w:rFonts w:eastAsia="Calibri"/>
    </w:rPr>
  </w:style>
  <w:style w:type="character" w:customStyle="1" w:styleId="a8">
    <w:name w:val="כותרת תחתונה תו"/>
    <w:basedOn w:val="DefaultParagraphFont"/>
    <w:link w:val="14"/>
    <w:uiPriority w:val="99"/>
    <w:rsid w:val="002516DF"/>
    <w:rPr>
      <w:rFonts w:eastAsia="Calibri"/>
    </w:rPr>
  </w:style>
  <w:style w:type="paragraph" w:customStyle="1" w:styleId="15">
    <w:name w:val="תאריך1"/>
    <w:basedOn w:val="Normal"/>
    <w:next w:val="Normal"/>
    <w:link w:val="a9"/>
    <w:uiPriority w:val="99"/>
    <w:unhideWhenUsed/>
    <w:rsid w:val="002516DF"/>
    <w:pPr>
      <w:spacing w:before="120" w:line="240" w:lineRule="auto"/>
    </w:pPr>
    <w:rPr>
      <w:rFonts w:eastAsia="Calibri"/>
    </w:rPr>
  </w:style>
  <w:style w:type="character" w:customStyle="1" w:styleId="a9">
    <w:name w:val="תאריך תו"/>
    <w:basedOn w:val="DefaultParagraphFont"/>
    <w:link w:val="15"/>
    <w:uiPriority w:val="99"/>
    <w:rsid w:val="002516DF"/>
    <w:rPr>
      <w:rFonts w:eastAsia="Calibri"/>
    </w:rPr>
  </w:style>
  <w:style w:type="character" w:customStyle="1" w:styleId="aa">
    <w:name w:val="טקסט הערת שוליים תו"/>
    <w:aliases w:val=" Char תו,FOOTNOTES תו,Footnote Text - Sharp Char Char תו,Footnote Text - Sharp Char תו,Footnote Text - Sharp תו,Footnote Text Char Char Char Char Char תו,Footnote Text תו,Footnote reference תו,Sharp - Footnote Text תו,fn תו"/>
    <w:uiPriority w:val="99"/>
    <w:rsid w:val="002516DF"/>
    <w:rPr>
      <w:szCs w:val="20"/>
    </w:rPr>
  </w:style>
  <w:style w:type="character" w:customStyle="1" w:styleId="16">
    <w:name w:val="הפניה להערת שוליים1"/>
    <w:semiHidden/>
    <w:unhideWhenUsed/>
    <w:rsid w:val="002516DF"/>
    <w:rPr>
      <w:vertAlign w:val="superscript"/>
    </w:rPr>
  </w:style>
  <w:style w:type="paragraph" w:customStyle="1" w:styleId="17">
    <w:name w:val="פיסקת רשימה1"/>
    <w:basedOn w:val="Normal"/>
    <w:uiPriority w:val="34"/>
    <w:qFormat/>
    <w:rsid w:val="002516DF"/>
    <w:pPr>
      <w:ind w:left="720"/>
      <w:contextualSpacing/>
    </w:pPr>
    <w:rPr>
      <w:rFonts w:eastAsia="Calibri"/>
    </w:rPr>
  </w:style>
  <w:style w:type="paragraph" w:customStyle="1" w:styleId="PATIAH">
    <w:name w:val="PATIAH"/>
    <w:basedOn w:val="Normal"/>
    <w:rsid w:val="002516DF"/>
    <w:pPr>
      <w:spacing w:after="120" w:line="260" w:lineRule="exact"/>
    </w:pPr>
    <w:rPr>
      <w:rFonts w:eastAsia="Times New Roman"/>
      <w:lang w:eastAsia="he-IL"/>
    </w:rPr>
  </w:style>
  <w:style w:type="paragraph" w:customStyle="1" w:styleId="ab">
    <w:name w:val="סגנון רגיל +"/>
    <w:basedOn w:val="Normal"/>
    <w:rsid w:val="002516DF"/>
    <w:pPr>
      <w:overflowPunct w:val="0"/>
      <w:autoSpaceDE w:val="0"/>
      <w:autoSpaceDN w:val="0"/>
      <w:adjustRightInd w:val="0"/>
      <w:spacing w:line="240" w:lineRule="auto"/>
      <w:jc w:val="left"/>
      <w:textAlignment w:val="baseline"/>
    </w:pPr>
    <w:rPr>
      <w:rFonts w:ascii="Arial" w:eastAsia="Times New Roman" w:hAnsi="Arial" w:cs="Arial"/>
      <w:sz w:val="22"/>
      <w:szCs w:val="22"/>
      <w:lang w:eastAsia="he-IL"/>
    </w:rPr>
  </w:style>
  <w:style w:type="paragraph" w:customStyle="1" w:styleId="18">
    <w:name w:val="טקסט בלונים1"/>
    <w:basedOn w:val="Normal"/>
    <w:link w:val="ac"/>
    <w:uiPriority w:val="99"/>
    <w:semiHidden/>
    <w:unhideWhenUsed/>
    <w:rsid w:val="002516DF"/>
    <w:pPr>
      <w:spacing w:line="240" w:lineRule="auto"/>
    </w:pPr>
    <w:rPr>
      <w:rFonts w:ascii="Tahoma" w:eastAsia="Calibri" w:hAnsi="Tahoma" w:cs="Tahoma"/>
      <w:sz w:val="18"/>
      <w:szCs w:val="18"/>
    </w:rPr>
  </w:style>
  <w:style w:type="character" w:customStyle="1" w:styleId="ac">
    <w:name w:val="טקסט בלונים תו"/>
    <w:link w:val="18"/>
    <w:uiPriority w:val="99"/>
    <w:semiHidden/>
    <w:rsid w:val="002516DF"/>
    <w:rPr>
      <w:rFonts w:ascii="Tahoma" w:eastAsia="Calibri" w:hAnsi="Tahoma" w:cs="Tahoma"/>
      <w:sz w:val="18"/>
      <w:szCs w:val="18"/>
    </w:rPr>
  </w:style>
  <w:style w:type="paragraph" w:customStyle="1" w:styleId="19">
    <w:name w:val="גוף טקסט1"/>
    <w:basedOn w:val="Normal"/>
    <w:link w:val="1a"/>
    <w:uiPriority w:val="99"/>
    <w:rsid w:val="002516DF"/>
    <w:pPr>
      <w:spacing w:before="180" w:after="120" w:line="230" w:lineRule="exact"/>
    </w:pPr>
    <w:rPr>
      <w:rFonts w:eastAsia="Times New Roman" w:cs="FrankRuehl"/>
      <w:sz w:val="22"/>
      <w:szCs w:val="22"/>
    </w:rPr>
  </w:style>
  <w:style w:type="character" w:customStyle="1" w:styleId="ad">
    <w:name w:val="גוף טקסט תו"/>
    <w:basedOn w:val="DefaultParagraphFont"/>
    <w:uiPriority w:val="99"/>
    <w:semiHidden/>
    <w:rsid w:val="002516DF"/>
  </w:style>
  <w:style w:type="character" w:customStyle="1" w:styleId="1a">
    <w:name w:val="גוף טקסט תו1"/>
    <w:link w:val="19"/>
    <w:uiPriority w:val="99"/>
    <w:rsid w:val="002516DF"/>
    <w:rPr>
      <w:rFonts w:eastAsia="Times New Roman" w:cs="FrankRuehl"/>
      <w:sz w:val="22"/>
      <w:szCs w:val="22"/>
    </w:rPr>
  </w:style>
  <w:style w:type="character" w:customStyle="1" w:styleId="1b">
    <w:name w:val="כותרת תחתונה תו1"/>
    <w:uiPriority w:val="99"/>
    <w:rsid w:val="002516DF"/>
    <w:rPr>
      <w:rFonts w:cs="David"/>
      <w:sz w:val="24"/>
      <w:szCs w:val="24"/>
    </w:rPr>
  </w:style>
  <w:style w:type="character" w:customStyle="1" w:styleId="1c">
    <w:name w:val="טקסט הערת שוליים תו1"/>
    <w:aliases w:val="Sharp - Footnote Text1 Char תו"/>
    <w:uiPriority w:val="99"/>
    <w:locked/>
    <w:rsid w:val="002516DF"/>
    <w:rPr>
      <w:rFonts w:cs="David"/>
      <w:sz w:val="20"/>
      <w:szCs w:val="20"/>
      <w:lang w:bidi="he-IL"/>
    </w:rPr>
  </w:style>
  <w:style w:type="paragraph" w:customStyle="1" w:styleId="takzir">
    <w:name w:val="takzir"/>
    <w:basedOn w:val="Normal"/>
    <w:rsid w:val="002516DF"/>
    <w:pPr>
      <w:spacing w:after="120" w:line="240" w:lineRule="exact"/>
    </w:pPr>
    <w:rPr>
      <w:rFonts w:eastAsia="Times New Roman"/>
      <w:b/>
      <w:bCs/>
      <w:noProof/>
      <w:sz w:val="22"/>
      <w:szCs w:val="22"/>
      <w:lang w:eastAsia="he-IL"/>
    </w:rPr>
  </w:style>
  <w:style w:type="character" w:customStyle="1" w:styleId="9">
    <w:name w:val="כותרת 9 תו"/>
    <w:locked/>
    <w:rsid w:val="002516DF"/>
    <w:rPr>
      <w:rFonts w:ascii="Cambria" w:hAnsi="Cambria" w:cs="Times New Roman"/>
    </w:rPr>
  </w:style>
  <w:style w:type="paragraph" w:customStyle="1" w:styleId="BulletList2">
    <w:name w:val="Bullet List 2"/>
    <w:basedOn w:val="Normal"/>
    <w:link w:val="BulletList20"/>
    <w:rsid w:val="002516DF"/>
    <w:pPr>
      <w:numPr>
        <w:numId w:val="5"/>
      </w:numPr>
      <w:snapToGrid w:val="0"/>
      <w:spacing w:before="120" w:line="320" w:lineRule="exact"/>
    </w:pPr>
    <w:rPr>
      <w:rFonts w:eastAsia="Times New Roman"/>
      <w:sz w:val="22"/>
      <w:szCs w:val="28"/>
      <w:lang w:eastAsia="he-IL"/>
    </w:rPr>
  </w:style>
  <w:style w:type="paragraph" w:customStyle="1" w:styleId="Hn1">
    <w:name w:val="Hn1"/>
    <w:basedOn w:val="Normal"/>
    <w:next w:val="Normal"/>
    <w:rsid w:val="002516DF"/>
    <w:pPr>
      <w:keepNext/>
      <w:numPr>
        <w:numId w:val="6"/>
      </w:numPr>
      <w:snapToGrid w:val="0"/>
      <w:spacing w:before="240" w:after="120" w:line="320" w:lineRule="exact"/>
      <w:outlineLvl w:val="0"/>
    </w:pPr>
    <w:rPr>
      <w:rFonts w:eastAsia="Times New Roman"/>
      <w:b/>
      <w:bCs/>
      <w:kern w:val="32"/>
      <w:sz w:val="28"/>
      <w:szCs w:val="32"/>
      <w:lang w:val="pl-PL" w:eastAsia="he-IL"/>
    </w:rPr>
  </w:style>
  <w:style w:type="paragraph" w:customStyle="1" w:styleId="Hn2">
    <w:name w:val="Hn2"/>
    <w:basedOn w:val="Hn1"/>
    <w:next w:val="Normal"/>
    <w:rsid w:val="002516DF"/>
    <w:pPr>
      <w:numPr>
        <w:ilvl w:val="1"/>
      </w:numPr>
    </w:pPr>
    <w:rPr>
      <w:sz w:val="24"/>
      <w:szCs w:val="28"/>
    </w:rPr>
  </w:style>
  <w:style w:type="paragraph" w:customStyle="1" w:styleId="Hn5">
    <w:name w:val="Hn5"/>
    <w:basedOn w:val="Normal"/>
    <w:next w:val="Normal"/>
    <w:rsid w:val="002516DF"/>
    <w:pPr>
      <w:numPr>
        <w:ilvl w:val="4"/>
        <w:numId w:val="6"/>
      </w:numPr>
      <w:snapToGrid w:val="0"/>
      <w:spacing w:before="240" w:after="120" w:line="320" w:lineRule="exact"/>
      <w:outlineLvl w:val="4"/>
    </w:pPr>
    <w:rPr>
      <w:rFonts w:eastAsia="Times New Roman"/>
      <w:b/>
      <w:bCs/>
      <w:sz w:val="22"/>
      <w:szCs w:val="28"/>
      <w:lang w:eastAsia="he-IL"/>
    </w:rPr>
  </w:style>
  <w:style w:type="paragraph" w:customStyle="1" w:styleId="Hn3">
    <w:name w:val="Hn3"/>
    <w:basedOn w:val="Normal"/>
    <w:next w:val="Normal"/>
    <w:link w:val="Hn30"/>
    <w:rsid w:val="002516DF"/>
    <w:pPr>
      <w:numPr>
        <w:ilvl w:val="2"/>
        <w:numId w:val="6"/>
      </w:numPr>
      <w:snapToGrid w:val="0"/>
      <w:spacing w:before="240" w:after="120" w:line="320" w:lineRule="atLeast"/>
      <w:outlineLvl w:val="2"/>
    </w:pPr>
    <w:rPr>
      <w:rFonts w:eastAsia="Times New Roman"/>
      <w:b/>
      <w:bCs/>
      <w:sz w:val="24"/>
    </w:rPr>
  </w:style>
  <w:style w:type="paragraph" w:customStyle="1" w:styleId="Hn4">
    <w:name w:val="Hn4"/>
    <w:basedOn w:val="Normal"/>
    <w:next w:val="Normal"/>
    <w:rsid w:val="002516DF"/>
    <w:pPr>
      <w:numPr>
        <w:ilvl w:val="3"/>
        <w:numId w:val="6"/>
      </w:numPr>
      <w:snapToGrid w:val="0"/>
      <w:spacing w:before="240" w:after="120" w:line="320" w:lineRule="exact"/>
      <w:outlineLvl w:val="3"/>
    </w:pPr>
    <w:rPr>
      <w:rFonts w:eastAsia="Times New Roman"/>
      <w:b/>
      <w:bCs/>
      <w:sz w:val="22"/>
      <w:szCs w:val="28"/>
      <w:lang w:eastAsia="he-IL"/>
    </w:rPr>
  </w:style>
  <w:style w:type="character" w:customStyle="1" w:styleId="Hn30">
    <w:name w:val="Hn3 תו"/>
    <w:link w:val="Hn3"/>
    <w:rsid w:val="002516DF"/>
    <w:rPr>
      <w:rFonts w:eastAsia="Times New Roman"/>
      <w:b/>
      <w:bCs/>
      <w:sz w:val="24"/>
    </w:rPr>
  </w:style>
  <w:style w:type="character" w:customStyle="1" w:styleId="BulletList20">
    <w:name w:val="Bullet List 2 תו"/>
    <w:link w:val="BulletList2"/>
    <w:rsid w:val="002516DF"/>
    <w:rPr>
      <w:rFonts w:eastAsia="Times New Roman"/>
      <w:sz w:val="22"/>
      <w:szCs w:val="28"/>
      <w:lang w:eastAsia="he-IL"/>
    </w:rPr>
  </w:style>
  <w:style w:type="table" w:customStyle="1" w:styleId="5-11">
    <w:name w:val="טבלת רשת 5 כהה - הדגשה 11"/>
    <w:basedOn w:val="TableNormal"/>
    <w:uiPriority w:val="50"/>
    <w:rsid w:val="002516DF"/>
    <w:pPr>
      <w:spacing w:after="0" w:line="240" w:lineRule="auto"/>
      <w:jc w:val="left"/>
    </w:pPr>
    <w:rPr>
      <w:rFonts w:eastAsia="Calibri"/>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3-11">
    <w:name w:val="טבלת רשימה 3 - הדגשה 11"/>
    <w:basedOn w:val="TableNormal"/>
    <w:uiPriority w:val="48"/>
    <w:rsid w:val="002516DF"/>
    <w:pPr>
      <w:spacing w:after="0" w:line="240" w:lineRule="auto"/>
      <w:jc w:val="left"/>
    </w:pPr>
    <w:rPr>
      <w:rFonts w:eastAsia="Calibri"/>
      <w:szCs w:val="20"/>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10">
    <w:name w:val="טבלת רשימה 31"/>
    <w:basedOn w:val="TableNormal"/>
    <w:uiPriority w:val="48"/>
    <w:rsid w:val="002516DF"/>
    <w:pPr>
      <w:spacing w:after="0" w:line="240" w:lineRule="auto"/>
      <w:jc w:val="left"/>
    </w:pPr>
    <w:rPr>
      <w:rFonts w:eastAsia="Calibri"/>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1d">
    <w:name w:val="רשת טבלה בהירה1"/>
    <w:basedOn w:val="TableNormal"/>
    <w:uiPriority w:val="40"/>
    <w:rsid w:val="002516DF"/>
    <w:pPr>
      <w:spacing w:after="0" w:line="240" w:lineRule="auto"/>
      <w:jc w:val="left"/>
    </w:pPr>
    <w:rPr>
      <w:rFonts w:eastAsia="Calibri"/>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1e">
    <w:name w:val="הפניה להערה1"/>
    <w:uiPriority w:val="99"/>
    <w:semiHidden/>
    <w:unhideWhenUsed/>
    <w:rsid w:val="002516DF"/>
    <w:rPr>
      <w:sz w:val="16"/>
      <w:szCs w:val="16"/>
    </w:rPr>
  </w:style>
  <w:style w:type="paragraph" w:customStyle="1" w:styleId="1f">
    <w:name w:val="טקסט הערה1"/>
    <w:basedOn w:val="Normal"/>
    <w:link w:val="ae"/>
    <w:uiPriority w:val="99"/>
    <w:unhideWhenUsed/>
    <w:rsid w:val="002516DF"/>
    <w:pPr>
      <w:spacing w:line="240" w:lineRule="auto"/>
    </w:pPr>
    <w:rPr>
      <w:rFonts w:eastAsia="Calibri"/>
      <w:szCs w:val="20"/>
    </w:rPr>
  </w:style>
  <w:style w:type="character" w:customStyle="1" w:styleId="ae">
    <w:name w:val="טקסט הערה תו"/>
    <w:link w:val="1f"/>
    <w:uiPriority w:val="99"/>
    <w:rsid w:val="002516DF"/>
    <w:rPr>
      <w:rFonts w:eastAsia="Calibri"/>
      <w:szCs w:val="20"/>
    </w:rPr>
  </w:style>
  <w:style w:type="paragraph" w:customStyle="1" w:styleId="1f0">
    <w:name w:val="נושא הערה1"/>
    <w:basedOn w:val="1f"/>
    <w:next w:val="1f"/>
    <w:link w:val="af"/>
    <w:uiPriority w:val="99"/>
    <w:semiHidden/>
    <w:unhideWhenUsed/>
    <w:rsid w:val="002516DF"/>
    <w:rPr>
      <w:b/>
      <w:bCs/>
    </w:rPr>
  </w:style>
  <w:style w:type="character" w:customStyle="1" w:styleId="af">
    <w:name w:val="נושא הערה תו"/>
    <w:link w:val="1f0"/>
    <w:uiPriority w:val="99"/>
    <w:semiHidden/>
    <w:rsid w:val="002516DF"/>
    <w:rPr>
      <w:rFonts w:eastAsia="Calibri"/>
      <w:b/>
      <w:bCs/>
      <w:szCs w:val="20"/>
    </w:rPr>
  </w:style>
  <w:style w:type="character" w:customStyle="1" w:styleId="210">
    <w:name w:val="כותרת 2 תו1"/>
    <w:basedOn w:val="DefaultParagraphFont"/>
    <w:uiPriority w:val="1"/>
    <w:rsid w:val="002516DF"/>
    <w:rPr>
      <w:rFonts w:asciiTheme="majorHAnsi" w:eastAsiaTheme="majorEastAsia" w:hAnsiTheme="majorHAnsi" w:cstheme="majorBidi"/>
      <w:color w:val="365F91" w:themeColor="accent1" w:themeShade="BF"/>
      <w:sz w:val="26"/>
      <w:szCs w:val="26"/>
    </w:rPr>
  </w:style>
  <w:style w:type="character" w:customStyle="1" w:styleId="311">
    <w:name w:val="כותרת 3 תו1"/>
    <w:basedOn w:val="DefaultParagraphFont"/>
    <w:uiPriority w:val="1"/>
    <w:rsid w:val="002516DF"/>
    <w:rPr>
      <w:rFonts w:asciiTheme="majorHAnsi" w:eastAsiaTheme="majorEastAsia" w:hAnsiTheme="majorHAnsi" w:cstheme="majorBidi"/>
      <w:color w:val="243F60" w:themeColor="accent1" w:themeShade="7F"/>
      <w:sz w:val="24"/>
      <w:szCs w:val="24"/>
    </w:rPr>
  </w:style>
  <w:style w:type="character" w:customStyle="1" w:styleId="1f1">
    <w:name w:val="תאריך תו1"/>
    <w:basedOn w:val="DefaultParagraphFont"/>
    <w:uiPriority w:val="99"/>
    <w:semiHidden/>
    <w:rsid w:val="002516DF"/>
    <w:rPr>
      <w:szCs w:val="24"/>
    </w:rPr>
  </w:style>
  <w:style w:type="character" w:customStyle="1" w:styleId="170">
    <w:name w:val="תו תו17"/>
    <w:semiHidden/>
    <w:locked/>
    <w:rsid w:val="002516DF"/>
    <w:rPr>
      <w:b/>
      <w:spacing w:val="40"/>
      <w:sz w:val="24"/>
      <w:lang w:val="en-US" w:eastAsia="he-IL" w:bidi="he-IL"/>
    </w:rPr>
  </w:style>
  <w:style w:type="paragraph" w:customStyle="1" w:styleId="P000">
    <w:name w:val="P00"/>
    <w:link w:val="P001"/>
    <w:rsid w:val="00387987"/>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pPr>
    <w:rPr>
      <w:rFonts w:eastAsia="Times New Roman" w:cs="FrankRuehl"/>
      <w:noProof/>
      <w:szCs w:val="26"/>
      <w:lang w:eastAsia="he-IL"/>
    </w:rPr>
  </w:style>
  <w:style w:type="character" w:customStyle="1" w:styleId="big-number">
    <w:name w:val="big-number"/>
    <w:basedOn w:val="DefaultParagraphFont"/>
    <w:rsid w:val="00387987"/>
  </w:style>
  <w:style w:type="paragraph" w:customStyle="1" w:styleId="header-2">
    <w:name w:val="header-2"/>
    <w:basedOn w:val="Normal"/>
    <w:rsid w:val="00387987"/>
    <w:pPr>
      <w:bidi w:val="0"/>
      <w:spacing w:before="100" w:beforeAutospacing="1" w:after="100" w:afterAutospacing="1" w:line="240" w:lineRule="auto"/>
      <w:jc w:val="left"/>
    </w:pPr>
    <w:rPr>
      <w:rFonts w:eastAsia="Times New Roman" w:cs="Times New Roman"/>
      <w:sz w:val="24"/>
    </w:rPr>
  </w:style>
  <w:style w:type="paragraph" w:customStyle="1" w:styleId="medium2-header">
    <w:name w:val="medium2-header"/>
    <w:basedOn w:val="Normal"/>
    <w:rsid w:val="00387987"/>
    <w:pPr>
      <w:bidi w:val="0"/>
      <w:spacing w:before="100" w:beforeAutospacing="1" w:after="100" w:afterAutospacing="1" w:line="240" w:lineRule="auto"/>
      <w:jc w:val="left"/>
    </w:pPr>
    <w:rPr>
      <w:rFonts w:eastAsia="Times New Roman" w:cs="Times New Roman"/>
      <w:sz w:val="24"/>
    </w:rPr>
  </w:style>
  <w:style w:type="paragraph" w:customStyle="1" w:styleId="p22">
    <w:name w:val="p22"/>
    <w:basedOn w:val="Normal"/>
    <w:rsid w:val="00387987"/>
    <w:pPr>
      <w:bidi w:val="0"/>
      <w:spacing w:before="100" w:beforeAutospacing="1" w:after="100" w:afterAutospacing="1" w:line="240" w:lineRule="auto"/>
      <w:jc w:val="left"/>
    </w:pPr>
    <w:rPr>
      <w:rFonts w:eastAsia="Times New Roman" w:cs="Times New Roman"/>
      <w:sz w:val="24"/>
    </w:rPr>
  </w:style>
  <w:style w:type="paragraph" w:customStyle="1" w:styleId="p11">
    <w:name w:val="p11"/>
    <w:basedOn w:val="Normal"/>
    <w:rsid w:val="00387987"/>
    <w:pPr>
      <w:bidi w:val="0"/>
      <w:spacing w:before="100" w:beforeAutospacing="1" w:after="100" w:afterAutospacing="1" w:line="240" w:lineRule="auto"/>
      <w:jc w:val="left"/>
    </w:pPr>
    <w:rPr>
      <w:rFonts w:eastAsia="Times New Roman" w:cs="Times New Roman"/>
      <w:sz w:val="24"/>
    </w:rPr>
  </w:style>
  <w:style w:type="character" w:customStyle="1" w:styleId="highlight">
    <w:name w:val="highlight"/>
    <w:basedOn w:val="DefaultParagraphFont"/>
    <w:rsid w:val="00387987"/>
  </w:style>
  <w:style w:type="table" w:customStyle="1" w:styleId="4-41">
    <w:name w:val="טבלת רשת 4 - הדגשה 41"/>
    <w:basedOn w:val="TableNormal"/>
    <w:uiPriority w:val="49"/>
    <w:rsid w:val="00387987"/>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1-11">
    <w:name w:val="טבלת רשת 1 בהירה - הדגשה 11"/>
    <w:basedOn w:val="TableNormal"/>
    <w:uiPriority w:val="46"/>
    <w:rsid w:val="00387987"/>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1-31">
    <w:name w:val="טבלת רשת 1 בהירה - הדגשה 31"/>
    <w:basedOn w:val="TableNormal"/>
    <w:uiPriority w:val="46"/>
    <w:rsid w:val="00387987"/>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4-11">
    <w:name w:val="טבלת רשת 4 - הדגשה 11"/>
    <w:basedOn w:val="TableNormal"/>
    <w:uiPriority w:val="49"/>
    <w:rsid w:val="00387987"/>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11">
    <w:name w:val="טבלת רשת 1 בהירה1"/>
    <w:basedOn w:val="TableNormal"/>
    <w:uiPriority w:val="46"/>
    <w:rsid w:val="003879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0">
    <w:name w:val="טבלה רגילה 51"/>
    <w:basedOn w:val="TableNormal"/>
    <w:uiPriority w:val="45"/>
    <w:rsid w:val="003879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51">
    <w:name w:val="טבלת רשת 5 כהה - הדגשה 51"/>
    <w:basedOn w:val="TableNormal"/>
    <w:uiPriority w:val="50"/>
    <w:rsid w:val="003879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71f3">
    <w:name w:val="71ג כוכבית טקסט רץ"/>
    <w:basedOn w:val="Normal"/>
    <w:qFormat/>
    <w:rsid w:val="00A6769C"/>
    <w:pPr>
      <w:spacing w:after="180" w:line="260" w:lineRule="exact"/>
      <w:jc w:val="center"/>
    </w:pPr>
    <w:rPr>
      <w:rFonts w:ascii="Segoe UI Symbol" w:hAnsi="Segoe UI Symbol" w:cs="Segoe UI Symbol"/>
      <w:color w:val="0D0D0D" w:themeColor="text1" w:themeTint="F2"/>
      <w:sz w:val="18"/>
      <w:szCs w:val="18"/>
    </w:rPr>
  </w:style>
  <w:style w:type="paragraph" w:customStyle="1" w:styleId="71f4">
    <w:name w:val="71ג כוכבית בתוך קוביה"/>
    <w:basedOn w:val="71f0"/>
    <w:qFormat/>
    <w:rsid w:val="001F0DE8"/>
    <w:pPr>
      <w:jc w:val="center"/>
    </w:pPr>
    <w:rPr>
      <w:rFonts w:ascii="Segoe UI Symbol" w:hAnsi="Segoe UI Symbol" w:cs="Segoe UI Symbol"/>
    </w:rPr>
  </w:style>
  <w:style w:type="paragraph" w:customStyle="1" w:styleId="714">
    <w:name w:val="71ג הזחה אותיות"/>
    <w:basedOn w:val="ListParagraph"/>
    <w:qFormat/>
    <w:rsid w:val="0086219D"/>
    <w:pPr>
      <w:numPr>
        <w:numId w:val="7"/>
      </w:numPr>
      <w:spacing w:after="180" w:line="260" w:lineRule="exact"/>
      <w:ind w:left="794" w:hanging="397"/>
    </w:pPr>
    <w:rPr>
      <w:rFonts w:ascii="Tahoma" w:hAnsi="Tahoma" w:cs="Tahoma"/>
      <w:color w:val="0D0D0D" w:themeColor="text1" w:themeTint="F2"/>
      <w:sz w:val="18"/>
      <w:szCs w:val="18"/>
    </w:rPr>
  </w:style>
  <w:style w:type="paragraph" w:customStyle="1" w:styleId="71">
    <w:name w:val="71ג מספור בתוך קוביה"/>
    <w:basedOn w:val="ListParagraph"/>
    <w:qFormat/>
    <w:rsid w:val="001F0BBB"/>
    <w:pPr>
      <w:numPr>
        <w:numId w:val="8"/>
      </w:numPr>
      <w:pBdr>
        <w:top w:val="single" w:sz="18" w:space="4" w:color="EDF1FA"/>
        <w:left w:val="single" w:sz="18" w:space="11" w:color="EDF1FA"/>
        <w:bottom w:val="single" w:sz="18" w:space="6" w:color="EDF1FA"/>
        <w:right w:val="single" w:sz="18" w:space="11" w:color="EDF1FA"/>
      </w:pBdr>
      <w:shd w:val="solid" w:color="EDF1FA" w:fill="CEEAF5"/>
      <w:spacing w:after="180" w:line="260" w:lineRule="exact"/>
      <w:ind w:left="397" w:right="227" w:hanging="397"/>
      <w:contextualSpacing w:val="0"/>
    </w:pPr>
    <w:rPr>
      <w:rFonts w:ascii="Tahoma" w:hAnsi="Tahoma" w:cs="Tahoma"/>
      <w:color w:val="0D0D0D" w:themeColor="text1" w:themeTint="F2"/>
      <w:sz w:val="18"/>
      <w:szCs w:val="18"/>
    </w:rPr>
  </w:style>
  <w:style w:type="paragraph" w:customStyle="1" w:styleId="p33">
    <w:name w:val="p33"/>
    <w:basedOn w:val="Normal"/>
    <w:rsid w:val="00114E4E"/>
    <w:pPr>
      <w:bidi w:val="0"/>
      <w:spacing w:before="100" w:beforeAutospacing="1" w:after="100" w:afterAutospacing="1" w:line="240" w:lineRule="auto"/>
      <w:jc w:val="left"/>
    </w:pPr>
    <w:rPr>
      <w:rFonts w:eastAsia="Times New Roman" w:cs="Times New Roman"/>
      <w:sz w:val="24"/>
    </w:rPr>
  </w:style>
  <w:style w:type="paragraph" w:customStyle="1" w:styleId="af0">
    <w:name w:val="נבנצלים"/>
    <w:basedOn w:val="Normal"/>
    <w:next w:val="Normal"/>
    <w:rsid w:val="00114E4E"/>
    <w:pPr>
      <w:widowControl w:val="0"/>
      <w:ind w:left="-567"/>
    </w:pPr>
    <w:rPr>
      <w:rFonts w:eastAsia="Times New Roman"/>
      <w:sz w:val="24"/>
      <w:szCs w:val="20"/>
      <w:lang w:eastAsia="he-IL"/>
    </w:rPr>
  </w:style>
  <w:style w:type="paragraph" w:styleId="BodyText">
    <w:name w:val="Body Text"/>
    <w:basedOn w:val="Normal"/>
    <w:link w:val="BodyTextChar"/>
    <w:uiPriority w:val="99"/>
    <w:unhideWhenUsed/>
    <w:rsid w:val="00114E4E"/>
    <w:pPr>
      <w:spacing w:after="120"/>
    </w:pPr>
  </w:style>
  <w:style w:type="character" w:customStyle="1" w:styleId="BodyTextChar">
    <w:name w:val="Body Text Char"/>
    <w:basedOn w:val="DefaultParagraphFont"/>
    <w:link w:val="BodyText"/>
    <w:uiPriority w:val="99"/>
    <w:rsid w:val="00114E4E"/>
  </w:style>
  <w:style w:type="character" w:customStyle="1" w:styleId="Bodytext5">
    <w:name w:val="Body text (5)_"/>
    <w:basedOn w:val="DefaultParagraphFont"/>
    <w:link w:val="Bodytext50"/>
    <w:rsid w:val="00114E4E"/>
    <w:rPr>
      <w:rFonts w:ascii="David" w:eastAsia="David" w:hAnsi="David"/>
      <w:sz w:val="21"/>
      <w:szCs w:val="21"/>
      <w:shd w:val="clear" w:color="auto" w:fill="FFFFFF"/>
    </w:rPr>
  </w:style>
  <w:style w:type="paragraph" w:customStyle="1" w:styleId="Bodytext50">
    <w:name w:val="Body text (5)"/>
    <w:basedOn w:val="Normal"/>
    <w:link w:val="Bodytext5"/>
    <w:rsid w:val="00114E4E"/>
    <w:pPr>
      <w:widowControl w:val="0"/>
      <w:shd w:val="clear" w:color="auto" w:fill="FFFFFF"/>
      <w:spacing w:before="480" w:line="234" w:lineRule="exact"/>
      <w:ind w:hanging="5440"/>
      <w:jc w:val="left"/>
    </w:pPr>
    <w:rPr>
      <w:rFonts w:ascii="David" w:eastAsia="David" w:hAnsi="David"/>
      <w:sz w:val="21"/>
      <w:szCs w:val="21"/>
    </w:rPr>
  </w:style>
  <w:style w:type="paragraph" w:styleId="Subtitle">
    <w:name w:val="Subtitle"/>
    <w:basedOn w:val="Normal"/>
    <w:next w:val="Normal"/>
    <w:link w:val="SubtitleChar"/>
    <w:qFormat/>
    <w:rsid w:val="00114E4E"/>
    <w:pPr>
      <w:spacing w:after="60" w:line="240" w:lineRule="auto"/>
      <w:jc w:val="center"/>
      <w:outlineLvl w:val="1"/>
    </w:pPr>
    <w:rPr>
      <w:rFonts w:ascii="Cambria" w:eastAsia="Times New Roman" w:hAnsi="Cambria" w:cs="Times New Roman"/>
      <w:sz w:val="24"/>
      <w:lang w:val="x-none" w:eastAsia="x-none"/>
    </w:rPr>
  </w:style>
  <w:style w:type="character" w:customStyle="1" w:styleId="SubtitleChar">
    <w:name w:val="Subtitle Char"/>
    <w:basedOn w:val="DefaultParagraphFont"/>
    <w:link w:val="Subtitle"/>
    <w:rsid w:val="00114E4E"/>
    <w:rPr>
      <w:rFonts w:ascii="Cambria" w:eastAsia="Times New Roman" w:hAnsi="Cambria" w:cs="Times New Roman"/>
      <w:sz w:val="24"/>
      <w:lang w:val="x-none" w:eastAsia="x-none"/>
    </w:rPr>
  </w:style>
  <w:style w:type="paragraph" w:styleId="z-TopofForm">
    <w:name w:val="HTML Top of Form"/>
    <w:basedOn w:val="Normal"/>
    <w:next w:val="Normal"/>
    <w:link w:val="z-TopofFormChar"/>
    <w:hidden/>
    <w:uiPriority w:val="99"/>
    <w:semiHidden/>
    <w:unhideWhenUsed/>
    <w:rsid w:val="00114E4E"/>
    <w:pPr>
      <w:pBdr>
        <w:bottom w:val="single" w:sz="6" w:space="1" w:color="auto"/>
      </w:pBdr>
      <w:bidi w:val="0"/>
      <w:spacing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114E4E"/>
    <w:rPr>
      <w:rFonts w:ascii="Arial" w:eastAsia="Times New Roman" w:hAnsi="Arial" w:cs="Arial"/>
      <w:vanish/>
      <w:sz w:val="16"/>
      <w:szCs w:val="16"/>
    </w:rPr>
  </w:style>
  <w:style w:type="character" w:customStyle="1" w:styleId="Heading9Char">
    <w:name w:val="Heading 9 Char"/>
    <w:basedOn w:val="DefaultParagraphFont"/>
    <w:link w:val="Heading9"/>
    <w:uiPriority w:val="9"/>
    <w:semiHidden/>
    <w:rsid w:val="00BA23AE"/>
    <w:rPr>
      <w:rFonts w:asciiTheme="majorHAnsi" w:eastAsiaTheme="majorEastAsia" w:hAnsiTheme="majorHAnsi" w:cstheme="majorBidi"/>
      <w:i/>
      <w:iCs/>
      <w:color w:val="272727" w:themeColor="text1" w:themeTint="D8"/>
      <w:sz w:val="21"/>
      <w:szCs w:val="21"/>
    </w:rPr>
  </w:style>
  <w:style w:type="character" w:customStyle="1" w:styleId="P001">
    <w:name w:val="P00 תו"/>
    <w:link w:val="P000"/>
    <w:rsid w:val="00BA23AE"/>
    <w:rPr>
      <w:rFonts w:eastAsia="Times New Roman" w:cs="FrankRuehl"/>
      <w:noProof/>
      <w:szCs w:val="26"/>
      <w:lang w:eastAsia="he-IL"/>
    </w:rPr>
  </w:style>
  <w:style w:type="paragraph" w:customStyle="1" w:styleId="HNormal">
    <w:name w:val="HNormal"/>
    <w:rsid w:val="00BA23AE"/>
    <w:pPr>
      <w:bidi/>
      <w:spacing w:before="60" w:after="120" w:line="240" w:lineRule="auto"/>
    </w:pPr>
    <w:rPr>
      <w:rFonts w:eastAsia="Times New Roman"/>
      <w:noProof/>
      <w:lang w:eastAsia="he-IL"/>
    </w:rPr>
  </w:style>
  <w:style w:type="paragraph" w:customStyle="1" w:styleId="font2">
    <w:name w:val="font_2"/>
    <w:basedOn w:val="Normal"/>
    <w:rsid w:val="00BA23AE"/>
    <w:pPr>
      <w:bidi w:val="0"/>
      <w:spacing w:before="100" w:beforeAutospacing="1" w:after="100" w:afterAutospacing="1" w:line="240" w:lineRule="auto"/>
      <w:jc w:val="left"/>
    </w:pPr>
    <w:rPr>
      <w:rFonts w:eastAsia="Times New Roman" w:cs="Times New Roman"/>
      <w:sz w:val="24"/>
    </w:rPr>
  </w:style>
  <w:style w:type="table" w:customStyle="1" w:styleId="4-61">
    <w:name w:val="טבלת רשת 4 - הדגשה 61"/>
    <w:basedOn w:val="TableNormal"/>
    <w:uiPriority w:val="49"/>
    <w:rsid w:val="00BA23AE"/>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312">
    <w:name w:val="טבלת רשת 31"/>
    <w:basedOn w:val="TableNormal"/>
    <w:uiPriority w:val="48"/>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220">
    <w:name w:val="P22"/>
    <w:basedOn w:val="P000"/>
    <w:rsid w:val="00BA23AE"/>
    <w:pPr>
      <w:tabs>
        <w:tab w:val="clear" w:pos="624"/>
        <w:tab w:val="clear" w:pos="1021"/>
      </w:tabs>
      <w:ind w:right="1021"/>
    </w:pPr>
  </w:style>
  <w:style w:type="paragraph" w:customStyle="1" w:styleId="P330">
    <w:name w:val="P33"/>
    <w:basedOn w:val="P000"/>
    <w:rsid w:val="00BA23AE"/>
    <w:pPr>
      <w:tabs>
        <w:tab w:val="clear" w:pos="624"/>
        <w:tab w:val="clear" w:pos="1021"/>
        <w:tab w:val="clear" w:pos="1474"/>
      </w:tabs>
      <w:ind w:right="1474"/>
    </w:pPr>
  </w:style>
  <w:style w:type="table" w:customStyle="1" w:styleId="6-31">
    <w:name w:val="טבלת רשת 6 צבעונית - הדגשה 31"/>
    <w:basedOn w:val="TableNormal"/>
    <w:uiPriority w:val="51"/>
    <w:rsid w:val="00BA23AE"/>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f27p">
    <w:name w:val="f27p"/>
    <w:basedOn w:val="DefaultParagraphFont"/>
    <w:rsid w:val="00BA23AE"/>
  </w:style>
  <w:style w:type="paragraph" w:styleId="NoSpacing">
    <w:name w:val="No Spacing"/>
    <w:link w:val="NoSpacingChar"/>
    <w:uiPriority w:val="1"/>
    <w:qFormat/>
    <w:rsid w:val="00BA23AE"/>
    <w:pPr>
      <w:bidi/>
      <w:spacing w:after="0" w:line="240" w:lineRule="auto"/>
      <w:jc w:val="left"/>
    </w:pPr>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BA23AE"/>
    <w:rPr>
      <w:rFonts w:asciiTheme="minorHAnsi" w:eastAsiaTheme="minorEastAsia" w:hAnsiTheme="minorHAnsi" w:cstheme="minorBidi"/>
      <w:sz w:val="22"/>
      <w:szCs w:val="22"/>
    </w:rPr>
  </w:style>
  <w:style w:type="paragraph" w:customStyle="1" w:styleId="CharChar">
    <w:name w:val="גופן ברירת המחדל של קטע פסקה תו Char תו Char תו"/>
    <w:basedOn w:val="Normal"/>
    <w:rsid w:val="00BA23AE"/>
    <w:pPr>
      <w:keepLines/>
      <w:tabs>
        <w:tab w:val="left" w:pos="397"/>
        <w:tab w:val="left" w:pos="794"/>
        <w:tab w:val="left" w:pos="1191"/>
        <w:tab w:val="left" w:pos="1588"/>
        <w:tab w:val="left" w:pos="1985"/>
        <w:tab w:val="left" w:pos="2381"/>
        <w:tab w:val="left" w:pos="2778"/>
        <w:tab w:val="left" w:pos="3175"/>
        <w:tab w:val="left" w:pos="3572"/>
      </w:tabs>
      <w:spacing w:line="240" w:lineRule="auto"/>
    </w:pPr>
    <w:rPr>
      <w:rFonts w:ascii="Arial" w:eastAsia="Times New Roman" w:hAnsi="Arial"/>
      <w:noProof/>
      <w:sz w:val="24"/>
      <w:szCs w:val="28"/>
      <w:lang w:eastAsia="he-IL"/>
    </w:rPr>
  </w:style>
  <w:style w:type="character" w:customStyle="1" w:styleId="91">
    <w:name w:val="כותרת 9 תו1"/>
    <w:basedOn w:val="DefaultParagraphFont"/>
    <w:uiPriority w:val="9"/>
    <w:rsid w:val="00BA23AE"/>
    <w:rPr>
      <w:rFonts w:asciiTheme="majorHAnsi" w:eastAsiaTheme="majorEastAsia" w:hAnsiTheme="majorHAnsi" w:cstheme="majorBidi"/>
      <w:i/>
      <w:iCs/>
      <w:color w:val="632423" w:themeColor="accent2" w:themeShade="80"/>
      <w:sz w:val="22"/>
      <w:szCs w:val="22"/>
    </w:rPr>
  </w:style>
  <w:style w:type="table" w:customStyle="1" w:styleId="410">
    <w:name w:val="טבלת רשת 41"/>
    <w:basedOn w:val="TableNormal"/>
    <w:uiPriority w:val="49"/>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1">
    <w:name w:val="טבלת רשת 21"/>
    <w:basedOn w:val="TableNormal"/>
    <w:uiPriority w:val="47"/>
    <w:rsid w:val="00BA23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bodyruller">
    <w:name w:val="bodyruller"/>
    <w:basedOn w:val="Normal"/>
    <w:rsid w:val="00BA23AE"/>
    <w:pPr>
      <w:bidi w:val="0"/>
      <w:spacing w:before="100" w:beforeAutospacing="1" w:after="100" w:afterAutospacing="1" w:line="240" w:lineRule="auto"/>
      <w:jc w:val="left"/>
    </w:pPr>
    <w:rPr>
      <w:rFonts w:eastAsia="Times New Roman" w:cs="Times New Roman"/>
      <w:sz w:val="24"/>
    </w:rPr>
  </w:style>
  <w:style w:type="paragraph" w:customStyle="1" w:styleId="ruller40">
    <w:name w:val="ruller40"/>
    <w:basedOn w:val="Normal"/>
    <w:rsid w:val="00BA23AE"/>
    <w:pPr>
      <w:bidi w:val="0"/>
      <w:spacing w:before="100" w:beforeAutospacing="1" w:after="100" w:afterAutospacing="1" w:line="240" w:lineRule="auto"/>
      <w:jc w:val="left"/>
    </w:pPr>
    <w:rPr>
      <w:rFonts w:eastAsia="Times New Roman" w:cs="Times New Roman"/>
      <w:sz w:val="24"/>
    </w:rPr>
  </w:style>
  <w:style w:type="paragraph" w:customStyle="1" w:styleId="af1">
    <w:name w:val="טבלה הערות מתחת"/>
    <w:basedOn w:val="715"/>
    <w:qFormat/>
    <w:rsid w:val="00771BEC"/>
    <w:pPr>
      <w:spacing w:before="120"/>
    </w:pPr>
  </w:style>
  <w:style w:type="paragraph" w:customStyle="1" w:styleId="712">
    <w:name w:val="71ג אותיות רשימה א"/>
    <w:aliases w:val="ב"/>
    <w:basedOn w:val="ListParagraph"/>
    <w:qFormat/>
    <w:rsid w:val="00A858E9"/>
    <w:pPr>
      <w:widowControl w:val="0"/>
      <w:numPr>
        <w:numId w:val="9"/>
      </w:numPr>
      <w:spacing w:after="180" w:line="260" w:lineRule="exact"/>
    </w:pPr>
    <w:rPr>
      <w:rFonts w:ascii="Tahoma" w:hAnsi="Tahoma" w:cs="Tahoma"/>
      <w:color w:val="0D0D0D" w:themeColor="text1" w:themeTint="F2"/>
      <w:sz w:val="18"/>
      <w:szCs w:val="18"/>
    </w:rPr>
  </w:style>
  <w:style w:type="paragraph" w:customStyle="1" w:styleId="71BULLETS0">
    <w:name w:val="71גבולטים BULLETS"/>
    <w:basedOn w:val="ListParagraph"/>
    <w:qFormat/>
    <w:rsid w:val="00A858E9"/>
    <w:pPr>
      <w:numPr>
        <w:numId w:val="10"/>
      </w:numPr>
      <w:pBdr>
        <w:top w:val="dashed" w:sz="18" w:space="4" w:color="EDF1FA"/>
        <w:left w:val="dashed" w:sz="18" w:space="11" w:color="EDF1FA"/>
        <w:bottom w:val="dashed" w:sz="18" w:space="6" w:color="EDF1FA"/>
        <w:right w:val="dashed" w:sz="18" w:space="11" w:color="EDF1FA"/>
      </w:pBdr>
      <w:shd w:val="solid" w:color="EDF1FA" w:fill="auto"/>
      <w:tabs>
        <w:tab w:val="left" w:pos="70"/>
        <w:tab w:val="left" w:pos="990"/>
        <w:tab w:val="left" w:pos="1510"/>
      </w:tabs>
      <w:spacing w:after="180" w:line="260" w:lineRule="exact"/>
      <w:ind w:left="681" w:right="227" w:hanging="397"/>
    </w:pPr>
    <w:rPr>
      <w:rFonts w:ascii="Tahoma" w:hAnsi="Tahoma" w:cs="Tahoma"/>
      <w:color w:val="0D0D0D" w:themeColor="text1" w:themeTint="F2"/>
      <w:sz w:val="18"/>
      <w:szCs w:val="18"/>
    </w:rPr>
  </w:style>
  <w:style w:type="paragraph" w:customStyle="1" w:styleId="af2">
    <w:name w:val="אורח"/>
    <w:basedOn w:val="Normal"/>
    <w:next w:val="Normal"/>
    <w:rsid w:val="00CF1EB5"/>
    <w:pPr>
      <w:spacing w:line="240" w:lineRule="exact"/>
    </w:pPr>
    <w:rPr>
      <w:rFonts w:ascii="David" w:eastAsia="Times New Roman" w:hAnsi="David"/>
      <w:sz w:val="24"/>
      <w:u w:val="single"/>
    </w:rPr>
  </w:style>
  <w:style w:type="paragraph" w:customStyle="1" w:styleId="KeepWithNext">
    <w:name w:val="KeepWithNext"/>
    <w:basedOn w:val="Normal"/>
    <w:next w:val="Normal"/>
    <w:qFormat/>
    <w:rsid w:val="00CF1EB5"/>
    <w:pPr>
      <w:keepNext/>
      <w:spacing w:line="240" w:lineRule="exact"/>
    </w:pPr>
    <w:rPr>
      <w:rFonts w:eastAsia="Times New Roman"/>
      <w:sz w:val="24"/>
    </w:rPr>
  </w:style>
  <w:style w:type="paragraph" w:customStyle="1" w:styleId="af3">
    <w:name w:val="קריאות"/>
    <w:basedOn w:val="Normal"/>
    <w:next w:val="Normal"/>
    <w:rsid w:val="00CF1EB5"/>
    <w:pPr>
      <w:spacing w:line="240" w:lineRule="exact"/>
    </w:pPr>
    <w:rPr>
      <w:rFonts w:ascii="David" w:eastAsia="Times New Roman" w:hAnsi="David"/>
      <w:sz w:val="24"/>
      <w:u w:val="single"/>
      <w:lang w:eastAsia="he-IL"/>
    </w:rPr>
  </w:style>
  <w:style w:type="paragraph" w:customStyle="1" w:styleId="-0">
    <w:name w:val="דובר-המשך"/>
    <w:basedOn w:val="Normal"/>
    <w:next w:val="Normal"/>
    <w:rsid w:val="00CF1EB5"/>
    <w:pPr>
      <w:spacing w:line="240" w:lineRule="exact"/>
    </w:pPr>
    <w:rPr>
      <w:rFonts w:ascii="David" w:eastAsia="Times New Roman" w:hAnsi="David"/>
      <w:sz w:val="24"/>
      <w:u w:val="single"/>
      <w:lang w:eastAsia="he-IL"/>
    </w:rPr>
  </w:style>
  <w:style w:type="paragraph" w:customStyle="1" w:styleId="af4">
    <w:name w:val="יור"/>
    <w:basedOn w:val="Normal"/>
    <w:next w:val="Normal"/>
    <w:rsid w:val="00CF1EB5"/>
    <w:pPr>
      <w:spacing w:line="240" w:lineRule="exact"/>
    </w:pPr>
    <w:rPr>
      <w:rFonts w:ascii="David" w:eastAsia="Times New Roman" w:hAnsi="David"/>
      <w:sz w:val="24"/>
      <w:u w:val="single"/>
      <w:lang w:eastAsia="he-IL"/>
    </w:rPr>
  </w:style>
  <w:style w:type="character" w:customStyle="1" w:styleId="Char">
    <w:name w:val="ציטוט בג&quot;צ Char"/>
    <w:link w:val="af5"/>
    <w:locked/>
    <w:rsid w:val="00CF1EB5"/>
    <w:rPr>
      <w:bCs/>
      <w:noProof/>
      <w:sz w:val="24"/>
      <w:lang w:eastAsia="he-IL"/>
    </w:rPr>
  </w:style>
  <w:style w:type="paragraph" w:customStyle="1" w:styleId="af5">
    <w:name w:val="ציטוט בג&quot;צ"/>
    <w:basedOn w:val="Normal"/>
    <w:link w:val="Char"/>
    <w:qFormat/>
    <w:rsid w:val="00CF1EB5"/>
    <w:pPr>
      <w:spacing w:line="240" w:lineRule="auto"/>
      <w:ind w:left="1440" w:right="1440"/>
    </w:pPr>
    <w:rPr>
      <w:bCs/>
      <w:noProof/>
      <w:sz w:val="24"/>
      <w:lang w:eastAsia="he-IL"/>
    </w:rPr>
  </w:style>
  <w:style w:type="character" w:customStyle="1" w:styleId="il">
    <w:name w:val="il"/>
    <w:basedOn w:val="DefaultParagraphFont"/>
    <w:rsid w:val="00CF1EB5"/>
  </w:style>
  <w:style w:type="paragraph" w:customStyle="1" w:styleId="71895">
    <w:name w:val="71ג כותרת 8_9.5"/>
    <w:basedOn w:val="Heading8"/>
    <w:qFormat/>
    <w:rsid w:val="00E24570"/>
    <w:pPr>
      <w:spacing w:after="120"/>
    </w:pPr>
    <w:rPr>
      <w:rFonts w:ascii="Tahoma" w:hAnsi="Tahoma" w:cs="Tahoma"/>
      <w:color w:val="00305F"/>
      <w:spacing w:val="20"/>
      <w:sz w:val="19"/>
      <w:szCs w:val="19"/>
    </w:rPr>
  </w:style>
  <w:style w:type="paragraph" w:customStyle="1" w:styleId="71612">
    <w:name w:val="71ג כותרת 6_12"/>
    <w:basedOn w:val="71512"/>
    <w:qFormat/>
    <w:rsid w:val="00B17902"/>
    <w:rPr>
      <w:b w:val="0"/>
      <w:bCs w:val="0"/>
    </w:rPr>
  </w:style>
  <w:style w:type="paragraph" w:styleId="TOC6">
    <w:name w:val="toc 6"/>
    <w:basedOn w:val="Normal"/>
    <w:next w:val="Normal"/>
    <w:autoRedefine/>
    <w:uiPriority w:val="39"/>
    <w:unhideWhenUsed/>
    <w:rsid w:val="00F410B5"/>
    <w:pPr>
      <w:spacing w:after="100"/>
      <w:ind w:left="1000"/>
    </w:pPr>
  </w:style>
  <w:style w:type="table" w:customStyle="1" w:styleId="5-31">
    <w:name w:val="טבלת רשת 5 כהה - הדגשה 31"/>
    <w:basedOn w:val="TableNormal"/>
    <w:uiPriority w:val="50"/>
    <w:rsid w:val="00E73D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2-11">
    <w:name w:val="טבלת רשת 2 - הדגשה 11"/>
    <w:basedOn w:val="TableNormal"/>
    <w:uiPriority w:val="47"/>
    <w:rsid w:val="00E73D0E"/>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110">
    <w:name w:val="טבלת רשימה 4 - הדגשה 11"/>
    <w:basedOn w:val="TableNormal"/>
    <w:uiPriority w:val="49"/>
    <w:rsid w:val="00E73D0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6-11">
    <w:name w:val="טבלת רשת 6 צבעונית - הדגשה 11"/>
    <w:basedOn w:val="TableNormal"/>
    <w:uiPriority w:val="51"/>
    <w:rsid w:val="00E73D0E"/>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1f2">
    <w:name w:val="כותרת טקסט1"/>
    <w:basedOn w:val="DefaultParagraphFont"/>
    <w:rsid w:val="00D81F77"/>
  </w:style>
  <w:style w:type="paragraph" w:styleId="TOC8">
    <w:name w:val="toc 8"/>
    <w:basedOn w:val="Normal"/>
    <w:next w:val="Normal"/>
    <w:autoRedefine/>
    <w:uiPriority w:val="39"/>
    <w:unhideWhenUsed/>
    <w:rsid w:val="00D81F77"/>
    <w:pPr>
      <w:spacing w:after="100"/>
      <w:ind w:left="1400"/>
    </w:pPr>
  </w:style>
  <w:style w:type="character" w:customStyle="1" w:styleId="Heading20">
    <w:name w:val="Heading #2_"/>
    <w:basedOn w:val="DefaultParagraphFont"/>
    <w:link w:val="Heading21"/>
    <w:rsid w:val="00D81F77"/>
    <w:rPr>
      <w:rFonts w:ascii="David" w:eastAsia="David" w:hAnsi="David"/>
      <w:b/>
      <w:bCs/>
      <w:shd w:val="clear" w:color="auto" w:fill="FFFFFF"/>
    </w:rPr>
  </w:style>
  <w:style w:type="paragraph" w:customStyle="1" w:styleId="Heading21">
    <w:name w:val="Heading #2"/>
    <w:basedOn w:val="Normal"/>
    <w:link w:val="Heading20"/>
    <w:rsid w:val="00D81F77"/>
    <w:pPr>
      <w:widowControl w:val="0"/>
      <w:shd w:val="clear" w:color="auto" w:fill="FFFFFF"/>
      <w:spacing w:line="706" w:lineRule="exact"/>
      <w:jc w:val="left"/>
      <w:outlineLvl w:val="1"/>
    </w:pPr>
    <w:rPr>
      <w:rFonts w:ascii="David" w:eastAsia="David" w:hAnsi="David"/>
      <w:b/>
      <w:bCs/>
    </w:rPr>
  </w:style>
  <w:style w:type="paragraph" w:styleId="TOC9">
    <w:name w:val="toc 9"/>
    <w:basedOn w:val="Normal"/>
    <w:next w:val="Normal"/>
    <w:autoRedefine/>
    <w:uiPriority w:val="39"/>
    <w:unhideWhenUsed/>
    <w:rsid w:val="005F7321"/>
    <w:pPr>
      <w:ind w:left="1600"/>
      <w:jc w:val="left"/>
    </w:pPr>
    <w:rPr>
      <w:rFonts w:asciiTheme="minorHAnsi" w:hAnsiTheme="minorHAnsi" w:cstheme="minorHAnsi"/>
      <w:sz w:val="18"/>
      <w:szCs w:val="18"/>
    </w:rPr>
  </w:style>
  <w:style w:type="paragraph" w:customStyle="1" w:styleId="listparagraph0">
    <w:name w:val="listparagraph"/>
    <w:basedOn w:val="Normal"/>
    <w:rsid w:val="005F7321"/>
    <w:pPr>
      <w:bidi w:val="0"/>
      <w:spacing w:before="100" w:beforeAutospacing="1" w:after="100" w:afterAutospacing="1" w:line="240" w:lineRule="auto"/>
      <w:jc w:val="left"/>
    </w:pPr>
    <w:rPr>
      <w:rFonts w:eastAsia="Times New Roman" w:cs="Times New Roman"/>
      <w:sz w:val="24"/>
    </w:rPr>
  </w:style>
  <w:style w:type="character" w:customStyle="1" w:styleId="Heading30">
    <w:name w:val="Heading #3"/>
    <w:basedOn w:val="DefaultParagraphFont"/>
    <w:rsid w:val="005F7321"/>
    <w:rPr>
      <w:rFonts w:ascii="David" w:eastAsia="David" w:hAnsi="David" w:cs="David"/>
      <w:b/>
      <w:bCs/>
      <w:i w:val="0"/>
      <w:iCs w:val="0"/>
      <w:smallCaps w:val="0"/>
      <w:strike w:val="0"/>
      <w:color w:val="000000"/>
      <w:spacing w:val="0"/>
      <w:w w:val="100"/>
      <w:position w:val="0"/>
      <w:sz w:val="22"/>
      <w:szCs w:val="22"/>
      <w:u w:val="single"/>
      <w:lang w:val="he-IL" w:eastAsia="he-IL" w:bidi="he-IL"/>
    </w:rPr>
  </w:style>
  <w:style w:type="paragraph" w:customStyle="1" w:styleId="a3">
    <w:name w:val="כותרת סעיף"/>
    <w:basedOn w:val="Normal"/>
    <w:rsid w:val="005F7321"/>
    <w:pPr>
      <w:numPr>
        <w:numId w:val="11"/>
      </w:numPr>
      <w:spacing w:before="240" w:line="360" w:lineRule="auto"/>
    </w:pPr>
    <w:rPr>
      <w:rFonts w:ascii="Arial" w:eastAsia="Times New Roman" w:hAnsi="Arial" w:cs="Arial"/>
      <w:b/>
      <w:bCs/>
      <w:color w:val="1B3461"/>
      <w:sz w:val="22"/>
      <w:szCs w:val="22"/>
    </w:rPr>
  </w:style>
  <w:style w:type="paragraph" w:customStyle="1" w:styleId="71BULLETS">
    <w:name w:val="71ג בולטים BULLETS ריק"/>
    <w:basedOn w:val="ListParagraph"/>
    <w:qFormat/>
    <w:rsid w:val="00497FC7"/>
    <w:pPr>
      <w:widowControl w:val="0"/>
      <w:numPr>
        <w:numId w:val="12"/>
      </w:numPr>
      <w:spacing w:after="180" w:line="260" w:lineRule="exact"/>
      <w:ind w:left="397" w:hanging="397"/>
      <w:contextualSpacing w:val="0"/>
    </w:pPr>
    <w:rPr>
      <w:rFonts w:ascii="Tahoma" w:eastAsia="Times New Roman" w:hAnsi="Tahoma" w:cs="Tahoma"/>
      <w:color w:val="0D0D0D" w:themeColor="text1" w:themeTint="F2"/>
      <w:sz w:val="18"/>
      <w:szCs w:val="18"/>
      <w:lang w:eastAsia="he-IL"/>
    </w:rPr>
  </w:style>
  <w:style w:type="paragraph" w:customStyle="1" w:styleId="71BULLETS07">
    <w:name w:val="71ג בולטים BULLETS ריק הזחה 0.7"/>
    <w:basedOn w:val="71BULLETS"/>
    <w:qFormat/>
    <w:rsid w:val="00AA4F04"/>
    <w:pPr>
      <w:ind w:left="794"/>
    </w:pPr>
  </w:style>
  <w:style w:type="character" w:customStyle="1" w:styleId="EndnoteTextChar1">
    <w:name w:val="Endnote Text Char1"/>
    <w:basedOn w:val="DefaultParagraphFont"/>
    <w:uiPriority w:val="99"/>
    <w:semiHidden/>
    <w:rsid w:val="00DF2BC6"/>
    <w:rPr>
      <w:szCs w:val="20"/>
    </w:rPr>
  </w:style>
  <w:style w:type="character" w:customStyle="1" w:styleId="UnresolvedMention1">
    <w:name w:val="Unresolved Mention1"/>
    <w:basedOn w:val="DefaultParagraphFont"/>
    <w:uiPriority w:val="99"/>
    <w:semiHidden/>
    <w:unhideWhenUsed/>
    <w:rsid w:val="00B24213"/>
    <w:rPr>
      <w:color w:val="605E5C"/>
      <w:shd w:val="clear" w:color="auto" w:fill="E1DFDD"/>
    </w:rPr>
  </w:style>
  <w:style w:type="character" w:customStyle="1" w:styleId="ms-rtefontsize-2">
    <w:name w:val="ms-rtefontsize-2"/>
    <w:basedOn w:val="DefaultParagraphFont"/>
    <w:rsid w:val="001850C6"/>
  </w:style>
  <w:style w:type="character" w:customStyle="1" w:styleId="txt">
    <w:name w:val="txt"/>
    <w:basedOn w:val="DefaultParagraphFont"/>
    <w:rsid w:val="008C0B8B"/>
  </w:style>
  <w:style w:type="character" w:customStyle="1" w:styleId="Bodytext4">
    <w:name w:val="Body text (4)_"/>
    <w:basedOn w:val="DefaultParagraphFont"/>
    <w:link w:val="Bodytext40"/>
    <w:rsid w:val="008C0B8B"/>
    <w:rPr>
      <w:rFonts w:ascii="David" w:eastAsia="David" w:hAnsi="David"/>
      <w:b/>
      <w:bCs/>
      <w:sz w:val="22"/>
      <w:szCs w:val="22"/>
      <w:shd w:val="clear" w:color="auto" w:fill="FFFFFF"/>
    </w:rPr>
  </w:style>
  <w:style w:type="paragraph" w:customStyle="1" w:styleId="Bodytext40">
    <w:name w:val="Body text (4)"/>
    <w:basedOn w:val="Normal"/>
    <w:link w:val="Bodytext4"/>
    <w:rsid w:val="008C0B8B"/>
    <w:pPr>
      <w:widowControl w:val="0"/>
      <w:shd w:val="clear" w:color="auto" w:fill="FFFFFF"/>
      <w:adjustRightInd w:val="0"/>
      <w:spacing w:before="480" w:after="60" w:line="0" w:lineRule="atLeast"/>
      <w:ind w:hanging="360"/>
      <w:jc w:val="center"/>
      <w:textAlignment w:val="baseline"/>
    </w:pPr>
    <w:rPr>
      <w:rFonts w:ascii="David" w:eastAsia="David" w:hAnsi="David"/>
      <w:b/>
      <w:bCs/>
      <w:sz w:val="22"/>
      <w:szCs w:val="22"/>
    </w:rPr>
  </w:style>
  <w:style w:type="character" w:customStyle="1" w:styleId="Bodytext6NotItalic">
    <w:name w:val="Body text (6) + Not Italic"/>
    <w:basedOn w:val="DefaultParagraphFont"/>
    <w:rsid w:val="008C0B8B"/>
    <w:rPr>
      <w:rFonts w:ascii="David" w:eastAsia="David" w:hAnsi="David" w:cs="David"/>
      <w:b w:val="0"/>
      <w:bCs w:val="0"/>
      <w:i/>
      <w:iCs/>
      <w:smallCaps w:val="0"/>
      <w:strike w:val="0"/>
      <w:color w:val="000000"/>
      <w:spacing w:val="0"/>
      <w:w w:val="100"/>
      <w:position w:val="0"/>
      <w:sz w:val="22"/>
      <w:szCs w:val="22"/>
      <w:u w:val="none"/>
      <w:lang w:val="he-IL" w:eastAsia="he-IL" w:bidi="he-IL"/>
    </w:rPr>
  </w:style>
  <w:style w:type="paragraph" w:customStyle="1" w:styleId="big-header">
    <w:name w:val="big-header"/>
    <w:basedOn w:val="Normal"/>
    <w:rsid w:val="00205724"/>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eastAsia="Times New Roman" w:cs="FrankRuehl"/>
      <w:noProof/>
      <w:szCs w:val="32"/>
      <w:lang w:eastAsia="he-IL"/>
    </w:rPr>
  </w:style>
  <w:style w:type="paragraph" w:customStyle="1" w:styleId="KOT5">
    <w:name w:val="KOT5"/>
    <w:basedOn w:val="Normal"/>
    <w:rsid w:val="00205724"/>
    <w:pPr>
      <w:keepNext/>
      <w:spacing w:after="120" w:line="260" w:lineRule="exact"/>
      <w:jc w:val="left"/>
    </w:pPr>
    <w:rPr>
      <w:rFonts w:eastAsia="Times New Roman"/>
      <w:b/>
      <w:bCs/>
      <w:sz w:val="22"/>
      <w:szCs w:val="22"/>
    </w:rPr>
  </w:style>
  <w:style w:type="character" w:customStyle="1" w:styleId="UnresolvedMention11">
    <w:name w:val="Unresolved Mention11"/>
    <w:basedOn w:val="DefaultParagraphFont"/>
    <w:uiPriority w:val="99"/>
    <w:semiHidden/>
    <w:unhideWhenUsed/>
    <w:rsid w:val="00205724"/>
    <w:rPr>
      <w:color w:val="605E5C"/>
      <w:shd w:val="clear" w:color="auto" w:fill="E1DFDD"/>
    </w:rPr>
  </w:style>
  <w:style w:type="character" w:customStyle="1" w:styleId="Bodytext7Exact">
    <w:name w:val="Body text (7)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NotBoldExact">
    <w:name w:val="Body text (7) + Not Bold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13pt">
    <w:name w:val="Body text (7) + 13 pt"/>
    <w:aliases w:val="Not Bold Exact"/>
    <w:basedOn w:val="Bodytext7"/>
    <w:rsid w:val="003B6D05"/>
    <w:rPr>
      <w:rFonts w:ascii="Tahoma" w:eastAsia="Tahoma" w:hAnsi="Tahoma" w:cs="Tahoma"/>
      <w:b/>
      <w:bCs/>
      <w:i w:val="0"/>
      <w:iCs w:val="0"/>
      <w:smallCaps w:val="0"/>
      <w:strike w:val="0"/>
      <w:color w:val="FFFFFF"/>
      <w:sz w:val="26"/>
      <w:szCs w:val="26"/>
      <w:u w:val="none"/>
      <w:shd w:val="clear" w:color="auto" w:fill="FFFFFF"/>
    </w:rPr>
  </w:style>
  <w:style w:type="paragraph" w:customStyle="1" w:styleId="af6">
    <w:name w:val="טקסט רץ"/>
    <w:basedOn w:val="100"/>
    <w:link w:val="Char0"/>
    <w:qFormat/>
    <w:rsid w:val="00D17911"/>
    <w:pPr>
      <w:spacing w:after="180" w:line="260" w:lineRule="exact"/>
    </w:pPr>
    <w:rPr>
      <w:color w:val="0D0D0D"/>
      <w:szCs w:val="18"/>
    </w:rPr>
  </w:style>
  <w:style w:type="paragraph" w:customStyle="1" w:styleId="212">
    <w:name w:val="הערות שוליים 21"/>
    <w:basedOn w:val="FootnoteText"/>
    <w:link w:val="21Char"/>
    <w:qFormat/>
    <w:rsid w:val="001D2243"/>
    <w:pPr>
      <w:spacing w:after="60" w:line="220" w:lineRule="exact"/>
      <w:ind w:left="397" w:hanging="397"/>
    </w:pPr>
    <w:rPr>
      <w:rFonts w:ascii="Tahoma" w:hAnsi="Tahoma" w:cs="Tahoma"/>
      <w:color w:val="0D0D0D" w:themeColor="text1" w:themeTint="F2"/>
      <w:sz w:val="14"/>
      <w:szCs w:val="14"/>
    </w:rPr>
  </w:style>
  <w:style w:type="character" w:customStyle="1" w:styleId="10Char">
    <w:name w:val="טקסט רץ 10 Char"/>
    <w:basedOn w:val="DefaultParagraphFont"/>
    <w:link w:val="100"/>
    <w:rsid w:val="00D17911"/>
    <w:rPr>
      <w:rFonts w:ascii="Tahoma" w:hAnsi="Tahoma" w:cs="Tahoma"/>
      <w:szCs w:val="20"/>
    </w:rPr>
  </w:style>
  <w:style w:type="character" w:customStyle="1" w:styleId="Char0">
    <w:name w:val="טקסט רץ Char"/>
    <w:basedOn w:val="10Char"/>
    <w:link w:val="af6"/>
    <w:rsid w:val="00D17911"/>
    <w:rPr>
      <w:rFonts w:ascii="Tahoma" w:hAnsi="Tahoma" w:cs="Tahoma"/>
      <w:color w:val="0D0D0D"/>
      <w:szCs w:val="18"/>
    </w:rPr>
  </w:style>
  <w:style w:type="paragraph" w:customStyle="1" w:styleId="7190">
    <w:name w:val="71ג טקסט רץ 9"/>
    <w:basedOn w:val="af6"/>
    <w:link w:val="719Char"/>
    <w:qFormat/>
    <w:rsid w:val="005B554D"/>
    <w:pPr>
      <w:outlineLvl w:val="3"/>
    </w:pPr>
    <w:rPr>
      <w:color w:val="0D0D0D" w:themeColor="text1" w:themeTint="F2"/>
      <w:sz w:val="18"/>
    </w:rPr>
  </w:style>
  <w:style w:type="character" w:customStyle="1" w:styleId="21Char">
    <w:name w:val="הערות שוליים 21 Char"/>
    <w:basedOn w:val="FootnoteTextChar"/>
    <w:link w:val="212"/>
    <w:rsid w:val="001D2243"/>
    <w:rPr>
      <w:rFonts w:ascii="Tahoma" w:hAnsi="Tahoma" w:cs="Tahoma"/>
      <w:color w:val="0D0D0D" w:themeColor="text1" w:themeTint="F2"/>
      <w:sz w:val="14"/>
      <w:szCs w:val="14"/>
    </w:rPr>
  </w:style>
  <w:style w:type="paragraph" w:customStyle="1" w:styleId="22021">
    <w:name w:val="כותרת 2 תקציר 2021"/>
    <w:basedOn w:val="121"/>
    <w:link w:val="22021Char"/>
    <w:qFormat/>
    <w:rsid w:val="00E64141"/>
    <w:pPr>
      <w:spacing w:before="360" w:after="240" w:line="440" w:lineRule="exact"/>
      <w:jc w:val="left"/>
      <w:outlineLvl w:val="1"/>
    </w:pPr>
    <w:rPr>
      <w:b/>
      <w:bCs/>
      <w:color w:val="00305F"/>
      <w:sz w:val="34"/>
      <w:szCs w:val="34"/>
    </w:rPr>
  </w:style>
  <w:style w:type="character" w:customStyle="1" w:styleId="719Char">
    <w:name w:val="71ג טקסט רץ 9 Char"/>
    <w:basedOn w:val="Char0"/>
    <w:link w:val="7190"/>
    <w:rsid w:val="005B554D"/>
    <w:rPr>
      <w:rFonts w:ascii="Tahoma" w:hAnsi="Tahoma" w:cs="Tahoma"/>
      <w:color w:val="0D0D0D" w:themeColor="text1" w:themeTint="F2"/>
      <w:sz w:val="18"/>
      <w:szCs w:val="18"/>
    </w:rPr>
  </w:style>
  <w:style w:type="paragraph" w:customStyle="1" w:styleId="af7">
    <w:name w:val="אייקון טורקיז רקע"/>
    <w:basedOn w:val="121"/>
    <w:link w:val="Char1"/>
    <w:qFormat/>
    <w:rsid w:val="00C51CB1"/>
    <w:pPr>
      <w:spacing w:before="360" w:after="240" w:line="440" w:lineRule="exact"/>
      <w:jc w:val="left"/>
      <w:outlineLvl w:val="1"/>
    </w:pPr>
    <w:rPr>
      <w:b/>
      <w:bCs/>
      <w:noProof/>
      <w:color w:val="00305F"/>
      <w:sz w:val="22"/>
      <w:szCs w:val="22"/>
      <w:lang w:val="he-IL"/>
    </w:rPr>
  </w:style>
  <w:style w:type="character" w:customStyle="1" w:styleId="tab-nameChar">
    <w:name w:val="tab-name Char"/>
    <w:basedOn w:val="DefaultParagraphFont"/>
    <w:link w:val="tab-name"/>
    <w:rsid w:val="00E64141"/>
    <w:rPr>
      <w:rFonts w:ascii="Tahoma" w:eastAsiaTheme="minorEastAsia" w:hAnsi="Tahoma" w:cs="Tahoma"/>
      <w:color w:val="365F91" w:themeColor="accent1" w:themeShade="BF"/>
      <w:sz w:val="18"/>
      <w:szCs w:val="18"/>
    </w:rPr>
  </w:style>
  <w:style w:type="character" w:customStyle="1" w:styleId="121Char">
    <w:name w:val="כותרת 1_21 Char"/>
    <w:basedOn w:val="tab-nameChar"/>
    <w:link w:val="121"/>
    <w:rsid w:val="00E64141"/>
    <w:rPr>
      <w:rFonts w:ascii="Tahoma" w:eastAsiaTheme="minorEastAsia" w:hAnsi="Tahoma" w:cs="Tahoma"/>
      <w:color w:val="2A2AA6"/>
      <w:sz w:val="42"/>
      <w:szCs w:val="42"/>
    </w:rPr>
  </w:style>
  <w:style w:type="character" w:customStyle="1" w:styleId="22021Char">
    <w:name w:val="כותרת 2 תקציר 2021 Char"/>
    <w:basedOn w:val="121Char"/>
    <w:link w:val="22021"/>
    <w:rsid w:val="00E64141"/>
    <w:rPr>
      <w:rFonts w:ascii="Tahoma" w:eastAsiaTheme="minorEastAsia" w:hAnsi="Tahoma" w:cs="Tahoma"/>
      <w:b/>
      <w:bCs/>
      <w:color w:val="00305F"/>
      <w:sz w:val="34"/>
      <w:szCs w:val="34"/>
    </w:rPr>
  </w:style>
  <w:style w:type="paragraph" w:customStyle="1" w:styleId="12021">
    <w:name w:val="כותרת 1   2021"/>
    <w:basedOn w:val="121"/>
    <w:link w:val="12021Char"/>
    <w:qFormat/>
    <w:rsid w:val="007D1D95"/>
    <w:pPr>
      <w:spacing w:before="360" w:after="180" w:line="260" w:lineRule="exact"/>
    </w:pPr>
    <w:rPr>
      <w:b/>
      <w:bCs/>
      <w:color w:val="00305F"/>
      <w:sz w:val="34"/>
      <w:szCs w:val="34"/>
    </w:rPr>
  </w:style>
  <w:style w:type="character" w:customStyle="1" w:styleId="Char1">
    <w:name w:val="אייקון טורקיז רקע Char"/>
    <w:basedOn w:val="121Char"/>
    <w:link w:val="af7"/>
    <w:rsid w:val="00C51CB1"/>
    <w:rPr>
      <w:rFonts w:ascii="Tahoma" w:eastAsiaTheme="minorEastAsia" w:hAnsi="Tahoma" w:cs="Tahoma"/>
      <w:b/>
      <w:bCs/>
      <w:noProof/>
      <w:color w:val="00305F"/>
      <w:sz w:val="22"/>
      <w:szCs w:val="22"/>
      <w:lang w:val="he-IL"/>
    </w:rPr>
  </w:style>
  <w:style w:type="paragraph" w:customStyle="1" w:styleId="2021">
    <w:name w:val="מספרים גדולים בטבלת תקציר 2021"/>
    <w:basedOn w:val="121"/>
    <w:link w:val="2021Char"/>
    <w:qFormat/>
    <w:rsid w:val="00C27BF6"/>
    <w:pPr>
      <w:spacing w:before="120" w:line="240" w:lineRule="auto"/>
      <w:jc w:val="left"/>
    </w:pPr>
    <w:rPr>
      <w:b/>
      <w:bCs/>
      <w:color w:val="0D0D0D" w:themeColor="text1" w:themeTint="F2"/>
      <w:sz w:val="36"/>
      <w:szCs w:val="36"/>
    </w:rPr>
  </w:style>
  <w:style w:type="character" w:customStyle="1" w:styleId="12021Char">
    <w:name w:val="כותרת 1   2021 Char"/>
    <w:basedOn w:val="121Char"/>
    <w:link w:val="12021"/>
    <w:rsid w:val="007D1D95"/>
    <w:rPr>
      <w:rFonts w:ascii="Tahoma" w:eastAsiaTheme="minorEastAsia" w:hAnsi="Tahoma" w:cs="Tahoma"/>
      <w:b/>
      <w:bCs/>
      <w:color w:val="00305F"/>
      <w:sz w:val="34"/>
      <w:szCs w:val="34"/>
    </w:rPr>
  </w:style>
  <w:style w:type="paragraph" w:customStyle="1" w:styleId="20210">
    <w:name w:val="ערכים בלוח התקציר 2021"/>
    <w:basedOn w:val="121"/>
    <w:link w:val="2021Char0"/>
    <w:qFormat/>
    <w:rsid w:val="00C27BF6"/>
    <w:pPr>
      <w:spacing w:before="0" w:after="180" w:line="240" w:lineRule="auto"/>
      <w:jc w:val="left"/>
    </w:pPr>
    <w:rPr>
      <w:color w:val="0D0D0D" w:themeColor="text1" w:themeTint="F2"/>
      <w:w w:val="90"/>
      <w:sz w:val="18"/>
      <w:szCs w:val="18"/>
    </w:rPr>
  </w:style>
  <w:style w:type="character" w:customStyle="1" w:styleId="2021Char">
    <w:name w:val="מספרים גדולים בטבלת תקציר 2021 Char"/>
    <w:basedOn w:val="121Char"/>
    <w:link w:val="2021"/>
    <w:rsid w:val="00C27BF6"/>
    <w:rPr>
      <w:rFonts w:ascii="Tahoma" w:eastAsiaTheme="minorEastAsia" w:hAnsi="Tahoma" w:cs="Tahoma"/>
      <w:b/>
      <w:bCs/>
      <w:color w:val="0D0D0D" w:themeColor="text1" w:themeTint="F2"/>
      <w:sz w:val="36"/>
      <w:szCs w:val="36"/>
    </w:rPr>
  </w:style>
  <w:style w:type="paragraph" w:customStyle="1" w:styleId="20211">
    <w:name w:val="כיתוב בתוך טבלת תקציר 2021"/>
    <w:basedOn w:val="20210"/>
    <w:link w:val="2021Char1"/>
    <w:qFormat/>
    <w:rsid w:val="000B1984"/>
    <w:pPr>
      <w:spacing w:before="60"/>
    </w:pPr>
  </w:style>
  <w:style w:type="character" w:customStyle="1" w:styleId="2021Char0">
    <w:name w:val="ערכים בלוח התקציר 2021 Char"/>
    <w:basedOn w:val="121Char"/>
    <w:link w:val="20210"/>
    <w:rsid w:val="00C27BF6"/>
    <w:rPr>
      <w:rFonts w:ascii="Tahoma" w:eastAsiaTheme="minorEastAsia" w:hAnsi="Tahoma" w:cs="Tahoma"/>
      <w:color w:val="0D0D0D" w:themeColor="text1" w:themeTint="F2"/>
      <w:w w:val="90"/>
      <w:sz w:val="18"/>
      <w:szCs w:val="18"/>
    </w:rPr>
  </w:style>
  <w:style w:type="character" w:customStyle="1" w:styleId="2021Char1">
    <w:name w:val="כיתוב בתוך טבלת תקציר 2021 Char"/>
    <w:basedOn w:val="2021Char0"/>
    <w:link w:val="20211"/>
    <w:rsid w:val="000B1984"/>
    <w:rPr>
      <w:rFonts w:ascii="Tahoma" w:eastAsiaTheme="minorEastAsia" w:hAnsi="Tahoma" w:cs="Tahoma"/>
      <w:color w:val="0D0D0D" w:themeColor="text1" w:themeTint="F2"/>
      <w:w w:val="90"/>
      <w:sz w:val="18"/>
      <w:szCs w:val="18"/>
    </w:rPr>
  </w:style>
  <w:style w:type="paragraph" w:customStyle="1" w:styleId="Style2">
    <w:name w:val="Style2"/>
    <w:basedOn w:val="22021"/>
    <w:link w:val="Style2Char"/>
    <w:qFormat/>
    <w:rsid w:val="00D66C52"/>
    <w:rPr>
      <w:szCs w:val="32"/>
    </w:rPr>
  </w:style>
  <w:style w:type="paragraph" w:customStyle="1" w:styleId="213">
    <w:name w:val="סיכום תקציר 21"/>
    <w:basedOn w:val="Style2"/>
    <w:link w:val="21Char0"/>
    <w:qFormat/>
    <w:rsid w:val="00EC6229"/>
    <w:pPr>
      <w:spacing w:before="0" w:after="180" w:line="240" w:lineRule="atLeast"/>
    </w:pPr>
  </w:style>
  <w:style w:type="paragraph" w:customStyle="1" w:styleId="214">
    <w:name w:val="עיקרי המלצות הביקורת 21"/>
    <w:basedOn w:val="Style2"/>
    <w:link w:val="21Char1"/>
    <w:qFormat/>
    <w:rsid w:val="00935F94"/>
    <w:pPr>
      <w:spacing w:before="0" w:after="180" w:line="240" w:lineRule="atLeast"/>
    </w:pPr>
    <w:rPr>
      <w:color w:val="002E5F"/>
    </w:rPr>
  </w:style>
  <w:style w:type="character" w:customStyle="1" w:styleId="Style2Char">
    <w:name w:val="Style2 Char"/>
    <w:basedOn w:val="22021Char"/>
    <w:link w:val="Style2"/>
    <w:rsid w:val="00EC6229"/>
    <w:rPr>
      <w:rFonts w:ascii="Tahoma" w:eastAsiaTheme="minorEastAsia" w:hAnsi="Tahoma" w:cs="Tahoma"/>
      <w:b/>
      <w:bCs/>
      <w:color w:val="00305F"/>
      <w:sz w:val="34"/>
      <w:szCs w:val="32"/>
    </w:rPr>
  </w:style>
  <w:style w:type="character" w:customStyle="1" w:styleId="21Char0">
    <w:name w:val="סיכום תקציר 21 Char"/>
    <w:basedOn w:val="Style2Char"/>
    <w:link w:val="213"/>
    <w:rsid w:val="00EC6229"/>
    <w:rPr>
      <w:rFonts w:ascii="Tahoma" w:eastAsiaTheme="minorEastAsia" w:hAnsi="Tahoma" w:cs="Tahoma"/>
      <w:b/>
      <w:bCs/>
      <w:color w:val="00305F"/>
      <w:sz w:val="34"/>
      <w:szCs w:val="32"/>
    </w:rPr>
  </w:style>
  <w:style w:type="paragraph" w:customStyle="1" w:styleId="215">
    <w:name w:val="פעולות הביקורת 21"/>
    <w:basedOn w:val="Style2"/>
    <w:link w:val="21Char2"/>
    <w:qFormat/>
    <w:rsid w:val="008C09EB"/>
    <w:pPr>
      <w:spacing w:before="0" w:after="180" w:line="240" w:lineRule="atLeast"/>
    </w:pPr>
    <w:rPr>
      <w:b w:val="0"/>
      <w:sz w:val="32"/>
    </w:rPr>
  </w:style>
  <w:style w:type="character" w:customStyle="1" w:styleId="21Char1">
    <w:name w:val="עיקרי המלצות הביקורת 21 Char"/>
    <w:basedOn w:val="Style2Char"/>
    <w:link w:val="214"/>
    <w:rsid w:val="00935F94"/>
    <w:rPr>
      <w:rFonts w:ascii="Tahoma" w:eastAsiaTheme="minorEastAsia" w:hAnsi="Tahoma" w:cs="Tahoma"/>
      <w:b/>
      <w:bCs/>
      <w:color w:val="002E5F"/>
      <w:sz w:val="34"/>
      <w:szCs w:val="32"/>
    </w:rPr>
  </w:style>
  <w:style w:type="character" w:customStyle="1" w:styleId="21Char2">
    <w:name w:val="פעולות הביקורת 21 Char"/>
    <w:basedOn w:val="Style2Char"/>
    <w:link w:val="215"/>
    <w:rsid w:val="008C09EB"/>
    <w:rPr>
      <w:rFonts w:ascii="Tahoma" w:eastAsiaTheme="minorEastAsia" w:hAnsi="Tahoma" w:cs="Tahoma"/>
      <w:b w:val="0"/>
      <w:bCs/>
      <w:color w:val="00305F"/>
      <w:sz w:val="32"/>
      <w:szCs w:val="32"/>
    </w:rPr>
  </w:style>
  <w:style w:type="paragraph" w:customStyle="1" w:styleId="Style3">
    <w:name w:val="Style3"/>
    <w:basedOn w:val="7190"/>
    <w:link w:val="Style3Char"/>
    <w:qFormat/>
    <w:rsid w:val="003E672B"/>
    <w:pPr>
      <w:numPr>
        <w:numId w:val="13"/>
      </w:numPr>
      <w:ind w:left="357" w:hanging="357"/>
    </w:pPr>
  </w:style>
  <w:style w:type="paragraph" w:customStyle="1" w:styleId="216">
    <w:name w:val="פעולות הביקורת21"/>
    <w:basedOn w:val="7190"/>
    <w:link w:val="21Char3"/>
    <w:qFormat/>
    <w:rsid w:val="00EE6D5C"/>
    <w:pPr>
      <w:ind w:left="-1"/>
    </w:pPr>
    <w:rPr>
      <w:color w:val="auto"/>
    </w:rPr>
  </w:style>
  <w:style w:type="character" w:customStyle="1" w:styleId="Style3Char">
    <w:name w:val="Style3 Char"/>
    <w:basedOn w:val="719Char"/>
    <w:link w:val="Style3"/>
    <w:rsid w:val="003E672B"/>
    <w:rPr>
      <w:rFonts w:ascii="Tahoma" w:hAnsi="Tahoma" w:cs="Tahoma"/>
      <w:color w:val="0D0D0D" w:themeColor="text1" w:themeTint="F2"/>
      <w:sz w:val="18"/>
      <w:szCs w:val="18"/>
    </w:rPr>
  </w:style>
  <w:style w:type="paragraph" w:customStyle="1" w:styleId="20212">
    <w:name w:val="טקסט רץ 2021"/>
    <w:basedOn w:val="Style2"/>
    <w:rsid w:val="009F4F93"/>
    <w:pPr>
      <w:spacing w:before="0" w:after="180" w:line="240" w:lineRule="atLeast"/>
    </w:pPr>
  </w:style>
  <w:style w:type="paragraph" w:customStyle="1" w:styleId="af8">
    <w:name w:val="לוחות/תרשימים/תמונות/אינפוגרפיקה/מפות"/>
    <w:basedOn w:val="Normal"/>
    <w:qFormat/>
    <w:rsid w:val="00A93F51"/>
    <w:pPr>
      <w:keepNext/>
      <w:spacing w:after="200"/>
      <w:jc w:val="center"/>
    </w:pPr>
    <w:rPr>
      <w:rFonts w:ascii="Tahoma" w:eastAsiaTheme="minorEastAsia" w:hAnsi="Tahoma" w:cs="Tahoma"/>
      <w:color w:val="365F91" w:themeColor="accent1" w:themeShade="BF"/>
      <w:szCs w:val="20"/>
    </w:rPr>
  </w:style>
  <w:style w:type="paragraph" w:customStyle="1" w:styleId="71f5">
    <w:name w:val="71ג כותרת סיכום"/>
    <w:basedOn w:val="100"/>
    <w:qFormat/>
    <w:rsid w:val="00131349"/>
    <w:pPr>
      <w:spacing w:after="180" w:line="260" w:lineRule="exact"/>
    </w:pPr>
    <w:rPr>
      <w:b/>
      <w:bCs/>
      <w:color w:val="00305F"/>
      <w:sz w:val="32"/>
      <w:szCs w:val="32"/>
    </w:rPr>
  </w:style>
  <w:style w:type="paragraph" w:customStyle="1" w:styleId="71f6">
    <w:name w:val="71ג תמונת המצב העולה מן הביקורת"/>
    <w:basedOn w:val="215"/>
    <w:link w:val="71Char4"/>
    <w:qFormat/>
    <w:rsid w:val="00E4219A"/>
  </w:style>
  <w:style w:type="paragraph" w:customStyle="1" w:styleId="Style4">
    <w:name w:val="Style4"/>
    <w:basedOn w:val="215"/>
    <w:link w:val="Style4Char"/>
    <w:qFormat/>
    <w:rsid w:val="00AA2B4F"/>
  </w:style>
  <w:style w:type="character" w:customStyle="1" w:styleId="71Char4">
    <w:name w:val="71ג תמונת המצב העולה מן הביקורת Char"/>
    <w:basedOn w:val="21Char2"/>
    <w:link w:val="71f6"/>
    <w:rsid w:val="00E4219A"/>
    <w:rPr>
      <w:rFonts w:ascii="Tahoma" w:eastAsiaTheme="minorEastAsia" w:hAnsi="Tahoma" w:cs="Tahoma"/>
      <w:b w:val="0"/>
      <w:bCs/>
      <w:color w:val="00305F"/>
      <w:sz w:val="32"/>
      <w:szCs w:val="32"/>
    </w:rPr>
  </w:style>
  <w:style w:type="character" w:customStyle="1" w:styleId="Style4Char">
    <w:name w:val="Style4 Char"/>
    <w:basedOn w:val="21Char2"/>
    <w:link w:val="Style4"/>
    <w:rsid w:val="00AA2B4F"/>
    <w:rPr>
      <w:rFonts w:ascii="Tahoma" w:eastAsiaTheme="minorEastAsia" w:hAnsi="Tahoma" w:cs="Tahoma"/>
      <w:b w:val="0"/>
      <w:bCs/>
      <w:color w:val="00305F"/>
      <w:sz w:val="32"/>
      <w:szCs w:val="32"/>
    </w:rPr>
  </w:style>
  <w:style w:type="paragraph" w:customStyle="1" w:styleId="7120">
    <w:name w:val="71ג כותרת 2"/>
    <w:basedOn w:val="Normal"/>
    <w:link w:val="712Char"/>
    <w:qFormat/>
    <w:rsid w:val="00E2527D"/>
    <w:pPr>
      <w:spacing w:before="360" w:after="240" w:line="440" w:lineRule="exact"/>
      <w:jc w:val="left"/>
      <w:outlineLvl w:val="1"/>
    </w:pPr>
    <w:rPr>
      <w:rFonts w:ascii="Tahoma" w:hAnsi="Tahoma" w:cs="Tahoma"/>
      <w:b/>
      <w:bCs/>
      <w:color w:val="00305F"/>
      <w:sz w:val="40"/>
      <w:szCs w:val="34"/>
    </w:rPr>
  </w:style>
  <w:style w:type="character" w:customStyle="1" w:styleId="712Char">
    <w:name w:val="71ג כותרת 2 Char"/>
    <w:basedOn w:val="DefaultParagraphFont"/>
    <w:link w:val="7120"/>
    <w:rsid w:val="00E2527D"/>
    <w:rPr>
      <w:rFonts w:ascii="Tahoma" w:hAnsi="Tahoma" w:cs="Tahoma"/>
      <w:b/>
      <w:bCs/>
      <w:color w:val="00305F"/>
      <w:sz w:val="40"/>
      <w:szCs w:val="34"/>
    </w:rPr>
  </w:style>
  <w:style w:type="paragraph" w:customStyle="1" w:styleId="Style5">
    <w:name w:val="Style5"/>
    <w:basedOn w:val="715"/>
    <w:link w:val="Style5Char"/>
    <w:qFormat/>
    <w:rsid w:val="00565F1B"/>
  </w:style>
  <w:style w:type="character" w:customStyle="1" w:styleId="71Char">
    <w:name w:val="71ג הערות שוליים Char"/>
    <w:basedOn w:val="FootnoteTextChar"/>
    <w:link w:val="715"/>
    <w:rsid w:val="005C02D4"/>
    <w:rPr>
      <w:rFonts w:ascii="Tahoma" w:hAnsi="Tahoma" w:cs="Tahoma"/>
      <w:color w:val="0D0D0D" w:themeColor="text1" w:themeTint="F2"/>
      <w:sz w:val="14"/>
      <w:szCs w:val="14"/>
    </w:rPr>
  </w:style>
  <w:style w:type="character" w:customStyle="1" w:styleId="Style5Char">
    <w:name w:val="Style5 Char"/>
    <w:basedOn w:val="71Char"/>
    <w:link w:val="Style5"/>
    <w:rsid w:val="00565F1B"/>
    <w:rPr>
      <w:rFonts w:ascii="Tahoma" w:hAnsi="Tahoma" w:cs="Tahoma"/>
      <w:color w:val="0D0D0D" w:themeColor="text1" w:themeTint="F2"/>
      <w:sz w:val="14"/>
      <w:szCs w:val="14"/>
    </w:rPr>
  </w:style>
  <w:style w:type="paragraph" w:customStyle="1" w:styleId="7100">
    <w:name w:val="71ג מקרא לתרשים תמונה לוח רווח אחרי 0"/>
    <w:basedOn w:val="718"/>
    <w:link w:val="710Char"/>
    <w:qFormat/>
    <w:rsid w:val="00050995"/>
    <w:pPr>
      <w:spacing w:after="0" w:line="260" w:lineRule="exact"/>
    </w:pPr>
  </w:style>
  <w:style w:type="character" w:customStyle="1" w:styleId="71Char2">
    <w:name w:val="71ג מקרא+הערות לתרשים/לוח/תמונה Char"/>
    <w:basedOn w:val="71Char"/>
    <w:link w:val="718"/>
    <w:rsid w:val="00050995"/>
    <w:rPr>
      <w:rFonts w:ascii="Tahoma" w:hAnsi="Tahoma" w:cs="Tahoma"/>
      <w:color w:val="0D0D0D" w:themeColor="text1" w:themeTint="F2"/>
      <w:sz w:val="16"/>
      <w:szCs w:val="16"/>
    </w:rPr>
  </w:style>
  <w:style w:type="character" w:customStyle="1" w:styleId="710Char">
    <w:name w:val="71ג מקרא לתרשים תמונה לוח רווח אחרי 0 Char"/>
    <w:basedOn w:val="71Char2"/>
    <w:link w:val="7100"/>
    <w:rsid w:val="00050995"/>
    <w:rPr>
      <w:rFonts w:ascii="Tahoma" w:hAnsi="Tahoma" w:cs="Tahoma"/>
      <w:color w:val="0D0D0D" w:themeColor="text1" w:themeTint="F2"/>
      <w:sz w:val="16"/>
      <w:szCs w:val="16"/>
    </w:rPr>
  </w:style>
  <w:style w:type="paragraph" w:customStyle="1" w:styleId="7195">
    <w:name w:val="71ג בולד 9.5 בתוך שורה"/>
    <w:basedOn w:val="216"/>
    <w:link w:val="7195Char"/>
    <w:qFormat/>
    <w:rsid w:val="00C74181"/>
    <w:pPr>
      <w:ind w:left="397"/>
    </w:pPr>
    <w:rPr>
      <w:bCs/>
      <w:noProof/>
      <w:color w:val="0D0D0D" w:themeColor="text1" w:themeTint="F2"/>
      <w:szCs w:val="19"/>
      <w:lang w:val="he-IL"/>
    </w:rPr>
  </w:style>
  <w:style w:type="paragraph" w:customStyle="1" w:styleId="71f7">
    <w:name w:val="71ג כותרת באותיות לבנות באדום בתקציר"/>
    <w:basedOn w:val="Normal"/>
    <w:link w:val="71Char5"/>
    <w:qFormat/>
    <w:rsid w:val="00A47335"/>
    <w:pPr>
      <w:spacing w:before="120" w:line="240" w:lineRule="atLeast"/>
      <w:ind w:left="170" w:right="113"/>
      <w:jc w:val="left"/>
    </w:pPr>
    <w:rPr>
      <w:rFonts w:ascii="Tahoma" w:hAnsi="Tahoma" w:cs="Tahoma"/>
      <w:b/>
      <w:color w:val="FFFFFF" w:themeColor="background1"/>
      <w:sz w:val="22"/>
      <w:szCs w:val="22"/>
    </w:rPr>
  </w:style>
  <w:style w:type="character" w:customStyle="1" w:styleId="21Char3">
    <w:name w:val="פעולות הביקורת21 Char"/>
    <w:basedOn w:val="719Char"/>
    <w:link w:val="216"/>
    <w:rsid w:val="00C74181"/>
    <w:rPr>
      <w:rFonts w:ascii="Tahoma" w:hAnsi="Tahoma" w:cs="Tahoma"/>
      <w:color w:val="0D0D0D" w:themeColor="text1" w:themeTint="F2"/>
      <w:sz w:val="18"/>
      <w:szCs w:val="18"/>
    </w:rPr>
  </w:style>
  <w:style w:type="character" w:customStyle="1" w:styleId="7195Char">
    <w:name w:val="71ג בולד 9.5 בתוך שורה Char"/>
    <w:basedOn w:val="21Char3"/>
    <w:link w:val="7195"/>
    <w:rsid w:val="00C74181"/>
    <w:rPr>
      <w:rFonts w:ascii="Tahoma" w:hAnsi="Tahoma" w:cs="Tahoma"/>
      <w:bCs/>
      <w:noProof/>
      <w:color w:val="0D0D0D" w:themeColor="text1" w:themeTint="F2"/>
      <w:sz w:val="18"/>
      <w:szCs w:val="19"/>
      <w:lang w:val="he-IL"/>
    </w:rPr>
  </w:style>
  <w:style w:type="character" w:customStyle="1" w:styleId="71Char5">
    <w:name w:val="71ג כותרת באותיות לבנות באדום בתקציר Char"/>
    <w:basedOn w:val="DefaultParagraphFont"/>
    <w:link w:val="71f7"/>
    <w:rsid w:val="00A47335"/>
    <w:rPr>
      <w:rFonts w:ascii="Tahoma" w:hAnsi="Tahoma" w:cs="Tahoma"/>
      <w:b/>
      <w:color w:val="FFFFFF" w:themeColor="background1"/>
      <w:sz w:val="22"/>
      <w:szCs w:val="22"/>
    </w:rPr>
  </w:style>
  <w:style w:type="paragraph" w:customStyle="1" w:styleId="30">
    <w:name w:val="שורת רווח לפני כותרת 3 בטקסט רץ"/>
    <w:basedOn w:val="7190"/>
    <w:link w:val="3Char"/>
    <w:qFormat/>
    <w:rsid w:val="0044419E"/>
    <w:pPr>
      <w:outlineLvl w:val="2"/>
    </w:pPr>
  </w:style>
  <w:style w:type="paragraph" w:customStyle="1" w:styleId="7130">
    <w:name w:val="71ג שורת רווח לפני כותרת 3 בטקסט רץ"/>
    <w:basedOn w:val="30"/>
    <w:qFormat/>
    <w:rsid w:val="0044419E"/>
  </w:style>
  <w:style w:type="character" w:customStyle="1" w:styleId="3Char">
    <w:name w:val="שורת רווח לפני כותרת 3 בטקסט רץ Char"/>
    <w:basedOn w:val="719Char"/>
    <w:link w:val="30"/>
    <w:rsid w:val="0044419E"/>
    <w:rPr>
      <w:rFonts w:ascii="Tahoma" w:hAnsi="Tahoma" w:cs="Tahoma"/>
      <w:color w:val="0D0D0D" w:themeColor="text1" w:themeTint="F2"/>
      <w:sz w:val="18"/>
      <w:szCs w:val="18"/>
    </w:rPr>
  </w:style>
  <w:style w:type="paragraph" w:customStyle="1" w:styleId="7111">
    <w:name w:val="71ג מרווח של 1 בטקס רץ"/>
    <w:basedOn w:val="7190"/>
    <w:link w:val="711Char"/>
    <w:qFormat/>
    <w:rsid w:val="00D51AD6"/>
    <w:rPr>
      <w:spacing w:val="20"/>
    </w:rPr>
  </w:style>
  <w:style w:type="character" w:customStyle="1" w:styleId="711Char">
    <w:name w:val="71ג מרווח של 1 בטקס רץ Char"/>
    <w:basedOn w:val="719Char"/>
    <w:link w:val="7111"/>
    <w:rsid w:val="00D51AD6"/>
    <w:rPr>
      <w:rFonts w:ascii="Tahoma" w:hAnsi="Tahoma" w:cs="Tahoma"/>
      <w:color w:val="0D0D0D" w:themeColor="text1" w:themeTint="F2"/>
      <w:spacing w:val="20"/>
      <w:sz w:val="18"/>
      <w:szCs w:val="18"/>
    </w:rPr>
  </w:style>
  <w:style w:type="paragraph" w:customStyle="1" w:styleId="71155">
    <w:name w:val="71ג כותרת גודל 15.5"/>
    <w:basedOn w:val="713155"/>
    <w:link w:val="71155Char"/>
    <w:qFormat/>
    <w:rsid w:val="005D6E99"/>
  </w:style>
  <w:style w:type="character" w:customStyle="1" w:styleId="71155Char">
    <w:name w:val="71ג כותרת גודל 15.5 Char"/>
    <w:basedOn w:val="713155Char"/>
    <w:link w:val="71155"/>
    <w:rsid w:val="005D6E99"/>
    <w:rPr>
      <w:rFonts w:ascii="Tahoma" w:eastAsia="Times New Roman" w:hAnsi="Tahoma" w:cs="Tahoma"/>
      <w:b/>
      <w:bCs/>
      <w:color w:val="00305F"/>
      <w:sz w:val="31"/>
      <w:szCs w:val="31"/>
      <w:u w:val="single"/>
    </w:rPr>
  </w:style>
  <w:style w:type="paragraph" w:customStyle="1" w:styleId="af9">
    <w:name w:val="כותרת לבנה בתוך תבנית אדומה בתקציר"/>
    <w:basedOn w:val="Normal"/>
    <w:link w:val="Char2"/>
    <w:qFormat/>
    <w:rsid w:val="009D41AC"/>
    <w:pPr>
      <w:spacing w:before="120" w:line="240" w:lineRule="atLeast"/>
      <w:ind w:left="170" w:right="113"/>
      <w:jc w:val="left"/>
    </w:pPr>
    <w:rPr>
      <w:rFonts w:ascii="Tahoma" w:hAnsi="Tahoma" w:cs="Tahoma"/>
      <w:b/>
      <w:bCs/>
      <w:color w:val="FFFFFF" w:themeColor="background1"/>
      <w:sz w:val="22"/>
      <w:szCs w:val="22"/>
    </w:rPr>
  </w:style>
  <w:style w:type="paragraph" w:customStyle="1" w:styleId="71f8">
    <w:name w:val="71ג כותרת לבנה בתוך תבנית אדומה בתקציר"/>
    <w:basedOn w:val="af9"/>
    <w:link w:val="71Char6"/>
    <w:qFormat/>
    <w:rsid w:val="009D41AC"/>
  </w:style>
  <w:style w:type="character" w:customStyle="1" w:styleId="Char2">
    <w:name w:val="כותרת לבנה בתוך תבנית אדומה בתקציר Char"/>
    <w:basedOn w:val="DefaultParagraphFont"/>
    <w:link w:val="af9"/>
    <w:rsid w:val="009D41AC"/>
    <w:rPr>
      <w:rFonts w:ascii="Tahoma" w:hAnsi="Tahoma" w:cs="Tahoma"/>
      <w:b/>
      <w:bCs/>
      <w:color w:val="FFFFFF" w:themeColor="background1"/>
      <w:sz w:val="22"/>
      <w:szCs w:val="22"/>
    </w:rPr>
  </w:style>
  <w:style w:type="character" w:customStyle="1" w:styleId="71Char6">
    <w:name w:val="71ג כותרת לבנה בתוך תבנית אדומה בתקציר Char"/>
    <w:basedOn w:val="Char2"/>
    <w:link w:val="71f8"/>
    <w:rsid w:val="009D41AC"/>
    <w:rPr>
      <w:rFonts w:ascii="Tahoma" w:hAnsi="Tahoma" w:cs="Tahoma"/>
      <w:b/>
      <w:bCs/>
      <w:color w:val="FFFFFF" w:themeColor="background1"/>
      <w:sz w:val="22"/>
      <w:szCs w:val="22"/>
    </w:rPr>
  </w:style>
  <w:style w:type="paragraph" w:customStyle="1" w:styleId="7112">
    <w:name w:val="71ג רשימה ממספר 1"/>
    <w:qFormat/>
    <w:rsid w:val="00FF680F"/>
    <w:pPr>
      <w:pBdr>
        <w:top w:val="single" w:sz="18" w:space="4" w:color="CEEAF5"/>
        <w:left w:val="single" w:sz="18" w:space="11" w:color="CEEAF5"/>
        <w:bottom w:val="single" w:sz="18" w:space="6" w:color="CEEAF5"/>
        <w:right w:val="single" w:sz="18" w:space="11" w:color="CEEAF5"/>
      </w:pBdr>
      <w:shd w:val="solid" w:color="CEEAF5" w:fill="auto"/>
      <w:ind w:left="397" w:hanging="397"/>
    </w:pPr>
    <w:rPr>
      <w:rFonts w:ascii="Tahoma" w:hAnsi="Tahoma" w:cs="Tahoma"/>
      <w:color w:val="0D0D0D" w:themeColor="text1" w:themeTint="F2"/>
      <w:sz w:val="18"/>
      <w:szCs w:val="18"/>
    </w:rPr>
  </w:style>
  <w:style w:type="table" w:styleId="GridTable5Dark-Accent1">
    <w:name w:val="Grid Table 5 Dark Accent 1"/>
    <w:basedOn w:val="TableNormal"/>
    <w:uiPriority w:val="50"/>
    <w:rsid w:val="00E425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UnresolvedMention">
    <w:name w:val="Unresolved Mention"/>
    <w:basedOn w:val="DefaultParagraphFont"/>
    <w:uiPriority w:val="99"/>
    <w:semiHidden/>
    <w:unhideWhenUsed/>
    <w:rsid w:val="00965248"/>
    <w:rPr>
      <w:color w:val="605E5C"/>
      <w:shd w:val="clear" w:color="auto" w:fill="E1DFDD"/>
    </w:rPr>
  </w:style>
  <w:style w:type="paragraph" w:customStyle="1" w:styleId="71f9">
    <w:name w:val="71ג היפרלינק"/>
    <w:basedOn w:val="715"/>
    <w:link w:val="71Char7"/>
    <w:qFormat/>
    <w:rsid w:val="00973E62"/>
    <w:pPr>
      <w:bidi w:val="0"/>
    </w:pPr>
    <w:rPr>
      <w:color w:val="0000FF"/>
      <w:u w:val="single"/>
    </w:rPr>
  </w:style>
  <w:style w:type="character" w:customStyle="1" w:styleId="71Char7">
    <w:name w:val="71ג היפרלינק Char"/>
    <w:basedOn w:val="71Char"/>
    <w:link w:val="71f9"/>
    <w:rsid w:val="00973E62"/>
    <w:rPr>
      <w:rFonts w:ascii="Tahoma" w:hAnsi="Tahoma" w:cs="Tahoma"/>
      <w:color w:val="0000FF"/>
      <w:sz w:val="14"/>
      <w:szCs w:val="14"/>
      <w:u w:val="single"/>
    </w:rPr>
  </w:style>
  <w:style w:type="paragraph" w:customStyle="1" w:styleId="71fa">
    <w:name w:val="71ג קוביה כחולה עם מספר מוזח"/>
    <w:basedOn w:val="711"/>
    <w:link w:val="71Char8"/>
    <w:qFormat/>
    <w:rsid w:val="00BE57E3"/>
    <w:pPr>
      <w:pBdr>
        <w:top w:val="single" w:sz="18" w:space="4" w:color="EDF1FA"/>
        <w:left w:val="single" w:sz="18" w:space="11" w:color="EDF1FA"/>
        <w:bottom w:val="single" w:sz="18" w:space="6" w:color="EDF1FA"/>
        <w:right w:val="single" w:sz="18" w:space="11" w:color="EDF1FA"/>
      </w:pBdr>
      <w:shd w:val="clear" w:color="auto" w:fill="EDF1FA"/>
    </w:pPr>
  </w:style>
  <w:style w:type="character" w:customStyle="1" w:styleId="71Char0">
    <w:name w:val="71ג הזחה ראשונה מספר Char"/>
    <w:basedOn w:val="ListParagraphChar"/>
    <w:link w:val="711"/>
    <w:rsid w:val="00BE57E3"/>
    <w:rPr>
      <w:rFonts w:ascii="Tahoma" w:hAnsi="Tahoma" w:cs="Tahoma"/>
      <w:color w:val="0D0D0D" w:themeColor="text1" w:themeTint="F2"/>
      <w:sz w:val="18"/>
      <w:szCs w:val="18"/>
    </w:rPr>
  </w:style>
  <w:style w:type="character" w:customStyle="1" w:styleId="71Char8">
    <w:name w:val="71ג קוביה כחולה עם מספר מוזח Char"/>
    <w:basedOn w:val="71Char0"/>
    <w:link w:val="71fa"/>
    <w:rsid w:val="00BE57E3"/>
    <w:rPr>
      <w:rFonts w:ascii="Tahoma" w:hAnsi="Tahoma" w:cs="Tahoma"/>
      <w:color w:val="0D0D0D" w:themeColor="text1" w:themeTint="F2"/>
      <w:sz w:val="18"/>
      <w:szCs w:val="18"/>
      <w:shd w:val="clear" w:color="auto" w:fill="EDF1FA"/>
    </w:rPr>
  </w:style>
  <w:style w:type="paragraph" w:customStyle="1" w:styleId="71fb">
    <w:name w:val="71ג כותרת טקסט רץ מודגשת"/>
    <w:basedOn w:val="7190"/>
    <w:link w:val="71Char9"/>
    <w:qFormat/>
    <w:rsid w:val="00CA12B2"/>
    <w:rPr>
      <w:b/>
      <w:bCs/>
    </w:rPr>
  </w:style>
  <w:style w:type="paragraph" w:customStyle="1" w:styleId="7170">
    <w:name w:val="71ג כותרת 7 טקסט מודגש"/>
    <w:basedOn w:val="71fb"/>
    <w:link w:val="717Char"/>
    <w:qFormat/>
    <w:rsid w:val="00A368B5"/>
    <w:pPr>
      <w:bidi w:val="0"/>
      <w:jc w:val="right"/>
    </w:pPr>
  </w:style>
  <w:style w:type="character" w:customStyle="1" w:styleId="71Char9">
    <w:name w:val="71ג כותרת טקסט רץ מודגשת Char"/>
    <w:basedOn w:val="719Char"/>
    <w:link w:val="71fb"/>
    <w:rsid w:val="00CA12B2"/>
    <w:rPr>
      <w:rFonts w:ascii="Tahoma" w:hAnsi="Tahoma" w:cs="Tahoma"/>
      <w:b/>
      <w:bCs/>
      <w:color w:val="0D0D0D" w:themeColor="text1" w:themeTint="F2"/>
      <w:sz w:val="18"/>
      <w:szCs w:val="18"/>
    </w:rPr>
  </w:style>
  <w:style w:type="paragraph" w:customStyle="1" w:styleId="7171">
    <w:name w:val="71ג כותרת 7 בתוך טקסט"/>
    <w:basedOn w:val="711"/>
    <w:link w:val="717Char0"/>
    <w:qFormat/>
    <w:rsid w:val="00A368B5"/>
    <w:rPr>
      <w:bCs/>
    </w:rPr>
  </w:style>
  <w:style w:type="character" w:customStyle="1" w:styleId="717Char">
    <w:name w:val="71ג כותרת 7 טקסט מודגש Char"/>
    <w:basedOn w:val="71Char9"/>
    <w:link w:val="7170"/>
    <w:rsid w:val="00A368B5"/>
    <w:rPr>
      <w:rFonts w:ascii="Tahoma" w:hAnsi="Tahoma" w:cs="Tahoma"/>
      <w:b/>
      <w:bCs/>
      <w:color w:val="0D0D0D" w:themeColor="text1" w:themeTint="F2"/>
      <w:sz w:val="18"/>
      <w:szCs w:val="18"/>
    </w:rPr>
  </w:style>
  <w:style w:type="character" w:customStyle="1" w:styleId="717Char0">
    <w:name w:val="71ג כותרת 7 בתוך טקסט Char"/>
    <w:basedOn w:val="71Char0"/>
    <w:link w:val="7171"/>
    <w:rsid w:val="00A368B5"/>
    <w:rPr>
      <w:rFonts w:ascii="Tahoma" w:hAnsi="Tahoma" w:cs="Tahoma"/>
      <w:bCs/>
      <w:color w:val="0D0D0D" w:themeColor="text1" w:themeTint="F2"/>
      <w:sz w:val="18"/>
      <w:szCs w:val="18"/>
    </w:rPr>
  </w:style>
  <w:style w:type="paragraph" w:customStyle="1" w:styleId="P110">
    <w:name w:val="P11"/>
    <w:basedOn w:val="P000"/>
    <w:rsid w:val="00901D1D"/>
    <w:pPr>
      <w:tabs>
        <w:tab w:val="clear" w:pos="624"/>
      </w:tabs>
      <w:ind w:right="624"/>
    </w:pPr>
    <w:rPr>
      <w:rFonts w:cs="Times New Roman"/>
    </w:rPr>
  </w:style>
  <w:style w:type="paragraph" w:customStyle="1" w:styleId="afa">
    <w:name w:val="מלל מוצלל"/>
    <w:basedOn w:val="Normal"/>
    <w:rsid w:val="00901D1D"/>
    <w:pPr>
      <w:pBdr>
        <w:top w:val="single" w:sz="4" w:space="8" w:color="FFFFFF"/>
        <w:left w:val="single" w:sz="4" w:space="12" w:color="FFFFFF"/>
        <w:bottom w:val="single" w:sz="4" w:space="8" w:color="FFFFFF"/>
        <w:right w:val="single" w:sz="4" w:space="12" w:color="FFFFFF"/>
      </w:pBdr>
      <w:shd w:val="pct10" w:color="auto" w:fill="FFFFFF"/>
      <w:spacing w:line="288" w:lineRule="auto"/>
      <w:ind w:left="305" w:right="284"/>
    </w:pPr>
    <w:rPr>
      <w:rFonts w:eastAsia="Times New Roman" w:cs="Times New Roman"/>
      <w:sz w:val="24"/>
      <w:lang w:eastAsia="he-IL"/>
    </w:rPr>
  </w:style>
  <w:style w:type="paragraph" w:styleId="HTMLPreformatted">
    <w:name w:val="HTML Preformatted"/>
    <w:basedOn w:val="Normal"/>
    <w:link w:val="HTMLPreformattedChar"/>
    <w:uiPriority w:val="99"/>
    <w:semiHidden/>
    <w:unhideWhenUsed/>
    <w:rsid w:val="00901D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PreformattedChar">
    <w:name w:val="HTML Preformatted Char"/>
    <w:basedOn w:val="DefaultParagraphFont"/>
    <w:link w:val="HTMLPreformatted"/>
    <w:uiPriority w:val="99"/>
    <w:semiHidden/>
    <w:rsid w:val="00901D1D"/>
    <w:rPr>
      <w:rFonts w:ascii="Courier New" w:eastAsia="Times New Roman" w:hAnsi="Courier New" w:cs="Courier New"/>
      <w:szCs w:val="20"/>
    </w:rPr>
  </w:style>
  <w:style w:type="paragraph" w:customStyle="1" w:styleId="Default0">
    <w:name w:val="Default"/>
    <w:rsid w:val="00901D1D"/>
    <w:pPr>
      <w:autoSpaceDE w:val="0"/>
      <w:autoSpaceDN w:val="0"/>
      <w:adjustRightInd w:val="0"/>
      <w:spacing w:after="0" w:line="240" w:lineRule="auto"/>
      <w:jc w:val="left"/>
    </w:pPr>
    <w:rPr>
      <w:rFonts w:ascii="Gotham Narrow Light" w:hAnsi="Gotham Narrow Light" w:cs="Gotham Narrow Light"/>
      <w:color w:val="000000"/>
      <w:sz w:val="24"/>
    </w:rPr>
  </w:style>
  <w:style w:type="paragraph" w:customStyle="1" w:styleId="Pa14">
    <w:name w:val="Pa14"/>
    <w:basedOn w:val="Default0"/>
    <w:next w:val="Default0"/>
    <w:uiPriority w:val="99"/>
    <w:rsid w:val="00901D1D"/>
    <w:pPr>
      <w:spacing w:line="180" w:lineRule="atLeast"/>
    </w:pPr>
    <w:rPr>
      <w:rFonts w:cs="David"/>
      <w:color w:val="auto"/>
    </w:rPr>
  </w:style>
  <w:style w:type="table" w:styleId="GridTable5Dark-Accent5">
    <w:name w:val="Grid Table 5 Dark Accent 5"/>
    <w:basedOn w:val="TableNormal"/>
    <w:uiPriority w:val="50"/>
    <w:rsid w:val="00901D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Headerorfooter">
    <w:name w:val="Header or footer_"/>
    <w:basedOn w:val="DefaultParagraphFont"/>
    <w:link w:val="Headerorfooter0"/>
    <w:rsid w:val="00901D1D"/>
    <w:rPr>
      <w:rFonts w:ascii="David" w:eastAsia="David" w:hAnsi="David"/>
      <w:b/>
      <w:bCs/>
      <w:sz w:val="44"/>
      <w:szCs w:val="44"/>
      <w:shd w:val="clear" w:color="auto" w:fill="FFFFFF"/>
    </w:rPr>
  </w:style>
  <w:style w:type="character" w:customStyle="1" w:styleId="Headerorfooter18pt">
    <w:name w:val="Header or footer + 18 pt"/>
    <w:basedOn w:val="Headerorfooter"/>
    <w:rsid w:val="00901D1D"/>
    <w:rPr>
      <w:rFonts w:ascii="David" w:eastAsia="David" w:hAnsi="David"/>
      <w:b/>
      <w:bCs/>
      <w:color w:val="000000"/>
      <w:spacing w:val="0"/>
      <w:w w:val="100"/>
      <w:position w:val="0"/>
      <w:sz w:val="36"/>
      <w:szCs w:val="36"/>
      <w:shd w:val="clear" w:color="auto" w:fill="FFFFFF"/>
      <w:lang w:val="he-IL" w:eastAsia="he-IL" w:bidi="he-IL"/>
    </w:rPr>
  </w:style>
  <w:style w:type="paragraph" w:customStyle="1" w:styleId="Headerorfooter0">
    <w:name w:val="Header or footer"/>
    <w:basedOn w:val="Normal"/>
    <w:link w:val="Headerorfooter"/>
    <w:rsid w:val="00901D1D"/>
    <w:pPr>
      <w:widowControl w:val="0"/>
      <w:shd w:val="clear" w:color="auto" w:fill="FFFFFF"/>
      <w:spacing w:after="240" w:line="0" w:lineRule="atLeast"/>
      <w:jc w:val="left"/>
    </w:pPr>
    <w:rPr>
      <w:rFonts w:ascii="David" w:eastAsia="David" w:hAnsi="David"/>
      <w:b/>
      <w:bCs/>
      <w:sz w:val="44"/>
      <w:szCs w:val="44"/>
    </w:rPr>
  </w:style>
  <w:style w:type="character" w:customStyle="1" w:styleId="afb">
    <w:name w:val="נבנצאל תו"/>
    <w:basedOn w:val="DefaultParagraphFont"/>
    <w:link w:val="afc"/>
    <w:uiPriority w:val="99"/>
    <w:locked/>
    <w:rsid w:val="00905FB1"/>
    <w:rPr>
      <w:szCs w:val="20"/>
    </w:rPr>
  </w:style>
  <w:style w:type="paragraph" w:customStyle="1" w:styleId="afc">
    <w:name w:val="נבנצאל"/>
    <w:basedOn w:val="Normal"/>
    <w:next w:val="Normal"/>
    <w:link w:val="afb"/>
    <w:uiPriority w:val="99"/>
    <w:rsid w:val="00905FB1"/>
    <w:pPr>
      <w:ind w:left="-567"/>
    </w:pPr>
    <w:rPr>
      <w:szCs w:val="20"/>
    </w:rPr>
  </w:style>
  <w:style w:type="paragraph" w:customStyle="1" w:styleId="msonormal0">
    <w:name w:val="msonormal"/>
    <w:basedOn w:val="Normal"/>
    <w:rsid w:val="0030451F"/>
    <w:pPr>
      <w:bidi w:val="0"/>
      <w:spacing w:before="100" w:beforeAutospacing="1" w:after="100" w:afterAutospacing="1" w:line="240" w:lineRule="auto"/>
      <w:jc w:val="left"/>
    </w:pPr>
    <w:rPr>
      <w:rFonts w:eastAsia="Times New Roman" w:cs="Times New Roman"/>
      <w:sz w:val="24"/>
    </w:rPr>
  </w:style>
  <w:style w:type="paragraph" w:styleId="DocumentMap">
    <w:name w:val="Document Map"/>
    <w:basedOn w:val="Normal"/>
    <w:link w:val="DocumentMapChar"/>
    <w:uiPriority w:val="99"/>
    <w:semiHidden/>
    <w:unhideWhenUsed/>
    <w:rsid w:val="0030451F"/>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30451F"/>
    <w:rPr>
      <w:rFonts w:ascii="Tahoma" w:hAnsi="Tahoma" w:cs="Tahoma"/>
      <w:sz w:val="16"/>
      <w:szCs w:val="16"/>
    </w:rPr>
  </w:style>
  <w:style w:type="paragraph" w:customStyle="1" w:styleId="1f3">
    <w:name w:val="סגנון1"/>
    <w:basedOn w:val="Caption"/>
    <w:qFormat/>
    <w:rsid w:val="0030451F"/>
    <w:pPr>
      <w:jc w:val="center"/>
    </w:pPr>
    <w:rPr>
      <w:b/>
      <w:bCs/>
      <w:iCs w:val="0"/>
      <w:color w:val="000000" w:themeColor="text1"/>
      <w:sz w:val="24"/>
      <w:szCs w:val="24"/>
    </w:rPr>
  </w:style>
  <w:style w:type="paragraph" w:customStyle="1" w:styleId="23">
    <w:name w:val="סגנון2"/>
    <w:basedOn w:val="Caption"/>
    <w:autoRedefine/>
    <w:qFormat/>
    <w:rsid w:val="0030451F"/>
    <w:pPr>
      <w:jc w:val="center"/>
    </w:pPr>
    <w:rPr>
      <w:b/>
      <w:bCs/>
      <w:iCs w:val="0"/>
      <w:color w:val="000000" w:themeColor="text1"/>
      <w:sz w:val="24"/>
      <w:szCs w:val="24"/>
    </w:rPr>
  </w:style>
  <w:style w:type="paragraph" w:customStyle="1" w:styleId="32">
    <w:name w:val="סגנון3"/>
    <w:basedOn w:val="Caption"/>
    <w:autoRedefine/>
    <w:qFormat/>
    <w:rsid w:val="0030451F"/>
    <w:pPr>
      <w:jc w:val="center"/>
    </w:pPr>
    <w:rPr>
      <w:b/>
      <w:bCs/>
      <w:iCs w:val="0"/>
      <w:color w:val="000000" w:themeColor="text1"/>
      <w:sz w:val="24"/>
      <w:szCs w:val="24"/>
    </w:rPr>
  </w:style>
  <w:style w:type="paragraph" w:customStyle="1" w:styleId="40">
    <w:name w:val="סגנון4"/>
    <w:basedOn w:val="Caption"/>
    <w:autoRedefine/>
    <w:qFormat/>
    <w:rsid w:val="0030451F"/>
    <w:pPr>
      <w:jc w:val="center"/>
    </w:pPr>
    <w:rPr>
      <w:b/>
      <w:bCs/>
      <w:iCs w:val="0"/>
      <w:color w:val="000000" w:themeColor="text1"/>
      <w:sz w:val="24"/>
      <w:szCs w:val="24"/>
    </w:rPr>
  </w:style>
  <w:style w:type="paragraph" w:customStyle="1" w:styleId="afd">
    <w:name w:val="סגנון כיתוב + לא מודגש לא נטוי"/>
    <w:basedOn w:val="Caption"/>
    <w:rsid w:val="0030451F"/>
    <w:pPr>
      <w:spacing w:after="0"/>
    </w:pPr>
    <w:rPr>
      <w:i w:val="0"/>
      <w:color w:val="auto"/>
      <w:sz w:val="20"/>
      <w:szCs w:val="24"/>
    </w:rPr>
  </w:style>
  <w:style w:type="paragraph" w:customStyle="1" w:styleId="-8">
    <w:name w:val="רשויות מקומיות - כותרת 8 בתוך טקסט"/>
    <w:basedOn w:val="7190"/>
    <w:link w:val="-8Char"/>
    <w:qFormat/>
    <w:rsid w:val="005D5504"/>
    <w:rPr>
      <w:color w:val="00305F"/>
      <w:spacing w:val="20"/>
    </w:rPr>
  </w:style>
  <w:style w:type="character" w:customStyle="1" w:styleId="-8Char">
    <w:name w:val="רשויות מקומיות - כותרת 8 בתוך טקסט Char"/>
    <w:basedOn w:val="719Char"/>
    <w:link w:val="-8"/>
    <w:rsid w:val="005D5504"/>
    <w:rPr>
      <w:rFonts w:ascii="Tahoma" w:hAnsi="Tahoma" w:cs="Tahoma"/>
      <w:color w:val="00305F"/>
      <w:spacing w:val="20"/>
      <w:sz w:val="18"/>
      <w:szCs w:val="18"/>
    </w:rPr>
  </w:style>
  <w:style w:type="paragraph" w:customStyle="1" w:styleId="7150">
    <w:name w:val="71ג כותרת 5 בתוך טקסט מודגש"/>
    <w:basedOn w:val="7190"/>
    <w:link w:val="715Char"/>
    <w:qFormat/>
    <w:rsid w:val="00B94562"/>
    <w:rPr>
      <w:bCs/>
      <w:color w:val="00305F"/>
    </w:rPr>
  </w:style>
  <w:style w:type="character" w:customStyle="1" w:styleId="715Char">
    <w:name w:val="71ג כותרת 5 בתוך טקסט מודגש Char"/>
    <w:basedOn w:val="719Char"/>
    <w:link w:val="7150"/>
    <w:rsid w:val="00B94562"/>
    <w:rPr>
      <w:rFonts w:ascii="Tahoma" w:hAnsi="Tahoma" w:cs="Tahoma"/>
      <w:bCs/>
      <w:color w:val="00305F"/>
      <w:sz w:val="18"/>
      <w:szCs w:val="18"/>
    </w:rPr>
  </w:style>
  <w:style w:type="paragraph" w:customStyle="1" w:styleId="7180">
    <w:name w:val="71ג כותרת 8 בתוך טקסט"/>
    <w:basedOn w:val="7190"/>
    <w:link w:val="718Char"/>
    <w:qFormat/>
    <w:rsid w:val="00ED63D1"/>
    <w:rPr>
      <w:spacing w:val="20"/>
      <w:sz w:val="19"/>
      <w:szCs w:val="19"/>
    </w:rPr>
  </w:style>
  <w:style w:type="character" w:customStyle="1" w:styleId="718Char">
    <w:name w:val="71ג כותרת 8 בתוך טקסט Char"/>
    <w:basedOn w:val="719Char"/>
    <w:link w:val="7180"/>
    <w:rsid w:val="00ED63D1"/>
    <w:rPr>
      <w:rFonts w:ascii="Tahoma" w:hAnsi="Tahoma" w:cs="Tahoma"/>
      <w:color w:val="0D0D0D" w:themeColor="text1" w:themeTint="F2"/>
      <w:spacing w:val="20"/>
      <w:sz w:val="19"/>
      <w:szCs w:val="19"/>
    </w:rPr>
  </w:style>
  <w:style w:type="paragraph" w:customStyle="1" w:styleId="afe">
    <w:name w:val="הערות שוליים"/>
    <w:basedOn w:val="FootnoteText"/>
    <w:qFormat/>
    <w:rsid w:val="009A15BE"/>
    <w:pPr>
      <w:spacing w:after="60" w:line="312" w:lineRule="auto"/>
      <w:ind w:left="397" w:hanging="397"/>
    </w:pPr>
    <w:rPr>
      <w:rFonts w:ascii="Tahoma" w:hAnsi="Tahoma" w:cs="Tahoma"/>
      <w:sz w:val="16"/>
      <w:szCs w:val="16"/>
    </w:rPr>
  </w:style>
  <w:style w:type="paragraph" w:customStyle="1" w:styleId="KOT2">
    <w:name w:val="KOT2"/>
    <w:basedOn w:val="Normal"/>
    <w:rsid w:val="001966BB"/>
    <w:pPr>
      <w:keepNext/>
      <w:pageBreakBefore/>
      <w:spacing w:before="360" w:after="240" w:line="480" w:lineRule="exact"/>
      <w:jc w:val="left"/>
      <w:outlineLvl w:val="0"/>
    </w:pPr>
    <w:rPr>
      <w:rFonts w:ascii="Arial Bold" w:eastAsiaTheme="majorEastAsia" w:hAnsi="Arial Bold" w:cs="Tahoma"/>
      <w:color w:val="365F91" w:themeColor="accent1" w:themeShade="BF"/>
      <w:sz w:val="36"/>
      <w:szCs w:val="36"/>
    </w:rPr>
  </w:style>
  <w:style w:type="paragraph" w:customStyle="1" w:styleId="a0">
    <w:name w:val="תרשים"/>
    <w:basedOn w:val="Normal"/>
    <w:next w:val="Normal"/>
    <w:link w:val="aff"/>
    <w:rsid w:val="003C02AE"/>
    <w:pPr>
      <w:keepNext/>
      <w:keepLines/>
      <w:numPr>
        <w:numId w:val="14"/>
      </w:numPr>
      <w:jc w:val="center"/>
    </w:pPr>
    <w:rPr>
      <w:rFonts w:ascii="David" w:hAnsi="David"/>
      <w:b/>
      <w:bCs/>
    </w:rPr>
  </w:style>
  <w:style w:type="character" w:customStyle="1" w:styleId="aff">
    <w:name w:val="תרשים תו"/>
    <w:basedOn w:val="DefaultParagraphFont"/>
    <w:link w:val="a0"/>
    <w:rsid w:val="003C02AE"/>
    <w:rPr>
      <w:rFonts w:ascii="David" w:hAnsi="David"/>
      <w:b/>
      <w:bCs/>
    </w:rPr>
  </w:style>
  <w:style w:type="paragraph" w:customStyle="1" w:styleId="a">
    <w:name w:val="כותרת תרשים"/>
    <w:basedOn w:val="Normal"/>
    <w:next w:val="Normal"/>
    <w:link w:val="aff0"/>
    <w:qFormat/>
    <w:rsid w:val="003C02AE"/>
    <w:pPr>
      <w:keepNext/>
      <w:keepLines/>
      <w:numPr>
        <w:numId w:val="15"/>
      </w:numPr>
      <w:ind w:firstLine="357"/>
      <w:jc w:val="center"/>
    </w:pPr>
    <w:rPr>
      <w:bCs/>
    </w:rPr>
  </w:style>
  <w:style w:type="paragraph" w:customStyle="1" w:styleId="a2">
    <w:name w:val="כותרת לוח"/>
    <w:basedOn w:val="Normal"/>
    <w:next w:val="Normal"/>
    <w:link w:val="aff1"/>
    <w:qFormat/>
    <w:rsid w:val="003C02AE"/>
    <w:pPr>
      <w:keepNext/>
      <w:keepLines/>
      <w:numPr>
        <w:numId w:val="16"/>
      </w:numPr>
      <w:jc w:val="center"/>
    </w:pPr>
    <w:rPr>
      <w:bCs/>
    </w:rPr>
  </w:style>
  <w:style w:type="character" w:customStyle="1" w:styleId="aff0">
    <w:name w:val="כותרת תרשים תו"/>
    <w:basedOn w:val="DefaultParagraphFont"/>
    <w:link w:val="a"/>
    <w:rsid w:val="003C02AE"/>
    <w:rPr>
      <w:bCs/>
    </w:rPr>
  </w:style>
  <w:style w:type="paragraph" w:customStyle="1" w:styleId="a4">
    <w:name w:val="כותרת תמונה"/>
    <w:basedOn w:val="Normal"/>
    <w:next w:val="Normal"/>
    <w:link w:val="aff2"/>
    <w:qFormat/>
    <w:rsid w:val="003C02AE"/>
    <w:pPr>
      <w:keepNext/>
      <w:keepLines/>
      <w:numPr>
        <w:numId w:val="17"/>
      </w:numPr>
      <w:jc w:val="center"/>
    </w:pPr>
    <w:rPr>
      <w:bCs/>
    </w:rPr>
  </w:style>
  <w:style w:type="character" w:customStyle="1" w:styleId="aff1">
    <w:name w:val="כותרת לוח תו"/>
    <w:basedOn w:val="DefaultParagraphFont"/>
    <w:link w:val="a2"/>
    <w:rsid w:val="003C02AE"/>
    <w:rPr>
      <w:bCs/>
    </w:rPr>
  </w:style>
  <w:style w:type="character" w:customStyle="1" w:styleId="aff2">
    <w:name w:val="כותרת תמונה תו"/>
    <w:basedOn w:val="DefaultParagraphFont"/>
    <w:link w:val="a4"/>
    <w:rsid w:val="003C02AE"/>
    <w:rPr>
      <w:bCs/>
    </w:rPr>
  </w:style>
  <w:style w:type="character" w:customStyle="1" w:styleId="1f4">
    <w:name w:val="טקסט הערה תו1"/>
    <w:basedOn w:val="DefaultParagraphFont"/>
    <w:uiPriority w:val="99"/>
    <w:rsid w:val="003C02AE"/>
    <w:rPr>
      <w:szCs w:val="20"/>
    </w:rPr>
  </w:style>
  <w:style w:type="paragraph" w:customStyle="1" w:styleId="aff3">
    <w:name w:val="סגנון בסיס"/>
    <w:basedOn w:val="Normal"/>
    <w:rsid w:val="003C02AE"/>
    <w:pPr>
      <w:spacing w:line="360" w:lineRule="auto"/>
      <w:ind w:right="360"/>
    </w:pPr>
    <w:rPr>
      <w:rFonts w:eastAsia="Times New Roman" w:cs="Narkisim"/>
      <w:sz w:val="24"/>
      <w:szCs w:val="25"/>
      <w:lang w:eastAsia="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19606">
      <w:bodyDiv w:val="1"/>
      <w:marLeft w:val="0"/>
      <w:marRight w:val="0"/>
      <w:marTop w:val="0"/>
      <w:marBottom w:val="0"/>
      <w:divBdr>
        <w:top w:val="none" w:sz="0" w:space="0" w:color="auto"/>
        <w:left w:val="none" w:sz="0" w:space="0" w:color="auto"/>
        <w:bottom w:val="none" w:sz="0" w:space="0" w:color="auto"/>
        <w:right w:val="none" w:sz="0" w:space="0" w:color="auto"/>
      </w:divBdr>
    </w:div>
    <w:div w:id="94330600">
      <w:bodyDiv w:val="1"/>
      <w:marLeft w:val="0"/>
      <w:marRight w:val="0"/>
      <w:marTop w:val="0"/>
      <w:marBottom w:val="0"/>
      <w:divBdr>
        <w:top w:val="none" w:sz="0" w:space="0" w:color="auto"/>
        <w:left w:val="none" w:sz="0" w:space="0" w:color="auto"/>
        <w:bottom w:val="none" w:sz="0" w:space="0" w:color="auto"/>
        <w:right w:val="none" w:sz="0" w:space="0" w:color="auto"/>
      </w:divBdr>
    </w:div>
    <w:div w:id="107239244">
      <w:bodyDiv w:val="1"/>
      <w:marLeft w:val="0"/>
      <w:marRight w:val="0"/>
      <w:marTop w:val="0"/>
      <w:marBottom w:val="0"/>
      <w:divBdr>
        <w:top w:val="none" w:sz="0" w:space="0" w:color="auto"/>
        <w:left w:val="none" w:sz="0" w:space="0" w:color="auto"/>
        <w:bottom w:val="none" w:sz="0" w:space="0" w:color="auto"/>
        <w:right w:val="none" w:sz="0" w:space="0" w:color="auto"/>
      </w:divBdr>
    </w:div>
    <w:div w:id="131748793">
      <w:bodyDiv w:val="1"/>
      <w:marLeft w:val="0"/>
      <w:marRight w:val="0"/>
      <w:marTop w:val="0"/>
      <w:marBottom w:val="0"/>
      <w:divBdr>
        <w:top w:val="none" w:sz="0" w:space="0" w:color="auto"/>
        <w:left w:val="none" w:sz="0" w:space="0" w:color="auto"/>
        <w:bottom w:val="none" w:sz="0" w:space="0" w:color="auto"/>
        <w:right w:val="none" w:sz="0" w:space="0" w:color="auto"/>
      </w:divBdr>
      <w:divsChild>
        <w:div w:id="927080003">
          <w:marLeft w:val="0"/>
          <w:marRight w:val="547"/>
          <w:marTop w:val="0"/>
          <w:marBottom w:val="0"/>
          <w:divBdr>
            <w:top w:val="none" w:sz="0" w:space="0" w:color="auto"/>
            <w:left w:val="none" w:sz="0" w:space="0" w:color="auto"/>
            <w:bottom w:val="none" w:sz="0" w:space="0" w:color="auto"/>
            <w:right w:val="none" w:sz="0" w:space="0" w:color="auto"/>
          </w:divBdr>
        </w:div>
      </w:divsChild>
    </w:div>
    <w:div w:id="230699291">
      <w:bodyDiv w:val="1"/>
      <w:marLeft w:val="0"/>
      <w:marRight w:val="0"/>
      <w:marTop w:val="0"/>
      <w:marBottom w:val="0"/>
      <w:divBdr>
        <w:top w:val="none" w:sz="0" w:space="0" w:color="auto"/>
        <w:left w:val="none" w:sz="0" w:space="0" w:color="auto"/>
        <w:bottom w:val="none" w:sz="0" w:space="0" w:color="auto"/>
        <w:right w:val="none" w:sz="0" w:space="0" w:color="auto"/>
      </w:divBdr>
    </w:div>
    <w:div w:id="234751741">
      <w:bodyDiv w:val="1"/>
      <w:marLeft w:val="0"/>
      <w:marRight w:val="0"/>
      <w:marTop w:val="0"/>
      <w:marBottom w:val="0"/>
      <w:divBdr>
        <w:top w:val="none" w:sz="0" w:space="0" w:color="auto"/>
        <w:left w:val="none" w:sz="0" w:space="0" w:color="auto"/>
        <w:bottom w:val="none" w:sz="0" w:space="0" w:color="auto"/>
        <w:right w:val="none" w:sz="0" w:space="0" w:color="auto"/>
      </w:divBdr>
    </w:div>
    <w:div w:id="288098570">
      <w:bodyDiv w:val="1"/>
      <w:marLeft w:val="0"/>
      <w:marRight w:val="0"/>
      <w:marTop w:val="0"/>
      <w:marBottom w:val="0"/>
      <w:divBdr>
        <w:top w:val="none" w:sz="0" w:space="0" w:color="auto"/>
        <w:left w:val="none" w:sz="0" w:space="0" w:color="auto"/>
        <w:bottom w:val="none" w:sz="0" w:space="0" w:color="auto"/>
        <w:right w:val="none" w:sz="0" w:space="0" w:color="auto"/>
      </w:divBdr>
    </w:div>
    <w:div w:id="320156006">
      <w:bodyDiv w:val="1"/>
      <w:marLeft w:val="0"/>
      <w:marRight w:val="0"/>
      <w:marTop w:val="0"/>
      <w:marBottom w:val="0"/>
      <w:divBdr>
        <w:top w:val="none" w:sz="0" w:space="0" w:color="auto"/>
        <w:left w:val="none" w:sz="0" w:space="0" w:color="auto"/>
        <w:bottom w:val="none" w:sz="0" w:space="0" w:color="auto"/>
        <w:right w:val="none" w:sz="0" w:space="0" w:color="auto"/>
      </w:divBdr>
    </w:div>
    <w:div w:id="344484110">
      <w:bodyDiv w:val="1"/>
      <w:marLeft w:val="0"/>
      <w:marRight w:val="0"/>
      <w:marTop w:val="0"/>
      <w:marBottom w:val="0"/>
      <w:divBdr>
        <w:top w:val="none" w:sz="0" w:space="0" w:color="auto"/>
        <w:left w:val="none" w:sz="0" w:space="0" w:color="auto"/>
        <w:bottom w:val="none" w:sz="0" w:space="0" w:color="auto"/>
        <w:right w:val="none" w:sz="0" w:space="0" w:color="auto"/>
      </w:divBdr>
      <w:divsChild>
        <w:div w:id="944073506">
          <w:marLeft w:val="0"/>
          <w:marRight w:val="547"/>
          <w:marTop w:val="0"/>
          <w:marBottom w:val="0"/>
          <w:divBdr>
            <w:top w:val="none" w:sz="0" w:space="0" w:color="auto"/>
            <w:left w:val="none" w:sz="0" w:space="0" w:color="auto"/>
            <w:bottom w:val="none" w:sz="0" w:space="0" w:color="auto"/>
            <w:right w:val="none" w:sz="0" w:space="0" w:color="auto"/>
          </w:divBdr>
        </w:div>
        <w:div w:id="1801343605">
          <w:marLeft w:val="0"/>
          <w:marRight w:val="547"/>
          <w:marTop w:val="0"/>
          <w:marBottom w:val="0"/>
          <w:divBdr>
            <w:top w:val="none" w:sz="0" w:space="0" w:color="auto"/>
            <w:left w:val="none" w:sz="0" w:space="0" w:color="auto"/>
            <w:bottom w:val="none" w:sz="0" w:space="0" w:color="auto"/>
            <w:right w:val="none" w:sz="0" w:space="0" w:color="auto"/>
          </w:divBdr>
        </w:div>
        <w:div w:id="1098673140">
          <w:marLeft w:val="0"/>
          <w:marRight w:val="547"/>
          <w:marTop w:val="0"/>
          <w:marBottom w:val="0"/>
          <w:divBdr>
            <w:top w:val="none" w:sz="0" w:space="0" w:color="auto"/>
            <w:left w:val="none" w:sz="0" w:space="0" w:color="auto"/>
            <w:bottom w:val="none" w:sz="0" w:space="0" w:color="auto"/>
            <w:right w:val="none" w:sz="0" w:space="0" w:color="auto"/>
          </w:divBdr>
        </w:div>
        <w:div w:id="1564559861">
          <w:marLeft w:val="0"/>
          <w:marRight w:val="547"/>
          <w:marTop w:val="0"/>
          <w:marBottom w:val="0"/>
          <w:divBdr>
            <w:top w:val="none" w:sz="0" w:space="0" w:color="auto"/>
            <w:left w:val="none" w:sz="0" w:space="0" w:color="auto"/>
            <w:bottom w:val="none" w:sz="0" w:space="0" w:color="auto"/>
            <w:right w:val="none" w:sz="0" w:space="0" w:color="auto"/>
          </w:divBdr>
        </w:div>
        <w:div w:id="1523007232">
          <w:marLeft w:val="0"/>
          <w:marRight w:val="547"/>
          <w:marTop w:val="0"/>
          <w:marBottom w:val="0"/>
          <w:divBdr>
            <w:top w:val="none" w:sz="0" w:space="0" w:color="auto"/>
            <w:left w:val="none" w:sz="0" w:space="0" w:color="auto"/>
            <w:bottom w:val="none" w:sz="0" w:space="0" w:color="auto"/>
            <w:right w:val="none" w:sz="0" w:space="0" w:color="auto"/>
          </w:divBdr>
        </w:div>
        <w:div w:id="572856259">
          <w:marLeft w:val="0"/>
          <w:marRight w:val="547"/>
          <w:marTop w:val="0"/>
          <w:marBottom w:val="0"/>
          <w:divBdr>
            <w:top w:val="none" w:sz="0" w:space="0" w:color="auto"/>
            <w:left w:val="none" w:sz="0" w:space="0" w:color="auto"/>
            <w:bottom w:val="none" w:sz="0" w:space="0" w:color="auto"/>
            <w:right w:val="none" w:sz="0" w:space="0" w:color="auto"/>
          </w:divBdr>
        </w:div>
        <w:div w:id="1316107136">
          <w:marLeft w:val="0"/>
          <w:marRight w:val="547"/>
          <w:marTop w:val="0"/>
          <w:marBottom w:val="0"/>
          <w:divBdr>
            <w:top w:val="none" w:sz="0" w:space="0" w:color="auto"/>
            <w:left w:val="none" w:sz="0" w:space="0" w:color="auto"/>
            <w:bottom w:val="none" w:sz="0" w:space="0" w:color="auto"/>
            <w:right w:val="none" w:sz="0" w:space="0" w:color="auto"/>
          </w:divBdr>
        </w:div>
        <w:div w:id="1514879469">
          <w:marLeft w:val="0"/>
          <w:marRight w:val="547"/>
          <w:marTop w:val="0"/>
          <w:marBottom w:val="0"/>
          <w:divBdr>
            <w:top w:val="none" w:sz="0" w:space="0" w:color="auto"/>
            <w:left w:val="none" w:sz="0" w:space="0" w:color="auto"/>
            <w:bottom w:val="none" w:sz="0" w:space="0" w:color="auto"/>
            <w:right w:val="none" w:sz="0" w:space="0" w:color="auto"/>
          </w:divBdr>
        </w:div>
        <w:div w:id="1862275825">
          <w:marLeft w:val="0"/>
          <w:marRight w:val="547"/>
          <w:marTop w:val="0"/>
          <w:marBottom w:val="0"/>
          <w:divBdr>
            <w:top w:val="none" w:sz="0" w:space="0" w:color="auto"/>
            <w:left w:val="none" w:sz="0" w:space="0" w:color="auto"/>
            <w:bottom w:val="none" w:sz="0" w:space="0" w:color="auto"/>
            <w:right w:val="none" w:sz="0" w:space="0" w:color="auto"/>
          </w:divBdr>
        </w:div>
        <w:div w:id="368649269">
          <w:marLeft w:val="0"/>
          <w:marRight w:val="547"/>
          <w:marTop w:val="0"/>
          <w:marBottom w:val="0"/>
          <w:divBdr>
            <w:top w:val="none" w:sz="0" w:space="0" w:color="auto"/>
            <w:left w:val="none" w:sz="0" w:space="0" w:color="auto"/>
            <w:bottom w:val="none" w:sz="0" w:space="0" w:color="auto"/>
            <w:right w:val="none" w:sz="0" w:space="0" w:color="auto"/>
          </w:divBdr>
        </w:div>
        <w:div w:id="1843817286">
          <w:marLeft w:val="0"/>
          <w:marRight w:val="547"/>
          <w:marTop w:val="0"/>
          <w:marBottom w:val="0"/>
          <w:divBdr>
            <w:top w:val="none" w:sz="0" w:space="0" w:color="auto"/>
            <w:left w:val="none" w:sz="0" w:space="0" w:color="auto"/>
            <w:bottom w:val="none" w:sz="0" w:space="0" w:color="auto"/>
            <w:right w:val="none" w:sz="0" w:space="0" w:color="auto"/>
          </w:divBdr>
        </w:div>
      </w:divsChild>
    </w:div>
    <w:div w:id="457188193">
      <w:bodyDiv w:val="1"/>
      <w:marLeft w:val="0"/>
      <w:marRight w:val="0"/>
      <w:marTop w:val="0"/>
      <w:marBottom w:val="0"/>
      <w:divBdr>
        <w:top w:val="none" w:sz="0" w:space="0" w:color="auto"/>
        <w:left w:val="none" w:sz="0" w:space="0" w:color="auto"/>
        <w:bottom w:val="none" w:sz="0" w:space="0" w:color="auto"/>
        <w:right w:val="none" w:sz="0" w:space="0" w:color="auto"/>
      </w:divBdr>
    </w:div>
    <w:div w:id="568855603">
      <w:bodyDiv w:val="1"/>
      <w:marLeft w:val="0"/>
      <w:marRight w:val="0"/>
      <w:marTop w:val="0"/>
      <w:marBottom w:val="0"/>
      <w:divBdr>
        <w:top w:val="none" w:sz="0" w:space="0" w:color="auto"/>
        <w:left w:val="none" w:sz="0" w:space="0" w:color="auto"/>
        <w:bottom w:val="none" w:sz="0" w:space="0" w:color="auto"/>
        <w:right w:val="none" w:sz="0" w:space="0" w:color="auto"/>
      </w:divBdr>
    </w:div>
    <w:div w:id="579021299">
      <w:bodyDiv w:val="1"/>
      <w:marLeft w:val="0"/>
      <w:marRight w:val="0"/>
      <w:marTop w:val="0"/>
      <w:marBottom w:val="0"/>
      <w:divBdr>
        <w:top w:val="none" w:sz="0" w:space="0" w:color="auto"/>
        <w:left w:val="none" w:sz="0" w:space="0" w:color="auto"/>
        <w:bottom w:val="none" w:sz="0" w:space="0" w:color="auto"/>
        <w:right w:val="none" w:sz="0" w:space="0" w:color="auto"/>
      </w:divBdr>
    </w:div>
    <w:div w:id="590041540">
      <w:bodyDiv w:val="1"/>
      <w:marLeft w:val="0"/>
      <w:marRight w:val="0"/>
      <w:marTop w:val="0"/>
      <w:marBottom w:val="0"/>
      <w:divBdr>
        <w:top w:val="none" w:sz="0" w:space="0" w:color="auto"/>
        <w:left w:val="none" w:sz="0" w:space="0" w:color="auto"/>
        <w:bottom w:val="none" w:sz="0" w:space="0" w:color="auto"/>
        <w:right w:val="none" w:sz="0" w:space="0" w:color="auto"/>
      </w:divBdr>
      <w:divsChild>
        <w:div w:id="1327132093">
          <w:marLeft w:val="0"/>
          <w:marRight w:val="547"/>
          <w:marTop w:val="0"/>
          <w:marBottom w:val="0"/>
          <w:divBdr>
            <w:top w:val="none" w:sz="0" w:space="0" w:color="auto"/>
            <w:left w:val="none" w:sz="0" w:space="0" w:color="auto"/>
            <w:bottom w:val="none" w:sz="0" w:space="0" w:color="auto"/>
            <w:right w:val="none" w:sz="0" w:space="0" w:color="auto"/>
          </w:divBdr>
        </w:div>
      </w:divsChild>
    </w:div>
    <w:div w:id="649334707">
      <w:bodyDiv w:val="1"/>
      <w:marLeft w:val="0"/>
      <w:marRight w:val="0"/>
      <w:marTop w:val="0"/>
      <w:marBottom w:val="0"/>
      <w:divBdr>
        <w:top w:val="none" w:sz="0" w:space="0" w:color="auto"/>
        <w:left w:val="none" w:sz="0" w:space="0" w:color="auto"/>
        <w:bottom w:val="none" w:sz="0" w:space="0" w:color="auto"/>
        <w:right w:val="none" w:sz="0" w:space="0" w:color="auto"/>
      </w:divBdr>
      <w:divsChild>
        <w:div w:id="1155603956">
          <w:marLeft w:val="0"/>
          <w:marRight w:val="547"/>
          <w:marTop w:val="0"/>
          <w:marBottom w:val="0"/>
          <w:divBdr>
            <w:top w:val="none" w:sz="0" w:space="0" w:color="auto"/>
            <w:left w:val="none" w:sz="0" w:space="0" w:color="auto"/>
            <w:bottom w:val="none" w:sz="0" w:space="0" w:color="auto"/>
            <w:right w:val="none" w:sz="0" w:space="0" w:color="auto"/>
          </w:divBdr>
        </w:div>
      </w:divsChild>
    </w:div>
    <w:div w:id="835805894">
      <w:bodyDiv w:val="1"/>
      <w:marLeft w:val="0"/>
      <w:marRight w:val="0"/>
      <w:marTop w:val="0"/>
      <w:marBottom w:val="0"/>
      <w:divBdr>
        <w:top w:val="none" w:sz="0" w:space="0" w:color="auto"/>
        <w:left w:val="none" w:sz="0" w:space="0" w:color="auto"/>
        <w:bottom w:val="none" w:sz="0" w:space="0" w:color="auto"/>
        <w:right w:val="none" w:sz="0" w:space="0" w:color="auto"/>
      </w:divBdr>
    </w:div>
    <w:div w:id="854270582">
      <w:bodyDiv w:val="1"/>
      <w:marLeft w:val="0"/>
      <w:marRight w:val="0"/>
      <w:marTop w:val="0"/>
      <w:marBottom w:val="0"/>
      <w:divBdr>
        <w:top w:val="none" w:sz="0" w:space="0" w:color="auto"/>
        <w:left w:val="none" w:sz="0" w:space="0" w:color="auto"/>
        <w:bottom w:val="none" w:sz="0" w:space="0" w:color="auto"/>
        <w:right w:val="none" w:sz="0" w:space="0" w:color="auto"/>
      </w:divBdr>
    </w:div>
    <w:div w:id="891889211">
      <w:bodyDiv w:val="1"/>
      <w:marLeft w:val="0"/>
      <w:marRight w:val="0"/>
      <w:marTop w:val="0"/>
      <w:marBottom w:val="0"/>
      <w:divBdr>
        <w:top w:val="none" w:sz="0" w:space="0" w:color="auto"/>
        <w:left w:val="none" w:sz="0" w:space="0" w:color="auto"/>
        <w:bottom w:val="none" w:sz="0" w:space="0" w:color="auto"/>
        <w:right w:val="none" w:sz="0" w:space="0" w:color="auto"/>
      </w:divBdr>
    </w:div>
    <w:div w:id="894779710">
      <w:bodyDiv w:val="1"/>
      <w:marLeft w:val="0"/>
      <w:marRight w:val="0"/>
      <w:marTop w:val="0"/>
      <w:marBottom w:val="0"/>
      <w:divBdr>
        <w:top w:val="none" w:sz="0" w:space="0" w:color="auto"/>
        <w:left w:val="none" w:sz="0" w:space="0" w:color="auto"/>
        <w:bottom w:val="none" w:sz="0" w:space="0" w:color="auto"/>
        <w:right w:val="none" w:sz="0" w:space="0" w:color="auto"/>
      </w:divBdr>
      <w:divsChild>
        <w:div w:id="976304395">
          <w:marLeft w:val="0"/>
          <w:marRight w:val="547"/>
          <w:marTop w:val="0"/>
          <w:marBottom w:val="0"/>
          <w:divBdr>
            <w:top w:val="none" w:sz="0" w:space="0" w:color="auto"/>
            <w:left w:val="none" w:sz="0" w:space="0" w:color="auto"/>
            <w:bottom w:val="none" w:sz="0" w:space="0" w:color="auto"/>
            <w:right w:val="none" w:sz="0" w:space="0" w:color="auto"/>
          </w:divBdr>
        </w:div>
        <w:div w:id="1394935447">
          <w:marLeft w:val="0"/>
          <w:marRight w:val="547"/>
          <w:marTop w:val="0"/>
          <w:marBottom w:val="0"/>
          <w:divBdr>
            <w:top w:val="none" w:sz="0" w:space="0" w:color="auto"/>
            <w:left w:val="none" w:sz="0" w:space="0" w:color="auto"/>
            <w:bottom w:val="none" w:sz="0" w:space="0" w:color="auto"/>
            <w:right w:val="none" w:sz="0" w:space="0" w:color="auto"/>
          </w:divBdr>
        </w:div>
        <w:div w:id="2138450580">
          <w:marLeft w:val="0"/>
          <w:marRight w:val="547"/>
          <w:marTop w:val="0"/>
          <w:marBottom w:val="0"/>
          <w:divBdr>
            <w:top w:val="none" w:sz="0" w:space="0" w:color="auto"/>
            <w:left w:val="none" w:sz="0" w:space="0" w:color="auto"/>
            <w:bottom w:val="none" w:sz="0" w:space="0" w:color="auto"/>
            <w:right w:val="none" w:sz="0" w:space="0" w:color="auto"/>
          </w:divBdr>
        </w:div>
        <w:div w:id="784347626">
          <w:marLeft w:val="0"/>
          <w:marRight w:val="547"/>
          <w:marTop w:val="0"/>
          <w:marBottom w:val="0"/>
          <w:divBdr>
            <w:top w:val="none" w:sz="0" w:space="0" w:color="auto"/>
            <w:left w:val="none" w:sz="0" w:space="0" w:color="auto"/>
            <w:bottom w:val="none" w:sz="0" w:space="0" w:color="auto"/>
            <w:right w:val="none" w:sz="0" w:space="0" w:color="auto"/>
          </w:divBdr>
        </w:div>
        <w:div w:id="1126046854">
          <w:marLeft w:val="0"/>
          <w:marRight w:val="547"/>
          <w:marTop w:val="0"/>
          <w:marBottom w:val="0"/>
          <w:divBdr>
            <w:top w:val="none" w:sz="0" w:space="0" w:color="auto"/>
            <w:left w:val="none" w:sz="0" w:space="0" w:color="auto"/>
            <w:bottom w:val="none" w:sz="0" w:space="0" w:color="auto"/>
            <w:right w:val="none" w:sz="0" w:space="0" w:color="auto"/>
          </w:divBdr>
        </w:div>
        <w:div w:id="821196787">
          <w:marLeft w:val="0"/>
          <w:marRight w:val="547"/>
          <w:marTop w:val="0"/>
          <w:marBottom w:val="0"/>
          <w:divBdr>
            <w:top w:val="none" w:sz="0" w:space="0" w:color="auto"/>
            <w:left w:val="none" w:sz="0" w:space="0" w:color="auto"/>
            <w:bottom w:val="none" w:sz="0" w:space="0" w:color="auto"/>
            <w:right w:val="none" w:sz="0" w:space="0" w:color="auto"/>
          </w:divBdr>
        </w:div>
        <w:div w:id="1303384329">
          <w:marLeft w:val="0"/>
          <w:marRight w:val="547"/>
          <w:marTop w:val="0"/>
          <w:marBottom w:val="0"/>
          <w:divBdr>
            <w:top w:val="none" w:sz="0" w:space="0" w:color="auto"/>
            <w:left w:val="none" w:sz="0" w:space="0" w:color="auto"/>
            <w:bottom w:val="none" w:sz="0" w:space="0" w:color="auto"/>
            <w:right w:val="none" w:sz="0" w:space="0" w:color="auto"/>
          </w:divBdr>
        </w:div>
        <w:div w:id="833490807">
          <w:marLeft w:val="0"/>
          <w:marRight w:val="547"/>
          <w:marTop w:val="0"/>
          <w:marBottom w:val="0"/>
          <w:divBdr>
            <w:top w:val="none" w:sz="0" w:space="0" w:color="auto"/>
            <w:left w:val="none" w:sz="0" w:space="0" w:color="auto"/>
            <w:bottom w:val="none" w:sz="0" w:space="0" w:color="auto"/>
            <w:right w:val="none" w:sz="0" w:space="0" w:color="auto"/>
          </w:divBdr>
        </w:div>
        <w:div w:id="102775807">
          <w:marLeft w:val="0"/>
          <w:marRight w:val="547"/>
          <w:marTop w:val="0"/>
          <w:marBottom w:val="0"/>
          <w:divBdr>
            <w:top w:val="none" w:sz="0" w:space="0" w:color="auto"/>
            <w:left w:val="none" w:sz="0" w:space="0" w:color="auto"/>
            <w:bottom w:val="none" w:sz="0" w:space="0" w:color="auto"/>
            <w:right w:val="none" w:sz="0" w:space="0" w:color="auto"/>
          </w:divBdr>
        </w:div>
        <w:div w:id="194930745">
          <w:marLeft w:val="0"/>
          <w:marRight w:val="547"/>
          <w:marTop w:val="0"/>
          <w:marBottom w:val="0"/>
          <w:divBdr>
            <w:top w:val="none" w:sz="0" w:space="0" w:color="auto"/>
            <w:left w:val="none" w:sz="0" w:space="0" w:color="auto"/>
            <w:bottom w:val="none" w:sz="0" w:space="0" w:color="auto"/>
            <w:right w:val="none" w:sz="0" w:space="0" w:color="auto"/>
          </w:divBdr>
        </w:div>
        <w:div w:id="880439092">
          <w:marLeft w:val="0"/>
          <w:marRight w:val="547"/>
          <w:marTop w:val="0"/>
          <w:marBottom w:val="0"/>
          <w:divBdr>
            <w:top w:val="none" w:sz="0" w:space="0" w:color="auto"/>
            <w:left w:val="none" w:sz="0" w:space="0" w:color="auto"/>
            <w:bottom w:val="none" w:sz="0" w:space="0" w:color="auto"/>
            <w:right w:val="none" w:sz="0" w:space="0" w:color="auto"/>
          </w:divBdr>
        </w:div>
      </w:divsChild>
    </w:div>
    <w:div w:id="895123022">
      <w:bodyDiv w:val="1"/>
      <w:marLeft w:val="0"/>
      <w:marRight w:val="0"/>
      <w:marTop w:val="0"/>
      <w:marBottom w:val="0"/>
      <w:divBdr>
        <w:top w:val="none" w:sz="0" w:space="0" w:color="auto"/>
        <w:left w:val="none" w:sz="0" w:space="0" w:color="auto"/>
        <w:bottom w:val="none" w:sz="0" w:space="0" w:color="auto"/>
        <w:right w:val="none" w:sz="0" w:space="0" w:color="auto"/>
      </w:divBdr>
      <w:divsChild>
        <w:div w:id="1171796991">
          <w:marLeft w:val="0"/>
          <w:marRight w:val="547"/>
          <w:marTop w:val="0"/>
          <w:marBottom w:val="0"/>
          <w:divBdr>
            <w:top w:val="none" w:sz="0" w:space="0" w:color="auto"/>
            <w:left w:val="none" w:sz="0" w:space="0" w:color="auto"/>
            <w:bottom w:val="none" w:sz="0" w:space="0" w:color="auto"/>
            <w:right w:val="none" w:sz="0" w:space="0" w:color="auto"/>
          </w:divBdr>
        </w:div>
        <w:div w:id="1919516229">
          <w:marLeft w:val="0"/>
          <w:marRight w:val="547"/>
          <w:marTop w:val="0"/>
          <w:marBottom w:val="0"/>
          <w:divBdr>
            <w:top w:val="none" w:sz="0" w:space="0" w:color="auto"/>
            <w:left w:val="none" w:sz="0" w:space="0" w:color="auto"/>
            <w:bottom w:val="none" w:sz="0" w:space="0" w:color="auto"/>
            <w:right w:val="none" w:sz="0" w:space="0" w:color="auto"/>
          </w:divBdr>
        </w:div>
        <w:div w:id="1710492457">
          <w:marLeft w:val="0"/>
          <w:marRight w:val="547"/>
          <w:marTop w:val="0"/>
          <w:marBottom w:val="0"/>
          <w:divBdr>
            <w:top w:val="none" w:sz="0" w:space="0" w:color="auto"/>
            <w:left w:val="none" w:sz="0" w:space="0" w:color="auto"/>
            <w:bottom w:val="none" w:sz="0" w:space="0" w:color="auto"/>
            <w:right w:val="none" w:sz="0" w:space="0" w:color="auto"/>
          </w:divBdr>
        </w:div>
      </w:divsChild>
    </w:div>
    <w:div w:id="899823012">
      <w:bodyDiv w:val="1"/>
      <w:marLeft w:val="0"/>
      <w:marRight w:val="0"/>
      <w:marTop w:val="0"/>
      <w:marBottom w:val="0"/>
      <w:divBdr>
        <w:top w:val="none" w:sz="0" w:space="0" w:color="auto"/>
        <w:left w:val="none" w:sz="0" w:space="0" w:color="auto"/>
        <w:bottom w:val="none" w:sz="0" w:space="0" w:color="auto"/>
        <w:right w:val="none" w:sz="0" w:space="0" w:color="auto"/>
      </w:divBdr>
    </w:div>
    <w:div w:id="949045179">
      <w:bodyDiv w:val="1"/>
      <w:marLeft w:val="0"/>
      <w:marRight w:val="0"/>
      <w:marTop w:val="0"/>
      <w:marBottom w:val="0"/>
      <w:divBdr>
        <w:top w:val="none" w:sz="0" w:space="0" w:color="auto"/>
        <w:left w:val="none" w:sz="0" w:space="0" w:color="auto"/>
        <w:bottom w:val="none" w:sz="0" w:space="0" w:color="auto"/>
        <w:right w:val="none" w:sz="0" w:space="0" w:color="auto"/>
      </w:divBdr>
    </w:div>
    <w:div w:id="1063260141">
      <w:bodyDiv w:val="1"/>
      <w:marLeft w:val="0"/>
      <w:marRight w:val="0"/>
      <w:marTop w:val="0"/>
      <w:marBottom w:val="0"/>
      <w:divBdr>
        <w:top w:val="none" w:sz="0" w:space="0" w:color="auto"/>
        <w:left w:val="none" w:sz="0" w:space="0" w:color="auto"/>
        <w:bottom w:val="none" w:sz="0" w:space="0" w:color="auto"/>
        <w:right w:val="none" w:sz="0" w:space="0" w:color="auto"/>
      </w:divBdr>
    </w:div>
    <w:div w:id="1105806114">
      <w:bodyDiv w:val="1"/>
      <w:marLeft w:val="0"/>
      <w:marRight w:val="0"/>
      <w:marTop w:val="0"/>
      <w:marBottom w:val="0"/>
      <w:divBdr>
        <w:top w:val="none" w:sz="0" w:space="0" w:color="auto"/>
        <w:left w:val="none" w:sz="0" w:space="0" w:color="auto"/>
        <w:bottom w:val="none" w:sz="0" w:space="0" w:color="auto"/>
        <w:right w:val="none" w:sz="0" w:space="0" w:color="auto"/>
      </w:divBdr>
      <w:divsChild>
        <w:div w:id="1199776576">
          <w:marLeft w:val="0"/>
          <w:marRight w:val="547"/>
          <w:marTop w:val="0"/>
          <w:marBottom w:val="0"/>
          <w:divBdr>
            <w:top w:val="none" w:sz="0" w:space="0" w:color="auto"/>
            <w:left w:val="none" w:sz="0" w:space="0" w:color="auto"/>
            <w:bottom w:val="none" w:sz="0" w:space="0" w:color="auto"/>
            <w:right w:val="none" w:sz="0" w:space="0" w:color="auto"/>
          </w:divBdr>
        </w:div>
        <w:div w:id="1309165821">
          <w:marLeft w:val="0"/>
          <w:marRight w:val="547"/>
          <w:marTop w:val="0"/>
          <w:marBottom w:val="0"/>
          <w:divBdr>
            <w:top w:val="none" w:sz="0" w:space="0" w:color="auto"/>
            <w:left w:val="none" w:sz="0" w:space="0" w:color="auto"/>
            <w:bottom w:val="none" w:sz="0" w:space="0" w:color="auto"/>
            <w:right w:val="none" w:sz="0" w:space="0" w:color="auto"/>
          </w:divBdr>
        </w:div>
        <w:div w:id="558327045">
          <w:marLeft w:val="0"/>
          <w:marRight w:val="547"/>
          <w:marTop w:val="0"/>
          <w:marBottom w:val="0"/>
          <w:divBdr>
            <w:top w:val="none" w:sz="0" w:space="0" w:color="auto"/>
            <w:left w:val="none" w:sz="0" w:space="0" w:color="auto"/>
            <w:bottom w:val="none" w:sz="0" w:space="0" w:color="auto"/>
            <w:right w:val="none" w:sz="0" w:space="0" w:color="auto"/>
          </w:divBdr>
        </w:div>
        <w:div w:id="871189093">
          <w:marLeft w:val="0"/>
          <w:marRight w:val="547"/>
          <w:marTop w:val="0"/>
          <w:marBottom w:val="0"/>
          <w:divBdr>
            <w:top w:val="none" w:sz="0" w:space="0" w:color="auto"/>
            <w:left w:val="none" w:sz="0" w:space="0" w:color="auto"/>
            <w:bottom w:val="none" w:sz="0" w:space="0" w:color="auto"/>
            <w:right w:val="none" w:sz="0" w:space="0" w:color="auto"/>
          </w:divBdr>
        </w:div>
        <w:div w:id="187720602">
          <w:marLeft w:val="0"/>
          <w:marRight w:val="547"/>
          <w:marTop w:val="0"/>
          <w:marBottom w:val="0"/>
          <w:divBdr>
            <w:top w:val="none" w:sz="0" w:space="0" w:color="auto"/>
            <w:left w:val="none" w:sz="0" w:space="0" w:color="auto"/>
            <w:bottom w:val="none" w:sz="0" w:space="0" w:color="auto"/>
            <w:right w:val="none" w:sz="0" w:space="0" w:color="auto"/>
          </w:divBdr>
        </w:div>
        <w:div w:id="1119836578">
          <w:marLeft w:val="0"/>
          <w:marRight w:val="547"/>
          <w:marTop w:val="0"/>
          <w:marBottom w:val="0"/>
          <w:divBdr>
            <w:top w:val="none" w:sz="0" w:space="0" w:color="auto"/>
            <w:left w:val="none" w:sz="0" w:space="0" w:color="auto"/>
            <w:bottom w:val="none" w:sz="0" w:space="0" w:color="auto"/>
            <w:right w:val="none" w:sz="0" w:space="0" w:color="auto"/>
          </w:divBdr>
        </w:div>
        <w:div w:id="260112990">
          <w:marLeft w:val="0"/>
          <w:marRight w:val="547"/>
          <w:marTop w:val="0"/>
          <w:marBottom w:val="0"/>
          <w:divBdr>
            <w:top w:val="none" w:sz="0" w:space="0" w:color="auto"/>
            <w:left w:val="none" w:sz="0" w:space="0" w:color="auto"/>
            <w:bottom w:val="none" w:sz="0" w:space="0" w:color="auto"/>
            <w:right w:val="none" w:sz="0" w:space="0" w:color="auto"/>
          </w:divBdr>
        </w:div>
        <w:div w:id="1636717853">
          <w:marLeft w:val="0"/>
          <w:marRight w:val="547"/>
          <w:marTop w:val="0"/>
          <w:marBottom w:val="0"/>
          <w:divBdr>
            <w:top w:val="none" w:sz="0" w:space="0" w:color="auto"/>
            <w:left w:val="none" w:sz="0" w:space="0" w:color="auto"/>
            <w:bottom w:val="none" w:sz="0" w:space="0" w:color="auto"/>
            <w:right w:val="none" w:sz="0" w:space="0" w:color="auto"/>
          </w:divBdr>
        </w:div>
        <w:div w:id="762265727">
          <w:marLeft w:val="0"/>
          <w:marRight w:val="547"/>
          <w:marTop w:val="0"/>
          <w:marBottom w:val="0"/>
          <w:divBdr>
            <w:top w:val="none" w:sz="0" w:space="0" w:color="auto"/>
            <w:left w:val="none" w:sz="0" w:space="0" w:color="auto"/>
            <w:bottom w:val="none" w:sz="0" w:space="0" w:color="auto"/>
            <w:right w:val="none" w:sz="0" w:space="0" w:color="auto"/>
          </w:divBdr>
        </w:div>
        <w:div w:id="1445348888">
          <w:marLeft w:val="0"/>
          <w:marRight w:val="547"/>
          <w:marTop w:val="0"/>
          <w:marBottom w:val="0"/>
          <w:divBdr>
            <w:top w:val="none" w:sz="0" w:space="0" w:color="auto"/>
            <w:left w:val="none" w:sz="0" w:space="0" w:color="auto"/>
            <w:bottom w:val="none" w:sz="0" w:space="0" w:color="auto"/>
            <w:right w:val="none" w:sz="0" w:space="0" w:color="auto"/>
          </w:divBdr>
        </w:div>
        <w:div w:id="71128138">
          <w:marLeft w:val="0"/>
          <w:marRight w:val="547"/>
          <w:marTop w:val="0"/>
          <w:marBottom w:val="0"/>
          <w:divBdr>
            <w:top w:val="none" w:sz="0" w:space="0" w:color="auto"/>
            <w:left w:val="none" w:sz="0" w:space="0" w:color="auto"/>
            <w:bottom w:val="none" w:sz="0" w:space="0" w:color="auto"/>
            <w:right w:val="none" w:sz="0" w:space="0" w:color="auto"/>
          </w:divBdr>
        </w:div>
      </w:divsChild>
    </w:div>
    <w:div w:id="1215778545">
      <w:bodyDiv w:val="1"/>
      <w:marLeft w:val="0"/>
      <w:marRight w:val="0"/>
      <w:marTop w:val="0"/>
      <w:marBottom w:val="0"/>
      <w:divBdr>
        <w:top w:val="none" w:sz="0" w:space="0" w:color="auto"/>
        <w:left w:val="none" w:sz="0" w:space="0" w:color="auto"/>
        <w:bottom w:val="none" w:sz="0" w:space="0" w:color="auto"/>
        <w:right w:val="none" w:sz="0" w:space="0" w:color="auto"/>
      </w:divBdr>
    </w:div>
    <w:div w:id="1245725762">
      <w:bodyDiv w:val="1"/>
      <w:marLeft w:val="0"/>
      <w:marRight w:val="0"/>
      <w:marTop w:val="0"/>
      <w:marBottom w:val="0"/>
      <w:divBdr>
        <w:top w:val="none" w:sz="0" w:space="0" w:color="auto"/>
        <w:left w:val="none" w:sz="0" w:space="0" w:color="auto"/>
        <w:bottom w:val="none" w:sz="0" w:space="0" w:color="auto"/>
        <w:right w:val="none" w:sz="0" w:space="0" w:color="auto"/>
      </w:divBdr>
    </w:div>
    <w:div w:id="1258635423">
      <w:bodyDiv w:val="1"/>
      <w:marLeft w:val="0"/>
      <w:marRight w:val="0"/>
      <w:marTop w:val="0"/>
      <w:marBottom w:val="0"/>
      <w:divBdr>
        <w:top w:val="none" w:sz="0" w:space="0" w:color="auto"/>
        <w:left w:val="none" w:sz="0" w:space="0" w:color="auto"/>
        <w:bottom w:val="none" w:sz="0" w:space="0" w:color="auto"/>
        <w:right w:val="none" w:sz="0" w:space="0" w:color="auto"/>
      </w:divBdr>
    </w:div>
    <w:div w:id="1264918607">
      <w:bodyDiv w:val="1"/>
      <w:marLeft w:val="0"/>
      <w:marRight w:val="0"/>
      <w:marTop w:val="0"/>
      <w:marBottom w:val="0"/>
      <w:divBdr>
        <w:top w:val="none" w:sz="0" w:space="0" w:color="auto"/>
        <w:left w:val="none" w:sz="0" w:space="0" w:color="auto"/>
        <w:bottom w:val="none" w:sz="0" w:space="0" w:color="auto"/>
        <w:right w:val="none" w:sz="0" w:space="0" w:color="auto"/>
      </w:divBdr>
    </w:div>
    <w:div w:id="1362588526">
      <w:bodyDiv w:val="1"/>
      <w:marLeft w:val="0"/>
      <w:marRight w:val="0"/>
      <w:marTop w:val="0"/>
      <w:marBottom w:val="0"/>
      <w:divBdr>
        <w:top w:val="none" w:sz="0" w:space="0" w:color="auto"/>
        <w:left w:val="none" w:sz="0" w:space="0" w:color="auto"/>
        <w:bottom w:val="none" w:sz="0" w:space="0" w:color="auto"/>
        <w:right w:val="none" w:sz="0" w:space="0" w:color="auto"/>
      </w:divBdr>
    </w:div>
    <w:div w:id="1399593866">
      <w:bodyDiv w:val="1"/>
      <w:marLeft w:val="0"/>
      <w:marRight w:val="0"/>
      <w:marTop w:val="0"/>
      <w:marBottom w:val="0"/>
      <w:divBdr>
        <w:top w:val="none" w:sz="0" w:space="0" w:color="auto"/>
        <w:left w:val="none" w:sz="0" w:space="0" w:color="auto"/>
        <w:bottom w:val="none" w:sz="0" w:space="0" w:color="auto"/>
        <w:right w:val="none" w:sz="0" w:space="0" w:color="auto"/>
      </w:divBdr>
    </w:div>
    <w:div w:id="1450511484">
      <w:bodyDiv w:val="1"/>
      <w:marLeft w:val="0"/>
      <w:marRight w:val="0"/>
      <w:marTop w:val="0"/>
      <w:marBottom w:val="0"/>
      <w:divBdr>
        <w:top w:val="none" w:sz="0" w:space="0" w:color="auto"/>
        <w:left w:val="none" w:sz="0" w:space="0" w:color="auto"/>
        <w:bottom w:val="none" w:sz="0" w:space="0" w:color="auto"/>
        <w:right w:val="none" w:sz="0" w:space="0" w:color="auto"/>
      </w:divBdr>
    </w:div>
    <w:div w:id="1502039901">
      <w:bodyDiv w:val="1"/>
      <w:marLeft w:val="0"/>
      <w:marRight w:val="0"/>
      <w:marTop w:val="0"/>
      <w:marBottom w:val="0"/>
      <w:divBdr>
        <w:top w:val="none" w:sz="0" w:space="0" w:color="auto"/>
        <w:left w:val="none" w:sz="0" w:space="0" w:color="auto"/>
        <w:bottom w:val="none" w:sz="0" w:space="0" w:color="auto"/>
        <w:right w:val="none" w:sz="0" w:space="0" w:color="auto"/>
      </w:divBdr>
      <w:divsChild>
        <w:div w:id="377824667">
          <w:marLeft w:val="0"/>
          <w:marRight w:val="547"/>
          <w:marTop w:val="0"/>
          <w:marBottom w:val="0"/>
          <w:divBdr>
            <w:top w:val="none" w:sz="0" w:space="0" w:color="auto"/>
            <w:left w:val="none" w:sz="0" w:space="0" w:color="auto"/>
            <w:bottom w:val="none" w:sz="0" w:space="0" w:color="auto"/>
            <w:right w:val="none" w:sz="0" w:space="0" w:color="auto"/>
          </w:divBdr>
        </w:div>
        <w:div w:id="1132358805">
          <w:marLeft w:val="0"/>
          <w:marRight w:val="547"/>
          <w:marTop w:val="0"/>
          <w:marBottom w:val="0"/>
          <w:divBdr>
            <w:top w:val="none" w:sz="0" w:space="0" w:color="auto"/>
            <w:left w:val="none" w:sz="0" w:space="0" w:color="auto"/>
            <w:bottom w:val="none" w:sz="0" w:space="0" w:color="auto"/>
            <w:right w:val="none" w:sz="0" w:space="0" w:color="auto"/>
          </w:divBdr>
        </w:div>
        <w:div w:id="512261362">
          <w:marLeft w:val="0"/>
          <w:marRight w:val="547"/>
          <w:marTop w:val="0"/>
          <w:marBottom w:val="0"/>
          <w:divBdr>
            <w:top w:val="none" w:sz="0" w:space="0" w:color="auto"/>
            <w:left w:val="none" w:sz="0" w:space="0" w:color="auto"/>
            <w:bottom w:val="none" w:sz="0" w:space="0" w:color="auto"/>
            <w:right w:val="none" w:sz="0" w:space="0" w:color="auto"/>
          </w:divBdr>
        </w:div>
        <w:div w:id="1646623316">
          <w:marLeft w:val="0"/>
          <w:marRight w:val="547"/>
          <w:marTop w:val="0"/>
          <w:marBottom w:val="0"/>
          <w:divBdr>
            <w:top w:val="none" w:sz="0" w:space="0" w:color="auto"/>
            <w:left w:val="none" w:sz="0" w:space="0" w:color="auto"/>
            <w:bottom w:val="none" w:sz="0" w:space="0" w:color="auto"/>
            <w:right w:val="none" w:sz="0" w:space="0" w:color="auto"/>
          </w:divBdr>
        </w:div>
        <w:div w:id="1952128735">
          <w:marLeft w:val="0"/>
          <w:marRight w:val="547"/>
          <w:marTop w:val="0"/>
          <w:marBottom w:val="0"/>
          <w:divBdr>
            <w:top w:val="none" w:sz="0" w:space="0" w:color="auto"/>
            <w:left w:val="none" w:sz="0" w:space="0" w:color="auto"/>
            <w:bottom w:val="none" w:sz="0" w:space="0" w:color="auto"/>
            <w:right w:val="none" w:sz="0" w:space="0" w:color="auto"/>
          </w:divBdr>
        </w:div>
        <w:div w:id="1901362477">
          <w:marLeft w:val="0"/>
          <w:marRight w:val="547"/>
          <w:marTop w:val="0"/>
          <w:marBottom w:val="0"/>
          <w:divBdr>
            <w:top w:val="none" w:sz="0" w:space="0" w:color="auto"/>
            <w:left w:val="none" w:sz="0" w:space="0" w:color="auto"/>
            <w:bottom w:val="none" w:sz="0" w:space="0" w:color="auto"/>
            <w:right w:val="none" w:sz="0" w:space="0" w:color="auto"/>
          </w:divBdr>
        </w:div>
        <w:div w:id="1855461371">
          <w:marLeft w:val="0"/>
          <w:marRight w:val="547"/>
          <w:marTop w:val="0"/>
          <w:marBottom w:val="0"/>
          <w:divBdr>
            <w:top w:val="none" w:sz="0" w:space="0" w:color="auto"/>
            <w:left w:val="none" w:sz="0" w:space="0" w:color="auto"/>
            <w:bottom w:val="none" w:sz="0" w:space="0" w:color="auto"/>
            <w:right w:val="none" w:sz="0" w:space="0" w:color="auto"/>
          </w:divBdr>
        </w:div>
        <w:div w:id="189997215">
          <w:marLeft w:val="0"/>
          <w:marRight w:val="547"/>
          <w:marTop w:val="0"/>
          <w:marBottom w:val="0"/>
          <w:divBdr>
            <w:top w:val="none" w:sz="0" w:space="0" w:color="auto"/>
            <w:left w:val="none" w:sz="0" w:space="0" w:color="auto"/>
            <w:bottom w:val="none" w:sz="0" w:space="0" w:color="auto"/>
            <w:right w:val="none" w:sz="0" w:space="0" w:color="auto"/>
          </w:divBdr>
        </w:div>
        <w:div w:id="158666652">
          <w:marLeft w:val="0"/>
          <w:marRight w:val="547"/>
          <w:marTop w:val="0"/>
          <w:marBottom w:val="0"/>
          <w:divBdr>
            <w:top w:val="none" w:sz="0" w:space="0" w:color="auto"/>
            <w:left w:val="none" w:sz="0" w:space="0" w:color="auto"/>
            <w:bottom w:val="none" w:sz="0" w:space="0" w:color="auto"/>
            <w:right w:val="none" w:sz="0" w:space="0" w:color="auto"/>
          </w:divBdr>
        </w:div>
        <w:div w:id="317466853">
          <w:marLeft w:val="0"/>
          <w:marRight w:val="547"/>
          <w:marTop w:val="0"/>
          <w:marBottom w:val="0"/>
          <w:divBdr>
            <w:top w:val="none" w:sz="0" w:space="0" w:color="auto"/>
            <w:left w:val="none" w:sz="0" w:space="0" w:color="auto"/>
            <w:bottom w:val="none" w:sz="0" w:space="0" w:color="auto"/>
            <w:right w:val="none" w:sz="0" w:space="0" w:color="auto"/>
          </w:divBdr>
        </w:div>
        <w:div w:id="1569917785">
          <w:marLeft w:val="0"/>
          <w:marRight w:val="547"/>
          <w:marTop w:val="0"/>
          <w:marBottom w:val="0"/>
          <w:divBdr>
            <w:top w:val="none" w:sz="0" w:space="0" w:color="auto"/>
            <w:left w:val="none" w:sz="0" w:space="0" w:color="auto"/>
            <w:bottom w:val="none" w:sz="0" w:space="0" w:color="auto"/>
            <w:right w:val="none" w:sz="0" w:space="0" w:color="auto"/>
          </w:divBdr>
        </w:div>
      </w:divsChild>
    </w:div>
    <w:div w:id="1637031025">
      <w:bodyDiv w:val="1"/>
      <w:marLeft w:val="0"/>
      <w:marRight w:val="0"/>
      <w:marTop w:val="0"/>
      <w:marBottom w:val="0"/>
      <w:divBdr>
        <w:top w:val="none" w:sz="0" w:space="0" w:color="auto"/>
        <w:left w:val="none" w:sz="0" w:space="0" w:color="auto"/>
        <w:bottom w:val="none" w:sz="0" w:space="0" w:color="auto"/>
        <w:right w:val="none" w:sz="0" w:space="0" w:color="auto"/>
      </w:divBdr>
    </w:div>
    <w:div w:id="1654524067">
      <w:bodyDiv w:val="1"/>
      <w:marLeft w:val="0"/>
      <w:marRight w:val="0"/>
      <w:marTop w:val="0"/>
      <w:marBottom w:val="0"/>
      <w:divBdr>
        <w:top w:val="none" w:sz="0" w:space="0" w:color="auto"/>
        <w:left w:val="none" w:sz="0" w:space="0" w:color="auto"/>
        <w:bottom w:val="none" w:sz="0" w:space="0" w:color="auto"/>
        <w:right w:val="none" w:sz="0" w:space="0" w:color="auto"/>
      </w:divBdr>
    </w:div>
    <w:div w:id="1670601952">
      <w:bodyDiv w:val="1"/>
      <w:marLeft w:val="0"/>
      <w:marRight w:val="0"/>
      <w:marTop w:val="0"/>
      <w:marBottom w:val="0"/>
      <w:divBdr>
        <w:top w:val="none" w:sz="0" w:space="0" w:color="auto"/>
        <w:left w:val="none" w:sz="0" w:space="0" w:color="auto"/>
        <w:bottom w:val="none" w:sz="0" w:space="0" w:color="auto"/>
        <w:right w:val="none" w:sz="0" w:space="0" w:color="auto"/>
      </w:divBdr>
      <w:divsChild>
        <w:div w:id="838348086">
          <w:marLeft w:val="0"/>
          <w:marRight w:val="547"/>
          <w:marTop w:val="0"/>
          <w:marBottom w:val="0"/>
          <w:divBdr>
            <w:top w:val="none" w:sz="0" w:space="0" w:color="auto"/>
            <w:left w:val="none" w:sz="0" w:space="0" w:color="auto"/>
            <w:bottom w:val="none" w:sz="0" w:space="0" w:color="auto"/>
            <w:right w:val="none" w:sz="0" w:space="0" w:color="auto"/>
          </w:divBdr>
        </w:div>
        <w:div w:id="1763409252">
          <w:marLeft w:val="0"/>
          <w:marRight w:val="547"/>
          <w:marTop w:val="0"/>
          <w:marBottom w:val="0"/>
          <w:divBdr>
            <w:top w:val="none" w:sz="0" w:space="0" w:color="auto"/>
            <w:left w:val="none" w:sz="0" w:space="0" w:color="auto"/>
            <w:bottom w:val="none" w:sz="0" w:space="0" w:color="auto"/>
            <w:right w:val="none" w:sz="0" w:space="0" w:color="auto"/>
          </w:divBdr>
        </w:div>
        <w:div w:id="858928241">
          <w:marLeft w:val="0"/>
          <w:marRight w:val="547"/>
          <w:marTop w:val="0"/>
          <w:marBottom w:val="0"/>
          <w:divBdr>
            <w:top w:val="none" w:sz="0" w:space="0" w:color="auto"/>
            <w:left w:val="none" w:sz="0" w:space="0" w:color="auto"/>
            <w:bottom w:val="none" w:sz="0" w:space="0" w:color="auto"/>
            <w:right w:val="none" w:sz="0" w:space="0" w:color="auto"/>
          </w:divBdr>
        </w:div>
      </w:divsChild>
    </w:div>
    <w:div w:id="1748569489">
      <w:bodyDiv w:val="1"/>
      <w:marLeft w:val="0"/>
      <w:marRight w:val="0"/>
      <w:marTop w:val="0"/>
      <w:marBottom w:val="0"/>
      <w:divBdr>
        <w:top w:val="none" w:sz="0" w:space="0" w:color="auto"/>
        <w:left w:val="none" w:sz="0" w:space="0" w:color="auto"/>
        <w:bottom w:val="none" w:sz="0" w:space="0" w:color="auto"/>
        <w:right w:val="none" w:sz="0" w:space="0" w:color="auto"/>
      </w:divBdr>
    </w:div>
    <w:div w:id="1768575065">
      <w:bodyDiv w:val="1"/>
      <w:marLeft w:val="0"/>
      <w:marRight w:val="0"/>
      <w:marTop w:val="0"/>
      <w:marBottom w:val="0"/>
      <w:divBdr>
        <w:top w:val="none" w:sz="0" w:space="0" w:color="auto"/>
        <w:left w:val="none" w:sz="0" w:space="0" w:color="auto"/>
        <w:bottom w:val="none" w:sz="0" w:space="0" w:color="auto"/>
        <w:right w:val="none" w:sz="0" w:space="0" w:color="auto"/>
      </w:divBdr>
      <w:divsChild>
        <w:div w:id="472453331">
          <w:marLeft w:val="0"/>
          <w:marRight w:val="547"/>
          <w:marTop w:val="0"/>
          <w:marBottom w:val="0"/>
          <w:divBdr>
            <w:top w:val="none" w:sz="0" w:space="0" w:color="auto"/>
            <w:left w:val="none" w:sz="0" w:space="0" w:color="auto"/>
            <w:bottom w:val="none" w:sz="0" w:space="0" w:color="auto"/>
            <w:right w:val="none" w:sz="0" w:space="0" w:color="auto"/>
          </w:divBdr>
        </w:div>
      </w:divsChild>
    </w:div>
    <w:div w:id="1875191128">
      <w:bodyDiv w:val="1"/>
      <w:marLeft w:val="0"/>
      <w:marRight w:val="0"/>
      <w:marTop w:val="0"/>
      <w:marBottom w:val="0"/>
      <w:divBdr>
        <w:top w:val="none" w:sz="0" w:space="0" w:color="auto"/>
        <w:left w:val="none" w:sz="0" w:space="0" w:color="auto"/>
        <w:bottom w:val="none" w:sz="0" w:space="0" w:color="auto"/>
        <w:right w:val="none" w:sz="0" w:space="0" w:color="auto"/>
      </w:divBdr>
    </w:div>
    <w:div w:id="1964380545">
      <w:bodyDiv w:val="1"/>
      <w:marLeft w:val="0"/>
      <w:marRight w:val="0"/>
      <w:marTop w:val="0"/>
      <w:marBottom w:val="0"/>
      <w:divBdr>
        <w:top w:val="none" w:sz="0" w:space="0" w:color="auto"/>
        <w:left w:val="none" w:sz="0" w:space="0" w:color="auto"/>
        <w:bottom w:val="none" w:sz="0" w:space="0" w:color="auto"/>
        <w:right w:val="none" w:sz="0" w:space="0" w:color="auto"/>
      </w:divBdr>
    </w:div>
    <w:div w:id="2010980039">
      <w:bodyDiv w:val="1"/>
      <w:marLeft w:val="0"/>
      <w:marRight w:val="0"/>
      <w:marTop w:val="0"/>
      <w:marBottom w:val="0"/>
      <w:divBdr>
        <w:top w:val="none" w:sz="0" w:space="0" w:color="auto"/>
        <w:left w:val="none" w:sz="0" w:space="0" w:color="auto"/>
        <w:bottom w:val="none" w:sz="0" w:space="0" w:color="auto"/>
        <w:right w:val="none" w:sz="0" w:space="0" w:color="auto"/>
      </w:divBdr>
      <w:divsChild>
        <w:div w:id="146633799">
          <w:marLeft w:val="0"/>
          <w:marRight w:val="547"/>
          <w:marTop w:val="0"/>
          <w:marBottom w:val="0"/>
          <w:divBdr>
            <w:top w:val="none" w:sz="0" w:space="0" w:color="auto"/>
            <w:left w:val="none" w:sz="0" w:space="0" w:color="auto"/>
            <w:bottom w:val="none" w:sz="0" w:space="0" w:color="auto"/>
            <w:right w:val="none" w:sz="0" w:space="0" w:color="auto"/>
          </w:divBdr>
        </w:div>
        <w:div w:id="634532955">
          <w:marLeft w:val="0"/>
          <w:marRight w:val="547"/>
          <w:marTop w:val="0"/>
          <w:marBottom w:val="0"/>
          <w:divBdr>
            <w:top w:val="none" w:sz="0" w:space="0" w:color="auto"/>
            <w:left w:val="none" w:sz="0" w:space="0" w:color="auto"/>
            <w:bottom w:val="none" w:sz="0" w:space="0" w:color="auto"/>
            <w:right w:val="none" w:sz="0" w:space="0" w:color="auto"/>
          </w:divBdr>
        </w:div>
        <w:div w:id="484979378">
          <w:marLeft w:val="0"/>
          <w:marRight w:val="547"/>
          <w:marTop w:val="0"/>
          <w:marBottom w:val="0"/>
          <w:divBdr>
            <w:top w:val="none" w:sz="0" w:space="0" w:color="auto"/>
            <w:left w:val="none" w:sz="0" w:space="0" w:color="auto"/>
            <w:bottom w:val="none" w:sz="0" w:space="0" w:color="auto"/>
            <w:right w:val="none" w:sz="0" w:space="0" w:color="auto"/>
          </w:divBdr>
        </w:div>
      </w:divsChild>
    </w:div>
    <w:div w:id="2036032378">
      <w:bodyDiv w:val="1"/>
      <w:marLeft w:val="0"/>
      <w:marRight w:val="0"/>
      <w:marTop w:val="0"/>
      <w:marBottom w:val="0"/>
      <w:divBdr>
        <w:top w:val="none" w:sz="0" w:space="0" w:color="auto"/>
        <w:left w:val="none" w:sz="0" w:space="0" w:color="auto"/>
        <w:bottom w:val="none" w:sz="0" w:space="0" w:color="auto"/>
        <w:right w:val="none" w:sz="0" w:space="0" w:color="auto"/>
      </w:divBdr>
      <w:divsChild>
        <w:div w:id="1964116282">
          <w:marLeft w:val="0"/>
          <w:marRight w:val="547"/>
          <w:marTop w:val="0"/>
          <w:marBottom w:val="0"/>
          <w:divBdr>
            <w:top w:val="none" w:sz="0" w:space="0" w:color="auto"/>
            <w:left w:val="none" w:sz="0" w:space="0" w:color="auto"/>
            <w:bottom w:val="none" w:sz="0" w:space="0" w:color="auto"/>
            <w:right w:val="none" w:sz="0" w:space="0" w:color="auto"/>
          </w:divBdr>
        </w:div>
        <w:div w:id="1557425394">
          <w:marLeft w:val="0"/>
          <w:marRight w:val="547"/>
          <w:marTop w:val="0"/>
          <w:marBottom w:val="0"/>
          <w:divBdr>
            <w:top w:val="none" w:sz="0" w:space="0" w:color="auto"/>
            <w:left w:val="none" w:sz="0" w:space="0" w:color="auto"/>
            <w:bottom w:val="none" w:sz="0" w:space="0" w:color="auto"/>
            <w:right w:val="none" w:sz="0" w:space="0" w:color="auto"/>
          </w:divBdr>
        </w:div>
        <w:div w:id="772670769">
          <w:marLeft w:val="0"/>
          <w:marRight w:val="547"/>
          <w:marTop w:val="0"/>
          <w:marBottom w:val="0"/>
          <w:divBdr>
            <w:top w:val="none" w:sz="0" w:space="0" w:color="auto"/>
            <w:left w:val="none" w:sz="0" w:space="0" w:color="auto"/>
            <w:bottom w:val="none" w:sz="0" w:space="0" w:color="auto"/>
            <w:right w:val="none" w:sz="0" w:space="0" w:color="auto"/>
          </w:divBdr>
        </w:div>
        <w:div w:id="501816202">
          <w:marLeft w:val="0"/>
          <w:marRight w:val="547"/>
          <w:marTop w:val="0"/>
          <w:marBottom w:val="0"/>
          <w:divBdr>
            <w:top w:val="none" w:sz="0" w:space="0" w:color="auto"/>
            <w:left w:val="none" w:sz="0" w:space="0" w:color="auto"/>
            <w:bottom w:val="none" w:sz="0" w:space="0" w:color="auto"/>
            <w:right w:val="none" w:sz="0" w:space="0" w:color="auto"/>
          </w:divBdr>
        </w:div>
        <w:div w:id="404839752">
          <w:marLeft w:val="0"/>
          <w:marRight w:val="547"/>
          <w:marTop w:val="0"/>
          <w:marBottom w:val="0"/>
          <w:divBdr>
            <w:top w:val="none" w:sz="0" w:space="0" w:color="auto"/>
            <w:left w:val="none" w:sz="0" w:space="0" w:color="auto"/>
            <w:bottom w:val="none" w:sz="0" w:space="0" w:color="auto"/>
            <w:right w:val="none" w:sz="0" w:space="0" w:color="auto"/>
          </w:divBdr>
        </w:div>
        <w:div w:id="1479764549">
          <w:marLeft w:val="0"/>
          <w:marRight w:val="547"/>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footer" Target="footer4.xml"/><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16" Type="http://schemas.openxmlformats.org/officeDocument/2006/relationships/image" Target="media/image6.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customXml" Target="../customXml/item3.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footer" Target="footer3.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jpg"/><Relationship Id="rId56" Type="http://schemas.openxmlformats.org/officeDocument/2006/relationships/image" Target="media/image43.jpg"/><Relationship Id="rId64" Type="http://schemas.openxmlformats.org/officeDocument/2006/relationships/image" Target="media/image51.JPG"/><Relationship Id="rId69" Type="http://schemas.openxmlformats.org/officeDocument/2006/relationships/image" Target="media/image56.jpeg"/><Relationship Id="rId77"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image" Target="media/image38.png"/><Relationship Id="rId72" Type="http://schemas.openxmlformats.org/officeDocument/2006/relationships/image" Target="media/image59.jpeg"/><Relationship Id="rId80"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jpg"/><Relationship Id="rId20" Type="http://schemas.openxmlformats.org/officeDocument/2006/relationships/header" Target="header4.xml"/><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package" Target="embeddings/Microsoft_Word_Document.docx"/><Relationship Id="rId13" Type="http://schemas.openxmlformats.org/officeDocument/2006/relationships/header" Target="header2.xml"/><Relationship Id="rId18" Type="http://schemas.openxmlformats.org/officeDocument/2006/relationships/footer" Target="footer2.xml"/><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header" Target="header5.xml"/></Relationships>
</file>

<file path=word/_rels/footnotes.xml.rels><?xml version="1.0" encoding="UTF-8" standalone="yes"?>
<Relationships xmlns="http://schemas.openxmlformats.org/package/2006/relationships"><Relationship Id="rId3" Type="http://schemas.openxmlformats.org/officeDocument/2006/relationships/hyperlink" Target="https://www.statista.com/statistics/193813/number-of-municipal-solid-waste-landfills-in-the-us-since-1990/" TargetMode="External"/><Relationship Id="rId2" Type="http://schemas.openxmlformats.org/officeDocument/2006/relationships/hyperlink" Target="https://govextra.gov.il/moin/mifameyz/home/" TargetMode="External"/><Relationship Id="rId1" Type="http://schemas.openxmlformats.org/officeDocument/2006/relationships/hyperlink" Target="http://mvdocd2app.mevaker.loc/D2/?docbase=NM_PRD&amp;locateId=090bc09b821afc91" TargetMode="External"/><Relationship Id="rId5" Type="http://schemas.openxmlformats.org/officeDocument/2006/relationships/hyperlink" Target="https://sustainingourworld.com/2011/09/22/the-past-present-and-future-of-solid-waste-disposal/" TargetMode="External"/><Relationship Id="rId4" Type="http://schemas.openxmlformats.org/officeDocument/2006/relationships/hyperlink" Target="http://www.jstor.org/stable/2793170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e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H:\Word%20Templates\&#1514;&#1489;&#1504;&#1497;&#1493;&#1514;%20&#1502;&#1489;&#1511;&#1512;%20&#1492;&#1502;&#1491;&#1497;&#1504;&#1492;\&#1514;&#1489;&#1504;&#1497;&#1514;%20&#1500;&#1499;&#1514;&#1497;&#1489;&#1514;%20&#1502;&#1496;&#1500;&#1514;%20&#1489;&#1497;&#1511;&#1493;&#1512;&#1514;%20&#1502;&#1506;&#1493;&#1491;&#1499;&#1504;&#1514;.dotm"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22225">
          <a:solidFill>
            <a:srgbClr val="C00000"/>
          </a:solidFill>
          <a:prstDash val="lgDash"/>
        </a:ln>
      </a:spPr>
      <a:bodyPr wrap="square" rtlCol="0"/>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9a436d2ca61e67980963c1fccdfa83dc">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574495a27bf9a3eaefafacddbc7c960c"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CF9CFEA8-9C19-4567-AE07-A888A48557E2}">
  <ds:schemaRefs>
    <ds:schemaRef ds:uri="http://schemas.openxmlformats.org/officeDocument/2006/bibliography"/>
  </ds:schemaRefs>
</ds:datastoreItem>
</file>

<file path=customXml/itemProps2.xml><?xml version="1.0" encoding="utf-8"?>
<ds:datastoreItem xmlns:ds="http://schemas.openxmlformats.org/officeDocument/2006/customXml" ds:itemID="{BA4927C4-AA51-4C39-BFA6-FF2479F9E198}"/>
</file>

<file path=customXml/itemProps3.xml><?xml version="1.0" encoding="utf-8"?>
<ds:datastoreItem xmlns:ds="http://schemas.openxmlformats.org/officeDocument/2006/customXml" ds:itemID="{2E4C474B-F631-4317-A673-F1954A347E4E}"/>
</file>

<file path=customXml/itemProps4.xml><?xml version="1.0" encoding="utf-8"?>
<ds:datastoreItem xmlns:ds="http://schemas.openxmlformats.org/officeDocument/2006/customXml" ds:itemID="{0F9FB305-439D-4DBD-9C8B-6D268FD239CD}"/>
</file>

<file path=docProps/app.xml><?xml version="1.0" encoding="utf-8"?>
<Properties xmlns="http://schemas.openxmlformats.org/officeDocument/2006/extended-properties" xmlns:vt="http://schemas.openxmlformats.org/officeDocument/2006/docPropsVTypes">
  <Template>תבנית לכתיבת מטלת ביקורת מעודכנת</Template>
  <TotalTime>223</TotalTime>
  <Pages>118</Pages>
  <Words>28107</Words>
  <Characters>140539</Characters>
  <Application>Microsoft Office Word</Application>
  <DocSecurity>0</DocSecurity>
  <Lines>1171</Lines>
  <Paragraphs>336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newscorpio44</dc:creator>
  <cp:keywords/>
  <dc:description/>
  <cp:lastModifiedBy>SHOSHY</cp:lastModifiedBy>
  <cp:revision>29</cp:revision>
  <cp:lastPrinted>2022-06-18T16:56:00Z</cp:lastPrinted>
  <dcterms:created xsi:type="dcterms:W3CDTF">2022-06-16T13:40:00Z</dcterms:created>
  <dcterms:modified xsi:type="dcterms:W3CDTF">2022-06-29T09:41:00Z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