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F0D2" w14:textId="045A468E" w:rsidR="00B73774" w:rsidRPr="004C3C06" w:rsidRDefault="00B73774" w:rsidP="00B73774">
      <w:pPr>
        <w:pStyle w:val="KOT1N"/>
        <w:bidi/>
        <w:spacing w:after="360"/>
        <w:jc w:val="left"/>
        <w:rPr>
          <w:rtl/>
        </w:rPr>
      </w:pPr>
      <w:r w:rsidRPr="002E1005">
        <w:rPr>
          <w:rFonts w:hint="eastAsia"/>
          <w:rtl/>
          <w:lang w:bidi="ar-SA"/>
        </w:rPr>
        <w:t>المقدمة</w:t>
      </w:r>
    </w:p>
    <w:p w14:paraId="1EB330D9" w14:textId="4DF981BB" w:rsidR="00434C6F" w:rsidRPr="000B6170" w:rsidRDefault="00434C6F" w:rsidP="00434C6F">
      <w:pPr>
        <w:pStyle w:val="7190"/>
        <w:rPr>
          <w:rtl/>
          <w:lang w:bidi="ar-SA"/>
        </w:rPr>
      </w:pPr>
      <w:bookmarkStart w:id="0" w:name="_Hlk106547324"/>
      <w:r w:rsidRPr="000B6170">
        <w:rPr>
          <w:b/>
          <w:bCs/>
          <w:rtl/>
          <w:lang w:bidi="ar-SA"/>
        </w:rPr>
        <w:t>يتناول التقرير حول</w:t>
      </w:r>
      <w:r w:rsidRPr="000B6170">
        <w:rPr>
          <w:b/>
          <w:bCs/>
          <w:rtl/>
        </w:rPr>
        <w:t xml:space="preserve"> </w:t>
      </w:r>
      <w:r w:rsidRPr="000B6170">
        <w:rPr>
          <w:b/>
          <w:bCs/>
          <w:rtl/>
          <w:lang w:bidi="ar-SA"/>
        </w:rPr>
        <w:t>مراقبة السلطات المحلية لعام 2022</w:t>
      </w:r>
      <w:r w:rsidRPr="000B6170">
        <w:rPr>
          <w:rtl/>
          <w:lang w:bidi="ar-SA"/>
        </w:rPr>
        <w:t xml:space="preserve"> مجموعة متنوعة من </w:t>
      </w:r>
      <w:r>
        <w:rPr>
          <w:rFonts w:hint="cs"/>
          <w:rtl/>
          <w:lang w:bidi="ar-SA"/>
        </w:rPr>
        <w:t>المواضيع</w:t>
      </w:r>
      <w:r>
        <w:rPr>
          <w:rFonts w:hint="cs"/>
          <w:rtl/>
          <w:lang w:bidi="ar-JO"/>
        </w:rPr>
        <w:t xml:space="preserve"> </w:t>
      </w:r>
      <w:r w:rsidRPr="000B6170">
        <w:rPr>
          <w:rtl/>
          <w:lang w:bidi="ar-SA"/>
        </w:rPr>
        <w:t xml:space="preserve">التي تقع في صميم عمل السلطات المحلية. تلعب السلطات المحلية دورًا أساسيًا في تشكيل حياة السكان وفي تقديم خدمات </w:t>
      </w:r>
      <w:r>
        <w:rPr>
          <w:rFonts w:hint="cs"/>
          <w:rtl/>
          <w:lang w:bidi="ar-SA"/>
        </w:rPr>
        <w:t xml:space="preserve">رسمية </w:t>
      </w:r>
      <w:r w:rsidRPr="000B6170">
        <w:rPr>
          <w:rtl/>
          <w:lang w:bidi="ar-SA"/>
        </w:rPr>
        <w:t>وخدمات إضافية. تعمل السلطة المحلية بصفتها مؤتمن</w:t>
      </w:r>
      <w:r>
        <w:rPr>
          <w:rFonts w:hint="cs"/>
          <w:rtl/>
          <w:lang w:bidi="ar-SA"/>
        </w:rPr>
        <w:t>ة</w:t>
      </w:r>
      <w:r w:rsidRPr="000B6170">
        <w:rPr>
          <w:rtl/>
          <w:lang w:bidi="ar-SA"/>
        </w:rPr>
        <w:t xml:space="preserve"> الجمهور في جميع أعمالها، وبالتالي فهي ملزمة بممارسة </w:t>
      </w:r>
      <w:r>
        <w:rPr>
          <w:rFonts w:hint="cs"/>
          <w:rtl/>
          <w:lang w:bidi="ar-SA"/>
        </w:rPr>
        <w:t>صلاحيتها</w:t>
      </w:r>
      <w:r w:rsidRPr="000B6170">
        <w:rPr>
          <w:rtl/>
          <w:lang w:bidi="ar-SA"/>
        </w:rPr>
        <w:t xml:space="preserve"> وفقًا لأحكام القانون.</w:t>
      </w:r>
    </w:p>
    <w:p w14:paraId="660ACF77" w14:textId="77777777" w:rsidR="00434C6F" w:rsidRPr="00434C6F" w:rsidRDefault="00434C6F" w:rsidP="00434C6F">
      <w:pPr>
        <w:pStyle w:val="7190"/>
        <w:rPr>
          <w:rtl/>
        </w:rPr>
      </w:pPr>
      <w:r w:rsidRPr="00434C6F">
        <w:rPr>
          <w:rtl/>
          <w:lang w:bidi="ar-SA"/>
        </w:rPr>
        <w:t>وفقًا</w:t>
      </w:r>
      <w:r w:rsidRPr="00434C6F">
        <w:rPr>
          <w:rtl/>
        </w:rPr>
        <w:t xml:space="preserve"> </w:t>
      </w:r>
      <w:r w:rsidRPr="00434C6F">
        <w:rPr>
          <w:rtl/>
          <w:lang w:bidi="ar-SA"/>
        </w:rPr>
        <w:t>لرؤية</w:t>
      </w:r>
      <w:r w:rsidRPr="00434C6F">
        <w:rPr>
          <w:rtl/>
        </w:rPr>
        <w:t xml:space="preserve"> </w:t>
      </w:r>
      <w:r w:rsidRPr="00434C6F">
        <w:rPr>
          <w:rtl/>
          <w:lang w:bidi="ar-SA"/>
        </w:rPr>
        <w:t>مراقب</w:t>
      </w:r>
      <w:r w:rsidRPr="00434C6F">
        <w:rPr>
          <w:rtl/>
        </w:rPr>
        <w:t xml:space="preserve"> </w:t>
      </w:r>
      <w:r w:rsidRPr="00434C6F">
        <w:rPr>
          <w:rtl/>
          <w:lang w:bidi="ar-SA"/>
        </w:rPr>
        <w:t>الدولة</w:t>
      </w:r>
      <w:r w:rsidRPr="00434C6F">
        <w:rPr>
          <w:rtl/>
        </w:rPr>
        <w:t xml:space="preserve"> </w:t>
      </w:r>
      <w:r w:rsidRPr="00434C6F">
        <w:rPr>
          <w:rFonts w:hint="cs"/>
          <w:rtl/>
          <w:lang w:bidi="ar-SA"/>
        </w:rPr>
        <w:t>ومفوّض</w:t>
      </w:r>
      <w:r w:rsidRPr="00434C6F">
        <w:rPr>
          <w:rtl/>
        </w:rPr>
        <w:t xml:space="preserve"> </w:t>
      </w:r>
      <w:r w:rsidRPr="00434C6F">
        <w:rPr>
          <w:rtl/>
          <w:lang w:bidi="ar-SA"/>
        </w:rPr>
        <w:t>شكاوى</w:t>
      </w:r>
      <w:r w:rsidRPr="00434C6F">
        <w:rPr>
          <w:rtl/>
        </w:rPr>
        <w:t xml:space="preserve"> </w:t>
      </w:r>
      <w:r w:rsidRPr="00434C6F">
        <w:rPr>
          <w:rtl/>
          <w:lang w:bidi="ar-SA"/>
        </w:rPr>
        <w:t>الجمهور،</w:t>
      </w:r>
      <w:r w:rsidRPr="00434C6F">
        <w:rPr>
          <w:rtl/>
        </w:rPr>
        <w:t xml:space="preserve"> </w:t>
      </w:r>
      <w:r w:rsidRPr="00434C6F">
        <w:rPr>
          <w:rtl/>
          <w:lang w:bidi="ar-SA"/>
        </w:rPr>
        <w:t>فإننا</w:t>
      </w:r>
      <w:r w:rsidRPr="00434C6F">
        <w:rPr>
          <w:rtl/>
        </w:rPr>
        <w:t xml:space="preserve"> </w:t>
      </w:r>
      <w:r w:rsidRPr="00434C6F">
        <w:rPr>
          <w:rtl/>
          <w:lang w:bidi="ar-SA"/>
        </w:rPr>
        <w:t>نعمل</w:t>
      </w:r>
      <w:r w:rsidRPr="00434C6F">
        <w:rPr>
          <w:rtl/>
        </w:rPr>
        <w:t xml:space="preserve"> </w:t>
      </w:r>
      <w:r w:rsidRPr="00434C6F">
        <w:rPr>
          <w:rtl/>
          <w:lang w:bidi="ar-SA"/>
        </w:rPr>
        <w:t>على</w:t>
      </w:r>
      <w:r w:rsidRPr="00434C6F">
        <w:rPr>
          <w:rtl/>
        </w:rPr>
        <w:t xml:space="preserve"> </w:t>
      </w:r>
      <w:r w:rsidRPr="00434C6F">
        <w:rPr>
          <w:rtl/>
          <w:lang w:bidi="ar-SA"/>
        </w:rPr>
        <w:t>وضع</w:t>
      </w:r>
      <w:r w:rsidRPr="00434C6F">
        <w:rPr>
          <w:rtl/>
        </w:rPr>
        <w:t xml:space="preserve"> </w:t>
      </w:r>
      <w:r w:rsidRPr="00434C6F">
        <w:rPr>
          <w:rtl/>
          <w:lang w:bidi="ar-SA"/>
        </w:rPr>
        <w:t>رقابة</w:t>
      </w:r>
      <w:r w:rsidRPr="00434C6F">
        <w:rPr>
          <w:rtl/>
        </w:rPr>
        <w:t xml:space="preserve"> </w:t>
      </w:r>
      <w:r w:rsidRPr="00434C6F">
        <w:rPr>
          <w:rtl/>
          <w:lang w:bidi="ar-SA"/>
        </w:rPr>
        <w:t>الدولة</w:t>
      </w:r>
      <w:r w:rsidRPr="00434C6F">
        <w:rPr>
          <w:rtl/>
        </w:rPr>
        <w:t xml:space="preserve"> </w:t>
      </w:r>
      <w:r w:rsidRPr="00434C6F">
        <w:rPr>
          <w:rtl/>
          <w:lang w:bidi="ar-SA"/>
        </w:rPr>
        <w:t>كرقابة</w:t>
      </w:r>
      <w:r w:rsidRPr="00434C6F">
        <w:rPr>
          <w:rtl/>
        </w:rPr>
        <w:t xml:space="preserve"> </w:t>
      </w:r>
      <w:r w:rsidRPr="00434C6F">
        <w:rPr>
          <w:rtl/>
          <w:lang w:bidi="ar-SA"/>
        </w:rPr>
        <w:t>تحفز</w:t>
      </w:r>
      <w:r w:rsidRPr="00434C6F">
        <w:rPr>
          <w:rtl/>
        </w:rPr>
        <w:t xml:space="preserve"> </w:t>
      </w:r>
      <w:r w:rsidRPr="00434C6F">
        <w:rPr>
          <w:rtl/>
          <w:lang w:bidi="ar-SA"/>
        </w:rPr>
        <w:t>على</w:t>
      </w:r>
      <w:r w:rsidRPr="00434C6F">
        <w:rPr>
          <w:rtl/>
        </w:rPr>
        <w:t xml:space="preserve"> </w:t>
      </w:r>
      <w:r w:rsidRPr="00434C6F">
        <w:rPr>
          <w:rtl/>
          <w:lang w:bidi="ar-SA"/>
        </w:rPr>
        <w:t>العمل،</w:t>
      </w:r>
      <w:r w:rsidRPr="00434C6F">
        <w:rPr>
          <w:rtl/>
        </w:rPr>
        <w:t xml:space="preserve"> </w:t>
      </w:r>
      <w:r w:rsidRPr="00434C6F">
        <w:rPr>
          <w:rtl/>
          <w:lang w:bidi="ar-SA"/>
        </w:rPr>
        <w:t>رقابة</w:t>
      </w:r>
      <w:r w:rsidRPr="00434C6F">
        <w:rPr>
          <w:rtl/>
        </w:rPr>
        <w:t xml:space="preserve"> </w:t>
      </w:r>
      <w:r w:rsidRPr="00434C6F">
        <w:rPr>
          <w:rFonts w:hint="cs"/>
          <w:rtl/>
          <w:lang w:bidi="ar-SA"/>
        </w:rPr>
        <w:t>حديثة</w:t>
      </w:r>
      <w:r w:rsidRPr="00434C6F">
        <w:rPr>
          <w:rtl/>
          <w:lang w:bidi="ar-SA"/>
        </w:rPr>
        <w:t>،</w:t>
      </w:r>
      <w:r w:rsidRPr="00434C6F">
        <w:rPr>
          <w:rtl/>
        </w:rPr>
        <w:t xml:space="preserve"> </w:t>
      </w:r>
      <w:r w:rsidRPr="00434C6F">
        <w:rPr>
          <w:rtl/>
          <w:lang w:bidi="ar-SA"/>
        </w:rPr>
        <w:t>ذات</w:t>
      </w:r>
      <w:r w:rsidRPr="00434C6F">
        <w:rPr>
          <w:rtl/>
        </w:rPr>
        <w:t xml:space="preserve"> </w:t>
      </w:r>
      <w:r w:rsidRPr="00434C6F">
        <w:rPr>
          <w:rtl/>
          <w:lang w:bidi="ar-SA"/>
        </w:rPr>
        <w:t>صلة</w:t>
      </w:r>
      <w:r w:rsidRPr="00434C6F">
        <w:rPr>
          <w:rtl/>
        </w:rPr>
        <w:t xml:space="preserve"> </w:t>
      </w:r>
      <w:r w:rsidRPr="00434C6F">
        <w:rPr>
          <w:rtl/>
          <w:lang w:bidi="ar-SA"/>
        </w:rPr>
        <w:t>وفعالة،</w:t>
      </w:r>
      <w:r w:rsidRPr="00434C6F">
        <w:rPr>
          <w:rtl/>
        </w:rPr>
        <w:t xml:space="preserve"> </w:t>
      </w:r>
      <w:r w:rsidRPr="00434C6F">
        <w:rPr>
          <w:rtl/>
          <w:lang w:bidi="ar-SA"/>
        </w:rPr>
        <w:t>تتعامل</w:t>
      </w:r>
      <w:r w:rsidRPr="00434C6F">
        <w:rPr>
          <w:rtl/>
        </w:rPr>
        <w:t xml:space="preserve"> </w:t>
      </w:r>
      <w:r w:rsidRPr="00434C6F">
        <w:rPr>
          <w:rtl/>
          <w:lang w:bidi="ar-SA"/>
        </w:rPr>
        <w:t>مع</w:t>
      </w:r>
      <w:r w:rsidRPr="00434C6F">
        <w:rPr>
          <w:rtl/>
        </w:rPr>
        <w:t xml:space="preserve"> </w:t>
      </w:r>
      <w:r w:rsidRPr="00434C6F">
        <w:rPr>
          <w:rtl/>
          <w:lang w:bidi="ar-SA"/>
        </w:rPr>
        <w:t>المجالات</w:t>
      </w:r>
      <w:r w:rsidRPr="00434C6F">
        <w:rPr>
          <w:rtl/>
        </w:rPr>
        <w:t xml:space="preserve"> </w:t>
      </w:r>
      <w:r w:rsidRPr="00434C6F">
        <w:rPr>
          <w:rtl/>
          <w:lang w:bidi="ar-SA"/>
        </w:rPr>
        <w:t>الأساسية</w:t>
      </w:r>
      <w:r w:rsidRPr="00434C6F">
        <w:rPr>
          <w:rtl/>
        </w:rPr>
        <w:t xml:space="preserve"> </w:t>
      </w:r>
      <w:r w:rsidRPr="00434C6F">
        <w:rPr>
          <w:rtl/>
          <w:lang w:bidi="ar-SA"/>
        </w:rPr>
        <w:t>للهيئ</w:t>
      </w:r>
      <w:r w:rsidRPr="00434C6F">
        <w:rPr>
          <w:rFonts w:hint="cs"/>
          <w:rtl/>
          <w:lang w:bidi="ar-SA"/>
        </w:rPr>
        <w:t>ات</w:t>
      </w:r>
      <w:r w:rsidRPr="00434C6F">
        <w:rPr>
          <w:rtl/>
        </w:rPr>
        <w:t xml:space="preserve"> </w:t>
      </w:r>
      <w:r w:rsidRPr="00434C6F">
        <w:rPr>
          <w:rtl/>
          <w:lang w:bidi="ar-SA"/>
        </w:rPr>
        <w:t>الخاضعة</w:t>
      </w:r>
      <w:r w:rsidRPr="00434C6F">
        <w:rPr>
          <w:rtl/>
        </w:rPr>
        <w:t xml:space="preserve"> </w:t>
      </w:r>
      <w:r w:rsidRPr="00434C6F">
        <w:rPr>
          <w:rtl/>
          <w:lang w:bidi="ar-SA"/>
        </w:rPr>
        <w:t>للرقابة</w:t>
      </w:r>
      <w:r w:rsidRPr="00434C6F">
        <w:rPr>
          <w:rtl/>
        </w:rPr>
        <w:t xml:space="preserve"> </w:t>
      </w:r>
      <w:r w:rsidRPr="00434C6F">
        <w:rPr>
          <w:rtl/>
          <w:lang w:bidi="ar-SA"/>
        </w:rPr>
        <w:t>وتركز</w:t>
      </w:r>
      <w:r w:rsidRPr="00434C6F">
        <w:rPr>
          <w:rtl/>
        </w:rPr>
        <w:t xml:space="preserve"> </w:t>
      </w:r>
      <w:r w:rsidRPr="00434C6F">
        <w:rPr>
          <w:rtl/>
          <w:lang w:bidi="ar-SA"/>
        </w:rPr>
        <w:t>على</w:t>
      </w:r>
      <w:r w:rsidRPr="00434C6F">
        <w:rPr>
          <w:rtl/>
        </w:rPr>
        <w:t xml:space="preserve"> </w:t>
      </w:r>
      <w:r w:rsidRPr="00434C6F">
        <w:rPr>
          <w:rtl/>
          <w:lang w:bidi="ar-SA"/>
        </w:rPr>
        <w:t>كل</w:t>
      </w:r>
      <w:r w:rsidRPr="00434C6F">
        <w:rPr>
          <w:rtl/>
        </w:rPr>
        <w:t xml:space="preserve"> </w:t>
      </w:r>
      <w:r w:rsidRPr="00434C6F">
        <w:rPr>
          <w:rtl/>
          <w:lang w:bidi="ar-SA"/>
        </w:rPr>
        <w:t>من</w:t>
      </w:r>
      <w:r w:rsidRPr="00434C6F">
        <w:rPr>
          <w:rtl/>
        </w:rPr>
        <w:t xml:space="preserve"> </w:t>
      </w:r>
      <w:r w:rsidRPr="00434C6F">
        <w:rPr>
          <w:rtl/>
          <w:lang w:bidi="ar-SA"/>
        </w:rPr>
        <w:t>المواضيع</w:t>
      </w:r>
      <w:r w:rsidRPr="00434C6F">
        <w:rPr>
          <w:rtl/>
        </w:rPr>
        <w:t xml:space="preserve"> </w:t>
      </w:r>
      <w:r w:rsidRPr="00434C6F">
        <w:rPr>
          <w:rtl/>
          <w:lang w:bidi="ar-SA"/>
        </w:rPr>
        <w:t>ذات</w:t>
      </w:r>
      <w:r w:rsidRPr="00434C6F">
        <w:rPr>
          <w:rtl/>
        </w:rPr>
        <w:t xml:space="preserve"> </w:t>
      </w:r>
      <w:r w:rsidRPr="00434C6F">
        <w:rPr>
          <w:rtl/>
          <w:lang w:bidi="ar-SA"/>
        </w:rPr>
        <w:t>الطابع</w:t>
      </w:r>
      <w:r w:rsidRPr="00434C6F">
        <w:rPr>
          <w:rtl/>
        </w:rPr>
        <w:t xml:space="preserve"> </w:t>
      </w:r>
      <w:r w:rsidRPr="00434C6F">
        <w:rPr>
          <w:rtl/>
          <w:lang w:bidi="ar-SA"/>
        </w:rPr>
        <w:t>الاجتماعي</w:t>
      </w:r>
      <w:r w:rsidRPr="00434C6F">
        <w:rPr>
          <w:rtl/>
        </w:rPr>
        <w:t xml:space="preserve"> </w:t>
      </w:r>
      <w:r w:rsidRPr="00434C6F">
        <w:rPr>
          <w:rtl/>
          <w:lang w:bidi="ar-SA"/>
        </w:rPr>
        <w:t>وخدمة</w:t>
      </w:r>
      <w:r w:rsidRPr="00434C6F">
        <w:rPr>
          <w:rtl/>
        </w:rPr>
        <w:t xml:space="preserve"> </w:t>
      </w:r>
      <w:r w:rsidRPr="00434C6F">
        <w:rPr>
          <w:rtl/>
          <w:lang w:bidi="ar-SA"/>
        </w:rPr>
        <w:t>المواطن</w:t>
      </w:r>
      <w:r w:rsidRPr="00434C6F">
        <w:rPr>
          <w:rtl/>
        </w:rPr>
        <w:t xml:space="preserve"> </w:t>
      </w:r>
      <w:r w:rsidRPr="00434C6F">
        <w:rPr>
          <w:rtl/>
          <w:lang w:bidi="ar-SA"/>
        </w:rPr>
        <w:t>وعلى</w:t>
      </w:r>
      <w:r w:rsidRPr="00434C6F">
        <w:rPr>
          <w:rtl/>
        </w:rPr>
        <w:t xml:space="preserve"> </w:t>
      </w:r>
      <w:r w:rsidRPr="00434C6F">
        <w:rPr>
          <w:rtl/>
          <w:lang w:bidi="ar-SA"/>
        </w:rPr>
        <w:t>المخاطر</w:t>
      </w:r>
      <w:r w:rsidRPr="00434C6F">
        <w:rPr>
          <w:rtl/>
        </w:rPr>
        <w:t xml:space="preserve"> </w:t>
      </w:r>
      <w:r w:rsidRPr="00434C6F">
        <w:rPr>
          <w:rtl/>
          <w:lang w:bidi="ar-SA"/>
        </w:rPr>
        <w:t>الجوهرية</w:t>
      </w:r>
      <w:r w:rsidRPr="00434C6F">
        <w:rPr>
          <w:rtl/>
        </w:rPr>
        <w:t xml:space="preserve"> </w:t>
      </w:r>
      <w:r w:rsidRPr="00434C6F">
        <w:rPr>
          <w:rtl/>
          <w:lang w:bidi="ar-SA"/>
        </w:rPr>
        <w:t>التي</w:t>
      </w:r>
      <w:r w:rsidRPr="00434C6F">
        <w:rPr>
          <w:rtl/>
        </w:rPr>
        <w:t xml:space="preserve"> </w:t>
      </w:r>
      <w:r w:rsidRPr="00434C6F">
        <w:rPr>
          <w:rtl/>
          <w:lang w:bidi="ar-SA"/>
        </w:rPr>
        <w:t>تؤثر</w:t>
      </w:r>
      <w:r w:rsidRPr="00434C6F">
        <w:rPr>
          <w:rtl/>
        </w:rPr>
        <w:t xml:space="preserve"> </w:t>
      </w:r>
      <w:r w:rsidRPr="00434C6F">
        <w:rPr>
          <w:rtl/>
          <w:lang w:bidi="ar-SA"/>
        </w:rPr>
        <w:t>على</w:t>
      </w:r>
      <w:r w:rsidRPr="00434C6F">
        <w:rPr>
          <w:rtl/>
        </w:rPr>
        <w:t xml:space="preserve"> </w:t>
      </w:r>
      <w:r w:rsidRPr="00434C6F">
        <w:rPr>
          <w:rFonts w:hint="cs"/>
          <w:rtl/>
          <w:lang w:bidi="ar-SA"/>
        </w:rPr>
        <w:t>اعمال</w:t>
      </w:r>
      <w:r w:rsidRPr="00434C6F">
        <w:rPr>
          <w:rtl/>
        </w:rPr>
        <w:t xml:space="preserve"> </w:t>
      </w:r>
      <w:r w:rsidRPr="00434C6F">
        <w:rPr>
          <w:rFonts w:hint="cs"/>
          <w:rtl/>
          <w:lang w:bidi="ar-SA"/>
        </w:rPr>
        <w:t>ال</w:t>
      </w:r>
      <w:r w:rsidRPr="00434C6F">
        <w:rPr>
          <w:rtl/>
          <w:lang w:bidi="ar-SA"/>
        </w:rPr>
        <w:t>هيئات</w:t>
      </w:r>
      <w:r w:rsidRPr="00434C6F">
        <w:rPr>
          <w:rtl/>
        </w:rPr>
        <w:t xml:space="preserve"> </w:t>
      </w:r>
      <w:r w:rsidRPr="00434C6F">
        <w:rPr>
          <w:rtl/>
          <w:lang w:bidi="ar-SA"/>
        </w:rPr>
        <w:t>الخاضعة</w:t>
      </w:r>
      <w:r w:rsidRPr="00434C6F">
        <w:rPr>
          <w:rtl/>
        </w:rPr>
        <w:t xml:space="preserve">  </w:t>
      </w:r>
      <w:r w:rsidRPr="00434C6F">
        <w:rPr>
          <w:rtl/>
          <w:lang w:bidi="ar-SA"/>
        </w:rPr>
        <w:t>للرقابة</w:t>
      </w:r>
      <w:r w:rsidRPr="00434C6F">
        <w:rPr>
          <w:rtl/>
        </w:rPr>
        <w:t xml:space="preserve">. </w:t>
      </w:r>
      <w:r w:rsidRPr="00434C6F">
        <w:rPr>
          <w:rtl/>
          <w:lang w:bidi="ar-SA"/>
        </w:rPr>
        <w:t>هذا</w:t>
      </w:r>
      <w:r w:rsidRPr="00434C6F">
        <w:rPr>
          <w:rtl/>
        </w:rPr>
        <w:t xml:space="preserve"> </w:t>
      </w:r>
      <w:r w:rsidRPr="00434C6F">
        <w:rPr>
          <w:rtl/>
          <w:lang w:bidi="ar-SA"/>
        </w:rPr>
        <w:t>بالإضافة</w:t>
      </w:r>
      <w:r w:rsidRPr="00434C6F">
        <w:rPr>
          <w:rtl/>
        </w:rPr>
        <w:t xml:space="preserve"> </w:t>
      </w:r>
      <w:r w:rsidRPr="00434C6F">
        <w:rPr>
          <w:rtl/>
          <w:lang w:bidi="ar-SA"/>
        </w:rPr>
        <w:t>إلى</w:t>
      </w:r>
      <w:r w:rsidRPr="00434C6F">
        <w:rPr>
          <w:rtl/>
        </w:rPr>
        <w:t xml:space="preserve"> </w:t>
      </w:r>
      <w:r w:rsidRPr="00434C6F">
        <w:rPr>
          <w:rtl/>
          <w:lang w:bidi="ar-SA"/>
        </w:rPr>
        <w:t>قضايا</w:t>
      </w:r>
      <w:r w:rsidRPr="00434C6F">
        <w:rPr>
          <w:rtl/>
        </w:rPr>
        <w:t xml:space="preserve"> </w:t>
      </w:r>
      <w:r w:rsidRPr="00434C6F">
        <w:rPr>
          <w:rtl/>
          <w:lang w:bidi="ar-SA"/>
        </w:rPr>
        <w:t>الإدارة</w:t>
      </w:r>
      <w:r w:rsidRPr="00434C6F">
        <w:rPr>
          <w:rtl/>
        </w:rPr>
        <w:t xml:space="preserve"> </w:t>
      </w:r>
      <w:r w:rsidRPr="00434C6F">
        <w:rPr>
          <w:rtl/>
          <w:lang w:bidi="ar-SA"/>
        </w:rPr>
        <w:t>السليمة</w:t>
      </w:r>
      <w:r w:rsidRPr="00434C6F">
        <w:rPr>
          <w:rtl/>
        </w:rPr>
        <w:t xml:space="preserve"> </w:t>
      </w:r>
      <w:r w:rsidRPr="00434C6F">
        <w:rPr>
          <w:rFonts w:hint="cs"/>
          <w:rtl/>
          <w:lang w:bidi="ar-SA"/>
        </w:rPr>
        <w:t>والنزاهة</w:t>
      </w:r>
      <w:r w:rsidRPr="00434C6F">
        <w:rPr>
          <w:rtl/>
        </w:rPr>
        <w:t>.</w:t>
      </w:r>
    </w:p>
    <w:p w14:paraId="0EDA6E91" w14:textId="77777777" w:rsidR="00434C6F" w:rsidRPr="00434C6F" w:rsidRDefault="00434C6F" w:rsidP="00434C6F">
      <w:pPr>
        <w:pStyle w:val="7190"/>
        <w:rPr>
          <w:rtl/>
        </w:rPr>
      </w:pPr>
      <w:r w:rsidRPr="00434C6F">
        <w:rPr>
          <w:rtl/>
        </w:rPr>
        <w:t xml:space="preserve">تطرح فصول التقرير على جدول الأعمال العام نتائج رقابة مهمة </w:t>
      </w:r>
      <w:r w:rsidRPr="00434C6F">
        <w:rPr>
          <w:rFonts w:hint="cs"/>
          <w:rtl/>
        </w:rPr>
        <w:t>ت</w:t>
      </w:r>
      <w:r w:rsidRPr="00434C6F">
        <w:rPr>
          <w:rtl/>
        </w:rPr>
        <w:t>تعلق بمجموعة متنوعة من المجالات، بما في ذلك: رفاهية الفرد، أنظمة المعلومات، التعاقدات والميزانيات والمباني الخطيرة. فيما يلي لمحة عن بعض الفصول الواردة في هذا التقرير:</w:t>
      </w:r>
    </w:p>
    <w:p w14:paraId="11909E7D" w14:textId="77777777" w:rsidR="00434C6F" w:rsidRPr="008F2DEE" w:rsidRDefault="00434C6F" w:rsidP="00512E3F">
      <w:pPr>
        <w:pStyle w:val="7190"/>
        <w:rPr>
          <w:rtl/>
        </w:rPr>
      </w:pPr>
      <w:r w:rsidRPr="000B6170">
        <w:rPr>
          <w:rtl/>
          <w:lang w:bidi="ar-SA"/>
        </w:rPr>
        <w:t>توجد في إسرائيل</w:t>
      </w:r>
      <w:r>
        <w:rPr>
          <w:rFonts w:hint="cs"/>
          <w:rtl/>
          <w:lang w:bidi="ar-SA"/>
        </w:rPr>
        <w:t xml:space="preserve"> </w:t>
      </w:r>
      <w:r w:rsidRPr="000B6170">
        <w:rPr>
          <w:rtl/>
          <w:lang w:bidi="ar-SA"/>
        </w:rPr>
        <w:t>257 سلطة محلية ، تدير ميزانيات تصل إلى حوالي 71 مليار شيكل وتستخدم حوالي 165 ألف م</w:t>
      </w:r>
      <w:r>
        <w:rPr>
          <w:rFonts w:hint="cs"/>
          <w:rtl/>
          <w:lang w:bidi="ar-SA"/>
        </w:rPr>
        <w:t>وظف</w:t>
      </w:r>
      <w:r w:rsidRPr="000B6170">
        <w:rPr>
          <w:rtl/>
          <w:lang w:bidi="ar-SA"/>
        </w:rPr>
        <w:t xml:space="preserve">. تدير السلطات المحلية العديد من العمليات المالية - على سبيل المثال عمليات الشراء، جباية ضرائب المباني ودفع الأجور - بالإضافة إلى إدارة الممتلكات والمعدات. لأول مرة في مكتب مراقب الدولة، أجرينا رقابة حول </w:t>
      </w:r>
      <w:r w:rsidRPr="000B6170">
        <w:rPr>
          <w:b/>
          <w:bCs/>
          <w:rtl/>
          <w:lang w:bidi="ar-SA"/>
        </w:rPr>
        <w:t>موضوع منع الاختلاسات والاحتيال في السلطات المحلية</w:t>
      </w:r>
      <w:r w:rsidRPr="000B6170">
        <w:rPr>
          <w:rtl/>
          <w:lang w:bidi="ar-SA"/>
        </w:rPr>
        <w:t xml:space="preserve">. في مسح دولي </w:t>
      </w:r>
      <w:r>
        <w:rPr>
          <w:rFonts w:hint="cs"/>
          <w:rtl/>
          <w:lang w:bidi="ar-SA"/>
        </w:rPr>
        <w:t>اجري</w:t>
      </w:r>
      <w:r w:rsidRPr="000B6170">
        <w:rPr>
          <w:rtl/>
          <w:lang w:bidi="ar-SA"/>
        </w:rPr>
        <w:t xml:space="preserve"> عام 2020 بشأن </w:t>
      </w:r>
      <w:r w:rsidRPr="00AE6C5A">
        <w:rPr>
          <w:rtl/>
        </w:rPr>
        <w:t>حوالي</w:t>
      </w:r>
      <w:r w:rsidRPr="000B6170">
        <w:rPr>
          <w:rtl/>
          <w:lang w:bidi="ar-SA"/>
        </w:rPr>
        <w:t xml:space="preserve"> 2500 حالة اختلاس تم كشفها في جميع أنحاء العالم ت</w:t>
      </w:r>
      <w:r>
        <w:rPr>
          <w:rFonts w:hint="cs"/>
          <w:rtl/>
          <w:lang w:bidi="ar-SA"/>
        </w:rPr>
        <w:t>م ت</w:t>
      </w:r>
      <w:r w:rsidRPr="000B6170">
        <w:rPr>
          <w:rtl/>
          <w:lang w:bidi="ar-SA"/>
        </w:rPr>
        <w:t>قد</w:t>
      </w:r>
      <w:r>
        <w:rPr>
          <w:rFonts w:hint="cs"/>
          <w:rtl/>
          <w:lang w:bidi="ar-SA"/>
        </w:rPr>
        <w:t>ي</w:t>
      </w:r>
      <w:r w:rsidRPr="000B6170">
        <w:rPr>
          <w:rtl/>
          <w:lang w:bidi="ar-SA"/>
        </w:rPr>
        <w:t xml:space="preserve">ر </w:t>
      </w:r>
      <w:r w:rsidRPr="008F2DEE">
        <w:rPr>
          <w:rtl/>
        </w:rPr>
        <w:t>الخسائر بسبب الاختلاسات</w:t>
      </w:r>
      <w:r w:rsidRPr="000B6170">
        <w:rPr>
          <w:rtl/>
          <w:lang w:bidi="ar-SA"/>
        </w:rPr>
        <w:t xml:space="preserve"> بحوالي 3.6 مليار دولار، و</w:t>
      </w:r>
      <w:r>
        <w:rPr>
          <w:rFonts w:hint="cs"/>
          <w:rtl/>
          <w:lang w:bidi="ar-SA"/>
        </w:rPr>
        <w:t xml:space="preserve">الكشف </w:t>
      </w:r>
      <w:r w:rsidRPr="000B6170">
        <w:rPr>
          <w:rtl/>
          <w:lang w:bidi="ar-SA"/>
        </w:rPr>
        <w:t xml:space="preserve">أن المنظمات حول العالم تفقد حوالي 5 ٪ من إيراداتها كل عام بسبب الاحتيال، الاختلاسات والفوضى المالية. مخاطر الاختلاس والاحتيال متأصلة </w:t>
      </w:r>
      <w:r w:rsidRPr="008F2DEE">
        <w:rPr>
          <w:rtl/>
        </w:rPr>
        <w:t>هيكليا في أنشطة أي منظمة. في العقود الأخيرة، تطورت في العالم المعرفة المهنية حول موضوع منع الاختلاسات والاحتيال، وتبلورت المبادئ لتنظيمه والإرشادات لتحسين بيئة الرقابة وإدارة المخاطر. ومع ذلك، كشفت الرقابة عن وجود خلل وتقصير في تنظيم وزارة الداخلية لهذا الموضوع. ويتجلى ذلك في عدم وجود مبادئ توجيهية للعمل في جميع الجوانب المتعلقة بمنع الاختلاسات والاحتيال على مستوى المنظمة ككل وفيما يتعلق ببيئة الرقابة؛ قلة التقارير واستخلاص العبر وقلة الرقابة التي تركز على هذا المجال. كشفت الرقابة</w:t>
      </w:r>
      <w:r w:rsidRPr="008F2DEE">
        <w:rPr>
          <w:rFonts w:hint="cs"/>
          <w:rtl/>
        </w:rPr>
        <w:t xml:space="preserve"> التي أجريت</w:t>
      </w:r>
      <w:r w:rsidRPr="008F2DEE">
        <w:rPr>
          <w:rtl/>
        </w:rPr>
        <w:t xml:space="preserve"> </w:t>
      </w:r>
      <w:r w:rsidRPr="008F2DEE">
        <w:rPr>
          <w:rFonts w:hint="cs"/>
          <w:rtl/>
        </w:rPr>
        <w:t>في</w:t>
      </w:r>
      <w:r w:rsidRPr="008F2DEE">
        <w:rPr>
          <w:rtl/>
        </w:rPr>
        <w:t xml:space="preserve"> أكبر 21 سلطة </w:t>
      </w:r>
      <w:r w:rsidRPr="008F2DEE">
        <w:rPr>
          <w:rFonts w:hint="cs"/>
          <w:rtl/>
        </w:rPr>
        <w:t>م</w:t>
      </w:r>
      <w:r w:rsidRPr="008F2DEE">
        <w:rPr>
          <w:rtl/>
        </w:rPr>
        <w:t xml:space="preserve">حلية من حيث حجم </w:t>
      </w:r>
      <w:r w:rsidRPr="008F2DEE">
        <w:rPr>
          <w:rFonts w:hint="cs"/>
          <w:rtl/>
        </w:rPr>
        <w:t>ميزانيتها،</w:t>
      </w:r>
      <w:r w:rsidRPr="008F2DEE">
        <w:rPr>
          <w:rtl/>
        </w:rPr>
        <w:t xml:space="preserve"> أن</w:t>
      </w:r>
      <w:r w:rsidRPr="008F2DEE">
        <w:rPr>
          <w:rFonts w:hint="cs"/>
          <w:rtl/>
        </w:rPr>
        <w:t xml:space="preserve"> </w:t>
      </w:r>
      <w:r w:rsidRPr="008F2DEE">
        <w:rPr>
          <w:rtl/>
        </w:rPr>
        <w:t>ه</w:t>
      </w:r>
      <w:r w:rsidRPr="008F2DEE">
        <w:rPr>
          <w:rFonts w:hint="cs"/>
          <w:rtl/>
        </w:rPr>
        <w:t xml:space="preserve">ذه </w:t>
      </w:r>
      <w:r w:rsidRPr="008F2DEE">
        <w:rPr>
          <w:rtl/>
        </w:rPr>
        <w:t xml:space="preserve"> </w:t>
      </w:r>
      <w:r w:rsidRPr="008F2DEE">
        <w:rPr>
          <w:rFonts w:hint="cs"/>
          <w:rtl/>
        </w:rPr>
        <w:t>السلطات</w:t>
      </w:r>
      <w:r w:rsidRPr="008F2DEE">
        <w:rPr>
          <w:rtl/>
        </w:rPr>
        <w:t xml:space="preserve"> لا تطبق العديد من الإجراءات التنظيمية الشاملة والتي</w:t>
      </w:r>
      <w:r w:rsidRPr="008F2DEE">
        <w:rPr>
          <w:rFonts w:hint="cs"/>
          <w:rtl/>
        </w:rPr>
        <w:t xml:space="preserve"> هي</w:t>
      </w:r>
      <w:r w:rsidRPr="008F2DEE">
        <w:rPr>
          <w:rtl/>
        </w:rPr>
        <w:t xml:space="preserve"> وفقًا للمعايير الدولية والأدبيات المهنية فعالة وناجعة في تقليص الضرر الناجم عن الاختلاسات والاحتيال والكشف السريع عنها. وجدت الرقابة في البلديات الأربعة التي تم فحصها بعمق عن وجود</w:t>
      </w:r>
      <w:r w:rsidRPr="008F2DEE">
        <w:rPr>
          <w:rFonts w:hint="cs"/>
          <w:rtl/>
        </w:rPr>
        <w:t xml:space="preserve"> أوجه</w:t>
      </w:r>
      <w:r w:rsidRPr="008F2DEE">
        <w:rPr>
          <w:rtl/>
        </w:rPr>
        <w:t xml:space="preserve"> خلل وتقصير مثل قلة الرقابة من قبل وزارة الداخلية ومراقبي السلطات المحلية فيما يتعلق بمنع الاختلاسات والاحتيال. وجد أيضًا أنه كقاعدة عامة، تقوم البلديات التي تم فحصها بعمق بتنفيذ </w:t>
      </w:r>
      <w:r w:rsidRPr="008F2DEE">
        <w:rPr>
          <w:rFonts w:hint="cs"/>
          <w:rtl/>
        </w:rPr>
        <w:t>وسائل ضبط</w:t>
      </w:r>
      <w:r w:rsidRPr="008F2DEE">
        <w:rPr>
          <w:rtl/>
        </w:rPr>
        <w:t xml:space="preserve"> وقائية وكاشفة في المجالات التي تم فحصها، ولكن هناك إجراءات عمل </w:t>
      </w:r>
      <w:r w:rsidRPr="008F2DEE">
        <w:rPr>
          <w:rFonts w:hint="cs"/>
          <w:rtl/>
          <w:lang w:bidi="ar-SA"/>
        </w:rPr>
        <w:t xml:space="preserve">خاصة </w:t>
      </w:r>
      <w:r w:rsidRPr="008F2DEE">
        <w:rPr>
          <w:rtl/>
        </w:rPr>
        <w:t xml:space="preserve">تحتاج إلى تحسين، ويجب إضافة </w:t>
      </w:r>
      <w:r w:rsidRPr="008F2DEE">
        <w:rPr>
          <w:rFonts w:hint="cs"/>
          <w:rtl/>
        </w:rPr>
        <w:t>وسائل ضبط</w:t>
      </w:r>
      <w:r w:rsidRPr="008F2DEE">
        <w:rPr>
          <w:rtl/>
        </w:rPr>
        <w:t xml:space="preserve"> </w:t>
      </w:r>
      <w:r w:rsidRPr="008F2DEE">
        <w:rPr>
          <w:rFonts w:hint="cs"/>
          <w:rtl/>
        </w:rPr>
        <w:t xml:space="preserve">خاصة </w:t>
      </w:r>
      <w:r w:rsidRPr="008F2DEE">
        <w:rPr>
          <w:rtl/>
        </w:rPr>
        <w:t>وت</w:t>
      </w:r>
      <w:r w:rsidRPr="008F2DEE">
        <w:rPr>
          <w:rFonts w:hint="cs"/>
          <w:rtl/>
        </w:rPr>
        <w:t>قوية</w:t>
      </w:r>
      <w:r w:rsidRPr="008F2DEE">
        <w:rPr>
          <w:rtl/>
        </w:rPr>
        <w:t xml:space="preserve"> بعض وسائل </w:t>
      </w:r>
      <w:r w:rsidRPr="008F2DEE">
        <w:rPr>
          <w:rFonts w:hint="cs"/>
          <w:rtl/>
        </w:rPr>
        <w:t>ال</w:t>
      </w:r>
      <w:r w:rsidRPr="008F2DEE">
        <w:rPr>
          <w:rtl/>
        </w:rPr>
        <w:t>ضبط</w:t>
      </w:r>
      <w:r w:rsidRPr="008F2DEE">
        <w:rPr>
          <w:rFonts w:hint="cs"/>
          <w:rtl/>
        </w:rPr>
        <w:t xml:space="preserve"> والتحكم</w:t>
      </w:r>
      <w:r w:rsidRPr="008F2DEE">
        <w:rPr>
          <w:rtl/>
        </w:rPr>
        <w:t>. بصفتها مؤتمنة على مصالح الجمهور، يجب على السلطات المحلية إدارة شؤونها المالية وممتلك</w:t>
      </w:r>
      <w:r w:rsidRPr="008F2DEE">
        <w:rPr>
          <w:rFonts w:hint="cs"/>
          <w:rtl/>
        </w:rPr>
        <w:t>ا</w:t>
      </w:r>
      <w:r w:rsidRPr="008F2DEE">
        <w:rPr>
          <w:rtl/>
        </w:rPr>
        <w:t xml:space="preserve">تها بحذر والعمل للحفاظ على سلامة الممتلكات وأموال الجمهور. يجب أن تعمل وزارة الداخلية على اجراء تنظيم شامل للموضوع، ويجب على السلطات المحلية بلورة سياسة حول هذا الموضوع وتطبيق نشاطات وعمليات رقابة لمنع الاختلاسات والاحتيال والحفاظ على الأموال العامة. إن العمل على منع الاختلاسات والاحتيال هو تعبير عن </w:t>
      </w:r>
      <w:r w:rsidRPr="008F2DEE">
        <w:rPr>
          <w:rFonts w:hint="cs"/>
          <w:rtl/>
        </w:rPr>
        <w:t>الالتزام</w:t>
      </w:r>
      <w:r w:rsidRPr="008F2DEE">
        <w:rPr>
          <w:rtl/>
        </w:rPr>
        <w:t xml:space="preserve"> الذي سبق ذكره، </w:t>
      </w:r>
      <w:r w:rsidRPr="008F2DEE">
        <w:rPr>
          <w:rFonts w:hint="cs"/>
          <w:rtl/>
        </w:rPr>
        <w:t>والتي تضمن</w:t>
      </w:r>
      <w:r w:rsidRPr="008F2DEE">
        <w:rPr>
          <w:rtl/>
        </w:rPr>
        <w:t xml:space="preserve"> الإدارة السليمة و</w:t>
      </w:r>
      <w:r w:rsidRPr="008F2DEE">
        <w:rPr>
          <w:rFonts w:hint="cs"/>
          <w:rtl/>
        </w:rPr>
        <w:t>النزاهة</w:t>
      </w:r>
      <w:r w:rsidRPr="008F2DEE">
        <w:rPr>
          <w:rtl/>
        </w:rPr>
        <w:t>.</w:t>
      </w:r>
    </w:p>
    <w:p w14:paraId="5492A264" w14:textId="77777777" w:rsidR="00512E3F" w:rsidRDefault="00512E3F">
      <w:pPr>
        <w:bidi w:val="0"/>
        <w:spacing w:after="200" w:line="276" w:lineRule="auto"/>
        <w:rPr>
          <w:rFonts w:ascii="Tahoma" w:hAnsi="Tahoma" w:cs="Tahoma"/>
          <w:color w:val="0D0D0D" w:themeColor="text1" w:themeTint="F2"/>
          <w:sz w:val="18"/>
          <w:szCs w:val="18"/>
          <w:rtl/>
          <w:lang w:bidi="ar-SA"/>
        </w:rPr>
      </w:pPr>
      <w:r>
        <w:rPr>
          <w:rtl/>
          <w:lang w:bidi="ar-SA"/>
        </w:rPr>
        <w:br w:type="page"/>
      </w:r>
    </w:p>
    <w:p w14:paraId="1427F739" w14:textId="370F302B" w:rsidR="00434C6F" w:rsidRPr="008F2DEE" w:rsidRDefault="00434C6F" w:rsidP="00512E3F">
      <w:pPr>
        <w:pStyle w:val="7190"/>
        <w:rPr>
          <w:rtl/>
        </w:rPr>
      </w:pPr>
      <w:r w:rsidRPr="008F2DEE">
        <w:rPr>
          <w:rtl/>
          <w:lang w:bidi="ar-SA"/>
        </w:rPr>
        <w:lastRenderedPageBreak/>
        <w:t>يمكن</w:t>
      </w:r>
      <w:r w:rsidRPr="008F2DEE">
        <w:rPr>
          <w:rtl/>
        </w:rPr>
        <w:t xml:space="preserve"> </w:t>
      </w:r>
      <w:r w:rsidRPr="008F2DEE">
        <w:rPr>
          <w:rtl/>
          <w:lang w:bidi="ar-SA"/>
        </w:rPr>
        <w:t>أن</w:t>
      </w:r>
      <w:r w:rsidRPr="008F2DEE">
        <w:rPr>
          <w:rtl/>
        </w:rPr>
        <w:t xml:space="preserve"> </w:t>
      </w:r>
      <w:r w:rsidRPr="008F2DEE">
        <w:rPr>
          <w:rtl/>
          <w:lang w:bidi="ar-SA"/>
        </w:rPr>
        <w:t>يساهم</w:t>
      </w:r>
      <w:r w:rsidRPr="008F2DEE">
        <w:rPr>
          <w:rtl/>
        </w:rPr>
        <w:t xml:space="preserve"> </w:t>
      </w:r>
      <w:r w:rsidRPr="008F2DEE">
        <w:rPr>
          <w:rtl/>
          <w:lang w:bidi="ar-SA"/>
        </w:rPr>
        <w:t>التطو</w:t>
      </w:r>
      <w:r w:rsidRPr="008F2DEE">
        <w:rPr>
          <w:rFonts w:hint="cs"/>
          <w:rtl/>
          <w:lang w:bidi="ar-SA"/>
        </w:rPr>
        <w:t>ي</w:t>
      </w:r>
      <w:r w:rsidRPr="008F2DEE">
        <w:rPr>
          <w:rtl/>
          <w:lang w:bidi="ar-SA"/>
        </w:rPr>
        <w:t>ر</w:t>
      </w:r>
      <w:r w:rsidRPr="008F2DEE">
        <w:rPr>
          <w:rtl/>
        </w:rPr>
        <w:t xml:space="preserve"> </w:t>
      </w:r>
      <w:r w:rsidRPr="008F2DEE">
        <w:rPr>
          <w:rtl/>
          <w:lang w:bidi="ar-SA"/>
        </w:rPr>
        <w:t>المستنير</w:t>
      </w:r>
      <w:r w:rsidRPr="008F2DEE">
        <w:rPr>
          <w:rtl/>
        </w:rPr>
        <w:t xml:space="preserve"> </w:t>
      </w:r>
      <w:r w:rsidRPr="008F2DEE">
        <w:rPr>
          <w:rFonts w:hint="cs"/>
          <w:rtl/>
          <w:lang w:bidi="ar-SA"/>
        </w:rPr>
        <w:t>لفرع</w:t>
      </w:r>
      <w:r w:rsidRPr="008F2DEE">
        <w:rPr>
          <w:rtl/>
        </w:rPr>
        <w:t xml:space="preserve"> </w:t>
      </w:r>
      <w:r w:rsidRPr="008F2DEE">
        <w:rPr>
          <w:rtl/>
          <w:lang w:bidi="ar-SA"/>
        </w:rPr>
        <w:t>السياحة</w:t>
      </w:r>
      <w:r w:rsidRPr="008F2DEE">
        <w:rPr>
          <w:rtl/>
        </w:rPr>
        <w:t xml:space="preserve"> </w:t>
      </w:r>
      <w:r w:rsidRPr="008F2DEE">
        <w:rPr>
          <w:rtl/>
          <w:lang w:bidi="ar-SA"/>
        </w:rPr>
        <w:t>وإدارته</w:t>
      </w:r>
      <w:r w:rsidRPr="008F2DEE">
        <w:rPr>
          <w:rtl/>
        </w:rPr>
        <w:t xml:space="preserve"> </w:t>
      </w:r>
      <w:r w:rsidRPr="008F2DEE">
        <w:rPr>
          <w:rtl/>
          <w:lang w:bidi="ar-SA"/>
        </w:rPr>
        <w:t>بشكل</w:t>
      </w:r>
      <w:r w:rsidRPr="008F2DEE">
        <w:rPr>
          <w:rtl/>
        </w:rPr>
        <w:t xml:space="preserve"> </w:t>
      </w:r>
      <w:r w:rsidRPr="008F2DEE">
        <w:rPr>
          <w:rtl/>
          <w:lang w:bidi="ar-SA"/>
        </w:rPr>
        <w:t>صحيح</w:t>
      </w:r>
      <w:r w:rsidRPr="008F2DEE">
        <w:rPr>
          <w:rtl/>
        </w:rPr>
        <w:t xml:space="preserve"> </w:t>
      </w:r>
      <w:r w:rsidRPr="008F2DEE">
        <w:rPr>
          <w:rtl/>
          <w:lang w:bidi="ar-SA"/>
        </w:rPr>
        <w:t>في</w:t>
      </w:r>
      <w:r w:rsidRPr="008F2DEE">
        <w:rPr>
          <w:rtl/>
        </w:rPr>
        <w:t xml:space="preserve"> </w:t>
      </w:r>
      <w:r w:rsidRPr="008F2DEE">
        <w:rPr>
          <w:rtl/>
          <w:lang w:bidi="ar-SA"/>
        </w:rPr>
        <w:t>اقتصاد</w:t>
      </w:r>
      <w:r w:rsidRPr="008F2DEE">
        <w:rPr>
          <w:rtl/>
        </w:rPr>
        <w:t xml:space="preserve"> </w:t>
      </w:r>
      <w:r w:rsidRPr="008F2DEE">
        <w:rPr>
          <w:rtl/>
          <w:lang w:bidi="ar-SA"/>
        </w:rPr>
        <w:t>الدولة</w:t>
      </w:r>
      <w:r w:rsidRPr="008F2DEE">
        <w:rPr>
          <w:rtl/>
        </w:rPr>
        <w:t xml:space="preserve"> </w:t>
      </w:r>
      <w:r w:rsidRPr="008F2DEE">
        <w:rPr>
          <w:rtl/>
          <w:lang w:bidi="ar-SA"/>
        </w:rPr>
        <w:t>والمنطقة</w:t>
      </w:r>
      <w:r w:rsidRPr="008F2DEE">
        <w:rPr>
          <w:rtl/>
        </w:rPr>
        <w:t xml:space="preserve"> </w:t>
      </w:r>
      <w:r w:rsidRPr="008F2DEE">
        <w:rPr>
          <w:rtl/>
          <w:lang w:bidi="ar-SA"/>
        </w:rPr>
        <w:t>والسلطة</w:t>
      </w:r>
      <w:r w:rsidRPr="008F2DEE">
        <w:rPr>
          <w:rtl/>
        </w:rPr>
        <w:t xml:space="preserve"> </w:t>
      </w:r>
      <w:r w:rsidRPr="008F2DEE">
        <w:rPr>
          <w:rtl/>
          <w:lang w:bidi="ar-SA"/>
        </w:rPr>
        <w:t>المحلية</w:t>
      </w:r>
      <w:r w:rsidRPr="008F2DEE">
        <w:rPr>
          <w:rtl/>
        </w:rPr>
        <w:t xml:space="preserve"> - </w:t>
      </w:r>
      <w:r w:rsidRPr="008F2DEE">
        <w:rPr>
          <w:rtl/>
          <w:lang w:bidi="ar-SA"/>
        </w:rPr>
        <w:t>تحقيق</w:t>
      </w:r>
      <w:r w:rsidRPr="008F2DEE">
        <w:rPr>
          <w:rtl/>
        </w:rPr>
        <w:t xml:space="preserve"> </w:t>
      </w:r>
      <w:r w:rsidRPr="008F2DEE">
        <w:rPr>
          <w:rtl/>
          <w:lang w:bidi="ar-SA"/>
        </w:rPr>
        <w:t>النمو</w:t>
      </w:r>
      <w:r w:rsidRPr="008F2DEE">
        <w:rPr>
          <w:rtl/>
        </w:rPr>
        <w:t xml:space="preserve"> </w:t>
      </w:r>
      <w:r w:rsidRPr="008F2DEE">
        <w:rPr>
          <w:rtl/>
          <w:lang w:bidi="ar-SA"/>
        </w:rPr>
        <w:t>والازدهار</w:t>
      </w:r>
      <w:r w:rsidRPr="008F2DEE">
        <w:rPr>
          <w:rtl/>
        </w:rPr>
        <w:t xml:space="preserve"> </w:t>
      </w:r>
      <w:r w:rsidRPr="008F2DEE">
        <w:rPr>
          <w:rtl/>
          <w:lang w:bidi="ar-SA"/>
        </w:rPr>
        <w:t>من</w:t>
      </w:r>
      <w:r w:rsidRPr="008F2DEE">
        <w:rPr>
          <w:rtl/>
        </w:rPr>
        <w:t xml:space="preserve"> </w:t>
      </w:r>
      <w:r w:rsidRPr="008F2DEE">
        <w:rPr>
          <w:rtl/>
          <w:lang w:bidi="ar-SA"/>
        </w:rPr>
        <w:t>خلال</w:t>
      </w:r>
      <w:r w:rsidRPr="008F2DEE">
        <w:rPr>
          <w:rtl/>
        </w:rPr>
        <w:t xml:space="preserve"> </w:t>
      </w:r>
      <w:r w:rsidRPr="008F2DEE">
        <w:rPr>
          <w:rtl/>
          <w:lang w:bidi="ar-SA"/>
        </w:rPr>
        <w:t>خلق</w:t>
      </w:r>
      <w:r w:rsidRPr="008F2DEE">
        <w:rPr>
          <w:rtl/>
        </w:rPr>
        <w:t xml:space="preserve"> </w:t>
      </w:r>
      <w:r w:rsidRPr="008F2DEE">
        <w:rPr>
          <w:rtl/>
          <w:lang w:bidi="ar-SA"/>
        </w:rPr>
        <w:t>فرص</w:t>
      </w:r>
      <w:r w:rsidRPr="008F2DEE">
        <w:rPr>
          <w:rtl/>
        </w:rPr>
        <w:t xml:space="preserve"> </w:t>
      </w:r>
      <w:r w:rsidRPr="008F2DEE">
        <w:rPr>
          <w:rtl/>
          <w:lang w:bidi="ar-SA"/>
        </w:rPr>
        <w:t>العمل</w:t>
      </w:r>
      <w:r w:rsidRPr="008F2DEE">
        <w:rPr>
          <w:rtl/>
        </w:rPr>
        <w:t xml:space="preserve"> </w:t>
      </w:r>
      <w:r w:rsidRPr="008F2DEE">
        <w:rPr>
          <w:rtl/>
          <w:lang w:bidi="ar-SA"/>
        </w:rPr>
        <w:t>وزيادة</w:t>
      </w:r>
      <w:r w:rsidRPr="008F2DEE">
        <w:rPr>
          <w:rtl/>
        </w:rPr>
        <w:t xml:space="preserve"> </w:t>
      </w:r>
      <w:r w:rsidRPr="008F2DEE">
        <w:rPr>
          <w:rtl/>
          <w:lang w:bidi="ar-SA"/>
        </w:rPr>
        <w:t>الاستهلاك</w:t>
      </w:r>
      <w:r w:rsidRPr="008F2DEE">
        <w:rPr>
          <w:rtl/>
        </w:rPr>
        <w:t xml:space="preserve"> </w:t>
      </w:r>
      <w:r w:rsidRPr="008F2DEE">
        <w:rPr>
          <w:rtl/>
          <w:lang w:bidi="ar-SA"/>
        </w:rPr>
        <w:t>؛</w:t>
      </w:r>
      <w:r w:rsidRPr="008F2DEE">
        <w:rPr>
          <w:rtl/>
        </w:rPr>
        <w:t xml:space="preserve"> </w:t>
      </w:r>
      <w:r w:rsidRPr="008F2DEE">
        <w:rPr>
          <w:rtl/>
          <w:lang w:bidi="ar-SA"/>
        </w:rPr>
        <w:t>زيادة</w:t>
      </w:r>
      <w:r w:rsidRPr="008F2DEE">
        <w:rPr>
          <w:rtl/>
        </w:rPr>
        <w:t xml:space="preserve"> </w:t>
      </w:r>
      <w:r w:rsidRPr="008F2DEE">
        <w:rPr>
          <w:rtl/>
          <w:lang w:bidi="ar-SA"/>
        </w:rPr>
        <w:t>مصادر</w:t>
      </w:r>
      <w:r w:rsidRPr="008F2DEE">
        <w:rPr>
          <w:rtl/>
        </w:rPr>
        <w:t xml:space="preserve"> </w:t>
      </w:r>
      <w:r w:rsidRPr="008F2DEE">
        <w:rPr>
          <w:rtl/>
          <w:lang w:bidi="ar-SA"/>
        </w:rPr>
        <w:t>إيرادات</w:t>
      </w:r>
      <w:r w:rsidRPr="008F2DEE">
        <w:rPr>
          <w:rtl/>
        </w:rPr>
        <w:t xml:space="preserve"> </w:t>
      </w:r>
      <w:r w:rsidRPr="008F2DEE">
        <w:rPr>
          <w:rtl/>
          <w:lang w:bidi="ar-SA"/>
        </w:rPr>
        <w:t>السلطات</w:t>
      </w:r>
      <w:r w:rsidRPr="008F2DEE">
        <w:rPr>
          <w:rtl/>
        </w:rPr>
        <w:t xml:space="preserve"> </w:t>
      </w:r>
      <w:r w:rsidRPr="008F2DEE">
        <w:rPr>
          <w:rtl/>
          <w:lang w:bidi="ar-SA"/>
        </w:rPr>
        <w:t>المحلية</w:t>
      </w:r>
      <w:r w:rsidRPr="008F2DEE">
        <w:rPr>
          <w:rtl/>
        </w:rPr>
        <w:t xml:space="preserve"> </w:t>
      </w:r>
      <w:r w:rsidRPr="008F2DEE">
        <w:rPr>
          <w:rtl/>
          <w:lang w:bidi="ar-SA"/>
        </w:rPr>
        <w:t>من</w:t>
      </w:r>
      <w:r w:rsidRPr="008F2DEE">
        <w:rPr>
          <w:rtl/>
        </w:rPr>
        <w:t xml:space="preserve"> </w:t>
      </w:r>
      <w:r w:rsidRPr="008F2DEE">
        <w:rPr>
          <w:rFonts w:hint="cs"/>
          <w:rtl/>
          <w:lang w:bidi="ar-SA"/>
        </w:rPr>
        <w:t>ال</w:t>
      </w:r>
      <w:r w:rsidRPr="008F2DEE">
        <w:rPr>
          <w:rtl/>
          <w:lang w:bidi="ar-SA"/>
        </w:rPr>
        <w:t>ضرائب</w:t>
      </w:r>
      <w:r w:rsidRPr="008F2DEE">
        <w:rPr>
          <w:rFonts w:hint="cs"/>
          <w:rtl/>
        </w:rPr>
        <w:t xml:space="preserve"> </w:t>
      </w:r>
      <w:r w:rsidRPr="008F2DEE">
        <w:rPr>
          <w:rFonts w:hint="cs"/>
          <w:rtl/>
          <w:lang w:bidi="ar-SA"/>
        </w:rPr>
        <w:t>على</w:t>
      </w:r>
      <w:r w:rsidRPr="008F2DEE">
        <w:rPr>
          <w:rtl/>
        </w:rPr>
        <w:t xml:space="preserve"> </w:t>
      </w:r>
      <w:r w:rsidRPr="008F2DEE">
        <w:rPr>
          <w:rtl/>
          <w:lang w:bidi="ar-SA"/>
        </w:rPr>
        <w:t>المباني</w:t>
      </w:r>
      <w:r w:rsidRPr="008F2DEE">
        <w:rPr>
          <w:rtl/>
        </w:rPr>
        <w:t xml:space="preserve"> </w:t>
      </w:r>
      <w:r w:rsidRPr="008F2DEE">
        <w:rPr>
          <w:rtl/>
          <w:lang w:bidi="ar-SA"/>
        </w:rPr>
        <w:t>التجارية</w:t>
      </w:r>
      <w:r w:rsidRPr="008F2DEE">
        <w:rPr>
          <w:rtl/>
        </w:rPr>
        <w:t xml:space="preserve"> </w:t>
      </w:r>
      <w:r w:rsidRPr="008F2DEE">
        <w:rPr>
          <w:rtl/>
          <w:lang w:bidi="ar-SA"/>
        </w:rPr>
        <w:t>والمساهمة</w:t>
      </w:r>
      <w:r w:rsidRPr="008F2DEE">
        <w:rPr>
          <w:rtl/>
        </w:rPr>
        <w:t xml:space="preserve"> </w:t>
      </w:r>
      <w:r w:rsidRPr="008F2DEE">
        <w:rPr>
          <w:rtl/>
          <w:lang w:bidi="ar-SA"/>
        </w:rPr>
        <w:t>في</w:t>
      </w:r>
      <w:r w:rsidRPr="008F2DEE">
        <w:rPr>
          <w:rtl/>
        </w:rPr>
        <w:t xml:space="preserve"> </w:t>
      </w:r>
      <w:r w:rsidRPr="008F2DEE">
        <w:rPr>
          <w:rtl/>
          <w:lang w:bidi="ar-SA"/>
        </w:rPr>
        <w:t>تقليص</w:t>
      </w:r>
      <w:r w:rsidRPr="008F2DEE">
        <w:rPr>
          <w:rtl/>
        </w:rPr>
        <w:t xml:space="preserve"> </w:t>
      </w:r>
      <w:r w:rsidRPr="008F2DEE">
        <w:rPr>
          <w:rtl/>
          <w:lang w:bidi="ar-SA"/>
        </w:rPr>
        <w:t>الف</w:t>
      </w:r>
      <w:r w:rsidRPr="008F2DEE">
        <w:rPr>
          <w:rFonts w:hint="cs"/>
          <w:rtl/>
          <w:lang w:bidi="ar-SA"/>
        </w:rPr>
        <w:t>جوات</w:t>
      </w:r>
      <w:r w:rsidRPr="008F2DEE">
        <w:rPr>
          <w:rtl/>
        </w:rPr>
        <w:t xml:space="preserve"> </w:t>
      </w:r>
      <w:r w:rsidRPr="008F2DEE">
        <w:rPr>
          <w:rtl/>
          <w:lang w:bidi="ar-SA"/>
        </w:rPr>
        <w:t>الاجتماعية</w:t>
      </w:r>
      <w:r w:rsidRPr="008F2DEE">
        <w:rPr>
          <w:rtl/>
        </w:rPr>
        <w:t xml:space="preserve"> </w:t>
      </w:r>
      <w:r w:rsidRPr="008F2DEE">
        <w:rPr>
          <w:rtl/>
          <w:lang w:bidi="ar-SA"/>
        </w:rPr>
        <w:t>والثقافية</w:t>
      </w:r>
      <w:r w:rsidRPr="008F2DEE">
        <w:rPr>
          <w:rtl/>
        </w:rPr>
        <w:t xml:space="preserve">. </w:t>
      </w:r>
      <w:r w:rsidRPr="008F2DEE">
        <w:rPr>
          <w:rtl/>
          <w:lang w:bidi="ar-SA"/>
        </w:rPr>
        <w:t>كشفت</w:t>
      </w:r>
      <w:r w:rsidRPr="008F2DEE">
        <w:rPr>
          <w:rtl/>
        </w:rPr>
        <w:t xml:space="preserve"> </w:t>
      </w:r>
      <w:r w:rsidRPr="008F2DEE">
        <w:rPr>
          <w:rtl/>
          <w:lang w:bidi="ar-SA"/>
        </w:rPr>
        <w:t>الرقابة</w:t>
      </w:r>
      <w:r w:rsidRPr="008F2DEE">
        <w:rPr>
          <w:rtl/>
        </w:rPr>
        <w:t xml:space="preserve"> </w:t>
      </w:r>
      <w:r w:rsidRPr="008F2DEE">
        <w:rPr>
          <w:rtl/>
          <w:lang w:bidi="ar-SA"/>
        </w:rPr>
        <w:t>بشأن</w:t>
      </w:r>
      <w:r w:rsidRPr="008F2DEE">
        <w:rPr>
          <w:rtl/>
        </w:rPr>
        <w:t xml:space="preserve"> </w:t>
      </w:r>
      <w:r w:rsidRPr="008F2DEE">
        <w:rPr>
          <w:rtl/>
          <w:lang w:bidi="ar-SA"/>
        </w:rPr>
        <w:t>موضوع</w:t>
      </w:r>
      <w:r w:rsidRPr="000B6170">
        <w:rPr>
          <w:rtl/>
          <w:lang w:bidi="ar-SA"/>
        </w:rPr>
        <w:t xml:space="preserve"> </w:t>
      </w:r>
      <w:r w:rsidRPr="008F2DEE">
        <w:rPr>
          <w:b/>
          <w:bCs/>
          <w:rtl/>
          <w:lang w:bidi="ar-SA"/>
        </w:rPr>
        <w:t>إدارة</w:t>
      </w:r>
      <w:r w:rsidRPr="008F2DEE">
        <w:rPr>
          <w:b/>
          <w:bCs/>
          <w:rtl/>
        </w:rPr>
        <w:t xml:space="preserve"> </w:t>
      </w:r>
      <w:r w:rsidRPr="008F2DEE">
        <w:rPr>
          <w:b/>
          <w:bCs/>
          <w:rtl/>
          <w:lang w:bidi="ar-SA"/>
        </w:rPr>
        <w:t>السياحة</w:t>
      </w:r>
      <w:r w:rsidRPr="008F2DEE">
        <w:rPr>
          <w:b/>
          <w:bCs/>
          <w:rtl/>
        </w:rPr>
        <w:t xml:space="preserve"> </w:t>
      </w:r>
      <w:r w:rsidRPr="008F2DEE">
        <w:rPr>
          <w:b/>
          <w:bCs/>
          <w:rtl/>
          <w:lang w:bidi="ar-SA"/>
        </w:rPr>
        <w:t>في</w:t>
      </w:r>
      <w:r w:rsidRPr="008F2DEE">
        <w:rPr>
          <w:b/>
          <w:bCs/>
          <w:rtl/>
        </w:rPr>
        <w:t xml:space="preserve"> </w:t>
      </w:r>
      <w:r w:rsidRPr="008F2DEE">
        <w:rPr>
          <w:b/>
          <w:bCs/>
          <w:rtl/>
          <w:lang w:bidi="ar-SA"/>
        </w:rPr>
        <w:t>السلطات</w:t>
      </w:r>
      <w:r w:rsidRPr="008F2DEE">
        <w:rPr>
          <w:b/>
          <w:bCs/>
          <w:rtl/>
        </w:rPr>
        <w:t xml:space="preserve"> </w:t>
      </w:r>
      <w:r w:rsidRPr="008F2DEE">
        <w:rPr>
          <w:b/>
          <w:bCs/>
          <w:rtl/>
          <w:lang w:bidi="ar-SA"/>
        </w:rPr>
        <w:t>المحلية</w:t>
      </w:r>
      <w:r w:rsidRPr="000B6170">
        <w:rPr>
          <w:rtl/>
          <w:lang w:bidi="ar-SA"/>
        </w:rPr>
        <w:t xml:space="preserve"> أنه حتى اندلاع أزمة الكورونا في آذار/مارس 2020، كان فرع السياحة في إسرائيل </w:t>
      </w:r>
      <w:r>
        <w:rPr>
          <w:rFonts w:hint="cs"/>
          <w:rtl/>
          <w:lang w:bidi="ar-SA"/>
        </w:rPr>
        <w:t>في حالة</w:t>
      </w:r>
      <w:r w:rsidRPr="000B6170">
        <w:rPr>
          <w:rtl/>
          <w:lang w:bidi="ar-SA"/>
        </w:rPr>
        <w:t xml:space="preserve"> نمو، وأنه في عام 2019 دخل حوالي 4.9 مليون سائ</w:t>
      </w:r>
      <w:r>
        <w:rPr>
          <w:rFonts w:hint="cs"/>
          <w:rtl/>
          <w:lang w:bidi="ar-SA"/>
        </w:rPr>
        <w:t>حا</w:t>
      </w:r>
      <w:r w:rsidRPr="000B6170">
        <w:rPr>
          <w:rtl/>
          <w:lang w:bidi="ar-SA"/>
        </w:rPr>
        <w:t xml:space="preserve"> إلى إسرائيل - وهو رقم قياسي في جميع الأوقات، </w:t>
      </w:r>
      <w:r>
        <w:rPr>
          <w:rFonts w:cs="Arial" w:hint="cs"/>
          <w:rtl/>
          <w:lang w:bidi="ar-SA"/>
        </w:rPr>
        <w:t>ا</w:t>
      </w:r>
      <w:r w:rsidRPr="000B6170">
        <w:rPr>
          <w:rtl/>
          <w:lang w:bidi="ar-SA"/>
        </w:rPr>
        <w:t>لا</w:t>
      </w:r>
      <w:r>
        <w:rPr>
          <w:rFonts w:hint="cs"/>
          <w:rtl/>
          <w:lang w:bidi="ar-SA"/>
        </w:rPr>
        <w:t xml:space="preserve"> أن</w:t>
      </w:r>
      <w:r w:rsidRPr="008A32EB">
        <w:rPr>
          <w:rtl/>
          <w:lang w:bidi="ar-SA"/>
        </w:rPr>
        <w:t xml:space="preserve"> </w:t>
      </w:r>
      <w:r w:rsidRPr="000B6170">
        <w:rPr>
          <w:rtl/>
          <w:lang w:bidi="ar-SA"/>
        </w:rPr>
        <w:t>ذلك</w:t>
      </w:r>
      <w:r>
        <w:rPr>
          <w:rFonts w:hint="cs"/>
          <w:rtl/>
          <w:lang w:bidi="ar-SA"/>
        </w:rPr>
        <w:t xml:space="preserve"> لا</w:t>
      </w:r>
      <w:r w:rsidRPr="000B6170">
        <w:rPr>
          <w:rtl/>
          <w:lang w:bidi="ar-SA"/>
        </w:rPr>
        <w:t xml:space="preserve"> يزال أقل من الإمكانيات الكامنة لعدد السياح المقدر بـ 17.9 مليون سائحا. وقد سبب وباء الكورونا أزمة في هذا </w:t>
      </w:r>
      <w:r w:rsidRPr="00AE6C5A">
        <w:rPr>
          <w:rtl/>
          <w:lang w:bidi="ar-SA"/>
        </w:rPr>
        <w:t>الفرع</w:t>
      </w:r>
      <w:r w:rsidRPr="000B6170">
        <w:rPr>
          <w:rtl/>
          <w:lang w:bidi="ar-SA"/>
        </w:rPr>
        <w:t xml:space="preserve"> - حيث انخفضت عائدات السياحة في إسرائيل بنحو 67٪ في عام 2020، وانخفض حجم </w:t>
      </w:r>
      <w:r w:rsidRPr="008F2DEE">
        <w:rPr>
          <w:rtl/>
          <w:lang w:bidi="ar-SA"/>
        </w:rPr>
        <w:t>دخول</w:t>
      </w:r>
      <w:r w:rsidRPr="008F2DEE">
        <w:rPr>
          <w:rtl/>
        </w:rPr>
        <w:t xml:space="preserve"> </w:t>
      </w:r>
      <w:r w:rsidRPr="008F2DEE">
        <w:rPr>
          <w:rtl/>
          <w:lang w:bidi="ar-SA"/>
        </w:rPr>
        <w:t>السياح</w:t>
      </w:r>
      <w:r w:rsidRPr="008F2DEE">
        <w:rPr>
          <w:rtl/>
        </w:rPr>
        <w:t xml:space="preserve"> </w:t>
      </w:r>
      <w:r w:rsidRPr="008F2DEE">
        <w:rPr>
          <w:rtl/>
          <w:lang w:bidi="ar-SA"/>
        </w:rPr>
        <w:t>لإسرائيل</w:t>
      </w:r>
      <w:r w:rsidRPr="008F2DEE">
        <w:rPr>
          <w:rtl/>
        </w:rPr>
        <w:t xml:space="preserve"> </w:t>
      </w:r>
      <w:r w:rsidRPr="008F2DEE">
        <w:rPr>
          <w:rtl/>
          <w:lang w:bidi="ar-SA"/>
        </w:rPr>
        <w:t>بنحو</w:t>
      </w:r>
      <w:r w:rsidRPr="008F2DEE">
        <w:rPr>
          <w:rtl/>
        </w:rPr>
        <w:t xml:space="preserve"> 82</w:t>
      </w:r>
      <w:r w:rsidRPr="008F2DEE">
        <w:rPr>
          <w:rtl/>
          <w:lang w:bidi="ar-SA"/>
        </w:rPr>
        <w:t>٪</w:t>
      </w:r>
      <w:r w:rsidRPr="008F2DEE">
        <w:rPr>
          <w:rtl/>
        </w:rPr>
        <w:t xml:space="preserve">. </w:t>
      </w:r>
      <w:r w:rsidRPr="008F2DEE">
        <w:rPr>
          <w:rtl/>
          <w:lang w:bidi="ar-SA"/>
        </w:rPr>
        <w:t>على</w:t>
      </w:r>
      <w:r w:rsidRPr="008F2DEE">
        <w:rPr>
          <w:rtl/>
        </w:rPr>
        <w:t xml:space="preserve"> </w:t>
      </w:r>
      <w:r w:rsidRPr="008F2DEE">
        <w:rPr>
          <w:rtl/>
          <w:lang w:bidi="ar-SA"/>
        </w:rPr>
        <w:t>الرغم</w:t>
      </w:r>
      <w:r w:rsidRPr="008F2DEE">
        <w:rPr>
          <w:rtl/>
        </w:rPr>
        <w:t xml:space="preserve"> </w:t>
      </w:r>
      <w:r w:rsidRPr="008F2DEE">
        <w:rPr>
          <w:rtl/>
          <w:lang w:bidi="ar-SA"/>
        </w:rPr>
        <w:t>من</w:t>
      </w:r>
      <w:r w:rsidRPr="008F2DEE">
        <w:rPr>
          <w:rtl/>
        </w:rPr>
        <w:t xml:space="preserve"> </w:t>
      </w:r>
      <w:r w:rsidRPr="008F2DEE">
        <w:rPr>
          <w:rtl/>
          <w:lang w:bidi="ar-SA"/>
        </w:rPr>
        <w:t>ذلك،</w:t>
      </w:r>
      <w:r w:rsidRPr="008F2DEE">
        <w:rPr>
          <w:rtl/>
        </w:rPr>
        <w:t xml:space="preserve"> </w:t>
      </w:r>
      <w:r w:rsidRPr="008F2DEE">
        <w:rPr>
          <w:rtl/>
          <w:lang w:bidi="ar-SA"/>
        </w:rPr>
        <w:t>يتوقع</w:t>
      </w:r>
      <w:r w:rsidRPr="008F2DEE">
        <w:rPr>
          <w:rtl/>
        </w:rPr>
        <w:t xml:space="preserve"> </w:t>
      </w:r>
      <w:r w:rsidRPr="008F2DEE">
        <w:rPr>
          <w:rtl/>
          <w:lang w:bidi="ar-SA"/>
        </w:rPr>
        <w:t>المحللون</w:t>
      </w:r>
      <w:r w:rsidRPr="008F2DEE">
        <w:rPr>
          <w:rtl/>
        </w:rPr>
        <w:t xml:space="preserve"> </w:t>
      </w:r>
      <w:r w:rsidRPr="008F2DEE">
        <w:rPr>
          <w:rtl/>
          <w:lang w:bidi="ar-SA"/>
        </w:rPr>
        <w:t>أن</w:t>
      </w:r>
      <w:r w:rsidRPr="008F2DEE">
        <w:rPr>
          <w:rtl/>
        </w:rPr>
        <w:t xml:space="preserve"> </w:t>
      </w:r>
      <w:r w:rsidRPr="008F2DEE">
        <w:rPr>
          <w:rtl/>
          <w:lang w:bidi="ar-SA"/>
        </w:rPr>
        <w:t>فرع</w:t>
      </w:r>
      <w:r w:rsidRPr="008F2DEE">
        <w:rPr>
          <w:rtl/>
        </w:rPr>
        <w:t xml:space="preserve"> </w:t>
      </w:r>
      <w:r w:rsidRPr="008F2DEE">
        <w:rPr>
          <w:rtl/>
          <w:lang w:bidi="ar-SA"/>
        </w:rPr>
        <w:t>السياحة</w:t>
      </w:r>
      <w:r w:rsidRPr="008F2DEE">
        <w:rPr>
          <w:rtl/>
        </w:rPr>
        <w:t xml:space="preserve"> </w:t>
      </w:r>
      <w:r w:rsidRPr="008F2DEE">
        <w:rPr>
          <w:rtl/>
          <w:lang w:bidi="ar-SA"/>
        </w:rPr>
        <w:t>يمكن</w:t>
      </w:r>
      <w:r w:rsidRPr="008F2DEE">
        <w:rPr>
          <w:rtl/>
        </w:rPr>
        <w:t xml:space="preserve"> </w:t>
      </w:r>
      <w:r w:rsidRPr="008F2DEE">
        <w:rPr>
          <w:rtl/>
          <w:lang w:bidi="ar-SA"/>
        </w:rPr>
        <w:t>أن</w:t>
      </w:r>
      <w:r w:rsidRPr="008F2DEE">
        <w:rPr>
          <w:rtl/>
        </w:rPr>
        <w:t xml:space="preserve"> </w:t>
      </w:r>
      <w:r w:rsidRPr="008F2DEE">
        <w:rPr>
          <w:rtl/>
          <w:lang w:bidi="ar-SA"/>
        </w:rPr>
        <w:t>يتعافى</w:t>
      </w:r>
      <w:r w:rsidRPr="008F2DEE">
        <w:rPr>
          <w:rtl/>
        </w:rPr>
        <w:t xml:space="preserve"> </w:t>
      </w:r>
      <w:r w:rsidRPr="008F2DEE">
        <w:rPr>
          <w:rtl/>
          <w:lang w:bidi="ar-SA"/>
        </w:rPr>
        <w:t>بالكامل</w:t>
      </w:r>
      <w:r w:rsidRPr="008F2DEE">
        <w:rPr>
          <w:rtl/>
        </w:rPr>
        <w:t xml:space="preserve"> </w:t>
      </w:r>
      <w:r w:rsidRPr="008F2DEE">
        <w:rPr>
          <w:rtl/>
          <w:lang w:bidi="ar-SA"/>
        </w:rPr>
        <w:t>تقريبًا</w:t>
      </w:r>
      <w:r w:rsidRPr="008F2DEE">
        <w:rPr>
          <w:rtl/>
        </w:rPr>
        <w:t xml:space="preserve"> </w:t>
      </w:r>
      <w:r w:rsidRPr="008F2DEE">
        <w:rPr>
          <w:rtl/>
          <w:lang w:bidi="ar-SA"/>
        </w:rPr>
        <w:t>حتى</w:t>
      </w:r>
      <w:r w:rsidRPr="008F2DEE">
        <w:rPr>
          <w:rtl/>
        </w:rPr>
        <w:t xml:space="preserve"> </w:t>
      </w:r>
      <w:r w:rsidRPr="008F2DEE">
        <w:rPr>
          <w:rtl/>
          <w:lang w:bidi="ar-SA"/>
        </w:rPr>
        <w:t>حلول</w:t>
      </w:r>
      <w:r w:rsidRPr="008F2DEE">
        <w:rPr>
          <w:rtl/>
        </w:rPr>
        <w:t xml:space="preserve"> </w:t>
      </w:r>
      <w:r w:rsidRPr="008F2DEE">
        <w:rPr>
          <w:rtl/>
          <w:lang w:bidi="ar-SA"/>
        </w:rPr>
        <w:t>عام</w:t>
      </w:r>
      <w:r w:rsidRPr="008F2DEE">
        <w:rPr>
          <w:rtl/>
        </w:rPr>
        <w:t xml:space="preserve"> 2025. </w:t>
      </w:r>
      <w:r w:rsidRPr="008F2DEE">
        <w:rPr>
          <w:rtl/>
          <w:lang w:bidi="ar-SA"/>
        </w:rPr>
        <w:t>لذلك،</w:t>
      </w:r>
      <w:r w:rsidRPr="008F2DEE">
        <w:rPr>
          <w:rtl/>
        </w:rPr>
        <w:t xml:space="preserve"> </w:t>
      </w:r>
      <w:r w:rsidRPr="008F2DEE">
        <w:rPr>
          <w:rtl/>
          <w:lang w:bidi="ar-SA"/>
        </w:rPr>
        <w:t>برؤية</w:t>
      </w:r>
      <w:r w:rsidRPr="008F2DEE">
        <w:rPr>
          <w:rtl/>
        </w:rPr>
        <w:t xml:space="preserve"> </w:t>
      </w:r>
      <w:r w:rsidRPr="008F2DEE">
        <w:rPr>
          <w:rFonts w:hint="cs"/>
          <w:rtl/>
          <w:lang w:bidi="ar-SA"/>
        </w:rPr>
        <w:t>مستقبلية</w:t>
      </w:r>
      <w:r w:rsidRPr="008F2DEE">
        <w:rPr>
          <w:rtl/>
          <w:lang w:bidi="ar-SA"/>
        </w:rPr>
        <w:t>،</w:t>
      </w:r>
      <w:r w:rsidRPr="008F2DEE">
        <w:rPr>
          <w:rtl/>
        </w:rPr>
        <w:t xml:space="preserve"> </w:t>
      </w:r>
      <w:r w:rsidRPr="008F2DEE">
        <w:rPr>
          <w:rtl/>
          <w:lang w:bidi="ar-SA"/>
        </w:rPr>
        <w:t>من</w:t>
      </w:r>
      <w:r w:rsidRPr="008F2DEE">
        <w:rPr>
          <w:rtl/>
        </w:rPr>
        <w:t xml:space="preserve"> </w:t>
      </w:r>
      <w:r w:rsidRPr="008F2DEE">
        <w:rPr>
          <w:rtl/>
          <w:lang w:bidi="ar-SA"/>
        </w:rPr>
        <w:t>المهم</w:t>
      </w:r>
      <w:r w:rsidRPr="008F2DEE">
        <w:rPr>
          <w:rtl/>
        </w:rPr>
        <w:t xml:space="preserve"> </w:t>
      </w:r>
      <w:r w:rsidRPr="008F2DEE">
        <w:rPr>
          <w:rtl/>
          <w:lang w:bidi="ar-SA"/>
        </w:rPr>
        <w:t>أن</w:t>
      </w:r>
      <w:r w:rsidRPr="008F2DEE">
        <w:rPr>
          <w:rtl/>
        </w:rPr>
        <w:t xml:space="preserve"> </w:t>
      </w:r>
      <w:r w:rsidRPr="008F2DEE">
        <w:rPr>
          <w:rtl/>
          <w:lang w:bidi="ar-SA"/>
        </w:rPr>
        <w:t>تقوم</w:t>
      </w:r>
      <w:r w:rsidRPr="008F2DEE">
        <w:rPr>
          <w:rtl/>
        </w:rPr>
        <w:t xml:space="preserve"> </w:t>
      </w:r>
      <w:r w:rsidRPr="008F2DEE">
        <w:rPr>
          <w:rtl/>
          <w:lang w:bidi="ar-SA"/>
        </w:rPr>
        <w:t>السلطات</w:t>
      </w:r>
      <w:r w:rsidRPr="008F2DEE">
        <w:rPr>
          <w:rtl/>
        </w:rPr>
        <w:t xml:space="preserve"> </w:t>
      </w:r>
      <w:r w:rsidRPr="008F2DEE">
        <w:rPr>
          <w:rtl/>
          <w:lang w:bidi="ar-SA"/>
        </w:rPr>
        <w:t>المحلية</w:t>
      </w:r>
      <w:r w:rsidRPr="008F2DEE">
        <w:rPr>
          <w:rtl/>
        </w:rPr>
        <w:t xml:space="preserve"> </w:t>
      </w:r>
      <w:r w:rsidRPr="008F2DEE">
        <w:rPr>
          <w:rtl/>
          <w:lang w:bidi="ar-SA"/>
        </w:rPr>
        <w:t>بتحليل</w:t>
      </w:r>
      <w:r w:rsidRPr="008F2DEE">
        <w:rPr>
          <w:rtl/>
        </w:rPr>
        <w:t xml:space="preserve"> </w:t>
      </w:r>
      <w:r w:rsidRPr="008F2DEE">
        <w:rPr>
          <w:rtl/>
          <w:lang w:bidi="ar-SA"/>
        </w:rPr>
        <w:t>وضع</w:t>
      </w:r>
      <w:r w:rsidRPr="008F2DEE">
        <w:rPr>
          <w:rtl/>
        </w:rPr>
        <w:t xml:space="preserve"> </w:t>
      </w:r>
      <w:r w:rsidRPr="008F2DEE">
        <w:rPr>
          <w:rtl/>
          <w:lang w:bidi="ar-SA"/>
        </w:rPr>
        <w:t>السياحة</w:t>
      </w:r>
      <w:r w:rsidRPr="008F2DEE">
        <w:rPr>
          <w:rtl/>
        </w:rPr>
        <w:t xml:space="preserve"> </w:t>
      </w:r>
      <w:r w:rsidRPr="008F2DEE">
        <w:rPr>
          <w:rtl/>
          <w:lang w:bidi="ar-SA"/>
        </w:rPr>
        <w:t>وإمكانيات</w:t>
      </w:r>
      <w:r w:rsidRPr="008F2DEE">
        <w:rPr>
          <w:rtl/>
        </w:rPr>
        <w:t xml:space="preserve"> </w:t>
      </w:r>
      <w:r w:rsidRPr="008F2DEE">
        <w:rPr>
          <w:rtl/>
          <w:lang w:bidi="ar-SA"/>
        </w:rPr>
        <w:t>تحسين</w:t>
      </w:r>
      <w:r w:rsidRPr="008F2DEE">
        <w:rPr>
          <w:rtl/>
        </w:rPr>
        <w:t xml:space="preserve"> </w:t>
      </w:r>
      <w:r w:rsidRPr="008F2DEE">
        <w:rPr>
          <w:rtl/>
          <w:lang w:bidi="ar-SA"/>
        </w:rPr>
        <w:t>البنية</w:t>
      </w:r>
      <w:r w:rsidRPr="008F2DEE">
        <w:rPr>
          <w:rtl/>
        </w:rPr>
        <w:t xml:space="preserve"> </w:t>
      </w:r>
      <w:r w:rsidRPr="008F2DEE">
        <w:rPr>
          <w:rtl/>
          <w:lang w:bidi="ar-SA"/>
        </w:rPr>
        <w:t>التحتية</w:t>
      </w:r>
      <w:r w:rsidRPr="008F2DEE">
        <w:rPr>
          <w:rtl/>
        </w:rPr>
        <w:t xml:space="preserve"> </w:t>
      </w:r>
      <w:r w:rsidRPr="008F2DEE">
        <w:rPr>
          <w:rtl/>
          <w:lang w:bidi="ar-SA"/>
        </w:rPr>
        <w:t>لل</w:t>
      </w:r>
      <w:r w:rsidRPr="008F2DEE">
        <w:rPr>
          <w:rFonts w:hint="cs"/>
          <w:rtl/>
          <w:lang w:bidi="ar-SA"/>
        </w:rPr>
        <w:t>مجال</w:t>
      </w:r>
      <w:r w:rsidRPr="008F2DEE">
        <w:rPr>
          <w:rtl/>
        </w:rPr>
        <w:t xml:space="preserve"> </w:t>
      </w:r>
      <w:r w:rsidRPr="008F2DEE">
        <w:rPr>
          <w:rtl/>
          <w:lang w:bidi="ar-SA"/>
        </w:rPr>
        <w:t>وإمكانية</w:t>
      </w:r>
      <w:r w:rsidRPr="008F2DEE">
        <w:rPr>
          <w:rtl/>
        </w:rPr>
        <w:t xml:space="preserve"> </w:t>
      </w:r>
      <w:r w:rsidRPr="008F2DEE">
        <w:rPr>
          <w:rtl/>
          <w:lang w:bidi="ar-SA"/>
        </w:rPr>
        <w:t>تطويره،</w:t>
      </w:r>
      <w:r w:rsidRPr="008F2DEE">
        <w:rPr>
          <w:rtl/>
        </w:rPr>
        <w:t xml:space="preserve"> </w:t>
      </w:r>
      <w:r w:rsidRPr="008F2DEE">
        <w:rPr>
          <w:rtl/>
          <w:lang w:bidi="ar-SA"/>
        </w:rPr>
        <w:t>لكي</w:t>
      </w:r>
      <w:r w:rsidRPr="008F2DEE">
        <w:rPr>
          <w:rtl/>
        </w:rPr>
        <w:t xml:space="preserve"> </w:t>
      </w:r>
      <w:r w:rsidRPr="008F2DEE">
        <w:rPr>
          <w:rFonts w:hint="cs"/>
          <w:rtl/>
          <w:lang w:bidi="ar-SA"/>
        </w:rPr>
        <w:t>ي</w:t>
      </w:r>
      <w:r w:rsidRPr="008F2DEE">
        <w:rPr>
          <w:rtl/>
          <w:lang w:bidi="ar-SA"/>
        </w:rPr>
        <w:t>كون</w:t>
      </w:r>
      <w:r w:rsidRPr="008F2DEE">
        <w:rPr>
          <w:rtl/>
        </w:rPr>
        <w:t xml:space="preserve"> </w:t>
      </w:r>
      <w:r w:rsidRPr="008F2DEE">
        <w:rPr>
          <w:rtl/>
          <w:lang w:bidi="ar-SA"/>
        </w:rPr>
        <w:t>جاهز</w:t>
      </w:r>
      <w:r w:rsidRPr="008F2DEE">
        <w:rPr>
          <w:rFonts w:hint="cs"/>
          <w:rtl/>
          <w:lang w:bidi="ar-SA"/>
        </w:rPr>
        <w:t>ا</w:t>
      </w:r>
      <w:r w:rsidRPr="008F2DEE">
        <w:rPr>
          <w:rtl/>
        </w:rPr>
        <w:t xml:space="preserve"> </w:t>
      </w:r>
      <w:r w:rsidRPr="008F2DEE">
        <w:rPr>
          <w:rtl/>
          <w:lang w:bidi="ar-SA"/>
        </w:rPr>
        <w:t>بشكل</w:t>
      </w:r>
      <w:r w:rsidRPr="008F2DEE">
        <w:rPr>
          <w:rtl/>
        </w:rPr>
        <w:t xml:space="preserve"> </w:t>
      </w:r>
      <w:r w:rsidRPr="008F2DEE">
        <w:rPr>
          <w:rtl/>
          <w:lang w:bidi="ar-SA"/>
        </w:rPr>
        <w:t>مناسب</w:t>
      </w:r>
      <w:r w:rsidRPr="008F2DEE">
        <w:rPr>
          <w:rtl/>
        </w:rPr>
        <w:t xml:space="preserve"> </w:t>
      </w:r>
      <w:r w:rsidRPr="008F2DEE">
        <w:rPr>
          <w:rtl/>
          <w:lang w:bidi="ar-SA"/>
        </w:rPr>
        <w:t>لزيارات</w:t>
      </w:r>
      <w:r w:rsidRPr="008F2DEE">
        <w:rPr>
          <w:rtl/>
        </w:rPr>
        <w:t xml:space="preserve"> </w:t>
      </w:r>
      <w:r w:rsidRPr="008F2DEE">
        <w:rPr>
          <w:rtl/>
          <w:lang w:bidi="ar-SA"/>
        </w:rPr>
        <w:t>السياح</w:t>
      </w:r>
      <w:r w:rsidRPr="008F2DEE">
        <w:rPr>
          <w:rtl/>
        </w:rPr>
        <w:t xml:space="preserve"> </w:t>
      </w:r>
      <w:r w:rsidRPr="008F2DEE">
        <w:rPr>
          <w:rtl/>
          <w:lang w:bidi="ar-SA"/>
        </w:rPr>
        <w:t>بعد</w:t>
      </w:r>
      <w:r w:rsidRPr="008F2DEE">
        <w:rPr>
          <w:rtl/>
        </w:rPr>
        <w:t xml:space="preserve"> </w:t>
      </w:r>
      <w:r w:rsidRPr="008F2DEE">
        <w:rPr>
          <w:rtl/>
          <w:lang w:bidi="ar-SA"/>
        </w:rPr>
        <w:t>انتهاء</w:t>
      </w:r>
      <w:r w:rsidRPr="008F2DEE">
        <w:rPr>
          <w:rtl/>
        </w:rPr>
        <w:t xml:space="preserve"> </w:t>
      </w:r>
      <w:r w:rsidRPr="008F2DEE">
        <w:rPr>
          <w:rtl/>
          <w:lang w:bidi="ar-SA"/>
        </w:rPr>
        <w:t>أزمة</w:t>
      </w:r>
      <w:r w:rsidRPr="008F2DEE">
        <w:rPr>
          <w:rtl/>
        </w:rPr>
        <w:t xml:space="preserve"> </w:t>
      </w:r>
      <w:r w:rsidRPr="008F2DEE">
        <w:rPr>
          <w:rtl/>
          <w:lang w:bidi="ar-SA"/>
        </w:rPr>
        <w:t>الكورونا</w:t>
      </w:r>
      <w:r w:rsidRPr="008F2DEE">
        <w:rPr>
          <w:rtl/>
        </w:rPr>
        <w:t xml:space="preserve">. </w:t>
      </w:r>
      <w:r w:rsidRPr="008F2DEE">
        <w:rPr>
          <w:rtl/>
          <w:lang w:bidi="ar-SA"/>
        </w:rPr>
        <w:t>لقد</w:t>
      </w:r>
      <w:r w:rsidRPr="008F2DEE">
        <w:rPr>
          <w:rtl/>
        </w:rPr>
        <w:t xml:space="preserve"> </w:t>
      </w:r>
      <w:r w:rsidRPr="008F2DEE">
        <w:rPr>
          <w:rtl/>
          <w:lang w:bidi="ar-SA"/>
        </w:rPr>
        <w:t>استثمرت</w:t>
      </w:r>
      <w:r w:rsidRPr="008F2DEE">
        <w:rPr>
          <w:rtl/>
        </w:rPr>
        <w:t xml:space="preserve"> </w:t>
      </w:r>
      <w:r w:rsidRPr="008F2DEE">
        <w:rPr>
          <w:rtl/>
          <w:lang w:bidi="ar-SA"/>
        </w:rPr>
        <w:t>الحكومة</w:t>
      </w:r>
      <w:r w:rsidRPr="008F2DEE">
        <w:rPr>
          <w:rtl/>
        </w:rPr>
        <w:t xml:space="preserve"> </w:t>
      </w:r>
      <w:r w:rsidRPr="008F2DEE">
        <w:rPr>
          <w:rtl/>
          <w:lang w:bidi="ar-SA"/>
        </w:rPr>
        <w:t>الإسرائيلية</w:t>
      </w:r>
      <w:r w:rsidRPr="008F2DEE">
        <w:rPr>
          <w:rtl/>
        </w:rPr>
        <w:t xml:space="preserve"> </w:t>
      </w:r>
      <w:r w:rsidRPr="008F2DEE">
        <w:rPr>
          <w:rtl/>
          <w:lang w:bidi="ar-SA"/>
        </w:rPr>
        <w:t>وخمس</w:t>
      </w:r>
      <w:r w:rsidRPr="008F2DEE">
        <w:rPr>
          <w:rtl/>
        </w:rPr>
        <w:t xml:space="preserve"> </w:t>
      </w:r>
      <w:r w:rsidRPr="008F2DEE">
        <w:rPr>
          <w:rtl/>
          <w:lang w:bidi="ar-SA"/>
        </w:rPr>
        <w:t>من</w:t>
      </w:r>
      <w:r w:rsidRPr="008F2DEE">
        <w:rPr>
          <w:rtl/>
        </w:rPr>
        <w:t xml:space="preserve"> </w:t>
      </w:r>
      <w:r w:rsidRPr="008F2DEE">
        <w:rPr>
          <w:rtl/>
          <w:lang w:bidi="ar-SA"/>
        </w:rPr>
        <w:t>السلطات</w:t>
      </w:r>
      <w:r w:rsidRPr="008F2DEE">
        <w:rPr>
          <w:rtl/>
        </w:rPr>
        <w:t xml:space="preserve"> </w:t>
      </w:r>
      <w:r w:rsidRPr="008F2DEE">
        <w:rPr>
          <w:rtl/>
          <w:lang w:bidi="ar-SA"/>
        </w:rPr>
        <w:t>المحلية</w:t>
      </w:r>
      <w:r w:rsidRPr="008F2DEE">
        <w:rPr>
          <w:rtl/>
        </w:rPr>
        <w:t xml:space="preserve"> </w:t>
      </w:r>
      <w:r w:rsidRPr="008F2DEE">
        <w:rPr>
          <w:rtl/>
          <w:lang w:bidi="ar-SA"/>
        </w:rPr>
        <w:t>التي</w:t>
      </w:r>
      <w:r w:rsidRPr="008F2DEE">
        <w:rPr>
          <w:rtl/>
        </w:rPr>
        <w:t xml:space="preserve"> </w:t>
      </w:r>
      <w:r w:rsidRPr="008F2DEE">
        <w:rPr>
          <w:rtl/>
          <w:lang w:bidi="ar-SA"/>
        </w:rPr>
        <w:t>تم</w:t>
      </w:r>
      <w:r w:rsidRPr="008F2DEE">
        <w:rPr>
          <w:rtl/>
        </w:rPr>
        <w:t xml:space="preserve"> </w:t>
      </w:r>
      <w:r w:rsidRPr="008F2DEE">
        <w:rPr>
          <w:rtl/>
          <w:lang w:bidi="ar-SA"/>
        </w:rPr>
        <w:t>فحصها</w:t>
      </w:r>
      <w:r w:rsidRPr="008F2DEE">
        <w:rPr>
          <w:rtl/>
        </w:rPr>
        <w:t xml:space="preserve"> </w:t>
      </w:r>
      <w:r w:rsidRPr="008F2DEE">
        <w:rPr>
          <w:rtl/>
          <w:lang w:bidi="ar-SA"/>
        </w:rPr>
        <w:t>في</w:t>
      </w:r>
      <w:r w:rsidRPr="008F2DEE">
        <w:rPr>
          <w:rtl/>
        </w:rPr>
        <w:t xml:space="preserve"> </w:t>
      </w:r>
      <w:r w:rsidRPr="008F2DEE">
        <w:rPr>
          <w:rtl/>
          <w:lang w:bidi="ar-SA"/>
        </w:rPr>
        <w:t>الرقابة</w:t>
      </w:r>
      <w:r w:rsidRPr="008F2DEE">
        <w:rPr>
          <w:rtl/>
        </w:rPr>
        <w:t xml:space="preserve"> </w:t>
      </w:r>
      <w:r w:rsidRPr="008F2DEE">
        <w:rPr>
          <w:rtl/>
          <w:lang w:bidi="ar-SA"/>
        </w:rPr>
        <w:t>حوالي</w:t>
      </w:r>
      <w:r w:rsidRPr="008F2DEE">
        <w:rPr>
          <w:rtl/>
        </w:rPr>
        <w:t xml:space="preserve"> 670 </w:t>
      </w:r>
      <w:r w:rsidRPr="008F2DEE">
        <w:rPr>
          <w:rtl/>
          <w:lang w:bidi="ar-SA"/>
        </w:rPr>
        <w:t>مليون</w:t>
      </w:r>
      <w:r w:rsidRPr="008F2DEE">
        <w:rPr>
          <w:rtl/>
        </w:rPr>
        <w:t xml:space="preserve"> </w:t>
      </w:r>
      <w:r w:rsidRPr="008F2DEE">
        <w:rPr>
          <w:rtl/>
          <w:lang w:bidi="ar-SA"/>
        </w:rPr>
        <w:t>شيكل</w:t>
      </w:r>
      <w:r w:rsidRPr="008F2DEE">
        <w:rPr>
          <w:rtl/>
        </w:rPr>
        <w:t xml:space="preserve"> </w:t>
      </w:r>
      <w:r w:rsidRPr="008F2DEE">
        <w:rPr>
          <w:rtl/>
          <w:lang w:bidi="ar-SA"/>
        </w:rPr>
        <w:t>في</w:t>
      </w:r>
      <w:r w:rsidRPr="008F2DEE">
        <w:rPr>
          <w:rtl/>
        </w:rPr>
        <w:t xml:space="preserve"> </w:t>
      </w:r>
      <w:r w:rsidRPr="008F2DEE">
        <w:rPr>
          <w:rtl/>
          <w:lang w:bidi="ar-SA"/>
        </w:rPr>
        <w:t>تطوير</w:t>
      </w:r>
      <w:r w:rsidRPr="008F2DEE">
        <w:rPr>
          <w:rtl/>
        </w:rPr>
        <w:t xml:space="preserve"> </w:t>
      </w:r>
      <w:r w:rsidRPr="008F2DEE">
        <w:rPr>
          <w:rtl/>
          <w:lang w:bidi="ar-SA"/>
        </w:rPr>
        <w:t>المناطق</w:t>
      </w:r>
      <w:r w:rsidRPr="008F2DEE">
        <w:rPr>
          <w:rtl/>
        </w:rPr>
        <w:t xml:space="preserve"> </w:t>
      </w:r>
      <w:r w:rsidRPr="008F2DEE">
        <w:rPr>
          <w:rtl/>
          <w:lang w:bidi="ar-SA"/>
        </w:rPr>
        <w:t>السياحية</w:t>
      </w:r>
      <w:r w:rsidRPr="008F2DEE">
        <w:rPr>
          <w:rtl/>
        </w:rPr>
        <w:t xml:space="preserve"> </w:t>
      </w:r>
      <w:r w:rsidRPr="008F2DEE">
        <w:rPr>
          <w:rtl/>
          <w:lang w:bidi="ar-SA"/>
        </w:rPr>
        <w:t>في</w:t>
      </w:r>
      <w:r w:rsidRPr="008F2DEE">
        <w:rPr>
          <w:rtl/>
        </w:rPr>
        <w:t xml:space="preserve"> </w:t>
      </w:r>
      <w:r w:rsidRPr="008F2DEE">
        <w:rPr>
          <w:rtl/>
          <w:lang w:bidi="ar-SA"/>
        </w:rPr>
        <w:t>السنوات</w:t>
      </w:r>
      <w:r w:rsidRPr="008F2DEE">
        <w:rPr>
          <w:rtl/>
        </w:rPr>
        <w:t xml:space="preserve"> </w:t>
      </w:r>
      <w:r w:rsidRPr="008F2DEE">
        <w:rPr>
          <w:rtl/>
          <w:lang w:bidi="ar-SA"/>
        </w:rPr>
        <w:t>الثماني</w:t>
      </w:r>
      <w:r w:rsidRPr="008F2DEE">
        <w:rPr>
          <w:rtl/>
        </w:rPr>
        <w:t xml:space="preserve"> </w:t>
      </w:r>
      <w:r w:rsidRPr="008F2DEE">
        <w:rPr>
          <w:rtl/>
          <w:lang w:bidi="ar-SA"/>
        </w:rPr>
        <w:t>الماضية</w:t>
      </w:r>
      <w:r w:rsidRPr="008F2DEE">
        <w:rPr>
          <w:rtl/>
        </w:rPr>
        <w:t xml:space="preserve">. </w:t>
      </w:r>
      <w:r w:rsidRPr="008F2DEE">
        <w:rPr>
          <w:rtl/>
          <w:lang w:bidi="ar-SA"/>
        </w:rPr>
        <w:t>مقابل</w:t>
      </w:r>
      <w:r w:rsidRPr="008F2DEE">
        <w:rPr>
          <w:rtl/>
        </w:rPr>
        <w:t xml:space="preserve"> </w:t>
      </w:r>
      <w:r w:rsidRPr="008F2DEE">
        <w:rPr>
          <w:rtl/>
          <w:lang w:bidi="ar-SA"/>
        </w:rPr>
        <w:t>هذا</w:t>
      </w:r>
      <w:r w:rsidRPr="008F2DEE">
        <w:rPr>
          <w:rtl/>
        </w:rPr>
        <w:t xml:space="preserve"> </w:t>
      </w:r>
      <w:r w:rsidRPr="008F2DEE">
        <w:rPr>
          <w:rtl/>
          <w:lang w:bidi="ar-SA"/>
        </w:rPr>
        <w:t>الاستثمار،</w:t>
      </w:r>
      <w:r w:rsidRPr="008F2DEE">
        <w:rPr>
          <w:rtl/>
        </w:rPr>
        <w:t xml:space="preserve"> </w:t>
      </w:r>
      <w:r w:rsidRPr="008F2DEE">
        <w:rPr>
          <w:rtl/>
          <w:lang w:bidi="ar-SA"/>
        </w:rPr>
        <w:t>تم</w:t>
      </w:r>
      <w:r w:rsidRPr="008F2DEE">
        <w:rPr>
          <w:rtl/>
        </w:rPr>
        <w:t xml:space="preserve"> </w:t>
      </w:r>
      <w:r w:rsidRPr="008F2DEE">
        <w:rPr>
          <w:rtl/>
          <w:lang w:bidi="ar-SA"/>
        </w:rPr>
        <w:t>الكشف</w:t>
      </w:r>
      <w:r w:rsidRPr="008F2DEE">
        <w:rPr>
          <w:rtl/>
        </w:rPr>
        <w:t xml:space="preserve"> </w:t>
      </w:r>
      <w:r w:rsidRPr="008F2DEE">
        <w:rPr>
          <w:rtl/>
          <w:lang w:bidi="ar-SA"/>
        </w:rPr>
        <w:t>عن</w:t>
      </w:r>
      <w:r w:rsidRPr="008F2DEE">
        <w:rPr>
          <w:rtl/>
        </w:rPr>
        <w:t xml:space="preserve"> </w:t>
      </w:r>
      <w:r w:rsidRPr="008F2DEE">
        <w:rPr>
          <w:rtl/>
          <w:lang w:bidi="ar-SA"/>
        </w:rPr>
        <w:t>قصور</w:t>
      </w:r>
      <w:r w:rsidRPr="008F2DEE">
        <w:rPr>
          <w:rtl/>
        </w:rPr>
        <w:t xml:space="preserve"> </w:t>
      </w:r>
      <w:r w:rsidRPr="008F2DEE">
        <w:rPr>
          <w:rtl/>
          <w:lang w:bidi="ar-SA"/>
        </w:rPr>
        <w:t>في</w:t>
      </w:r>
      <w:r w:rsidRPr="008F2DEE">
        <w:rPr>
          <w:rtl/>
        </w:rPr>
        <w:t xml:space="preserve"> </w:t>
      </w:r>
      <w:r w:rsidRPr="008F2DEE">
        <w:rPr>
          <w:rtl/>
          <w:lang w:bidi="ar-SA"/>
        </w:rPr>
        <w:t>الصيانة</w:t>
      </w:r>
      <w:r w:rsidRPr="008F2DEE">
        <w:rPr>
          <w:rtl/>
        </w:rPr>
        <w:t xml:space="preserve"> </w:t>
      </w:r>
      <w:r w:rsidRPr="008F2DEE">
        <w:rPr>
          <w:rtl/>
          <w:lang w:bidi="ar-SA"/>
        </w:rPr>
        <w:t>ومستوى</w:t>
      </w:r>
      <w:r w:rsidRPr="008F2DEE">
        <w:rPr>
          <w:rtl/>
        </w:rPr>
        <w:t xml:space="preserve"> </w:t>
      </w:r>
      <w:r w:rsidRPr="008F2DEE">
        <w:rPr>
          <w:rtl/>
          <w:lang w:bidi="ar-SA"/>
        </w:rPr>
        <w:t>منخفض</w:t>
      </w:r>
      <w:r w:rsidRPr="008F2DEE">
        <w:rPr>
          <w:rtl/>
        </w:rPr>
        <w:t xml:space="preserve"> </w:t>
      </w:r>
      <w:r w:rsidRPr="008F2DEE">
        <w:rPr>
          <w:rtl/>
          <w:lang w:bidi="ar-SA"/>
        </w:rPr>
        <w:t>من</w:t>
      </w:r>
      <w:r w:rsidRPr="008F2DEE">
        <w:rPr>
          <w:rtl/>
        </w:rPr>
        <w:t xml:space="preserve"> </w:t>
      </w:r>
      <w:r w:rsidRPr="008F2DEE">
        <w:rPr>
          <w:rtl/>
          <w:lang w:bidi="ar-SA"/>
        </w:rPr>
        <w:t>النظافة</w:t>
      </w:r>
      <w:r w:rsidRPr="008F2DEE">
        <w:rPr>
          <w:rtl/>
        </w:rPr>
        <w:t xml:space="preserve">. </w:t>
      </w:r>
      <w:r w:rsidRPr="008F2DEE">
        <w:rPr>
          <w:rtl/>
          <w:lang w:bidi="ar-SA"/>
        </w:rPr>
        <w:t>وظهر</w:t>
      </w:r>
      <w:r w:rsidRPr="008F2DEE">
        <w:rPr>
          <w:rtl/>
        </w:rPr>
        <w:t xml:space="preserve"> </w:t>
      </w:r>
      <w:r w:rsidRPr="008F2DEE">
        <w:rPr>
          <w:rtl/>
          <w:lang w:bidi="ar-SA"/>
        </w:rPr>
        <w:t>في</w:t>
      </w:r>
      <w:r w:rsidRPr="008F2DEE">
        <w:rPr>
          <w:rtl/>
        </w:rPr>
        <w:t xml:space="preserve"> </w:t>
      </w:r>
      <w:r w:rsidRPr="008F2DEE">
        <w:rPr>
          <w:rtl/>
          <w:lang w:bidi="ar-SA"/>
        </w:rPr>
        <w:t>الرقابة</w:t>
      </w:r>
      <w:r w:rsidRPr="008F2DEE">
        <w:rPr>
          <w:rtl/>
        </w:rPr>
        <w:t xml:space="preserve"> </w:t>
      </w:r>
      <w:r w:rsidRPr="008F2DEE">
        <w:rPr>
          <w:rtl/>
          <w:lang w:bidi="ar-SA"/>
        </w:rPr>
        <w:t>أيضا</w:t>
      </w:r>
      <w:r w:rsidRPr="008F2DEE">
        <w:rPr>
          <w:rtl/>
        </w:rPr>
        <w:t xml:space="preserve"> </w:t>
      </w:r>
      <w:r w:rsidRPr="008F2DEE">
        <w:rPr>
          <w:rtl/>
          <w:lang w:bidi="ar-SA"/>
        </w:rPr>
        <w:t>أن</w:t>
      </w:r>
      <w:r w:rsidRPr="008F2DEE">
        <w:rPr>
          <w:rtl/>
        </w:rPr>
        <w:t xml:space="preserve"> </w:t>
      </w:r>
      <w:r w:rsidRPr="008F2DEE">
        <w:rPr>
          <w:rtl/>
          <w:lang w:bidi="ar-SA"/>
        </w:rPr>
        <w:t>إدارة</w:t>
      </w:r>
      <w:r w:rsidRPr="008F2DEE">
        <w:rPr>
          <w:rtl/>
        </w:rPr>
        <w:t xml:space="preserve"> </w:t>
      </w:r>
      <w:r w:rsidRPr="008F2DEE">
        <w:rPr>
          <w:rtl/>
          <w:lang w:bidi="ar-SA"/>
        </w:rPr>
        <w:t>السياحة</w:t>
      </w:r>
      <w:r w:rsidRPr="008F2DEE">
        <w:rPr>
          <w:rtl/>
        </w:rPr>
        <w:t xml:space="preserve"> </w:t>
      </w:r>
      <w:r w:rsidRPr="008F2DEE">
        <w:rPr>
          <w:rtl/>
          <w:lang w:bidi="ar-SA"/>
        </w:rPr>
        <w:t>في</w:t>
      </w:r>
      <w:r w:rsidRPr="008F2DEE">
        <w:rPr>
          <w:rtl/>
        </w:rPr>
        <w:t xml:space="preserve"> </w:t>
      </w:r>
      <w:r w:rsidRPr="008F2DEE">
        <w:rPr>
          <w:rtl/>
          <w:lang w:bidi="ar-SA"/>
        </w:rPr>
        <w:t>السلطات</w:t>
      </w:r>
      <w:r w:rsidRPr="008F2DEE">
        <w:rPr>
          <w:rtl/>
        </w:rPr>
        <w:t xml:space="preserve"> </w:t>
      </w:r>
      <w:r w:rsidRPr="008F2DEE">
        <w:rPr>
          <w:rtl/>
          <w:lang w:bidi="ar-SA"/>
        </w:rPr>
        <w:t>المحلية</w:t>
      </w:r>
      <w:r w:rsidRPr="008F2DEE">
        <w:rPr>
          <w:rtl/>
        </w:rPr>
        <w:t xml:space="preserve"> </w:t>
      </w:r>
      <w:r w:rsidRPr="008F2DEE">
        <w:rPr>
          <w:rtl/>
          <w:lang w:bidi="ar-SA"/>
        </w:rPr>
        <w:t>غير</w:t>
      </w:r>
      <w:r w:rsidRPr="008F2DEE">
        <w:rPr>
          <w:rtl/>
        </w:rPr>
        <w:t xml:space="preserve"> </w:t>
      </w:r>
      <w:r w:rsidRPr="008F2DEE">
        <w:rPr>
          <w:rtl/>
          <w:lang w:bidi="ar-SA"/>
        </w:rPr>
        <w:t>منظمة</w:t>
      </w:r>
      <w:r w:rsidRPr="008F2DEE">
        <w:rPr>
          <w:rtl/>
        </w:rPr>
        <w:t xml:space="preserve">. </w:t>
      </w:r>
      <w:r w:rsidRPr="008F2DEE">
        <w:rPr>
          <w:rtl/>
          <w:lang w:bidi="ar-SA"/>
        </w:rPr>
        <w:t>وكذلك</w:t>
      </w:r>
      <w:r w:rsidRPr="008F2DEE">
        <w:rPr>
          <w:rtl/>
        </w:rPr>
        <w:t xml:space="preserve"> </w:t>
      </w:r>
      <w:r w:rsidRPr="008F2DEE">
        <w:rPr>
          <w:rtl/>
          <w:lang w:bidi="ar-SA"/>
        </w:rPr>
        <w:t>توجد</w:t>
      </w:r>
      <w:r w:rsidRPr="008F2DEE">
        <w:rPr>
          <w:rtl/>
        </w:rPr>
        <w:t xml:space="preserve"> </w:t>
      </w:r>
      <w:r w:rsidRPr="008F2DEE">
        <w:rPr>
          <w:rtl/>
          <w:lang w:bidi="ar-SA"/>
        </w:rPr>
        <w:t>فجوات</w:t>
      </w:r>
      <w:r w:rsidRPr="008F2DEE">
        <w:rPr>
          <w:rtl/>
        </w:rPr>
        <w:t xml:space="preserve"> </w:t>
      </w:r>
      <w:r w:rsidRPr="008F2DEE">
        <w:rPr>
          <w:rtl/>
          <w:lang w:bidi="ar-SA"/>
        </w:rPr>
        <w:t>بين</w:t>
      </w:r>
      <w:r w:rsidRPr="008F2DEE">
        <w:rPr>
          <w:rtl/>
        </w:rPr>
        <w:t xml:space="preserve"> </w:t>
      </w:r>
      <w:r w:rsidRPr="008F2DEE">
        <w:rPr>
          <w:rtl/>
          <w:lang w:bidi="ar-SA"/>
        </w:rPr>
        <w:t>البلديات</w:t>
      </w:r>
      <w:r w:rsidRPr="008F2DEE">
        <w:rPr>
          <w:rtl/>
        </w:rPr>
        <w:t xml:space="preserve"> </w:t>
      </w:r>
      <w:r w:rsidRPr="008F2DEE">
        <w:rPr>
          <w:rtl/>
          <w:lang w:bidi="ar-SA"/>
        </w:rPr>
        <w:t>التي</w:t>
      </w:r>
      <w:r w:rsidRPr="008F2DEE">
        <w:rPr>
          <w:rtl/>
        </w:rPr>
        <w:t xml:space="preserve"> </w:t>
      </w:r>
      <w:r w:rsidRPr="008F2DEE">
        <w:rPr>
          <w:rtl/>
          <w:lang w:bidi="ar-SA"/>
        </w:rPr>
        <w:t>تم</w:t>
      </w:r>
      <w:r w:rsidRPr="008F2DEE">
        <w:rPr>
          <w:rtl/>
        </w:rPr>
        <w:t xml:space="preserve"> </w:t>
      </w:r>
      <w:r w:rsidRPr="008F2DEE">
        <w:rPr>
          <w:rtl/>
          <w:lang w:bidi="ar-SA"/>
        </w:rPr>
        <w:t>فحصها</w:t>
      </w:r>
      <w:r w:rsidRPr="008F2DEE">
        <w:rPr>
          <w:rtl/>
        </w:rPr>
        <w:t xml:space="preserve"> </w:t>
      </w:r>
      <w:r w:rsidRPr="008F2DEE">
        <w:rPr>
          <w:rtl/>
          <w:lang w:bidi="ar-SA"/>
        </w:rPr>
        <w:t>في</w:t>
      </w:r>
      <w:r w:rsidRPr="008F2DEE">
        <w:rPr>
          <w:rtl/>
        </w:rPr>
        <w:t xml:space="preserve"> </w:t>
      </w:r>
      <w:r w:rsidRPr="008F2DEE">
        <w:rPr>
          <w:rtl/>
          <w:lang w:bidi="ar-SA"/>
        </w:rPr>
        <w:t>مستوى</w:t>
      </w:r>
      <w:r w:rsidRPr="008F2DEE">
        <w:rPr>
          <w:rtl/>
        </w:rPr>
        <w:t xml:space="preserve"> </w:t>
      </w:r>
      <w:r w:rsidRPr="008F2DEE">
        <w:rPr>
          <w:rtl/>
          <w:lang w:bidi="ar-SA"/>
        </w:rPr>
        <w:t>الإدارة</w:t>
      </w:r>
      <w:r w:rsidRPr="008F2DEE">
        <w:rPr>
          <w:rtl/>
        </w:rPr>
        <w:t xml:space="preserve"> </w:t>
      </w:r>
      <w:r w:rsidRPr="008F2DEE">
        <w:rPr>
          <w:rtl/>
          <w:lang w:bidi="ar-SA"/>
        </w:rPr>
        <w:t>ونطاقها</w:t>
      </w:r>
      <w:r w:rsidRPr="008F2DEE">
        <w:rPr>
          <w:rtl/>
        </w:rPr>
        <w:t xml:space="preserve"> </w:t>
      </w:r>
      <w:r w:rsidRPr="008F2DEE">
        <w:rPr>
          <w:rtl/>
          <w:lang w:bidi="ar-SA"/>
        </w:rPr>
        <w:t>واتساقها</w:t>
      </w:r>
      <w:r w:rsidRPr="008F2DEE">
        <w:rPr>
          <w:rtl/>
        </w:rPr>
        <w:t xml:space="preserve">. </w:t>
      </w:r>
      <w:r w:rsidRPr="008F2DEE">
        <w:rPr>
          <w:rtl/>
          <w:lang w:bidi="ar-SA"/>
        </w:rPr>
        <w:t>من</w:t>
      </w:r>
      <w:r w:rsidRPr="008F2DEE">
        <w:rPr>
          <w:rtl/>
        </w:rPr>
        <w:t xml:space="preserve"> </w:t>
      </w:r>
      <w:r w:rsidRPr="008F2DEE">
        <w:rPr>
          <w:rtl/>
          <w:lang w:bidi="ar-SA"/>
        </w:rPr>
        <w:t>أجل</w:t>
      </w:r>
      <w:r w:rsidRPr="008F2DEE">
        <w:rPr>
          <w:rtl/>
        </w:rPr>
        <w:t xml:space="preserve"> </w:t>
      </w:r>
      <w:r w:rsidRPr="008F2DEE">
        <w:rPr>
          <w:rtl/>
          <w:lang w:bidi="ar-SA"/>
        </w:rPr>
        <w:t>الاستعداد</w:t>
      </w:r>
      <w:r w:rsidRPr="008F2DEE">
        <w:rPr>
          <w:rtl/>
        </w:rPr>
        <w:t xml:space="preserve"> </w:t>
      </w:r>
      <w:r w:rsidRPr="008F2DEE">
        <w:rPr>
          <w:rFonts w:hint="cs"/>
          <w:rtl/>
          <w:lang w:bidi="ar-SA"/>
        </w:rPr>
        <w:t>لما</w:t>
      </w:r>
      <w:r w:rsidRPr="008F2DEE">
        <w:rPr>
          <w:rFonts w:hint="cs"/>
          <w:rtl/>
        </w:rPr>
        <w:t xml:space="preserve"> </w:t>
      </w:r>
      <w:r w:rsidRPr="008F2DEE">
        <w:rPr>
          <w:rFonts w:hint="cs"/>
          <w:rtl/>
          <w:lang w:bidi="ar-SA"/>
        </w:rPr>
        <w:t>بعد</w:t>
      </w:r>
      <w:r w:rsidRPr="008F2DEE">
        <w:rPr>
          <w:rtl/>
        </w:rPr>
        <w:t xml:space="preserve"> </w:t>
      </w:r>
      <w:r w:rsidRPr="008F2DEE">
        <w:rPr>
          <w:rtl/>
          <w:lang w:bidi="ar-SA"/>
        </w:rPr>
        <w:t>أزمة</w:t>
      </w:r>
      <w:r w:rsidRPr="008F2DEE">
        <w:rPr>
          <w:rtl/>
        </w:rPr>
        <w:t xml:space="preserve"> </w:t>
      </w:r>
      <w:r w:rsidRPr="008F2DEE">
        <w:rPr>
          <w:rtl/>
          <w:lang w:bidi="ar-SA"/>
        </w:rPr>
        <w:t>كورونا</w:t>
      </w:r>
      <w:r w:rsidRPr="008F2DEE">
        <w:rPr>
          <w:rtl/>
        </w:rPr>
        <w:t xml:space="preserve"> </w:t>
      </w:r>
      <w:r w:rsidRPr="008F2DEE">
        <w:rPr>
          <w:rtl/>
          <w:lang w:bidi="ar-SA"/>
        </w:rPr>
        <w:t>وتحقيق</w:t>
      </w:r>
      <w:r w:rsidRPr="008F2DEE">
        <w:rPr>
          <w:rtl/>
        </w:rPr>
        <w:t xml:space="preserve"> </w:t>
      </w:r>
      <w:r w:rsidRPr="008F2DEE">
        <w:rPr>
          <w:rtl/>
          <w:lang w:bidi="ar-SA"/>
        </w:rPr>
        <w:t>الإمكانات</w:t>
      </w:r>
      <w:r w:rsidRPr="008F2DEE">
        <w:rPr>
          <w:rtl/>
        </w:rPr>
        <w:t xml:space="preserve"> </w:t>
      </w:r>
      <w:r w:rsidRPr="008F2DEE">
        <w:rPr>
          <w:rtl/>
          <w:lang w:bidi="ar-SA"/>
        </w:rPr>
        <w:t>الكامنة</w:t>
      </w:r>
      <w:r w:rsidRPr="008F2DEE">
        <w:rPr>
          <w:rtl/>
        </w:rPr>
        <w:t xml:space="preserve"> </w:t>
      </w:r>
      <w:r w:rsidRPr="008F2DEE">
        <w:rPr>
          <w:rtl/>
          <w:lang w:bidi="ar-SA"/>
        </w:rPr>
        <w:t>في</w:t>
      </w:r>
      <w:r w:rsidRPr="008F2DEE">
        <w:rPr>
          <w:rtl/>
        </w:rPr>
        <w:t xml:space="preserve"> </w:t>
      </w:r>
      <w:r w:rsidRPr="008F2DEE">
        <w:rPr>
          <w:rtl/>
          <w:lang w:bidi="ar-SA"/>
        </w:rPr>
        <w:t>فرع</w:t>
      </w:r>
      <w:r w:rsidRPr="008F2DEE">
        <w:rPr>
          <w:rtl/>
        </w:rPr>
        <w:t xml:space="preserve"> </w:t>
      </w:r>
      <w:r w:rsidRPr="008F2DEE">
        <w:rPr>
          <w:rtl/>
          <w:lang w:bidi="ar-SA"/>
        </w:rPr>
        <w:t>السياحة،</w:t>
      </w:r>
      <w:r w:rsidRPr="008F2DEE">
        <w:rPr>
          <w:rtl/>
        </w:rPr>
        <w:t xml:space="preserve"> </w:t>
      </w:r>
      <w:r w:rsidRPr="008F2DEE">
        <w:rPr>
          <w:rtl/>
          <w:lang w:bidi="ar-SA"/>
        </w:rPr>
        <w:t>يوصى</w:t>
      </w:r>
      <w:r w:rsidRPr="008F2DEE">
        <w:rPr>
          <w:rtl/>
        </w:rPr>
        <w:t xml:space="preserve"> </w:t>
      </w:r>
      <w:r w:rsidRPr="008F2DEE">
        <w:rPr>
          <w:rFonts w:hint="cs"/>
          <w:rtl/>
          <w:lang w:bidi="ar-SA"/>
        </w:rPr>
        <w:t>بفحص</w:t>
      </w:r>
      <w:r w:rsidRPr="008F2DEE">
        <w:rPr>
          <w:rtl/>
        </w:rPr>
        <w:t xml:space="preserve"> </w:t>
      </w:r>
      <w:r w:rsidRPr="008F2DEE">
        <w:rPr>
          <w:rtl/>
          <w:lang w:bidi="ar-SA"/>
        </w:rPr>
        <w:t>هيئات</w:t>
      </w:r>
      <w:r w:rsidRPr="008F2DEE">
        <w:rPr>
          <w:rtl/>
        </w:rPr>
        <w:t xml:space="preserve"> </w:t>
      </w:r>
      <w:r w:rsidRPr="008F2DEE">
        <w:rPr>
          <w:rtl/>
          <w:lang w:bidi="ar-SA"/>
        </w:rPr>
        <w:t>الإدارة</w:t>
      </w:r>
      <w:r w:rsidRPr="008F2DEE">
        <w:rPr>
          <w:rtl/>
        </w:rPr>
        <w:t xml:space="preserve"> </w:t>
      </w:r>
      <w:r w:rsidRPr="008F2DEE">
        <w:rPr>
          <w:rtl/>
          <w:lang w:bidi="ar-SA"/>
        </w:rPr>
        <w:t>والتخطيط</w:t>
      </w:r>
      <w:r w:rsidRPr="008F2DEE">
        <w:rPr>
          <w:rtl/>
        </w:rPr>
        <w:t xml:space="preserve"> </w:t>
      </w:r>
      <w:r w:rsidRPr="008F2DEE">
        <w:rPr>
          <w:rtl/>
          <w:lang w:bidi="ar-SA"/>
        </w:rPr>
        <w:t>المطلوبة،</w:t>
      </w:r>
      <w:r w:rsidRPr="008F2DEE">
        <w:rPr>
          <w:rtl/>
        </w:rPr>
        <w:t xml:space="preserve"> </w:t>
      </w:r>
      <w:r w:rsidRPr="008F2DEE">
        <w:rPr>
          <w:rtl/>
          <w:lang w:bidi="ar-SA"/>
        </w:rPr>
        <w:t>تحديد</w:t>
      </w:r>
      <w:r w:rsidRPr="008F2DEE">
        <w:rPr>
          <w:rtl/>
        </w:rPr>
        <w:t xml:space="preserve"> </w:t>
      </w:r>
      <w:r w:rsidRPr="008F2DEE">
        <w:rPr>
          <w:rtl/>
          <w:lang w:bidi="ar-SA"/>
        </w:rPr>
        <w:t>صلاحياتها،</w:t>
      </w:r>
      <w:r w:rsidRPr="008F2DEE">
        <w:rPr>
          <w:rtl/>
        </w:rPr>
        <w:t xml:space="preserve"> </w:t>
      </w:r>
      <w:r w:rsidRPr="008F2DEE">
        <w:rPr>
          <w:rtl/>
          <w:lang w:bidi="ar-SA"/>
        </w:rPr>
        <w:t>بلورة</w:t>
      </w:r>
      <w:r w:rsidRPr="008F2DEE">
        <w:rPr>
          <w:rtl/>
        </w:rPr>
        <w:t xml:space="preserve"> </w:t>
      </w:r>
      <w:r w:rsidRPr="008F2DEE">
        <w:rPr>
          <w:rtl/>
          <w:lang w:bidi="ar-SA"/>
        </w:rPr>
        <w:t>مبادئ</w:t>
      </w:r>
      <w:r w:rsidRPr="008F2DEE">
        <w:rPr>
          <w:rtl/>
        </w:rPr>
        <w:t xml:space="preserve"> </w:t>
      </w:r>
      <w:r w:rsidRPr="008F2DEE">
        <w:rPr>
          <w:rtl/>
          <w:lang w:bidi="ar-SA"/>
        </w:rPr>
        <w:t>توجيهية</w:t>
      </w:r>
      <w:r w:rsidRPr="008F2DEE">
        <w:rPr>
          <w:rtl/>
        </w:rPr>
        <w:t xml:space="preserve"> </w:t>
      </w:r>
      <w:r w:rsidRPr="008F2DEE">
        <w:rPr>
          <w:rtl/>
          <w:lang w:bidi="ar-SA"/>
        </w:rPr>
        <w:t>لأساليب</w:t>
      </w:r>
      <w:r w:rsidRPr="008F2DEE">
        <w:rPr>
          <w:rtl/>
        </w:rPr>
        <w:t xml:space="preserve"> </w:t>
      </w:r>
      <w:r w:rsidRPr="008F2DEE">
        <w:rPr>
          <w:rtl/>
          <w:lang w:bidi="ar-SA"/>
        </w:rPr>
        <w:t>العمل</w:t>
      </w:r>
      <w:r w:rsidRPr="008F2DEE">
        <w:rPr>
          <w:rtl/>
        </w:rPr>
        <w:t xml:space="preserve"> </w:t>
      </w:r>
      <w:r w:rsidRPr="008F2DEE">
        <w:rPr>
          <w:rtl/>
          <w:lang w:bidi="ar-SA"/>
        </w:rPr>
        <w:t>المرغوب</w:t>
      </w:r>
      <w:r w:rsidRPr="008F2DEE">
        <w:rPr>
          <w:rtl/>
        </w:rPr>
        <w:t xml:space="preserve"> </w:t>
      </w:r>
      <w:r w:rsidRPr="008F2DEE">
        <w:rPr>
          <w:rtl/>
          <w:lang w:bidi="ar-SA"/>
        </w:rPr>
        <w:t>بها</w:t>
      </w:r>
      <w:r w:rsidRPr="008F2DEE">
        <w:rPr>
          <w:rtl/>
        </w:rPr>
        <w:t xml:space="preserve"> </w:t>
      </w:r>
      <w:r w:rsidRPr="008F2DEE">
        <w:rPr>
          <w:rtl/>
          <w:lang w:bidi="ar-SA"/>
        </w:rPr>
        <w:t>وتحديد</w:t>
      </w:r>
      <w:r w:rsidRPr="008F2DEE">
        <w:rPr>
          <w:rtl/>
        </w:rPr>
        <w:t xml:space="preserve"> </w:t>
      </w:r>
      <w:r w:rsidRPr="008F2DEE">
        <w:rPr>
          <w:rtl/>
          <w:lang w:bidi="ar-SA"/>
        </w:rPr>
        <w:t>المعايير</w:t>
      </w:r>
      <w:r w:rsidRPr="008F2DEE">
        <w:rPr>
          <w:rtl/>
        </w:rPr>
        <w:t xml:space="preserve"> </w:t>
      </w:r>
      <w:r w:rsidRPr="008F2DEE">
        <w:rPr>
          <w:rtl/>
          <w:lang w:bidi="ar-SA"/>
        </w:rPr>
        <w:t>وآليات</w:t>
      </w:r>
      <w:r w:rsidRPr="008F2DEE">
        <w:rPr>
          <w:rtl/>
        </w:rPr>
        <w:t xml:space="preserve"> </w:t>
      </w:r>
      <w:r w:rsidRPr="008F2DEE">
        <w:rPr>
          <w:rtl/>
          <w:lang w:bidi="ar-SA"/>
        </w:rPr>
        <w:t>الرقابة</w:t>
      </w:r>
      <w:r w:rsidRPr="008F2DEE">
        <w:rPr>
          <w:rtl/>
        </w:rPr>
        <w:t xml:space="preserve"> </w:t>
      </w:r>
      <w:r w:rsidRPr="008F2DEE">
        <w:rPr>
          <w:rtl/>
          <w:lang w:bidi="ar-SA"/>
        </w:rPr>
        <w:t>بشأن</w:t>
      </w:r>
      <w:r w:rsidRPr="008F2DEE">
        <w:rPr>
          <w:rtl/>
        </w:rPr>
        <w:t xml:space="preserve"> </w:t>
      </w:r>
      <w:r w:rsidRPr="008F2DEE">
        <w:rPr>
          <w:rtl/>
          <w:lang w:bidi="ar-SA"/>
        </w:rPr>
        <w:t>جودة</w:t>
      </w:r>
      <w:r w:rsidRPr="008F2DEE">
        <w:rPr>
          <w:rtl/>
        </w:rPr>
        <w:t xml:space="preserve"> </w:t>
      </w:r>
      <w:r w:rsidRPr="008F2DEE">
        <w:rPr>
          <w:rtl/>
          <w:lang w:bidi="ar-SA"/>
        </w:rPr>
        <w:t>الخدمة</w:t>
      </w:r>
      <w:r w:rsidRPr="008F2DEE">
        <w:rPr>
          <w:rtl/>
        </w:rPr>
        <w:t xml:space="preserve"> </w:t>
      </w:r>
      <w:r w:rsidRPr="008F2DEE">
        <w:rPr>
          <w:rtl/>
          <w:lang w:bidi="ar-SA"/>
        </w:rPr>
        <w:t>المقدمة</w:t>
      </w:r>
      <w:r w:rsidRPr="008F2DEE">
        <w:rPr>
          <w:rtl/>
        </w:rPr>
        <w:t xml:space="preserve"> </w:t>
      </w:r>
      <w:r w:rsidRPr="008F2DEE">
        <w:rPr>
          <w:rtl/>
          <w:lang w:bidi="ar-SA"/>
        </w:rPr>
        <w:t>للسائح</w:t>
      </w:r>
      <w:r w:rsidRPr="008F2DEE">
        <w:rPr>
          <w:rtl/>
        </w:rPr>
        <w:t xml:space="preserve"> </w:t>
      </w:r>
      <w:r w:rsidRPr="008F2DEE">
        <w:rPr>
          <w:rtl/>
          <w:lang w:bidi="ar-SA"/>
        </w:rPr>
        <w:t>وجودة</w:t>
      </w:r>
      <w:r w:rsidRPr="008F2DEE">
        <w:rPr>
          <w:rtl/>
        </w:rPr>
        <w:t xml:space="preserve"> </w:t>
      </w:r>
      <w:r w:rsidRPr="008F2DEE">
        <w:rPr>
          <w:rtl/>
          <w:lang w:bidi="ar-SA"/>
        </w:rPr>
        <w:t>الحيز</w:t>
      </w:r>
      <w:r w:rsidRPr="008F2DEE">
        <w:rPr>
          <w:rtl/>
        </w:rPr>
        <w:t xml:space="preserve"> </w:t>
      </w:r>
      <w:r w:rsidRPr="008F2DEE">
        <w:rPr>
          <w:rtl/>
          <w:lang w:bidi="ar-SA"/>
        </w:rPr>
        <w:t>السياحي</w:t>
      </w:r>
      <w:r w:rsidRPr="008F2DEE">
        <w:rPr>
          <w:rtl/>
        </w:rPr>
        <w:t xml:space="preserve"> </w:t>
      </w:r>
      <w:r w:rsidRPr="008F2DEE">
        <w:rPr>
          <w:rtl/>
          <w:lang w:bidi="ar-SA"/>
        </w:rPr>
        <w:t>العام</w:t>
      </w:r>
      <w:r w:rsidRPr="008F2DEE">
        <w:rPr>
          <w:rtl/>
        </w:rPr>
        <w:t xml:space="preserve"> </w:t>
      </w:r>
      <w:r w:rsidRPr="008F2DEE">
        <w:rPr>
          <w:rtl/>
          <w:lang w:bidi="ar-SA"/>
        </w:rPr>
        <w:t>وصيانته</w:t>
      </w:r>
      <w:r w:rsidRPr="008F2DEE">
        <w:rPr>
          <w:rtl/>
        </w:rPr>
        <w:t xml:space="preserve"> </w:t>
      </w:r>
      <w:r w:rsidRPr="008F2DEE">
        <w:rPr>
          <w:rtl/>
          <w:lang w:bidi="ar-SA"/>
        </w:rPr>
        <w:t>ونظافته</w:t>
      </w:r>
      <w:r w:rsidRPr="008F2DEE">
        <w:rPr>
          <w:rtl/>
        </w:rPr>
        <w:t xml:space="preserve">. </w:t>
      </w:r>
      <w:r w:rsidRPr="008F2DEE">
        <w:rPr>
          <w:rtl/>
          <w:lang w:bidi="ar-SA"/>
        </w:rPr>
        <w:t>يوصى</w:t>
      </w:r>
      <w:r w:rsidRPr="008F2DEE">
        <w:rPr>
          <w:rtl/>
        </w:rPr>
        <w:t xml:space="preserve"> </w:t>
      </w:r>
      <w:r w:rsidRPr="008F2DEE">
        <w:rPr>
          <w:rtl/>
          <w:lang w:bidi="ar-SA"/>
        </w:rPr>
        <w:t>بأن</w:t>
      </w:r>
      <w:r w:rsidRPr="008F2DEE">
        <w:rPr>
          <w:rtl/>
        </w:rPr>
        <w:t xml:space="preserve"> </w:t>
      </w:r>
      <w:r w:rsidRPr="008F2DEE">
        <w:rPr>
          <w:rtl/>
          <w:lang w:bidi="ar-SA"/>
        </w:rPr>
        <w:t>يكون</w:t>
      </w:r>
      <w:r w:rsidRPr="008F2DEE">
        <w:rPr>
          <w:rtl/>
        </w:rPr>
        <w:t xml:space="preserve"> </w:t>
      </w:r>
      <w:r w:rsidRPr="008F2DEE">
        <w:rPr>
          <w:rtl/>
          <w:lang w:bidi="ar-SA"/>
        </w:rPr>
        <w:t>منتخب</w:t>
      </w:r>
      <w:r w:rsidRPr="008F2DEE">
        <w:rPr>
          <w:rFonts w:hint="cs"/>
          <w:rtl/>
          <w:lang w:bidi="ar-SA"/>
        </w:rPr>
        <w:t>ي</w:t>
      </w:r>
      <w:r w:rsidRPr="008F2DEE">
        <w:rPr>
          <w:rtl/>
        </w:rPr>
        <w:t xml:space="preserve"> </w:t>
      </w:r>
      <w:r w:rsidRPr="008F2DEE">
        <w:rPr>
          <w:rFonts w:hint="cs"/>
          <w:rtl/>
          <w:lang w:bidi="ar-SA"/>
        </w:rPr>
        <w:t>ا</w:t>
      </w:r>
      <w:r w:rsidRPr="008F2DEE">
        <w:rPr>
          <w:rtl/>
          <w:lang w:bidi="ar-SA"/>
        </w:rPr>
        <w:t>لسلطات</w:t>
      </w:r>
      <w:r w:rsidRPr="008F2DEE">
        <w:rPr>
          <w:rtl/>
        </w:rPr>
        <w:t xml:space="preserve"> </w:t>
      </w:r>
      <w:r w:rsidRPr="008F2DEE">
        <w:rPr>
          <w:rtl/>
          <w:lang w:bidi="ar-SA"/>
        </w:rPr>
        <w:t>المحلية</w:t>
      </w:r>
      <w:r w:rsidRPr="008F2DEE">
        <w:rPr>
          <w:rtl/>
        </w:rPr>
        <w:t xml:space="preserve"> </w:t>
      </w:r>
      <w:r w:rsidRPr="008F2DEE">
        <w:rPr>
          <w:rtl/>
          <w:lang w:bidi="ar-SA"/>
        </w:rPr>
        <w:t>ضالع</w:t>
      </w:r>
      <w:r w:rsidRPr="008F2DEE">
        <w:rPr>
          <w:rFonts w:hint="cs"/>
          <w:rtl/>
          <w:lang w:bidi="ar-SA"/>
        </w:rPr>
        <w:t>ين</w:t>
      </w:r>
      <w:r w:rsidRPr="008F2DEE">
        <w:rPr>
          <w:rtl/>
        </w:rPr>
        <w:t xml:space="preserve"> </w:t>
      </w:r>
      <w:r w:rsidRPr="008F2DEE">
        <w:rPr>
          <w:rtl/>
          <w:lang w:bidi="ar-SA"/>
        </w:rPr>
        <w:t>أكثر</w:t>
      </w:r>
      <w:r w:rsidRPr="008F2DEE">
        <w:rPr>
          <w:rtl/>
        </w:rPr>
        <w:t xml:space="preserve"> </w:t>
      </w:r>
      <w:r w:rsidRPr="008F2DEE">
        <w:rPr>
          <w:rtl/>
          <w:lang w:bidi="ar-SA"/>
        </w:rPr>
        <w:t>في</w:t>
      </w:r>
      <w:r w:rsidRPr="008F2DEE">
        <w:rPr>
          <w:rtl/>
        </w:rPr>
        <w:t xml:space="preserve"> </w:t>
      </w:r>
      <w:r w:rsidRPr="008F2DEE">
        <w:rPr>
          <w:rtl/>
          <w:lang w:bidi="ar-SA"/>
        </w:rPr>
        <w:t>الإشراف</w:t>
      </w:r>
      <w:r w:rsidRPr="008F2DEE">
        <w:rPr>
          <w:rtl/>
        </w:rPr>
        <w:t xml:space="preserve"> </w:t>
      </w:r>
      <w:r w:rsidRPr="008F2DEE">
        <w:rPr>
          <w:rtl/>
          <w:lang w:bidi="ar-SA"/>
        </w:rPr>
        <w:t>على</w:t>
      </w:r>
      <w:r w:rsidRPr="008F2DEE">
        <w:rPr>
          <w:rtl/>
        </w:rPr>
        <w:t xml:space="preserve"> </w:t>
      </w:r>
      <w:r w:rsidRPr="008F2DEE">
        <w:rPr>
          <w:rtl/>
          <w:lang w:bidi="ar-SA"/>
        </w:rPr>
        <w:t>إدارة</w:t>
      </w:r>
      <w:r w:rsidRPr="008F2DEE">
        <w:rPr>
          <w:rtl/>
        </w:rPr>
        <w:t xml:space="preserve"> </w:t>
      </w:r>
      <w:r w:rsidRPr="008F2DEE">
        <w:rPr>
          <w:rtl/>
          <w:lang w:bidi="ar-SA"/>
        </w:rPr>
        <w:t>السياحة</w:t>
      </w:r>
      <w:r w:rsidRPr="008F2DEE">
        <w:rPr>
          <w:rtl/>
        </w:rPr>
        <w:t xml:space="preserve"> </w:t>
      </w:r>
      <w:r w:rsidRPr="008F2DEE">
        <w:rPr>
          <w:rtl/>
          <w:lang w:bidi="ar-SA"/>
        </w:rPr>
        <w:t>والترويج</w:t>
      </w:r>
      <w:r w:rsidRPr="008F2DEE">
        <w:rPr>
          <w:rtl/>
        </w:rPr>
        <w:t xml:space="preserve"> </w:t>
      </w:r>
      <w:r w:rsidRPr="008F2DEE">
        <w:rPr>
          <w:rtl/>
          <w:lang w:bidi="ar-SA"/>
        </w:rPr>
        <w:t>لها</w:t>
      </w:r>
      <w:r w:rsidRPr="008F2DEE">
        <w:rPr>
          <w:rtl/>
        </w:rPr>
        <w:t xml:space="preserve"> </w:t>
      </w:r>
      <w:r w:rsidRPr="008F2DEE">
        <w:rPr>
          <w:rtl/>
          <w:lang w:bidi="ar-SA"/>
        </w:rPr>
        <w:t>وتطويرها،</w:t>
      </w:r>
      <w:r w:rsidRPr="008F2DEE">
        <w:rPr>
          <w:rtl/>
        </w:rPr>
        <w:t xml:space="preserve"> </w:t>
      </w:r>
      <w:r w:rsidRPr="008F2DEE">
        <w:rPr>
          <w:rtl/>
          <w:lang w:bidi="ar-SA"/>
        </w:rPr>
        <w:t>وأن</w:t>
      </w:r>
      <w:r w:rsidRPr="008F2DEE">
        <w:rPr>
          <w:rtl/>
        </w:rPr>
        <w:t xml:space="preserve"> </w:t>
      </w:r>
      <w:r w:rsidRPr="008F2DEE">
        <w:rPr>
          <w:rFonts w:hint="cs"/>
          <w:rtl/>
          <w:lang w:bidi="ar-SA"/>
        </w:rPr>
        <w:t>يشتمل</w:t>
      </w:r>
      <w:r w:rsidRPr="008F2DEE">
        <w:rPr>
          <w:rFonts w:hint="cs"/>
          <w:rtl/>
        </w:rPr>
        <w:t xml:space="preserve"> </w:t>
      </w:r>
      <w:r w:rsidRPr="008F2DEE">
        <w:rPr>
          <w:rFonts w:hint="cs"/>
          <w:rtl/>
          <w:lang w:bidi="ar-SA"/>
        </w:rPr>
        <w:t>التخطيط</w:t>
      </w:r>
      <w:r w:rsidRPr="008F2DEE">
        <w:rPr>
          <w:rFonts w:hint="cs"/>
          <w:rtl/>
        </w:rPr>
        <w:t xml:space="preserve"> </w:t>
      </w:r>
      <w:r w:rsidRPr="008F2DEE">
        <w:rPr>
          <w:rFonts w:hint="cs"/>
          <w:rtl/>
          <w:lang w:bidi="ar-SA"/>
        </w:rPr>
        <w:t>الهيكلي</w:t>
      </w:r>
      <w:r w:rsidRPr="008F2DEE">
        <w:rPr>
          <w:rFonts w:hint="cs"/>
          <w:rtl/>
        </w:rPr>
        <w:t xml:space="preserve"> </w:t>
      </w:r>
      <w:r w:rsidRPr="008F2DEE">
        <w:rPr>
          <w:rFonts w:hint="cs"/>
          <w:rtl/>
          <w:lang w:bidi="ar-SA"/>
        </w:rPr>
        <w:t>الشامل</w:t>
      </w:r>
      <w:r w:rsidRPr="008F2DEE">
        <w:rPr>
          <w:rtl/>
        </w:rPr>
        <w:t xml:space="preserve"> </w:t>
      </w:r>
      <w:r w:rsidRPr="008F2DEE">
        <w:rPr>
          <w:rtl/>
          <w:lang w:bidi="ar-SA"/>
        </w:rPr>
        <w:t>والمعتمد</w:t>
      </w:r>
      <w:r w:rsidRPr="008F2DEE">
        <w:rPr>
          <w:rtl/>
        </w:rPr>
        <w:t xml:space="preserve"> </w:t>
      </w:r>
      <w:r w:rsidRPr="008F2DEE">
        <w:rPr>
          <w:rtl/>
          <w:lang w:bidi="ar-SA"/>
        </w:rPr>
        <w:t>لخرائط</w:t>
      </w:r>
      <w:r w:rsidRPr="008F2DEE">
        <w:rPr>
          <w:rtl/>
        </w:rPr>
        <w:t xml:space="preserve"> </w:t>
      </w:r>
      <w:r w:rsidRPr="008F2DEE">
        <w:rPr>
          <w:rtl/>
          <w:lang w:bidi="ar-SA"/>
        </w:rPr>
        <w:t>البلدات</w:t>
      </w:r>
      <w:r w:rsidRPr="008F2DEE">
        <w:rPr>
          <w:rFonts w:hint="cs"/>
          <w:rtl/>
        </w:rPr>
        <w:t xml:space="preserve"> </w:t>
      </w:r>
      <w:r w:rsidRPr="008F2DEE">
        <w:rPr>
          <w:rFonts w:hint="cs"/>
          <w:rtl/>
          <w:lang w:bidi="ar-SA"/>
        </w:rPr>
        <w:t>على</w:t>
      </w:r>
      <w:r w:rsidRPr="008F2DEE">
        <w:rPr>
          <w:rFonts w:hint="cs"/>
          <w:rtl/>
        </w:rPr>
        <w:t xml:space="preserve"> </w:t>
      </w:r>
      <w:r w:rsidRPr="008F2DEE">
        <w:rPr>
          <w:rtl/>
          <w:lang w:bidi="ar-SA"/>
        </w:rPr>
        <w:t>تطوير</w:t>
      </w:r>
      <w:r w:rsidRPr="008F2DEE">
        <w:rPr>
          <w:rtl/>
        </w:rPr>
        <w:t xml:space="preserve"> </w:t>
      </w:r>
      <w:r w:rsidRPr="008F2DEE">
        <w:rPr>
          <w:rtl/>
          <w:lang w:bidi="ar-SA"/>
        </w:rPr>
        <w:t>السياحة</w:t>
      </w:r>
      <w:r w:rsidRPr="008F2DEE">
        <w:rPr>
          <w:rtl/>
        </w:rPr>
        <w:t xml:space="preserve"> </w:t>
      </w:r>
      <w:r w:rsidRPr="008F2DEE">
        <w:rPr>
          <w:rFonts w:hint="cs"/>
          <w:rtl/>
          <w:lang w:bidi="ar-SA"/>
        </w:rPr>
        <w:t>وتعزيزها</w:t>
      </w:r>
      <w:r w:rsidRPr="008F2DEE">
        <w:rPr>
          <w:rFonts w:hint="cs"/>
          <w:rtl/>
        </w:rPr>
        <w:t>.</w:t>
      </w:r>
      <w:r w:rsidRPr="008F2DEE">
        <w:rPr>
          <w:rtl/>
        </w:rPr>
        <w:t xml:space="preserve"> </w:t>
      </w:r>
    </w:p>
    <w:p w14:paraId="36A452C8" w14:textId="77777777" w:rsidR="00434C6F" w:rsidRPr="008F2DEE" w:rsidRDefault="00434C6F" w:rsidP="00512E3F">
      <w:pPr>
        <w:pStyle w:val="7190"/>
        <w:rPr>
          <w:rtl/>
        </w:rPr>
      </w:pPr>
      <w:r w:rsidRPr="008F2DEE">
        <w:rPr>
          <w:rtl/>
        </w:rPr>
        <w:t>إحدى الخدمات الأساسية</w:t>
      </w:r>
      <w:r w:rsidRPr="008F2DEE">
        <w:rPr>
          <w:rFonts w:hint="cs"/>
          <w:rtl/>
        </w:rPr>
        <w:t xml:space="preserve"> والمهمة</w:t>
      </w:r>
      <w:r w:rsidRPr="008F2DEE">
        <w:rPr>
          <w:rtl/>
        </w:rPr>
        <w:t xml:space="preserve"> التي تلتزم كل سلطة محلية بتقديمها لسكانها هي إزالة النفايات من الحيز العام وإزالة القمامة المنزلية، نفايات تقليم الأشجار والخردة في منطقة نفوذها. يشمل التقرير </w:t>
      </w:r>
      <w:r w:rsidRPr="0061414E">
        <w:rPr>
          <w:rtl/>
          <w:lang w:bidi="ar-SA"/>
        </w:rPr>
        <w:t xml:space="preserve">فصلاً عن </w:t>
      </w:r>
      <w:r w:rsidRPr="0061414E">
        <w:rPr>
          <w:b/>
          <w:bCs/>
          <w:rtl/>
          <w:lang w:bidi="ar-SA"/>
        </w:rPr>
        <w:t>إخلاء النفايات في السلطات المحلية ودفنها</w:t>
      </w:r>
      <w:r w:rsidRPr="0061414E">
        <w:rPr>
          <w:rtl/>
          <w:lang w:bidi="ar-SA"/>
        </w:rPr>
        <w:t xml:space="preserve">. كشفت الرقابة أنه في بعض السلطات التي تم فحصها كان هناك </w:t>
      </w:r>
      <w:r>
        <w:rPr>
          <w:rFonts w:hint="cs"/>
          <w:rtl/>
          <w:lang w:bidi="ar-SA"/>
        </w:rPr>
        <w:t>تعاقد</w:t>
      </w:r>
      <w:r w:rsidRPr="0061414E">
        <w:rPr>
          <w:rtl/>
          <w:lang w:bidi="ar-SA"/>
        </w:rPr>
        <w:t xml:space="preserve"> طويل الأ</w:t>
      </w:r>
      <w:r>
        <w:rPr>
          <w:rFonts w:hint="cs"/>
          <w:rtl/>
          <w:lang w:bidi="ar-SA"/>
        </w:rPr>
        <w:t>مد</w:t>
      </w:r>
      <w:r w:rsidRPr="0061414E">
        <w:rPr>
          <w:rtl/>
          <w:lang w:bidi="ar-SA"/>
        </w:rPr>
        <w:t xml:space="preserve"> </w:t>
      </w:r>
      <w:r>
        <w:rPr>
          <w:rFonts w:hint="cs"/>
          <w:rtl/>
          <w:lang w:bidi="ar-JO"/>
        </w:rPr>
        <w:t>و</w:t>
      </w:r>
      <w:r w:rsidRPr="0061414E">
        <w:rPr>
          <w:rtl/>
          <w:lang w:bidi="ar-SA"/>
        </w:rPr>
        <w:t xml:space="preserve">لسنوات طويلة مع مقاول إخلاء واحد، على الرغم من أنه في </w:t>
      </w:r>
      <w:r w:rsidRPr="008F2DEE">
        <w:rPr>
          <w:rtl/>
        </w:rPr>
        <w:t xml:space="preserve">مناقصات إخلاء النفايات التي نشرتها تلك السلطات، تم تقديم اقتراحات من قبل العديد من مقاولي </w:t>
      </w:r>
      <w:r w:rsidRPr="008F2DEE">
        <w:rPr>
          <w:rFonts w:hint="cs"/>
          <w:rtl/>
        </w:rPr>
        <w:t>الإخلاء؛</w:t>
      </w:r>
      <w:r w:rsidRPr="008F2DEE">
        <w:rPr>
          <w:rtl/>
        </w:rPr>
        <w:t xml:space="preserve"> في عام 2019، بلغ متوسط وزن النفايات للفرد في إسرائيل 680 كغم - أكثر من متوسط وزن النفايات للفرد في دول منظمة التعاون والتنمية الاقتصادية الـ-</w:t>
      </w:r>
      <w:r w:rsidRPr="008F2DEE">
        <w:t>OECD</w:t>
      </w:r>
      <w:r w:rsidRPr="008F2DEE">
        <w:rPr>
          <w:rFonts w:hint="cs"/>
          <w:rtl/>
        </w:rPr>
        <w:t>،</w:t>
      </w:r>
      <w:r w:rsidRPr="008F2DEE">
        <w:rPr>
          <w:rtl/>
        </w:rPr>
        <w:t xml:space="preserve"> والذي يبلغ 538 كغم للفرد. في العقد الأخير، بلغ معدل نمو إنتاج النفايات في إسرائيل حوالي 2.6٪ سنويًا. تستلزم هذه الزيادة من السلطات المحلية التخطيط لنظام إخلاء النفايات والاستعانة بالأدوات التكنولوجية لجمع البيانات حول الموضوع وتزويد السكان بخدمة تتسم بالكفاءة والجودة. متوسط معدل دفن النفايات في إسرائيل (83٪) مرتفع جدًا مقارنة بمتوسط المعدل في دول منظمة التعاون والتنمية الاقتصادية (42</w:t>
      </w:r>
      <w:r w:rsidRPr="008F2DEE">
        <w:rPr>
          <w:rFonts w:hint="cs"/>
          <w:rtl/>
        </w:rPr>
        <w:t xml:space="preserve"> </w:t>
      </w:r>
      <w:r w:rsidRPr="008F2DEE">
        <w:rPr>
          <w:rtl/>
        </w:rPr>
        <w:t>٪)، في الولايات المتحدة (</w:t>
      </w:r>
      <w:r w:rsidRPr="008F2DEE">
        <w:rPr>
          <w:rFonts w:hint="cs"/>
          <w:rtl/>
        </w:rPr>
        <w:t xml:space="preserve"> </w:t>
      </w:r>
      <w:r w:rsidRPr="008F2DEE">
        <w:rPr>
          <w:rtl/>
        </w:rPr>
        <w:t>53</w:t>
      </w:r>
      <w:r w:rsidRPr="008F2DEE">
        <w:rPr>
          <w:rFonts w:hint="cs"/>
          <w:rtl/>
        </w:rPr>
        <w:t xml:space="preserve"> </w:t>
      </w:r>
      <w:r w:rsidRPr="008F2DEE">
        <w:rPr>
          <w:rtl/>
        </w:rPr>
        <w:t xml:space="preserve">٪) وفي </w:t>
      </w:r>
      <w:r w:rsidRPr="008F2DEE">
        <w:t>OECD</w:t>
      </w:r>
      <w:r w:rsidRPr="008F2DEE">
        <w:rPr>
          <w:rtl/>
        </w:rPr>
        <w:t xml:space="preserve"> أوروبا (٪35)؛ مناطق دفن النفايات في إسرائيل آخذة في الانكماش، رغم من أن كمية النفايات آخذة في الازدياد. يؤدي النقص في المناطق المخصصة لدفن النفايات إلى زيادة تكاليف اخلاء السلطات المحلية للنفايات وقد يؤدي ذلك إلى إلقاء النفايات في مناطق غير منظمة. الأزمة التي نشأت بسبب النقص في مواقع دفن النفايات تتطلب من جميع الأطراف المعنية وعلى رأسها وزارة حماية البيئة العمل </w:t>
      </w:r>
      <w:r w:rsidRPr="008F2DEE">
        <w:rPr>
          <w:rFonts w:hint="cs"/>
          <w:rtl/>
        </w:rPr>
        <w:t>سوية</w:t>
      </w:r>
      <w:r w:rsidRPr="008F2DEE">
        <w:rPr>
          <w:rtl/>
        </w:rPr>
        <w:t xml:space="preserve"> لإيجاد حلول للأزمة وتطبيقها. يجب أن تعمل السلطات المحلية على تقليل كميات إنتاج النفايات وتقليل كمية النفايات التي يتم نقلها للدفن.</w:t>
      </w:r>
    </w:p>
    <w:p w14:paraId="39884FE6" w14:textId="77777777" w:rsidR="00434C6F" w:rsidRPr="008F2DEE" w:rsidRDefault="00434C6F" w:rsidP="00512E3F">
      <w:pPr>
        <w:pStyle w:val="7190"/>
        <w:rPr>
          <w:rtl/>
        </w:rPr>
      </w:pPr>
      <w:r w:rsidRPr="008F2DEE">
        <w:rPr>
          <w:rtl/>
        </w:rPr>
        <w:t>المباني الخطرة تعرض حياة الناس للخطر. ومن الأمثلة الملموسة على ذلك انهيار مبنى سكني في مدينة حولون في شهر أيلول/سبتمبر 2021، وهو حدث انتهى بدون وقوع إصابات في الأنفس لأنه طُلب من سكان المبنى إخلاؤه قبل حوالي يوم واحد من انهياره بسبب الخطر الم</w:t>
      </w:r>
      <w:r w:rsidRPr="008F2DEE">
        <w:rPr>
          <w:rFonts w:hint="cs"/>
          <w:rtl/>
        </w:rPr>
        <w:t>توقع</w:t>
      </w:r>
      <w:r w:rsidRPr="008F2DEE">
        <w:rPr>
          <w:rtl/>
        </w:rPr>
        <w:t xml:space="preserve"> </w:t>
      </w:r>
      <w:r w:rsidRPr="008F2DEE">
        <w:rPr>
          <w:rFonts w:hint="cs"/>
          <w:rtl/>
        </w:rPr>
        <w:t>ل</w:t>
      </w:r>
      <w:r w:rsidRPr="008F2DEE">
        <w:rPr>
          <w:rtl/>
        </w:rPr>
        <w:t>حياتهم. أظهر</w:t>
      </w:r>
      <w:r w:rsidRPr="008F2DEE">
        <w:rPr>
          <w:rFonts w:hint="cs"/>
          <w:rtl/>
        </w:rPr>
        <w:t>ت</w:t>
      </w:r>
      <w:r w:rsidRPr="008F2DEE">
        <w:rPr>
          <w:rtl/>
        </w:rPr>
        <w:t xml:space="preserve"> ال</w:t>
      </w:r>
      <w:r w:rsidRPr="008F2DEE">
        <w:rPr>
          <w:rFonts w:hint="cs"/>
          <w:rtl/>
        </w:rPr>
        <w:t>رقابة</w:t>
      </w:r>
      <w:r w:rsidRPr="008F2DEE">
        <w:rPr>
          <w:rtl/>
        </w:rPr>
        <w:t xml:space="preserve"> </w:t>
      </w:r>
      <w:r w:rsidRPr="000B6170">
        <w:rPr>
          <w:rtl/>
          <w:lang w:bidi="ar-SA"/>
        </w:rPr>
        <w:lastRenderedPageBreak/>
        <w:t>لموضوع</w:t>
      </w:r>
      <w:r w:rsidRPr="000B6170">
        <w:rPr>
          <w:b/>
          <w:bCs/>
          <w:rtl/>
          <w:lang w:bidi="ar-SA"/>
        </w:rPr>
        <w:t xml:space="preserve"> معالجة السلطات المحلية للمباني الخطرة </w:t>
      </w:r>
      <w:r w:rsidRPr="000B6170">
        <w:rPr>
          <w:rtl/>
          <w:lang w:bidi="ar-SA"/>
        </w:rPr>
        <w:t xml:space="preserve">أن </w:t>
      </w:r>
      <w:r>
        <w:rPr>
          <w:rFonts w:hint="cs"/>
          <w:rtl/>
          <w:lang w:bidi="ar-SA"/>
        </w:rPr>
        <w:t>الد</w:t>
      </w:r>
      <w:r w:rsidRPr="000B6170">
        <w:rPr>
          <w:rtl/>
          <w:lang w:bidi="ar-SA"/>
        </w:rPr>
        <w:t>مج</w:t>
      </w:r>
      <w:r>
        <w:rPr>
          <w:rFonts w:hint="cs"/>
          <w:rtl/>
          <w:lang w:bidi="ar-SA"/>
        </w:rPr>
        <w:t xml:space="preserve"> </w:t>
      </w:r>
      <w:r>
        <w:rPr>
          <w:rFonts w:cs="Arial" w:hint="cs"/>
          <w:rtl/>
          <w:lang w:bidi="ar-SA"/>
        </w:rPr>
        <w:t>بين</w:t>
      </w:r>
      <w:r w:rsidRPr="000B6170">
        <w:rPr>
          <w:rtl/>
          <w:lang w:bidi="ar-SA"/>
        </w:rPr>
        <w:t xml:space="preserve"> ظروف مئات الآلاف من المباني </w:t>
      </w:r>
      <w:r w:rsidRPr="008F2DEE">
        <w:rPr>
          <w:rtl/>
        </w:rPr>
        <w:t xml:space="preserve">التي أقيمت في إسرائيل </w:t>
      </w:r>
      <w:r w:rsidRPr="008F2DEE">
        <w:rPr>
          <w:rFonts w:hint="cs"/>
          <w:rtl/>
        </w:rPr>
        <w:t>ليس</w:t>
      </w:r>
      <w:r w:rsidRPr="008F2DEE">
        <w:rPr>
          <w:rtl/>
        </w:rPr>
        <w:t xml:space="preserve"> وفقا لمعايير البناء الملزمة لمقاومة الهزات الأرضية،</w:t>
      </w:r>
      <w:r w:rsidRPr="008F2DEE">
        <w:rPr>
          <w:rFonts w:hint="cs"/>
          <w:rtl/>
        </w:rPr>
        <w:t xml:space="preserve"> </w:t>
      </w:r>
      <w:r w:rsidRPr="008F2DEE">
        <w:rPr>
          <w:rtl/>
        </w:rPr>
        <w:t>عمر هذه المباني الآخذ</w:t>
      </w:r>
      <w:r w:rsidRPr="008F2DEE">
        <w:rPr>
          <w:rFonts w:hint="cs"/>
          <w:rtl/>
        </w:rPr>
        <w:t>ة</w:t>
      </w:r>
      <w:r w:rsidRPr="008F2DEE">
        <w:rPr>
          <w:rtl/>
        </w:rPr>
        <w:t xml:space="preserve"> في التقدم، صعوبة صيانتها، وعدم وجود تنظيم شامل لموضوع الصيانة - هذا الدمج يخلق احتمالا لوجود العديد من المباني الخطرة في اسرائيل.</w:t>
      </w:r>
    </w:p>
    <w:p w14:paraId="3D6DEC1E" w14:textId="11062AF5" w:rsidR="00434C6F" w:rsidRPr="000B6170" w:rsidRDefault="00434C6F" w:rsidP="00AE6C5A">
      <w:pPr>
        <w:pStyle w:val="7190"/>
        <w:rPr>
          <w:rtl/>
          <w:lang w:bidi="ar-SA"/>
        </w:rPr>
      </w:pPr>
      <w:r w:rsidRPr="000B6170">
        <w:rPr>
          <w:rtl/>
          <w:lang w:bidi="ar-SA"/>
        </w:rPr>
        <w:t xml:space="preserve"> يمكن أن تشكل</w:t>
      </w:r>
      <w:r w:rsidRPr="000B6170">
        <w:rPr>
          <w:rtl/>
        </w:rPr>
        <w:t xml:space="preserve"> </w:t>
      </w:r>
      <w:r w:rsidRPr="000B6170">
        <w:rPr>
          <w:rtl/>
          <w:lang w:bidi="ar-SA"/>
        </w:rPr>
        <w:t>المباني الخطرة غير المعتنى بها "قنبلة موقوتة" تعر</w:t>
      </w:r>
      <w:r>
        <w:rPr>
          <w:rFonts w:hint="cs"/>
          <w:rtl/>
          <w:lang w:bidi="ar-SA"/>
        </w:rPr>
        <w:t>ّ</w:t>
      </w:r>
      <w:r w:rsidRPr="000B6170">
        <w:rPr>
          <w:rtl/>
          <w:lang w:bidi="ar-SA"/>
        </w:rPr>
        <w:t>ض حياة كل من حولها للخطر، وتعر</w:t>
      </w:r>
      <w:r>
        <w:rPr>
          <w:rFonts w:hint="cs"/>
          <w:rtl/>
          <w:lang w:bidi="ar-SA"/>
        </w:rPr>
        <w:t>ّ</w:t>
      </w:r>
      <w:r w:rsidRPr="000B6170">
        <w:rPr>
          <w:rtl/>
          <w:lang w:bidi="ar-SA"/>
        </w:rPr>
        <w:t xml:space="preserve">ض كذلك كلا من أصحابها والسلطات المحلية لعواقب وخيمة هم غير مستعدين لها دائمًا. كشفت الرقابة أنه في العام 2021 قُدّر عدد الوحدات السكنية التي تم تشييدها قبل عام 1980 بنحو 610,000 وحدة سكنية، والتي قد لا تستوفي معايير مقاومة المباني للهزات الأرضية. وبلغ عدد المباني التي تم الإعلان عنها كمباني خطيرة في 44 سلطة محلية تم فحصها في الرقابة 4,840 </w:t>
      </w:r>
      <w:r>
        <w:rPr>
          <w:rFonts w:hint="cs"/>
          <w:rtl/>
          <w:lang w:bidi="ar-SA"/>
        </w:rPr>
        <w:t>بناية</w:t>
      </w:r>
      <w:r w:rsidRPr="000B6170">
        <w:rPr>
          <w:rtl/>
          <w:lang w:bidi="ar-SA"/>
        </w:rPr>
        <w:t>.</w:t>
      </w:r>
      <w:r>
        <w:rPr>
          <w:rFonts w:hint="cs"/>
          <w:rtl/>
          <w:lang w:bidi="ar-SA"/>
        </w:rPr>
        <w:t xml:space="preserve"> </w:t>
      </w:r>
      <w:r w:rsidRPr="008F2DEE">
        <w:rPr>
          <w:rFonts w:hint="cs"/>
          <w:rtl/>
          <w:lang w:bidi="ar-SA"/>
        </w:rPr>
        <w:t>في</w:t>
      </w:r>
      <w:r w:rsidRPr="000B6170">
        <w:rPr>
          <w:rtl/>
          <w:lang w:bidi="ar-SA"/>
        </w:rPr>
        <w:t xml:space="preserve"> 89٪ من السلطات المحلية التي شملها الفحص لم تقم السلطة المحلية بإجراء أي </w:t>
      </w:r>
      <w:r>
        <w:rPr>
          <w:rFonts w:hint="cs"/>
          <w:rtl/>
          <w:lang w:bidi="ar-SA"/>
        </w:rPr>
        <w:t>مداولات</w:t>
      </w:r>
      <w:r w:rsidRPr="000B6170">
        <w:rPr>
          <w:rtl/>
          <w:lang w:bidi="ar-SA"/>
        </w:rPr>
        <w:t xml:space="preserve"> حول المباني الخطرة؛ 77٪ من السلطات المحلية التي شملها الفحص لم تقم بإجراء تخطيط أو مسح للمباني أو الأحياء التي قد تكون خطيرة.</w:t>
      </w:r>
      <w:r w:rsidRPr="000B6170">
        <w:rPr>
          <w:rtl/>
        </w:rPr>
        <w:t xml:space="preserve"> </w:t>
      </w:r>
      <w:r w:rsidRPr="000B6170">
        <w:rPr>
          <w:rtl/>
          <w:lang w:bidi="ar-SA"/>
        </w:rPr>
        <w:t xml:space="preserve">في موعد اجراء الرقابة، لم تتخذ هيئات الحكم المركزي، لا سيما وزارة الداخلية ووزارة الإسكان، أي إجراءات للمضي قدما بمعالجة مشكلة المباني الخطيرة من قبل السلطات المحلية ومعالجة العواقب الاقتصادية والاجتماعية التي ينطوي عليها هذا الأمر. لم تتخذ هذه الهيئات </w:t>
      </w:r>
      <w:r>
        <w:rPr>
          <w:rFonts w:cs="Arial" w:hint="cs"/>
          <w:rtl/>
          <w:lang w:bidi="ar-SA"/>
        </w:rPr>
        <w:t>و</w:t>
      </w:r>
      <w:r w:rsidRPr="000B6170">
        <w:rPr>
          <w:rtl/>
          <w:lang w:bidi="ar-SA"/>
        </w:rPr>
        <w:t xml:space="preserve">السلطات المحلية إجراءات استباقية لتحديد مواقع المباني الخطرة، الأمر الذي قد يحول دون معالجة مشكلة المباني المهددة للحياة. الخوف المستمر من وقوع هزة أرضية في دولة إسرائيل، إلى جانب الخوف من انهيار مبانٍ قديمة لم تتم صيانتها، على غرار الأحداث التي وقعت خلال عام 2021، وإمكانية الحاق أضرار ملموسة تنجم عنها، تزيد من الحاجة إلى تنظيم المباني الخطرة وتقليص الفجوات بين السلطات في هذا المجال. يجب أن تعمل السلطات المحلية على استغلال الوسائل المتاحة لها، من خلال المبادرة الى تنفيذ إجراءات تخطيط وإشراف، لضمان المعالجة الفعالة لمشكلة المباني الخطرة وإزالة </w:t>
      </w:r>
      <w:r w:rsidR="00331181" w:rsidRPr="00331181">
        <w:rPr>
          <w:rtl/>
          <w:lang w:bidi="ar-SA"/>
        </w:rPr>
        <w:t>المخاطر</w:t>
      </w:r>
      <w:r w:rsidRPr="00752A9A">
        <w:rPr>
          <w:rFonts w:hint="cs"/>
          <w:rtl/>
          <w:lang w:bidi="ar-SA"/>
        </w:rPr>
        <w:t xml:space="preserve"> التي تمس</w:t>
      </w:r>
      <w:r w:rsidRPr="000B6170">
        <w:rPr>
          <w:rtl/>
          <w:lang w:bidi="ar-SA"/>
        </w:rPr>
        <w:t xml:space="preserve"> السلامة </w:t>
      </w:r>
      <w:r w:rsidRPr="00752A9A">
        <w:rPr>
          <w:rFonts w:hint="cs"/>
          <w:rtl/>
          <w:lang w:bidi="ar-SA"/>
        </w:rPr>
        <w:t>و</w:t>
      </w:r>
      <w:r w:rsidRPr="000B6170">
        <w:rPr>
          <w:rtl/>
          <w:lang w:bidi="ar-SA"/>
        </w:rPr>
        <w:t xml:space="preserve">التي تهدد </w:t>
      </w:r>
      <w:r>
        <w:rPr>
          <w:rFonts w:hint="cs"/>
          <w:rtl/>
          <w:lang w:bidi="ar-SA"/>
        </w:rPr>
        <w:t>الساكنين في</w:t>
      </w:r>
      <w:r w:rsidRPr="000B6170">
        <w:rPr>
          <w:rtl/>
          <w:lang w:bidi="ar-SA"/>
        </w:rPr>
        <w:t xml:space="preserve"> المباني والجمهور، دون المساس بأصحاب المباني.</w:t>
      </w:r>
    </w:p>
    <w:p w14:paraId="79B18C99" w14:textId="77777777" w:rsidR="00434C6F" w:rsidRPr="008F2DEE" w:rsidRDefault="00434C6F" w:rsidP="00AE6C5A">
      <w:pPr>
        <w:pStyle w:val="7190"/>
        <w:rPr>
          <w:rtl/>
        </w:rPr>
      </w:pPr>
      <w:r w:rsidRPr="000B6170">
        <w:rPr>
          <w:rtl/>
          <w:lang w:bidi="ar-SA"/>
        </w:rPr>
        <w:t xml:space="preserve">المخدرات والكحول هي مواد ذات تأثير </w:t>
      </w:r>
      <w:r w:rsidRPr="000B6170">
        <w:rPr>
          <w:rFonts w:hint="cs"/>
          <w:rtl/>
          <w:lang w:bidi="ar-SA"/>
        </w:rPr>
        <w:t>نفسي</w:t>
      </w:r>
      <w:r>
        <w:rPr>
          <w:rFonts w:hint="cs"/>
          <w:rtl/>
          <w:lang w:bidi="ar-SA"/>
        </w:rPr>
        <w:t>،</w:t>
      </w:r>
      <w:r w:rsidRPr="000B6170">
        <w:rPr>
          <w:rtl/>
          <w:lang w:bidi="ar-SA"/>
        </w:rPr>
        <w:t xml:space="preserve"> والتي تؤثر على الجسم والعقل وتغيّر من موقف المستخدم تجاه ما يحدث من حوله، دون القدرة على التحكم في التغيير. يتضمن التقرير فصلاً عن </w:t>
      </w:r>
      <w:r w:rsidRPr="000B6170">
        <w:rPr>
          <w:b/>
          <w:bCs/>
          <w:rtl/>
          <w:lang w:bidi="ar-SA"/>
        </w:rPr>
        <w:t>معالجة السلطات المحلية لظ</w:t>
      </w:r>
      <w:r>
        <w:rPr>
          <w:rFonts w:hint="cs"/>
          <w:b/>
          <w:bCs/>
          <w:rtl/>
          <w:lang w:bidi="ar-SA"/>
        </w:rPr>
        <w:t>اهرتي</w:t>
      </w:r>
      <w:r w:rsidRPr="000B6170">
        <w:rPr>
          <w:b/>
          <w:bCs/>
          <w:rtl/>
          <w:lang w:bidi="ar-SA"/>
        </w:rPr>
        <w:t xml:space="preserve"> المخدرات والكحول في مجال نفوذها.</w:t>
      </w:r>
      <w:r w:rsidRPr="000B6170">
        <w:rPr>
          <w:rtl/>
          <w:lang w:bidi="ar-SA"/>
        </w:rPr>
        <w:t xml:space="preserve"> وفقًا لتقديرات وزارة </w:t>
      </w:r>
      <w:r w:rsidRPr="008F2DEE">
        <w:rPr>
          <w:rtl/>
          <w:lang w:bidi="ar-SA"/>
        </w:rPr>
        <w:t>الرفاه</w:t>
      </w:r>
      <w:r w:rsidRPr="008F2DEE">
        <w:rPr>
          <w:rtl/>
        </w:rPr>
        <w:t xml:space="preserve"> </w:t>
      </w:r>
      <w:r w:rsidRPr="008F2DEE">
        <w:rPr>
          <w:rtl/>
          <w:lang w:bidi="ar-SA"/>
        </w:rPr>
        <w:t>الاجتماعي،</w:t>
      </w:r>
      <w:r w:rsidRPr="008F2DEE">
        <w:rPr>
          <w:rtl/>
        </w:rPr>
        <w:t xml:space="preserve"> </w:t>
      </w:r>
      <w:r w:rsidRPr="008F2DEE">
        <w:rPr>
          <w:rtl/>
          <w:lang w:bidi="ar-SA"/>
        </w:rPr>
        <w:t>في</w:t>
      </w:r>
      <w:r w:rsidRPr="008F2DEE">
        <w:rPr>
          <w:rtl/>
        </w:rPr>
        <w:t xml:space="preserve"> </w:t>
      </w:r>
      <w:r w:rsidRPr="008F2DEE">
        <w:rPr>
          <w:rtl/>
          <w:lang w:bidi="ar-SA"/>
        </w:rPr>
        <w:t>عام</w:t>
      </w:r>
      <w:r w:rsidRPr="008F2DEE">
        <w:rPr>
          <w:rtl/>
        </w:rPr>
        <w:t xml:space="preserve"> 2020</w:t>
      </w:r>
      <w:r w:rsidRPr="008F2DEE">
        <w:rPr>
          <w:rtl/>
          <w:lang w:bidi="ar-SA"/>
        </w:rPr>
        <w:t>،</w:t>
      </w:r>
      <w:r w:rsidRPr="008F2DEE">
        <w:rPr>
          <w:rtl/>
        </w:rPr>
        <w:t xml:space="preserve"> </w:t>
      </w:r>
      <w:r w:rsidRPr="008F2DEE">
        <w:rPr>
          <w:rtl/>
          <w:lang w:bidi="ar-SA"/>
        </w:rPr>
        <w:t>بلغ</w:t>
      </w:r>
      <w:r w:rsidRPr="008F2DEE">
        <w:rPr>
          <w:rtl/>
        </w:rPr>
        <w:t xml:space="preserve"> </w:t>
      </w:r>
      <w:r w:rsidRPr="008F2DEE">
        <w:rPr>
          <w:rtl/>
          <w:lang w:bidi="ar-SA"/>
        </w:rPr>
        <w:t>عدد</w:t>
      </w:r>
      <w:r w:rsidRPr="008F2DEE">
        <w:rPr>
          <w:rtl/>
        </w:rPr>
        <w:t xml:space="preserve"> </w:t>
      </w:r>
      <w:r w:rsidRPr="008F2DEE">
        <w:rPr>
          <w:rtl/>
          <w:lang w:bidi="ar-SA"/>
        </w:rPr>
        <w:t>الأشخاص</w:t>
      </w:r>
      <w:r w:rsidRPr="008F2DEE">
        <w:rPr>
          <w:rtl/>
        </w:rPr>
        <w:t xml:space="preserve"> </w:t>
      </w:r>
      <w:r w:rsidRPr="008F2DEE">
        <w:rPr>
          <w:rtl/>
          <w:lang w:bidi="ar-SA"/>
        </w:rPr>
        <w:t>الذين</w:t>
      </w:r>
      <w:r w:rsidRPr="008F2DEE">
        <w:rPr>
          <w:rtl/>
        </w:rPr>
        <w:t xml:space="preserve"> </w:t>
      </w:r>
      <w:r w:rsidRPr="008F2DEE">
        <w:rPr>
          <w:rtl/>
          <w:lang w:bidi="ar-SA"/>
        </w:rPr>
        <w:t>تم</w:t>
      </w:r>
      <w:r w:rsidRPr="008F2DEE">
        <w:rPr>
          <w:rtl/>
        </w:rPr>
        <w:t xml:space="preserve"> </w:t>
      </w:r>
      <w:r w:rsidRPr="008F2DEE">
        <w:rPr>
          <w:rFonts w:hint="cs"/>
          <w:rtl/>
          <w:lang w:bidi="ar-SA"/>
        </w:rPr>
        <w:t>ادراجهم</w:t>
      </w:r>
      <w:r w:rsidRPr="008F2DEE">
        <w:rPr>
          <w:rtl/>
        </w:rPr>
        <w:t xml:space="preserve"> </w:t>
      </w:r>
      <w:r w:rsidRPr="008F2DEE">
        <w:rPr>
          <w:rtl/>
          <w:lang w:bidi="ar-SA"/>
        </w:rPr>
        <w:t>ضمن</w:t>
      </w:r>
      <w:r w:rsidRPr="008F2DEE">
        <w:rPr>
          <w:rtl/>
        </w:rPr>
        <w:t xml:space="preserve"> </w:t>
      </w:r>
      <w:r w:rsidRPr="008F2DEE">
        <w:rPr>
          <w:rtl/>
          <w:lang w:bidi="ar-SA"/>
        </w:rPr>
        <w:t>قائمة</w:t>
      </w:r>
      <w:r w:rsidRPr="008F2DEE">
        <w:rPr>
          <w:rtl/>
        </w:rPr>
        <w:t xml:space="preserve"> </w:t>
      </w:r>
      <w:r w:rsidRPr="008F2DEE">
        <w:rPr>
          <w:rtl/>
          <w:lang w:bidi="ar-SA"/>
        </w:rPr>
        <w:t>متعاطي</w:t>
      </w:r>
      <w:r w:rsidRPr="008F2DEE">
        <w:rPr>
          <w:rtl/>
        </w:rPr>
        <w:t xml:space="preserve"> </w:t>
      </w:r>
      <w:r w:rsidRPr="008F2DEE">
        <w:rPr>
          <w:rtl/>
          <w:lang w:bidi="ar-SA"/>
        </w:rPr>
        <w:t>المخدرات</w:t>
      </w:r>
      <w:r w:rsidRPr="008F2DEE">
        <w:rPr>
          <w:rtl/>
        </w:rPr>
        <w:t xml:space="preserve"> </w:t>
      </w:r>
      <w:r w:rsidRPr="008F2DEE">
        <w:rPr>
          <w:rtl/>
          <w:lang w:bidi="ar-SA"/>
        </w:rPr>
        <w:t>والكحول</w:t>
      </w:r>
      <w:r w:rsidRPr="008F2DEE">
        <w:rPr>
          <w:rtl/>
        </w:rPr>
        <w:t xml:space="preserve"> </w:t>
      </w:r>
      <w:r w:rsidRPr="008F2DEE">
        <w:rPr>
          <w:rtl/>
          <w:lang w:bidi="ar-SA"/>
        </w:rPr>
        <w:t>في</w:t>
      </w:r>
      <w:r w:rsidRPr="008F2DEE">
        <w:rPr>
          <w:rtl/>
        </w:rPr>
        <w:t xml:space="preserve"> </w:t>
      </w:r>
      <w:r w:rsidRPr="008F2DEE">
        <w:rPr>
          <w:rtl/>
          <w:lang w:bidi="ar-SA"/>
        </w:rPr>
        <w:t>إسرائيل</w:t>
      </w:r>
      <w:r w:rsidRPr="008F2DEE">
        <w:rPr>
          <w:rtl/>
        </w:rPr>
        <w:t xml:space="preserve"> </w:t>
      </w:r>
      <w:r w:rsidRPr="008F2DEE">
        <w:rPr>
          <w:rtl/>
          <w:lang w:bidi="ar-SA"/>
        </w:rPr>
        <w:t>حوالي</w:t>
      </w:r>
      <w:r w:rsidRPr="008F2DEE">
        <w:rPr>
          <w:rtl/>
        </w:rPr>
        <w:t xml:space="preserve"> </w:t>
      </w:r>
      <w:r w:rsidRPr="008F2DEE">
        <w:rPr>
          <w:rFonts w:hint="cs"/>
          <w:rtl/>
        </w:rPr>
        <w:t>120</w:t>
      </w:r>
      <w:r w:rsidRPr="008F2DEE">
        <w:rPr>
          <w:rtl/>
        </w:rPr>
        <w:t>,</w:t>
      </w:r>
      <w:r w:rsidRPr="008F2DEE">
        <w:rPr>
          <w:rFonts w:hint="cs"/>
          <w:rtl/>
        </w:rPr>
        <w:t xml:space="preserve">000 </w:t>
      </w:r>
      <w:r w:rsidRPr="008F2DEE">
        <w:rPr>
          <w:rtl/>
          <w:lang w:bidi="ar-SA"/>
        </w:rPr>
        <w:t>شخصا؛</w:t>
      </w:r>
      <w:r w:rsidRPr="008F2DEE">
        <w:rPr>
          <w:rtl/>
        </w:rPr>
        <w:t xml:space="preserve"> </w:t>
      </w:r>
      <w:r w:rsidRPr="008F2DEE">
        <w:rPr>
          <w:rtl/>
          <w:lang w:bidi="ar-SA"/>
        </w:rPr>
        <w:t>وبلغ</w:t>
      </w:r>
      <w:r w:rsidRPr="008F2DEE">
        <w:rPr>
          <w:rtl/>
        </w:rPr>
        <w:t xml:space="preserve"> </w:t>
      </w:r>
      <w:r w:rsidRPr="008F2DEE">
        <w:rPr>
          <w:rtl/>
          <w:lang w:bidi="ar-SA"/>
        </w:rPr>
        <w:t>عدد</w:t>
      </w:r>
      <w:r w:rsidRPr="008F2DEE">
        <w:rPr>
          <w:rtl/>
        </w:rPr>
        <w:t xml:space="preserve"> </w:t>
      </w:r>
      <w:r w:rsidRPr="008F2DEE">
        <w:rPr>
          <w:rtl/>
          <w:lang w:bidi="ar-SA"/>
        </w:rPr>
        <w:t>مدمني</w:t>
      </w:r>
      <w:r w:rsidRPr="008F2DEE">
        <w:rPr>
          <w:rtl/>
        </w:rPr>
        <w:t xml:space="preserve"> </w:t>
      </w:r>
      <w:r w:rsidRPr="008F2DEE">
        <w:rPr>
          <w:rtl/>
          <w:lang w:bidi="ar-SA"/>
        </w:rPr>
        <w:t>المخدرات</w:t>
      </w:r>
      <w:r w:rsidRPr="008F2DEE">
        <w:rPr>
          <w:rtl/>
        </w:rPr>
        <w:t xml:space="preserve"> </w:t>
      </w:r>
      <w:r w:rsidRPr="008F2DEE">
        <w:rPr>
          <w:rtl/>
          <w:lang w:bidi="ar-SA"/>
        </w:rPr>
        <w:t>والكحول</w:t>
      </w:r>
      <w:r w:rsidRPr="008F2DEE">
        <w:rPr>
          <w:rtl/>
        </w:rPr>
        <w:t xml:space="preserve"> </w:t>
      </w:r>
      <w:r w:rsidRPr="008F2DEE">
        <w:rPr>
          <w:rtl/>
          <w:lang w:bidi="ar-SA"/>
        </w:rPr>
        <w:t>المعروفين</w:t>
      </w:r>
      <w:r w:rsidRPr="008F2DEE">
        <w:rPr>
          <w:rtl/>
        </w:rPr>
        <w:t xml:space="preserve"> </w:t>
      </w:r>
      <w:r w:rsidRPr="008F2DEE">
        <w:rPr>
          <w:rtl/>
          <w:lang w:bidi="ar-SA"/>
        </w:rPr>
        <w:t>للسلطات</w:t>
      </w:r>
      <w:r w:rsidRPr="008F2DEE">
        <w:rPr>
          <w:rtl/>
        </w:rPr>
        <w:t xml:space="preserve"> </w:t>
      </w:r>
      <w:r w:rsidRPr="008F2DEE">
        <w:rPr>
          <w:rtl/>
          <w:lang w:bidi="ar-SA"/>
        </w:rPr>
        <w:t>المحلية</w:t>
      </w:r>
      <w:r w:rsidRPr="008F2DEE">
        <w:rPr>
          <w:rtl/>
        </w:rPr>
        <w:t xml:space="preserve"> </w:t>
      </w:r>
      <w:r w:rsidRPr="008F2DEE">
        <w:rPr>
          <w:rtl/>
          <w:lang w:bidi="ar-SA"/>
        </w:rPr>
        <w:t>وهيئات</w:t>
      </w:r>
      <w:r w:rsidRPr="008F2DEE">
        <w:rPr>
          <w:rtl/>
        </w:rPr>
        <w:t xml:space="preserve"> </w:t>
      </w:r>
      <w:r w:rsidRPr="008F2DEE">
        <w:rPr>
          <w:rtl/>
          <w:lang w:bidi="ar-SA"/>
        </w:rPr>
        <w:t>العلاج</w:t>
      </w:r>
      <w:r w:rsidRPr="008F2DEE">
        <w:rPr>
          <w:rtl/>
        </w:rPr>
        <w:t xml:space="preserve"> </w:t>
      </w:r>
      <w:r w:rsidRPr="008F2DEE">
        <w:rPr>
          <w:rtl/>
          <w:lang w:bidi="ar-SA"/>
        </w:rPr>
        <w:t>المختلفة</w:t>
      </w:r>
      <w:r w:rsidRPr="008F2DEE">
        <w:rPr>
          <w:rtl/>
        </w:rPr>
        <w:t xml:space="preserve"> </w:t>
      </w:r>
      <w:r w:rsidRPr="008F2DEE">
        <w:rPr>
          <w:rtl/>
          <w:lang w:bidi="ar-SA"/>
        </w:rPr>
        <w:t>نحو</w:t>
      </w:r>
      <w:r w:rsidRPr="008F2DEE">
        <w:rPr>
          <w:rtl/>
        </w:rPr>
        <w:t xml:space="preserve"> 27,000 </w:t>
      </w:r>
      <w:r w:rsidRPr="008F2DEE">
        <w:rPr>
          <w:rtl/>
          <w:lang w:bidi="ar-SA"/>
        </w:rPr>
        <w:t>شخصا،</w:t>
      </w:r>
      <w:r w:rsidRPr="008F2DEE">
        <w:rPr>
          <w:rtl/>
        </w:rPr>
        <w:t xml:space="preserve"> </w:t>
      </w:r>
      <w:r w:rsidRPr="008F2DEE">
        <w:rPr>
          <w:rtl/>
          <w:lang w:bidi="ar-SA"/>
        </w:rPr>
        <w:t>وبلغ</w:t>
      </w:r>
      <w:r w:rsidRPr="008F2DEE">
        <w:rPr>
          <w:rtl/>
        </w:rPr>
        <w:t xml:space="preserve"> </w:t>
      </w:r>
      <w:r w:rsidRPr="008F2DEE">
        <w:rPr>
          <w:rtl/>
          <w:lang w:bidi="ar-SA"/>
        </w:rPr>
        <w:t>عدد</w:t>
      </w:r>
      <w:r w:rsidRPr="008F2DEE">
        <w:rPr>
          <w:rtl/>
        </w:rPr>
        <w:t xml:space="preserve"> </w:t>
      </w:r>
      <w:r w:rsidRPr="008F2DEE">
        <w:rPr>
          <w:rtl/>
          <w:lang w:bidi="ar-SA"/>
        </w:rPr>
        <w:t>المتعالجين</w:t>
      </w:r>
      <w:r w:rsidRPr="008F2DEE">
        <w:rPr>
          <w:rtl/>
        </w:rPr>
        <w:t xml:space="preserve"> </w:t>
      </w:r>
      <w:r w:rsidRPr="008F2DEE">
        <w:rPr>
          <w:rtl/>
          <w:lang w:bidi="ar-SA"/>
        </w:rPr>
        <w:t>في</w:t>
      </w:r>
      <w:r w:rsidRPr="008F2DEE">
        <w:rPr>
          <w:rtl/>
        </w:rPr>
        <w:t xml:space="preserve"> </w:t>
      </w:r>
      <w:r w:rsidRPr="008F2DEE">
        <w:rPr>
          <w:rtl/>
          <w:lang w:bidi="ar-SA"/>
        </w:rPr>
        <w:t>جميع</w:t>
      </w:r>
      <w:r w:rsidRPr="008F2DEE">
        <w:rPr>
          <w:rtl/>
        </w:rPr>
        <w:t xml:space="preserve"> </w:t>
      </w:r>
      <w:r w:rsidRPr="008F2DEE">
        <w:rPr>
          <w:rtl/>
          <w:lang w:bidi="ar-SA"/>
        </w:rPr>
        <w:t>وحدات</w:t>
      </w:r>
      <w:r w:rsidRPr="008F2DEE">
        <w:rPr>
          <w:rtl/>
        </w:rPr>
        <w:t xml:space="preserve"> </w:t>
      </w:r>
      <w:r w:rsidRPr="008F2DEE">
        <w:rPr>
          <w:rtl/>
          <w:lang w:bidi="ar-SA"/>
        </w:rPr>
        <w:t>علاج</w:t>
      </w:r>
      <w:r w:rsidRPr="008F2DEE">
        <w:rPr>
          <w:rtl/>
        </w:rPr>
        <w:t xml:space="preserve"> </w:t>
      </w:r>
      <w:r w:rsidRPr="008F2DEE">
        <w:rPr>
          <w:rtl/>
          <w:lang w:bidi="ar-SA"/>
        </w:rPr>
        <w:t>الإدمان</w:t>
      </w:r>
      <w:r w:rsidRPr="008F2DEE">
        <w:rPr>
          <w:rtl/>
        </w:rPr>
        <w:t xml:space="preserve"> </w:t>
      </w:r>
      <w:r w:rsidRPr="008F2DEE">
        <w:rPr>
          <w:rtl/>
          <w:lang w:bidi="ar-SA"/>
        </w:rPr>
        <w:t>بالسلطات</w:t>
      </w:r>
      <w:r w:rsidRPr="008F2DEE">
        <w:rPr>
          <w:rtl/>
        </w:rPr>
        <w:t xml:space="preserve"> </w:t>
      </w:r>
      <w:r w:rsidRPr="008F2DEE">
        <w:rPr>
          <w:rtl/>
          <w:lang w:bidi="ar-SA"/>
        </w:rPr>
        <w:t>المحلية</w:t>
      </w:r>
      <w:r w:rsidRPr="008F2DEE">
        <w:rPr>
          <w:rtl/>
        </w:rPr>
        <w:t xml:space="preserve"> 15,243 </w:t>
      </w:r>
      <w:r w:rsidRPr="008F2DEE">
        <w:rPr>
          <w:rtl/>
          <w:lang w:bidi="ar-SA"/>
        </w:rPr>
        <w:t>متعالجا</w:t>
      </w:r>
      <w:r w:rsidRPr="008F2DEE">
        <w:rPr>
          <w:rtl/>
        </w:rPr>
        <w:t xml:space="preserve">. </w:t>
      </w:r>
      <w:r w:rsidRPr="008F2DEE">
        <w:rPr>
          <w:rtl/>
          <w:lang w:bidi="ar-SA"/>
        </w:rPr>
        <w:t>وكانت</w:t>
      </w:r>
      <w:r w:rsidRPr="008F2DEE">
        <w:rPr>
          <w:rtl/>
        </w:rPr>
        <w:t xml:space="preserve"> </w:t>
      </w:r>
      <w:r w:rsidRPr="008F2DEE">
        <w:rPr>
          <w:rtl/>
          <w:lang w:bidi="ar-SA"/>
        </w:rPr>
        <w:t>الميزانية</w:t>
      </w:r>
      <w:r w:rsidRPr="008F2DEE">
        <w:rPr>
          <w:rtl/>
        </w:rPr>
        <w:t xml:space="preserve"> </w:t>
      </w:r>
      <w:r w:rsidRPr="008F2DEE">
        <w:rPr>
          <w:rtl/>
          <w:lang w:bidi="ar-SA"/>
        </w:rPr>
        <w:t>الإجمالية</w:t>
      </w:r>
      <w:r w:rsidRPr="008F2DEE">
        <w:rPr>
          <w:rtl/>
        </w:rPr>
        <w:t xml:space="preserve"> </w:t>
      </w:r>
      <w:r w:rsidRPr="008F2DEE">
        <w:rPr>
          <w:rtl/>
          <w:lang w:bidi="ar-SA"/>
        </w:rPr>
        <w:t>لوزارة</w:t>
      </w:r>
      <w:r w:rsidRPr="008F2DEE">
        <w:rPr>
          <w:rtl/>
        </w:rPr>
        <w:t xml:space="preserve"> </w:t>
      </w:r>
      <w:r w:rsidRPr="008F2DEE">
        <w:rPr>
          <w:rtl/>
          <w:lang w:bidi="ar-SA"/>
        </w:rPr>
        <w:t>الرفاه</w:t>
      </w:r>
      <w:r w:rsidRPr="008F2DEE">
        <w:rPr>
          <w:rtl/>
        </w:rPr>
        <w:t xml:space="preserve"> </w:t>
      </w:r>
      <w:r w:rsidRPr="008F2DEE">
        <w:rPr>
          <w:rtl/>
          <w:lang w:bidi="ar-SA"/>
        </w:rPr>
        <w:t>الاجتماعي</w:t>
      </w:r>
      <w:r w:rsidRPr="008F2DEE">
        <w:rPr>
          <w:rtl/>
        </w:rPr>
        <w:t xml:space="preserve"> </w:t>
      </w:r>
      <w:r w:rsidRPr="008F2DEE">
        <w:rPr>
          <w:rtl/>
          <w:lang w:bidi="ar-SA"/>
        </w:rPr>
        <w:t>لعلاج</w:t>
      </w:r>
      <w:r w:rsidRPr="008F2DEE">
        <w:rPr>
          <w:rtl/>
        </w:rPr>
        <w:t xml:space="preserve"> </w:t>
      </w:r>
      <w:r w:rsidRPr="008F2DEE">
        <w:rPr>
          <w:rtl/>
          <w:lang w:bidi="ar-SA"/>
        </w:rPr>
        <w:t>الإدمان</w:t>
      </w:r>
      <w:r w:rsidRPr="008F2DEE">
        <w:rPr>
          <w:rtl/>
        </w:rPr>
        <w:t xml:space="preserve"> </w:t>
      </w:r>
      <w:r w:rsidRPr="008F2DEE">
        <w:rPr>
          <w:rtl/>
          <w:lang w:bidi="ar-SA"/>
        </w:rPr>
        <w:t>في</w:t>
      </w:r>
      <w:r w:rsidRPr="008F2DEE">
        <w:rPr>
          <w:rtl/>
        </w:rPr>
        <w:t xml:space="preserve"> </w:t>
      </w:r>
      <w:r w:rsidRPr="008F2DEE">
        <w:rPr>
          <w:rtl/>
          <w:lang w:bidi="ar-SA"/>
        </w:rPr>
        <w:t>عام</w:t>
      </w:r>
      <w:r w:rsidRPr="008F2DEE">
        <w:rPr>
          <w:rtl/>
        </w:rPr>
        <w:t xml:space="preserve"> 2020 </w:t>
      </w:r>
      <w:r w:rsidRPr="008F2DEE">
        <w:rPr>
          <w:rtl/>
          <w:lang w:bidi="ar-SA"/>
        </w:rPr>
        <w:t>حوالي</w:t>
      </w:r>
      <w:r w:rsidRPr="008F2DEE">
        <w:rPr>
          <w:rtl/>
        </w:rPr>
        <w:t xml:space="preserve"> 88 </w:t>
      </w:r>
      <w:r w:rsidRPr="008F2DEE">
        <w:rPr>
          <w:rtl/>
          <w:lang w:bidi="ar-SA"/>
        </w:rPr>
        <w:t>مليون</w:t>
      </w:r>
      <w:r w:rsidRPr="008F2DEE">
        <w:rPr>
          <w:rtl/>
        </w:rPr>
        <w:t xml:space="preserve"> </w:t>
      </w:r>
      <w:r w:rsidRPr="008F2DEE">
        <w:rPr>
          <w:rtl/>
          <w:lang w:bidi="ar-SA"/>
        </w:rPr>
        <w:t>شيكل،</w:t>
      </w:r>
      <w:r w:rsidRPr="008F2DEE">
        <w:rPr>
          <w:rtl/>
        </w:rPr>
        <w:t xml:space="preserve"> </w:t>
      </w:r>
      <w:r w:rsidRPr="008F2DEE">
        <w:rPr>
          <w:rtl/>
          <w:lang w:bidi="ar-SA"/>
        </w:rPr>
        <w:t>وتم</w:t>
      </w:r>
      <w:r w:rsidRPr="008F2DEE">
        <w:rPr>
          <w:rtl/>
        </w:rPr>
        <w:t xml:space="preserve"> </w:t>
      </w:r>
      <w:r w:rsidRPr="008F2DEE">
        <w:rPr>
          <w:rtl/>
          <w:lang w:bidi="ar-SA"/>
        </w:rPr>
        <w:t>صرف</w:t>
      </w:r>
      <w:r w:rsidRPr="008F2DEE">
        <w:rPr>
          <w:rtl/>
        </w:rPr>
        <w:t xml:space="preserve"> </w:t>
      </w:r>
      <w:r w:rsidRPr="008F2DEE">
        <w:rPr>
          <w:rtl/>
          <w:lang w:bidi="ar-SA"/>
        </w:rPr>
        <w:t>هذا</w:t>
      </w:r>
      <w:r w:rsidRPr="008F2DEE">
        <w:rPr>
          <w:rtl/>
        </w:rPr>
        <w:t xml:space="preserve"> </w:t>
      </w:r>
      <w:r w:rsidRPr="008F2DEE">
        <w:rPr>
          <w:rtl/>
          <w:lang w:bidi="ar-SA"/>
        </w:rPr>
        <w:t>المبلغ</w:t>
      </w:r>
      <w:r w:rsidRPr="008F2DEE">
        <w:rPr>
          <w:rtl/>
        </w:rPr>
        <w:t xml:space="preserve"> </w:t>
      </w:r>
      <w:r w:rsidRPr="008F2DEE">
        <w:rPr>
          <w:rtl/>
          <w:lang w:bidi="ar-SA"/>
        </w:rPr>
        <w:t>بكامله</w:t>
      </w:r>
      <w:r w:rsidRPr="008F2DEE">
        <w:rPr>
          <w:rtl/>
        </w:rPr>
        <w:t xml:space="preserve">. </w:t>
      </w:r>
      <w:r w:rsidRPr="008F2DEE">
        <w:rPr>
          <w:rtl/>
          <w:lang w:bidi="ar-SA"/>
        </w:rPr>
        <w:t>كشفت</w:t>
      </w:r>
      <w:r w:rsidRPr="008F2DEE">
        <w:rPr>
          <w:rtl/>
        </w:rPr>
        <w:t xml:space="preserve"> </w:t>
      </w:r>
      <w:r w:rsidRPr="008F2DEE">
        <w:rPr>
          <w:rtl/>
          <w:lang w:bidi="ar-SA"/>
        </w:rPr>
        <w:t>الرقابة</w:t>
      </w:r>
      <w:r w:rsidRPr="008F2DEE">
        <w:rPr>
          <w:rtl/>
        </w:rPr>
        <w:t xml:space="preserve"> </w:t>
      </w:r>
      <w:r w:rsidRPr="008F2DEE">
        <w:rPr>
          <w:rtl/>
          <w:lang w:bidi="ar-SA"/>
        </w:rPr>
        <w:t>أن</w:t>
      </w:r>
      <w:r w:rsidRPr="008F2DEE">
        <w:rPr>
          <w:rtl/>
        </w:rPr>
        <w:t xml:space="preserve"> </w:t>
      </w:r>
      <w:r w:rsidRPr="008F2DEE">
        <w:rPr>
          <w:rtl/>
          <w:lang w:bidi="ar-SA"/>
        </w:rPr>
        <w:t>السلطات</w:t>
      </w:r>
      <w:r w:rsidRPr="008F2DEE">
        <w:rPr>
          <w:rtl/>
        </w:rPr>
        <w:t xml:space="preserve"> </w:t>
      </w:r>
      <w:r w:rsidRPr="008F2DEE">
        <w:rPr>
          <w:rtl/>
          <w:lang w:bidi="ar-SA"/>
        </w:rPr>
        <w:t>المحلية</w:t>
      </w:r>
      <w:r w:rsidRPr="008F2DEE">
        <w:rPr>
          <w:rtl/>
        </w:rPr>
        <w:t xml:space="preserve"> </w:t>
      </w:r>
      <w:r w:rsidRPr="008F2DEE">
        <w:rPr>
          <w:rtl/>
          <w:lang w:bidi="ar-SA"/>
        </w:rPr>
        <w:t>والوزارات</w:t>
      </w:r>
      <w:r w:rsidRPr="008F2DEE">
        <w:rPr>
          <w:rtl/>
        </w:rPr>
        <w:t xml:space="preserve"> </w:t>
      </w:r>
      <w:r w:rsidRPr="008F2DEE">
        <w:rPr>
          <w:rtl/>
          <w:lang w:bidi="ar-SA"/>
        </w:rPr>
        <w:t>الحكومية</w:t>
      </w:r>
      <w:r w:rsidRPr="008F2DEE">
        <w:rPr>
          <w:rtl/>
        </w:rPr>
        <w:t xml:space="preserve"> </w:t>
      </w:r>
      <w:r w:rsidRPr="008F2DEE">
        <w:rPr>
          <w:rtl/>
          <w:lang w:bidi="ar-SA"/>
        </w:rPr>
        <w:t>ذات</w:t>
      </w:r>
      <w:r w:rsidRPr="008F2DEE">
        <w:rPr>
          <w:rtl/>
        </w:rPr>
        <w:t xml:space="preserve"> </w:t>
      </w:r>
      <w:r w:rsidRPr="008F2DEE">
        <w:rPr>
          <w:rFonts w:hint="cs"/>
          <w:rtl/>
          <w:lang w:bidi="ar-SA"/>
        </w:rPr>
        <w:t>الصلة</w:t>
      </w:r>
      <w:r w:rsidRPr="008F2DEE">
        <w:rPr>
          <w:rFonts w:hint="cs"/>
          <w:rtl/>
        </w:rPr>
        <w:t xml:space="preserve"> </w:t>
      </w:r>
      <w:r w:rsidRPr="008F2DEE">
        <w:rPr>
          <w:rFonts w:hint="cs"/>
          <w:rtl/>
          <w:lang w:bidi="ar-SA"/>
        </w:rPr>
        <w:t>لم</w:t>
      </w:r>
      <w:r w:rsidRPr="008F2DEE">
        <w:rPr>
          <w:rtl/>
        </w:rPr>
        <w:t xml:space="preserve"> </w:t>
      </w:r>
      <w:r w:rsidRPr="008F2DEE">
        <w:rPr>
          <w:rtl/>
          <w:lang w:bidi="ar-SA"/>
        </w:rPr>
        <w:t>تعمل</w:t>
      </w:r>
      <w:r w:rsidRPr="008F2DEE">
        <w:rPr>
          <w:rtl/>
        </w:rPr>
        <w:t xml:space="preserve"> </w:t>
      </w:r>
      <w:r w:rsidRPr="008F2DEE">
        <w:rPr>
          <w:rtl/>
          <w:lang w:bidi="ar-SA"/>
        </w:rPr>
        <w:t>على</w:t>
      </w:r>
      <w:r w:rsidRPr="008F2DEE">
        <w:rPr>
          <w:rtl/>
        </w:rPr>
        <w:t xml:space="preserve"> </w:t>
      </w:r>
      <w:r w:rsidRPr="008F2DEE">
        <w:rPr>
          <w:rtl/>
          <w:lang w:bidi="ar-SA"/>
        </w:rPr>
        <w:t>مسح</w:t>
      </w:r>
      <w:r w:rsidRPr="008F2DEE">
        <w:rPr>
          <w:rtl/>
        </w:rPr>
        <w:t xml:space="preserve"> </w:t>
      </w:r>
      <w:r w:rsidRPr="008F2DEE">
        <w:rPr>
          <w:rtl/>
          <w:lang w:bidi="ar-SA"/>
        </w:rPr>
        <w:t>وجمع</w:t>
      </w:r>
      <w:r w:rsidRPr="008F2DEE">
        <w:rPr>
          <w:rtl/>
        </w:rPr>
        <w:t xml:space="preserve"> </w:t>
      </w:r>
      <w:r w:rsidRPr="008F2DEE">
        <w:rPr>
          <w:rtl/>
          <w:lang w:bidi="ar-SA"/>
        </w:rPr>
        <w:t>بيانات</w:t>
      </w:r>
      <w:r w:rsidRPr="008F2DEE">
        <w:rPr>
          <w:rtl/>
        </w:rPr>
        <w:t xml:space="preserve"> </w:t>
      </w:r>
      <w:r w:rsidRPr="008F2DEE">
        <w:rPr>
          <w:rtl/>
          <w:lang w:bidi="ar-SA"/>
        </w:rPr>
        <w:t>حول</w:t>
      </w:r>
      <w:r w:rsidRPr="008F2DEE">
        <w:rPr>
          <w:rtl/>
        </w:rPr>
        <w:t xml:space="preserve"> </w:t>
      </w:r>
      <w:r w:rsidRPr="008F2DEE">
        <w:rPr>
          <w:rtl/>
          <w:lang w:bidi="ar-SA"/>
        </w:rPr>
        <w:t>حجم</w:t>
      </w:r>
      <w:r w:rsidRPr="008F2DEE">
        <w:rPr>
          <w:rtl/>
        </w:rPr>
        <w:t xml:space="preserve"> </w:t>
      </w:r>
      <w:r w:rsidRPr="008F2DEE">
        <w:rPr>
          <w:rtl/>
          <w:lang w:bidi="ar-SA"/>
        </w:rPr>
        <w:t>ظاهرة</w:t>
      </w:r>
      <w:r w:rsidRPr="008F2DEE">
        <w:rPr>
          <w:rtl/>
        </w:rPr>
        <w:t xml:space="preserve"> </w:t>
      </w:r>
      <w:r w:rsidRPr="008F2DEE">
        <w:rPr>
          <w:rtl/>
          <w:lang w:bidi="ar-SA"/>
        </w:rPr>
        <w:t>السموم</w:t>
      </w:r>
      <w:r w:rsidRPr="008F2DEE">
        <w:rPr>
          <w:rtl/>
        </w:rPr>
        <w:t xml:space="preserve"> </w:t>
      </w:r>
      <w:r w:rsidRPr="008F2DEE">
        <w:rPr>
          <w:rtl/>
          <w:lang w:bidi="ar-SA"/>
        </w:rPr>
        <w:t>والكحول،</w:t>
      </w:r>
      <w:r w:rsidRPr="008F2DEE">
        <w:rPr>
          <w:rtl/>
        </w:rPr>
        <w:t xml:space="preserve"> </w:t>
      </w:r>
      <w:r w:rsidRPr="008F2DEE">
        <w:rPr>
          <w:rtl/>
          <w:lang w:bidi="ar-SA"/>
        </w:rPr>
        <w:t>وعمليا</w:t>
      </w:r>
      <w:r w:rsidRPr="008F2DEE">
        <w:rPr>
          <w:rtl/>
        </w:rPr>
        <w:t xml:space="preserve"> </w:t>
      </w:r>
      <w:r w:rsidRPr="008F2DEE">
        <w:rPr>
          <w:rtl/>
          <w:lang w:bidi="ar-SA"/>
        </w:rPr>
        <w:t>لا</w:t>
      </w:r>
      <w:r w:rsidRPr="008F2DEE">
        <w:rPr>
          <w:rtl/>
        </w:rPr>
        <w:t xml:space="preserve"> </w:t>
      </w:r>
      <w:r w:rsidRPr="008F2DEE">
        <w:rPr>
          <w:rtl/>
          <w:lang w:bidi="ar-SA"/>
        </w:rPr>
        <w:t>توجد</w:t>
      </w:r>
      <w:r w:rsidRPr="008F2DEE">
        <w:rPr>
          <w:rtl/>
        </w:rPr>
        <w:t xml:space="preserve"> </w:t>
      </w:r>
      <w:r w:rsidRPr="008F2DEE">
        <w:rPr>
          <w:rtl/>
          <w:lang w:bidi="ar-SA"/>
        </w:rPr>
        <w:t>لأي</w:t>
      </w:r>
      <w:r w:rsidRPr="008F2DEE">
        <w:rPr>
          <w:rtl/>
        </w:rPr>
        <w:t xml:space="preserve"> </w:t>
      </w:r>
      <w:r w:rsidRPr="008F2DEE">
        <w:rPr>
          <w:rtl/>
          <w:lang w:bidi="ar-SA"/>
        </w:rPr>
        <w:t>هيئة</w:t>
      </w:r>
      <w:r w:rsidRPr="008F2DEE">
        <w:rPr>
          <w:rtl/>
        </w:rPr>
        <w:t xml:space="preserve"> </w:t>
      </w:r>
      <w:r w:rsidRPr="008F2DEE">
        <w:rPr>
          <w:rtl/>
          <w:lang w:bidi="ar-SA"/>
        </w:rPr>
        <w:t>في</w:t>
      </w:r>
      <w:r w:rsidRPr="008F2DEE">
        <w:rPr>
          <w:rtl/>
        </w:rPr>
        <w:t xml:space="preserve"> </w:t>
      </w:r>
      <w:r w:rsidRPr="008F2DEE">
        <w:rPr>
          <w:rtl/>
          <w:lang w:bidi="ar-SA"/>
        </w:rPr>
        <w:t>الدولة</w:t>
      </w:r>
      <w:r w:rsidRPr="008F2DEE">
        <w:rPr>
          <w:rtl/>
        </w:rPr>
        <w:t xml:space="preserve"> </w:t>
      </w:r>
      <w:r w:rsidRPr="008F2DEE">
        <w:rPr>
          <w:rtl/>
          <w:lang w:bidi="ar-SA"/>
        </w:rPr>
        <w:t>قاعدة</w:t>
      </w:r>
      <w:r w:rsidRPr="008F2DEE">
        <w:rPr>
          <w:rtl/>
        </w:rPr>
        <w:t xml:space="preserve"> </w:t>
      </w:r>
      <w:r w:rsidRPr="008F2DEE">
        <w:rPr>
          <w:rtl/>
          <w:lang w:bidi="ar-SA"/>
        </w:rPr>
        <w:t>بيانات</w:t>
      </w:r>
      <w:r w:rsidRPr="008F2DEE">
        <w:rPr>
          <w:rtl/>
        </w:rPr>
        <w:t xml:space="preserve"> </w:t>
      </w:r>
      <w:r w:rsidRPr="008F2DEE">
        <w:rPr>
          <w:rtl/>
          <w:lang w:bidi="ar-SA"/>
        </w:rPr>
        <w:t>كاملة</w:t>
      </w:r>
      <w:r w:rsidRPr="008F2DEE">
        <w:rPr>
          <w:rtl/>
        </w:rPr>
        <w:t xml:space="preserve"> </w:t>
      </w:r>
      <w:r w:rsidRPr="008F2DEE">
        <w:rPr>
          <w:rtl/>
          <w:lang w:bidi="ar-SA"/>
        </w:rPr>
        <w:t>ومحتلنة</w:t>
      </w:r>
      <w:r w:rsidRPr="008F2DEE">
        <w:rPr>
          <w:rtl/>
        </w:rPr>
        <w:t xml:space="preserve">. </w:t>
      </w:r>
      <w:r w:rsidRPr="008F2DEE">
        <w:rPr>
          <w:rtl/>
          <w:lang w:bidi="ar-SA"/>
        </w:rPr>
        <w:t>وكشفت</w:t>
      </w:r>
      <w:r w:rsidRPr="008F2DEE">
        <w:rPr>
          <w:rtl/>
        </w:rPr>
        <w:t xml:space="preserve"> </w:t>
      </w:r>
      <w:r w:rsidRPr="008F2DEE">
        <w:rPr>
          <w:rtl/>
          <w:lang w:bidi="ar-SA"/>
        </w:rPr>
        <w:t>الرقابة</w:t>
      </w:r>
      <w:r w:rsidRPr="008F2DEE">
        <w:rPr>
          <w:rtl/>
        </w:rPr>
        <w:t xml:space="preserve"> </w:t>
      </w:r>
      <w:r w:rsidRPr="008F2DEE">
        <w:rPr>
          <w:rtl/>
          <w:lang w:bidi="ar-SA"/>
        </w:rPr>
        <w:t>أيضا</w:t>
      </w:r>
      <w:r w:rsidRPr="008F2DEE">
        <w:rPr>
          <w:rtl/>
        </w:rPr>
        <w:t xml:space="preserve"> </w:t>
      </w:r>
      <w:r w:rsidRPr="008F2DEE">
        <w:rPr>
          <w:rtl/>
          <w:lang w:bidi="ar-SA"/>
        </w:rPr>
        <w:t>أنه</w:t>
      </w:r>
      <w:r w:rsidRPr="008F2DEE">
        <w:rPr>
          <w:rtl/>
        </w:rPr>
        <w:t xml:space="preserve"> </w:t>
      </w:r>
      <w:r w:rsidRPr="008F2DEE">
        <w:rPr>
          <w:rtl/>
          <w:lang w:bidi="ar-SA"/>
        </w:rPr>
        <w:t>في</w:t>
      </w:r>
      <w:r w:rsidRPr="008F2DEE">
        <w:rPr>
          <w:rtl/>
        </w:rPr>
        <w:t xml:space="preserve"> </w:t>
      </w:r>
      <w:r w:rsidRPr="008F2DEE">
        <w:rPr>
          <w:rtl/>
          <w:lang w:bidi="ar-SA"/>
        </w:rPr>
        <w:t>ظل</w:t>
      </w:r>
      <w:r w:rsidRPr="008F2DEE">
        <w:rPr>
          <w:rtl/>
        </w:rPr>
        <w:t xml:space="preserve"> </w:t>
      </w:r>
      <w:r w:rsidRPr="008F2DEE">
        <w:rPr>
          <w:rtl/>
          <w:lang w:bidi="ar-SA"/>
        </w:rPr>
        <w:t>عدم</w:t>
      </w:r>
      <w:r w:rsidRPr="008F2DEE">
        <w:rPr>
          <w:rtl/>
        </w:rPr>
        <w:t xml:space="preserve"> </w:t>
      </w:r>
      <w:r w:rsidRPr="008F2DEE">
        <w:rPr>
          <w:rtl/>
          <w:lang w:bidi="ar-SA"/>
        </w:rPr>
        <w:t>وجود</w:t>
      </w:r>
      <w:r w:rsidRPr="008F2DEE">
        <w:rPr>
          <w:rtl/>
        </w:rPr>
        <w:t xml:space="preserve"> </w:t>
      </w:r>
      <w:r w:rsidRPr="008F2DEE">
        <w:rPr>
          <w:rtl/>
          <w:lang w:bidi="ar-SA"/>
        </w:rPr>
        <w:t>قاعدة</w:t>
      </w:r>
      <w:r w:rsidRPr="008F2DEE">
        <w:rPr>
          <w:rtl/>
        </w:rPr>
        <w:t xml:space="preserve"> </w:t>
      </w:r>
      <w:r w:rsidRPr="008F2DEE">
        <w:rPr>
          <w:rtl/>
          <w:lang w:bidi="ar-SA"/>
        </w:rPr>
        <w:t>بيانات،</w:t>
      </w:r>
      <w:r w:rsidRPr="008F2DEE">
        <w:rPr>
          <w:rtl/>
        </w:rPr>
        <w:t xml:space="preserve"> </w:t>
      </w:r>
      <w:r w:rsidRPr="008F2DEE">
        <w:rPr>
          <w:rtl/>
          <w:lang w:bidi="ar-SA"/>
        </w:rPr>
        <w:t>تجد</w:t>
      </w:r>
      <w:r w:rsidRPr="008F2DEE">
        <w:rPr>
          <w:rtl/>
        </w:rPr>
        <w:t xml:space="preserve"> </w:t>
      </w:r>
      <w:r w:rsidRPr="008F2DEE">
        <w:rPr>
          <w:rtl/>
          <w:lang w:bidi="ar-SA"/>
        </w:rPr>
        <w:t>الوزارات</w:t>
      </w:r>
      <w:r w:rsidRPr="008F2DEE">
        <w:rPr>
          <w:rtl/>
        </w:rPr>
        <w:t xml:space="preserve"> </w:t>
      </w:r>
      <w:r w:rsidRPr="008F2DEE">
        <w:rPr>
          <w:rtl/>
          <w:lang w:bidi="ar-SA"/>
        </w:rPr>
        <w:t>الحكومية</w:t>
      </w:r>
      <w:r w:rsidRPr="008F2DEE">
        <w:rPr>
          <w:rtl/>
        </w:rPr>
        <w:t xml:space="preserve"> </w:t>
      </w:r>
      <w:r w:rsidRPr="008F2DEE">
        <w:rPr>
          <w:rtl/>
          <w:lang w:bidi="ar-SA"/>
        </w:rPr>
        <w:t>والسلطات</w:t>
      </w:r>
      <w:r w:rsidRPr="008F2DEE">
        <w:rPr>
          <w:rtl/>
        </w:rPr>
        <w:t xml:space="preserve"> </w:t>
      </w:r>
      <w:r w:rsidRPr="008F2DEE">
        <w:rPr>
          <w:rtl/>
          <w:lang w:bidi="ar-SA"/>
        </w:rPr>
        <w:t>المحلية</w:t>
      </w:r>
      <w:r w:rsidRPr="008F2DEE">
        <w:rPr>
          <w:rtl/>
        </w:rPr>
        <w:t xml:space="preserve"> </w:t>
      </w:r>
      <w:r w:rsidRPr="008F2DEE">
        <w:rPr>
          <w:rtl/>
          <w:lang w:bidi="ar-SA"/>
        </w:rPr>
        <w:t>صعوبة</w:t>
      </w:r>
      <w:r w:rsidRPr="008F2DEE">
        <w:rPr>
          <w:rtl/>
        </w:rPr>
        <w:t xml:space="preserve"> </w:t>
      </w:r>
      <w:r w:rsidRPr="008F2DEE">
        <w:rPr>
          <w:rtl/>
          <w:lang w:bidi="ar-SA"/>
        </w:rPr>
        <w:t>في</w:t>
      </w:r>
      <w:r w:rsidRPr="008F2DEE">
        <w:rPr>
          <w:rtl/>
        </w:rPr>
        <w:t xml:space="preserve"> </w:t>
      </w:r>
      <w:r w:rsidRPr="008F2DEE">
        <w:rPr>
          <w:rtl/>
          <w:lang w:bidi="ar-SA"/>
        </w:rPr>
        <w:t>التعامل</w:t>
      </w:r>
      <w:r w:rsidRPr="008F2DEE">
        <w:rPr>
          <w:rtl/>
        </w:rPr>
        <w:t xml:space="preserve"> </w:t>
      </w:r>
      <w:r w:rsidRPr="008F2DEE">
        <w:rPr>
          <w:rtl/>
          <w:lang w:bidi="ar-SA"/>
        </w:rPr>
        <w:t>على</w:t>
      </w:r>
      <w:r w:rsidRPr="008F2DEE">
        <w:rPr>
          <w:rtl/>
        </w:rPr>
        <w:t xml:space="preserve"> </w:t>
      </w:r>
      <w:r w:rsidRPr="008F2DEE">
        <w:rPr>
          <w:rtl/>
          <w:lang w:bidi="ar-SA"/>
        </w:rPr>
        <w:t>النحو</w:t>
      </w:r>
      <w:r w:rsidRPr="008F2DEE">
        <w:rPr>
          <w:rtl/>
        </w:rPr>
        <w:t xml:space="preserve"> </w:t>
      </w:r>
      <w:r w:rsidRPr="008F2DEE">
        <w:rPr>
          <w:rtl/>
          <w:lang w:bidi="ar-SA"/>
        </w:rPr>
        <w:t>الأمثل</w:t>
      </w:r>
      <w:r w:rsidRPr="008F2DEE">
        <w:rPr>
          <w:rtl/>
        </w:rPr>
        <w:t xml:space="preserve"> </w:t>
      </w:r>
      <w:r w:rsidRPr="008F2DEE">
        <w:rPr>
          <w:rtl/>
          <w:lang w:bidi="ar-SA"/>
        </w:rPr>
        <w:t>مع</w:t>
      </w:r>
      <w:r w:rsidRPr="008F2DEE">
        <w:rPr>
          <w:rtl/>
        </w:rPr>
        <w:t xml:space="preserve"> </w:t>
      </w:r>
      <w:r w:rsidRPr="008F2DEE">
        <w:rPr>
          <w:rtl/>
          <w:lang w:bidi="ar-SA"/>
        </w:rPr>
        <w:t>هذه</w:t>
      </w:r>
      <w:r w:rsidRPr="008F2DEE">
        <w:rPr>
          <w:rtl/>
        </w:rPr>
        <w:t xml:space="preserve"> </w:t>
      </w:r>
      <w:r w:rsidRPr="008F2DEE">
        <w:rPr>
          <w:rFonts w:hint="cs"/>
          <w:rtl/>
          <w:lang w:bidi="ar-SA"/>
        </w:rPr>
        <w:t>الظواهر</w:t>
      </w:r>
      <w:r w:rsidRPr="008F2DEE">
        <w:rPr>
          <w:rFonts w:hint="cs"/>
          <w:rtl/>
        </w:rPr>
        <w:t xml:space="preserve"> </w:t>
      </w:r>
      <w:r w:rsidRPr="008F2DEE">
        <w:rPr>
          <w:rFonts w:hint="cs"/>
          <w:rtl/>
          <w:lang w:bidi="ar-SA"/>
        </w:rPr>
        <w:t>في</w:t>
      </w:r>
      <w:r w:rsidRPr="008F2DEE">
        <w:rPr>
          <w:rtl/>
        </w:rPr>
        <w:t xml:space="preserve"> </w:t>
      </w:r>
      <w:r w:rsidRPr="008F2DEE">
        <w:rPr>
          <w:rtl/>
          <w:lang w:bidi="ar-SA"/>
        </w:rPr>
        <w:t>كل</w:t>
      </w:r>
      <w:r w:rsidRPr="008F2DEE">
        <w:rPr>
          <w:rtl/>
        </w:rPr>
        <w:t xml:space="preserve"> </w:t>
      </w:r>
      <w:r w:rsidRPr="008F2DEE">
        <w:rPr>
          <w:rtl/>
          <w:lang w:bidi="ar-SA"/>
        </w:rPr>
        <w:t>ما</w:t>
      </w:r>
      <w:r w:rsidRPr="008F2DEE">
        <w:rPr>
          <w:rtl/>
        </w:rPr>
        <w:t xml:space="preserve"> </w:t>
      </w:r>
      <w:r w:rsidRPr="008F2DEE">
        <w:rPr>
          <w:rtl/>
          <w:lang w:bidi="ar-SA"/>
        </w:rPr>
        <w:t>يتعلق</w:t>
      </w:r>
      <w:r w:rsidRPr="008F2DEE">
        <w:rPr>
          <w:rtl/>
        </w:rPr>
        <w:t xml:space="preserve"> </w:t>
      </w:r>
      <w:r w:rsidRPr="008F2DEE">
        <w:rPr>
          <w:rtl/>
          <w:lang w:bidi="ar-SA"/>
        </w:rPr>
        <w:t>بإجراءات</w:t>
      </w:r>
      <w:r w:rsidRPr="008F2DEE">
        <w:rPr>
          <w:rtl/>
        </w:rPr>
        <w:t xml:space="preserve"> </w:t>
      </w:r>
      <w:r w:rsidRPr="008F2DEE">
        <w:rPr>
          <w:rtl/>
          <w:lang w:bidi="ar-SA"/>
        </w:rPr>
        <w:t>الوقاية</w:t>
      </w:r>
      <w:r w:rsidRPr="008F2DEE">
        <w:rPr>
          <w:rtl/>
        </w:rPr>
        <w:t xml:space="preserve"> </w:t>
      </w:r>
      <w:r w:rsidRPr="008F2DEE">
        <w:rPr>
          <w:rtl/>
          <w:lang w:bidi="ar-SA"/>
        </w:rPr>
        <w:t>والإعلام،</w:t>
      </w:r>
      <w:r w:rsidRPr="008F2DEE">
        <w:rPr>
          <w:rtl/>
        </w:rPr>
        <w:t xml:space="preserve"> </w:t>
      </w:r>
      <w:r w:rsidRPr="008F2DEE">
        <w:rPr>
          <w:rtl/>
          <w:lang w:bidi="ar-SA"/>
        </w:rPr>
        <w:t>الكشف</w:t>
      </w:r>
      <w:r w:rsidRPr="008F2DEE">
        <w:rPr>
          <w:rtl/>
        </w:rPr>
        <w:t xml:space="preserve"> </w:t>
      </w:r>
      <w:r w:rsidRPr="008F2DEE">
        <w:rPr>
          <w:rtl/>
          <w:lang w:bidi="ar-SA"/>
        </w:rPr>
        <w:t>عن</w:t>
      </w:r>
      <w:r w:rsidRPr="008F2DEE">
        <w:rPr>
          <w:rtl/>
        </w:rPr>
        <w:t xml:space="preserve"> </w:t>
      </w:r>
      <w:r w:rsidRPr="008F2DEE">
        <w:rPr>
          <w:rtl/>
          <w:lang w:bidi="ar-SA"/>
        </w:rPr>
        <w:t>أماكن</w:t>
      </w:r>
      <w:r w:rsidRPr="008F2DEE">
        <w:rPr>
          <w:rtl/>
        </w:rPr>
        <w:t xml:space="preserve"> </w:t>
      </w:r>
      <w:r w:rsidRPr="008F2DEE">
        <w:rPr>
          <w:rtl/>
          <w:lang w:bidi="ar-SA"/>
        </w:rPr>
        <w:t>تواجد</w:t>
      </w:r>
      <w:r w:rsidRPr="008F2DEE">
        <w:rPr>
          <w:rtl/>
        </w:rPr>
        <w:t xml:space="preserve"> </w:t>
      </w:r>
      <w:r w:rsidRPr="008F2DEE">
        <w:rPr>
          <w:rtl/>
          <w:lang w:bidi="ar-SA"/>
        </w:rPr>
        <w:t>المدمنين،</w:t>
      </w:r>
      <w:r w:rsidRPr="008F2DEE">
        <w:rPr>
          <w:rtl/>
        </w:rPr>
        <w:t xml:space="preserve"> </w:t>
      </w:r>
      <w:r w:rsidRPr="008F2DEE">
        <w:rPr>
          <w:rtl/>
          <w:lang w:bidi="ar-SA"/>
        </w:rPr>
        <w:t>العلاج</w:t>
      </w:r>
      <w:r w:rsidRPr="008F2DEE">
        <w:rPr>
          <w:rtl/>
        </w:rPr>
        <w:t xml:space="preserve"> </w:t>
      </w:r>
      <w:r w:rsidRPr="008F2DEE">
        <w:rPr>
          <w:rtl/>
          <w:lang w:bidi="ar-SA"/>
        </w:rPr>
        <w:t>و</w:t>
      </w:r>
      <w:r w:rsidRPr="008F2DEE">
        <w:rPr>
          <w:rFonts w:hint="cs"/>
          <w:rtl/>
          <w:lang w:bidi="ar-SA"/>
        </w:rPr>
        <w:t>ت</w:t>
      </w:r>
      <w:r w:rsidRPr="008F2DEE">
        <w:rPr>
          <w:rtl/>
          <w:lang w:bidi="ar-SA"/>
        </w:rPr>
        <w:t>نف</w:t>
      </w:r>
      <w:r w:rsidRPr="008F2DEE">
        <w:rPr>
          <w:rFonts w:hint="cs"/>
          <w:rtl/>
          <w:lang w:bidi="ar-SA"/>
        </w:rPr>
        <w:t>يذ</w:t>
      </w:r>
      <w:r w:rsidRPr="008F2DEE">
        <w:rPr>
          <w:rtl/>
        </w:rPr>
        <w:t xml:space="preserve"> </w:t>
      </w:r>
      <w:r w:rsidRPr="008F2DEE">
        <w:rPr>
          <w:rtl/>
          <w:lang w:bidi="ar-SA"/>
        </w:rPr>
        <w:t>القانون</w:t>
      </w:r>
      <w:r w:rsidRPr="008F2DEE">
        <w:rPr>
          <w:rtl/>
        </w:rPr>
        <w:t>.</w:t>
      </w:r>
    </w:p>
    <w:p w14:paraId="5E79F499" w14:textId="77777777" w:rsidR="00434C6F" w:rsidRPr="00EE24DC" w:rsidRDefault="00434C6F" w:rsidP="00EE24DC">
      <w:pPr>
        <w:pStyle w:val="7190"/>
        <w:rPr>
          <w:rtl/>
        </w:rPr>
      </w:pPr>
      <w:r w:rsidRPr="00EE24DC">
        <w:rPr>
          <w:rtl/>
        </w:rPr>
        <w:t xml:space="preserve"> يوصي مكتب مراقب الدولة بأن تزيد السلطات المحلية من تعاونها مع الهيئات الضالعة في مكافحة ظاهرة المخدرات والكحول، بما في ذلك وزارة الرفاه الاجتماعي، السلطة الوطنية لمكافحة المخدرات والكحول، شرطة إسرائيل ووزارتي التربية والتعليم والصحة. وهذا لتحسين نشاطاتها للوقاية والإعلام، الكشف عن أماكن تواجد المدمنين، العلاج و</w:t>
      </w:r>
      <w:r w:rsidRPr="00EE24DC">
        <w:rPr>
          <w:rFonts w:hint="cs"/>
          <w:rtl/>
        </w:rPr>
        <w:t>ت</w:t>
      </w:r>
      <w:r w:rsidRPr="00EE24DC">
        <w:rPr>
          <w:rtl/>
        </w:rPr>
        <w:t>نف</w:t>
      </w:r>
      <w:r w:rsidRPr="00EE24DC">
        <w:rPr>
          <w:rFonts w:hint="cs"/>
          <w:rtl/>
        </w:rPr>
        <w:t>يذ</w:t>
      </w:r>
      <w:r w:rsidRPr="00EE24DC">
        <w:rPr>
          <w:rtl/>
        </w:rPr>
        <w:t xml:space="preserve"> القانون، وذلك من أجل تقديم حلول لمتعاطي المخدرات والكحول والمدمنين عليها. ويوصى مكتب </w:t>
      </w:r>
      <w:r w:rsidRPr="00EE24DC">
        <w:rPr>
          <w:rFonts w:hint="cs"/>
          <w:rtl/>
        </w:rPr>
        <w:t>ال</w:t>
      </w:r>
      <w:r w:rsidRPr="00EE24DC">
        <w:rPr>
          <w:rtl/>
        </w:rPr>
        <w:t>مراقب أيضًا بأن تجري السلطات المحلية مسوحات دورية وأن تجري السلطة الوطنية مسحًا وبائيًا</w:t>
      </w:r>
      <w:r w:rsidRPr="00EE24DC">
        <w:rPr>
          <w:rFonts w:hint="cs"/>
          <w:rtl/>
        </w:rPr>
        <w:t xml:space="preserve"> من أجل</w:t>
      </w:r>
      <w:r w:rsidRPr="00EE24DC">
        <w:rPr>
          <w:rtl/>
        </w:rPr>
        <w:t xml:space="preserve"> للحصول على صورة شاملة و</w:t>
      </w:r>
      <w:r w:rsidRPr="00EE24DC">
        <w:rPr>
          <w:rFonts w:hint="cs"/>
          <w:rtl/>
        </w:rPr>
        <w:t>محتلنة</w:t>
      </w:r>
      <w:r w:rsidRPr="00EE24DC">
        <w:rPr>
          <w:rtl/>
        </w:rPr>
        <w:t xml:space="preserve"> لمدى انتشار هذه الظواهر على المستوى القطري والمستوى المحلي. </w:t>
      </w:r>
    </w:p>
    <w:p w14:paraId="07A984D3" w14:textId="77777777" w:rsidR="00434C6F" w:rsidRPr="000B6170" w:rsidRDefault="00434C6F" w:rsidP="00434C6F">
      <w:pPr>
        <w:rPr>
          <w:rFonts w:ascii="David" w:hAnsi="David"/>
          <w:sz w:val="24"/>
          <w:rtl/>
          <w:lang w:bidi="ar-SA"/>
        </w:rPr>
      </w:pPr>
    </w:p>
    <w:p w14:paraId="0D595411" w14:textId="77777777" w:rsidR="00434C6F" w:rsidRPr="00EE24DC" w:rsidRDefault="00434C6F" w:rsidP="00EE24DC">
      <w:pPr>
        <w:pStyle w:val="7190"/>
        <w:rPr>
          <w:rtl/>
        </w:rPr>
      </w:pPr>
      <w:r w:rsidRPr="00EE24DC">
        <w:rPr>
          <w:rtl/>
          <w:lang w:bidi="ar-SA"/>
        </w:rPr>
        <w:t>يمكن</w:t>
      </w:r>
      <w:r w:rsidRPr="00EE24DC">
        <w:rPr>
          <w:rtl/>
        </w:rPr>
        <w:t xml:space="preserve"> </w:t>
      </w:r>
      <w:r w:rsidRPr="00EE24DC">
        <w:rPr>
          <w:rtl/>
          <w:lang w:bidi="ar-SA"/>
        </w:rPr>
        <w:t>أن</w:t>
      </w:r>
      <w:r w:rsidRPr="00EE24DC">
        <w:rPr>
          <w:rtl/>
        </w:rPr>
        <w:t xml:space="preserve"> </w:t>
      </w:r>
      <w:r w:rsidRPr="00EE24DC">
        <w:rPr>
          <w:rtl/>
          <w:lang w:bidi="ar-SA"/>
        </w:rPr>
        <w:t>يلحق</w:t>
      </w:r>
      <w:r w:rsidRPr="00EE24DC">
        <w:rPr>
          <w:rtl/>
        </w:rPr>
        <w:t xml:space="preserve"> </w:t>
      </w:r>
      <w:r w:rsidRPr="00EE24DC">
        <w:rPr>
          <w:rtl/>
          <w:lang w:bidi="ar-SA"/>
        </w:rPr>
        <w:t>انتشار</w:t>
      </w:r>
      <w:r w:rsidRPr="00EE24DC">
        <w:rPr>
          <w:rtl/>
        </w:rPr>
        <w:t xml:space="preserve"> </w:t>
      </w:r>
      <w:r w:rsidRPr="00EE24DC">
        <w:rPr>
          <w:rtl/>
          <w:lang w:bidi="ar-SA"/>
        </w:rPr>
        <w:t>ظاهرتي</w:t>
      </w:r>
      <w:r w:rsidRPr="00EE24DC">
        <w:rPr>
          <w:rtl/>
        </w:rPr>
        <w:t xml:space="preserve"> </w:t>
      </w:r>
      <w:r w:rsidRPr="00EE24DC">
        <w:rPr>
          <w:rtl/>
          <w:lang w:bidi="ar-SA"/>
        </w:rPr>
        <w:t>تعاطي</w:t>
      </w:r>
      <w:r w:rsidRPr="00EE24DC">
        <w:rPr>
          <w:rtl/>
        </w:rPr>
        <w:t xml:space="preserve"> </w:t>
      </w:r>
      <w:r w:rsidRPr="00EE24DC">
        <w:rPr>
          <w:rtl/>
          <w:lang w:bidi="ar-SA"/>
        </w:rPr>
        <w:t>المخدرات</w:t>
      </w:r>
      <w:r w:rsidRPr="00EE24DC">
        <w:rPr>
          <w:rtl/>
        </w:rPr>
        <w:t xml:space="preserve"> </w:t>
      </w:r>
      <w:r w:rsidRPr="00EE24DC">
        <w:rPr>
          <w:rtl/>
          <w:lang w:bidi="ar-SA"/>
        </w:rPr>
        <w:t>والكحول</w:t>
      </w:r>
      <w:r w:rsidRPr="00EE24DC">
        <w:rPr>
          <w:rtl/>
        </w:rPr>
        <w:t xml:space="preserve"> </w:t>
      </w:r>
      <w:r w:rsidRPr="00EE24DC">
        <w:rPr>
          <w:rtl/>
          <w:lang w:bidi="ar-SA"/>
        </w:rPr>
        <w:t>وإدمانهما</w:t>
      </w:r>
      <w:r w:rsidRPr="00EE24DC">
        <w:rPr>
          <w:rtl/>
        </w:rPr>
        <w:t xml:space="preserve"> </w:t>
      </w:r>
      <w:r w:rsidRPr="00EE24DC">
        <w:rPr>
          <w:rtl/>
          <w:lang w:bidi="ar-SA"/>
        </w:rPr>
        <w:t>الضرر</w:t>
      </w:r>
      <w:r w:rsidRPr="00EE24DC">
        <w:rPr>
          <w:rtl/>
        </w:rPr>
        <w:t xml:space="preserve"> </w:t>
      </w:r>
      <w:r w:rsidRPr="00EE24DC">
        <w:rPr>
          <w:rtl/>
          <w:lang w:bidi="ar-SA"/>
        </w:rPr>
        <w:t>بالمجتمع</w:t>
      </w:r>
      <w:r w:rsidRPr="00EE24DC">
        <w:rPr>
          <w:rtl/>
        </w:rPr>
        <w:t xml:space="preserve"> </w:t>
      </w:r>
      <w:r w:rsidRPr="00EE24DC">
        <w:rPr>
          <w:rtl/>
          <w:lang w:bidi="ar-SA"/>
        </w:rPr>
        <w:t>بكافة</w:t>
      </w:r>
      <w:r w:rsidRPr="00EE24DC">
        <w:rPr>
          <w:rtl/>
        </w:rPr>
        <w:t xml:space="preserve"> </w:t>
      </w:r>
      <w:r w:rsidRPr="00EE24DC">
        <w:rPr>
          <w:rtl/>
          <w:lang w:bidi="ar-SA"/>
        </w:rPr>
        <w:t>طبقاته،</w:t>
      </w:r>
      <w:r w:rsidRPr="00EE24DC">
        <w:rPr>
          <w:rtl/>
        </w:rPr>
        <w:t xml:space="preserve"> </w:t>
      </w:r>
      <w:r w:rsidRPr="00EE24DC">
        <w:rPr>
          <w:rtl/>
          <w:lang w:bidi="ar-SA"/>
        </w:rPr>
        <w:t>ولذلك</w:t>
      </w:r>
      <w:r w:rsidRPr="00EE24DC">
        <w:rPr>
          <w:rtl/>
        </w:rPr>
        <w:t xml:space="preserve"> </w:t>
      </w:r>
      <w:r w:rsidRPr="00EE24DC">
        <w:rPr>
          <w:rtl/>
          <w:lang w:bidi="ar-SA"/>
        </w:rPr>
        <w:t>يتطلب</w:t>
      </w:r>
      <w:r w:rsidRPr="00EE24DC">
        <w:rPr>
          <w:rtl/>
        </w:rPr>
        <w:t xml:space="preserve"> </w:t>
      </w:r>
      <w:r w:rsidRPr="00EE24DC">
        <w:rPr>
          <w:rtl/>
          <w:lang w:bidi="ar-SA"/>
        </w:rPr>
        <w:t>الأمر</w:t>
      </w:r>
      <w:r w:rsidRPr="00EE24DC">
        <w:rPr>
          <w:rtl/>
        </w:rPr>
        <w:t xml:space="preserve"> </w:t>
      </w:r>
      <w:r w:rsidRPr="00EE24DC">
        <w:rPr>
          <w:rtl/>
          <w:lang w:bidi="ar-SA"/>
        </w:rPr>
        <w:t>إيلاء</w:t>
      </w:r>
      <w:r w:rsidRPr="00EE24DC">
        <w:rPr>
          <w:rtl/>
        </w:rPr>
        <w:t xml:space="preserve"> </w:t>
      </w:r>
      <w:r w:rsidRPr="00EE24DC">
        <w:rPr>
          <w:rtl/>
          <w:lang w:bidi="ar-SA"/>
        </w:rPr>
        <w:t>الاهتمام</w:t>
      </w:r>
      <w:r w:rsidRPr="00EE24DC">
        <w:rPr>
          <w:rFonts w:hint="cs"/>
          <w:rtl/>
        </w:rPr>
        <w:t xml:space="preserve"> </w:t>
      </w:r>
      <w:r w:rsidRPr="00EE24DC">
        <w:rPr>
          <w:rFonts w:hint="cs"/>
          <w:rtl/>
          <w:lang w:bidi="ar-SA"/>
        </w:rPr>
        <w:t>اللازم</w:t>
      </w:r>
      <w:r w:rsidRPr="00EE24DC">
        <w:rPr>
          <w:rtl/>
        </w:rPr>
        <w:t xml:space="preserve"> </w:t>
      </w:r>
      <w:r w:rsidRPr="00EE24DC">
        <w:rPr>
          <w:rtl/>
          <w:lang w:bidi="ar-SA"/>
        </w:rPr>
        <w:t>بكل</w:t>
      </w:r>
      <w:r w:rsidRPr="00EE24DC">
        <w:rPr>
          <w:rtl/>
        </w:rPr>
        <w:t xml:space="preserve"> </w:t>
      </w:r>
      <w:r w:rsidRPr="00EE24DC">
        <w:rPr>
          <w:rtl/>
          <w:lang w:bidi="ar-SA"/>
        </w:rPr>
        <w:t>دائرة</w:t>
      </w:r>
      <w:r w:rsidRPr="00EE24DC">
        <w:rPr>
          <w:rtl/>
        </w:rPr>
        <w:t xml:space="preserve"> </w:t>
      </w:r>
      <w:r w:rsidRPr="00EE24DC">
        <w:rPr>
          <w:rtl/>
          <w:lang w:bidi="ar-SA"/>
        </w:rPr>
        <w:t>من</w:t>
      </w:r>
      <w:r w:rsidRPr="00EE24DC">
        <w:rPr>
          <w:rtl/>
        </w:rPr>
        <w:t xml:space="preserve"> </w:t>
      </w:r>
      <w:r w:rsidRPr="00EE24DC">
        <w:rPr>
          <w:rtl/>
          <w:lang w:bidi="ar-SA"/>
        </w:rPr>
        <w:t>الدوائر</w:t>
      </w:r>
      <w:r w:rsidRPr="00EE24DC">
        <w:rPr>
          <w:rtl/>
        </w:rPr>
        <w:t xml:space="preserve"> </w:t>
      </w:r>
      <w:r w:rsidRPr="00EE24DC">
        <w:rPr>
          <w:rtl/>
          <w:lang w:bidi="ar-SA"/>
        </w:rPr>
        <w:t>التي</w:t>
      </w:r>
      <w:r w:rsidRPr="00EE24DC">
        <w:rPr>
          <w:rtl/>
        </w:rPr>
        <w:t xml:space="preserve"> </w:t>
      </w:r>
      <w:r w:rsidRPr="00EE24DC">
        <w:rPr>
          <w:rtl/>
          <w:lang w:bidi="ar-SA"/>
        </w:rPr>
        <w:t>تحيط</w:t>
      </w:r>
      <w:r w:rsidRPr="00EE24DC">
        <w:rPr>
          <w:rtl/>
        </w:rPr>
        <w:t xml:space="preserve"> </w:t>
      </w:r>
      <w:r w:rsidRPr="00EE24DC">
        <w:rPr>
          <w:rtl/>
          <w:lang w:bidi="ar-SA"/>
        </w:rPr>
        <w:t>بالفرد،</w:t>
      </w:r>
      <w:r w:rsidRPr="00EE24DC">
        <w:rPr>
          <w:rtl/>
        </w:rPr>
        <w:t xml:space="preserve"> </w:t>
      </w:r>
      <w:r w:rsidRPr="00EE24DC">
        <w:rPr>
          <w:rtl/>
          <w:lang w:bidi="ar-SA"/>
        </w:rPr>
        <w:t>من</w:t>
      </w:r>
      <w:r w:rsidRPr="00EE24DC">
        <w:rPr>
          <w:rtl/>
        </w:rPr>
        <w:t xml:space="preserve"> </w:t>
      </w:r>
      <w:r w:rsidRPr="00EE24DC">
        <w:rPr>
          <w:rtl/>
          <w:lang w:bidi="ar-SA"/>
        </w:rPr>
        <w:t>خلال</w:t>
      </w:r>
      <w:r w:rsidRPr="00EE24DC">
        <w:rPr>
          <w:rtl/>
        </w:rPr>
        <w:t xml:space="preserve"> </w:t>
      </w:r>
      <w:r w:rsidRPr="00EE24DC">
        <w:rPr>
          <w:rtl/>
          <w:lang w:bidi="ar-SA"/>
        </w:rPr>
        <w:t>بذل</w:t>
      </w:r>
      <w:r w:rsidRPr="00EE24DC">
        <w:rPr>
          <w:rtl/>
        </w:rPr>
        <w:t xml:space="preserve"> </w:t>
      </w:r>
      <w:r w:rsidRPr="00EE24DC">
        <w:rPr>
          <w:rtl/>
          <w:lang w:bidi="ar-SA"/>
        </w:rPr>
        <w:t>جهد</w:t>
      </w:r>
      <w:r w:rsidRPr="00EE24DC">
        <w:rPr>
          <w:rtl/>
        </w:rPr>
        <w:t xml:space="preserve"> </w:t>
      </w:r>
      <w:r w:rsidRPr="00EE24DC">
        <w:rPr>
          <w:rtl/>
          <w:lang w:bidi="ar-SA"/>
        </w:rPr>
        <w:t>متعدد</w:t>
      </w:r>
      <w:r w:rsidRPr="00EE24DC">
        <w:rPr>
          <w:rtl/>
        </w:rPr>
        <w:t xml:space="preserve"> </w:t>
      </w:r>
      <w:r w:rsidRPr="00EE24DC">
        <w:rPr>
          <w:rtl/>
          <w:lang w:bidi="ar-SA"/>
        </w:rPr>
        <w:t>المناهج</w:t>
      </w:r>
      <w:r w:rsidRPr="00EE24DC">
        <w:rPr>
          <w:rtl/>
        </w:rPr>
        <w:t xml:space="preserve"> </w:t>
      </w:r>
      <w:r w:rsidRPr="00EE24DC">
        <w:rPr>
          <w:rtl/>
          <w:lang w:bidi="ar-SA"/>
        </w:rPr>
        <w:t>من</w:t>
      </w:r>
      <w:r w:rsidRPr="00EE24DC">
        <w:rPr>
          <w:rtl/>
        </w:rPr>
        <w:t xml:space="preserve"> </w:t>
      </w:r>
      <w:r w:rsidRPr="00EE24DC">
        <w:rPr>
          <w:rtl/>
          <w:lang w:bidi="ar-SA"/>
        </w:rPr>
        <w:t>قبل</w:t>
      </w:r>
      <w:r w:rsidRPr="00EE24DC">
        <w:rPr>
          <w:rtl/>
        </w:rPr>
        <w:t xml:space="preserve"> </w:t>
      </w:r>
      <w:r w:rsidRPr="00EE24DC">
        <w:rPr>
          <w:rtl/>
          <w:lang w:bidi="ar-SA"/>
        </w:rPr>
        <w:t>السلطات</w:t>
      </w:r>
      <w:r w:rsidRPr="00EE24DC">
        <w:rPr>
          <w:rtl/>
        </w:rPr>
        <w:t xml:space="preserve"> </w:t>
      </w:r>
      <w:r w:rsidRPr="00EE24DC">
        <w:rPr>
          <w:rtl/>
          <w:lang w:bidi="ar-SA"/>
        </w:rPr>
        <w:t>المحلية</w:t>
      </w:r>
      <w:r w:rsidRPr="00EE24DC">
        <w:rPr>
          <w:rtl/>
        </w:rPr>
        <w:t xml:space="preserve"> </w:t>
      </w:r>
      <w:r w:rsidRPr="00EE24DC">
        <w:rPr>
          <w:rtl/>
          <w:lang w:bidi="ar-SA"/>
        </w:rPr>
        <w:t>والوزارات</w:t>
      </w:r>
      <w:r w:rsidRPr="00EE24DC">
        <w:rPr>
          <w:rtl/>
        </w:rPr>
        <w:t xml:space="preserve"> </w:t>
      </w:r>
      <w:r w:rsidRPr="00EE24DC">
        <w:rPr>
          <w:rtl/>
          <w:lang w:bidi="ar-SA"/>
        </w:rPr>
        <w:t>الحكومية</w:t>
      </w:r>
      <w:r w:rsidRPr="00EE24DC">
        <w:rPr>
          <w:rtl/>
        </w:rPr>
        <w:t xml:space="preserve"> </w:t>
      </w:r>
      <w:r w:rsidRPr="00EE24DC">
        <w:rPr>
          <w:rtl/>
          <w:lang w:bidi="ar-SA"/>
        </w:rPr>
        <w:t>وخاصة</w:t>
      </w:r>
      <w:r w:rsidRPr="00EE24DC">
        <w:rPr>
          <w:rtl/>
        </w:rPr>
        <w:t xml:space="preserve"> </w:t>
      </w:r>
      <w:r w:rsidRPr="00EE24DC">
        <w:rPr>
          <w:rtl/>
          <w:lang w:bidi="ar-SA"/>
        </w:rPr>
        <w:t>وزارة</w:t>
      </w:r>
      <w:r w:rsidRPr="00EE24DC">
        <w:rPr>
          <w:rtl/>
        </w:rPr>
        <w:t xml:space="preserve"> </w:t>
      </w:r>
      <w:r w:rsidRPr="00EE24DC">
        <w:rPr>
          <w:rtl/>
          <w:lang w:bidi="ar-SA"/>
        </w:rPr>
        <w:t>الرفاه</w:t>
      </w:r>
      <w:r w:rsidRPr="00EE24DC">
        <w:rPr>
          <w:rtl/>
        </w:rPr>
        <w:t xml:space="preserve"> </w:t>
      </w:r>
      <w:r w:rsidRPr="00EE24DC">
        <w:rPr>
          <w:rtl/>
          <w:lang w:bidi="ar-SA"/>
        </w:rPr>
        <w:t>ووزارة</w:t>
      </w:r>
      <w:r w:rsidRPr="00EE24DC">
        <w:rPr>
          <w:rtl/>
        </w:rPr>
        <w:t xml:space="preserve"> </w:t>
      </w:r>
      <w:r w:rsidRPr="00EE24DC">
        <w:rPr>
          <w:rtl/>
          <w:lang w:bidi="ar-SA"/>
        </w:rPr>
        <w:t>التربية</w:t>
      </w:r>
      <w:r w:rsidRPr="00EE24DC">
        <w:rPr>
          <w:rtl/>
        </w:rPr>
        <w:t xml:space="preserve"> </w:t>
      </w:r>
      <w:r w:rsidRPr="00EE24DC">
        <w:rPr>
          <w:rtl/>
          <w:lang w:bidi="ar-SA"/>
        </w:rPr>
        <w:t>والتعليم</w:t>
      </w:r>
      <w:r w:rsidRPr="00EE24DC">
        <w:rPr>
          <w:rtl/>
        </w:rPr>
        <w:t xml:space="preserve"> </w:t>
      </w:r>
      <w:r w:rsidRPr="00EE24DC">
        <w:rPr>
          <w:rtl/>
          <w:lang w:bidi="ar-SA"/>
        </w:rPr>
        <w:t>ووزارة</w:t>
      </w:r>
      <w:r w:rsidRPr="00EE24DC">
        <w:rPr>
          <w:rtl/>
        </w:rPr>
        <w:t xml:space="preserve"> </w:t>
      </w:r>
      <w:r w:rsidRPr="00EE24DC">
        <w:rPr>
          <w:rtl/>
          <w:lang w:bidi="ar-SA"/>
        </w:rPr>
        <w:t>الصحة،</w:t>
      </w:r>
      <w:r w:rsidRPr="00EE24DC">
        <w:rPr>
          <w:rtl/>
        </w:rPr>
        <w:t xml:space="preserve"> </w:t>
      </w:r>
      <w:r w:rsidRPr="00EE24DC">
        <w:rPr>
          <w:rtl/>
          <w:lang w:bidi="ar-SA"/>
        </w:rPr>
        <w:t>شرطة</w:t>
      </w:r>
      <w:r w:rsidRPr="00EE24DC">
        <w:rPr>
          <w:rtl/>
        </w:rPr>
        <w:t xml:space="preserve"> </w:t>
      </w:r>
      <w:r w:rsidRPr="00EE24DC">
        <w:rPr>
          <w:rtl/>
          <w:lang w:bidi="ar-SA"/>
        </w:rPr>
        <w:t>إسرائيل،</w:t>
      </w:r>
      <w:r w:rsidRPr="00EE24DC">
        <w:rPr>
          <w:rtl/>
        </w:rPr>
        <w:t xml:space="preserve"> </w:t>
      </w:r>
      <w:r w:rsidRPr="00EE24DC">
        <w:rPr>
          <w:rtl/>
          <w:lang w:bidi="ar-SA"/>
        </w:rPr>
        <w:t>السلطة</w:t>
      </w:r>
      <w:r w:rsidRPr="00EE24DC">
        <w:rPr>
          <w:rtl/>
        </w:rPr>
        <w:t xml:space="preserve"> </w:t>
      </w:r>
      <w:r w:rsidRPr="00EE24DC">
        <w:rPr>
          <w:rtl/>
          <w:lang w:bidi="ar-SA"/>
        </w:rPr>
        <w:t>الوطنية</w:t>
      </w:r>
      <w:r w:rsidRPr="00EE24DC">
        <w:rPr>
          <w:rtl/>
        </w:rPr>
        <w:t xml:space="preserve"> </w:t>
      </w:r>
      <w:r w:rsidRPr="00EE24DC">
        <w:rPr>
          <w:rtl/>
          <w:lang w:bidi="ar-SA"/>
        </w:rPr>
        <w:t>والهيئات</w:t>
      </w:r>
      <w:r w:rsidRPr="00EE24DC">
        <w:rPr>
          <w:rtl/>
        </w:rPr>
        <w:t xml:space="preserve"> </w:t>
      </w:r>
      <w:r w:rsidRPr="00EE24DC">
        <w:rPr>
          <w:rtl/>
          <w:lang w:bidi="ar-SA"/>
        </w:rPr>
        <w:t>ذات</w:t>
      </w:r>
      <w:r w:rsidRPr="00EE24DC">
        <w:rPr>
          <w:rtl/>
        </w:rPr>
        <w:t xml:space="preserve"> </w:t>
      </w:r>
      <w:r w:rsidRPr="00EE24DC">
        <w:rPr>
          <w:rtl/>
          <w:lang w:bidi="ar-SA"/>
        </w:rPr>
        <w:t>الصلة</w:t>
      </w:r>
      <w:r w:rsidRPr="00EE24DC">
        <w:rPr>
          <w:rtl/>
        </w:rPr>
        <w:t xml:space="preserve"> </w:t>
      </w:r>
      <w:r w:rsidRPr="00EE24DC">
        <w:rPr>
          <w:rtl/>
          <w:lang w:bidi="ar-SA"/>
        </w:rPr>
        <w:t>في</w:t>
      </w:r>
      <w:r w:rsidRPr="00EE24DC">
        <w:rPr>
          <w:rtl/>
        </w:rPr>
        <w:t xml:space="preserve"> </w:t>
      </w:r>
      <w:r w:rsidRPr="00EE24DC">
        <w:rPr>
          <w:rtl/>
          <w:lang w:bidi="ar-SA"/>
        </w:rPr>
        <w:t>القطاع</w:t>
      </w:r>
      <w:r w:rsidRPr="00EE24DC">
        <w:rPr>
          <w:rtl/>
        </w:rPr>
        <w:t xml:space="preserve"> </w:t>
      </w:r>
      <w:r w:rsidRPr="00EE24DC">
        <w:rPr>
          <w:rtl/>
          <w:lang w:bidi="ar-SA"/>
        </w:rPr>
        <w:t>الثالث</w:t>
      </w:r>
      <w:r w:rsidRPr="00EE24DC">
        <w:rPr>
          <w:rtl/>
        </w:rPr>
        <w:t>.</w:t>
      </w:r>
    </w:p>
    <w:p w14:paraId="507AE972" w14:textId="77777777" w:rsidR="00434C6F" w:rsidRPr="000B6170" w:rsidRDefault="00434C6F" w:rsidP="00AE6C5A">
      <w:pPr>
        <w:pStyle w:val="7190"/>
        <w:rPr>
          <w:b/>
          <w:bCs/>
          <w:rtl/>
          <w:lang w:bidi="ar-SA"/>
        </w:rPr>
      </w:pPr>
      <w:r w:rsidRPr="00EE24DC">
        <w:rPr>
          <w:rtl/>
        </w:rPr>
        <w:t xml:space="preserve">تعتبر متابعة تصحيح أوجه الخلل والتقصير التي </w:t>
      </w:r>
      <w:r w:rsidRPr="00EE24DC">
        <w:rPr>
          <w:rFonts w:hint="cs"/>
          <w:rtl/>
        </w:rPr>
        <w:t>نُشرت</w:t>
      </w:r>
      <w:r w:rsidRPr="00EE24DC">
        <w:rPr>
          <w:rtl/>
        </w:rPr>
        <w:t xml:space="preserve"> في التقارير السابقة أداة مهمة تهدف إلى التحقق من أن الهيئات الخاضعة للرقابة قد صح</w:t>
      </w:r>
      <w:r w:rsidRPr="00EE24DC">
        <w:rPr>
          <w:rFonts w:hint="cs"/>
          <w:rtl/>
        </w:rPr>
        <w:t>ّ</w:t>
      </w:r>
      <w:r w:rsidRPr="00EE24DC">
        <w:rPr>
          <w:rtl/>
        </w:rPr>
        <w:t>حت بالفعل ما هو مطلوب منها. بناءً على ذلك فقد عملنا على توسيع نطاق عمليات مراقبة المتابعة وتطوير كيفية اجرائها. يعرض هذا التقرير نتائج أربع مراقبات متابعة:</w:t>
      </w:r>
      <w:r w:rsidRPr="000B6170">
        <w:rPr>
          <w:b/>
          <w:bCs/>
          <w:rtl/>
          <w:lang w:bidi="ar-SA"/>
        </w:rPr>
        <w:t xml:space="preserve"> تنظيم استخدام الدراجات والمركبات الكهربائية ذات العجلتين داخل المدن؛ سن قوانين مساعدة للسلطات المحلية؛ المشتريات وإبرام العقود في المجالس المحلية؛ إنشاء مدينة حريش.</w:t>
      </w:r>
    </w:p>
    <w:p w14:paraId="2EEA5146" w14:textId="77777777" w:rsidR="00434C6F" w:rsidRPr="00EE24DC" w:rsidRDefault="00434C6F" w:rsidP="00EE24DC">
      <w:pPr>
        <w:pStyle w:val="7190"/>
        <w:rPr>
          <w:rtl/>
        </w:rPr>
      </w:pPr>
      <w:r w:rsidRPr="00EE24DC">
        <w:rPr>
          <w:rtl/>
          <w:lang w:bidi="ar-SA"/>
        </w:rPr>
        <w:t>يشمل</w:t>
      </w:r>
      <w:r w:rsidRPr="00EE24DC">
        <w:rPr>
          <w:rtl/>
        </w:rPr>
        <w:t xml:space="preserve"> </w:t>
      </w:r>
      <w:r w:rsidRPr="00EE24DC">
        <w:rPr>
          <w:rtl/>
          <w:lang w:bidi="ar-SA"/>
        </w:rPr>
        <w:t>التقرير</w:t>
      </w:r>
      <w:r w:rsidRPr="00EE24DC">
        <w:rPr>
          <w:rtl/>
        </w:rPr>
        <w:t xml:space="preserve"> </w:t>
      </w:r>
      <w:r w:rsidRPr="00EE24DC">
        <w:rPr>
          <w:rtl/>
          <w:lang w:bidi="ar-SA"/>
        </w:rPr>
        <w:t>مجموعة</w:t>
      </w:r>
      <w:r w:rsidRPr="00EE24DC">
        <w:rPr>
          <w:rtl/>
        </w:rPr>
        <w:t xml:space="preserve"> </w:t>
      </w:r>
      <w:r w:rsidRPr="00EE24DC">
        <w:rPr>
          <w:rtl/>
          <w:lang w:bidi="ar-SA"/>
        </w:rPr>
        <w:t>متنوعة</w:t>
      </w:r>
      <w:r w:rsidRPr="00EE24DC">
        <w:rPr>
          <w:rtl/>
        </w:rPr>
        <w:t xml:space="preserve"> </w:t>
      </w:r>
      <w:r w:rsidRPr="00EE24DC">
        <w:rPr>
          <w:rtl/>
          <w:lang w:bidi="ar-SA"/>
        </w:rPr>
        <w:t>من</w:t>
      </w:r>
      <w:r w:rsidRPr="00EE24DC">
        <w:rPr>
          <w:rtl/>
        </w:rPr>
        <w:t xml:space="preserve"> </w:t>
      </w:r>
      <w:r w:rsidRPr="00EE24DC">
        <w:rPr>
          <w:rtl/>
          <w:lang w:bidi="ar-SA"/>
        </w:rPr>
        <w:t>المواضيع،</w:t>
      </w:r>
      <w:r w:rsidRPr="00EE24DC">
        <w:rPr>
          <w:rtl/>
        </w:rPr>
        <w:t xml:space="preserve"> </w:t>
      </w:r>
      <w:r w:rsidRPr="00EE24DC">
        <w:rPr>
          <w:rtl/>
          <w:lang w:bidi="ar-SA"/>
        </w:rPr>
        <w:t>ولا</w:t>
      </w:r>
      <w:r w:rsidRPr="00EE24DC">
        <w:rPr>
          <w:rtl/>
        </w:rPr>
        <w:t xml:space="preserve"> </w:t>
      </w:r>
      <w:r w:rsidRPr="00EE24DC">
        <w:rPr>
          <w:rtl/>
          <w:lang w:bidi="ar-SA"/>
        </w:rPr>
        <w:t>تتناول</w:t>
      </w:r>
      <w:r w:rsidRPr="00EE24DC">
        <w:rPr>
          <w:rtl/>
        </w:rPr>
        <w:t xml:space="preserve"> </w:t>
      </w:r>
      <w:r w:rsidRPr="00EE24DC">
        <w:rPr>
          <w:rtl/>
          <w:lang w:bidi="ar-SA"/>
        </w:rPr>
        <w:t>هذه</w:t>
      </w:r>
      <w:r w:rsidRPr="00EE24DC">
        <w:rPr>
          <w:rtl/>
        </w:rPr>
        <w:t xml:space="preserve"> </w:t>
      </w:r>
      <w:r w:rsidRPr="00EE24DC">
        <w:rPr>
          <w:rtl/>
          <w:lang w:bidi="ar-SA"/>
        </w:rPr>
        <w:t>المقدمة</w:t>
      </w:r>
      <w:r w:rsidRPr="00EE24DC">
        <w:rPr>
          <w:rtl/>
        </w:rPr>
        <w:t xml:space="preserve"> </w:t>
      </w:r>
      <w:r w:rsidRPr="00EE24DC">
        <w:rPr>
          <w:rtl/>
          <w:lang w:bidi="ar-SA"/>
        </w:rPr>
        <w:t>سوى</w:t>
      </w:r>
      <w:r w:rsidRPr="00EE24DC">
        <w:rPr>
          <w:rtl/>
        </w:rPr>
        <w:t xml:space="preserve"> </w:t>
      </w:r>
      <w:r w:rsidRPr="00EE24DC">
        <w:rPr>
          <w:rtl/>
          <w:lang w:bidi="ar-SA"/>
        </w:rPr>
        <w:t>عدد</w:t>
      </w:r>
      <w:r w:rsidRPr="00EE24DC">
        <w:rPr>
          <w:rtl/>
        </w:rPr>
        <w:t xml:space="preserve"> </w:t>
      </w:r>
      <w:r w:rsidRPr="00EE24DC">
        <w:rPr>
          <w:rtl/>
          <w:lang w:bidi="ar-SA"/>
        </w:rPr>
        <w:t>قليل</w:t>
      </w:r>
      <w:r w:rsidRPr="00EE24DC">
        <w:rPr>
          <w:rtl/>
        </w:rPr>
        <w:t xml:space="preserve"> </w:t>
      </w:r>
      <w:r w:rsidRPr="00EE24DC">
        <w:rPr>
          <w:rtl/>
          <w:lang w:bidi="ar-SA"/>
        </w:rPr>
        <w:t>من</w:t>
      </w:r>
      <w:r w:rsidRPr="00EE24DC">
        <w:rPr>
          <w:rtl/>
        </w:rPr>
        <w:t xml:space="preserve"> </w:t>
      </w:r>
      <w:r w:rsidRPr="00EE24DC">
        <w:rPr>
          <w:rtl/>
          <w:lang w:bidi="ar-SA"/>
        </w:rPr>
        <w:t>الفصول</w:t>
      </w:r>
      <w:r w:rsidRPr="00EE24DC">
        <w:rPr>
          <w:rtl/>
        </w:rPr>
        <w:t xml:space="preserve"> </w:t>
      </w:r>
      <w:r w:rsidRPr="00EE24DC">
        <w:rPr>
          <w:rtl/>
          <w:lang w:bidi="ar-SA"/>
        </w:rPr>
        <w:t>التي</w:t>
      </w:r>
      <w:r w:rsidRPr="00EE24DC">
        <w:rPr>
          <w:rtl/>
        </w:rPr>
        <w:t xml:space="preserve"> </w:t>
      </w:r>
      <w:r w:rsidRPr="00EE24DC">
        <w:rPr>
          <w:rtl/>
          <w:lang w:bidi="ar-SA"/>
        </w:rPr>
        <w:t>تظهر</w:t>
      </w:r>
      <w:r w:rsidRPr="00EE24DC">
        <w:rPr>
          <w:rtl/>
        </w:rPr>
        <w:t xml:space="preserve"> </w:t>
      </w:r>
      <w:r w:rsidRPr="00EE24DC">
        <w:rPr>
          <w:rtl/>
          <w:lang w:bidi="ar-SA"/>
        </w:rPr>
        <w:t>فيه</w:t>
      </w:r>
      <w:r w:rsidRPr="00EE24DC">
        <w:rPr>
          <w:rtl/>
        </w:rPr>
        <w:t xml:space="preserve">. </w:t>
      </w:r>
      <w:r w:rsidRPr="00EE24DC">
        <w:rPr>
          <w:rtl/>
          <w:lang w:bidi="ar-SA"/>
        </w:rPr>
        <w:t>يفتح</w:t>
      </w:r>
      <w:r w:rsidRPr="00EE24DC">
        <w:rPr>
          <w:rtl/>
        </w:rPr>
        <w:t xml:space="preserve"> </w:t>
      </w:r>
      <w:r w:rsidRPr="00EE24DC">
        <w:rPr>
          <w:rtl/>
          <w:lang w:bidi="ar-SA"/>
        </w:rPr>
        <w:t>كل</w:t>
      </w:r>
      <w:r w:rsidRPr="00EE24DC">
        <w:rPr>
          <w:rtl/>
        </w:rPr>
        <w:t xml:space="preserve"> </w:t>
      </w:r>
      <w:r w:rsidRPr="00EE24DC">
        <w:rPr>
          <w:rtl/>
          <w:lang w:bidi="ar-SA"/>
        </w:rPr>
        <w:t>فصل</w:t>
      </w:r>
      <w:r w:rsidRPr="00EE24DC">
        <w:rPr>
          <w:rtl/>
        </w:rPr>
        <w:t xml:space="preserve"> </w:t>
      </w:r>
      <w:r w:rsidRPr="00EE24DC">
        <w:rPr>
          <w:rtl/>
          <w:lang w:bidi="ar-SA"/>
        </w:rPr>
        <w:t>من</w:t>
      </w:r>
      <w:r w:rsidRPr="00EE24DC">
        <w:rPr>
          <w:rtl/>
        </w:rPr>
        <w:t xml:space="preserve"> </w:t>
      </w:r>
      <w:r w:rsidRPr="00EE24DC">
        <w:rPr>
          <w:rtl/>
          <w:lang w:bidi="ar-SA"/>
        </w:rPr>
        <w:t>التقرير</w:t>
      </w:r>
      <w:r w:rsidRPr="00EE24DC">
        <w:rPr>
          <w:rtl/>
        </w:rPr>
        <w:t xml:space="preserve"> </w:t>
      </w:r>
      <w:r w:rsidRPr="00EE24DC">
        <w:rPr>
          <w:rtl/>
          <w:lang w:bidi="ar-SA"/>
        </w:rPr>
        <w:t>أمام</w:t>
      </w:r>
      <w:r w:rsidRPr="00EE24DC">
        <w:rPr>
          <w:rtl/>
        </w:rPr>
        <w:t xml:space="preserve"> </w:t>
      </w:r>
      <w:r w:rsidRPr="00EE24DC">
        <w:rPr>
          <w:rtl/>
          <w:lang w:bidi="ar-SA"/>
        </w:rPr>
        <w:t>الجمهور،</w:t>
      </w:r>
      <w:r w:rsidRPr="00EE24DC">
        <w:rPr>
          <w:rtl/>
        </w:rPr>
        <w:t xml:space="preserve"> </w:t>
      </w:r>
      <w:r w:rsidRPr="00EE24DC">
        <w:rPr>
          <w:rtl/>
          <w:lang w:bidi="ar-SA"/>
        </w:rPr>
        <w:t>بما</w:t>
      </w:r>
      <w:r w:rsidRPr="00EE24DC">
        <w:rPr>
          <w:rtl/>
        </w:rPr>
        <w:t xml:space="preserve"> </w:t>
      </w:r>
      <w:r w:rsidRPr="00EE24DC">
        <w:rPr>
          <w:rtl/>
          <w:lang w:bidi="ar-SA"/>
        </w:rPr>
        <w:t>في</w:t>
      </w:r>
      <w:r w:rsidRPr="00EE24DC">
        <w:rPr>
          <w:rtl/>
        </w:rPr>
        <w:t xml:space="preserve"> </w:t>
      </w:r>
      <w:r w:rsidRPr="00EE24DC">
        <w:rPr>
          <w:rtl/>
          <w:lang w:bidi="ar-SA"/>
        </w:rPr>
        <w:t>ذلك</w:t>
      </w:r>
      <w:r w:rsidRPr="00EE24DC">
        <w:rPr>
          <w:rtl/>
        </w:rPr>
        <w:t xml:space="preserve"> </w:t>
      </w:r>
      <w:r w:rsidRPr="00EE24DC">
        <w:rPr>
          <w:rtl/>
          <w:lang w:bidi="ar-SA"/>
        </w:rPr>
        <w:t>صناع</w:t>
      </w:r>
      <w:r w:rsidRPr="00EE24DC">
        <w:rPr>
          <w:rtl/>
        </w:rPr>
        <w:t xml:space="preserve"> </w:t>
      </w:r>
      <w:r w:rsidRPr="00EE24DC">
        <w:rPr>
          <w:rtl/>
          <w:lang w:bidi="ar-SA"/>
        </w:rPr>
        <w:t>القرار،</w:t>
      </w:r>
      <w:r w:rsidRPr="00EE24DC">
        <w:rPr>
          <w:rtl/>
        </w:rPr>
        <w:t xml:space="preserve"> </w:t>
      </w:r>
      <w:r w:rsidRPr="00EE24DC">
        <w:rPr>
          <w:rtl/>
          <w:lang w:bidi="ar-SA"/>
        </w:rPr>
        <w:t>نافذة</w:t>
      </w:r>
      <w:r w:rsidRPr="00EE24DC">
        <w:rPr>
          <w:rtl/>
        </w:rPr>
        <w:t xml:space="preserve"> </w:t>
      </w:r>
      <w:r w:rsidRPr="00EE24DC">
        <w:rPr>
          <w:rtl/>
          <w:lang w:bidi="ar-SA"/>
        </w:rPr>
        <w:t>على</w:t>
      </w:r>
      <w:r w:rsidRPr="00EE24DC">
        <w:rPr>
          <w:rtl/>
        </w:rPr>
        <w:t xml:space="preserve"> </w:t>
      </w:r>
      <w:r w:rsidRPr="00EE24DC">
        <w:rPr>
          <w:rtl/>
          <w:lang w:bidi="ar-SA"/>
        </w:rPr>
        <w:t>نشاطات</w:t>
      </w:r>
      <w:r w:rsidRPr="00EE24DC">
        <w:rPr>
          <w:rtl/>
        </w:rPr>
        <w:t xml:space="preserve"> </w:t>
      </w:r>
      <w:r w:rsidRPr="00EE24DC">
        <w:rPr>
          <w:rtl/>
          <w:lang w:bidi="ar-SA"/>
        </w:rPr>
        <w:t>السلطات</w:t>
      </w:r>
      <w:r w:rsidRPr="00EE24DC">
        <w:rPr>
          <w:rtl/>
        </w:rPr>
        <w:t xml:space="preserve"> </w:t>
      </w:r>
      <w:r w:rsidRPr="00EE24DC">
        <w:rPr>
          <w:rtl/>
          <w:lang w:bidi="ar-SA"/>
        </w:rPr>
        <w:t>المحلية</w:t>
      </w:r>
      <w:r w:rsidRPr="00EE24DC">
        <w:rPr>
          <w:rtl/>
        </w:rPr>
        <w:t xml:space="preserve"> </w:t>
      </w:r>
      <w:r w:rsidRPr="00EE24DC">
        <w:rPr>
          <w:rtl/>
          <w:lang w:bidi="ar-SA"/>
        </w:rPr>
        <w:t>في</w:t>
      </w:r>
      <w:r w:rsidRPr="00EE24DC">
        <w:rPr>
          <w:rtl/>
        </w:rPr>
        <w:t xml:space="preserve"> </w:t>
      </w:r>
      <w:r w:rsidRPr="00EE24DC">
        <w:rPr>
          <w:rtl/>
          <w:lang w:bidi="ar-SA"/>
        </w:rPr>
        <w:t>إسرائيل</w:t>
      </w:r>
      <w:r w:rsidRPr="00EE24DC">
        <w:rPr>
          <w:rtl/>
        </w:rPr>
        <w:t xml:space="preserve">. </w:t>
      </w:r>
      <w:r w:rsidRPr="00EE24DC">
        <w:rPr>
          <w:rtl/>
          <w:lang w:bidi="ar-SA"/>
        </w:rPr>
        <w:t>وبذلك</w:t>
      </w:r>
      <w:r w:rsidRPr="00EE24DC">
        <w:rPr>
          <w:rtl/>
        </w:rPr>
        <w:t xml:space="preserve"> </w:t>
      </w:r>
      <w:r w:rsidRPr="00EE24DC">
        <w:rPr>
          <w:rtl/>
          <w:lang w:bidi="ar-SA"/>
        </w:rPr>
        <w:t>فهو</w:t>
      </w:r>
      <w:r w:rsidRPr="00EE24DC">
        <w:rPr>
          <w:rtl/>
        </w:rPr>
        <w:t xml:space="preserve"> </w:t>
      </w:r>
      <w:r w:rsidRPr="00EE24DC">
        <w:rPr>
          <w:rtl/>
          <w:lang w:bidi="ar-SA"/>
        </w:rPr>
        <w:t>يساعدنا</w:t>
      </w:r>
      <w:r w:rsidRPr="00EE24DC">
        <w:rPr>
          <w:rtl/>
        </w:rPr>
        <w:t xml:space="preserve"> </w:t>
      </w:r>
      <w:r w:rsidRPr="00EE24DC">
        <w:rPr>
          <w:rtl/>
          <w:lang w:bidi="ar-SA"/>
        </w:rPr>
        <w:t>جميعًا</w:t>
      </w:r>
      <w:r w:rsidRPr="00EE24DC">
        <w:rPr>
          <w:rtl/>
        </w:rPr>
        <w:t xml:space="preserve"> </w:t>
      </w:r>
      <w:r w:rsidRPr="00EE24DC">
        <w:rPr>
          <w:rtl/>
          <w:lang w:bidi="ar-SA"/>
        </w:rPr>
        <w:t>على</w:t>
      </w:r>
      <w:r w:rsidRPr="00EE24DC">
        <w:rPr>
          <w:rtl/>
        </w:rPr>
        <w:t xml:space="preserve"> </w:t>
      </w:r>
      <w:r w:rsidRPr="00EE24DC">
        <w:rPr>
          <w:rtl/>
          <w:lang w:bidi="ar-SA"/>
        </w:rPr>
        <w:t>ضمان</w:t>
      </w:r>
      <w:r w:rsidRPr="00EE24DC">
        <w:rPr>
          <w:rtl/>
        </w:rPr>
        <w:t xml:space="preserve"> </w:t>
      </w:r>
      <w:r w:rsidRPr="00EE24DC">
        <w:rPr>
          <w:rtl/>
          <w:lang w:bidi="ar-SA"/>
        </w:rPr>
        <w:t>نزاهة</w:t>
      </w:r>
      <w:r w:rsidRPr="00EE24DC">
        <w:rPr>
          <w:rtl/>
        </w:rPr>
        <w:t xml:space="preserve"> </w:t>
      </w:r>
      <w:r w:rsidRPr="00EE24DC">
        <w:rPr>
          <w:rtl/>
          <w:lang w:bidi="ar-SA"/>
        </w:rPr>
        <w:t>وسلامة</w:t>
      </w:r>
      <w:r w:rsidRPr="00EE24DC">
        <w:rPr>
          <w:rtl/>
        </w:rPr>
        <w:t xml:space="preserve"> </w:t>
      </w:r>
      <w:r w:rsidRPr="00EE24DC">
        <w:rPr>
          <w:rtl/>
          <w:lang w:bidi="ar-SA"/>
        </w:rPr>
        <w:t>الخدمة</w:t>
      </w:r>
      <w:r w:rsidRPr="00EE24DC">
        <w:rPr>
          <w:rtl/>
        </w:rPr>
        <w:t xml:space="preserve"> </w:t>
      </w:r>
      <w:r w:rsidRPr="00EE24DC">
        <w:rPr>
          <w:rtl/>
          <w:lang w:bidi="ar-SA"/>
        </w:rPr>
        <w:t>العامة</w:t>
      </w:r>
      <w:r w:rsidRPr="00EE24DC">
        <w:rPr>
          <w:rFonts w:hint="cs"/>
          <w:rtl/>
        </w:rPr>
        <w:t xml:space="preserve"> </w:t>
      </w:r>
      <w:r w:rsidRPr="00EE24DC">
        <w:rPr>
          <w:rFonts w:hint="cs"/>
          <w:rtl/>
          <w:lang w:bidi="ar-SA"/>
        </w:rPr>
        <w:t>المقدمة</w:t>
      </w:r>
      <w:r w:rsidRPr="00EE24DC">
        <w:rPr>
          <w:rFonts w:hint="cs"/>
          <w:rtl/>
        </w:rPr>
        <w:t xml:space="preserve"> </w:t>
      </w:r>
      <w:r w:rsidRPr="00EE24DC">
        <w:rPr>
          <w:rFonts w:hint="cs"/>
          <w:rtl/>
          <w:lang w:bidi="ar-SA"/>
        </w:rPr>
        <w:t>للجمهور</w:t>
      </w:r>
      <w:r w:rsidRPr="00EE24DC">
        <w:rPr>
          <w:rtl/>
        </w:rPr>
        <w:t xml:space="preserve"> </w:t>
      </w:r>
      <w:r w:rsidRPr="00EE24DC">
        <w:rPr>
          <w:rtl/>
          <w:lang w:bidi="ar-SA"/>
        </w:rPr>
        <w:t>في</w:t>
      </w:r>
      <w:r w:rsidRPr="00EE24DC">
        <w:rPr>
          <w:rtl/>
        </w:rPr>
        <w:t xml:space="preserve"> </w:t>
      </w:r>
      <w:r w:rsidRPr="00EE24DC">
        <w:rPr>
          <w:rtl/>
          <w:lang w:bidi="ar-SA"/>
        </w:rPr>
        <w:t>دولة</w:t>
      </w:r>
      <w:r w:rsidRPr="00EE24DC">
        <w:rPr>
          <w:rtl/>
        </w:rPr>
        <w:t xml:space="preserve"> </w:t>
      </w:r>
      <w:r w:rsidRPr="00EE24DC">
        <w:rPr>
          <w:rtl/>
          <w:lang w:bidi="ar-SA"/>
        </w:rPr>
        <w:t>إسرائيل</w:t>
      </w:r>
      <w:r w:rsidRPr="00EE24DC">
        <w:rPr>
          <w:rtl/>
        </w:rPr>
        <w:t xml:space="preserve"> </w:t>
      </w:r>
      <w:r w:rsidRPr="00EE24DC">
        <w:rPr>
          <w:rtl/>
          <w:lang w:bidi="ar-SA"/>
        </w:rPr>
        <w:t>ويساهم</w:t>
      </w:r>
      <w:r w:rsidRPr="00EE24DC">
        <w:rPr>
          <w:rtl/>
        </w:rPr>
        <w:t xml:space="preserve"> </w:t>
      </w:r>
      <w:r w:rsidRPr="00EE24DC">
        <w:rPr>
          <w:rtl/>
          <w:lang w:bidi="ar-SA"/>
        </w:rPr>
        <w:t>بشكل</w:t>
      </w:r>
      <w:r w:rsidRPr="00EE24DC">
        <w:rPr>
          <w:rtl/>
        </w:rPr>
        <w:t xml:space="preserve"> </w:t>
      </w:r>
      <w:r w:rsidRPr="00EE24DC">
        <w:rPr>
          <w:rtl/>
          <w:lang w:bidi="ar-SA"/>
        </w:rPr>
        <w:t>كبير</w:t>
      </w:r>
      <w:r w:rsidRPr="00EE24DC">
        <w:rPr>
          <w:rtl/>
        </w:rPr>
        <w:t xml:space="preserve"> </w:t>
      </w:r>
      <w:r w:rsidRPr="00EE24DC">
        <w:rPr>
          <w:rtl/>
          <w:lang w:bidi="ar-SA"/>
        </w:rPr>
        <w:t>في</w:t>
      </w:r>
      <w:r w:rsidRPr="00EE24DC">
        <w:rPr>
          <w:rtl/>
        </w:rPr>
        <w:t xml:space="preserve"> </w:t>
      </w:r>
      <w:r w:rsidRPr="00EE24DC">
        <w:rPr>
          <w:rtl/>
          <w:lang w:bidi="ar-SA"/>
        </w:rPr>
        <w:t>زيادة</w:t>
      </w:r>
      <w:r w:rsidRPr="00EE24DC">
        <w:rPr>
          <w:rtl/>
        </w:rPr>
        <w:t xml:space="preserve"> </w:t>
      </w:r>
      <w:r w:rsidRPr="00EE24DC">
        <w:rPr>
          <w:rtl/>
          <w:lang w:bidi="ar-SA"/>
        </w:rPr>
        <w:t>الكفاءة</w:t>
      </w:r>
      <w:r w:rsidRPr="00EE24DC">
        <w:rPr>
          <w:rtl/>
        </w:rPr>
        <w:t xml:space="preserve"> </w:t>
      </w:r>
      <w:r w:rsidRPr="00EE24DC">
        <w:rPr>
          <w:rtl/>
          <w:lang w:bidi="ar-SA"/>
        </w:rPr>
        <w:t>والتوفير</w:t>
      </w:r>
      <w:r w:rsidRPr="00EE24DC">
        <w:rPr>
          <w:rtl/>
        </w:rPr>
        <w:t xml:space="preserve"> </w:t>
      </w:r>
      <w:r w:rsidRPr="00EE24DC">
        <w:rPr>
          <w:rFonts w:hint="cs"/>
          <w:rtl/>
          <w:lang w:bidi="ar-SA"/>
        </w:rPr>
        <w:t>والنزاهة</w:t>
      </w:r>
      <w:r w:rsidRPr="00EE24DC">
        <w:rPr>
          <w:rtl/>
        </w:rPr>
        <w:t xml:space="preserve"> </w:t>
      </w:r>
      <w:r w:rsidRPr="00EE24DC">
        <w:rPr>
          <w:rtl/>
          <w:lang w:bidi="ar-SA"/>
        </w:rPr>
        <w:t>لدى</w:t>
      </w:r>
      <w:r w:rsidRPr="00EE24DC">
        <w:rPr>
          <w:rtl/>
        </w:rPr>
        <w:t xml:space="preserve"> </w:t>
      </w:r>
      <w:r w:rsidRPr="00EE24DC">
        <w:rPr>
          <w:rtl/>
          <w:lang w:bidi="ar-SA"/>
        </w:rPr>
        <w:t>الهيئات</w:t>
      </w:r>
      <w:r w:rsidRPr="00EE24DC">
        <w:rPr>
          <w:rtl/>
        </w:rPr>
        <w:t xml:space="preserve"> </w:t>
      </w:r>
      <w:r w:rsidRPr="00EE24DC">
        <w:rPr>
          <w:rtl/>
          <w:lang w:bidi="ar-SA"/>
        </w:rPr>
        <w:t>الخاضعة</w:t>
      </w:r>
      <w:r w:rsidRPr="00EE24DC">
        <w:rPr>
          <w:rtl/>
        </w:rPr>
        <w:t xml:space="preserve"> </w:t>
      </w:r>
      <w:r w:rsidRPr="00EE24DC">
        <w:rPr>
          <w:rtl/>
          <w:lang w:bidi="ar-SA"/>
        </w:rPr>
        <w:t>للرقابة</w:t>
      </w:r>
      <w:r w:rsidRPr="00EE24DC">
        <w:rPr>
          <w:rtl/>
        </w:rPr>
        <w:t xml:space="preserve"> </w:t>
      </w:r>
      <w:r w:rsidRPr="00EE24DC">
        <w:rPr>
          <w:rtl/>
          <w:lang w:bidi="ar-SA"/>
        </w:rPr>
        <w:t>والحفاظ</w:t>
      </w:r>
      <w:r w:rsidRPr="00EE24DC">
        <w:rPr>
          <w:rtl/>
        </w:rPr>
        <w:t xml:space="preserve"> </w:t>
      </w:r>
      <w:r w:rsidRPr="00EE24DC">
        <w:rPr>
          <w:rtl/>
          <w:lang w:bidi="ar-SA"/>
        </w:rPr>
        <w:t>على</w:t>
      </w:r>
      <w:r w:rsidRPr="00EE24DC">
        <w:rPr>
          <w:rtl/>
        </w:rPr>
        <w:t xml:space="preserve"> </w:t>
      </w:r>
      <w:r w:rsidRPr="00EE24DC">
        <w:rPr>
          <w:rtl/>
          <w:lang w:bidi="ar-SA"/>
        </w:rPr>
        <w:t>قواعد</w:t>
      </w:r>
      <w:r w:rsidRPr="00EE24DC">
        <w:rPr>
          <w:rtl/>
        </w:rPr>
        <w:t xml:space="preserve"> </w:t>
      </w:r>
      <w:r w:rsidRPr="00EE24DC">
        <w:rPr>
          <w:rtl/>
          <w:lang w:bidi="ar-SA"/>
        </w:rPr>
        <w:t>الإدارة</w:t>
      </w:r>
      <w:r w:rsidRPr="00EE24DC">
        <w:rPr>
          <w:rtl/>
        </w:rPr>
        <w:t xml:space="preserve"> </w:t>
      </w:r>
      <w:r w:rsidRPr="00EE24DC">
        <w:rPr>
          <w:rtl/>
          <w:lang w:bidi="ar-SA"/>
        </w:rPr>
        <w:t>السليمة</w:t>
      </w:r>
      <w:r w:rsidRPr="00EE24DC">
        <w:rPr>
          <w:rtl/>
        </w:rPr>
        <w:t>.</w:t>
      </w:r>
    </w:p>
    <w:p w14:paraId="316A42E9" w14:textId="77777777" w:rsidR="003329E0" w:rsidRDefault="003329E0" w:rsidP="003329E0">
      <w:pPr>
        <w:pStyle w:val="71f3"/>
        <w:rPr>
          <w:rtl/>
        </w:rPr>
      </w:pPr>
      <w:r>
        <w:rPr>
          <w:rtl/>
        </w:rPr>
        <w:t>✰</w:t>
      </w:r>
    </w:p>
    <w:p w14:paraId="2ABE4E33" w14:textId="77777777" w:rsidR="00434C6F" w:rsidRPr="00EE24DC" w:rsidRDefault="00434C6F" w:rsidP="00EE24DC">
      <w:pPr>
        <w:pStyle w:val="7190"/>
        <w:rPr>
          <w:b/>
          <w:bCs/>
          <w:rtl/>
        </w:rPr>
      </w:pPr>
      <w:r w:rsidRPr="00EE24DC">
        <w:rPr>
          <w:b/>
          <w:bCs/>
          <w:rtl/>
        </w:rPr>
        <w:t>استوجب إعداد التقرير بذل جهود كبيرة من قبل م</w:t>
      </w:r>
      <w:r w:rsidRPr="00EE24DC">
        <w:rPr>
          <w:rFonts w:hint="cs"/>
          <w:b/>
          <w:bCs/>
          <w:rtl/>
        </w:rPr>
        <w:t>وظفي</w:t>
      </w:r>
      <w:r w:rsidRPr="00EE24DC">
        <w:rPr>
          <w:b/>
          <w:bCs/>
          <w:rtl/>
        </w:rPr>
        <w:t xml:space="preserve"> قسم مراقبة السلطات المحلية وم</w:t>
      </w:r>
      <w:r w:rsidRPr="00EE24DC">
        <w:rPr>
          <w:rFonts w:hint="cs"/>
          <w:b/>
          <w:bCs/>
          <w:rtl/>
        </w:rPr>
        <w:t>وظف</w:t>
      </w:r>
      <w:r w:rsidRPr="00EE24DC">
        <w:rPr>
          <w:b/>
          <w:bCs/>
          <w:rtl/>
        </w:rPr>
        <w:t xml:space="preserve">ي </w:t>
      </w:r>
      <w:r w:rsidRPr="00EE24DC">
        <w:rPr>
          <w:rFonts w:hint="cs"/>
          <w:b/>
          <w:bCs/>
          <w:rtl/>
        </w:rPr>
        <w:t xml:space="preserve"> الادارة العامة</w:t>
      </w:r>
      <w:r w:rsidRPr="00EE24DC">
        <w:rPr>
          <w:b/>
          <w:bCs/>
          <w:rtl/>
        </w:rPr>
        <w:t xml:space="preserve"> في مكتب مراقب الدولة. لقد عمل </w:t>
      </w:r>
      <w:r w:rsidRPr="00EE24DC">
        <w:rPr>
          <w:rFonts w:hint="cs"/>
          <w:b/>
          <w:bCs/>
          <w:rtl/>
        </w:rPr>
        <w:t>جميعهم بجد</w:t>
      </w:r>
      <w:r w:rsidRPr="00EE24DC">
        <w:rPr>
          <w:b/>
          <w:bCs/>
          <w:rtl/>
        </w:rPr>
        <w:t xml:space="preserve"> على اعداد التقرير بمنتهى المهنية والشمولية والإنصاف والدقة، وهم يؤدون وظيفتهم العامة من منطلق إحساسهم بأداء رسالة حقيقية. شكرا جزيلا لهم.</w:t>
      </w:r>
    </w:p>
    <w:p w14:paraId="3A568D72" w14:textId="77777777" w:rsidR="00434C6F" w:rsidRPr="00EE24DC" w:rsidRDefault="00434C6F" w:rsidP="00EE24DC">
      <w:pPr>
        <w:pStyle w:val="7190"/>
        <w:rPr>
          <w:rtl/>
        </w:rPr>
      </w:pPr>
      <w:r w:rsidRPr="00EE24DC">
        <w:rPr>
          <w:rtl/>
        </w:rPr>
        <w:t>من واجب الهيئات الخاضعة للرقابة العمل بطريقة سريعة وناجعة لتصحيح أوجه الخلل القصور التي أثيرت في هذا التقرير من أجل تطوير الخدمة العامة للجمهور في إسرائيل ومن خلال ذلك أيضا تحسين جودة حياة السكان في اسرائيل.</w:t>
      </w:r>
    </w:p>
    <w:p w14:paraId="257D251C" w14:textId="77777777" w:rsidR="00434C6F" w:rsidRPr="000B6170" w:rsidRDefault="00434C6F" w:rsidP="00434C6F">
      <w:pPr>
        <w:rPr>
          <w:rFonts w:ascii="David" w:hAnsi="David"/>
          <w:b/>
          <w:sz w:val="24"/>
          <w:rtl/>
        </w:rPr>
      </w:pPr>
    </w:p>
    <w:bookmarkEnd w:id="0"/>
    <w:p w14:paraId="52A20D84" w14:textId="2DED6762" w:rsidR="004829DF" w:rsidRDefault="004829DF" w:rsidP="0080539E">
      <w:pPr>
        <w:pStyle w:val="7190"/>
        <w:rPr>
          <w:b/>
          <w:bCs/>
          <w:rtl/>
          <w:lang w:val="ar" w:bidi="ar-SA"/>
        </w:rPr>
      </w:pPr>
    </w:p>
    <w:p w14:paraId="5E577778" w14:textId="486943C9" w:rsidR="00A149B4" w:rsidRDefault="00A149B4" w:rsidP="00A149B4">
      <w:pPr>
        <w:widowControl w:val="0"/>
        <w:spacing w:line="280" w:lineRule="exact"/>
        <w:ind w:left="3402"/>
        <w:jc w:val="center"/>
        <w:rPr>
          <w:rFonts w:ascii="Tahoma" w:hAnsi="Tahoma" w:cs="Tahoma"/>
          <w:b/>
          <w:bCs/>
          <w:sz w:val="18"/>
          <w:szCs w:val="18"/>
          <w:rtl/>
          <w:lang w:eastAsia="he-IL" w:bidi="ar-SA"/>
        </w:rPr>
      </w:pPr>
      <w:r>
        <w:rPr>
          <w:rFonts w:ascii="Tahoma" w:hAnsi="Tahoma" w:cs="Tahoma"/>
          <w:noProof/>
          <w:rtl/>
        </w:rPr>
        <w:drawing>
          <wp:anchor distT="0" distB="0" distL="114300" distR="114300" simplePos="0" relativeHeight="251752960" behindDoc="0" locked="0" layoutInCell="1" allowOverlap="1" wp14:anchorId="60C3F33A" wp14:editId="67870370">
            <wp:simplePos x="0" y="0"/>
            <wp:positionH relativeFrom="column">
              <wp:posOffset>769620</wp:posOffset>
            </wp:positionH>
            <wp:positionV relativeFrom="paragraph">
              <wp:posOffset>142240</wp:posOffset>
            </wp:positionV>
            <wp:extent cx="969264" cy="316992"/>
            <wp:effectExtent l="0" t="0" r="2540" b="6985"/>
            <wp:wrapSquare wrapText="bothSides"/>
            <wp:docPr id="11"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79115180" w14:textId="629CE533" w:rsidR="00A149B4" w:rsidRDefault="00A149B4" w:rsidP="00A149B4">
      <w:pPr>
        <w:widowControl w:val="0"/>
        <w:spacing w:line="280" w:lineRule="exact"/>
        <w:ind w:left="3402"/>
        <w:jc w:val="center"/>
        <w:rPr>
          <w:rFonts w:ascii="Tahoma" w:hAnsi="Tahoma" w:cs="Tahoma"/>
          <w:b/>
          <w:bCs/>
          <w:sz w:val="18"/>
          <w:szCs w:val="18"/>
          <w:rtl/>
          <w:lang w:eastAsia="he-IL" w:bidi="ar-SA"/>
        </w:rPr>
      </w:pPr>
    </w:p>
    <w:p w14:paraId="00ED12C5" w14:textId="36507A1C" w:rsidR="00A149B4" w:rsidRDefault="00A149B4" w:rsidP="00A149B4">
      <w:pPr>
        <w:widowControl w:val="0"/>
        <w:spacing w:line="280" w:lineRule="exact"/>
        <w:ind w:left="3402"/>
        <w:jc w:val="center"/>
        <w:rPr>
          <w:rFonts w:ascii="Tahoma" w:hAnsi="Tahoma" w:cs="Tahoma"/>
          <w:b/>
          <w:bCs/>
          <w:sz w:val="18"/>
          <w:szCs w:val="18"/>
          <w:rtl/>
          <w:lang w:eastAsia="he-IL" w:bidi="ar-SA"/>
        </w:rPr>
      </w:pPr>
    </w:p>
    <w:p w14:paraId="3A90C593" w14:textId="28708D65" w:rsidR="00A149B4" w:rsidRPr="00D70CA7" w:rsidRDefault="00A149B4" w:rsidP="00A149B4">
      <w:pPr>
        <w:widowControl w:val="0"/>
        <w:spacing w:line="280" w:lineRule="exact"/>
        <w:ind w:left="3402"/>
        <w:jc w:val="center"/>
        <w:rPr>
          <w:rFonts w:ascii="Tahoma" w:hAnsi="Tahoma" w:cs="Tahoma"/>
          <w:b/>
          <w:bCs/>
          <w:sz w:val="18"/>
          <w:szCs w:val="18"/>
          <w:rtl/>
          <w:lang w:eastAsia="he-IL" w:bidi="ar-SA"/>
        </w:rPr>
      </w:pPr>
      <w:r>
        <w:rPr>
          <w:rFonts w:ascii="Tahoma" w:hAnsi="Tahoma" w:cs="Tahoma" w:hint="cs"/>
          <w:b/>
          <w:bCs/>
          <w:sz w:val="18"/>
          <w:szCs w:val="18"/>
          <w:rtl/>
          <w:lang w:eastAsia="he-IL" w:bidi="ar-SA"/>
        </w:rPr>
        <w:t>مَتنْياهو أنجيلمان</w:t>
      </w:r>
    </w:p>
    <w:p w14:paraId="5EF87085" w14:textId="77777777" w:rsidR="00A149B4" w:rsidRPr="00D70CA7" w:rsidRDefault="00A149B4" w:rsidP="00A149B4">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bidi="ar-SA"/>
        </w:rPr>
        <w:t>مراقب الدولة</w:t>
      </w:r>
    </w:p>
    <w:p w14:paraId="7C0176CE" w14:textId="77777777" w:rsidR="00A149B4" w:rsidRPr="00D70CA7" w:rsidRDefault="00A149B4" w:rsidP="00A149B4">
      <w:pPr>
        <w:widowControl w:val="0"/>
        <w:spacing w:line="280" w:lineRule="exact"/>
        <w:ind w:left="3402"/>
        <w:jc w:val="center"/>
        <w:rPr>
          <w:rFonts w:ascii="Tahoma" w:hAnsi="Tahoma" w:cs="Tahoma"/>
          <w:sz w:val="18"/>
          <w:szCs w:val="18"/>
          <w:rtl/>
          <w:lang w:eastAsia="he-IL"/>
        </w:rPr>
      </w:pPr>
      <w:r w:rsidRPr="004B2146">
        <w:rPr>
          <w:rFonts w:ascii="Tahoma" w:hAnsi="Tahoma" w:cs="Tahoma"/>
          <w:sz w:val="18"/>
          <w:szCs w:val="18"/>
          <w:rtl/>
          <w:lang w:eastAsia="he-IL" w:bidi="ar-SA"/>
        </w:rPr>
        <w:t>ومندوب شكاوى الجمهور</w:t>
      </w:r>
    </w:p>
    <w:p w14:paraId="43872F39" w14:textId="77777777" w:rsidR="00A149B4" w:rsidRDefault="00A149B4" w:rsidP="00A149B4">
      <w:pPr>
        <w:tabs>
          <w:tab w:val="left" w:pos="898"/>
        </w:tabs>
        <w:spacing w:line="280" w:lineRule="exact"/>
        <w:rPr>
          <w:rFonts w:ascii="Tahoma" w:hAnsi="Tahoma" w:cs="Tahoma"/>
          <w:sz w:val="18"/>
          <w:szCs w:val="18"/>
          <w:rtl/>
          <w:lang w:bidi="ar-SA"/>
        </w:rPr>
      </w:pPr>
    </w:p>
    <w:p w14:paraId="4E68E4D9" w14:textId="0450DC6F" w:rsidR="00434C6F" w:rsidRDefault="00434C6F" w:rsidP="00517E5F">
      <w:pPr>
        <w:pStyle w:val="7190"/>
        <w:rPr>
          <w:b/>
          <w:rtl/>
        </w:rPr>
      </w:pPr>
    </w:p>
    <w:p w14:paraId="12E4D03E" w14:textId="5F18F3DE" w:rsidR="00C74B8C" w:rsidRDefault="00434C6F" w:rsidP="00AE6C5A">
      <w:pPr>
        <w:pStyle w:val="7190"/>
        <w:rPr>
          <w:rFonts w:eastAsia="Times New Roman"/>
          <w:b/>
          <w:bCs/>
          <w:color w:val="00305F"/>
          <w:sz w:val="32"/>
          <w:szCs w:val="32"/>
        </w:rPr>
      </w:pPr>
      <w:r w:rsidRPr="00434C6F">
        <w:rPr>
          <w:rtl/>
          <w:lang w:bidi="ar-SA"/>
        </w:rPr>
        <w:t xml:space="preserve">أورشليم </w:t>
      </w:r>
      <w:r w:rsidRPr="00434C6F">
        <w:rPr>
          <w:rFonts w:hint="cs"/>
          <w:rtl/>
          <w:lang w:bidi="ar-SA"/>
        </w:rPr>
        <w:t>القدس،</w:t>
      </w:r>
      <w:r w:rsidRPr="00434C6F">
        <w:rPr>
          <w:rtl/>
          <w:lang w:bidi="ar-SA"/>
        </w:rPr>
        <w:t xml:space="preserve"> تموز 2022</w:t>
      </w:r>
      <w:r w:rsidR="002120DB">
        <w:rPr>
          <w:rFonts w:eastAsia="Times New Roman"/>
          <w:b/>
          <w:bCs/>
          <w:color w:val="00305F"/>
          <w:sz w:val="32"/>
          <w:szCs w:val="32"/>
        </w:rPr>
        <w:br w:type="page"/>
      </w:r>
    </w:p>
    <w:p w14:paraId="2D4DA0C4" w14:textId="4D9FDE22" w:rsidR="002120DB" w:rsidRDefault="002120DB">
      <w:pPr>
        <w:bidi w:val="0"/>
        <w:spacing w:after="200" w:line="276" w:lineRule="auto"/>
        <w:rPr>
          <w:rFonts w:ascii="Tahoma" w:eastAsia="Times New Roman" w:hAnsi="Tahoma" w:cs="Tahoma"/>
          <w:b/>
          <w:bCs/>
          <w:color w:val="00305F"/>
          <w:sz w:val="32"/>
          <w:szCs w:val="32"/>
        </w:rPr>
      </w:pPr>
    </w:p>
    <w:p w14:paraId="2768B985" w14:textId="7DC904F0" w:rsidR="00BD786C" w:rsidRPr="00566F2B" w:rsidRDefault="002120DB" w:rsidP="00602A2F">
      <w:pPr>
        <w:bidi w:val="0"/>
        <w:spacing w:after="200" w:line="276" w:lineRule="auto"/>
        <w:rPr>
          <w:rFonts w:ascii="Tahoma" w:eastAsia="Times New Roman" w:hAnsi="Tahoma" w:cs="Tahoma"/>
          <w:sz w:val="32"/>
          <w:szCs w:val="32"/>
        </w:rPr>
      </w:pPr>
      <w:bookmarkStart w:id="1" w:name="_Hlk63775048"/>
      <w:bookmarkEnd w:id="1"/>
      <w:r>
        <w:rPr>
          <w:rFonts w:ascii="Tahoma" w:eastAsia="Times New Roman" w:hAnsi="Tahoma" w:cs="Tahoma"/>
          <w:b/>
          <w:bCs/>
          <w:color w:val="00305F"/>
          <w:sz w:val="32"/>
          <w:szCs w:val="32"/>
          <w:rtl/>
        </w:rPr>
        <w:br w:type="page"/>
      </w:r>
      <w:r w:rsidR="0074787A" w:rsidRPr="00566F2B">
        <w:rPr>
          <w:rFonts w:ascii="Tahoma" w:eastAsia="Times New Roman" w:hAnsi="Tahoma" w:cs="Tahoma"/>
          <w:noProof/>
          <w:sz w:val="32"/>
          <w:szCs w:val="32"/>
        </w:rPr>
        <w:lastRenderedPageBreak/>
        <mc:AlternateContent>
          <mc:Choice Requires="wps">
            <w:drawing>
              <wp:anchor distT="0" distB="0" distL="114300" distR="114300" simplePos="0" relativeHeight="251780608" behindDoc="0" locked="0" layoutInCell="1" allowOverlap="1" wp14:anchorId="145DD924" wp14:editId="39E41576">
                <wp:simplePos x="0" y="0"/>
                <wp:positionH relativeFrom="column">
                  <wp:posOffset>-1066800</wp:posOffset>
                </wp:positionH>
                <wp:positionV relativeFrom="paragraph">
                  <wp:posOffset>6886575</wp:posOffset>
                </wp:positionV>
                <wp:extent cx="7632700" cy="942975"/>
                <wp:effectExtent l="0" t="0" r="6350" b="9525"/>
                <wp:wrapNone/>
                <wp:docPr id="19" name="Rectangle 19"/>
                <wp:cNvGraphicFramePr/>
                <a:graphic xmlns:a="http://schemas.openxmlformats.org/drawingml/2006/main">
                  <a:graphicData uri="http://schemas.microsoft.com/office/word/2010/wordprocessingShape">
                    <wps:wsp>
                      <wps:cNvSpPr/>
                      <wps:spPr>
                        <a:xfrm>
                          <a:off x="0" y="0"/>
                          <a:ext cx="7632700" cy="942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7DA9" id="Rectangle 19" o:spid="_x0000_s1026" style="position:absolute;left:0;text-align:left;margin-left:-84pt;margin-top:542.25pt;width:601pt;height:74.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" fillcolor="white [3212]" stroked="f" strokeweight="2pt"/>
            </w:pict>
          </mc:Fallback>
        </mc:AlternateContent>
      </w:r>
      <w:r w:rsidR="00F0204B" w:rsidRPr="00566F2B">
        <w:rPr>
          <w:rFonts w:ascii="Tahoma" w:eastAsia="Times New Roman" w:hAnsi="Tahoma" w:cs="Tahoma"/>
          <w:noProof/>
          <w:sz w:val="32"/>
          <w:szCs w:val="32"/>
        </w:rPr>
        <mc:AlternateContent>
          <mc:Choice Requires="wps">
            <w:drawing>
              <wp:anchor distT="0" distB="0" distL="114300" distR="114300" simplePos="0" relativeHeight="251761152" behindDoc="0" locked="0" layoutInCell="1" allowOverlap="1" wp14:anchorId="3FAC185D" wp14:editId="4E2781BA">
                <wp:simplePos x="0" y="0"/>
                <wp:positionH relativeFrom="column">
                  <wp:posOffset>-1554480</wp:posOffset>
                </wp:positionH>
                <wp:positionV relativeFrom="paragraph">
                  <wp:posOffset>-677546</wp:posOffset>
                </wp:positionV>
                <wp:extent cx="7632700" cy="942975"/>
                <wp:effectExtent l="0" t="0" r="6350" b="9525"/>
                <wp:wrapNone/>
                <wp:docPr id="23" name="Rectangle 23"/>
                <wp:cNvGraphicFramePr/>
                <a:graphic xmlns:a="http://schemas.openxmlformats.org/drawingml/2006/main">
                  <a:graphicData uri="http://schemas.microsoft.com/office/word/2010/wordprocessingShape">
                    <wps:wsp>
                      <wps:cNvSpPr/>
                      <wps:spPr>
                        <a:xfrm>
                          <a:off x="0" y="0"/>
                          <a:ext cx="7632700" cy="942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77FC" id="Rectangle 23" o:spid="_x0000_s1026" style="position:absolute;left:0;text-align:left;margin-left:-122.4pt;margin-top:-53.35pt;width:601pt;height:74.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" fillcolor="white [3212]" stroked="f" strokeweight="2pt"/>
            </w:pict>
          </mc:Fallback>
        </mc:AlternateContent>
      </w:r>
    </w:p>
    <w:sectPr w:rsidR="00BD786C" w:rsidRPr="00566F2B" w:rsidSect="00A8428C">
      <w:headerReference w:type="even" r:id="rId9"/>
      <w:headerReference w:type="default" r:id="rId10"/>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DA4697" w:rsidRDefault="00DA4697">
      <w:pPr>
        <w:spacing w:line="240" w:lineRule="auto"/>
      </w:pPr>
      <w:r>
        <w:separator/>
      </w:r>
    </w:p>
    <w:p w14:paraId="782C3C33" w14:textId="77777777" w:rsidR="00DA4697" w:rsidRDefault="00DA4697"/>
  </w:endnote>
  <w:endnote w:type="continuationSeparator" w:id="0">
    <w:p w14:paraId="49804240" w14:textId="77777777" w:rsidR="00DA4697" w:rsidRDefault="00DA4697">
      <w:pPr>
        <w:spacing w:line="240" w:lineRule="auto"/>
      </w:pPr>
      <w:r>
        <w:continuationSeparator/>
      </w:r>
    </w:p>
    <w:p w14:paraId="587A5DFA" w14:textId="77777777" w:rsidR="00DA4697" w:rsidRDefault="00DA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DA4697" w:rsidRDefault="00DA4697" w:rsidP="00C23CC9">
      <w:pPr>
        <w:spacing w:line="240" w:lineRule="auto"/>
      </w:pPr>
      <w:r>
        <w:separator/>
      </w:r>
    </w:p>
  </w:footnote>
  <w:footnote w:type="continuationSeparator" w:id="0">
    <w:p w14:paraId="6F4A91C3" w14:textId="77777777" w:rsidR="00DA4697" w:rsidRDefault="00DA4697" w:rsidP="00C23CC9">
      <w:pPr>
        <w:spacing w:line="240" w:lineRule="auto"/>
      </w:pPr>
      <w:r>
        <w:continuationSeparator/>
      </w:r>
    </w:p>
    <w:p w14:paraId="1AC6CDD8" w14:textId="77777777" w:rsidR="00DA4697" w:rsidRDefault="00DA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EFD"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E81C004" w14:textId="77777777" w:rsidR="00FA3339" w:rsidRDefault="00FA3339"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19680" behindDoc="1" locked="0" layoutInCell="1" allowOverlap="1" wp14:anchorId="197BCBEB" wp14:editId="5770151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BCBEB" id="_x0000_t202" coordsize="21600,21600" o:spt="202" path="m,l,21600r21600,l21600,xe">
              <v:stroke joinstyle="miter"/>
              <v:path gradientshapeok="t" o:connecttype="rect"/>
            </v:shapetype>
            <v:shape id="Text Box 26" o:spid="_x0000_s1034" type="#_x0000_t202" style="position:absolute;margin-left:-75.15pt;margin-top:-82.8pt;width:510.25pt;height:708.6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B1&#10;2fs3SAIAAJoEAAAOAAAAAAAAAAAAAAAAAC4CAABkcnMvZTJvRG9jLnhtbFBLAQItABQABgAIAAAA&#10;IQASqXeg4gAAAA4BAAAPAAAAAAAAAAAAAAAAAKIEAABkcnMvZG93bnJldi54bWxQSwUGAAAAAAQA&#10;BADzAAAAsQUAAAAA&#10;" filled="f" strokecolor="#a5a5a5 [2092]" strokeweight=".25pt">
              <v:stroke dashstyle="longDash"/>
              <v:textbo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2B02476"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A736F87"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8A4B6A" w14:textId="25CEC9BC" w:rsidR="00FA3339" w:rsidRDefault="00D43902"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721728" behindDoc="0" locked="0" layoutInCell="1" allowOverlap="1" wp14:anchorId="7908C5F6" wp14:editId="202EE253">
          <wp:simplePos x="0" y="0"/>
          <wp:positionH relativeFrom="column">
            <wp:posOffset>4423410</wp:posOffset>
          </wp:positionH>
          <wp:positionV relativeFrom="paragraph">
            <wp:posOffset>43815</wp:posOffset>
          </wp:positionV>
          <wp:extent cx="248285" cy="2984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20704" behindDoc="0" locked="0" layoutInCell="1" allowOverlap="1" wp14:anchorId="5C98C8DB" wp14:editId="4CBD95F6">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C98C8DB" id="_x0000_s1035" type="#_x0000_t202" style="position:absolute;left:0;text-align:left;margin-left:112.4pt;margin-top:5.85pt;width:261.2pt;height:22.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" stroked="f">
              <v:textbox style="mso-fit-shape-to-text:t">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7E5B2C0E" wp14:editId="66121F3C">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2E65F" id="Straight Connector 28"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" strokecolor="#0d0d0d [3069]" strokeweight=".25pt"/>
          </w:pict>
        </mc:Fallback>
      </mc:AlternateContent>
    </w:r>
    <w:r w:rsidR="00FA3339">
      <w:rPr>
        <w:rFonts w:ascii="Tahoma" w:hAnsi="Tahoma" w:cs="Tahoma"/>
        <w:color w:val="002060"/>
        <w:sz w:val="18"/>
        <w:szCs w:val="18"/>
      </w:rPr>
      <w:tab/>
    </w:r>
    <w:r w:rsidR="00FA3339">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C19" w14:textId="3D5BFD22"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1248" behindDoc="1" locked="0" layoutInCell="1" allowOverlap="1" wp14:anchorId="3D543F95" wp14:editId="5A6CB5E5">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3F95" id="_x0000_t202" coordsize="21600,21600" o:spt="202" path="m,l,21600r21600,l21600,xe">
              <v:stroke joinstyle="miter"/>
              <v:path gradientshapeok="t" o:connecttype="rect"/>
            </v:shapetype>
            <v:shape id="Text Box 36" o:spid="_x0000_s1036" type="#_x0000_t202" style="position:absolute;left:0;text-align:left;margin-left:-75.15pt;margin-top:-82.8pt;width:510.25pt;height:708.6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G5Rw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wGJPdG2hOCKLFroBc4ava3T5wJx/ZhYnCtnBLfFPeJQS&#10;sCLoJUoqsL/+dh/w2Gi0UtLghObU/dwzKyiR3zSOwF06HoeRjsp4cjNCxV5bttcWvVdLQJJS3EfD&#10;oxjwXp7E0oJ6xWVahKhoYppj7Jz6k7j03d7gMnKxWEQQDrFh/kFvDA+uQ1MClS/tK7Omb7bHOXmE&#10;0yyz7F3PO2zX9cXeQ1nHgQg8d6z29OMCxL71yxo27FqPqMsn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Any&#10;AblHAgAAmgQAAA4AAAAAAAAAAAAAAAAALgIAAGRycy9lMm9Eb2MueG1sUEsBAi0AFAAGAAgAAAAh&#10;ABKpd6DiAAAADgEAAA8AAAAAAAAAAAAAAAAAoQQAAGRycy9kb3ducmV2LnhtbFBLBQYAAAAABAAE&#10;APMAAACwBQAAAAA=&#10;" filled="f" strokecolor="#a5a5a5 [2092]" strokeweight=".25pt">
              <v:stroke dashstyle="longDash"/>
              <v:textbo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3095D95" w14:textId="4CCE2AEB"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3957D015" w14:textId="4498657D" w:rsidR="00DA4697" w:rsidRDefault="00DA4697" w:rsidP="00005B23">
    <w:pPr>
      <w:pStyle w:val="Header"/>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95104" behindDoc="0" locked="0" layoutInCell="1" allowOverlap="1" wp14:anchorId="2C72B6B6" wp14:editId="1C3F4320">
          <wp:simplePos x="0" y="0"/>
          <wp:positionH relativeFrom="column">
            <wp:posOffset>-59055</wp:posOffset>
          </wp:positionH>
          <wp:positionV relativeFrom="paragraph">
            <wp:posOffset>345440</wp:posOffset>
          </wp:positionV>
          <wp:extent cx="343535" cy="2400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4927A737" wp14:editId="48B6109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262F8" id="Straight Connector 50"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GJ4WzD9AQAAUgQAAA4AAAAAAAAAAAAA&#10;AAAALgIAAGRycy9lMm9Eb2MueG1sUEsBAi0AFAAGAAgAAAAhAPlhnpreAAAACwEAAA8AAAAAAAAA&#10;AAAAAAAAVwQAAGRycy9kb3ducmV2LnhtbFBLBQYAAAAABAAEAPMAAABiBQAAAAA=&#10;" strokecolor="#0d0d0d [3069]" strokeweight=".25pt"/>
          </w:pict>
        </mc:Fallback>
      </mc:AlternateContent>
    </w:r>
  </w:p>
  <w:p w14:paraId="524553B5" w14:textId="257A3937" w:rsidR="00DA4697" w:rsidRPr="001526AC" w:rsidRDefault="00EB672B"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4080" behindDoc="0" locked="0" layoutInCell="1" allowOverlap="1" wp14:anchorId="0073D667" wp14:editId="255C0A94">
              <wp:simplePos x="0" y="0"/>
              <wp:positionH relativeFrom="column">
                <wp:posOffset>274320</wp:posOffset>
              </wp:positionH>
              <wp:positionV relativeFrom="paragraph">
                <wp:posOffset>203835</wp:posOffset>
              </wp:positionV>
              <wp:extent cx="3867150" cy="259080"/>
              <wp:effectExtent l="0" t="0" r="19050"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59080"/>
                      </a:xfrm>
                      <a:prstGeom prst="rect">
                        <a:avLst/>
                      </a:prstGeom>
                      <a:solidFill>
                        <a:srgbClr val="FFFFFF"/>
                      </a:solidFill>
                      <a:ln w="9525">
                        <a:solidFill>
                          <a:schemeClr val="bg1"/>
                        </a:solidFill>
                        <a:miter lim="800000"/>
                        <a:headEnd/>
                        <a:tailEnd/>
                      </a:ln>
                    </wps:spPr>
                    <wps:txbx>
                      <w:txbxContent>
                        <w:p w14:paraId="1821DD45" w14:textId="58A91E22"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EB672B">
                            <w:rPr>
                              <w:rFonts w:ascii="Tahoma" w:hAnsi="Tahoma" w:cs="Tahoma" w:hint="cs"/>
                              <w:color w:val="0D0D0D" w:themeColor="text1" w:themeTint="F2"/>
                              <w:sz w:val="16"/>
                              <w:szCs w:val="16"/>
                              <w:rtl/>
                            </w:rPr>
                            <w:t xml:space="preserve"> על</w:t>
                          </w:r>
                          <w:r w:rsidRPr="00A4133B">
                            <w:rPr>
                              <w:rFonts w:ascii="Tahoma" w:hAnsi="Tahoma" w:cs="Tahoma" w:hint="cs"/>
                              <w:color w:val="0D0D0D" w:themeColor="text1" w:themeTint="F2"/>
                              <w:sz w:val="16"/>
                              <w:szCs w:val="16"/>
                              <w:rtl/>
                            </w:rPr>
                            <w:t xml:space="preserve"> </w:t>
                          </w:r>
                          <w:r w:rsidR="00EB672B">
                            <w:rPr>
                              <w:rFonts w:ascii="Tahoma" w:hAnsi="Tahoma" w:cs="Tahoma" w:hint="cs"/>
                              <w:color w:val="0D0D0D" w:themeColor="text1" w:themeTint="F2"/>
                              <w:sz w:val="16"/>
                              <w:szCs w:val="16"/>
                              <w:rtl/>
                            </w:rPr>
                            <w:t>ה</w:t>
                          </w:r>
                          <w:r w:rsidRPr="00A4133B">
                            <w:rPr>
                              <w:rFonts w:ascii="Tahoma" w:hAnsi="Tahoma" w:cs="Tahoma" w:hint="cs"/>
                              <w:color w:val="0D0D0D" w:themeColor="text1" w:themeTint="F2"/>
                              <w:sz w:val="16"/>
                              <w:szCs w:val="16"/>
                              <w:rtl/>
                            </w:rPr>
                            <w:t xml:space="preserve">ביקורת </w:t>
                          </w:r>
                          <w:r w:rsidR="00EB672B">
                            <w:rPr>
                              <w:rFonts w:ascii="Tahoma" w:hAnsi="Tahoma" w:cs="Tahoma" w:hint="cs"/>
                              <w:color w:val="0D0D0D" w:themeColor="text1" w:themeTint="F2"/>
                              <w:sz w:val="16"/>
                              <w:szCs w:val="16"/>
                              <w:rtl/>
                            </w:rPr>
                            <w:t>בשלטון המקומי</w:t>
                          </w:r>
                          <w:r w:rsidRPr="00A4133B">
                            <w:rPr>
                              <w:rFonts w:ascii="Tahoma" w:hAnsi="Tahoma" w:cs="Tahoma" w:hint="cs"/>
                              <w:color w:val="0D0D0D" w:themeColor="text1" w:themeTint="F2"/>
                              <w:sz w:val="16"/>
                              <w:szCs w:val="16"/>
                              <w:rtl/>
                            </w:rPr>
                            <w:t xml:space="preserve">   |   התשפ"</w:t>
                          </w:r>
                          <w:r w:rsidR="00EB672B">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EB672B">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D667" id="_x0000_s1037" type="#_x0000_t202" style="position:absolute;left:0;text-align:left;margin-left:21.6pt;margin-top:16.05pt;width:304.5pt;height:2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" strokecolor="white [3212]">
              <v:textbox>
                <w:txbxContent>
                  <w:p w14:paraId="1821DD45" w14:textId="58A91E22"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EB672B">
                      <w:rPr>
                        <w:rFonts w:ascii="Tahoma" w:hAnsi="Tahoma" w:cs="Tahoma" w:hint="cs"/>
                        <w:color w:val="0D0D0D" w:themeColor="text1" w:themeTint="F2"/>
                        <w:sz w:val="16"/>
                        <w:szCs w:val="16"/>
                        <w:rtl/>
                      </w:rPr>
                      <w:t xml:space="preserve"> על</w:t>
                    </w:r>
                    <w:r w:rsidRPr="00A4133B">
                      <w:rPr>
                        <w:rFonts w:ascii="Tahoma" w:hAnsi="Tahoma" w:cs="Tahoma" w:hint="cs"/>
                        <w:color w:val="0D0D0D" w:themeColor="text1" w:themeTint="F2"/>
                        <w:sz w:val="16"/>
                        <w:szCs w:val="16"/>
                        <w:rtl/>
                      </w:rPr>
                      <w:t xml:space="preserve"> </w:t>
                    </w:r>
                    <w:r w:rsidR="00EB672B">
                      <w:rPr>
                        <w:rFonts w:ascii="Tahoma" w:hAnsi="Tahoma" w:cs="Tahoma" w:hint="cs"/>
                        <w:color w:val="0D0D0D" w:themeColor="text1" w:themeTint="F2"/>
                        <w:sz w:val="16"/>
                        <w:szCs w:val="16"/>
                        <w:rtl/>
                      </w:rPr>
                      <w:t>ה</w:t>
                    </w:r>
                    <w:r w:rsidRPr="00A4133B">
                      <w:rPr>
                        <w:rFonts w:ascii="Tahoma" w:hAnsi="Tahoma" w:cs="Tahoma" w:hint="cs"/>
                        <w:color w:val="0D0D0D" w:themeColor="text1" w:themeTint="F2"/>
                        <w:sz w:val="16"/>
                        <w:szCs w:val="16"/>
                        <w:rtl/>
                      </w:rPr>
                      <w:t xml:space="preserve">ביקורת </w:t>
                    </w:r>
                    <w:r w:rsidR="00EB672B">
                      <w:rPr>
                        <w:rFonts w:ascii="Tahoma" w:hAnsi="Tahoma" w:cs="Tahoma" w:hint="cs"/>
                        <w:color w:val="0D0D0D" w:themeColor="text1" w:themeTint="F2"/>
                        <w:sz w:val="16"/>
                        <w:szCs w:val="16"/>
                        <w:rtl/>
                      </w:rPr>
                      <w:t>בשלטון המקומי</w:t>
                    </w:r>
                    <w:r w:rsidRPr="00A4133B">
                      <w:rPr>
                        <w:rFonts w:ascii="Tahoma" w:hAnsi="Tahoma" w:cs="Tahoma" w:hint="cs"/>
                        <w:color w:val="0D0D0D" w:themeColor="text1" w:themeTint="F2"/>
                        <w:sz w:val="16"/>
                        <w:szCs w:val="16"/>
                        <w:rtl/>
                      </w:rPr>
                      <w:t xml:space="preserve">   |   התשפ"</w:t>
                    </w:r>
                    <w:r w:rsidR="00EB672B">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EB672B">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9BD5E6B"/>
    <w:multiLevelType w:val="hybridMultilevel"/>
    <w:tmpl w:val="4CA48780"/>
    <w:lvl w:ilvl="0" w:tplc="1F22D99C">
      <w:start w:val="1"/>
      <w:numFmt w:val="decimal"/>
      <w:lvlText w:val="%1."/>
      <w:lvlJc w:val="left"/>
      <w:pPr>
        <w:ind w:left="720" w:hanging="360"/>
      </w:pPr>
      <w:rPr>
        <w:rFonts w:hint="default"/>
      </w:rPr>
    </w:lvl>
    <w:lvl w:ilvl="1" w:tplc="B30A1A18" w:tentative="1">
      <w:start w:val="1"/>
      <w:numFmt w:val="lowerLetter"/>
      <w:lvlText w:val="%2."/>
      <w:lvlJc w:val="left"/>
      <w:pPr>
        <w:ind w:left="1440" w:hanging="360"/>
      </w:pPr>
    </w:lvl>
    <w:lvl w:ilvl="2" w:tplc="492EDBB4" w:tentative="1">
      <w:start w:val="1"/>
      <w:numFmt w:val="lowerRoman"/>
      <w:lvlText w:val="%3."/>
      <w:lvlJc w:val="right"/>
      <w:pPr>
        <w:ind w:left="2160" w:hanging="180"/>
      </w:pPr>
    </w:lvl>
    <w:lvl w:ilvl="3" w:tplc="1100B1DC" w:tentative="1">
      <w:start w:val="1"/>
      <w:numFmt w:val="decimal"/>
      <w:lvlText w:val="%4."/>
      <w:lvlJc w:val="left"/>
      <w:pPr>
        <w:ind w:left="2880" w:hanging="360"/>
      </w:pPr>
    </w:lvl>
    <w:lvl w:ilvl="4" w:tplc="C62AEEFC" w:tentative="1">
      <w:start w:val="1"/>
      <w:numFmt w:val="lowerLetter"/>
      <w:lvlText w:val="%5."/>
      <w:lvlJc w:val="left"/>
      <w:pPr>
        <w:ind w:left="3600" w:hanging="360"/>
      </w:pPr>
    </w:lvl>
    <w:lvl w:ilvl="5" w:tplc="CF125D5E" w:tentative="1">
      <w:start w:val="1"/>
      <w:numFmt w:val="lowerRoman"/>
      <w:lvlText w:val="%6."/>
      <w:lvlJc w:val="right"/>
      <w:pPr>
        <w:ind w:left="4320" w:hanging="180"/>
      </w:pPr>
    </w:lvl>
    <w:lvl w:ilvl="6" w:tplc="4B24085C" w:tentative="1">
      <w:start w:val="1"/>
      <w:numFmt w:val="decimal"/>
      <w:lvlText w:val="%7."/>
      <w:lvlJc w:val="left"/>
      <w:pPr>
        <w:ind w:left="5040" w:hanging="360"/>
      </w:pPr>
    </w:lvl>
    <w:lvl w:ilvl="7" w:tplc="FD402AA2" w:tentative="1">
      <w:start w:val="1"/>
      <w:numFmt w:val="lowerLetter"/>
      <w:lvlText w:val="%8."/>
      <w:lvlJc w:val="left"/>
      <w:pPr>
        <w:ind w:left="5760" w:hanging="360"/>
      </w:pPr>
    </w:lvl>
    <w:lvl w:ilvl="8" w:tplc="DC068E22" w:tentative="1">
      <w:start w:val="1"/>
      <w:numFmt w:val="lowerRoman"/>
      <w:lvlText w:val="%9."/>
      <w:lvlJc w:val="right"/>
      <w:pPr>
        <w:ind w:left="6480" w:hanging="180"/>
      </w:p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7"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8"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20"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521670671">
    <w:abstractNumId w:val="6"/>
  </w:num>
  <w:num w:numId="2" w16cid:durableId="1500000007">
    <w:abstractNumId w:val="11"/>
  </w:num>
  <w:num w:numId="3" w16cid:durableId="26763798">
    <w:abstractNumId w:val="18"/>
  </w:num>
  <w:num w:numId="4" w16cid:durableId="219681533">
    <w:abstractNumId w:val="14"/>
  </w:num>
  <w:num w:numId="5" w16cid:durableId="1746298696">
    <w:abstractNumId w:val="8"/>
  </w:num>
  <w:num w:numId="6" w16cid:durableId="187566072">
    <w:abstractNumId w:val="10"/>
  </w:num>
  <w:num w:numId="7" w16cid:durableId="1845702680">
    <w:abstractNumId w:val="21"/>
  </w:num>
  <w:num w:numId="8" w16cid:durableId="571499949">
    <w:abstractNumId w:val="0"/>
  </w:num>
  <w:num w:numId="9" w16cid:durableId="1173179496">
    <w:abstractNumId w:val="12"/>
  </w:num>
  <w:num w:numId="10" w16cid:durableId="352463151">
    <w:abstractNumId w:val="3"/>
  </w:num>
  <w:num w:numId="11" w16cid:durableId="43602226">
    <w:abstractNumId w:val="15"/>
  </w:num>
  <w:num w:numId="12" w16cid:durableId="1836997022">
    <w:abstractNumId w:val="2"/>
  </w:num>
  <w:num w:numId="13" w16cid:durableId="650402294">
    <w:abstractNumId w:val="5"/>
  </w:num>
  <w:num w:numId="14" w16cid:durableId="1229877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600336">
    <w:abstractNumId w:val="7"/>
  </w:num>
  <w:num w:numId="16" w16cid:durableId="837380676">
    <w:abstractNumId w:val="9"/>
  </w:num>
  <w:num w:numId="17" w16cid:durableId="2102217254">
    <w:abstractNumId w:val="17"/>
  </w:num>
  <w:num w:numId="18" w16cid:durableId="1123690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9464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2203548">
    <w:abstractNumId w:val="1"/>
  </w:num>
  <w:num w:numId="21" w16cid:durableId="553544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1659563">
    <w:abstractNumId w:val="20"/>
  </w:num>
  <w:num w:numId="23" w16cid:durableId="2035110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5894761">
    <w:abstractNumId w:val="4"/>
  </w:num>
  <w:num w:numId="25" w16cid:durableId="7567509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9088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2787858">
    <w:abstractNumId w:val="16"/>
  </w:num>
  <w:num w:numId="28" w16cid:durableId="678502366">
    <w:abstractNumId w:val="19"/>
  </w:num>
  <w:num w:numId="29" w16cid:durableId="168716976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CF1"/>
    <w:rsid w:val="00001D5A"/>
    <w:rsid w:val="00002EF7"/>
    <w:rsid w:val="000032AC"/>
    <w:rsid w:val="00003B00"/>
    <w:rsid w:val="00003B77"/>
    <w:rsid w:val="00003D51"/>
    <w:rsid w:val="00003F96"/>
    <w:rsid w:val="0000520D"/>
    <w:rsid w:val="000054B7"/>
    <w:rsid w:val="00005B23"/>
    <w:rsid w:val="00005EE0"/>
    <w:rsid w:val="00006B59"/>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3E81"/>
    <w:rsid w:val="000246D2"/>
    <w:rsid w:val="00024E0C"/>
    <w:rsid w:val="000251E2"/>
    <w:rsid w:val="0002582E"/>
    <w:rsid w:val="000259C7"/>
    <w:rsid w:val="00026245"/>
    <w:rsid w:val="000262D3"/>
    <w:rsid w:val="00026367"/>
    <w:rsid w:val="000264D7"/>
    <w:rsid w:val="00026ACC"/>
    <w:rsid w:val="0002705C"/>
    <w:rsid w:val="0003001D"/>
    <w:rsid w:val="000303C9"/>
    <w:rsid w:val="0003116A"/>
    <w:rsid w:val="00031C68"/>
    <w:rsid w:val="00031C69"/>
    <w:rsid w:val="00031CEB"/>
    <w:rsid w:val="00032932"/>
    <w:rsid w:val="00033061"/>
    <w:rsid w:val="00033B84"/>
    <w:rsid w:val="0003410F"/>
    <w:rsid w:val="0003494D"/>
    <w:rsid w:val="00035688"/>
    <w:rsid w:val="00035B80"/>
    <w:rsid w:val="00035C03"/>
    <w:rsid w:val="000362CA"/>
    <w:rsid w:val="00036B0F"/>
    <w:rsid w:val="00036EB8"/>
    <w:rsid w:val="000402F4"/>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1D7A"/>
    <w:rsid w:val="00063297"/>
    <w:rsid w:val="00063A11"/>
    <w:rsid w:val="00064016"/>
    <w:rsid w:val="0006411D"/>
    <w:rsid w:val="0006445C"/>
    <w:rsid w:val="0006456C"/>
    <w:rsid w:val="00064637"/>
    <w:rsid w:val="000651C3"/>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5266"/>
    <w:rsid w:val="00076758"/>
    <w:rsid w:val="00076ED7"/>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86FA7"/>
    <w:rsid w:val="00090633"/>
    <w:rsid w:val="000907D0"/>
    <w:rsid w:val="00091811"/>
    <w:rsid w:val="00091A72"/>
    <w:rsid w:val="00093E30"/>
    <w:rsid w:val="0009432F"/>
    <w:rsid w:val="00094D5D"/>
    <w:rsid w:val="00094F15"/>
    <w:rsid w:val="0009524E"/>
    <w:rsid w:val="0009559D"/>
    <w:rsid w:val="00096CF4"/>
    <w:rsid w:val="00096D78"/>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BBF"/>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4EE"/>
    <w:rsid w:val="000F4578"/>
    <w:rsid w:val="000F4797"/>
    <w:rsid w:val="000F4B6E"/>
    <w:rsid w:val="000F4C79"/>
    <w:rsid w:val="000F5EDB"/>
    <w:rsid w:val="000F60AB"/>
    <w:rsid w:val="000F62A9"/>
    <w:rsid w:val="000F6F38"/>
    <w:rsid w:val="000F76A8"/>
    <w:rsid w:val="000F7725"/>
    <w:rsid w:val="000F78AE"/>
    <w:rsid w:val="00101157"/>
    <w:rsid w:val="0010142B"/>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E28"/>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27B2E"/>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55B"/>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731"/>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469"/>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86A"/>
    <w:rsid w:val="001858E5"/>
    <w:rsid w:val="00185B85"/>
    <w:rsid w:val="0018758B"/>
    <w:rsid w:val="001875D3"/>
    <w:rsid w:val="001900F7"/>
    <w:rsid w:val="0019015A"/>
    <w:rsid w:val="00190396"/>
    <w:rsid w:val="00190F93"/>
    <w:rsid w:val="0019167B"/>
    <w:rsid w:val="00191FF6"/>
    <w:rsid w:val="00192C1E"/>
    <w:rsid w:val="00192E51"/>
    <w:rsid w:val="00192F16"/>
    <w:rsid w:val="00193071"/>
    <w:rsid w:val="00193101"/>
    <w:rsid w:val="0019399F"/>
    <w:rsid w:val="00194286"/>
    <w:rsid w:val="001959E1"/>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3ADB"/>
    <w:rsid w:val="001A40B6"/>
    <w:rsid w:val="001A5D04"/>
    <w:rsid w:val="001A613C"/>
    <w:rsid w:val="001A6276"/>
    <w:rsid w:val="001A72F6"/>
    <w:rsid w:val="001A73A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4DD8"/>
    <w:rsid w:val="001F5566"/>
    <w:rsid w:val="001F6AE0"/>
    <w:rsid w:val="001F6B1F"/>
    <w:rsid w:val="001F6BA7"/>
    <w:rsid w:val="00200434"/>
    <w:rsid w:val="00200E5B"/>
    <w:rsid w:val="00200FE9"/>
    <w:rsid w:val="002014C8"/>
    <w:rsid w:val="00202068"/>
    <w:rsid w:val="00202878"/>
    <w:rsid w:val="00202BC0"/>
    <w:rsid w:val="00202F8B"/>
    <w:rsid w:val="00203277"/>
    <w:rsid w:val="00203604"/>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05B"/>
    <w:rsid w:val="00227E88"/>
    <w:rsid w:val="0023004B"/>
    <w:rsid w:val="002301B6"/>
    <w:rsid w:val="00230B94"/>
    <w:rsid w:val="00231C3C"/>
    <w:rsid w:val="00231DC5"/>
    <w:rsid w:val="00232836"/>
    <w:rsid w:val="00232868"/>
    <w:rsid w:val="00232FB3"/>
    <w:rsid w:val="002338F8"/>
    <w:rsid w:val="00234167"/>
    <w:rsid w:val="00234AB5"/>
    <w:rsid w:val="00234F9B"/>
    <w:rsid w:val="0023589B"/>
    <w:rsid w:val="00235AEE"/>
    <w:rsid w:val="00235D75"/>
    <w:rsid w:val="002366CE"/>
    <w:rsid w:val="002375D3"/>
    <w:rsid w:val="0024001A"/>
    <w:rsid w:val="00240887"/>
    <w:rsid w:val="002419F2"/>
    <w:rsid w:val="00243E20"/>
    <w:rsid w:val="00244096"/>
    <w:rsid w:val="0024409D"/>
    <w:rsid w:val="0024417D"/>
    <w:rsid w:val="00244C55"/>
    <w:rsid w:val="00245470"/>
    <w:rsid w:val="00246CD7"/>
    <w:rsid w:val="00247C83"/>
    <w:rsid w:val="00250370"/>
    <w:rsid w:val="0025068A"/>
    <w:rsid w:val="00250751"/>
    <w:rsid w:val="002516DF"/>
    <w:rsid w:val="00251B50"/>
    <w:rsid w:val="00252EB2"/>
    <w:rsid w:val="00254CF4"/>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2A84"/>
    <w:rsid w:val="00293FC3"/>
    <w:rsid w:val="00294784"/>
    <w:rsid w:val="00294AF0"/>
    <w:rsid w:val="00296A9F"/>
    <w:rsid w:val="002970CC"/>
    <w:rsid w:val="00297B77"/>
    <w:rsid w:val="00297FD7"/>
    <w:rsid w:val="002A04CC"/>
    <w:rsid w:val="002A1117"/>
    <w:rsid w:val="002A18D6"/>
    <w:rsid w:val="002A2132"/>
    <w:rsid w:val="002A2C5A"/>
    <w:rsid w:val="002A3A3E"/>
    <w:rsid w:val="002A3F0B"/>
    <w:rsid w:val="002A4153"/>
    <w:rsid w:val="002A4707"/>
    <w:rsid w:val="002A4B57"/>
    <w:rsid w:val="002A4CA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60B"/>
    <w:rsid w:val="002F29CA"/>
    <w:rsid w:val="002F3162"/>
    <w:rsid w:val="002F42B0"/>
    <w:rsid w:val="002F4761"/>
    <w:rsid w:val="002F5163"/>
    <w:rsid w:val="002F540A"/>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0B1"/>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07"/>
    <w:rsid w:val="00327593"/>
    <w:rsid w:val="0032765C"/>
    <w:rsid w:val="00327D99"/>
    <w:rsid w:val="00327ED9"/>
    <w:rsid w:val="00331181"/>
    <w:rsid w:val="003318C2"/>
    <w:rsid w:val="00331924"/>
    <w:rsid w:val="00332663"/>
    <w:rsid w:val="003329E0"/>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679"/>
    <w:rsid w:val="0034070F"/>
    <w:rsid w:val="00340C7C"/>
    <w:rsid w:val="00340D4D"/>
    <w:rsid w:val="0034149F"/>
    <w:rsid w:val="003419FB"/>
    <w:rsid w:val="00341C37"/>
    <w:rsid w:val="00343B0B"/>
    <w:rsid w:val="00343D49"/>
    <w:rsid w:val="00344346"/>
    <w:rsid w:val="00344461"/>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2BDD"/>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063E"/>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2A13"/>
    <w:rsid w:val="003A38C7"/>
    <w:rsid w:val="003A3AB2"/>
    <w:rsid w:val="003A3D05"/>
    <w:rsid w:val="003A4571"/>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C7B81"/>
    <w:rsid w:val="003D0F91"/>
    <w:rsid w:val="003D16F2"/>
    <w:rsid w:val="003D1D5C"/>
    <w:rsid w:val="003D2796"/>
    <w:rsid w:val="003D2AE6"/>
    <w:rsid w:val="003D314F"/>
    <w:rsid w:val="003D3533"/>
    <w:rsid w:val="003D415E"/>
    <w:rsid w:val="003D4194"/>
    <w:rsid w:val="003D43B8"/>
    <w:rsid w:val="003D54B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A36"/>
    <w:rsid w:val="003F6CB2"/>
    <w:rsid w:val="003F6D65"/>
    <w:rsid w:val="003F782E"/>
    <w:rsid w:val="003F7B2B"/>
    <w:rsid w:val="004002DD"/>
    <w:rsid w:val="00400D5E"/>
    <w:rsid w:val="00401ED1"/>
    <w:rsid w:val="00402738"/>
    <w:rsid w:val="004029F9"/>
    <w:rsid w:val="00402DAE"/>
    <w:rsid w:val="00402F68"/>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1EE"/>
    <w:rsid w:val="004156B7"/>
    <w:rsid w:val="00415892"/>
    <w:rsid w:val="00416D06"/>
    <w:rsid w:val="00417266"/>
    <w:rsid w:val="004175BE"/>
    <w:rsid w:val="00417D4C"/>
    <w:rsid w:val="00420371"/>
    <w:rsid w:val="004204DC"/>
    <w:rsid w:val="004206BA"/>
    <w:rsid w:val="0042090E"/>
    <w:rsid w:val="0042091E"/>
    <w:rsid w:val="00420DB1"/>
    <w:rsid w:val="0042151A"/>
    <w:rsid w:val="00421D2C"/>
    <w:rsid w:val="0042232C"/>
    <w:rsid w:val="004234F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351"/>
    <w:rsid w:val="00434C19"/>
    <w:rsid w:val="00434C6F"/>
    <w:rsid w:val="0043603B"/>
    <w:rsid w:val="00436048"/>
    <w:rsid w:val="00436479"/>
    <w:rsid w:val="0043662F"/>
    <w:rsid w:val="00436A6E"/>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08E"/>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9DF"/>
    <w:rsid w:val="00482C33"/>
    <w:rsid w:val="00482D8C"/>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DC"/>
    <w:rsid w:val="004C2149"/>
    <w:rsid w:val="004C2531"/>
    <w:rsid w:val="004C286D"/>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2FB"/>
    <w:rsid w:val="00503380"/>
    <w:rsid w:val="00503B67"/>
    <w:rsid w:val="00503E67"/>
    <w:rsid w:val="00503F81"/>
    <w:rsid w:val="005048AA"/>
    <w:rsid w:val="005048E9"/>
    <w:rsid w:val="00504A34"/>
    <w:rsid w:val="00505366"/>
    <w:rsid w:val="00510184"/>
    <w:rsid w:val="00510973"/>
    <w:rsid w:val="00510A6C"/>
    <w:rsid w:val="00510D89"/>
    <w:rsid w:val="00511F6D"/>
    <w:rsid w:val="00512E3F"/>
    <w:rsid w:val="005130A4"/>
    <w:rsid w:val="0051326D"/>
    <w:rsid w:val="0051326F"/>
    <w:rsid w:val="00513BCD"/>
    <w:rsid w:val="00513F33"/>
    <w:rsid w:val="005147FC"/>
    <w:rsid w:val="00514DD2"/>
    <w:rsid w:val="005158BE"/>
    <w:rsid w:val="00515C82"/>
    <w:rsid w:val="00516835"/>
    <w:rsid w:val="00516FB8"/>
    <w:rsid w:val="00517613"/>
    <w:rsid w:val="00517E5F"/>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74F6"/>
    <w:rsid w:val="00547C0F"/>
    <w:rsid w:val="005500D2"/>
    <w:rsid w:val="00550BA0"/>
    <w:rsid w:val="00550E94"/>
    <w:rsid w:val="00551B42"/>
    <w:rsid w:val="00551DB7"/>
    <w:rsid w:val="00553469"/>
    <w:rsid w:val="00554AAD"/>
    <w:rsid w:val="00554BB8"/>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6F2B"/>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203B"/>
    <w:rsid w:val="00583B95"/>
    <w:rsid w:val="005850FD"/>
    <w:rsid w:val="0058597D"/>
    <w:rsid w:val="00585BB5"/>
    <w:rsid w:val="00585F34"/>
    <w:rsid w:val="00587631"/>
    <w:rsid w:val="00587DC2"/>
    <w:rsid w:val="005906E5"/>
    <w:rsid w:val="00590AE1"/>
    <w:rsid w:val="00590EBE"/>
    <w:rsid w:val="0059185F"/>
    <w:rsid w:val="00591F15"/>
    <w:rsid w:val="00592EBE"/>
    <w:rsid w:val="00593050"/>
    <w:rsid w:val="0059393A"/>
    <w:rsid w:val="005940E2"/>
    <w:rsid w:val="0059466A"/>
    <w:rsid w:val="005950C8"/>
    <w:rsid w:val="0059531A"/>
    <w:rsid w:val="0059595B"/>
    <w:rsid w:val="00595A3D"/>
    <w:rsid w:val="00595D44"/>
    <w:rsid w:val="0059614A"/>
    <w:rsid w:val="00596307"/>
    <w:rsid w:val="005963B4"/>
    <w:rsid w:val="005977BF"/>
    <w:rsid w:val="0059796B"/>
    <w:rsid w:val="005A021D"/>
    <w:rsid w:val="005A074C"/>
    <w:rsid w:val="005A0CEA"/>
    <w:rsid w:val="005A1450"/>
    <w:rsid w:val="005A1852"/>
    <w:rsid w:val="005A190A"/>
    <w:rsid w:val="005A1A1B"/>
    <w:rsid w:val="005A20C9"/>
    <w:rsid w:val="005A2216"/>
    <w:rsid w:val="005A24B5"/>
    <w:rsid w:val="005A2CFC"/>
    <w:rsid w:val="005A40BA"/>
    <w:rsid w:val="005A504A"/>
    <w:rsid w:val="005A57D6"/>
    <w:rsid w:val="005A5A70"/>
    <w:rsid w:val="005A633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C24"/>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9FE"/>
    <w:rsid w:val="00600F74"/>
    <w:rsid w:val="00601269"/>
    <w:rsid w:val="00601C2F"/>
    <w:rsid w:val="00602A2F"/>
    <w:rsid w:val="00603ABE"/>
    <w:rsid w:val="00603F19"/>
    <w:rsid w:val="00604249"/>
    <w:rsid w:val="00604D69"/>
    <w:rsid w:val="006052E4"/>
    <w:rsid w:val="00605442"/>
    <w:rsid w:val="0060683C"/>
    <w:rsid w:val="00606ACA"/>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19D"/>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D4"/>
    <w:rsid w:val="006372F2"/>
    <w:rsid w:val="0063730B"/>
    <w:rsid w:val="006373B0"/>
    <w:rsid w:val="00637630"/>
    <w:rsid w:val="00637810"/>
    <w:rsid w:val="00637918"/>
    <w:rsid w:val="0063799F"/>
    <w:rsid w:val="00637E30"/>
    <w:rsid w:val="00637E67"/>
    <w:rsid w:val="00640391"/>
    <w:rsid w:val="0064090C"/>
    <w:rsid w:val="00640A83"/>
    <w:rsid w:val="00640C39"/>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1215"/>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87D39"/>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11E"/>
    <w:rsid w:val="006A6846"/>
    <w:rsid w:val="006A7121"/>
    <w:rsid w:val="006A75AC"/>
    <w:rsid w:val="006A7632"/>
    <w:rsid w:val="006A7897"/>
    <w:rsid w:val="006A7F23"/>
    <w:rsid w:val="006B056A"/>
    <w:rsid w:val="006B0630"/>
    <w:rsid w:val="006B0734"/>
    <w:rsid w:val="006B0FA2"/>
    <w:rsid w:val="006B1047"/>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4CB0"/>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BFE"/>
    <w:rsid w:val="00702E9B"/>
    <w:rsid w:val="0070320C"/>
    <w:rsid w:val="007033B5"/>
    <w:rsid w:val="00703DE8"/>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219"/>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90C"/>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35D"/>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87A"/>
    <w:rsid w:val="00747AC3"/>
    <w:rsid w:val="00747B67"/>
    <w:rsid w:val="00750F58"/>
    <w:rsid w:val="007524DB"/>
    <w:rsid w:val="007526C7"/>
    <w:rsid w:val="00752734"/>
    <w:rsid w:val="00752A9A"/>
    <w:rsid w:val="00753115"/>
    <w:rsid w:val="007536B9"/>
    <w:rsid w:val="00753941"/>
    <w:rsid w:val="00753A65"/>
    <w:rsid w:val="00753ADE"/>
    <w:rsid w:val="007551D8"/>
    <w:rsid w:val="0075625B"/>
    <w:rsid w:val="00756E3A"/>
    <w:rsid w:val="00756E55"/>
    <w:rsid w:val="0075719C"/>
    <w:rsid w:val="00757B56"/>
    <w:rsid w:val="00760B67"/>
    <w:rsid w:val="00760F3C"/>
    <w:rsid w:val="00761CE2"/>
    <w:rsid w:val="00761E1F"/>
    <w:rsid w:val="00761E43"/>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5E1"/>
    <w:rsid w:val="00783850"/>
    <w:rsid w:val="00784D2F"/>
    <w:rsid w:val="00784F53"/>
    <w:rsid w:val="00786364"/>
    <w:rsid w:val="00787591"/>
    <w:rsid w:val="007877E8"/>
    <w:rsid w:val="00787AC0"/>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16BD"/>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41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D9"/>
    <w:rsid w:val="007E36FC"/>
    <w:rsid w:val="007E3828"/>
    <w:rsid w:val="007E3B77"/>
    <w:rsid w:val="007E3C92"/>
    <w:rsid w:val="007E405F"/>
    <w:rsid w:val="007E4217"/>
    <w:rsid w:val="007E5629"/>
    <w:rsid w:val="007E5AD7"/>
    <w:rsid w:val="007E6566"/>
    <w:rsid w:val="007E68C3"/>
    <w:rsid w:val="007E69A8"/>
    <w:rsid w:val="007E6E5C"/>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5B6A"/>
    <w:rsid w:val="0083622F"/>
    <w:rsid w:val="00836462"/>
    <w:rsid w:val="008368AA"/>
    <w:rsid w:val="00837276"/>
    <w:rsid w:val="008372A9"/>
    <w:rsid w:val="008375AA"/>
    <w:rsid w:val="00837997"/>
    <w:rsid w:val="00842138"/>
    <w:rsid w:val="00842561"/>
    <w:rsid w:val="00842BBF"/>
    <w:rsid w:val="00842F70"/>
    <w:rsid w:val="008433BC"/>
    <w:rsid w:val="00843FE7"/>
    <w:rsid w:val="008447FA"/>
    <w:rsid w:val="00844CA1"/>
    <w:rsid w:val="00844E79"/>
    <w:rsid w:val="00845894"/>
    <w:rsid w:val="00845E79"/>
    <w:rsid w:val="00845E9A"/>
    <w:rsid w:val="00846682"/>
    <w:rsid w:val="0084668B"/>
    <w:rsid w:val="00847415"/>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19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DEE"/>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F6B"/>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17"/>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462"/>
    <w:rsid w:val="00940851"/>
    <w:rsid w:val="0094088A"/>
    <w:rsid w:val="00941194"/>
    <w:rsid w:val="0094125B"/>
    <w:rsid w:val="00941352"/>
    <w:rsid w:val="0094160F"/>
    <w:rsid w:val="009416DC"/>
    <w:rsid w:val="009422BC"/>
    <w:rsid w:val="0094287F"/>
    <w:rsid w:val="00942B51"/>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32A"/>
    <w:rsid w:val="009854B6"/>
    <w:rsid w:val="00985829"/>
    <w:rsid w:val="00985D36"/>
    <w:rsid w:val="00985DBA"/>
    <w:rsid w:val="009865D6"/>
    <w:rsid w:val="00986975"/>
    <w:rsid w:val="0098757B"/>
    <w:rsid w:val="00990506"/>
    <w:rsid w:val="00990F79"/>
    <w:rsid w:val="009910DC"/>
    <w:rsid w:val="00991584"/>
    <w:rsid w:val="0099172C"/>
    <w:rsid w:val="00991B19"/>
    <w:rsid w:val="00991C79"/>
    <w:rsid w:val="00991F23"/>
    <w:rsid w:val="00992605"/>
    <w:rsid w:val="00993599"/>
    <w:rsid w:val="00994B80"/>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AA2"/>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1F49"/>
    <w:rsid w:val="009F3218"/>
    <w:rsid w:val="009F394C"/>
    <w:rsid w:val="009F3A44"/>
    <w:rsid w:val="009F4F93"/>
    <w:rsid w:val="009F556C"/>
    <w:rsid w:val="009F687C"/>
    <w:rsid w:val="009F711E"/>
    <w:rsid w:val="009F71C8"/>
    <w:rsid w:val="009F7F2B"/>
    <w:rsid w:val="00A0001D"/>
    <w:rsid w:val="00A01037"/>
    <w:rsid w:val="00A0119C"/>
    <w:rsid w:val="00A017D4"/>
    <w:rsid w:val="00A01C9C"/>
    <w:rsid w:val="00A01F05"/>
    <w:rsid w:val="00A0287D"/>
    <w:rsid w:val="00A0326B"/>
    <w:rsid w:val="00A03332"/>
    <w:rsid w:val="00A0369C"/>
    <w:rsid w:val="00A03771"/>
    <w:rsid w:val="00A04024"/>
    <w:rsid w:val="00A04595"/>
    <w:rsid w:val="00A0541B"/>
    <w:rsid w:val="00A06208"/>
    <w:rsid w:val="00A0628B"/>
    <w:rsid w:val="00A068D9"/>
    <w:rsid w:val="00A06EAB"/>
    <w:rsid w:val="00A06EB9"/>
    <w:rsid w:val="00A1016F"/>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43"/>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5867"/>
    <w:rsid w:val="00A463F3"/>
    <w:rsid w:val="00A47100"/>
    <w:rsid w:val="00A472D1"/>
    <w:rsid w:val="00A47335"/>
    <w:rsid w:val="00A47902"/>
    <w:rsid w:val="00A47B8B"/>
    <w:rsid w:val="00A50258"/>
    <w:rsid w:val="00A5085F"/>
    <w:rsid w:val="00A51149"/>
    <w:rsid w:val="00A535A4"/>
    <w:rsid w:val="00A53AB4"/>
    <w:rsid w:val="00A53DBB"/>
    <w:rsid w:val="00A53FB6"/>
    <w:rsid w:val="00A5498C"/>
    <w:rsid w:val="00A54FE4"/>
    <w:rsid w:val="00A5541A"/>
    <w:rsid w:val="00A56092"/>
    <w:rsid w:val="00A567CB"/>
    <w:rsid w:val="00A576A7"/>
    <w:rsid w:val="00A57DEC"/>
    <w:rsid w:val="00A60C13"/>
    <w:rsid w:val="00A615A6"/>
    <w:rsid w:val="00A61AD5"/>
    <w:rsid w:val="00A61BAB"/>
    <w:rsid w:val="00A61C95"/>
    <w:rsid w:val="00A62ADC"/>
    <w:rsid w:val="00A62DEF"/>
    <w:rsid w:val="00A631B0"/>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BF1"/>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4096"/>
    <w:rsid w:val="00AB5377"/>
    <w:rsid w:val="00AB5B77"/>
    <w:rsid w:val="00AB7D08"/>
    <w:rsid w:val="00AB7F83"/>
    <w:rsid w:val="00AC087A"/>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3CD8"/>
    <w:rsid w:val="00AD4267"/>
    <w:rsid w:val="00AD476A"/>
    <w:rsid w:val="00AD47AA"/>
    <w:rsid w:val="00AD4ABF"/>
    <w:rsid w:val="00AD4C67"/>
    <w:rsid w:val="00AD52D1"/>
    <w:rsid w:val="00AD54E1"/>
    <w:rsid w:val="00AD5632"/>
    <w:rsid w:val="00AD6306"/>
    <w:rsid w:val="00AD67DE"/>
    <w:rsid w:val="00AD6842"/>
    <w:rsid w:val="00AD7076"/>
    <w:rsid w:val="00AD739C"/>
    <w:rsid w:val="00AD77CF"/>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6C5A"/>
    <w:rsid w:val="00AE71A8"/>
    <w:rsid w:val="00AE74AF"/>
    <w:rsid w:val="00AE74B3"/>
    <w:rsid w:val="00AE7530"/>
    <w:rsid w:val="00AE7678"/>
    <w:rsid w:val="00AF0329"/>
    <w:rsid w:val="00AF0774"/>
    <w:rsid w:val="00AF11B5"/>
    <w:rsid w:val="00AF1F48"/>
    <w:rsid w:val="00AF2612"/>
    <w:rsid w:val="00AF29FD"/>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CB1"/>
    <w:rsid w:val="00B14BEA"/>
    <w:rsid w:val="00B167CE"/>
    <w:rsid w:val="00B16B62"/>
    <w:rsid w:val="00B17430"/>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3F82"/>
    <w:rsid w:val="00B5445A"/>
    <w:rsid w:val="00B555A9"/>
    <w:rsid w:val="00B55A15"/>
    <w:rsid w:val="00B55E82"/>
    <w:rsid w:val="00B563AF"/>
    <w:rsid w:val="00B563E9"/>
    <w:rsid w:val="00B56902"/>
    <w:rsid w:val="00B56922"/>
    <w:rsid w:val="00B56B70"/>
    <w:rsid w:val="00B57983"/>
    <w:rsid w:val="00B57F15"/>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67CCF"/>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E67"/>
    <w:rsid w:val="00BA3F2E"/>
    <w:rsid w:val="00BA403D"/>
    <w:rsid w:val="00BA4357"/>
    <w:rsid w:val="00BA4760"/>
    <w:rsid w:val="00BA4FF0"/>
    <w:rsid w:val="00BA58D9"/>
    <w:rsid w:val="00BA5FB5"/>
    <w:rsid w:val="00BA6341"/>
    <w:rsid w:val="00BA6E60"/>
    <w:rsid w:val="00BA7003"/>
    <w:rsid w:val="00BA71ED"/>
    <w:rsid w:val="00BA7CCE"/>
    <w:rsid w:val="00BB065D"/>
    <w:rsid w:val="00BB0D64"/>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3DF"/>
    <w:rsid w:val="00BD16D6"/>
    <w:rsid w:val="00BD1B72"/>
    <w:rsid w:val="00BD27D4"/>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D7C16"/>
    <w:rsid w:val="00BE0F6C"/>
    <w:rsid w:val="00BE1C0F"/>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16A"/>
    <w:rsid w:val="00BE7734"/>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099"/>
    <w:rsid w:val="00C03CE8"/>
    <w:rsid w:val="00C0494D"/>
    <w:rsid w:val="00C04B74"/>
    <w:rsid w:val="00C05806"/>
    <w:rsid w:val="00C05FA3"/>
    <w:rsid w:val="00C06A1F"/>
    <w:rsid w:val="00C07158"/>
    <w:rsid w:val="00C1070C"/>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692"/>
    <w:rsid w:val="00C62791"/>
    <w:rsid w:val="00C62FA1"/>
    <w:rsid w:val="00C64069"/>
    <w:rsid w:val="00C64871"/>
    <w:rsid w:val="00C64B36"/>
    <w:rsid w:val="00C64C87"/>
    <w:rsid w:val="00C653BA"/>
    <w:rsid w:val="00C657B4"/>
    <w:rsid w:val="00C65B64"/>
    <w:rsid w:val="00C670F1"/>
    <w:rsid w:val="00C6774F"/>
    <w:rsid w:val="00C677AA"/>
    <w:rsid w:val="00C67EA3"/>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300E"/>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579"/>
    <w:rsid w:val="00CB0C16"/>
    <w:rsid w:val="00CB1327"/>
    <w:rsid w:val="00CB149F"/>
    <w:rsid w:val="00CB1EAE"/>
    <w:rsid w:val="00CB1F5B"/>
    <w:rsid w:val="00CB2147"/>
    <w:rsid w:val="00CB24DD"/>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5A7"/>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2C1"/>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2B27"/>
    <w:rsid w:val="00CF3034"/>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A5B"/>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502"/>
    <w:rsid w:val="00D40A47"/>
    <w:rsid w:val="00D41051"/>
    <w:rsid w:val="00D410F8"/>
    <w:rsid w:val="00D417AE"/>
    <w:rsid w:val="00D41B6F"/>
    <w:rsid w:val="00D43902"/>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8C1"/>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3A"/>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1F16"/>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5D0"/>
    <w:rsid w:val="00DC693E"/>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2CD1"/>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1DF"/>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9E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602BD"/>
    <w:rsid w:val="00E62337"/>
    <w:rsid w:val="00E624C7"/>
    <w:rsid w:val="00E62809"/>
    <w:rsid w:val="00E63321"/>
    <w:rsid w:val="00E634AD"/>
    <w:rsid w:val="00E635BD"/>
    <w:rsid w:val="00E63675"/>
    <w:rsid w:val="00E638A7"/>
    <w:rsid w:val="00E63FAC"/>
    <w:rsid w:val="00E64141"/>
    <w:rsid w:val="00E6424A"/>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0A"/>
    <w:rsid w:val="00EB1C22"/>
    <w:rsid w:val="00EB22C0"/>
    <w:rsid w:val="00EB396F"/>
    <w:rsid w:val="00EB400B"/>
    <w:rsid w:val="00EB4B77"/>
    <w:rsid w:val="00EB4F3B"/>
    <w:rsid w:val="00EB50F0"/>
    <w:rsid w:val="00EB530C"/>
    <w:rsid w:val="00EB5C40"/>
    <w:rsid w:val="00EB5DB5"/>
    <w:rsid w:val="00EB672B"/>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BC0"/>
    <w:rsid w:val="00EE11C7"/>
    <w:rsid w:val="00EE123E"/>
    <w:rsid w:val="00EE24DC"/>
    <w:rsid w:val="00EE298D"/>
    <w:rsid w:val="00EE2B5D"/>
    <w:rsid w:val="00EE2BB3"/>
    <w:rsid w:val="00EE37A3"/>
    <w:rsid w:val="00EE4830"/>
    <w:rsid w:val="00EE4E61"/>
    <w:rsid w:val="00EE4F91"/>
    <w:rsid w:val="00EE5C99"/>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247"/>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1E98"/>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6B7"/>
    <w:rsid w:val="00F537AD"/>
    <w:rsid w:val="00F53BDD"/>
    <w:rsid w:val="00F53FEE"/>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537"/>
    <w:rsid w:val="00FA066D"/>
    <w:rsid w:val="00FA0956"/>
    <w:rsid w:val="00FA0FB3"/>
    <w:rsid w:val="00FA1126"/>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4FA"/>
    <w:rsid w:val="00FD4B79"/>
    <w:rsid w:val="00FD4F2D"/>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3">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3"/>
    <w:uiPriority w:val="99"/>
    <w:rsid w:val="002516DF"/>
    <w:rPr>
      <w:rFonts w:eastAsia="Calibri"/>
    </w:rPr>
  </w:style>
  <w:style w:type="paragraph" w:customStyle="1" w:styleId="14">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4"/>
    <w:uiPriority w:val="99"/>
    <w:rsid w:val="002516DF"/>
    <w:rPr>
      <w:rFonts w:eastAsia="Calibri"/>
    </w:rPr>
  </w:style>
  <w:style w:type="paragraph" w:customStyle="1" w:styleId="15">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5"/>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6">
    <w:name w:val="הפניה להערת שוליים1"/>
    <w:semiHidden/>
    <w:unhideWhenUsed/>
    <w:rsid w:val="002516DF"/>
    <w:rPr>
      <w:vertAlign w:val="superscript"/>
    </w:rPr>
  </w:style>
  <w:style w:type="paragraph" w:customStyle="1" w:styleId="17">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8">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8"/>
    <w:uiPriority w:val="99"/>
    <w:semiHidden/>
    <w:rsid w:val="002516DF"/>
    <w:rPr>
      <w:rFonts w:ascii="Tahoma" w:eastAsia="Calibri" w:hAnsi="Tahoma" w:cs="Tahoma"/>
      <w:sz w:val="18"/>
      <w:szCs w:val="18"/>
    </w:rPr>
  </w:style>
  <w:style w:type="paragraph" w:customStyle="1" w:styleId="19">
    <w:name w:val="גוף טקסט1"/>
    <w:basedOn w:val="Normal"/>
    <w:link w:val="1a"/>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a">
    <w:name w:val="גוף טקסט תו1"/>
    <w:link w:val="19"/>
    <w:uiPriority w:val="99"/>
    <w:rsid w:val="002516DF"/>
    <w:rPr>
      <w:rFonts w:eastAsia="Times New Roman" w:cs="FrankRuehl"/>
      <w:sz w:val="22"/>
      <w:szCs w:val="22"/>
    </w:rPr>
  </w:style>
  <w:style w:type="character" w:customStyle="1" w:styleId="1b">
    <w:name w:val="כותרת תחתונה תו1"/>
    <w:uiPriority w:val="99"/>
    <w:rsid w:val="002516DF"/>
    <w:rPr>
      <w:rFonts w:cs="David"/>
      <w:sz w:val="24"/>
      <w:szCs w:val="24"/>
    </w:rPr>
  </w:style>
  <w:style w:type="character" w:customStyle="1" w:styleId="1c">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d">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e">
    <w:name w:val="הפניה להערה1"/>
    <w:uiPriority w:val="99"/>
    <w:semiHidden/>
    <w:unhideWhenUsed/>
    <w:rsid w:val="002516DF"/>
    <w:rPr>
      <w:sz w:val="16"/>
      <w:szCs w:val="16"/>
    </w:rPr>
  </w:style>
  <w:style w:type="paragraph" w:customStyle="1" w:styleId="1f">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
    <w:uiPriority w:val="99"/>
    <w:rsid w:val="002516DF"/>
    <w:rPr>
      <w:rFonts w:eastAsia="Calibri"/>
      <w:szCs w:val="20"/>
    </w:rPr>
  </w:style>
  <w:style w:type="paragraph" w:customStyle="1" w:styleId="1f0">
    <w:name w:val="נושא הערה1"/>
    <w:basedOn w:val="1f"/>
    <w:next w:val="1f"/>
    <w:link w:val="ab"/>
    <w:uiPriority w:val="99"/>
    <w:semiHidden/>
    <w:unhideWhenUsed/>
    <w:rsid w:val="002516DF"/>
    <w:rPr>
      <w:b/>
      <w:bCs/>
    </w:rPr>
  </w:style>
  <w:style w:type="character" w:customStyle="1" w:styleId="ab">
    <w:name w:val="נושא הערה תו"/>
    <w:link w:val="1f0"/>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1">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2">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paragraph" w:customStyle="1" w:styleId="af5">
    <w:name w:val="נבנצאל"/>
    <w:basedOn w:val="Normal"/>
    <w:next w:val="Normal"/>
    <w:link w:val="af6"/>
    <w:uiPriority w:val="99"/>
    <w:rsid w:val="004829DF"/>
    <w:pPr>
      <w:ind w:left="-567"/>
    </w:pPr>
    <w:rPr>
      <w:szCs w:val="20"/>
    </w:rPr>
  </w:style>
  <w:style w:type="character" w:customStyle="1" w:styleId="af6">
    <w:name w:val="נבנצאל תו"/>
    <w:basedOn w:val="DefaultParagraphFont"/>
    <w:link w:val="af5"/>
    <w:uiPriority w:val="99"/>
    <w:rsid w:val="004829DF"/>
    <w:rPr>
      <w:szCs w:val="20"/>
    </w:rPr>
  </w:style>
  <w:style w:type="character" w:customStyle="1" w:styleId="1f3">
    <w:name w:val="כותרת עליונה תו1"/>
    <w:basedOn w:val="DefaultParagraphFont"/>
    <w:uiPriority w:val="99"/>
    <w:rsid w:val="004829DF"/>
  </w:style>
  <w:style w:type="character" w:customStyle="1" w:styleId="23">
    <w:name w:val="כותרת תחתונה תו2"/>
    <w:aliases w:val="כותרת תחתונה תו תו תו תו,כותרת תחתונה תו תו תו תו תו תו"/>
    <w:basedOn w:val="DefaultParagraphFont"/>
    <w:uiPriority w:val="99"/>
    <w:rsid w:val="0048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D878412-9673-42D7-9EE8-1B2FABB1A1F2}"/>
</file>

<file path=customXml/itemProps3.xml><?xml version="1.0" encoding="utf-8"?>
<ds:datastoreItem xmlns:ds="http://schemas.openxmlformats.org/officeDocument/2006/customXml" ds:itemID="{1DFE2FD5-90CB-4A0A-B775-4A55437DD1DD}"/>
</file>

<file path=customXml/itemProps4.xml><?xml version="1.0" encoding="utf-8"?>
<ds:datastoreItem xmlns:ds="http://schemas.openxmlformats.org/officeDocument/2006/customXml" ds:itemID="{628AED11-A649-4B29-BC51-CD5F36C7B179}"/>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4</TotalTime>
  <Pages>6</Pages>
  <Words>2035</Words>
  <Characters>10180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3</cp:revision>
  <cp:lastPrinted>2022-07-03T09:19:00Z</cp:lastPrinted>
  <dcterms:created xsi:type="dcterms:W3CDTF">2022-07-03T09:17:00Z</dcterms:created>
  <dcterms:modified xsi:type="dcterms:W3CDTF">2022-07-03T09:20:00Z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